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758A3" w14:paraId="32D777B5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7244CF8" w14:textId="77777777" w:rsidR="00751A4A" w:rsidRPr="008758A3" w:rsidRDefault="00860707" w:rsidP="0010095E">
            <w:pPr>
              <w:pStyle w:val="EPName"/>
            </w:pPr>
            <w:r w:rsidRPr="008758A3">
              <w:t>Evropski parlament</w:t>
            </w:r>
          </w:p>
          <w:p w14:paraId="26A9B0F2" w14:textId="77777777" w:rsidR="00751A4A" w:rsidRPr="008758A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955A9">
              <w:t>2019</w:t>
            </w:r>
            <w:r w:rsidRPr="008758A3">
              <w:t>-</w:t>
            </w:r>
            <w:r w:rsidRPr="00B955A9">
              <w:t>2024</w:t>
            </w:r>
          </w:p>
        </w:tc>
        <w:tc>
          <w:tcPr>
            <w:tcW w:w="2268" w:type="dxa"/>
            <w:shd w:val="clear" w:color="auto" w:fill="auto"/>
          </w:tcPr>
          <w:p w14:paraId="56F5E823" w14:textId="77777777" w:rsidR="00751A4A" w:rsidRPr="008758A3" w:rsidRDefault="00187494" w:rsidP="0010095E">
            <w:pPr>
              <w:pStyle w:val="EPLogo"/>
            </w:pPr>
            <w:r w:rsidRPr="008758A3">
              <w:rPr>
                <w:noProof/>
                <w:lang w:val="en-GB"/>
              </w:rPr>
              <w:drawing>
                <wp:inline distT="0" distB="0" distL="0" distR="0" wp14:anchorId="6AF1A6CA" wp14:editId="539894A2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18314D" w14:textId="77777777" w:rsidR="00D058B8" w:rsidRPr="008758A3" w:rsidRDefault="00D058B8" w:rsidP="004C5D52">
      <w:pPr>
        <w:pStyle w:val="LineTop"/>
      </w:pPr>
    </w:p>
    <w:p w14:paraId="2E280295" w14:textId="77777777" w:rsidR="00680577" w:rsidRPr="008758A3" w:rsidRDefault="00860707" w:rsidP="00680577">
      <w:pPr>
        <w:pStyle w:val="EPBodyTA1"/>
      </w:pPr>
      <w:r w:rsidRPr="008758A3">
        <w:t>SPREJETA BESEDILA</w:t>
      </w:r>
    </w:p>
    <w:p w14:paraId="4FF7DD07" w14:textId="77777777" w:rsidR="00D058B8" w:rsidRPr="008758A3" w:rsidRDefault="00D058B8" w:rsidP="00D058B8">
      <w:pPr>
        <w:pStyle w:val="LineBottom"/>
      </w:pPr>
    </w:p>
    <w:p w14:paraId="72E739A5" w14:textId="0EB1DAF7" w:rsidR="00860707" w:rsidRPr="008758A3" w:rsidRDefault="00860707" w:rsidP="00860707">
      <w:pPr>
        <w:pStyle w:val="ATHeading1"/>
      </w:pPr>
      <w:bookmarkStart w:id="0" w:name="TANumber"/>
      <w:r w:rsidRPr="008758A3">
        <w:t>P</w:t>
      </w:r>
      <w:r w:rsidRPr="00B955A9">
        <w:t>9</w:t>
      </w:r>
      <w:r w:rsidRPr="008758A3">
        <w:t>_TA(</w:t>
      </w:r>
      <w:r w:rsidRPr="00B955A9">
        <w:t>2024</w:t>
      </w:r>
      <w:r w:rsidRPr="008758A3">
        <w:t>)</w:t>
      </w:r>
      <w:bookmarkEnd w:id="0"/>
      <w:r w:rsidR="000107ED" w:rsidRPr="00B955A9">
        <w:t>0084</w:t>
      </w:r>
    </w:p>
    <w:p w14:paraId="2B9B628F" w14:textId="2174068E" w:rsidR="00860707" w:rsidRPr="008758A3" w:rsidRDefault="00147A17" w:rsidP="00860707">
      <w:pPr>
        <w:pStyle w:val="ATHeading2"/>
      </w:pPr>
      <w:r w:rsidRPr="00147A17">
        <w:t>Vzpostavitev platforme za strateške tehnologije za Evropo (STEP)</w:t>
      </w:r>
    </w:p>
    <w:p w14:paraId="0320C5EB" w14:textId="77777777" w:rsidR="00860707" w:rsidRPr="008758A3" w:rsidRDefault="00860707" w:rsidP="00860707">
      <w:pPr>
        <w:rPr>
          <w:i/>
          <w:vanish/>
        </w:rPr>
      </w:pPr>
      <w:r w:rsidRPr="008758A3">
        <w:rPr>
          <w:i/>
        </w:rPr>
        <w:fldChar w:fldCharType="begin"/>
      </w:r>
      <w:r w:rsidRPr="008758A3">
        <w:rPr>
          <w:i/>
        </w:rPr>
        <w:instrText xml:space="preserve"> TC"(</w:instrText>
      </w:r>
      <w:bookmarkStart w:id="1" w:name="DocNumber"/>
      <w:r w:rsidRPr="008758A3">
        <w:rPr>
          <w:i/>
        </w:rPr>
        <w:instrText>A</w:instrText>
      </w:r>
      <w:r w:rsidRPr="00B955A9">
        <w:rPr>
          <w:i/>
        </w:rPr>
        <w:instrText>9</w:instrText>
      </w:r>
      <w:r w:rsidRPr="008758A3">
        <w:rPr>
          <w:i/>
        </w:rPr>
        <w:instrText>-</w:instrText>
      </w:r>
      <w:r w:rsidRPr="00B955A9">
        <w:rPr>
          <w:i/>
        </w:rPr>
        <w:instrText>0290</w:instrText>
      </w:r>
      <w:r w:rsidRPr="008758A3">
        <w:rPr>
          <w:i/>
        </w:rPr>
        <w:instrText>/</w:instrText>
      </w:r>
      <w:r w:rsidRPr="00B955A9">
        <w:rPr>
          <w:i/>
        </w:rPr>
        <w:instrText>2023</w:instrText>
      </w:r>
      <w:bookmarkEnd w:id="1"/>
      <w:r w:rsidRPr="008758A3">
        <w:rPr>
          <w:i/>
        </w:rPr>
        <w:instrText xml:space="preserve"> - Poročevalca: José Manuel Fernandes, Christian Ehler)"\l</w:instrText>
      </w:r>
      <w:r w:rsidRPr="00B955A9">
        <w:rPr>
          <w:i/>
        </w:rPr>
        <w:instrText>3</w:instrText>
      </w:r>
      <w:r w:rsidRPr="008758A3">
        <w:rPr>
          <w:i/>
        </w:rPr>
        <w:instrText xml:space="preserve"> \n&gt; \* MERGEFORMAT </w:instrText>
      </w:r>
      <w:r w:rsidRPr="008758A3">
        <w:rPr>
          <w:i/>
        </w:rPr>
        <w:fldChar w:fldCharType="end"/>
      </w:r>
    </w:p>
    <w:p w14:paraId="1B55842B" w14:textId="6022A4DD" w:rsidR="00860707" w:rsidRPr="008758A3" w:rsidRDefault="00860707" w:rsidP="00860707">
      <w:pPr>
        <w:rPr>
          <w:vanish/>
        </w:rPr>
      </w:pPr>
      <w:bookmarkStart w:id="2" w:name="Commission"/>
      <w:r w:rsidRPr="008758A3">
        <w:rPr>
          <w:vanish/>
        </w:rPr>
        <w:t>Odbor za proračun</w:t>
      </w:r>
      <w:bookmarkEnd w:id="2"/>
      <w:r w:rsidR="00A80B6A">
        <w:rPr>
          <w:vanish/>
        </w:rPr>
        <w:t xml:space="preserve">, Odbor za industrijo, raziskave in </w:t>
      </w:r>
      <w:r w:rsidR="00B6210E">
        <w:rPr>
          <w:vanish/>
        </w:rPr>
        <w:t>energetiko</w:t>
      </w:r>
    </w:p>
    <w:p w14:paraId="3ABC1727" w14:textId="77777777" w:rsidR="00860707" w:rsidRPr="008758A3" w:rsidRDefault="00860707" w:rsidP="00860707">
      <w:pPr>
        <w:rPr>
          <w:vanish/>
        </w:rPr>
      </w:pPr>
      <w:bookmarkStart w:id="3" w:name="PE"/>
      <w:r w:rsidRPr="008758A3">
        <w:rPr>
          <w:vanish/>
        </w:rPr>
        <w:t>PE</w:t>
      </w:r>
      <w:r w:rsidRPr="00B955A9">
        <w:rPr>
          <w:vanish/>
        </w:rPr>
        <w:t>752</w:t>
      </w:r>
      <w:r w:rsidRPr="008758A3">
        <w:rPr>
          <w:vanish/>
        </w:rPr>
        <w:t>.</w:t>
      </w:r>
      <w:r w:rsidRPr="00B955A9">
        <w:rPr>
          <w:vanish/>
        </w:rPr>
        <w:t>782</w:t>
      </w:r>
      <w:bookmarkEnd w:id="3"/>
    </w:p>
    <w:p w14:paraId="5CD1001E" w14:textId="5C625A7D" w:rsidR="00860707" w:rsidRPr="008758A3" w:rsidRDefault="00860707" w:rsidP="00860707">
      <w:pPr>
        <w:pStyle w:val="ATHeading3"/>
      </w:pPr>
      <w:bookmarkStart w:id="4" w:name="Sujet"/>
      <w:r w:rsidRPr="008758A3">
        <w:t xml:space="preserve">Zakonodajna resolucija Evropskega parlamenta z dne </w:t>
      </w:r>
      <w:r w:rsidR="00062E87" w:rsidRPr="00B955A9">
        <w:t>27</w:t>
      </w:r>
      <w:r w:rsidR="00062E87">
        <w:t>.</w:t>
      </w:r>
      <w:r w:rsidR="00F67C54">
        <w:t xml:space="preserve"> februarja</w:t>
      </w:r>
      <w:r w:rsidRPr="008758A3">
        <w:t xml:space="preserve"> </w:t>
      </w:r>
      <w:r w:rsidRPr="00B955A9">
        <w:t>2024</w:t>
      </w:r>
      <w:r w:rsidRPr="008758A3">
        <w:t xml:space="preserve"> o predlogu uredbe Evropskega parlamenta in Sveta </w:t>
      </w:r>
      <w:bookmarkEnd w:id="4"/>
      <w:r w:rsidR="000D7CA3" w:rsidRPr="000D7CA3">
        <w:t xml:space="preserve">o vzpostavitvi platforme za strateške tehnologije za Evropo (STEP) in spremembi Direktive </w:t>
      </w:r>
      <w:r w:rsidR="000D7CA3" w:rsidRPr="00B955A9">
        <w:t>2003</w:t>
      </w:r>
      <w:r w:rsidR="000D7CA3" w:rsidRPr="000D7CA3">
        <w:t>/</w:t>
      </w:r>
      <w:r w:rsidR="000D7CA3" w:rsidRPr="00B955A9">
        <w:t>87</w:t>
      </w:r>
      <w:r w:rsidR="000D7CA3" w:rsidRPr="000D7CA3">
        <w:t xml:space="preserve">/ES ter uredb (EU) </w:t>
      </w:r>
      <w:r w:rsidR="000D7CA3" w:rsidRPr="00B955A9">
        <w:t>2021</w:t>
      </w:r>
      <w:r w:rsidR="000D7CA3" w:rsidRPr="000D7CA3">
        <w:t>/</w:t>
      </w:r>
      <w:r w:rsidR="000D7CA3" w:rsidRPr="00B955A9">
        <w:t>1058</w:t>
      </w:r>
      <w:r w:rsidR="000D7CA3" w:rsidRPr="000D7CA3">
        <w:t xml:space="preserve">, (EU) </w:t>
      </w:r>
      <w:r w:rsidR="000D7CA3" w:rsidRPr="00B955A9">
        <w:t>2021</w:t>
      </w:r>
      <w:r w:rsidR="000D7CA3" w:rsidRPr="000D7CA3">
        <w:t>/</w:t>
      </w:r>
      <w:r w:rsidR="000D7CA3" w:rsidRPr="00B955A9">
        <w:t>1056</w:t>
      </w:r>
      <w:r w:rsidR="000D7CA3" w:rsidRPr="000D7CA3">
        <w:t xml:space="preserve">, (EU) </w:t>
      </w:r>
      <w:r w:rsidR="000D7CA3" w:rsidRPr="00B955A9">
        <w:t>2021</w:t>
      </w:r>
      <w:r w:rsidR="000D7CA3" w:rsidRPr="000D7CA3">
        <w:t>/</w:t>
      </w:r>
      <w:r w:rsidR="000D7CA3" w:rsidRPr="00B955A9">
        <w:t>1057</w:t>
      </w:r>
      <w:r w:rsidR="000D7CA3" w:rsidRPr="000D7CA3">
        <w:t xml:space="preserve">, (EU) št. </w:t>
      </w:r>
      <w:r w:rsidR="000D7CA3" w:rsidRPr="00B955A9">
        <w:t>1303</w:t>
      </w:r>
      <w:r w:rsidR="000D7CA3" w:rsidRPr="000D7CA3">
        <w:t>/</w:t>
      </w:r>
      <w:r w:rsidR="000D7CA3" w:rsidRPr="00B955A9">
        <w:t>2013</w:t>
      </w:r>
      <w:r w:rsidR="000D7CA3" w:rsidRPr="000D7CA3">
        <w:t xml:space="preserve">, (EU) št. </w:t>
      </w:r>
      <w:r w:rsidR="000D7CA3" w:rsidRPr="00B955A9">
        <w:t>223</w:t>
      </w:r>
      <w:r w:rsidR="000D7CA3" w:rsidRPr="000D7CA3">
        <w:t>/</w:t>
      </w:r>
      <w:r w:rsidR="000D7CA3" w:rsidRPr="00B955A9">
        <w:t>2014</w:t>
      </w:r>
      <w:r w:rsidR="000D7CA3" w:rsidRPr="000D7CA3">
        <w:t xml:space="preserve">, (EU) </w:t>
      </w:r>
      <w:r w:rsidR="000D7CA3" w:rsidRPr="00B955A9">
        <w:t>2021</w:t>
      </w:r>
      <w:r w:rsidR="000D7CA3" w:rsidRPr="000D7CA3">
        <w:t>/</w:t>
      </w:r>
      <w:r w:rsidR="000D7CA3" w:rsidRPr="00B955A9">
        <w:t>1060</w:t>
      </w:r>
      <w:r w:rsidR="000D7CA3" w:rsidRPr="000D7CA3">
        <w:t xml:space="preserve">, (EU) </w:t>
      </w:r>
      <w:r w:rsidR="000D7CA3" w:rsidRPr="00B955A9">
        <w:t>2021</w:t>
      </w:r>
      <w:r w:rsidR="000D7CA3" w:rsidRPr="000D7CA3">
        <w:t>/</w:t>
      </w:r>
      <w:r w:rsidR="000D7CA3" w:rsidRPr="00B955A9">
        <w:t>523</w:t>
      </w:r>
      <w:r w:rsidR="000D7CA3" w:rsidRPr="000D7CA3">
        <w:t xml:space="preserve">, (EU) </w:t>
      </w:r>
      <w:r w:rsidR="000D7CA3" w:rsidRPr="00B955A9">
        <w:t>2021</w:t>
      </w:r>
      <w:r w:rsidR="000D7CA3" w:rsidRPr="000D7CA3">
        <w:t>/</w:t>
      </w:r>
      <w:r w:rsidR="000D7CA3" w:rsidRPr="00B955A9">
        <w:t>695</w:t>
      </w:r>
      <w:r w:rsidR="000D7CA3" w:rsidRPr="000D7CA3">
        <w:t xml:space="preserve">, (EU) </w:t>
      </w:r>
      <w:r w:rsidR="000D7CA3" w:rsidRPr="00B955A9">
        <w:t>2021</w:t>
      </w:r>
      <w:r w:rsidR="000D7CA3" w:rsidRPr="000D7CA3">
        <w:t>/</w:t>
      </w:r>
      <w:r w:rsidR="000D7CA3" w:rsidRPr="00B955A9">
        <w:t>697</w:t>
      </w:r>
      <w:r w:rsidR="000D7CA3" w:rsidRPr="000D7CA3">
        <w:t xml:space="preserve"> in (EU) </w:t>
      </w:r>
      <w:r w:rsidR="000D7CA3" w:rsidRPr="00B955A9">
        <w:t>2021</w:t>
      </w:r>
      <w:r w:rsidR="000D7CA3" w:rsidRPr="000D7CA3">
        <w:t>/</w:t>
      </w:r>
      <w:r w:rsidR="000D7CA3" w:rsidRPr="00B955A9">
        <w:t>241</w:t>
      </w:r>
      <w:r w:rsidRPr="008758A3">
        <w:t xml:space="preserve"> </w:t>
      </w:r>
      <w:bookmarkStart w:id="5" w:name="References"/>
      <w:r w:rsidRPr="008758A3">
        <w:t>(COM(</w:t>
      </w:r>
      <w:r w:rsidRPr="00B955A9">
        <w:t>2023</w:t>
      </w:r>
      <w:r w:rsidRPr="008758A3">
        <w:t>)</w:t>
      </w:r>
      <w:r w:rsidRPr="00B955A9">
        <w:t>0335</w:t>
      </w:r>
      <w:r w:rsidRPr="008758A3">
        <w:t xml:space="preserve"> – C</w:t>
      </w:r>
      <w:r w:rsidRPr="00B955A9">
        <w:t>9</w:t>
      </w:r>
      <w:r w:rsidRPr="008758A3">
        <w:t>-</w:t>
      </w:r>
      <w:r w:rsidRPr="00B955A9">
        <w:t>0209</w:t>
      </w:r>
      <w:r w:rsidRPr="008758A3">
        <w:t>/</w:t>
      </w:r>
      <w:r w:rsidRPr="00B955A9">
        <w:t>2023</w:t>
      </w:r>
      <w:r w:rsidRPr="008758A3">
        <w:t xml:space="preserve"> – </w:t>
      </w:r>
      <w:r w:rsidRPr="00B955A9">
        <w:t>2023</w:t>
      </w:r>
      <w:r w:rsidRPr="008758A3">
        <w:t>/</w:t>
      </w:r>
      <w:r w:rsidRPr="00B955A9">
        <w:t>0199</w:t>
      </w:r>
      <w:r w:rsidRPr="008758A3">
        <w:t>(COD))</w:t>
      </w:r>
      <w:bookmarkEnd w:id="5"/>
    </w:p>
    <w:p w14:paraId="33C11840" w14:textId="77777777" w:rsidR="001238E7" w:rsidRPr="008758A3" w:rsidRDefault="001238E7" w:rsidP="001238E7">
      <w:pPr>
        <w:pStyle w:val="NormalBold"/>
      </w:pPr>
      <w:bookmarkStart w:id="6" w:name="TextBodyBegin"/>
      <w:bookmarkEnd w:id="6"/>
      <w:r w:rsidRPr="008758A3">
        <w:t>(Redni zakonodajni postopek: prva obravnava)</w:t>
      </w:r>
    </w:p>
    <w:p w14:paraId="11CC29C4" w14:textId="77777777" w:rsidR="001238E7" w:rsidRPr="008758A3" w:rsidRDefault="001238E7" w:rsidP="001238E7">
      <w:pPr>
        <w:pStyle w:val="EPComma"/>
      </w:pPr>
      <w:r w:rsidRPr="008758A3">
        <w:rPr>
          <w:i/>
        </w:rPr>
        <w:t>Evropski parlament</w:t>
      </w:r>
      <w:r w:rsidRPr="008758A3">
        <w:t>,</w:t>
      </w:r>
    </w:p>
    <w:p w14:paraId="606B07DD" w14:textId="77777777" w:rsidR="001238E7" w:rsidRPr="008758A3" w:rsidRDefault="001238E7" w:rsidP="001238E7">
      <w:pPr>
        <w:pStyle w:val="NormalHanging12a"/>
      </w:pPr>
      <w:r w:rsidRPr="008758A3">
        <w:t>–</w:t>
      </w:r>
      <w:r w:rsidRPr="008758A3">
        <w:tab/>
        <w:t>ob upoštevanju predloga Komisije Evropskemu parlamentu in Svetu (COM(</w:t>
      </w:r>
      <w:r w:rsidRPr="00B955A9">
        <w:t>2023</w:t>
      </w:r>
      <w:r w:rsidRPr="008758A3">
        <w:t>)</w:t>
      </w:r>
      <w:r w:rsidRPr="00B955A9">
        <w:t>0335</w:t>
      </w:r>
      <w:r w:rsidRPr="008758A3">
        <w:t>),</w:t>
      </w:r>
    </w:p>
    <w:p w14:paraId="051983F4" w14:textId="19FE44EC" w:rsidR="001238E7" w:rsidRPr="008758A3" w:rsidRDefault="001238E7" w:rsidP="001238E7">
      <w:pPr>
        <w:pStyle w:val="NormalHanging12a"/>
      </w:pPr>
      <w:r w:rsidRPr="008758A3">
        <w:t>–</w:t>
      </w:r>
      <w:r w:rsidRPr="008758A3">
        <w:tab/>
        <w:t xml:space="preserve">ob upoštevanju člena </w:t>
      </w:r>
      <w:r w:rsidRPr="00B955A9">
        <w:t>294</w:t>
      </w:r>
      <w:r w:rsidRPr="008758A3">
        <w:t>(</w:t>
      </w:r>
      <w:r w:rsidRPr="00B955A9">
        <w:t>2</w:t>
      </w:r>
      <w:r w:rsidRPr="008758A3">
        <w:t xml:space="preserve">) ter členov </w:t>
      </w:r>
      <w:r w:rsidR="00062E87" w:rsidRPr="00B955A9">
        <w:t>164</w:t>
      </w:r>
      <w:r w:rsidR="00062E87" w:rsidRPr="00062E87">
        <w:t xml:space="preserve">, </w:t>
      </w:r>
      <w:r w:rsidR="00062E87" w:rsidRPr="00B955A9">
        <w:t>173</w:t>
      </w:r>
      <w:r w:rsidR="00062E87" w:rsidRPr="00062E87">
        <w:t>(</w:t>
      </w:r>
      <w:r w:rsidR="00062E87" w:rsidRPr="00B955A9">
        <w:t>3</w:t>
      </w:r>
      <w:r w:rsidR="00062E87" w:rsidRPr="00062E87">
        <w:t xml:space="preserve">), </w:t>
      </w:r>
      <w:r w:rsidR="00062E87" w:rsidRPr="00B955A9">
        <w:t>175</w:t>
      </w:r>
      <w:r w:rsidR="00062E87" w:rsidRPr="00062E87">
        <w:t>(</w:t>
      </w:r>
      <w:r w:rsidR="00062E87" w:rsidRPr="00B955A9">
        <w:t>3</w:t>
      </w:r>
      <w:r w:rsidR="00062E87" w:rsidRPr="00062E87">
        <w:t xml:space="preserve">), </w:t>
      </w:r>
      <w:r w:rsidR="000B7240" w:rsidRPr="00B955A9">
        <w:t>177</w:t>
      </w:r>
      <w:r w:rsidR="000B7240" w:rsidRPr="000107ED">
        <w:t>(</w:t>
      </w:r>
      <w:r w:rsidR="000B7240" w:rsidRPr="00B955A9">
        <w:t>1</w:t>
      </w:r>
      <w:r w:rsidR="000B7240" w:rsidRPr="000107ED">
        <w:t>),</w:t>
      </w:r>
      <w:r w:rsidR="000B7240">
        <w:t xml:space="preserve"> </w:t>
      </w:r>
      <w:r w:rsidR="00062E87" w:rsidRPr="00B955A9">
        <w:t>178</w:t>
      </w:r>
      <w:r w:rsidR="00062E87" w:rsidRPr="000107ED">
        <w:t>(</w:t>
      </w:r>
      <w:r w:rsidR="00062E87" w:rsidRPr="00B955A9">
        <w:t>1</w:t>
      </w:r>
      <w:r w:rsidR="00062E87" w:rsidRPr="000107ED">
        <w:t>),</w:t>
      </w:r>
      <w:r w:rsidR="00062E87" w:rsidRPr="00062E87">
        <w:t xml:space="preserve"> </w:t>
      </w:r>
      <w:r w:rsidR="00062E87" w:rsidRPr="00B955A9">
        <w:t>182</w:t>
      </w:r>
      <w:r w:rsidR="00062E87" w:rsidRPr="00062E87">
        <w:t>(</w:t>
      </w:r>
      <w:r w:rsidR="00062E87" w:rsidRPr="00B955A9">
        <w:t>1</w:t>
      </w:r>
      <w:r w:rsidR="00062E87" w:rsidRPr="00062E87">
        <w:t xml:space="preserve">) </w:t>
      </w:r>
      <w:r w:rsidR="00062E87" w:rsidRPr="000107ED">
        <w:t xml:space="preserve">in </w:t>
      </w:r>
      <w:r w:rsidR="00062E87" w:rsidRPr="00B955A9">
        <w:t>192</w:t>
      </w:r>
      <w:r w:rsidR="00062E87" w:rsidRPr="000107ED">
        <w:t>(</w:t>
      </w:r>
      <w:r w:rsidR="00062E87" w:rsidRPr="00B955A9">
        <w:t>1</w:t>
      </w:r>
      <w:r w:rsidR="00062E87" w:rsidRPr="000107ED">
        <w:t>)</w:t>
      </w:r>
      <w:r w:rsidR="00062E87">
        <w:t xml:space="preserve"> </w:t>
      </w:r>
      <w:r w:rsidRPr="008758A3">
        <w:t>Pogodbe o delovanju Evropske unije, na podlagi katerih je Komisij</w:t>
      </w:r>
      <w:r w:rsidR="00A17784">
        <w:t>a podala predlog Parlamentu (C</w:t>
      </w:r>
      <w:r w:rsidR="00A17784" w:rsidRPr="00B955A9">
        <w:t>9</w:t>
      </w:r>
      <w:r w:rsidR="00A17784">
        <w:t>-</w:t>
      </w:r>
      <w:r w:rsidRPr="00B955A9">
        <w:t>0209</w:t>
      </w:r>
      <w:r w:rsidRPr="008758A3">
        <w:t>/</w:t>
      </w:r>
      <w:r w:rsidRPr="00B955A9">
        <w:t>2023</w:t>
      </w:r>
      <w:r w:rsidRPr="008758A3">
        <w:t>),</w:t>
      </w:r>
    </w:p>
    <w:p w14:paraId="3EE7D2E0" w14:textId="04B00C23" w:rsidR="001238E7" w:rsidRDefault="001238E7" w:rsidP="001238E7">
      <w:pPr>
        <w:pStyle w:val="NormalHanging12a"/>
      </w:pPr>
      <w:r w:rsidRPr="008758A3">
        <w:t>–</w:t>
      </w:r>
      <w:r w:rsidRPr="008758A3">
        <w:tab/>
        <w:t xml:space="preserve">ob upoštevanju člena </w:t>
      </w:r>
      <w:r w:rsidRPr="00B955A9">
        <w:t>294</w:t>
      </w:r>
      <w:r w:rsidRPr="008758A3">
        <w:t>(</w:t>
      </w:r>
      <w:r w:rsidRPr="00B955A9">
        <w:t>3</w:t>
      </w:r>
      <w:r w:rsidRPr="008758A3">
        <w:t>) Pogodbe o delovanju Evropske unije,</w:t>
      </w:r>
    </w:p>
    <w:p w14:paraId="3BBA049F" w14:textId="07D51C82" w:rsidR="00062E87" w:rsidRPr="007B2918" w:rsidRDefault="00062E87" w:rsidP="000107ED">
      <w:pPr>
        <w:pStyle w:val="NormalHanging12a"/>
        <w:rPr>
          <w:rFonts w:eastAsia="Calibri"/>
          <w:szCs w:val="24"/>
          <w:lang w:eastAsia="en-US"/>
        </w:rPr>
      </w:pPr>
      <w:r>
        <w:t>–</w:t>
      </w:r>
      <w:r>
        <w:tab/>
      </w:r>
      <w:r w:rsidRPr="000107ED">
        <w:rPr>
          <w:noProof/>
          <w:szCs w:val="24"/>
        </w:rPr>
        <w:t>ob</w:t>
      </w:r>
      <w:r w:rsidRPr="007B2918">
        <w:rPr>
          <w:rFonts w:eastAsia="Calibri"/>
          <w:szCs w:val="24"/>
          <w:lang w:eastAsia="en-US"/>
        </w:rPr>
        <w:t xml:space="preserve"> upoštevanju mnenja Evropskega ekonomsko-socialnega odbora</w:t>
      </w:r>
      <w:r>
        <w:rPr>
          <w:rFonts w:eastAsia="Calibri"/>
          <w:szCs w:val="24"/>
          <w:lang w:eastAsia="en-US"/>
        </w:rPr>
        <w:t xml:space="preserve"> z dne </w:t>
      </w:r>
      <w:r w:rsidRPr="00B955A9">
        <w:rPr>
          <w:rFonts w:eastAsia="Calibri"/>
          <w:szCs w:val="24"/>
          <w:lang w:eastAsia="en-US"/>
        </w:rPr>
        <w:t>20</w:t>
      </w:r>
      <w:r>
        <w:rPr>
          <w:rFonts w:eastAsia="Calibri"/>
          <w:szCs w:val="24"/>
          <w:lang w:eastAsia="en-US"/>
        </w:rPr>
        <w:t xml:space="preserve">. septembra </w:t>
      </w:r>
      <w:r w:rsidRPr="00B955A9">
        <w:rPr>
          <w:rFonts w:eastAsia="Calibri"/>
          <w:szCs w:val="24"/>
          <w:lang w:eastAsia="en-US"/>
        </w:rPr>
        <w:t>2023</w:t>
      </w:r>
      <w:r w:rsidRPr="000107ED">
        <w:rPr>
          <w:rFonts w:eastAsia="Calibri"/>
          <w:szCs w:val="24"/>
          <w:vertAlign w:val="superscript"/>
          <w:lang w:eastAsia="en-US"/>
        </w:rPr>
        <w:footnoteReference w:id="1"/>
      </w:r>
      <w:r w:rsidRPr="007B2918">
        <w:rPr>
          <w:rFonts w:eastAsia="Calibri"/>
          <w:szCs w:val="24"/>
          <w:lang w:eastAsia="en-US"/>
        </w:rPr>
        <w:t>,</w:t>
      </w:r>
    </w:p>
    <w:p w14:paraId="4A45B800" w14:textId="455553E8" w:rsidR="00062E87" w:rsidRPr="008758A3" w:rsidRDefault="00062E87" w:rsidP="00062E87">
      <w:pPr>
        <w:pStyle w:val="NormalHanging12a"/>
      </w:pPr>
      <w:r>
        <w:t>–</w:t>
      </w:r>
      <w:r>
        <w:tab/>
      </w:r>
      <w:r w:rsidRPr="007B2918">
        <w:rPr>
          <w:rFonts w:eastAsia="Calibri"/>
          <w:szCs w:val="24"/>
          <w:lang w:eastAsia="en-US"/>
        </w:rPr>
        <w:t xml:space="preserve">ob </w:t>
      </w:r>
      <w:r w:rsidRPr="000107ED">
        <w:rPr>
          <w:noProof/>
          <w:szCs w:val="24"/>
        </w:rPr>
        <w:t>upoštevanju</w:t>
      </w:r>
      <w:r w:rsidRPr="007B2918">
        <w:rPr>
          <w:rFonts w:eastAsia="Calibri"/>
          <w:szCs w:val="24"/>
          <w:lang w:eastAsia="en-US"/>
        </w:rPr>
        <w:t xml:space="preserve"> mnenja Odbora regij</w:t>
      </w:r>
      <w:r>
        <w:rPr>
          <w:rFonts w:eastAsia="Calibri"/>
          <w:szCs w:val="24"/>
          <w:lang w:eastAsia="en-US"/>
        </w:rPr>
        <w:t xml:space="preserve"> z dne </w:t>
      </w:r>
      <w:r w:rsidRPr="00B955A9">
        <w:rPr>
          <w:rFonts w:eastAsia="Calibri"/>
          <w:szCs w:val="24"/>
          <w:lang w:eastAsia="en-US"/>
        </w:rPr>
        <w:t>10</w:t>
      </w:r>
      <w:r>
        <w:rPr>
          <w:rFonts w:eastAsia="Calibri"/>
          <w:szCs w:val="24"/>
          <w:lang w:eastAsia="en-US"/>
        </w:rPr>
        <w:t xml:space="preserve">. oktobra </w:t>
      </w:r>
      <w:r w:rsidRPr="00B955A9">
        <w:rPr>
          <w:rFonts w:eastAsia="Calibri"/>
          <w:szCs w:val="24"/>
          <w:lang w:eastAsia="en-US"/>
        </w:rPr>
        <w:t>2023</w:t>
      </w:r>
      <w:r w:rsidRPr="000107ED">
        <w:rPr>
          <w:rFonts w:eastAsia="Calibri"/>
          <w:szCs w:val="24"/>
          <w:vertAlign w:val="superscript"/>
          <w:lang w:eastAsia="en-US"/>
        </w:rPr>
        <w:footnoteReference w:id="2"/>
      </w:r>
      <w:r w:rsidRPr="007B2918">
        <w:rPr>
          <w:rFonts w:eastAsia="Calibri"/>
          <w:szCs w:val="24"/>
          <w:lang w:eastAsia="en-US"/>
        </w:rPr>
        <w:t>,</w:t>
      </w:r>
    </w:p>
    <w:p w14:paraId="5E91ADCB" w14:textId="2B964FB3" w:rsidR="000D7CA3" w:rsidRDefault="000D7CA3" w:rsidP="001238E7">
      <w:pPr>
        <w:pStyle w:val="NormalHanging12a"/>
      </w:pPr>
      <w:r>
        <w:t>–</w:t>
      </w:r>
      <w:r>
        <w:tab/>
      </w:r>
      <w:r w:rsidRPr="00AA0394">
        <w:rPr>
          <w:noProof/>
          <w:szCs w:val="24"/>
        </w:rPr>
        <w:t xml:space="preserve">ob upoštevanju začasnega dogovora, ki ga je odobril pristojni odbor </w:t>
      </w:r>
      <w:r>
        <w:rPr>
          <w:noProof/>
          <w:szCs w:val="24"/>
        </w:rPr>
        <w:t>na podlagi</w:t>
      </w:r>
      <w:r w:rsidRPr="00AA0394">
        <w:rPr>
          <w:noProof/>
          <w:szCs w:val="24"/>
        </w:rPr>
        <w:t xml:space="preserve"> člen</w:t>
      </w:r>
      <w:r>
        <w:rPr>
          <w:noProof/>
          <w:szCs w:val="24"/>
        </w:rPr>
        <w:t>a</w:t>
      </w:r>
      <w:r w:rsidRPr="00AA0394">
        <w:rPr>
          <w:noProof/>
          <w:szCs w:val="24"/>
        </w:rPr>
        <w:t xml:space="preserve"> </w:t>
      </w:r>
      <w:r w:rsidRPr="00B955A9">
        <w:rPr>
          <w:noProof/>
          <w:szCs w:val="24"/>
        </w:rPr>
        <w:t>74</w:t>
      </w:r>
      <w:r w:rsidRPr="00AA0394">
        <w:rPr>
          <w:noProof/>
          <w:szCs w:val="24"/>
        </w:rPr>
        <w:t>(</w:t>
      </w:r>
      <w:r w:rsidRPr="00B955A9">
        <w:rPr>
          <w:noProof/>
          <w:szCs w:val="24"/>
        </w:rPr>
        <w:t>4</w:t>
      </w:r>
      <w:r w:rsidRPr="00AA0394">
        <w:rPr>
          <w:noProof/>
          <w:szCs w:val="24"/>
        </w:rPr>
        <w:t xml:space="preserve">) Poslovnika, in zaveze predstavnika Sveta v pismu z dne </w:t>
      </w:r>
      <w:r w:rsidR="00062E87" w:rsidRPr="00B955A9">
        <w:rPr>
          <w:noProof/>
          <w:szCs w:val="24"/>
        </w:rPr>
        <w:t>14</w:t>
      </w:r>
      <w:r w:rsidR="00062E87">
        <w:rPr>
          <w:noProof/>
          <w:szCs w:val="24"/>
        </w:rPr>
        <w:t xml:space="preserve">. februarja </w:t>
      </w:r>
      <w:r w:rsidR="00062E87" w:rsidRPr="00B955A9">
        <w:rPr>
          <w:noProof/>
          <w:szCs w:val="24"/>
        </w:rPr>
        <w:t>2024</w:t>
      </w:r>
      <w:r w:rsidRPr="00AA0394">
        <w:rPr>
          <w:noProof/>
          <w:szCs w:val="24"/>
        </w:rPr>
        <w:t xml:space="preserve">, da bo odobril stališče Evropskega parlamenta v skladu s členom </w:t>
      </w:r>
      <w:r w:rsidRPr="00B955A9">
        <w:rPr>
          <w:noProof/>
          <w:szCs w:val="24"/>
        </w:rPr>
        <w:t>294</w:t>
      </w:r>
      <w:r w:rsidRPr="00AA0394">
        <w:rPr>
          <w:noProof/>
          <w:szCs w:val="24"/>
        </w:rPr>
        <w:t>(</w:t>
      </w:r>
      <w:r w:rsidRPr="00B955A9">
        <w:rPr>
          <w:noProof/>
          <w:szCs w:val="24"/>
        </w:rPr>
        <w:t>4</w:t>
      </w:r>
      <w:r w:rsidRPr="00AA0394">
        <w:rPr>
          <w:noProof/>
          <w:szCs w:val="24"/>
        </w:rPr>
        <w:t>) Pogodbe o delovanju Evropske unije,</w:t>
      </w:r>
    </w:p>
    <w:p w14:paraId="15C53D75" w14:textId="77777777" w:rsidR="001238E7" w:rsidRPr="008758A3" w:rsidRDefault="001238E7" w:rsidP="001238E7">
      <w:pPr>
        <w:pStyle w:val="NormalHanging12a"/>
      </w:pPr>
      <w:r w:rsidRPr="008758A3">
        <w:lastRenderedPageBreak/>
        <w:t>–</w:t>
      </w:r>
      <w:r w:rsidRPr="008758A3">
        <w:tab/>
        <w:t xml:space="preserve">ob upoštevanju člena </w:t>
      </w:r>
      <w:r w:rsidRPr="00B955A9">
        <w:t>59</w:t>
      </w:r>
      <w:r w:rsidRPr="008758A3">
        <w:t xml:space="preserve"> Poslovnika,</w:t>
      </w:r>
    </w:p>
    <w:p w14:paraId="4AD37CE2" w14:textId="67BE096A" w:rsidR="001238E7" w:rsidRPr="008758A3" w:rsidRDefault="001238E7" w:rsidP="001238E7">
      <w:pPr>
        <w:pStyle w:val="NormalHanging12a"/>
      </w:pPr>
      <w:r w:rsidRPr="008758A3">
        <w:t>–</w:t>
      </w:r>
      <w:r w:rsidRPr="008758A3">
        <w:tab/>
        <w:t>ob upoštevanju skupnih razprav Odbora za proračun in Odbora za industrijo, raziskave in energetiko</w:t>
      </w:r>
      <w:r w:rsidR="00062E87">
        <w:t xml:space="preserve"> na podlagi člena </w:t>
      </w:r>
      <w:r w:rsidR="00062E87" w:rsidRPr="00B955A9">
        <w:t>58</w:t>
      </w:r>
      <w:r w:rsidR="00062E87">
        <w:t xml:space="preserve"> Poslovnika</w:t>
      </w:r>
      <w:r w:rsidR="00A17784">
        <w:t>,</w:t>
      </w:r>
    </w:p>
    <w:p w14:paraId="2E6AB99A" w14:textId="77777777" w:rsidR="001238E7" w:rsidRPr="008758A3" w:rsidRDefault="001238E7" w:rsidP="001238E7">
      <w:pPr>
        <w:pStyle w:val="NormalHanging12a"/>
      </w:pPr>
      <w:r w:rsidRPr="008758A3">
        <w:t>–</w:t>
      </w:r>
      <w:r w:rsidRPr="008758A3">
        <w:tab/>
        <w:t>ob upoštevanju mnenj Odbora za ekonomske in monetarne zadeve, Odbora za zaposlovanje in socialne zadeve, Odbora za okolje, javno zdravje in varnost hrane ter Odbora za regionalni razvoj,</w:t>
      </w:r>
    </w:p>
    <w:p w14:paraId="4F5F1812" w14:textId="77777777" w:rsidR="001238E7" w:rsidRPr="008758A3" w:rsidRDefault="001238E7" w:rsidP="001238E7">
      <w:pPr>
        <w:pStyle w:val="NormalHanging12a"/>
      </w:pPr>
      <w:r w:rsidRPr="008758A3">
        <w:t>–</w:t>
      </w:r>
      <w:r w:rsidRPr="008758A3">
        <w:tab/>
        <w:t>ob upoštevanju pisem Odbora za zunanje zadeve in Odbora za kmetijstvo in razvoj podeželja,</w:t>
      </w:r>
    </w:p>
    <w:p w14:paraId="0E2B3D30" w14:textId="77777777" w:rsidR="001238E7" w:rsidRPr="008758A3" w:rsidRDefault="001238E7" w:rsidP="001238E7">
      <w:pPr>
        <w:pStyle w:val="NormalHanging12a"/>
      </w:pPr>
      <w:r w:rsidRPr="008758A3">
        <w:t>–</w:t>
      </w:r>
      <w:r w:rsidRPr="008758A3">
        <w:tab/>
        <w:t>ob upoštevanju poročila Odbora za proračun in Odbora za industrijo, raziskave in energetiko (A</w:t>
      </w:r>
      <w:r w:rsidRPr="00B955A9">
        <w:t>9</w:t>
      </w:r>
      <w:r w:rsidRPr="008758A3">
        <w:noBreakHyphen/>
      </w:r>
      <w:r w:rsidRPr="00B955A9">
        <w:t>0290</w:t>
      </w:r>
      <w:r w:rsidRPr="008758A3">
        <w:t>/</w:t>
      </w:r>
      <w:r w:rsidRPr="00B955A9">
        <w:t>2023</w:t>
      </w:r>
      <w:r w:rsidRPr="008758A3">
        <w:t>),</w:t>
      </w:r>
    </w:p>
    <w:p w14:paraId="2BD71B54" w14:textId="5A196EC6" w:rsidR="001238E7" w:rsidRPr="008758A3" w:rsidRDefault="001238E7" w:rsidP="001238E7">
      <w:pPr>
        <w:pStyle w:val="NormalHanging12a"/>
      </w:pPr>
      <w:r w:rsidRPr="00B955A9">
        <w:t>1</w:t>
      </w:r>
      <w:r w:rsidRPr="008758A3">
        <w:t>.</w:t>
      </w:r>
      <w:r w:rsidRPr="008758A3">
        <w:tab/>
        <w:t>sprejme stališče v prvi obravnavi, kakor je določeno v nadaljevanju</w:t>
      </w:r>
      <w:r w:rsidR="001C6797" w:rsidRPr="00977BD7">
        <w:rPr>
          <w:rStyle w:val="FootnoteReference"/>
        </w:rPr>
        <w:footnoteReference w:id="3"/>
      </w:r>
      <w:r w:rsidRPr="008758A3">
        <w:t>;</w:t>
      </w:r>
    </w:p>
    <w:p w14:paraId="76402487" w14:textId="77777777" w:rsidR="001238E7" w:rsidRPr="008758A3" w:rsidRDefault="001238E7" w:rsidP="001238E7">
      <w:pPr>
        <w:pStyle w:val="NormalHanging12a"/>
      </w:pPr>
      <w:r w:rsidRPr="00B955A9">
        <w:t>2</w:t>
      </w:r>
      <w:r w:rsidRPr="008758A3">
        <w:t>.</w:t>
      </w:r>
      <w:r w:rsidRPr="008758A3">
        <w:tab/>
        <w:t>poziva Komisijo, naj mu zadevo ponovno predloži, če svoj predlog nadomesti, ga bistveno spremeni ali ga namerava bistveno spremeniti;</w:t>
      </w:r>
    </w:p>
    <w:p w14:paraId="15C64608" w14:textId="31241B4E" w:rsidR="001238E7" w:rsidRPr="008758A3" w:rsidRDefault="001238E7" w:rsidP="001238E7">
      <w:pPr>
        <w:pStyle w:val="NormalHanging12a"/>
      </w:pPr>
      <w:r w:rsidRPr="00B955A9">
        <w:t>3</w:t>
      </w:r>
      <w:r w:rsidRPr="008758A3">
        <w:t>.</w:t>
      </w:r>
      <w:r w:rsidRPr="008758A3">
        <w:tab/>
        <w:t>naroči svoji predsednici, naj stališče Parlamenta posreduje Svetu</w:t>
      </w:r>
      <w:r w:rsidR="00F67C54">
        <w:t xml:space="preserve">, </w:t>
      </w:r>
      <w:r w:rsidRPr="008758A3">
        <w:t xml:space="preserve">Komisiji </w:t>
      </w:r>
      <w:r w:rsidR="00F67C54">
        <w:t>in</w:t>
      </w:r>
      <w:r w:rsidR="00F67C54" w:rsidRPr="008758A3">
        <w:t xml:space="preserve"> </w:t>
      </w:r>
      <w:r w:rsidRPr="008758A3">
        <w:t>nacionalnim parlamentom.</w:t>
      </w:r>
    </w:p>
    <w:p w14:paraId="3B29C503" w14:textId="77777777" w:rsidR="007B2918" w:rsidRDefault="007B2918" w:rsidP="000D7CA3">
      <w:pPr>
        <w:rPr>
          <w:b/>
        </w:rPr>
        <w:sectPr w:rsidR="007B2918" w:rsidSect="008758A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56F0F649" w14:textId="7FC81DBC" w:rsidR="000D7CA3" w:rsidRPr="00E703E6" w:rsidRDefault="000D7CA3" w:rsidP="000D7CA3">
      <w:pPr>
        <w:rPr>
          <w:b/>
        </w:rPr>
      </w:pPr>
      <w:r w:rsidRPr="00E703E6">
        <w:rPr>
          <w:b/>
        </w:rPr>
        <w:lastRenderedPageBreak/>
        <w:t>P</w:t>
      </w:r>
      <w:r w:rsidRPr="00B955A9">
        <w:rPr>
          <w:b/>
        </w:rPr>
        <w:t>9</w:t>
      </w:r>
      <w:r w:rsidRPr="00E703E6">
        <w:rPr>
          <w:b/>
        </w:rPr>
        <w:t>_TC</w:t>
      </w:r>
      <w:r w:rsidRPr="00B955A9">
        <w:rPr>
          <w:b/>
        </w:rPr>
        <w:t>1</w:t>
      </w:r>
      <w:r w:rsidRPr="00E703E6">
        <w:rPr>
          <w:b/>
        </w:rPr>
        <w:t>-COD(</w:t>
      </w:r>
      <w:r w:rsidRPr="00B955A9">
        <w:rPr>
          <w:b/>
        </w:rPr>
        <w:t>2023</w:t>
      </w:r>
      <w:r w:rsidRPr="00E703E6">
        <w:rPr>
          <w:b/>
        </w:rPr>
        <w:t>)</w:t>
      </w:r>
      <w:r w:rsidRPr="00B955A9">
        <w:rPr>
          <w:b/>
        </w:rPr>
        <w:t>0199</w:t>
      </w:r>
    </w:p>
    <w:p w14:paraId="35B29061" w14:textId="3FDA2F5F" w:rsidR="007B2918" w:rsidRDefault="000D7CA3" w:rsidP="007B2918">
      <w:pPr>
        <w:spacing w:before="240" w:after="200"/>
        <w:rPr>
          <w:rFonts w:eastAsia="Calibri"/>
          <w:b/>
          <w:szCs w:val="24"/>
          <w:lang w:eastAsia="en-US"/>
        </w:rPr>
      </w:pPr>
      <w:r w:rsidRPr="00E703E6">
        <w:rPr>
          <w:b/>
        </w:rPr>
        <w:t xml:space="preserve">Stališče Evropskega parlamenta, sprejeto v prvi obravnavi </w:t>
      </w:r>
      <w:r w:rsidR="00062E87" w:rsidRPr="00B955A9">
        <w:rPr>
          <w:b/>
        </w:rPr>
        <w:t>27</w:t>
      </w:r>
      <w:r w:rsidR="00062E87">
        <w:rPr>
          <w:b/>
        </w:rPr>
        <w:t>.</w:t>
      </w:r>
      <w:r>
        <w:rPr>
          <w:b/>
        </w:rPr>
        <w:t xml:space="preserve"> februarja </w:t>
      </w:r>
      <w:r w:rsidRPr="00B955A9">
        <w:rPr>
          <w:b/>
        </w:rPr>
        <w:t>2024</w:t>
      </w:r>
      <w:r w:rsidRPr="00E703E6">
        <w:rPr>
          <w:b/>
        </w:rPr>
        <w:t xml:space="preserve"> z namenom sprejetja </w:t>
      </w:r>
      <w:r>
        <w:rPr>
          <w:b/>
        </w:rPr>
        <w:t>Uredbe (</w:t>
      </w:r>
      <w:r w:rsidRPr="003A0C9F">
        <w:rPr>
          <w:b/>
        </w:rPr>
        <w:t xml:space="preserve">EU) </w:t>
      </w:r>
      <w:r w:rsidRPr="00B955A9">
        <w:rPr>
          <w:b/>
        </w:rPr>
        <w:t>2024</w:t>
      </w:r>
      <w:r w:rsidRPr="003A0C9F">
        <w:rPr>
          <w:b/>
        </w:rPr>
        <w:t>/... Evropskega</w:t>
      </w:r>
      <w:r w:rsidRPr="00E703E6">
        <w:rPr>
          <w:b/>
        </w:rPr>
        <w:t xml:space="preserve"> parlamenta in Sveta </w:t>
      </w:r>
      <w:r w:rsidR="001C6797" w:rsidRPr="001C6797">
        <w:rPr>
          <w:rFonts w:eastAsia="Calibri"/>
          <w:b/>
          <w:szCs w:val="24"/>
          <w:lang w:eastAsia="en-US"/>
        </w:rPr>
        <w:t>o vzpostavitvi platforme za strateške tehnologije za Evropo (platforma STEP) in spremembi Direktive 2003/87/ES ter uredb (EU) 2021/1058, (EU) 2021/1056, (EU) 2021/1057, (EU) št. 1303/2013, (EU) št. 223/2014, (EU) 2021/1060, (EU) 2021/523, (EU) 2021/695, (EU) 2021/697 in (EU) 2021/241</w:t>
      </w:r>
    </w:p>
    <w:p w14:paraId="4EAC9B2D" w14:textId="2107046A" w:rsidR="001C6797" w:rsidRPr="007B2918" w:rsidRDefault="001C6797" w:rsidP="007B2918">
      <w:pPr>
        <w:spacing w:before="240" w:after="200"/>
        <w:rPr>
          <w:rFonts w:eastAsia="Calibri"/>
          <w:b/>
          <w:szCs w:val="24"/>
          <w:lang w:eastAsia="en-US"/>
        </w:rPr>
      </w:pPr>
      <w:r w:rsidRPr="00203CB0">
        <w:rPr>
          <w:i/>
        </w:rPr>
        <w:t xml:space="preserve">(Ker je bil </w:t>
      </w:r>
      <w:r w:rsidRPr="00EA4A6D">
        <w:rPr>
          <w:i/>
        </w:rPr>
        <w:t xml:space="preserve">dosežen sporazum med Parlamentom in Svetom, je stališče Parlamenta enako končnemu zakonodajnemu aktu, </w:t>
      </w:r>
      <w:r w:rsidRPr="007C3669">
        <w:rPr>
          <w:i/>
        </w:rPr>
        <w:t xml:space="preserve">Uredbi (EU) </w:t>
      </w:r>
      <w:r w:rsidRPr="00B07478">
        <w:rPr>
          <w:i/>
        </w:rPr>
        <w:t>202</w:t>
      </w:r>
      <w:r>
        <w:rPr>
          <w:i/>
        </w:rPr>
        <w:t>4</w:t>
      </w:r>
      <w:r w:rsidRPr="00B07478">
        <w:rPr>
          <w:i/>
        </w:rPr>
        <w:t>/</w:t>
      </w:r>
      <w:r>
        <w:rPr>
          <w:i/>
        </w:rPr>
        <w:t>795</w:t>
      </w:r>
      <w:r w:rsidRPr="00B07478">
        <w:rPr>
          <w:i/>
        </w:rPr>
        <w:t>.)</w:t>
      </w:r>
    </w:p>
    <w:sectPr w:rsidR="001C6797" w:rsidRPr="007B2918" w:rsidSect="008758A3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73D1B" w14:textId="77777777" w:rsidR="00860707" w:rsidRPr="008758A3" w:rsidRDefault="00860707">
      <w:r w:rsidRPr="008758A3">
        <w:separator/>
      </w:r>
    </w:p>
  </w:endnote>
  <w:endnote w:type="continuationSeparator" w:id="0">
    <w:p w14:paraId="74A48DDE" w14:textId="77777777" w:rsidR="00860707" w:rsidRPr="008758A3" w:rsidRDefault="00860707">
      <w:r w:rsidRPr="008758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B5B08E" w14:textId="77777777" w:rsidR="00064002" w:rsidRPr="008758A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BE44E" w14:textId="77777777" w:rsidR="00064002" w:rsidRPr="008758A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CCBA85" w14:textId="77777777" w:rsidR="00064002" w:rsidRPr="008758A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FD6C8" w14:textId="77777777" w:rsidR="00860707" w:rsidRPr="008758A3" w:rsidRDefault="00860707">
      <w:r w:rsidRPr="008758A3">
        <w:separator/>
      </w:r>
    </w:p>
  </w:footnote>
  <w:footnote w:type="continuationSeparator" w:id="0">
    <w:p w14:paraId="4BAF6E26" w14:textId="77777777" w:rsidR="00860707" w:rsidRPr="008758A3" w:rsidRDefault="00860707">
      <w:r w:rsidRPr="008758A3">
        <w:continuationSeparator/>
      </w:r>
    </w:p>
  </w:footnote>
  <w:footnote w:id="1">
    <w:p w14:paraId="1C7401A8" w14:textId="77777777" w:rsidR="00062E87" w:rsidRPr="000107ED" w:rsidRDefault="00062E87" w:rsidP="00062E87">
      <w:pPr>
        <w:pStyle w:val="FootnoteText"/>
        <w:ind w:left="709" w:hanging="709"/>
        <w:rPr>
          <w:sz w:val="24"/>
          <w:szCs w:val="24"/>
          <w:lang w:val="fi-FI"/>
        </w:rPr>
      </w:pPr>
      <w:r w:rsidRPr="000107ED">
        <w:rPr>
          <w:rStyle w:val="FootnoteReference"/>
          <w:sz w:val="24"/>
          <w:szCs w:val="24"/>
        </w:rPr>
        <w:footnoteRef/>
      </w:r>
      <w:r w:rsidRPr="000107ED">
        <w:rPr>
          <w:sz w:val="24"/>
          <w:szCs w:val="24"/>
          <w:lang w:val="fi-FI"/>
        </w:rPr>
        <w:tab/>
        <w:t>UL C, C/</w:t>
      </w:r>
      <w:r w:rsidRPr="00B955A9">
        <w:rPr>
          <w:sz w:val="24"/>
          <w:szCs w:val="24"/>
          <w:lang w:val="fi-FI"/>
        </w:rPr>
        <w:t>2023</w:t>
      </w:r>
      <w:r w:rsidRPr="000107ED">
        <w:rPr>
          <w:sz w:val="24"/>
          <w:szCs w:val="24"/>
          <w:lang w:val="fi-FI"/>
        </w:rPr>
        <w:t>/</w:t>
      </w:r>
      <w:r w:rsidRPr="00B955A9">
        <w:rPr>
          <w:sz w:val="24"/>
          <w:szCs w:val="24"/>
          <w:lang w:val="fi-FI"/>
        </w:rPr>
        <w:t>866</w:t>
      </w:r>
      <w:r w:rsidRPr="000107ED">
        <w:rPr>
          <w:sz w:val="24"/>
          <w:szCs w:val="24"/>
          <w:lang w:val="fi-FI"/>
        </w:rPr>
        <w:t xml:space="preserve">, </w:t>
      </w:r>
      <w:r w:rsidRPr="00B955A9">
        <w:rPr>
          <w:sz w:val="24"/>
          <w:szCs w:val="24"/>
          <w:lang w:val="fi-FI"/>
        </w:rPr>
        <w:t>8</w:t>
      </w:r>
      <w:r w:rsidRPr="000107ED">
        <w:rPr>
          <w:sz w:val="24"/>
          <w:szCs w:val="24"/>
          <w:lang w:val="fi-FI"/>
        </w:rPr>
        <w:t>.</w:t>
      </w:r>
      <w:r w:rsidRPr="00B955A9">
        <w:rPr>
          <w:sz w:val="24"/>
          <w:szCs w:val="24"/>
          <w:lang w:val="fi-FI"/>
        </w:rPr>
        <w:t>12</w:t>
      </w:r>
      <w:r w:rsidRPr="000107ED">
        <w:rPr>
          <w:sz w:val="24"/>
          <w:szCs w:val="24"/>
          <w:lang w:val="fi-FI"/>
        </w:rPr>
        <w:t>.</w:t>
      </w:r>
      <w:r w:rsidRPr="00B955A9">
        <w:rPr>
          <w:sz w:val="24"/>
          <w:szCs w:val="24"/>
          <w:lang w:val="fi-FI"/>
        </w:rPr>
        <w:t>2023</w:t>
      </w:r>
      <w:r w:rsidRPr="000107ED">
        <w:rPr>
          <w:sz w:val="24"/>
          <w:szCs w:val="24"/>
          <w:lang w:val="fi-FI"/>
        </w:rPr>
        <w:t xml:space="preserve">, ELI: </w:t>
      </w:r>
      <w:hyperlink r:id="rId1" w:history="1">
        <w:r w:rsidRPr="000107ED">
          <w:rPr>
            <w:rStyle w:val="Hyperlink"/>
            <w:sz w:val="24"/>
            <w:szCs w:val="24"/>
            <w:lang w:val="fi-FI"/>
          </w:rPr>
          <w:t>http://data.europa.eu/eli/C/</w:t>
        </w:r>
        <w:r w:rsidRPr="00B955A9">
          <w:rPr>
            <w:rStyle w:val="Hyperlink"/>
            <w:sz w:val="24"/>
            <w:szCs w:val="24"/>
            <w:lang w:val="fi-FI"/>
          </w:rPr>
          <w:t>2023</w:t>
        </w:r>
        <w:r w:rsidRPr="000107ED">
          <w:rPr>
            <w:rStyle w:val="Hyperlink"/>
            <w:sz w:val="24"/>
            <w:szCs w:val="24"/>
            <w:lang w:val="fi-FI"/>
          </w:rPr>
          <w:t>/</w:t>
        </w:r>
        <w:r w:rsidRPr="00B955A9">
          <w:rPr>
            <w:rStyle w:val="Hyperlink"/>
            <w:sz w:val="24"/>
            <w:szCs w:val="24"/>
            <w:lang w:val="fi-FI"/>
          </w:rPr>
          <w:t>866</w:t>
        </w:r>
        <w:r w:rsidRPr="000107ED">
          <w:rPr>
            <w:rStyle w:val="Hyperlink"/>
            <w:sz w:val="24"/>
            <w:szCs w:val="24"/>
            <w:lang w:val="fi-FI"/>
          </w:rPr>
          <w:t>/oj</w:t>
        </w:r>
      </w:hyperlink>
      <w:r w:rsidRPr="000107ED">
        <w:rPr>
          <w:rStyle w:val="Hyperlink"/>
          <w:sz w:val="24"/>
          <w:szCs w:val="24"/>
          <w:lang w:val="fi-FI"/>
        </w:rPr>
        <w:t>.</w:t>
      </w:r>
    </w:p>
  </w:footnote>
  <w:footnote w:id="2">
    <w:p w14:paraId="29705B08" w14:textId="77777777" w:rsidR="00062E87" w:rsidRPr="000107ED" w:rsidRDefault="00062E87" w:rsidP="00062E87">
      <w:pPr>
        <w:pStyle w:val="FootnoteText"/>
        <w:ind w:left="709" w:hanging="709"/>
        <w:rPr>
          <w:sz w:val="24"/>
          <w:szCs w:val="24"/>
          <w:lang w:val="fi-FI"/>
        </w:rPr>
      </w:pPr>
      <w:r w:rsidRPr="000107ED">
        <w:rPr>
          <w:rStyle w:val="FootnoteReference"/>
          <w:sz w:val="24"/>
          <w:szCs w:val="24"/>
        </w:rPr>
        <w:footnoteRef/>
      </w:r>
      <w:r w:rsidRPr="000107ED">
        <w:rPr>
          <w:sz w:val="24"/>
          <w:szCs w:val="24"/>
          <w:lang w:val="fi-FI"/>
        </w:rPr>
        <w:tab/>
        <w:t>UL C, C/</w:t>
      </w:r>
      <w:r w:rsidRPr="00B955A9">
        <w:rPr>
          <w:sz w:val="24"/>
          <w:szCs w:val="24"/>
          <w:lang w:val="fi-FI"/>
        </w:rPr>
        <w:t>2023</w:t>
      </w:r>
      <w:r w:rsidRPr="000107ED">
        <w:rPr>
          <w:sz w:val="24"/>
          <w:szCs w:val="24"/>
          <w:lang w:val="fi-FI"/>
        </w:rPr>
        <w:t>/</w:t>
      </w:r>
      <w:r w:rsidRPr="00B955A9">
        <w:rPr>
          <w:sz w:val="24"/>
          <w:szCs w:val="24"/>
          <w:lang w:val="fi-FI"/>
        </w:rPr>
        <w:t>1331</w:t>
      </w:r>
      <w:r w:rsidRPr="000107ED">
        <w:rPr>
          <w:sz w:val="24"/>
          <w:szCs w:val="24"/>
          <w:lang w:val="fi-FI"/>
        </w:rPr>
        <w:t xml:space="preserve">, </w:t>
      </w:r>
      <w:r w:rsidRPr="00B955A9">
        <w:rPr>
          <w:sz w:val="24"/>
          <w:szCs w:val="24"/>
          <w:lang w:val="fi-FI"/>
        </w:rPr>
        <w:t>22</w:t>
      </w:r>
      <w:r w:rsidRPr="000107ED">
        <w:rPr>
          <w:sz w:val="24"/>
          <w:szCs w:val="24"/>
          <w:lang w:val="fi-FI"/>
        </w:rPr>
        <w:t>.</w:t>
      </w:r>
      <w:r w:rsidRPr="00B955A9">
        <w:rPr>
          <w:sz w:val="24"/>
          <w:szCs w:val="24"/>
          <w:lang w:val="fi-FI"/>
        </w:rPr>
        <w:t>12</w:t>
      </w:r>
      <w:r w:rsidRPr="000107ED">
        <w:rPr>
          <w:sz w:val="24"/>
          <w:szCs w:val="24"/>
          <w:lang w:val="fi-FI"/>
        </w:rPr>
        <w:t>.</w:t>
      </w:r>
      <w:r w:rsidRPr="00B955A9">
        <w:rPr>
          <w:sz w:val="24"/>
          <w:szCs w:val="24"/>
          <w:lang w:val="fi-FI"/>
        </w:rPr>
        <w:t>2023</w:t>
      </w:r>
      <w:r w:rsidRPr="000107ED">
        <w:rPr>
          <w:sz w:val="24"/>
          <w:szCs w:val="24"/>
          <w:lang w:val="fi-FI"/>
        </w:rPr>
        <w:t>, ELI:</w:t>
      </w:r>
      <w:r w:rsidRPr="000107ED">
        <w:rPr>
          <w:sz w:val="24"/>
          <w:szCs w:val="24"/>
          <w:u w:val="single"/>
          <w:lang w:val="fi-FI"/>
        </w:rPr>
        <w:t xml:space="preserve"> </w:t>
      </w:r>
      <w:hyperlink r:id="rId2" w:history="1">
        <w:r w:rsidRPr="000107ED">
          <w:rPr>
            <w:rStyle w:val="Hyperlink"/>
            <w:sz w:val="24"/>
            <w:szCs w:val="24"/>
            <w:lang w:val="fi-FI"/>
          </w:rPr>
          <w:t>http://data.europa.eu/eli/C/</w:t>
        </w:r>
        <w:r w:rsidRPr="00B955A9">
          <w:rPr>
            <w:rStyle w:val="Hyperlink"/>
            <w:sz w:val="24"/>
            <w:szCs w:val="24"/>
            <w:lang w:val="fi-FI"/>
          </w:rPr>
          <w:t>2023</w:t>
        </w:r>
        <w:r w:rsidRPr="000107ED">
          <w:rPr>
            <w:rStyle w:val="Hyperlink"/>
            <w:sz w:val="24"/>
            <w:szCs w:val="24"/>
            <w:lang w:val="fi-FI"/>
          </w:rPr>
          <w:t>/</w:t>
        </w:r>
        <w:r w:rsidRPr="00B955A9">
          <w:rPr>
            <w:rStyle w:val="Hyperlink"/>
            <w:sz w:val="24"/>
            <w:szCs w:val="24"/>
            <w:lang w:val="fi-FI"/>
          </w:rPr>
          <w:t>1331</w:t>
        </w:r>
        <w:r w:rsidRPr="000107ED">
          <w:rPr>
            <w:rStyle w:val="Hyperlink"/>
            <w:sz w:val="24"/>
            <w:szCs w:val="24"/>
            <w:lang w:val="fi-FI"/>
          </w:rPr>
          <w:t>/oj</w:t>
        </w:r>
      </w:hyperlink>
      <w:r w:rsidRPr="000107ED">
        <w:rPr>
          <w:rStyle w:val="Hyperlink"/>
          <w:sz w:val="24"/>
          <w:szCs w:val="24"/>
          <w:lang w:val="fi-FI"/>
        </w:rPr>
        <w:t>.</w:t>
      </w:r>
    </w:p>
  </w:footnote>
  <w:footnote w:id="3">
    <w:p w14:paraId="1CBB88F5" w14:textId="625EB222" w:rsidR="001C6797" w:rsidRPr="00D5730E" w:rsidRDefault="001C6797" w:rsidP="001C6797">
      <w:pPr>
        <w:pStyle w:val="FootnoteText"/>
        <w:ind w:left="567" w:hanging="567"/>
        <w:rPr>
          <w:sz w:val="24"/>
          <w:szCs w:val="24"/>
          <w:lang w:val="sl-SI"/>
        </w:rPr>
      </w:pPr>
      <w:r w:rsidRPr="00D5730E">
        <w:rPr>
          <w:rStyle w:val="FootnoteReference"/>
          <w:sz w:val="24"/>
          <w:szCs w:val="24"/>
          <w:lang w:val="sl-SI"/>
        </w:rPr>
        <w:footnoteRef/>
      </w:r>
      <w:r w:rsidRPr="00D5730E">
        <w:rPr>
          <w:sz w:val="24"/>
          <w:szCs w:val="24"/>
          <w:lang w:val="sl-SI"/>
        </w:rPr>
        <w:t xml:space="preserve"> </w:t>
      </w:r>
      <w:r w:rsidRPr="00D5730E">
        <w:rPr>
          <w:sz w:val="24"/>
          <w:szCs w:val="24"/>
          <w:lang w:val="sl-SI"/>
        </w:rPr>
        <w:tab/>
        <w:t>To stališče nadomesti spremembe, sprejete 17. oktobra 2023 (Sprejeta besedila, (Sp</w:t>
      </w:r>
      <w:r>
        <w:rPr>
          <w:sz w:val="24"/>
          <w:szCs w:val="24"/>
          <w:lang w:val="sl-SI"/>
        </w:rPr>
        <w:t>rejeta besedila, P9_TA(2023)0364</w:t>
      </w:r>
      <w:bookmarkStart w:id="7" w:name="_GoBack"/>
      <w:bookmarkEnd w:id="7"/>
      <w:r w:rsidRPr="00D5730E">
        <w:rPr>
          <w:sz w:val="24"/>
          <w:szCs w:val="24"/>
          <w:lang w:val="sl-SI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49696F" w14:textId="77777777" w:rsidR="00064002" w:rsidRPr="008758A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4D918" w14:textId="77777777" w:rsidR="00064002" w:rsidRPr="008758A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9E196" w14:textId="77777777" w:rsidR="00064002" w:rsidRPr="008758A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hideGrammaticalErrors/>
  <w:activeWritingStyle w:appName="MSWord" w:lang="fi-FI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0/2023"/>
    <w:docVar w:name="dvlangue" w:val="SL"/>
    <w:docVar w:name="dvnumam" w:val="261"/>
    <w:docVar w:name="dvpe" w:val="752.782"/>
    <w:docVar w:name="dvrapporteur" w:val="Poročevalca: "/>
    <w:docVar w:name="dvstar" w:val="***I"/>
    <w:docVar w:name="dvtitre" w:val="Zakonodajna resolucija Evropskega parlamenta z dne … 2024 o predlogu uredbe Evropskega parlamenta in Sveta o vzpostavitvi platforme za strateške tehnologije za Evropo (STEP) in spremembi Direktive 2003/87/ES ter uredb (EU) 2021/1058, (EU) 2021/1056, (EU) 2021/1057, (EU) št. 1303/2013, (EU) št. 223/2014, (EU) 2021/1060, (EU) 2021/523, (EU) 2021/695, (EU) 2021/697 in (EU) 2021/241(COM(2023)0335 – C9-0209/2023 – 2023/0199(COD))"/>
  </w:docVars>
  <w:rsids>
    <w:rsidRoot w:val="00860707"/>
    <w:rsid w:val="00002272"/>
    <w:rsid w:val="000107ED"/>
    <w:rsid w:val="00062E87"/>
    <w:rsid w:val="00064002"/>
    <w:rsid w:val="000677B9"/>
    <w:rsid w:val="000831BA"/>
    <w:rsid w:val="000A42CC"/>
    <w:rsid w:val="000B7240"/>
    <w:rsid w:val="000D7CA3"/>
    <w:rsid w:val="000E7DD9"/>
    <w:rsid w:val="000F3FEA"/>
    <w:rsid w:val="0010095E"/>
    <w:rsid w:val="001238E7"/>
    <w:rsid w:val="00125B37"/>
    <w:rsid w:val="00147A17"/>
    <w:rsid w:val="00187494"/>
    <w:rsid w:val="001C6797"/>
    <w:rsid w:val="001F32AE"/>
    <w:rsid w:val="002767FF"/>
    <w:rsid w:val="0028094E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0489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B2918"/>
    <w:rsid w:val="007D1690"/>
    <w:rsid w:val="007E22AD"/>
    <w:rsid w:val="007F5BA5"/>
    <w:rsid w:val="00817416"/>
    <w:rsid w:val="00842779"/>
    <w:rsid w:val="00860707"/>
    <w:rsid w:val="00865F67"/>
    <w:rsid w:val="008758A3"/>
    <w:rsid w:val="00881A7B"/>
    <w:rsid w:val="008840E5"/>
    <w:rsid w:val="00887B3E"/>
    <w:rsid w:val="008B684E"/>
    <w:rsid w:val="008C2AC6"/>
    <w:rsid w:val="00903D94"/>
    <w:rsid w:val="00930C23"/>
    <w:rsid w:val="0093193B"/>
    <w:rsid w:val="009439D3"/>
    <w:rsid w:val="009509D8"/>
    <w:rsid w:val="00950B64"/>
    <w:rsid w:val="00981893"/>
    <w:rsid w:val="00A1687D"/>
    <w:rsid w:val="00A17784"/>
    <w:rsid w:val="00A43E52"/>
    <w:rsid w:val="00A4678D"/>
    <w:rsid w:val="00A778C7"/>
    <w:rsid w:val="00A80B6A"/>
    <w:rsid w:val="00AB441E"/>
    <w:rsid w:val="00AB6293"/>
    <w:rsid w:val="00AE0928"/>
    <w:rsid w:val="00AF3B82"/>
    <w:rsid w:val="00B12E95"/>
    <w:rsid w:val="00B22876"/>
    <w:rsid w:val="00B558F0"/>
    <w:rsid w:val="00B6210E"/>
    <w:rsid w:val="00B955A9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67C54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77CD42"/>
  <w15:chartTrackingRefBased/>
  <w15:docId w15:val="{C110D053-1401-4A17-831D-89725EEA7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FootnotesymbolCarZchn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1238E7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8E7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8E7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38E7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38E7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38E7"/>
    <w:rPr>
      <w:i/>
      <w:sz w:val="22"/>
      <w:lang w:val="sl-S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38E7"/>
    <w:rPr>
      <w:rFonts w:ascii="Arial" w:hAnsi="Arial"/>
      <w:sz w:val="24"/>
      <w:lang w:val="sl-SI"/>
    </w:rPr>
  </w:style>
  <w:style w:type="character" w:customStyle="1" w:styleId="Heading8Char">
    <w:name w:val="Heading 8 Char"/>
    <w:basedOn w:val="DefaultParagraphFont"/>
    <w:link w:val="Heading8"/>
    <w:semiHidden/>
    <w:rsid w:val="001238E7"/>
    <w:rPr>
      <w:rFonts w:ascii="Arial" w:hAnsi="Arial"/>
      <w:i/>
      <w:sz w:val="24"/>
      <w:lang w:val="sl-SI"/>
    </w:rPr>
  </w:style>
  <w:style w:type="character" w:customStyle="1" w:styleId="Heading9Char">
    <w:name w:val="Heading 9 Char"/>
    <w:basedOn w:val="DefaultParagraphFont"/>
    <w:link w:val="Heading9"/>
    <w:semiHidden/>
    <w:rsid w:val="001238E7"/>
    <w:rPr>
      <w:rFonts w:ascii="Arial" w:hAnsi="Arial"/>
      <w:b/>
      <w:i/>
      <w:sz w:val="18"/>
      <w:lang w:val="sl-SI"/>
    </w:rPr>
  </w:style>
  <w:style w:type="paragraph" w:styleId="TOCHeading">
    <w:name w:val="TOC Heading"/>
    <w:basedOn w:val="Normal"/>
    <w:next w:val="Normal"/>
    <w:uiPriority w:val="39"/>
    <w:unhideWhenUsed/>
    <w:qFormat/>
    <w:rsid w:val="001238E7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1238E7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uiPriority w:val="99"/>
    <w:rsid w:val="001238E7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1238E7"/>
    <w:pPr>
      <w:spacing w:after="120"/>
    </w:pPr>
  </w:style>
  <w:style w:type="paragraph" w:customStyle="1" w:styleId="PageHeading">
    <w:name w:val="PageHeading"/>
    <w:basedOn w:val="Normal"/>
    <w:rsid w:val="001238E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1238E7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1238E7"/>
    <w:rPr>
      <w:b/>
      <w:sz w:val="24"/>
      <w:lang w:val="sl-SI"/>
    </w:rPr>
  </w:style>
  <w:style w:type="paragraph" w:customStyle="1" w:styleId="NormalBold12a">
    <w:name w:val="NormalBold12a"/>
    <w:basedOn w:val="Normal"/>
    <w:uiPriority w:val="99"/>
    <w:rsid w:val="001238E7"/>
    <w:pPr>
      <w:spacing w:after="240"/>
    </w:pPr>
    <w:rPr>
      <w:b/>
    </w:rPr>
  </w:style>
  <w:style w:type="paragraph" w:customStyle="1" w:styleId="AmJustText">
    <w:name w:val="AmJustText"/>
    <w:basedOn w:val="Normal"/>
    <w:rsid w:val="001238E7"/>
    <w:pPr>
      <w:spacing w:after="240"/>
    </w:pPr>
    <w:rPr>
      <w:i/>
    </w:rPr>
  </w:style>
  <w:style w:type="paragraph" w:customStyle="1" w:styleId="NormalHanging12a">
    <w:name w:val="NormalHanging12a"/>
    <w:basedOn w:val="Normal"/>
    <w:link w:val="NormalHanging12aChar"/>
    <w:rsid w:val="001238E7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1238E7"/>
    <w:pPr>
      <w:spacing w:after="480"/>
      <w:ind w:left="1417"/>
    </w:pPr>
  </w:style>
  <w:style w:type="paragraph" w:customStyle="1" w:styleId="CoverNormal">
    <w:name w:val="CoverNormal"/>
    <w:basedOn w:val="Normal"/>
    <w:rsid w:val="001238E7"/>
    <w:pPr>
      <w:ind w:left="1418"/>
    </w:pPr>
  </w:style>
  <w:style w:type="paragraph" w:customStyle="1" w:styleId="AmCrossRef">
    <w:name w:val="AmCrossRef"/>
    <w:basedOn w:val="Normal"/>
    <w:rsid w:val="001238E7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1238E7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1238E7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1238E7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1238E7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1238E7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1238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38E7"/>
    <w:rPr>
      <w:sz w:val="24"/>
      <w:lang w:val="sl-SI"/>
    </w:rPr>
  </w:style>
  <w:style w:type="paragraph" w:customStyle="1" w:styleId="AmOrLang">
    <w:name w:val="AmOrLang"/>
    <w:basedOn w:val="Normal"/>
    <w:rsid w:val="001238E7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1238E7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1238E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1238E7"/>
    <w:pPr>
      <w:spacing w:before="240"/>
    </w:pPr>
    <w:rPr>
      <w:b/>
    </w:rPr>
  </w:style>
  <w:style w:type="paragraph" w:customStyle="1" w:styleId="EPBody">
    <w:name w:val="EPBody"/>
    <w:basedOn w:val="Normal"/>
    <w:rsid w:val="001238E7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1238E7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uiPriority w:val="99"/>
    <w:rsid w:val="001238E7"/>
    <w:pPr>
      <w:spacing w:before="480" w:after="240"/>
    </w:pPr>
  </w:style>
  <w:style w:type="paragraph" w:customStyle="1" w:styleId="Lgendesigne">
    <w:name w:val="Légende signe"/>
    <w:basedOn w:val="Normal"/>
    <w:uiPriority w:val="99"/>
    <w:rsid w:val="001238E7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uiPriority w:val="99"/>
    <w:rsid w:val="001238E7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uiPriority w:val="99"/>
    <w:rsid w:val="001238E7"/>
    <w:rPr>
      <w:sz w:val="18"/>
    </w:rPr>
  </w:style>
  <w:style w:type="character" w:customStyle="1" w:styleId="Normal6Char">
    <w:name w:val="Normal6 Char"/>
    <w:basedOn w:val="DefaultParagraphFont"/>
    <w:link w:val="Normal6"/>
    <w:locked/>
    <w:rsid w:val="001238E7"/>
    <w:rPr>
      <w:sz w:val="24"/>
      <w:lang w:val="sl-SI"/>
    </w:rPr>
  </w:style>
  <w:style w:type="paragraph" w:customStyle="1" w:styleId="Normal6">
    <w:name w:val="Normal6"/>
    <w:basedOn w:val="Normal"/>
    <w:link w:val="Normal6Char"/>
    <w:rsid w:val="001238E7"/>
    <w:pPr>
      <w:spacing w:after="120"/>
    </w:pPr>
  </w:style>
  <w:style w:type="paragraph" w:customStyle="1" w:styleId="ColumnHeading">
    <w:name w:val="ColumnHeading"/>
    <w:basedOn w:val="Normal"/>
    <w:rsid w:val="001238E7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1238E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styleId="Footer">
    <w:name w:val="footer"/>
    <w:basedOn w:val="Normal"/>
    <w:link w:val="FooterChar"/>
    <w:uiPriority w:val="99"/>
    <w:rsid w:val="001238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38E7"/>
    <w:rPr>
      <w:sz w:val="24"/>
      <w:lang w:val="sl-SI"/>
    </w:rPr>
  </w:style>
  <w:style w:type="paragraph" w:customStyle="1" w:styleId="LetterSignature66b">
    <w:name w:val="LetterSignature66b"/>
    <w:basedOn w:val="Normal"/>
    <w:next w:val="Normal"/>
    <w:rsid w:val="001238E7"/>
    <w:pPr>
      <w:spacing w:before="1320"/>
    </w:pPr>
  </w:style>
  <w:style w:type="character" w:customStyle="1" w:styleId="Normal12Char">
    <w:name w:val="Normal12 Char"/>
    <w:basedOn w:val="DefaultParagraphFont"/>
    <w:link w:val="Normal12"/>
    <w:locked/>
    <w:rsid w:val="001238E7"/>
    <w:rPr>
      <w:noProof/>
      <w:sz w:val="24"/>
    </w:rPr>
  </w:style>
  <w:style w:type="paragraph" w:customStyle="1" w:styleId="Normal12">
    <w:name w:val="Normal12"/>
    <w:basedOn w:val="Normal"/>
    <w:link w:val="Normal12Char"/>
    <w:rsid w:val="001238E7"/>
    <w:pPr>
      <w:spacing w:after="240"/>
    </w:pPr>
    <w:rPr>
      <w:noProof/>
      <w:lang w:val="en-GB"/>
    </w:rPr>
  </w:style>
  <w:style w:type="paragraph" w:customStyle="1" w:styleId="Normal12Italic">
    <w:name w:val="Normal12Italic"/>
    <w:basedOn w:val="Normal12"/>
    <w:rsid w:val="001238E7"/>
    <w:rPr>
      <w:i/>
    </w:rPr>
  </w:style>
  <w:style w:type="paragraph" w:customStyle="1" w:styleId="EntPE">
    <w:name w:val="EntPE"/>
    <w:basedOn w:val="Normal12"/>
    <w:rsid w:val="001238E7"/>
    <w:pPr>
      <w:jc w:val="center"/>
    </w:pPr>
    <w:rPr>
      <w:noProof w:val="0"/>
      <w:sz w:val="56"/>
    </w:rPr>
  </w:style>
  <w:style w:type="paragraph" w:customStyle="1" w:styleId="Olang">
    <w:name w:val="Olang"/>
    <w:basedOn w:val="Normal"/>
    <w:rsid w:val="001238E7"/>
    <w:pPr>
      <w:spacing w:before="240" w:after="240"/>
      <w:jc w:val="right"/>
    </w:pPr>
    <w:rPr>
      <w:noProof/>
      <w:szCs w:val="24"/>
    </w:rPr>
  </w:style>
  <w:style w:type="paragraph" w:customStyle="1" w:styleId="JustificationTitle">
    <w:name w:val="JustificationTitle"/>
    <w:basedOn w:val="Normal"/>
    <w:next w:val="Normal12"/>
    <w:rsid w:val="001238E7"/>
    <w:pPr>
      <w:keepNext/>
      <w:spacing w:before="240" w:after="240"/>
      <w:jc w:val="center"/>
    </w:pPr>
    <w:rPr>
      <w:i/>
      <w:noProof/>
    </w:rPr>
  </w:style>
  <w:style w:type="character" w:styleId="Hyperlink">
    <w:name w:val="Hyperlink"/>
    <w:basedOn w:val="DefaultParagraphFont"/>
    <w:uiPriority w:val="99"/>
    <w:unhideWhenUsed/>
    <w:rsid w:val="001238E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238E7"/>
    <w:pPr>
      <w:widowControl/>
      <w:ind w:left="720"/>
      <w:contextualSpacing/>
      <w:jc w:val="both"/>
    </w:pPr>
    <w:rPr>
      <w:rFonts w:ascii="Open Sans" w:eastAsiaTheme="minorHAnsi" w:hAnsi="Open Sans"/>
      <w:szCs w:val="24"/>
      <w:lang w:eastAsia="en-US"/>
    </w:rPr>
  </w:style>
  <w:style w:type="character" w:styleId="CommentReference">
    <w:name w:val="annotation reference"/>
    <w:basedOn w:val="DefaultParagraphFont"/>
    <w:uiPriority w:val="99"/>
    <w:rsid w:val="001238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238E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38E7"/>
    <w:rPr>
      <w:lang w:val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238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238E7"/>
    <w:rPr>
      <w:b/>
      <w:bCs/>
      <w:lang w:val="sl-SI"/>
    </w:rPr>
  </w:style>
  <w:style w:type="paragraph" w:styleId="BalloonText">
    <w:name w:val="Balloon Text"/>
    <w:basedOn w:val="Normal"/>
    <w:link w:val="BalloonTextChar"/>
    <w:uiPriority w:val="99"/>
    <w:unhideWhenUsed/>
    <w:rsid w:val="001238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238E7"/>
    <w:rPr>
      <w:rFonts w:ascii="Segoe UI" w:hAnsi="Segoe UI" w:cs="Segoe UI"/>
      <w:sz w:val="18"/>
      <w:szCs w:val="18"/>
      <w:lang w:val="sl-SI"/>
    </w:rPr>
  </w:style>
  <w:style w:type="character" w:customStyle="1" w:styleId="NormalHanging12aChar">
    <w:name w:val="NormalHanging12a Char"/>
    <w:basedOn w:val="DefaultParagraphFont"/>
    <w:link w:val="NormalHanging12a"/>
    <w:locked/>
    <w:rsid w:val="001238E7"/>
    <w:rPr>
      <w:sz w:val="24"/>
      <w:lang w:val="sl-SI"/>
    </w:rPr>
  </w:style>
  <w:style w:type="character" w:customStyle="1" w:styleId="AmNumberTabsChar">
    <w:name w:val="AmNumberTabs Char"/>
    <w:basedOn w:val="DefaultParagraphFont"/>
    <w:link w:val="AmNumberTabs"/>
    <w:locked/>
    <w:rsid w:val="001238E7"/>
    <w:rPr>
      <w:b/>
      <w:sz w:val="24"/>
      <w:lang w:val="sl-SI"/>
    </w:rPr>
  </w:style>
  <w:style w:type="character" w:customStyle="1" w:styleId="NormalBold12bChar">
    <w:name w:val="NormalBold12b Char"/>
    <w:basedOn w:val="AmNumberTabsChar"/>
    <w:link w:val="NormalBold12b"/>
    <w:locked/>
    <w:rsid w:val="001238E7"/>
    <w:rPr>
      <w:b/>
      <w:sz w:val="24"/>
      <w:lang w:val="sl-SI"/>
    </w:rPr>
  </w:style>
  <w:style w:type="character" w:customStyle="1" w:styleId="FooterChar1">
    <w:name w:val="Footer Char1"/>
    <w:basedOn w:val="DefaultParagraphFont"/>
    <w:rsid w:val="001238E7"/>
    <w:rPr>
      <w:sz w:val="24"/>
      <w:szCs w:val="24"/>
    </w:rPr>
  </w:style>
  <w:style w:type="paragraph" w:styleId="Revision">
    <w:name w:val="Revision"/>
    <w:hidden/>
    <w:uiPriority w:val="99"/>
    <w:semiHidden/>
    <w:rsid w:val="001238E7"/>
    <w:rPr>
      <w:sz w:val="24"/>
    </w:rPr>
  </w:style>
  <w:style w:type="paragraph" w:customStyle="1" w:styleId="ManualConsidrant">
    <w:name w:val="Manual Considérant"/>
    <w:basedOn w:val="Normal"/>
    <w:rsid w:val="001238E7"/>
    <w:pPr>
      <w:widowControl/>
      <w:spacing w:before="120" w:after="120"/>
      <w:ind w:left="709" w:hanging="709"/>
      <w:jc w:val="both"/>
    </w:pPr>
    <w:rPr>
      <w:rFonts w:eastAsiaTheme="minorHAnsi"/>
      <w:szCs w:val="22"/>
      <w:lang w:val="en-GB" w:eastAsia="en-US"/>
    </w:rPr>
  </w:style>
  <w:style w:type="paragraph" w:customStyle="1" w:styleId="Normal12a">
    <w:name w:val="Normal12a"/>
    <w:basedOn w:val="Normal"/>
    <w:rsid w:val="001238E7"/>
    <w:pPr>
      <w:spacing w:after="240"/>
    </w:pPr>
    <w:rPr>
      <w:lang w:val="en-GB"/>
    </w:rPr>
  </w:style>
  <w:style w:type="paragraph" w:customStyle="1" w:styleId="LetterSalutation">
    <w:name w:val="LetterSalutation"/>
    <w:basedOn w:val="Normal"/>
    <w:rsid w:val="001238E7"/>
    <w:pPr>
      <w:spacing w:before="600" w:after="360"/>
    </w:pPr>
    <w:rPr>
      <w:lang w:val="en-GB"/>
    </w:rPr>
  </w:style>
  <w:style w:type="paragraph" w:customStyle="1" w:styleId="LetterSubject">
    <w:name w:val="LetterSubject"/>
    <w:basedOn w:val="Normal"/>
    <w:rsid w:val="001238E7"/>
    <w:pPr>
      <w:spacing w:before="480"/>
      <w:ind w:left="1134" w:hanging="1134"/>
    </w:pPr>
    <w:rPr>
      <w:lang w:val="en-GB"/>
    </w:rPr>
  </w:style>
  <w:style w:type="paragraph" w:customStyle="1" w:styleId="PageHeadingNotTOC">
    <w:name w:val="PageHeadingNotTOC"/>
    <w:basedOn w:val="Normal"/>
    <w:rsid w:val="001238E7"/>
    <w:pPr>
      <w:keepNext/>
      <w:spacing w:after="480"/>
      <w:jc w:val="center"/>
    </w:pPr>
    <w:rPr>
      <w:rFonts w:ascii="Arial" w:hAnsi="Arial" w:cs="Arial"/>
      <w:b/>
      <w:lang w:val="en-GB"/>
    </w:rPr>
  </w:style>
  <w:style w:type="paragraph" w:styleId="NormalWeb">
    <w:name w:val="Normal (Web)"/>
    <w:basedOn w:val="Normal"/>
    <w:uiPriority w:val="99"/>
    <w:unhideWhenUsed/>
    <w:rsid w:val="001238E7"/>
    <w:pPr>
      <w:widowControl/>
      <w:spacing w:before="100" w:beforeAutospacing="1" w:after="100" w:afterAutospacing="1"/>
    </w:pPr>
    <w:rPr>
      <w:szCs w:val="24"/>
      <w:lang w:val="en-GB"/>
    </w:rPr>
  </w:style>
  <w:style w:type="paragraph" w:customStyle="1" w:styleId="Normal24a">
    <w:name w:val="Normal24a"/>
    <w:basedOn w:val="Normal"/>
    <w:link w:val="Normal24aChar"/>
    <w:rsid w:val="001238E7"/>
    <w:pPr>
      <w:spacing w:after="480"/>
    </w:pPr>
    <w:rPr>
      <w:lang w:val="en-GB"/>
    </w:rPr>
  </w:style>
  <w:style w:type="character" w:customStyle="1" w:styleId="Normal24aChar">
    <w:name w:val="Normal24a Char"/>
    <w:basedOn w:val="DefaultParagraphFont"/>
    <w:link w:val="Normal24a"/>
    <w:rsid w:val="001238E7"/>
    <w:rPr>
      <w:sz w:val="24"/>
    </w:rPr>
  </w:style>
  <w:style w:type="paragraph" w:customStyle="1" w:styleId="Point1">
    <w:name w:val="Point 1"/>
    <w:basedOn w:val="Normal"/>
    <w:rsid w:val="001238E7"/>
    <w:pPr>
      <w:widowControl/>
      <w:spacing w:before="120" w:after="120"/>
      <w:ind w:left="1417" w:hanging="567"/>
      <w:jc w:val="both"/>
    </w:pPr>
    <w:rPr>
      <w:rFonts w:eastAsiaTheme="minorHAnsi"/>
      <w:szCs w:val="22"/>
      <w:lang w:val="en-GB" w:eastAsia="en-US"/>
    </w:rPr>
  </w:style>
  <w:style w:type="paragraph" w:customStyle="1" w:styleId="li">
    <w:name w:val="li"/>
    <w:basedOn w:val="Normal"/>
    <w:uiPriority w:val="99"/>
    <w:rsid w:val="001238E7"/>
    <w:pPr>
      <w:widowControl/>
      <w:spacing w:before="100" w:beforeAutospacing="1" w:after="100" w:afterAutospacing="1"/>
    </w:pPr>
    <w:rPr>
      <w:szCs w:val="24"/>
      <w:lang w:val="en-GB"/>
    </w:rPr>
  </w:style>
  <w:style w:type="paragraph" w:customStyle="1" w:styleId="Point0">
    <w:name w:val="Point 0"/>
    <w:basedOn w:val="Normal"/>
    <w:rsid w:val="001238E7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Text1">
    <w:name w:val="Text 1"/>
    <w:basedOn w:val="Normal"/>
    <w:rsid w:val="001238E7"/>
    <w:pPr>
      <w:widowControl/>
      <w:spacing w:before="120" w:after="120"/>
      <w:ind w:left="850"/>
      <w:jc w:val="both"/>
    </w:pPr>
    <w:rPr>
      <w:rFonts w:eastAsiaTheme="minorHAnsi"/>
      <w:szCs w:val="22"/>
      <w:lang w:val="en-GB" w:eastAsia="en-US"/>
    </w:rPr>
  </w:style>
  <w:style w:type="table" w:customStyle="1" w:styleId="TableGrid2">
    <w:name w:val="Table Grid2"/>
    <w:basedOn w:val="TableNormal"/>
    <w:uiPriority w:val="59"/>
    <w:rsid w:val="001238E7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rsid w:val="001238E7"/>
    <w:rPr>
      <w:sz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238E7"/>
  </w:style>
  <w:style w:type="character" w:styleId="EndnoteReference">
    <w:name w:val="endnote reference"/>
    <w:basedOn w:val="DefaultParagraphFont"/>
    <w:uiPriority w:val="99"/>
    <w:rsid w:val="001238E7"/>
    <w:rPr>
      <w:vertAlign w:val="superscript"/>
    </w:rPr>
  </w:style>
  <w:style w:type="paragraph" w:customStyle="1" w:styleId="RollCallVotes">
    <w:name w:val="RollCallVotes"/>
    <w:basedOn w:val="Normal"/>
    <w:rsid w:val="001238E7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RollCallTabs">
    <w:name w:val="RollCallTabs"/>
    <w:basedOn w:val="Normal"/>
    <w:qFormat/>
    <w:rsid w:val="001238E7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RollCallSymbols14pt">
    <w:name w:val="RollCallSymbols14pt"/>
    <w:basedOn w:val="Normal"/>
    <w:rsid w:val="001238E7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le">
    <w:name w:val="RollCallTable"/>
    <w:basedOn w:val="Normal"/>
    <w:rsid w:val="001238E7"/>
    <w:pPr>
      <w:spacing w:before="120" w:after="120"/>
    </w:pPr>
    <w:rPr>
      <w:snapToGrid w:val="0"/>
      <w:sz w:val="16"/>
      <w:lang w:val="en-GB" w:eastAsia="en-US"/>
    </w:rPr>
  </w:style>
  <w:style w:type="paragraph" w:customStyle="1" w:styleId="msonormal0">
    <w:name w:val="msonormal"/>
    <w:basedOn w:val="Normal"/>
    <w:rsid w:val="001238E7"/>
    <w:pPr>
      <w:widowControl/>
      <w:spacing w:before="100" w:beforeAutospacing="1" w:after="100" w:afterAutospacing="1"/>
    </w:pPr>
    <w:rPr>
      <w:szCs w:val="24"/>
      <w:lang w:val="en-GB"/>
    </w:rPr>
  </w:style>
  <w:style w:type="paragraph" w:customStyle="1" w:styleId="AmHeadingPA">
    <w:name w:val="AmHeadingPA"/>
    <w:basedOn w:val="Normal"/>
    <w:next w:val="Normal"/>
    <w:rsid w:val="001238E7"/>
    <w:pPr>
      <w:snapToGrid w:val="0"/>
      <w:spacing w:before="480" w:after="240"/>
      <w:jc w:val="center"/>
    </w:pPr>
    <w:rPr>
      <w:rFonts w:ascii="Arial" w:hAnsi="Arial"/>
      <w:b/>
      <w:caps/>
      <w:szCs w:val="24"/>
      <w:lang w:val="en-GB" w:eastAsia="en-US"/>
    </w:rPr>
  </w:style>
  <w:style w:type="paragraph" w:customStyle="1" w:styleId="CommitteeAM">
    <w:name w:val="CommitteeAM"/>
    <w:basedOn w:val="Normal"/>
    <w:rsid w:val="001238E7"/>
    <w:pPr>
      <w:spacing w:before="240" w:after="600"/>
      <w:jc w:val="center"/>
    </w:pPr>
    <w:rPr>
      <w:i/>
      <w:lang w:val="en-GB"/>
    </w:rPr>
  </w:style>
  <w:style w:type="paragraph" w:customStyle="1" w:styleId="ZDateAM">
    <w:name w:val="ZDateAM"/>
    <w:basedOn w:val="Normal"/>
    <w:rsid w:val="001238E7"/>
    <w:pPr>
      <w:tabs>
        <w:tab w:val="right" w:pos="9356"/>
      </w:tabs>
      <w:spacing w:after="480"/>
    </w:pPr>
    <w:rPr>
      <w:noProof/>
      <w:lang w:val="en-GB"/>
    </w:rPr>
  </w:style>
  <w:style w:type="paragraph" w:customStyle="1" w:styleId="ProjRap">
    <w:name w:val="ProjRap"/>
    <w:basedOn w:val="Normal"/>
    <w:rsid w:val="001238E7"/>
    <w:pPr>
      <w:tabs>
        <w:tab w:val="right" w:pos="9356"/>
      </w:tabs>
    </w:pPr>
    <w:rPr>
      <w:b/>
      <w:noProof/>
      <w:lang w:val="en-GB"/>
    </w:rPr>
  </w:style>
  <w:style w:type="paragraph" w:customStyle="1" w:styleId="PELeft">
    <w:name w:val="PELeft"/>
    <w:basedOn w:val="Normal"/>
    <w:rsid w:val="001238E7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1238E7"/>
    <w:pPr>
      <w:jc w:val="right"/>
    </w:pPr>
    <w:rPr>
      <w:rFonts w:ascii="Arial" w:hAnsi="Arial" w:cs="Arial"/>
      <w:sz w:val="22"/>
      <w:szCs w:val="22"/>
      <w:lang w:val="fr-FR"/>
    </w:rPr>
  </w:style>
  <w:style w:type="paragraph" w:customStyle="1" w:styleId="CrossRef">
    <w:name w:val="CrossRef"/>
    <w:basedOn w:val="Normal"/>
    <w:rsid w:val="001238E7"/>
    <w:pPr>
      <w:spacing w:before="240"/>
      <w:jc w:val="center"/>
    </w:pPr>
    <w:rPr>
      <w:i/>
      <w:lang w:val="fr-FR"/>
    </w:rPr>
  </w:style>
  <w:style w:type="paragraph" w:customStyle="1" w:styleId="CoverBold">
    <w:name w:val="CoverBold"/>
    <w:basedOn w:val="Normal"/>
    <w:rsid w:val="001238E7"/>
    <w:pPr>
      <w:ind w:left="1417"/>
    </w:pPr>
    <w:rPr>
      <w:b/>
      <w:lang w:val="en-GB"/>
    </w:rPr>
  </w:style>
  <w:style w:type="paragraph" w:customStyle="1" w:styleId="ManualNumPar1">
    <w:name w:val="Manual NumPar 1"/>
    <w:basedOn w:val="Normal"/>
    <w:next w:val="Normal"/>
    <w:rsid w:val="001238E7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text10">
    <w:name w:val="text1"/>
    <w:basedOn w:val="Normal"/>
    <w:uiPriority w:val="99"/>
    <w:rsid w:val="001238E7"/>
    <w:pPr>
      <w:widowControl/>
      <w:spacing w:before="100" w:beforeAutospacing="1" w:after="100" w:afterAutospacing="1"/>
    </w:pPr>
    <w:rPr>
      <w:szCs w:val="24"/>
      <w:lang w:val="en-GB"/>
    </w:rPr>
  </w:style>
  <w:style w:type="paragraph" w:styleId="Title">
    <w:name w:val="Title"/>
    <w:basedOn w:val="Normal"/>
    <w:next w:val="Normal"/>
    <w:link w:val="TitleChar"/>
    <w:qFormat/>
    <w:rsid w:val="001238E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rsid w:val="001238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Footer2Middle">
    <w:name w:val="Footer2Middle"/>
    <w:rsid w:val="001238E7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customStyle="1" w:styleId="BalloonTextChar1">
    <w:name w:val="Balloon Text Char1"/>
    <w:basedOn w:val="DefaultParagraphFont"/>
    <w:semiHidden/>
    <w:rsid w:val="001238E7"/>
    <w:rPr>
      <w:rFonts w:ascii="Segoe UI" w:hAnsi="Segoe UI" w:cs="Segoe UI"/>
      <w:sz w:val="18"/>
      <w:szCs w:val="18"/>
    </w:rPr>
  </w:style>
  <w:style w:type="paragraph" w:customStyle="1" w:styleId="Footer2">
    <w:name w:val="Footer2"/>
    <w:basedOn w:val="Normal12"/>
    <w:rsid w:val="001238E7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LetterDate">
    <w:name w:val="LetterDate"/>
    <w:basedOn w:val="Normal"/>
    <w:rsid w:val="001238E7"/>
    <w:pPr>
      <w:spacing w:before="720" w:after="240"/>
    </w:pPr>
  </w:style>
  <w:style w:type="numbering" w:customStyle="1" w:styleId="NoList1">
    <w:name w:val="No List1"/>
    <w:next w:val="NoList"/>
    <w:uiPriority w:val="99"/>
    <w:semiHidden/>
    <w:unhideWhenUsed/>
    <w:rsid w:val="007B2918"/>
  </w:style>
  <w:style w:type="paragraph" w:styleId="TOC4">
    <w:name w:val="toc 4"/>
    <w:basedOn w:val="Normal"/>
    <w:next w:val="Normal"/>
    <w:uiPriority w:val="39"/>
    <w:unhideWhenUsed/>
    <w:rsid w:val="007B2918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7B2918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7B2918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7B2918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7B2918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7B2918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7B2918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7B2918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7B2918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7B2918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7B2918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7B2918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7B2918"/>
    <w:rPr>
      <w:color w:val="008000"/>
      <w:bdr w:val="none" w:sz="0" w:space="0" w:color="auto"/>
      <w:shd w:val="clear" w:color="auto" w:fill="auto"/>
    </w:rPr>
  </w:style>
  <w:style w:type="paragraph" w:customStyle="1" w:styleId="Text2">
    <w:name w:val="Text 2"/>
    <w:basedOn w:val="Normal"/>
    <w:rsid w:val="007B2918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7B2918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7B2918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7B2918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7B2918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7B2918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7B2918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7B2918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0">
    <w:name w:val="Text 10"/>
    <w:basedOn w:val="Normal"/>
    <w:rsid w:val="007B2918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7B2918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7B291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7B2918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7B2918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7B2918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7B2918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7B2918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7B2918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7B2918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7B2918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7B2918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7B2918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7B2918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7B2918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7B2918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7B2918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7B2918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7B2918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7B2918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7B2918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7B2918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7B2918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7B2918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7B2918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7B2918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7B2918"/>
    <w:pPr>
      <w:widowControl/>
      <w:numPr>
        <w:numId w:val="4"/>
      </w:numPr>
      <w:tabs>
        <w:tab w:val="clear" w:pos="1417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7B2918"/>
    <w:pPr>
      <w:widowControl/>
      <w:numPr>
        <w:numId w:val="5"/>
      </w:numPr>
      <w:tabs>
        <w:tab w:val="clear" w:pos="1984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7B2918"/>
    <w:pPr>
      <w:widowControl/>
      <w:numPr>
        <w:numId w:val="6"/>
      </w:numPr>
      <w:tabs>
        <w:tab w:val="clear" w:pos="255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7B2918"/>
    <w:pPr>
      <w:widowControl/>
      <w:numPr>
        <w:numId w:val="7"/>
      </w:numPr>
      <w:tabs>
        <w:tab w:val="clear" w:pos="311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7B2918"/>
    <w:pPr>
      <w:widowControl/>
      <w:numPr>
        <w:numId w:val="8"/>
      </w:numPr>
      <w:tabs>
        <w:tab w:val="clear" w:pos="3685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7B2918"/>
    <w:pPr>
      <w:widowControl/>
      <w:numPr>
        <w:numId w:val="9"/>
      </w:numPr>
      <w:tabs>
        <w:tab w:val="clear" w:pos="4252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7B2918"/>
    <w:pPr>
      <w:widowControl/>
      <w:numPr>
        <w:numId w:val="10"/>
      </w:numPr>
      <w:tabs>
        <w:tab w:val="clear" w:pos="4819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7B2918"/>
    <w:pPr>
      <w:widowControl/>
      <w:numPr>
        <w:numId w:val="11"/>
      </w:numPr>
      <w:tabs>
        <w:tab w:val="clear" w:pos="5386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7B2918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7B2918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7B2918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7B2918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7B2918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7B2918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7B2918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7B291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7B291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7B291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7B2918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7B2918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7B2918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7B2918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7B2918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7B291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7B291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7B291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7B291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7B291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7B291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7B2918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7B2918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7B2918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7B2918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7B2918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7B2918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7B2918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7B2918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7B2918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7B2918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7B2918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7B2918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7B2918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7B2918"/>
    <w:pPr>
      <w:widowControl/>
      <w:numPr>
        <w:numId w:val="14"/>
      </w:numPr>
      <w:tabs>
        <w:tab w:val="clear" w:pos="850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7B2918"/>
    <w:pPr>
      <w:widowControl/>
      <w:numPr>
        <w:numId w:val="15"/>
      </w:numPr>
      <w:tabs>
        <w:tab w:val="clear" w:pos="1417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7B2918"/>
    <w:pPr>
      <w:widowControl/>
      <w:numPr>
        <w:numId w:val="16"/>
      </w:numPr>
      <w:tabs>
        <w:tab w:val="clear" w:pos="198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7B2918"/>
    <w:pPr>
      <w:widowControl/>
      <w:numPr>
        <w:numId w:val="17"/>
      </w:numPr>
      <w:tabs>
        <w:tab w:val="clear" w:pos="255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7B2918"/>
    <w:pPr>
      <w:widowControl/>
      <w:numPr>
        <w:numId w:val="18"/>
      </w:numPr>
      <w:tabs>
        <w:tab w:val="clear" w:pos="3118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7B2918"/>
    <w:pPr>
      <w:widowControl/>
      <w:numPr>
        <w:numId w:val="19"/>
      </w:numPr>
      <w:tabs>
        <w:tab w:val="clear" w:pos="3685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7B2918"/>
    <w:pPr>
      <w:widowControl/>
      <w:numPr>
        <w:numId w:val="20"/>
      </w:numPr>
      <w:tabs>
        <w:tab w:val="clear" w:pos="4252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7B2918"/>
    <w:pPr>
      <w:widowControl/>
      <w:numPr>
        <w:numId w:val="21"/>
      </w:numPr>
      <w:tabs>
        <w:tab w:val="clear" w:pos="4819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7B2918"/>
    <w:pPr>
      <w:widowControl/>
      <w:numPr>
        <w:numId w:val="22"/>
      </w:numPr>
      <w:tabs>
        <w:tab w:val="clear" w:pos="5386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7B2918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7B2918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7B2918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7B2918"/>
    <w:pPr>
      <w:widowControl/>
      <w:numPr>
        <w:numId w:val="23"/>
      </w:numPr>
      <w:tabs>
        <w:tab w:val="clear" w:pos="850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7B2918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7B2918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7B2918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7B2918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7B2918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7B2918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7B2918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7B2918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7B2918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7B2918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7B2918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7B291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7B2918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7B2918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7B2918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7B2918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7B2918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7B2918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7B291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7B2918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7B2918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7B2918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7B2918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7B2918"/>
    <w:pPr>
      <w:spacing w:before="240"/>
    </w:pPr>
  </w:style>
  <w:style w:type="paragraph" w:customStyle="1" w:styleId="Accordtitre">
    <w:name w:val="Accord titre"/>
    <w:basedOn w:val="Normal"/>
    <w:rsid w:val="007B2918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7B2918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7B2918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7B2918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7B2918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7B2918"/>
    <w:pPr>
      <w:spacing w:after="240"/>
    </w:pPr>
  </w:style>
  <w:style w:type="paragraph" w:customStyle="1" w:styleId="Annexetitre">
    <w:name w:val="Annexe titre"/>
    <w:basedOn w:val="Normal"/>
    <w:next w:val="Normal"/>
    <w:rsid w:val="007B2918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7B2918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7B291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7B291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7B291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7B291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7B2918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7B2918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7B2918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7B2918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7B2918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7B2918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7B2918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7B2918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7B2918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7B2918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7B2918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7B2918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7B2918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7B2918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7B2918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7B2918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7B2918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7B2918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7B2918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7B2918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7B291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7B291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7B2918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de-DE" w:eastAsia="en-US"/>
    </w:rPr>
  </w:style>
  <w:style w:type="paragraph" w:customStyle="1" w:styleId="CommentFwdQuotedText">
    <w:name w:val="CommentFwdQuotedText"/>
    <w:basedOn w:val="Normal"/>
    <w:rsid w:val="007B2918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7B2918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7B2918"/>
    <w:rPr>
      <w:b/>
      <w:i/>
    </w:rPr>
  </w:style>
  <w:style w:type="character" w:customStyle="1" w:styleId="diff-tte-removed">
    <w:name w:val="diff-tte-removed"/>
    <w:basedOn w:val="DefaultParagraphFont"/>
    <w:rsid w:val="007B2918"/>
    <w:rPr>
      <w:strike/>
    </w:rPr>
  </w:style>
  <w:style w:type="character" w:customStyle="1" w:styleId="label">
    <w:name w:val="label"/>
    <w:basedOn w:val="DefaultParagraphFont"/>
    <w:rsid w:val="007B2918"/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"/>
    <w:link w:val="FootnoteReference"/>
    <w:uiPriority w:val="99"/>
    <w:qFormat/>
    <w:rsid w:val="007B2918"/>
    <w:pPr>
      <w:widowControl/>
      <w:spacing w:after="160" w:line="240" w:lineRule="exact"/>
      <w:jc w:val="both"/>
    </w:pPr>
    <w:rPr>
      <w:sz w:val="20"/>
      <w:vertAlign w:val="superscript"/>
      <w:lang w:val="en-GB"/>
    </w:rPr>
  </w:style>
  <w:style w:type="character" w:styleId="Emphasis">
    <w:name w:val="Emphasis"/>
    <w:basedOn w:val="DefaultParagraphFont"/>
    <w:uiPriority w:val="20"/>
    <w:qFormat/>
    <w:rsid w:val="007B2918"/>
    <w:rPr>
      <w:i/>
      <w:iCs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7B2918"/>
    <w:rPr>
      <w:color w:val="954F72"/>
      <w:u w:val="single"/>
    </w:rPr>
  </w:style>
  <w:style w:type="character" w:styleId="FollowedHyperlink">
    <w:name w:val="FollowedHyperlink"/>
    <w:basedOn w:val="DefaultParagraphFont"/>
    <w:rsid w:val="007B29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3/1331/oj" TargetMode="External"/><Relationship Id="rId1" Type="http://schemas.openxmlformats.org/officeDocument/2006/relationships/hyperlink" Target="http://data.europa.eu/eli/C/2023/866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6C5A7-D432-4B19-BE42-C0A36F465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416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BAH Anita</dc:creator>
  <cp:keywords/>
  <cp:lastModifiedBy>BAH Anita</cp:lastModifiedBy>
  <cp:revision>2</cp:revision>
  <cp:lastPrinted>2004-11-19T15:42:00Z</cp:lastPrinted>
  <dcterms:created xsi:type="dcterms:W3CDTF">2024-06-05T08:28:00Z</dcterms:created>
  <dcterms:modified xsi:type="dcterms:W3CDTF">2024-06-05T08:28:00Z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P9_TA(2024)0084_</vt:lpwstr>
  </property>
  <property fmtid="{D5CDD505-2E9C-101B-9397-08002B2CF9AE}" pid="4" name="&lt;Type&gt;">
    <vt:lpwstr>RR</vt:lpwstr>
  </property>
</Properties>
</file>