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A685A" w14:paraId="312C4E1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EFF0CF" w14:textId="77777777" w:rsidR="00751A4A" w:rsidRPr="006A685A" w:rsidRDefault="004839EA" w:rsidP="0010095E">
            <w:pPr>
              <w:pStyle w:val="EPName"/>
            </w:pPr>
            <w:r w:rsidRPr="006A685A">
              <w:t>Evropský parlament</w:t>
            </w:r>
          </w:p>
          <w:p w14:paraId="48F5F8DC" w14:textId="77777777" w:rsidR="00751A4A" w:rsidRPr="00850B3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B3AD9">
              <w:t>2019</w:t>
            </w:r>
            <w:r w:rsidRPr="00850B39">
              <w:t>-</w:t>
            </w:r>
            <w:r w:rsidRPr="00CB3AD9">
              <w:t>2024</w:t>
            </w:r>
          </w:p>
        </w:tc>
        <w:tc>
          <w:tcPr>
            <w:tcW w:w="2268" w:type="dxa"/>
            <w:shd w:val="clear" w:color="auto" w:fill="auto"/>
          </w:tcPr>
          <w:p w14:paraId="1F58EA96" w14:textId="77777777" w:rsidR="00751A4A" w:rsidRPr="006A685A" w:rsidRDefault="00187494" w:rsidP="0010095E">
            <w:pPr>
              <w:pStyle w:val="EPLogo"/>
            </w:pPr>
            <w:r w:rsidRPr="006A685A">
              <w:rPr>
                <w:noProof/>
                <w:lang w:val="en-GB"/>
              </w:rPr>
              <w:drawing>
                <wp:inline distT="0" distB="0" distL="0" distR="0" wp14:anchorId="7A8C6BCD" wp14:editId="7810A3F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BC9AC8" w14:textId="77777777" w:rsidR="00D058B8" w:rsidRPr="006A685A" w:rsidRDefault="00D058B8" w:rsidP="004C5D52">
      <w:pPr>
        <w:pStyle w:val="LineTop"/>
      </w:pPr>
    </w:p>
    <w:p w14:paraId="5D8A96A3" w14:textId="77777777" w:rsidR="00680577" w:rsidRPr="006A685A" w:rsidRDefault="004839EA" w:rsidP="00680577">
      <w:pPr>
        <w:pStyle w:val="EPBodyTA1"/>
      </w:pPr>
      <w:r w:rsidRPr="006A685A">
        <w:t>PŘIJATÉ TEXTY</w:t>
      </w:r>
    </w:p>
    <w:p w14:paraId="28C1DCF5" w14:textId="77777777" w:rsidR="00D058B8" w:rsidRPr="006A685A" w:rsidRDefault="00D058B8" w:rsidP="00D058B8">
      <w:pPr>
        <w:pStyle w:val="LineBottom"/>
      </w:pPr>
    </w:p>
    <w:p w14:paraId="30467281" w14:textId="002DDEA5" w:rsidR="004839EA" w:rsidRPr="006A685A" w:rsidRDefault="004839EA" w:rsidP="004839EA">
      <w:pPr>
        <w:pStyle w:val="ATHeading1"/>
      </w:pPr>
      <w:bookmarkStart w:id="0" w:name="TANumber"/>
      <w:r w:rsidRPr="006A685A">
        <w:t>P</w:t>
      </w:r>
      <w:r w:rsidRPr="00CB3AD9">
        <w:t>9</w:t>
      </w:r>
      <w:r w:rsidRPr="006A685A">
        <w:t>_TA(</w:t>
      </w:r>
      <w:r w:rsidRPr="00CB3AD9">
        <w:t>2024</w:t>
      </w:r>
      <w:r w:rsidRPr="006A685A">
        <w:t>)</w:t>
      </w:r>
      <w:r w:rsidRPr="00CB3AD9">
        <w:t>00</w:t>
      </w:r>
      <w:r w:rsidR="00EC5E9F" w:rsidRPr="00CB3AD9">
        <w:t>85</w:t>
      </w:r>
      <w:bookmarkEnd w:id="0"/>
    </w:p>
    <w:p w14:paraId="19A38DFD" w14:textId="77777777" w:rsidR="004839EA" w:rsidRPr="006A685A" w:rsidRDefault="002F6A3F" w:rsidP="002F6A3F">
      <w:pPr>
        <w:pStyle w:val="ATHeading2"/>
      </w:pPr>
      <w:r w:rsidRPr="006A685A">
        <w:t>Ochrana novinářů a obránců lidských práv před zjevně neopodstatněnými nebo zneužívajícími soudními řízeními</w:t>
      </w:r>
    </w:p>
    <w:p w14:paraId="328AF58F" w14:textId="77777777" w:rsidR="004839EA" w:rsidRPr="006A685A" w:rsidRDefault="004839EA" w:rsidP="004839EA">
      <w:pPr>
        <w:rPr>
          <w:i/>
          <w:vanish/>
        </w:rPr>
      </w:pPr>
      <w:r w:rsidRPr="006A685A">
        <w:rPr>
          <w:i/>
        </w:rPr>
        <w:fldChar w:fldCharType="begin"/>
      </w:r>
      <w:r w:rsidRPr="006A685A">
        <w:rPr>
          <w:i/>
        </w:rPr>
        <w:instrText xml:space="preserve"> TC"(</w:instrText>
      </w:r>
      <w:bookmarkStart w:id="1" w:name="DocNumber"/>
      <w:r w:rsidRPr="006A685A">
        <w:rPr>
          <w:i/>
        </w:rPr>
        <w:instrText>A</w:instrText>
      </w:r>
      <w:r w:rsidRPr="00CB3AD9">
        <w:rPr>
          <w:i/>
        </w:rPr>
        <w:instrText>9</w:instrText>
      </w:r>
      <w:r w:rsidRPr="006A685A">
        <w:rPr>
          <w:i/>
        </w:rPr>
        <w:instrText>-</w:instrText>
      </w:r>
      <w:r w:rsidRPr="00CB3AD9">
        <w:rPr>
          <w:i/>
        </w:rPr>
        <w:instrText>0223</w:instrText>
      </w:r>
      <w:r w:rsidRPr="006A685A">
        <w:rPr>
          <w:i/>
        </w:rPr>
        <w:instrText>/</w:instrText>
      </w:r>
      <w:r w:rsidRPr="00CB3AD9">
        <w:rPr>
          <w:i/>
        </w:rPr>
        <w:instrText>2023</w:instrText>
      </w:r>
      <w:bookmarkEnd w:id="1"/>
      <w:r w:rsidRPr="006A685A">
        <w:rPr>
          <w:i/>
        </w:rPr>
        <w:instrText xml:space="preserve"> - Zpravodaj: </w:instrText>
      </w:r>
      <w:proofErr w:type="spellStart"/>
      <w:r w:rsidRPr="006A685A">
        <w:rPr>
          <w:i/>
        </w:rPr>
        <w:instrText>Tiemo</w:instrText>
      </w:r>
      <w:proofErr w:type="spellEnd"/>
      <w:r w:rsidRPr="006A685A">
        <w:rPr>
          <w:i/>
        </w:rPr>
        <w:instrText xml:space="preserve"> </w:instrText>
      </w:r>
      <w:proofErr w:type="spellStart"/>
      <w:r w:rsidRPr="006A685A">
        <w:rPr>
          <w:i/>
        </w:rPr>
        <w:instrText>Wölken</w:instrText>
      </w:r>
      <w:proofErr w:type="spellEnd"/>
      <w:r w:rsidRPr="006A685A">
        <w:rPr>
          <w:i/>
        </w:rPr>
        <w:instrText>)"\l</w:instrText>
      </w:r>
      <w:r w:rsidRPr="00CB3AD9">
        <w:rPr>
          <w:i/>
        </w:rPr>
        <w:instrText>3</w:instrText>
      </w:r>
      <w:r w:rsidRPr="006A685A">
        <w:rPr>
          <w:i/>
        </w:rPr>
        <w:instrText xml:space="preserve"> \n&gt; \* MERGEFORMAT </w:instrText>
      </w:r>
      <w:r w:rsidRPr="006A685A">
        <w:rPr>
          <w:i/>
        </w:rPr>
        <w:fldChar w:fldCharType="end"/>
      </w:r>
    </w:p>
    <w:p w14:paraId="17FB2FD7" w14:textId="77777777" w:rsidR="004839EA" w:rsidRPr="006A685A" w:rsidRDefault="004839EA" w:rsidP="004839EA">
      <w:pPr>
        <w:rPr>
          <w:vanish/>
        </w:rPr>
      </w:pPr>
      <w:bookmarkStart w:id="2" w:name="Commission"/>
      <w:r w:rsidRPr="006A685A">
        <w:rPr>
          <w:vanish/>
        </w:rPr>
        <w:t>Výbor pro právní záležitosti</w:t>
      </w:r>
      <w:bookmarkEnd w:id="2"/>
    </w:p>
    <w:p w14:paraId="1A670A1F" w14:textId="77777777" w:rsidR="004839EA" w:rsidRPr="006A685A" w:rsidRDefault="004839EA" w:rsidP="004839EA">
      <w:pPr>
        <w:rPr>
          <w:vanish/>
        </w:rPr>
      </w:pPr>
      <w:bookmarkStart w:id="3" w:name="PE"/>
      <w:r w:rsidRPr="006A685A">
        <w:rPr>
          <w:vanish/>
        </w:rPr>
        <w:t>PE</w:t>
      </w:r>
      <w:r w:rsidRPr="00CB3AD9">
        <w:rPr>
          <w:vanish/>
        </w:rPr>
        <w:t>745</w:t>
      </w:r>
      <w:r w:rsidRPr="006A685A">
        <w:rPr>
          <w:vanish/>
        </w:rPr>
        <w:t>.</w:t>
      </w:r>
      <w:r w:rsidRPr="00CB3AD9">
        <w:rPr>
          <w:vanish/>
        </w:rPr>
        <w:t>170</w:t>
      </w:r>
      <w:bookmarkEnd w:id="3"/>
    </w:p>
    <w:p w14:paraId="7DFC17E2" w14:textId="7B2CB085" w:rsidR="004839EA" w:rsidRPr="006A685A" w:rsidRDefault="004839EA" w:rsidP="004839EA">
      <w:pPr>
        <w:pStyle w:val="ATHeading3"/>
      </w:pPr>
      <w:bookmarkStart w:id="4" w:name="Sujet"/>
      <w:r w:rsidRPr="006A685A">
        <w:t xml:space="preserve">Legislativní usnesení </w:t>
      </w:r>
      <w:r w:rsidR="00A84475" w:rsidRPr="006A685A">
        <w:t xml:space="preserve">Evropského parlamentu ze dne </w:t>
      </w:r>
      <w:r w:rsidR="00756EAF" w:rsidRPr="00CB3AD9">
        <w:t>27</w:t>
      </w:r>
      <w:r w:rsidR="00A84475" w:rsidRPr="006A685A">
        <w:t>. února</w:t>
      </w:r>
      <w:r w:rsidRPr="006A685A">
        <w:t xml:space="preserve"> </w:t>
      </w:r>
      <w:r w:rsidRPr="00CB3AD9">
        <w:t>2024</w:t>
      </w:r>
      <w:r w:rsidRPr="006A685A">
        <w:t xml:space="preserve"> o návrhu směrnice Evropského parlamentu a Rady o ochraně osob, které se podílejí na účasti veřejnosti, před zjevně neopodstatněnými nebo zneužívajícími soudními řízeními („strategickými žalobami proti účasti veřejnosti“)</w:t>
      </w:r>
      <w:bookmarkEnd w:id="4"/>
      <w:r w:rsidRPr="006A685A">
        <w:t xml:space="preserve"> </w:t>
      </w:r>
      <w:bookmarkStart w:id="5" w:name="References"/>
      <w:r w:rsidRPr="006A685A">
        <w:t>(</w:t>
      </w:r>
      <w:proofErr w:type="gramStart"/>
      <w:r w:rsidRPr="006A685A">
        <w:t>COM(</w:t>
      </w:r>
      <w:r w:rsidRPr="00CB3AD9">
        <w:t>2022</w:t>
      </w:r>
      <w:proofErr w:type="gramEnd"/>
      <w:r w:rsidRPr="006A685A">
        <w:t>)</w:t>
      </w:r>
      <w:r w:rsidRPr="00CB3AD9">
        <w:t>0177</w:t>
      </w:r>
      <w:r w:rsidRPr="006A685A">
        <w:t xml:space="preserve"> – C</w:t>
      </w:r>
      <w:r w:rsidRPr="00CB3AD9">
        <w:t>9</w:t>
      </w:r>
      <w:r w:rsidRPr="006A685A">
        <w:t>-</w:t>
      </w:r>
      <w:r w:rsidRPr="00CB3AD9">
        <w:t>0161</w:t>
      </w:r>
      <w:r w:rsidRPr="006A685A">
        <w:t>/</w:t>
      </w:r>
      <w:r w:rsidRPr="00CB3AD9">
        <w:t>2022</w:t>
      </w:r>
      <w:r w:rsidRPr="006A685A">
        <w:t xml:space="preserve"> – </w:t>
      </w:r>
      <w:r w:rsidRPr="00CB3AD9">
        <w:t>2022</w:t>
      </w:r>
      <w:r w:rsidRPr="006A685A">
        <w:t>/</w:t>
      </w:r>
      <w:r w:rsidRPr="00CB3AD9">
        <w:t>0117</w:t>
      </w:r>
      <w:r w:rsidRPr="006A685A">
        <w:t>(COD))</w:t>
      </w:r>
      <w:bookmarkEnd w:id="5"/>
    </w:p>
    <w:p w14:paraId="1DCBDBD0" w14:textId="77777777" w:rsidR="00EA2BB8" w:rsidRPr="006A685A" w:rsidRDefault="00EA2BB8" w:rsidP="00EA2BB8">
      <w:pPr>
        <w:pStyle w:val="NormalBold"/>
      </w:pPr>
      <w:bookmarkStart w:id="6" w:name="TextBodyBegin"/>
      <w:bookmarkEnd w:id="6"/>
      <w:r w:rsidRPr="006A685A">
        <w:t>(Řádný legislativní postup: první čtení)</w:t>
      </w:r>
    </w:p>
    <w:p w14:paraId="30BC880A" w14:textId="77777777" w:rsidR="00EA2BB8" w:rsidRPr="006A685A" w:rsidRDefault="00EA2BB8" w:rsidP="00EA2BB8">
      <w:pPr>
        <w:pStyle w:val="EPComma"/>
      </w:pPr>
      <w:r w:rsidRPr="006A685A">
        <w:rPr>
          <w:i/>
        </w:rPr>
        <w:t>Evropský parlament</w:t>
      </w:r>
      <w:r w:rsidRPr="006A685A">
        <w:t>,</w:t>
      </w:r>
    </w:p>
    <w:p w14:paraId="4BBBBA6E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>s ohledem na návrh Komise předložený Evropskému parlamentu a Radě (</w:t>
      </w:r>
      <w:proofErr w:type="gramStart"/>
      <w:r w:rsidRPr="006A685A">
        <w:t>COM(</w:t>
      </w:r>
      <w:r w:rsidRPr="00CB3AD9">
        <w:t>2022</w:t>
      </w:r>
      <w:proofErr w:type="gramEnd"/>
      <w:r w:rsidRPr="006A685A">
        <w:t>)</w:t>
      </w:r>
      <w:r w:rsidRPr="00CB3AD9">
        <w:t>0177</w:t>
      </w:r>
      <w:r w:rsidRPr="006A685A">
        <w:t>),</w:t>
      </w:r>
    </w:p>
    <w:p w14:paraId="7BEBDCC8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>s ohledem na</w:t>
      </w:r>
      <w:r w:rsidRPr="006A685A">
        <w:rPr>
          <w:snapToGrid w:val="0"/>
        </w:rPr>
        <w:t xml:space="preserve"> </w:t>
      </w:r>
      <w:r w:rsidRPr="006A685A">
        <w:t xml:space="preserve">čl. </w:t>
      </w:r>
      <w:r w:rsidRPr="00CB3AD9">
        <w:t>294</w:t>
      </w:r>
      <w:r w:rsidRPr="006A685A">
        <w:t xml:space="preserve"> odst. </w:t>
      </w:r>
      <w:r w:rsidRPr="00CB3AD9">
        <w:t>2</w:t>
      </w:r>
      <w:r w:rsidRPr="006A685A">
        <w:t xml:space="preserve"> a čl. </w:t>
      </w:r>
      <w:r w:rsidRPr="00CB3AD9">
        <w:t>81</w:t>
      </w:r>
      <w:r w:rsidRPr="006A685A">
        <w:t xml:space="preserve"> odst. </w:t>
      </w:r>
      <w:r w:rsidRPr="00CB3AD9">
        <w:t>2</w:t>
      </w:r>
      <w:r w:rsidRPr="006A685A">
        <w:t xml:space="preserve"> písm. f Smlouvy o fungování Evropské unie, v souladu se kterými Komise předložila svůj návrh Parlamentu (C</w:t>
      </w:r>
      <w:r w:rsidRPr="00CB3AD9">
        <w:t>9</w:t>
      </w:r>
      <w:r w:rsidRPr="006A685A">
        <w:noBreakHyphen/>
      </w:r>
      <w:r w:rsidRPr="00CB3AD9">
        <w:t>0161</w:t>
      </w:r>
      <w:r w:rsidRPr="006A685A">
        <w:t>/</w:t>
      </w:r>
      <w:r w:rsidRPr="00CB3AD9">
        <w:t>2022</w:t>
      </w:r>
      <w:r w:rsidRPr="006A685A">
        <w:t>),</w:t>
      </w:r>
    </w:p>
    <w:p w14:paraId="2281E828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 xml:space="preserve">s ohledem na čl. </w:t>
      </w:r>
      <w:r w:rsidRPr="00CB3AD9">
        <w:t>294</w:t>
      </w:r>
      <w:r w:rsidRPr="006A685A">
        <w:t xml:space="preserve"> odst. </w:t>
      </w:r>
      <w:r w:rsidRPr="00CB3AD9">
        <w:t>3</w:t>
      </w:r>
      <w:r w:rsidRPr="006A685A">
        <w:t xml:space="preserve"> Smlouvy o fungování Evropské unie,</w:t>
      </w:r>
    </w:p>
    <w:p w14:paraId="6CB417FA" w14:textId="411140DE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 xml:space="preserve">s ohledem na odůvodněné stanovisko předložené </w:t>
      </w:r>
      <w:r w:rsidR="00756EAF" w:rsidRPr="006A685A">
        <w:t>f francouzským Senátem</w:t>
      </w:r>
      <w:r w:rsidRPr="006A685A">
        <w:t xml:space="preserve"> v rámci protokolu č. </w:t>
      </w:r>
      <w:r w:rsidRPr="00CB3AD9">
        <w:t>2</w:t>
      </w:r>
      <w:r w:rsidRPr="006A685A">
        <w:t xml:space="preserve"> o používání zásad subsidiarity a proporcionality uvádějící, že návrh legislativního aktu není v souladu se zásadou subsidiarity,</w:t>
      </w:r>
      <w:r w:rsidRPr="006A685A">
        <w:rPr>
          <w:rStyle w:val="FootnoteReference"/>
        </w:rPr>
        <w:t xml:space="preserve"> </w:t>
      </w:r>
    </w:p>
    <w:p w14:paraId="5408BCAB" w14:textId="77777777" w:rsidR="00EA2BB8" w:rsidRPr="006A685A" w:rsidRDefault="00EA2BB8" w:rsidP="00EA2BB8">
      <w:pPr>
        <w:pStyle w:val="NormalHanging12a"/>
        <w:rPr>
          <w:b/>
        </w:rPr>
      </w:pPr>
      <w:r w:rsidRPr="006A685A">
        <w:t>–</w:t>
      </w:r>
      <w:r w:rsidRPr="006A685A">
        <w:tab/>
        <w:t xml:space="preserve">s ohledem na stanovisko Evropského hospodářského a sociálního výboru ze dne </w:t>
      </w:r>
      <w:r w:rsidRPr="00CB3AD9">
        <w:t>26</w:t>
      </w:r>
      <w:r w:rsidRPr="006A685A">
        <w:t xml:space="preserve">. října </w:t>
      </w:r>
      <w:r w:rsidRPr="00CB3AD9">
        <w:t>2022</w:t>
      </w:r>
      <w:r w:rsidRPr="006A685A">
        <w:rPr>
          <w:rStyle w:val="FootnoteReference"/>
        </w:rPr>
        <w:footnoteReference w:id="1"/>
      </w:r>
      <w:r w:rsidRPr="006A685A">
        <w:t>,</w:t>
      </w:r>
      <w:r w:rsidRPr="006A685A">
        <w:rPr>
          <w:b/>
        </w:rPr>
        <w:t xml:space="preserve"> </w:t>
      </w:r>
    </w:p>
    <w:p w14:paraId="6E3AC6DB" w14:textId="77777777" w:rsidR="00756EAF" w:rsidRPr="006A685A" w:rsidRDefault="00756EAF" w:rsidP="00EA2BB8">
      <w:pPr>
        <w:pStyle w:val="NormalHanging12a"/>
      </w:pPr>
      <w:r w:rsidRPr="006A685A">
        <w:t>–</w:t>
      </w:r>
      <w:r w:rsidRPr="006A685A">
        <w:tab/>
        <w:t xml:space="preserve">s ohledem na předběžnou dohodu přijatou příslušnými výbory podle čl. </w:t>
      </w:r>
      <w:r w:rsidRPr="00CB3AD9">
        <w:t>74</w:t>
      </w:r>
      <w:r w:rsidRPr="006A685A">
        <w:t xml:space="preserve"> odst. </w:t>
      </w:r>
      <w:r w:rsidRPr="00CB3AD9">
        <w:t>4</w:t>
      </w:r>
      <w:r w:rsidRPr="006A685A">
        <w:t xml:space="preserve"> jednacího řádu a s ohledem na to, že se zástupce Rady dopisem ze dne </w:t>
      </w:r>
      <w:r w:rsidRPr="00CB3AD9">
        <w:t>20</w:t>
      </w:r>
      <w:r w:rsidRPr="006A685A">
        <w:t xml:space="preserve">. prosince </w:t>
      </w:r>
      <w:r w:rsidRPr="00CB3AD9">
        <w:t>2023</w:t>
      </w:r>
      <w:r w:rsidRPr="006A685A">
        <w:t xml:space="preserve"> zavázal schválit postoj Parlamentu v souladu s čl. </w:t>
      </w:r>
      <w:r w:rsidRPr="00CB3AD9">
        <w:t>294</w:t>
      </w:r>
      <w:r w:rsidRPr="006A685A">
        <w:t xml:space="preserve"> odst. </w:t>
      </w:r>
      <w:r w:rsidRPr="00CB3AD9">
        <w:t>4</w:t>
      </w:r>
      <w:r w:rsidRPr="006A685A">
        <w:t xml:space="preserve"> Smlouvy o fungování Evropské unie,</w:t>
      </w:r>
    </w:p>
    <w:p w14:paraId="5FEBBE7C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 xml:space="preserve">s ohledem na článek </w:t>
      </w:r>
      <w:r w:rsidRPr="00CB3AD9">
        <w:t>59</w:t>
      </w:r>
      <w:r w:rsidRPr="006A685A">
        <w:t xml:space="preserve"> jednacího řádu,</w:t>
      </w:r>
    </w:p>
    <w:p w14:paraId="71F78FDB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 xml:space="preserve">s ohledem na stanoviska Výboru pro občanské svobody, spravedlnost a vnitřní věci a </w:t>
      </w:r>
      <w:r w:rsidRPr="006A685A">
        <w:lastRenderedPageBreak/>
        <w:t>Výboru pro kulturu a vzdělávání,</w:t>
      </w:r>
    </w:p>
    <w:p w14:paraId="4156CB94" w14:textId="77777777" w:rsidR="00EA2BB8" w:rsidRPr="006A685A" w:rsidRDefault="00EA2BB8" w:rsidP="00EA2BB8">
      <w:pPr>
        <w:pStyle w:val="NormalHanging12a"/>
      </w:pPr>
      <w:r w:rsidRPr="006A685A">
        <w:t>–</w:t>
      </w:r>
      <w:r w:rsidRPr="006A685A">
        <w:tab/>
        <w:t>s ohledem na zprávu Výboru pro právní záležitosti (A</w:t>
      </w:r>
      <w:r w:rsidRPr="00CB3AD9">
        <w:t>9</w:t>
      </w:r>
      <w:r w:rsidRPr="006A685A">
        <w:t>-</w:t>
      </w:r>
      <w:r w:rsidRPr="00CB3AD9">
        <w:t>0223</w:t>
      </w:r>
      <w:r w:rsidRPr="006A685A">
        <w:t>/</w:t>
      </w:r>
      <w:r w:rsidRPr="00CB3AD9">
        <w:t>2023</w:t>
      </w:r>
      <w:r w:rsidRPr="006A685A">
        <w:t>),</w:t>
      </w:r>
    </w:p>
    <w:p w14:paraId="39CCD2E5" w14:textId="6F2F55D2" w:rsidR="00EA2BB8" w:rsidRPr="006A685A" w:rsidRDefault="00EA2BB8" w:rsidP="00EA2BB8">
      <w:pPr>
        <w:pStyle w:val="NormalHanging12a"/>
      </w:pPr>
      <w:r w:rsidRPr="00CB3AD9">
        <w:t>1</w:t>
      </w:r>
      <w:r w:rsidRPr="006A685A">
        <w:t>.</w:t>
      </w:r>
      <w:r w:rsidRPr="006A685A">
        <w:tab/>
        <w:t>přijímá níže uvedený postoj v prvním čtení</w:t>
      </w:r>
      <w:r w:rsidR="000853A6">
        <w:rPr>
          <w:rStyle w:val="FootnoteReference"/>
        </w:rPr>
        <w:footnoteReference w:id="2"/>
      </w:r>
      <w:r w:rsidRPr="006A685A">
        <w:t>;</w:t>
      </w:r>
    </w:p>
    <w:p w14:paraId="01C364C6" w14:textId="78889595" w:rsidR="00EA2BB8" w:rsidRPr="006A685A" w:rsidRDefault="00EA2BB8" w:rsidP="00EA2BB8">
      <w:pPr>
        <w:pStyle w:val="NormalHanging12a"/>
      </w:pPr>
      <w:r w:rsidRPr="00CB3AD9">
        <w:t>2</w:t>
      </w:r>
      <w:r w:rsidRPr="006A685A">
        <w:t>.</w:t>
      </w:r>
      <w:r w:rsidRPr="006A685A">
        <w:tab/>
        <w:t>navrhuje, aby se na akt odkazovalo jako na „</w:t>
      </w:r>
      <w:r w:rsidR="00482FB0" w:rsidRPr="006A685A">
        <w:t xml:space="preserve">směrnici </w:t>
      </w:r>
      <w:proofErr w:type="spellStart"/>
      <w:r w:rsidRPr="006A685A">
        <w:t>Wölken</w:t>
      </w:r>
      <w:r w:rsidR="00482FB0" w:rsidRPr="006A685A">
        <w:t>a</w:t>
      </w:r>
      <w:proofErr w:type="spellEnd"/>
      <w:r w:rsidR="00482FB0" w:rsidRPr="006A685A">
        <w:t xml:space="preserve"> a </w:t>
      </w:r>
      <w:proofErr w:type="spellStart"/>
      <w:r w:rsidR="00756EAF" w:rsidRPr="006A685A">
        <w:t>Bolaños</w:t>
      </w:r>
      <w:proofErr w:type="spellEnd"/>
      <w:r w:rsidR="00756EAF" w:rsidRPr="006A685A">
        <w:t xml:space="preserve"> </w:t>
      </w:r>
      <w:proofErr w:type="spellStart"/>
      <w:r w:rsidR="00756EAF" w:rsidRPr="006A685A">
        <w:t>Garcí</w:t>
      </w:r>
      <w:r w:rsidR="00482FB0" w:rsidRPr="006A685A">
        <w:t>i</w:t>
      </w:r>
      <w:proofErr w:type="spellEnd"/>
      <w:r w:rsidRPr="006A685A">
        <w:t xml:space="preserve"> o ochraně osob, které se podílejí na účasti veřejnosti, před zjevně neopodstatněnými nebo zneužívajícími soudními řízeními („strategickými žalobami proti účasti veřejnosti“)“</w:t>
      </w:r>
      <w:r w:rsidR="00756EAF" w:rsidRPr="006A685A">
        <w:rPr>
          <w:rStyle w:val="FootnoteReference"/>
        </w:rPr>
        <w:footnoteReference w:id="3"/>
      </w:r>
      <w:r w:rsidRPr="006A685A">
        <w:t>;</w:t>
      </w:r>
    </w:p>
    <w:p w14:paraId="3FFDC1A4" w14:textId="77777777" w:rsidR="00EA2BB8" w:rsidRPr="006A685A" w:rsidRDefault="00EA2BB8" w:rsidP="00EA2BB8">
      <w:pPr>
        <w:pStyle w:val="NormalHanging12a"/>
      </w:pPr>
      <w:r w:rsidRPr="00CB3AD9">
        <w:t>3</w:t>
      </w:r>
      <w:r w:rsidRPr="006A685A">
        <w:t>.</w:t>
      </w:r>
      <w:r w:rsidRPr="006A685A">
        <w:tab/>
        <w:t>vyzývá Komisi, aby věc znovu postoupila Parlamentu, jestliže svůj návrh nahradí jiným textem, podstatně jej změní nebo má v úmyslu jej podstatně změnit;</w:t>
      </w:r>
    </w:p>
    <w:p w14:paraId="04FA95E3" w14:textId="77777777" w:rsidR="00EA2BB8" w:rsidRPr="006A685A" w:rsidRDefault="00EA2BB8" w:rsidP="00EA2BB8">
      <w:pPr>
        <w:pStyle w:val="NormalHanging12a"/>
      </w:pPr>
      <w:r w:rsidRPr="00CB3AD9">
        <w:t>4</w:t>
      </w:r>
      <w:r w:rsidRPr="006A685A">
        <w:t>.</w:t>
      </w:r>
      <w:r w:rsidRPr="006A685A">
        <w:tab/>
        <w:t>pověřuje svou předsedkyni, aby předala postoj Parlamentu Radě a Komisi, jakož i vnitrostátním parlamentům.</w:t>
      </w:r>
    </w:p>
    <w:p w14:paraId="1C54DFC3" w14:textId="77777777" w:rsidR="00756EAF" w:rsidRPr="006A685A" w:rsidRDefault="00756EAF">
      <w:pPr>
        <w:widowControl/>
        <w:sectPr w:rsidR="00756EAF" w:rsidRPr="006A685A" w:rsidSect="008604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F18FB73" w14:textId="77777777" w:rsidR="00756EAF" w:rsidRPr="006A685A" w:rsidRDefault="00756EAF" w:rsidP="00756EA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A685A">
        <w:rPr>
          <w:b/>
          <w:bCs/>
          <w:color w:val="000000"/>
        </w:rPr>
        <w:lastRenderedPageBreak/>
        <w:t>P</w:t>
      </w:r>
      <w:r w:rsidRPr="00CB3AD9">
        <w:rPr>
          <w:b/>
          <w:bCs/>
          <w:color w:val="000000"/>
        </w:rPr>
        <w:t>9</w:t>
      </w:r>
      <w:r w:rsidRPr="006A685A">
        <w:rPr>
          <w:b/>
          <w:bCs/>
          <w:color w:val="000000"/>
        </w:rPr>
        <w:t>_TC</w:t>
      </w:r>
      <w:r w:rsidRPr="00CB3AD9">
        <w:rPr>
          <w:b/>
          <w:bCs/>
          <w:color w:val="000000"/>
        </w:rPr>
        <w:t>1</w:t>
      </w:r>
      <w:r w:rsidRPr="006A685A">
        <w:rPr>
          <w:b/>
          <w:bCs/>
          <w:color w:val="000000"/>
        </w:rPr>
        <w:t>-COD(</w:t>
      </w:r>
      <w:r w:rsidRPr="00CB3AD9">
        <w:rPr>
          <w:b/>
          <w:bCs/>
          <w:color w:val="000000"/>
        </w:rPr>
        <w:t>2022</w:t>
      </w:r>
      <w:r w:rsidRPr="006A685A">
        <w:rPr>
          <w:b/>
          <w:bCs/>
          <w:color w:val="000000"/>
        </w:rPr>
        <w:t>)</w:t>
      </w:r>
      <w:r w:rsidRPr="00CB3AD9">
        <w:rPr>
          <w:b/>
          <w:bCs/>
          <w:color w:val="000000"/>
        </w:rPr>
        <w:t>0117</w:t>
      </w:r>
    </w:p>
    <w:p w14:paraId="7C737325" w14:textId="67854829" w:rsidR="00E43B45" w:rsidRDefault="00756EAF" w:rsidP="00756EAF">
      <w:pPr>
        <w:widowControl/>
        <w:rPr>
          <w:b/>
        </w:rPr>
      </w:pPr>
      <w:r w:rsidRPr="006A685A">
        <w:rPr>
          <w:b/>
        </w:rPr>
        <w:t xml:space="preserve">Postoj Evropského parlamentu přijatý v prvním čtení dne </w:t>
      </w:r>
      <w:r w:rsidRPr="00CB3AD9">
        <w:rPr>
          <w:b/>
        </w:rPr>
        <w:t>27</w:t>
      </w:r>
      <w:r w:rsidRPr="006A685A">
        <w:rPr>
          <w:b/>
        </w:rPr>
        <w:t xml:space="preserve">. února </w:t>
      </w:r>
      <w:r w:rsidRPr="00CB3AD9">
        <w:rPr>
          <w:b/>
        </w:rPr>
        <w:t>2024</w:t>
      </w:r>
      <w:r w:rsidRPr="006A685A">
        <w:rPr>
          <w:b/>
        </w:rPr>
        <w:t xml:space="preserve"> k přijetí směrnice Evropského parlamentu a Rady</w:t>
      </w:r>
      <w:r w:rsidRPr="006A685A">
        <w:t xml:space="preserve"> </w:t>
      </w:r>
      <w:r w:rsidR="00E43B45" w:rsidRPr="006A685A">
        <w:rPr>
          <w:b/>
          <w:bCs/>
        </w:rPr>
        <w:t xml:space="preserve">(EU) </w:t>
      </w:r>
      <w:r w:rsidR="00CB3AD9" w:rsidRPr="00CB3AD9">
        <w:rPr>
          <w:b/>
          <w:bCs/>
        </w:rPr>
        <w:t>2024</w:t>
      </w:r>
      <w:r w:rsidR="005573C9">
        <w:rPr>
          <w:b/>
          <w:bCs/>
        </w:rPr>
        <w:t xml:space="preserve">/… </w:t>
      </w:r>
      <w:r w:rsidR="00E43B45" w:rsidRPr="006A685A">
        <w:rPr>
          <w:b/>
        </w:rPr>
        <w:t xml:space="preserve">o ochraně osob zapojených do účasti veřejnosti, před zjevně neopodstatněnými </w:t>
      </w:r>
      <w:r w:rsidR="00E43B45" w:rsidRPr="005573C9">
        <w:rPr>
          <w:b/>
          <w:iCs/>
        </w:rPr>
        <w:t>žalobními návrhy</w:t>
      </w:r>
      <w:r w:rsidR="00E43B45" w:rsidRPr="006A685A">
        <w:rPr>
          <w:b/>
        </w:rPr>
        <w:t xml:space="preserve"> nebo zneužívajícími soudními řízeními („strategická soudní řízení proti účasti veřejnosti“)</w:t>
      </w:r>
    </w:p>
    <w:p w14:paraId="2F8351A8" w14:textId="4781BA93" w:rsidR="005573C9" w:rsidRDefault="005573C9" w:rsidP="005573C9">
      <w:pPr>
        <w:widowControl/>
        <w:spacing w:before="720"/>
        <w:jc w:val="both"/>
        <w:rPr>
          <w:i/>
          <w:szCs w:val="24"/>
        </w:rPr>
      </w:pPr>
      <w:r w:rsidRPr="0064088E">
        <w:rPr>
          <w:i/>
          <w:szCs w:val="24"/>
        </w:rPr>
        <w:t xml:space="preserve">(Vzhledem k tomu, že bylo dosaženo dohody mezi Parlamentem a Radou, postoj Parlamentu odpovídá konečnému znění legislativního aktu, </w:t>
      </w:r>
      <w:r>
        <w:rPr>
          <w:i/>
          <w:szCs w:val="24"/>
        </w:rPr>
        <w:t xml:space="preserve">směrnici </w:t>
      </w:r>
      <w:r w:rsidRPr="0064088E">
        <w:rPr>
          <w:i/>
          <w:szCs w:val="24"/>
        </w:rPr>
        <w:t>(EU) 2024/</w:t>
      </w:r>
      <w:r>
        <w:rPr>
          <w:i/>
          <w:szCs w:val="24"/>
        </w:rPr>
        <w:t>1069</w:t>
      </w:r>
      <w:bookmarkStart w:id="7" w:name="_GoBack"/>
      <w:bookmarkEnd w:id="7"/>
      <w:r w:rsidRPr="0064088E">
        <w:rPr>
          <w:i/>
          <w:szCs w:val="24"/>
        </w:rPr>
        <w:t>.)</w:t>
      </w:r>
    </w:p>
    <w:p w14:paraId="7ED760D3" w14:textId="04A455FC" w:rsidR="005573C9" w:rsidRPr="006A685A" w:rsidRDefault="005573C9" w:rsidP="00756EAF">
      <w:pPr>
        <w:widowControl/>
      </w:pPr>
    </w:p>
    <w:sectPr w:rsidR="005573C9" w:rsidRPr="006A685A" w:rsidSect="0086043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0C427" w14:textId="77777777" w:rsidR="004839EA" w:rsidRPr="0086043F" w:rsidRDefault="004839EA">
      <w:r w:rsidRPr="0086043F">
        <w:separator/>
      </w:r>
    </w:p>
  </w:endnote>
  <w:endnote w:type="continuationSeparator" w:id="0">
    <w:p w14:paraId="6E406F13" w14:textId="77777777" w:rsidR="004839EA" w:rsidRPr="0086043F" w:rsidRDefault="004839EA">
      <w:r w:rsidRPr="008604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E2204" w14:textId="77777777" w:rsidR="00064002" w:rsidRPr="0086043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39675" w14:textId="77777777" w:rsidR="00064002" w:rsidRPr="0086043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63FAE" w14:textId="77777777" w:rsidR="00064002" w:rsidRPr="0086043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3708C" w14:textId="77777777" w:rsidR="004839EA" w:rsidRPr="0086043F" w:rsidRDefault="004839EA">
      <w:r w:rsidRPr="0086043F">
        <w:separator/>
      </w:r>
    </w:p>
  </w:footnote>
  <w:footnote w:type="continuationSeparator" w:id="0">
    <w:p w14:paraId="31E19BBF" w14:textId="77777777" w:rsidR="004839EA" w:rsidRPr="0086043F" w:rsidRDefault="004839EA">
      <w:r w:rsidRPr="0086043F">
        <w:continuationSeparator/>
      </w:r>
    </w:p>
  </w:footnote>
  <w:footnote w:id="1">
    <w:p w14:paraId="517F2EAB" w14:textId="708ED2C5" w:rsidR="00EA2BB8" w:rsidRPr="000853A6" w:rsidRDefault="00EA2BB8" w:rsidP="000853A6">
      <w:pPr>
        <w:pStyle w:val="FootnoteText"/>
        <w:ind w:left="851" w:hanging="851"/>
        <w:rPr>
          <w:sz w:val="24"/>
          <w:szCs w:val="24"/>
          <w:lang w:val="cs-CZ"/>
        </w:rPr>
      </w:pPr>
      <w:r w:rsidRPr="000853A6">
        <w:rPr>
          <w:rStyle w:val="FootnoteReference"/>
          <w:sz w:val="24"/>
          <w:szCs w:val="24"/>
          <w:lang w:val="cs-CZ"/>
        </w:rPr>
        <w:footnoteRef/>
      </w:r>
      <w:r w:rsidR="0086043F" w:rsidRPr="000853A6">
        <w:rPr>
          <w:sz w:val="24"/>
          <w:szCs w:val="24"/>
          <w:lang w:val="cs-CZ"/>
        </w:rPr>
        <w:t xml:space="preserve"> </w:t>
      </w:r>
      <w:r w:rsidR="0086043F" w:rsidRPr="000853A6">
        <w:rPr>
          <w:sz w:val="24"/>
          <w:szCs w:val="24"/>
          <w:lang w:val="cs-CZ"/>
        </w:rPr>
        <w:tab/>
      </w:r>
      <w:proofErr w:type="spellStart"/>
      <w:r w:rsidR="00756EAF" w:rsidRPr="000853A6">
        <w:rPr>
          <w:sz w:val="24"/>
          <w:szCs w:val="24"/>
          <w:lang w:val="cs-CZ"/>
        </w:rPr>
        <w:t>Úř</w:t>
      </w:r>
      <w:proofErr w:type="spellEnd"/>
      <w:r w:rsidR="00756EAF" w:rsidRPr="000853A6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="00756EAF" w:rsidRPr="000853A6">
        <w:rPr>
          <w:sz w:val="24"/>
          <w:szCs w:val="24"/>
          <w:lang w:val="cs-CZ"/>
        </w:rPr>
        <w:t>věst</w:t>
      </w:r>
      <w:proofErr w:type="spellEnd"/>
      <w:proofErr w:type="gramEnd"/>
      <w:r w:rsidR="00756EAF" w:rsidRPr="000853A6">
        <w:rPr>
          <w:sz w:val="24"/>
          <w:szCs w:val="24"/>
          <w:lang w:val="cs-CZ"/>
        </w:rPr>
        <w:t xml:space="preserve">. C </w:t>
      </w:r>
      <w:r w:rsidR="00756EAF" w:rsidRPr="00CB3AD9">
        <w:rPr>
          <w:sz w:val="24"/>
          <w:szCs w:val="24"/>
          <w:lang w:val="cs-CZ"/>
        </w:rPr>
        <w:t>75</w:t>
      </w:r>
      <w:r w:rsidR="00756EAF" w:rsidRPr="000853A6">
        <w:rPr>
          <w:sz w:val="24"/>
          <w:szCs w:val="24"/>
          <w:lang w:val="cs-CZ"/>
        </w:rPr>
        <w:t xml:space="preserve">, </w:t>
      </w:r>
      <w:proofErr w:type="gramStart"/>
      <w:r w:rsidR="00756EAF" w:rsidRPr="00CB3AD9">
        <w:rPr>
          <w:sz w:val="24"/>
          <w:szCs w:val="24"/>
          <w:lang w:val="cs-CZ"/>
        </w:rPr>
        <w:t>28</w:t>
      </w:r>
      <w:r w:rsidR="00756EAF" w:rsidRPr="000853A6">
        <w:rPr>
          <w:sz w:val="24"/>
          <w:szCs w:val="24"/>
          <w:lang w:val="cs-CZ"/>
        </w:rPr>
        <w:t>.</w:t>
      </w:r>
      <w:r w:rsidR="00756EAF" w:rsidRPr="00CB3AD9">
        <w:rPr>
          <w:sz w:val="24"/>
          <w:szCs w:val="24"/>
          <w:lang w:val="cs-CZ"/>
        </w:rPr>
        <w:t>2</w:t>
      </w:r>
      <w:r w:rsidR="00756EAF" w:rsidRPr="000853A6">
        <w:rPr>
          <w:sz w:val="24"/>
          <w:szCs w:val="24"/>
          <w:lang w:val="cs-CZ"/>
        </w:rPr>
        <w:t>.</w:t>
      </w:r>
      <w:r w:rsidR="00756EAF" w:rsidRPr="00CB3AD9">
        <w:rPr>
          <w:sz w:val="24"/>
          <w:szCs w:val="24"/>
          <w:lang w:val="cs-CZ"/>
        </w:rPr>
        <w:t>2023</w:t>
      </w:r>
      <w:proofErr w:type="gramEnd"/>
      <w:r w:rsidR="00756EAF" w:rsidRPr="000853A6">
        <w:rPr>
          <w:sz w:val="24"/>
          <w:szCs w:val="24"/>
          <w:lang w:val="cs-CZ"/>
        </w:rPr>
        <w:t xml:space="preserve">, s. </w:t>
      </w:r>
      <w:r w:rsidR="00756EAF" w:rsidRPr="00CB3AD9">
        <w:rPr>
          <w:sz w:val="24"/>
          <w:szCs w:val="24"/>
          <w:lang w:val="cs-CZ"/>
        </w:rPr>
        <w:t>143</w:t>
      </w:r>
      <w:r w:rsidRPr="000853A6">
        <w:rPr>
          <w:sz w:val="24"/>
          <w:szCs w:val="24"/>
          <w:lang w:val="cs-CZ"/>
        </w:rPr>
        <w:t>.</w:t>
      </w:r>
    </w:p>
  </w:footnote>
  <w:footnote w:id="2">
    <w:p w14:paraId="05FC4AF6" w14:textId="01E0E906" w:rsidR="000853A6" w:rsidRPr="000853A6" w:rsidRDefault="000853A6" w:rsidP="000853A6">
      <w:pPr>
        <w:pStyle w:val="FootnoteText"/>
        <w:tabs>
          <w:tab w:val="left" w:pos="851"/>
        </w:tabs>
        <w:ind w:left="851" w:hanging="851"/>
        <w:rPr>
          <w:sz w:val="24"/>
          <w:szCs w:val="24"/>
          <w:lang w:val="cs-CZ"/>
        </w:rPr>
      </w:pPr>
      <w:r w:rsidRPr="000853A6">
        <w:rPr>
          <w:rStyle w:val="FootnoteReference"/>
          <w:sz w:val="24"/>
          <w:szCs w:val="24"/>
        </w:rPr>
        <w:footnoteRef/>
      </w:r>
      <w:r w:rsidRPr="000853A6">
        <w:rPr>
          <w:sz w:val="24"/>
          <w:szCs w:val="24"/>
          <w:lang w:val="cs-CZ"/>
        </w:rPr>
        <w:t xml:space="preserve"> </w:t>
      </w:r>
      <w:r w:rsidRPr="000853A6">
        <w:rPr>
          <w:sz w:val="24"/>
          <w:szCs w:val="24"/>
          <w:lang w:val="cs-CZ"/>
        </w:rPr>
        <w:tab/>
        <w:t>Tento postoj nahrazuje p</w:t>
      </w:r>
      <w:r>
        <w:rPr>
          <w:sz w:val="24"/>
          <w:szCs w:val="24"/>
          <w:lang w:val="cs-CZ"/>
        </w:rPr>
        <w:t xml:space="preserve">ozměňovací návrhy přijaté dne </w:t>
      </w:r>
      <w:r w:rsidRPr="00CB3AD9">
        <w:rPr>
          <w:sz w:val="24"/>
          <w:szCs w:val="24"/>
          <w:lang w:val="cs-CZ"/>
        </w:rPr>
        <w:t>11</w:t>
      </w:r>
      <w:r>
        <w:rPr>
          <w:sz w:val="24"/>
          <w:szCs w:val="24"/>
          <w:lang w:val="cs-CZ"/>
        </w:rPr>
        <w:t xml:space="preserve">. července </w:t>
      </w:r>
      <w:r w:rsidRPr="00CB3AD9">
        <w:rPr>
          <w:sz w:val="24"/>
          <w:szCs w:val="24"/>
          <w:lang w:val="cs-CZ"/>
        </w:rPr>
        <w:t>2023</w:t>
      </w:r>
      <w:r>
        <w:rPr>
          <w:sz w:val="24"/>
          <w:szCs w:val="24"/>
          <w:lang w:val="cs-CZ"/>
        </w:rPr>
        <w:t xml:space="preserve"> (Přijaté texty, P</w:t>
      </w:r>
      <w:r w:rsidRPr="00CB3AD9">
        <w:rPr>
          <w:sz w:val="24"/>
          <w:szCs w:val="24"/>
          <w:lang w:val="cs-CZ"/>
        </w:rPr>
        <w:t>9</w:t>
      </w:r>
      <w:r>
        <w:rPr>
          <w:sz w:val="24"/>
          <w:szCs w:val="24"/>
          <w:lang w:val="cs-CZ"/>
        </w:rPr>
        <w:t>_TA(</w:t>
      </w:r>
      <w:r w:rsidRPr="00CB3AD9">
        <w:rPr>
          <w:sz w:val="24"/>
          <w:szCs w:val="24"/>
          <w:lang w:val="cs-CZ"/>
        </w:rPr>
        <w:t>2023</w:t>
      </w:r>
      <w:r>
        <w:rPr>
          <w:sz w:val="24"/>
          <w:szCs w:val="24"/>
          <w:lang w:val="cs-CZ"/>
        </w:rPr>
        <w:t>)</w:t>
      </w:r>
      <w:r w:rsidRPr="00CB3AD9">
        <w:rPr>
          <w:sz w:val="24"/>
          <w:szCs w:val="24"/>
          <w:lang w:val="cs-CZ"/>
        </w:rPr>
        <w:t>0264</w:t>
      </w:r>
      <w:r w:rsidRPr="000853A6">
        <w:rPr>
          <w:sz w:val="24"/>
          <w:szCs w:val="24"/>
          <w:lang w:val="cs-CZ"/>
        </w:rPr>
        <w:t>).</w:t>
      </w:r>
    </w:p>
  </w:footnote>
  <w:footnote w:id="3">
    <w:p w14:paraId="172E3163" w14:textId="23C00ACD" w:rsidR="00756EAF" w:rsidRPr="000853A6" w:rsidRDefault="00756EAF" w:rsidP="000853A6">
      <w:pPr>
        <w:pStyle w:val="FootnoteText"/>
        <w:ind w:left="851" w:hanging="851"/>
        <w:rPr>
          <w:sz w:val="24"/>
          <w:szCs w:val="24"/>
          <w:lang w:val="cs-CZ"/>
        </w:rPr>
      </w:pPr>
      <w:r w:rsidRPr="000853A6">
        <w:rPr>
          <w:rStyle w:val="FootnoteReference"/>
          <w:sz w:val="24"/>
          <w:szCs w:val="24"/>
        </w:rPr>
        <w:footnoteRef/>
      </w:r>
      <w:r w:rsidRPr="000853A6">
        <w:rPr>
          <w:sz w:val="24"/>
          <w:szCs w:val="24"/>
          <w:lang w:val="cs-CZ"/>
        </w:rPr>
        <w:t xml:space="preserve"> </w:t>
      </w:r>
      <w:r w:rsidRPr="000853A6">
        <w:rPr>
          <w:sz w:val="24"/>
          <w:szCs w:val="24"/>
          <w:lang w:val="cs-CZ"/>
        </w:rPr>
        <w:tab/>
      </w:r>
      <w:proofErr w:type="spellStart"/>
      <w:r w:rsidRPr="002D2F47">
        <w:rPr>
          <w:sz w:val="24"/>
          <w:szCs w:val="24"/>
          <w:lang w:val="cs-CZ"/>
        </w:rPr>
        <w:t>Tiemo</w:t>
      </w:r>
      <w:proofErr w:type="spellEnd"/>
      <w:r w:rsidRPr="002D2F47">
        <w:rPr>
          <w:sz w:val="24"/>
          <w:szCs w:val="24"/>
          <w:lang w:val="cs-CZ"/>
        </w:rPr>
        <w:t xml:space="preserve"> </w:t>
      </w:r>
      <w:proofErr w:type="spellStart"/>
      <w:r w:rsidRPr="002D2F47">
        <w:rPr>
          <w:sz w:val="24"/>
          <w:szCs w:val="24"/>
          <w:lang w:val="cs-CZ"/>
        </w:rPr>
        <w:t>Wölken</w:t>
      </w:r>
      <w:proofErr w:type="spellEnd"/>
      <w:r w:rsidRPr="002D2F47">
        <w:rPr>
          <w:sz w:val="24"/>
          <w:szCs w:val="24"/>
          <w:lang w:val="cs-CZ"/>
        </w:rPr>
        <w:t xml:space="preserve"> </w:t>
      </w:r>
      <w:r w:rsidR="009509C6" w:rsidRPr="002D2F47">
        <w:rPr>
          <w:sz w:val="24"/>
          <w:szCs w:val="24"/>
          <w:lang w:val="cs-CZ"/>
        </w:rPr>
        <w:t xml:space="preserve">vedl jednání jménem Parlamentu </w:t>
      </w:r>
      <w:r w:rsidRPr="002D2F47">
        <w:rPr>
          <w:sz w:val="24"/>
          <w:szCs w:val="24"/>
          <w:lang w:val="cs-CZ"/>
        </w:rPr>
        <w:t xml:space="preserve">a </w:t>
      </w:r>
      <w:proofErr w:type="spellStart"/>
      <w:r w:rsidRPr="002D2F47">
        <w:rPr>
          <w:sz w:val="24"/>
          <w:szCs w:val="24"/>
          <w:lang w:val="cs-CZ"/>
        </w:rPr>
        <w:t>Félix</w:t>
      </w:r>
      <w:proofErr w:type="spellEnd"/>
      <w:r w:rsidRPr="002D2F47">
        <w:rPr>
          <w:sz w:val="24"/>
          <w:szCs w:val="24"/>
          <w:lang w:val="cs-CZ"/>
        </w:rPr>
        <w:t xml:space="preserve"> </w:t>
      </w:r>
      <w:proofErr w:type="spellStart"/>
      <w:r w:rsidRPr="002D2F47">
        <w:rPr>
          <w:sz w:val="24"/>
          <w:szCs w:val="24"/>
          <w:lang w:val="cs-CZ"/>
        </w:rPr>
        <w:t>Bolaños</w:t>
      </w:r>
      <w:proofErr w:type="spellEnd"/>
      <w:r w:rsidRPr="002D2F47">
        <w:rPr>
          <w:sz w:val="24"/>
          <w:szCs w:val="24"/>
          <w:lang w:val="cs-CZ"/>
        </w:rPr>
        <w:t xml:space="preserve"> </w:t>
      </w:r>
      <w:proofErr w:type="spellStart"/>
      <w:r w:rsidRPr="002D2F47">
        <w:rPr>
          <w:sz w:val="24"/>
          <w:szCs w:val="24"/>
          <w:lang w:val="cs-CZ"/>
        </w:rPr>
        <w:t>García</w:t>
      </w:r>
      <w:proofErr w:type="spellEnd"/>
      <w:r w:rsidRPr="002D2F47">
        <w:rPr>
          <w:sz w:val="24"/>
          <w:szCs w:val="24"/>
          <w:lang w:val="cs-CZ"/>
        </w:rPr>
        <w:t xml:space="preserve"> </w:t>
      </w:r>
      <w:r w:rsidR="009509C6" w:rsidRPr="002D2F47">
        <w:rPr>
          <w:sz w:val="24"/>
          <w:szCs w:val="24"/>
          <w:lang w:val="cs-CZ"/>
        </w:rPr>
        <w:t>jménem</w:t>
      </w:r>
      <w:r w:rsidRPr="002D2F47">
        <w:rPr>
          <w:sz w:val="24"/>
          <w:szCs w:val="24"/>
          <w:lang w:val="cs-CZ"/>
        </w:rPr>
        <w:t xml:space="preserve"> Rad</w:t>
      </w:r>
      <w:r w:rsidR="009509C6" w:rsidRPr="002D2F47">
        <w:rPr>
          <w:sz w:val="24"/>
          <w:szCs w:val="24"/>
          <w:lang w:val="cs-CZ"/>
        </w:rPr>
        <w:t>y</w:t>
      </w:r>
      <w:r w:rsidRPr="002D2F47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32640" w14:textId="77777777" w:rsidR="00064002" w:rsidRPr="0086043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2EDF5" w14:textId="77777777" w:rsidR="00064002" w:rsidRPr="0086043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A2171" w14:textId="77777777" w:rsidR="00064002" w:rsidRPr="0086043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7"/>
  </w:num>
  <w:num w:numId="5">
    <w:abstractNumId w:val="1"/>
  </w:num>
  <w:num w:numId="6">
    <w:abstractNumId w:val="18"/>
  </w:num>
  <w:num w:numId="7">
    <w:abstractNumId w:val="14"/>
  </w:num>
  <w:num w:numId="8">
    <w:abstractNumId w:val="3"/>
  </w:num>
  <w:num w:numId="9">
    <w:abstractNumId w:val="21"/>
  </w:num>
  <w:num w:numId="10">
    <w:abstractNumId w:val="23"/>
  </w:num>
  <w:num w:numId="11">
    <w:abstractNumId w:val="11"/>
  </w:num>
  <w:num w:numId="12">
    <w:abstractNumId w:val="19"/>
  </w:num>
  <w:num w:numId="13">
    <w:abstractNumId w:val="15"/>
  </w:num>
  <w:num w:numId="14">
    <w:abstractNumId w:val="10"/>
  </w:num>
  <w:num w:numId="15">
    <w:abstractNumId w:val="6"/>
  </w:num>
  <w:num w:numId="16">
    <w:abstractNumId w:val="5"/>
  </w:num>
  <w:num w:numId="17">
    <w:abstractNumId w:val="16"/>
  </w:num>
  <w:num w:numId="18">
    <w:abstractNumId w:val="22"/>
  </w:num>
  <w:num w:numId="19">
    <w:abstractNumId w:val="0"/>
  </w:num>
  <w:num w:numId="20">
    <w:abstractNumId w:val="7"/>
  </w:num>
  <w:num w:numId="21">
    <w:abstractNumId w:val="4"/>
  </w:num>
  <w:num w:numId="22">
    <w:abstractNumId w:val="8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CS"/>
    <w:docVar w:name="dvnumam" w:val="0"/>
    <w:docVar w:name="dvpe" w:val="745.170"/>
    <w:docVar w:name="dvrapporteur" w:val="Zpravodaj: "/>
    <w:docVar w:name="dvstar" w:val="***I"/>
    <w:docVar w:name="dvtitre" w:val="Legislativní usnesení Evropského parlamentu ze dne.... 2024 o návrhu směrnice Evropského parlamentu a Rady o ochraně osob, které se podílejí na účasti veřejnosti, před zjevně neopodstatněnými nebo zneužívajícími soudními řízeními („strategickými žalobami proti účasti veřejnosti“)(COM(2022)0177 – C9-0161/2022 – 2022/0117(COD))"/>
  </w:docVars>
  <w:rsids>
    <w:rsidRoot w:val="004839EA"/>
    <w:rsid w:val="00002272"/>
    <w:rsid w:val="00064002"/>
    <w:rsid w:val="000677B9"/>
    <w:rsid w:val="000831BA"/>
    <w:rsid w:val="000853A6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2F47"/>
    <w:rsid w:val="002F6A3F"/>
    <w:rsid w:val="00343214"/>
    <w:rsid w:val="00361C00"/>
    <w:rsid w:val="00395FA1"/>
    <w:rsid w:val="003B573A"/>
    <w:rsid w:val="003E15D4"/>
    <w:rsid w:val="00411CCE"/>
    <w:rsid w:val="0041666E"/>
    <w:rsid w:val="00421060"/>
    <w:rsid w:val="00471C19"/>
    <w:rsid w:val="00482FB0"/>
    <w:rsid w:val="004839EA"/>
    <w:rsid w:val="004867E3"/>
    <w:rsid w:val="00494A28"/>
    <w:rsid w:val="004C0004"/>
    <w:rsid w:val="004C5D52"/>
    <w:rsid w:val="0050519A"/>
    <w:rsid w:val="005072A1"/>
    <w:rsid w:val="00514517"/>
    <w:rsid w:val="00545827"/>
    <w:rsid w:val="005573C9"/>
    <w:rsid w:val="00560270"/>
    <w:rsid w:val="00572313"/>
    <w:rsid w:val="005C2568"/>
    <w:rsid w:val="006037C0"/>
    <w:rsid w:val="006631B6"/>
    <w:rsid w:val="00680577"/>
    <w:rsid w:val="006A685A"/>
    <w:rsid w:val="006F74FA"/>
    <w:rsid w:val="00731ADD"/>
    <w:rsid w:val="00734777"/>
    <w:rsid w:val="00747932"/>
    <w:rsid w:val="00751A4A"/>
    <w:rsid w:val="00756632"/>
    <w:rsid w:val="00756EAF"/>
    <w:rsid w:val="00762C74"/>
    <w:rsid w:val="00786EC0"/>
    <w:rsid w:val="007D1690"/>
    <w:rsid w:val="007E22AD"/>
    <w:rsid w:val="00817416"/>
    <w:rsid w:val="00842779"/>
    <w:rsid w:val="00850B39"/>
    <w:rsid w:val="0086043F"/>
    <w:rsid w:val="00865F67"/>
    <w:rsid w:val="00881A7B"/>
    <w:rsid w:val="008840E5"/>
    <w:rsid w:val="00887B3E"/>
    <w:rsid w:val="008C2AC6"/>
    <w:rsid w:val="00930C23"/>
    <w:rsid w:val="0093193B"/>
    <w:rsid w:val="00950343"/>
    <w:rsid w:val="009509C6"/>
    <w:rsid w:val="009509D8"/>
    <w:rsid w:val="00950B64"/>
    <w:rsid w:val="00981893"/>
    <w:rsid w:val="00A1687D"/>
    <w:rsid w:val="00A43E52"/>
    <w:rsid w:val="00A4678D"/>
    <w:rsid w:val="00A778C7"/>
    <w:rsid w:val="00A84475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75EC"/>
    <w:rsid w:val="00C05BFE"/>
    <w:rsid w:val="00C23CD4"/>
    <w:rsid w:val="00C61C0C"/>
    <w:rsid w:val="00C941CB"/>
    <w:rsid w:val="00CB10FA"/>
    <w:rsid w:val="00CB3AD9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3B45"/>
    <w:rsid w:val="00E820A4"/>
    <w:rsid w:val="00EA2BB8"/>
    <w:rsid w:val="00EB006A"/>
    <w:rsid w:val="00EB4772"/>
    <w:rsid w:val="00EC5E9F"/>
    <w:rsid w:val="00ED169E"/>
    <w:rsid w:val="00ED4235"/>
    <w:rsid w:val="00F04346"/>
    <w:rsid w:val="00F075DC"/>
    <w:rsid w:val="00F149E9"/>
    <w:rsid w:val="00F4211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0D397"/>
  <w15:chartTrackingRefBased/>
  <w15:docId w15:val="{87645958-965F-470E-ADF9-655055AD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A2BB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A2BB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A2BB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A2BB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A2BB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A2BB8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EA2BB8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EA2BB8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EA2BB8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EA2BB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A2BB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A2BB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A2BB8"/>
    <w:pPr>
      <w:spacing w:after="120"/>
    </w:pPr>
  </w:style>
  <w:style w:type="paragraph" w:customStyle="1" w:styleId="PageHeading">
    <w:name w:val="PageHeading"/>
    <w:basedOn w:val="Normal"/>
    <w:rsid w:val="00EA2BB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A2BB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A2BB8"/>
    <w:rPr>
      <w:b/>
      <w:sz w:val="24"/>
      <w:lang w:val="cs-CZ"/>
    </w:rPr>
  </w:style>
  <w:style w:type="paragraph" w:customStyle="1" w:styleId="NormalBold12a">
    <w:name w:val="NormalBold12a"/>
    <w:basedOn w:val="Normal"/>
    <w:rsid w:val="00EA2BB8"/>
    <w:pPr>
      <w:spacing w:after="240"/>
    </w:pPr>
    <w:rPr>
      <w:b/>
    </w:rPr>
  </w:style>
  <w:style w:type="paragraph" w:customStyle="1" w:styleId="AmJustText">
    <w:name w:val="AmJustText"/>
    <w:basedOn w:val="Normal"/>
    <w:rsid w:val="00EA2BB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A2BB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A2BB8"/>
    <w:pPr>
      <w:spacing w:after="480"/>
      <w:ind w:left="1417"/>
    </w:pPr>
  </w:style>
  <w:style w:type="paragraph" w:customStyle="1" w:styleId="CoverNormal">
    <w:name w:val="CoverNormal"/>
    <w:basedOn w:val="Normal"/>
    <w:rsid w:val="00EA2BB8"/>
    <w:pPr>
      <w:ind w:left="1418"/>
    </w:pPr>
  </w:style>
  <w:style w:type="paragraph" w:customStyle="1" w:styleId="AmCrossRef">
    <w:name w:val="AmCrossRef"/>
    <w:basedOn w:val="Normal"/>
    <w:rsid w:val="00EA2BB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A2BB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A2BB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A2BB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A2BB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A2BB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A2B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B8"/>
    <w:rPr>
      <w:sz w:val="24"/>
      <w:lang w:val="cs-CZ"/>
    </w:rPr>
  </w:style>
  <w:style w:type="paragraph" w:customStyle="1" w:styleId="AmOrLang">
    <w:name w:val="AmOrLang"/>
    <w:basedOn w:val="Normal"/>
    <w:rsid w:val="00EA2BB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A2BB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A2B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A2BB8"/>
    <w:pPr>
      <w:spacing w:before="240"/>
    </w:pPr>
    <w:rPr>
      <w:b/>
    </w:rPr>
  </w:style>
  <w:style w:type="paragraph" w:customStyle="1" w:styleId="EPBody">
    <w:name w:val="EPBody"/>
    <w:basedOn w:val="Normal"/>
    <w:rsid w:val="00EA2BB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A2BB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A2BB8"/>
    <w:pPr>
      <w:spacing w:before="480" w:after="240"/>
    </w:pPr>
  </w:style>
  <w:style w:type="paragraph" w:customStyle="1" w:styleId="Lgendesigne">
    <w:name w:val="Légende signe"/>
    <w:basedOn w:val="Normal"/>
    <w:rsid w:val="00EA2BB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A2BB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A2BB8"/>
    <w:rPr>
      <w:sz w:val="18"/>
    </w:rPr>
  </w:style>
  <w:style w:type="character" w:styleId="Hyperlink">
    <w:name w:val="Hyperlink"/>
    <w:basedOn w:val="DefaultParagraphFont"/>
    <w:rsid w:val="00EA2BB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EA2B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B8"/>
    <w:rPr>
      <w:sz w:val="24"/>
      <w:lang w:val="cs-CZ"/>
    </w:rPr>
  </w:style>
  <w:style w:type="character" w:customStyle="1" w:styleId="FooterChar1">
    <w:name w:val="Footer Char1"/>
    <w:basedOn w:val="DefaultParagraphFont"/>
    <w:semiHidden/>
    <w:rsid w:val="00EA2BB8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EA2BB8"/>
    <w:rPr>
      <w:noProof/>
      <w:sz w:val="24"/>
    </w:rPr>
  </w:style>
  <w:style w:type="paragraph" w:customStyle="1" w:styleId="Normal12">
    <w:name w:val="Normal12"/>
    <w:basedOn w:val="Normal"/>
    <w:link w:val="Normal12Char"/>
    <w:rsid w:val="00EA2BB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A2BB8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EA2BB8"/>
    <w:pPr>
      <w:spacing w:after="120"/>
    </w:pPr>
  </w:style>
  <w:style w:type="paragraph" w:customStyle="1" w:styleId="Normal12Italic">
    <w:name w:val="Normal12Italic"/>
    <w:basedOn w:val="Normal12"/>
    <w:rsid w:val="00EA2BB8"/>
    <w:rPr>
      <w:i/>
    </w:rPr>
  </w:style>
  <w:style w:type="paragraph" w:customStyle="1" w:styleId="EntPE">
    <w:name w:val="EntPE"/>
    <w:basedOn w:val="Normal12"/>
    <w:rsid w:val="00EA2BB8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A2B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A2BB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A2BB8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EA2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A2B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BB8"/>
    <w:rPr>
      <w:lang w:val="cs-CZ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A2BB8"/>
    <w:rPr>
      <w:b/>
      <w:bCs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A2BB8"/>
    <w:rPr>
      <w:b/>
      <w:bCs/>
    </w:rPr>
  </w:style>
  <w:style w:type="character" w:customStyle="1" w:styleId="CommentSubjectChar1">
    <w:name w:val="Comment Subject Char1"/>
    <w:basedOn w:val="CommentTextChar"/>
    <w:rsid w:val="00EA2BB8"/>
    <w:rPr>
      <w:b/>
      <w:bCs/>
      <w:lang w:val="cs-CZ"/>
    </w:rPr>
  </w:style>
  <w:style w:type="paragraph" w:styleId="BalloonText">
    <w:name w:val="Balloon Text"/>
    <w:basedOn w:val="Normal"/>
    <w:link w:val="BalloonTextChar"/>
    <w:uiPriority w:val="99"/>
    <w:unhideWhenUsed/>
    <w:rsid w:val="00EA2B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A2BB8"/>
    <w:rPr>
      <w:rFonts w:ascii="Segoe UI" w:hAnsi="Segoe UI" w:cs="Segoe UI"/>
      <w:sz w:val="18"/>
      <w:szCs w:val="18"/>
      <w:lang w:val="cs-CZ"/>
    </w:rPr>
  </w:style>
  <w:style w:type="paragraph" w:customStyle="1" w:styleId="AmHeadingPA">
    <w:name w:val="AmHeadingPA"/>
    <w:basedOn w:val="Normal"/>
    <w:next w:val="Normal"/>
    <w:rsid w:val="00EA2BB8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msonormal0">
    <w:name w:val="msonormal"/>
    <w:basedOn w:val="Normal"/>
    <w:rsid w:val="00EA2BB8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Revision">
    <w:name w:val="Revision"/>
    <w:hidden/>
    <w:uiPriority w:val="99"/>
    <w:semiHidden/>
    <w:rsid w:val="00EA2BB8"/>
    <w:rPr>
      <w:sz w:val="24"/>
    </w:rPr>
  </w:style>
  <w:style w:type="paragraph" w:customStyle="1" w:styleId="Normal12a">
    <w:name w:val="Normal12a"/>
    <w:basedOn w:val="Normal"/>
    <w:rsid w:val="00EA2BB8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EA2BB8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rial14CentreBold">
    <w:name w:val="Arial14CentreBold"/>
    <w:basedOn w:val="Normal"/>
    <w:qFormat/>
    <w:rsid w:val="00EA2BB8"/>
    <w:pPr>
      <w:jc w:val="center"/>
    </w:pPr>
    <w:rPr>
      <w:rFonts w:ascii="Arial" w:hAnsi="Arial"/>
      <w:b/>
      <w:sz w:val="28"/>
      <w:lang w:val="en-GB"/>
    </w:rPr>
  </w:style>
  <w:style w:type="character" w:customStyle="1" w:styleId="Bold">
    <w:name w:val="Bold"/>
    <w:uiPriority w:val="1"/>
    <w:rsid w:val="00EA2BB8"/>
    <w:rPr>
      <w:b/>
    </w:rPr>
  </w:style>
  <w:style w:type="character" w:customStyle="1" w:styleId="BoldItalic">
    <w:name w:val="BoldItalic"/>
    <w:uiPriority w:val="1"/>
    <w:rsid w:val="00EA2BB8"/>
    <w:rPr>
      <w:b/>
      <w:i/>
      <w:u w:val="none"/>
    </w:rPr>
  </w:style>
  <w:style w:type="paragraph" w:customStyle="1" w:styleId="CoverNormal12a">
    <w:name w:val="CoverNormal12a"/>
    <w:basedOn w:val="Normal"/>
    <w:rsid w:val="00EA2BB8"/>
    <w:pPr>
      <w:spacing w:after="240"/>
      <w:ind w:left="1418"/>
    </w:pPr>
    <w:rPr>
      <w:lang w:val="en-GB"/>
    </w:rPr>
  </w:style>
  <w:style w:type="paragraph" w:customStyle="1" w:styleId="EPFooter2Landscape">
    <w:name w:val="EPFooter2Landscape"/>
    <w:qFormat/>
    <w:rsid w:val="00EA2BB8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EA2BB8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EA2BB8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EA2BB8"/>
    <w:rPr>
      <w:i/>
    </w:rPr>
  </w:style>
  <w:style w:type="paragraph" w:customStyle="1" w:styleId="ProcedureTable">
    <w:name w:val="ProcedureTable"/>
    <w:basedOn w:val="Normal"/>
    <w:rsid w:val="00EA2BB8"/>
    <w:rPr>
      <w:sz w:val="20"/>
      <w:lang w:val="en-GB"/>
    </w:rPr>
  </w:style>
  <w:style w:type="paragraph" w:customStyle="1" w:styleId="ProcedureTableBold">
    <w:name w:val="ProcedureTableBold"/>
    <w:basedOn w:val="Normal"/>
    <w:rsid w:val="00EA2BB8"/>
    <w:rPr>
      <w:b/>
      <w:sz w:val="20"/>
      <w:lang w:val="en-GB"/>
    </w:rPr>
  </w:style>
  <w:style w:type="paragraph" w:customStyle="1" w:styleId="NormalCenter">
    <w:name w:val="NormalCenter"/>
    <w:basedOn w:val="Normal"/>
    <w:rsid w:val="00EA2BB8"/>
    <w:pPr>
      <w:jc w:val="center"/>
    </w:pPr>
    <w:rPr>
      <w:lang w:val="en-GB"/>
    </w:rPr>
  </w:style>
  <w:style w:type="paragraph" w:customStyle="1" w:styleId="Normal12a12b">
    <w:name w:val="Normal12a12b"/>
    <w:basedOn w:val="Normal"/>
    <w:rsid w:val="00EA2BB8"/>
    <w:pPr>
      <w:spacing w:before="240" w:after="240"/>
    </w:pPr>
    <w:rPr>
      <w:lang w:val="en-GB"/>
    </w:rPr>
  </w:style>
  <w:style w:type="character" w:customStyle="1" w:styleId="NormalBI">
    <w:name w:val="NormalBI"/>
    <w:basedOn w:val="DefaultParagraphFont"/>
    <w:uiPriority w:val="1"/>
    <w:qFormat/>
    <w:rsid w:val="00EA2BB8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EA2BB8"/>
    <w:pPr>
      <w:numPr>
        <w:numId w:val="3"/>
      </w:numPr>
    </w:pPr>
  </w:style>
  <w:style w:type="paragraph" w:customStyle="1" w:styleId="NormalHanging12a1">
    <w:name w:val="NormalHanging12a1"/>
    <w:basedOn w:val="Normal"/>
    <w:qFormat/>
    <w:rsid w:val="00EA2BB8"/>
    <w:pPr>
      <w:spacing w:after="240"/>
      <w:ind w:left="992" w:hanging="425"/>
    </w:pPr>
    <w:rPr>
      <w:lang w:val="en-GB"/>
    </w:rPr>
  </w:style>
  <w:style w:type="paragraph" w:customStyle="1" w:styleId="NormalHanging12a2">
    <w:name w:val="NormalHanging12a2"/>
    <w:basedOn w:val="Normal"/>
    <w:qFormat/>
    <w:rsid w:val="00EA2BB8"/>
    <w:pPr>
      <w:spacing w:after="240"/>
      <w:ind w:left="1417" w:hanging="425"/>
    </w:pPr>
    <w:rPr>
      <w:lang w:val="en-GB"/>
    </w:rPr>
  </w:style>
  <w:style w:type="paragraph" w:customStyle="1" w:styleId="NormalHanging12a3">
    <w:name w:val="NormalHanging12a3"/>
    <w:basedOn w:val="NormalHanging12a2"/>
    <w:qFormat/>
    <w:rsid w:val="00EA2BB8"/>
    <w:pPr>
      <w:ind w:left="1843"/>
    </w:pPr>
  </w:style>
  <w:style w:type="paragraph" w:customStyle="1" w:styleId="NormalHanging12a4">
    <w:name w:val="NormalHanging12a4"/>
    <w:basedOn w:val="NormalHanging12a3"/>
    <w:qFormat/>
    <w:rsid w:val="00EA2BB8"/>
    <w:pPr>
      <w:ind w:left="2268"/>
    </w:pPr>
  </w:style>
  <w:style w:type="paragraph" w:customStyle="1" w:styleId="NormalHanging12a5">
    <w:name w:val="NormalHanging12a5"/>
    <w:basedOn w:val="NormalHanging12a4"/>
    <w:qFormat/>
    <w:rsid w:val="00EA2BB8"/>
    <w:pPr>
      <w:ind w:left="2693"/>
    </w:pPr>
  </w:style>
  <w:style w:type="paragraph" w:customStyle="1" w:styleId="NormalHanging12a6">
    <w:name w:val="NormalHanging12a6"/>
    <w:basedOn w:val="NormalHanging12a5"/>
    <w:qFormat/>
    <w:rsid w:val="00EA2BB8"/>
    <w:pPr>
      <w:ind w:left="3118"/>
    </w:pPr>
  </w:style>
  <w:style w:type="paragraph" w:customStyle="1" w:styleId="NormalHanging12a7">
    <w:name w:val="NormalHanging12a7"/>
    <w:basedOn w:val="NormalHanging12a6"/>
    <w:qFormat/>
    <w:rsid w:val="00EA2BB8"/>
    <w:pPr>
      <w:ind w:left="3544"/>
    </w:pPr>
  </w:style>
  <w:style w:type="paragraph" w:customStyle="1" w:styleId="NormalHanging12a8">
    <w:name w:val="NormalHanging12a8"/>
    <w:basedOn w:val="NormalHanging12a7"/>
    <w:qFormat/>
    <w:rsid w:val="00EA2BB8"/>
    <w:pPr>
      <w:ind w:left="3969"/>
    </w:pPr>
  </w:style>
  <w:style w:type="paragraph" w:customStyle="1" w:styleId="Normal12HangingCenter">
    <w:name w:val="Normal12HangingCenter"/>
    <w:basedOn w:val="Normal"/>
    <w:qFormat/>
    <w:rsid w:val="00EA2BB8"/>
    <w:pPr>
      <w:spacing w:after="240"/>
      <w:ind w:left="567" w:hanging="567"/>
      <w:jc w:val="center"/>
    </w:pPr>
    <w:rPr>
      <w:lang w:val="en-GB"/>
    </w:rPr>
  </w:style>
  <w:style w:type="paragraph" w:customStyle="1" w:styleId="Normal12HangingJustified">
    <w:name w:val="Normal12HangingJustified"/>
    <w:basedOn w:val="Normal"/>
    <w:qFormat/>
    <w:rsid w:val="00EA2BB8"/>
    <w:pPr>
      <w:spacing w:after="240"/>
      <w:ind w:left="714" w:hanging="357"/>
      <w:jc w:val="both"/>
    </w:pPr>
    <w:rPr>
      <w:lang w:val="en-GB"/>
    </w:rPr>
  </w:style>
  <w:style w:type="paragraph" w:customStyle="1" w:styleId="Normal2">
    <w:name w:val="Normal2"/>
    <w:next w:val="Normal"/>
    <w:qFormat/>
    <w:rsid w:val="00EA2BB8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EA2BB8"/>
    <w:pPr>
      <w:jc w:val="center"/>
    </w:pPr>
    <w:rPr>
      <w:b/>
      <w:lang w:val="en-GB"/>
    </w:rPr>
  </w:style>
  <w:style w:type="paragraph" w:customStyle="1" w:styleId="NormalBoldItalic6a">
    <w:name w:val="NormalBoldItalic6a"/>
    <w:basedOn w:val="Normal6a"/>
    <w:qFormat/>
    <w:rsid w:val="00EA2BB8"/>
    <w:rPr>
      <w:b/>
      <w:i/>
      <w:lang w:val="en-GB"/>
    </w:rPr>
  </w:style>
  <w:style w:type="paragraph" w:customStyle="1" w:styleId="NormalBoldItalicCenter6a">
    <w:name w:val="NormalBoldItalicCenter6a"/>
    <w:basedOn w:val="Normal6a"/>
    <w:qFormat/>
    <w:rsid w:val="00EA2BB8"/>
    <w:pPr>
      <w:jc w:val="center"/>
    </w:pPr>
    <w:rPr>
      <w:b/>
      <w:i/>
      <w:lang w:val="en-GB"/>
    </w:rPr>
  </w:style>
  <w:style w:type="paragraph" w:customStyle="1" w:styleId="NormalItalic6a">
    <w:name w:val="NormalItalic6a"/>
    <w:basedOn w:val="Normal6a"/>
    <w:qFormat/>
    <w:rsid w:val="00EA2BB8"/>
    <w:rPr>
      <w:i/>
      <w:lang w:val="en-GB"/>
    </w:rPr>
  </w:style>
  <w:style w:type="character" w:customStyle="1" w:styleId="Sub">
    <w:name w:val="Sub"/>
    <w:uiPriority w:val="1"/>
    <w:qFormat/>
    <w:rsid w:val="00EA2BB8"/>
    <w:rPr>
      <w:vertAlign w:val="subscript"/>
    </w:rPr>
  </w:style>
  <w:style w:type="character" w:customStyle="1" w:styleId="SubBold">
    <w:name w:val="SubBold"/>
    <w:uiPriority w:val="1"/>
    <w:qFormat/>
    <w:rsid w:val="00EA2BB8"/>
    <w:rPr>
      <w:b/>
      <w:vertAlign w:val="subscript"/>
    </w:rPr>
  </w:style>
  <w:style w:type="character" w:customStyle="1" w:styleId="SubBoldItalic">
    <w:name w:val="SubBoldItalic"/>
    <w:uiPriority w:val="1"/>
    <w:rsid w:val="00EA2BB8"/>
    <w:rPr>
      <w:b/>
      <w:i/>
      <w:vertAlign w:val="subscript"/>
    </w:rPr>
  </w:style>
  <w:style w:type="character" w:customStyle="1" w:styleId="SubItalic">
    <w:name w:val="SubItalic"/>
    <w:uiPriority w:val="1"/>
    <w:qFormat/>
    <w:rsid w:val="00EA2BB8"/>
    <w:rPr>
      <w:b/>
      <w:i/>
      <w:vertAlign w:val="subscript"/>
    </w:rPr>
  </w:style>
  <w:style w:type="character" w:customStyle="1" w:styleId="Sup">
    <w:name w:val="Sup"/>
    <w:uiPriority w:val="1"/>
    <w:rsid w:val="00EA2BB8"/>
    <w:rPr>
      <w:vertAlign w:val="superscript"/>
    </w:rPr>
  </w:style>
  <w:style w:type="character" w:customStyle="1" w:styleId="SupBoldItalic">
    <w:name w:val="SupBoldItalic"/>
    <w:uiPriority w:val="1"/>
    <w:qFormat/>
    <w:rsid w:val="00EA2BB8"/>
    <w:rPr>
      <w:b/>
      <w:i/>
      <w:vertAlign w:val="superscript"/>
    </w:rPr>
  </w:style>
  <w:style w:type="character" w:customStyle="1" w:styleId="Underline">
    <w:name w:val="Underline"/>
    <w:uiPriority w:val="1"/>
    <w:rsid w:val="00EA2BB8"/>
    <w:rPr>
      <w:u w:val="single"/>
    </w:rPr>
  </w:style>
  <w:style w:type="character" w:customStyle="1" w:styleId="HideTermComment">
    <w:name w:val="HideTermComment"/>
    <w:uiPriority w:val="1"/>
    <w:qFormat/>
    <w:rsid w:val="00EA2BB8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EA2BB8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EA2BB8"/>
    <w:pPr>
      <w:spacing w:after="240"/>
      <w:jc w:val="center"/>
    </w:pPr>
    <w:rPr>
      <w:lang w:val="en-GB"/>
    </w:rPr>
  </w:style>
  <w:style w:type="paragraph" w:customStyle="1" w:styleId="Subheading">
    <w:name w:val="Subheading"/>
    <w:basedOn w:val="Normal"/>
    <w:rsid w:val="00EA2BB8"/>
    <w:pPr>
      <w:spacing w:before="480" w:after="240"/>
    </w:pPr>
    <w:rPr>
      <w:b/>
      <w:i/>
      <w:szCs w:val="24"/>
      <w:lang w:val="en-GB"/>
    </w:rPr>
  </w:style>
  <w:style w:type="character" w:customStyle="1" w:styleId="BoldItalicUnderline">
    <w:name w:val="BoldItalicUnderline"/>
    <w:uiPriority w:val="1"/>
    <w:rsid w:val="00EA2BB8"/>
    <w:rPr>
      <w:b/>
      <w:i/>
      <w:u w:val="single"/>
    </w:rPr>
  </w:style>
  <w:style w:type="character" w:customStyle="1" w:styleId="BoldUnderline">
    <w:name w:val="BoldUnderline"/>
    <w:uiPriority w:val="1"/>
    <w:rsid w:val="00EA2BB8"/>
    <w:rPr>
      <w:b/>
      <w:u w:val="single"/>
    </w:rPr>
  </w:style>
  <w:style w:type="character" w:customStyle="1" w:styleId="ItalicUnderline">
    <w:name w:val="ItalicUnderline"/>
    <w:uiPriority w:val="1"/>
    <w:rsid w:val="00EA2BB8"/>
    <w:rPr>
      <w:i/>
      <w:u w:val="single"/>
    </w:rPr>
  </w:style>
  <w:style w:type="character" w:customStyle="1" w:styleId="SubBoldItalicUnderline">
    <w:name w:val="SubBoldItalicUnderline"/>
    <w:uiPriority w:val="1"/>
    <w:rsid w:val="00EA2BB8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EA2BB8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EA2BB8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EA2BB8"/>
    <w:rPr>
      <w:u w:val="single"/>
      <w:vertAlign w:val="subscript"/>
    </w:rPr>
  </w:style>
  <w:style w:type="character" w:customStyle="1" w:styleId="SupBold">
    <w:name w:val="SupBold"/>
    <w:uiPriority w:val="1"/>
    <w:rsid w:val="00EA2BB8"/>
    <w:rPr>
      <w:b/>
      <w:vertAlign w:val="superscript"/>
    </w:rPr>
  </w:style>
  <w:style w:type="character" w:customStyle="1" w:styleId="SupBoldItalicUnderline">
    <w:name w:val="SupBoldItalicUnderline"/>
    <w:uiPriority w:val="1"/>
    <w:rsid w:val="00EA2BB8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EA2BB8"/>
    <w:rPr>
      <w:b/>
      <w:u w:val="single"/>
      <w:vertAlign w:val="superscript"/>
    </w:rPr>
  </w:style>
  <w:style w:type="character" w:customStyle="1" w:styleId="SupItalic">
    <w:name w:val="SupItalic"/>
    <w:uiPriority w:val="1"/>
    <w:rsid w:val="00EA2BB8"/>
    <w:rPr>
      <w:i/>
      <w:vertAlign w:val="superscript"/>
    </w:rPr>
  </w:style>
  <w:style w:type="character" w:customStyle="1" w:styleId="SupItalicUnderline">
    <w:name w:val="SupItalicUnderline"/>
    <w:uiPriority w:val="1"/>
    <w:rsid w:val="00EA2BB8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EA2BB8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EA2BB8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EA2BB8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EA2BB8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EA2BB8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24a">
    <w:name w:val="Normal24a"/>
    <w:basedOn w:val="Normal"/>
    <w:link w:val="Normal24aChar"/>
    <w:rsid w:val="00EA2BB8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EA2BB8"/>
    <w:rPr>
      <w:sz w:val="24"/>
    </w:rPr>
  </w:style>
  <w:style w:type="paragraph" w:customStyle="1" w:styleId="CommitteeAM">
    <w:name w:val="CommitteeAM"/>
    <w:basedOn w:val="Normal"/>
    <w:rsid w:val="00EA2BB8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EA2BB8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EA2BB8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EA2BB8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EA2BB8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EA2BB8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EA2BB8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EA2BB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EA2BB8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EA2BB8"/>
    <w:rPr>
      <w:b/>
      <w:sz w:val="24"/>
      <w:lang w:val="cs-CZ"/>
    </w:rPr>
  </w:style>
  <w:style w:type="character" w:styleId="FollowedHyperlink">
    <w:name w:val="FollowedHyperlink"/>
    <w:basedOn w:val="DefaultParagraphFont"/>
    <w:rsid w:val="00EA2BB8"/>
    <w:rPr>
      <w:color w:val="954F72" w:themeColor="followedHyperlink"/>
      <w:u w:val="single"/>
    </w:rPr>
  </w:style>
  <w:style w:type="paragraph" w:customStyle="1" w:styleId="NormalCentered">
    <w:name w:val="Normal Centered"/>
    <w:basedOn w:val="Normal"/>
    <w:rsid w:val="00E43B45"/>
    <w:pPr>
      <w:widowControl/>
      <w:spacing w:before="20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43B45"/>
    <w:pPr>
      <w:widowControl/>
      <w:spacing w:before="20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NormalJustified">
    <w:name w:val="Normal Justified"/>
    <w:basedOn w:val="Normal"/>
    <w:rsid w:val="00E43B45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E43B45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43B45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E43B4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E43B4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43B45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43B4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43B4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E43B45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E43B45"/>
    <w:pPr>
      <w:widowControl/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E43B45"/>
    <w:pPr>
      <w:widowControl/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43B45"/>
    <w:pPr>
      <w:widowControl/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E43B45"/>
    <w:pPr>
      <w:widowControl/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E43B45"/>
    <w:pPr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PointManual">
    <w:name w:val="Point Manual"/>
    <w:basedOn w:val="Normal"/>
    <w:rsid w:val="00E43B45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E43B45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E43B45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E43B45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E43B45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E43B4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E43B4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E43B4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E43B4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E43B4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E43B45"/>
    <w:pPr>
      <w:widowControl/>
      <w:numPr>
        <w:ilvl w:val="1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E43B45"/>
    <w:pPr>
      <w:widowControl/>
      <w:numPr>
        <w:ilvl w:val="3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E43B45"/>
    <w:pPr>
      <w:widowControl/>
      <w:numPr>
        <w:ilvl w:val="5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E43B45"/>
    <w:pPr>
      <w:widowControl/>
      <w:numPr>
        <w:ilvl w:val="7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E43B45"/>
    <w:pPr>
      <w:widowControl/>
      <w:numPr>
        <w:ilvl w:val="8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E43B45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E43B45"/>
    <w:pPr>
      <w:widowControl/>
      <w:numPr>
        <w:ilvl w:val="2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E43B45"/>
    <w:pPr>
      <w:widowControl/>
      <w:numPr>
        <w:ilvl w:val="4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E43B45"/>
    <w:pPr>
      <w:widowControl/>
      <w:numPr>
        <w:ilvl w:val="6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E43B45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E43B45"/>
    <w:pPr>
      <w:widowControl/>
      <w:numPr>
        <w:ilvl w:val="1"/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E43B45"/>
    <w:pPr>
      <w:widowControl/>
      <w:numPr>
        <w:ilvl w:val="2"/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E43B45"/>
    <w:pPr>
      <w:widowControl/>
      <w:numPr>
        <w:ilvl w:val="3"/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E43B45"/>
    <w:pPr>
      <w:widowControl/>
      <w:numPr>
        <w:ilvl w:val="4"/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E43B45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43B45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43B45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43B45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43B45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E43B45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E43B45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E43B45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E43B45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E43B45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E43B45"/>
    <w:pPr>
      <w:numPr>
        <w:numId w:val="9"/>
      </w:numPr>
    </w:pPr>
  </w:style>
  <w:style w:type="paragraph" w:customStyle="1" w:styleId="DashEqual1">
    <w:name w:val="Dash Equal 1"/>
    <w:basedOn w:val="Dash1"/>
    <w:rsid w:val="00E43B45"/>
    <w:pPr>
      <w:numPr>
        <w:numId w:val="10"/>
      </w:numPr>
    </w:pPr>
  </w:style>
  <w:style w:type="paragraph" w:customStyle="1" w:styleId="DashEqual2">
    <w:name w:val="Dash Equal 2"/>
    <w:basedOn w:val="Dash2"/>
    <w:rsid w:val="00E43B45"/>
    <w:pPr>
      <w:numPr>
        <w:numId w:val="11"/>
      </w:numPr>
    </w:pPr>
  </w:style>
  <w:style w:type="paragraph" w:customStyle="1" w:styleId="DashEqual3">
    <w:name w:val="Dash Equal 3"/>
    <w:basedOn w:val="Dash3"/>
    <w:rsid w:val="00E43B45"/>
    <w:pPr>
      <w:numPr>
        <w:numId w:val="12"/>
      </w:numPr>
    </w:pPr>
  </w:style>
  <w:style w:type="paragraph" w:customStyle="1" w:styleId="DashEqual4">
    <w:name w:val="Dash Equal 4"/>
    <w:basedOn w:val="Dash4"/>
    <w:rsid w:val="00E43B45"/>
    <w:pPr>
      <w:numPr>
        <w:numId w:val="13"/>
      </w:numPr>
    </w:pPr>
  </w:style>
  <w:style w:type="character" w:customStyle="1" w:styleId="Marker">
    <w:name w:val="Marker"/>
    <w:basedOn w:val="DefaultParagraphFont"/>
    <w:rsid w:val="00E43B4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43B45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E43B45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43B45"/>
    <w:pPr>
      <w:numPr>
        <w:numId w:val="23"/>
      </w:numPr>
    </w:pPr>
  </w:style>
  <w:style w:type="paragraph" w:customStyle="1" w:styleId="Heading123">
    <w:name w:val="Heading 123"/>
    <w:basedOn w:val="HeadingLeft"/>
    <w:next w:val="Normal"/>
    <w:rsid w:val="00E43B45"/>
    <w:pPr>
      <w:numPr>
        <w:numId w:val="22"/>
      </w:numPr>
    </w:pPr>
  </w:style>
  <w:style w:type="paragraph" w:customStyle="1" w:styleId="HeadingABC">
    <w:name w:val="Heading ABC"/>
    <w:basedOn w:val="HeadingLeft"/>
    <w:next w:val="Normal"/>
    <w:rsid w:val="00E43B45"/>
    <w:pPr>
      <w:numPr>
        <w:numId w:val="21"/>
      </w:numPr>
    </w:pPr>
  </w:style>
  <w:style w:type="paragraph" w:customStyle="1" w:styleId="HeadingCentered">
    <w:name w:val="Heading Centered"/>
    <w:basedOn w:val="HeadingLeft"/>
    <w:next w:val="Normal"/>
    <w:rsid w:val="00E43B45"/>
    <w:pPr>
      <w:jc w:val="center"/>
    </w:pPr>
  </w:style>
  <w:style w:type="paragraph" w:customStyle="1" w:styleId="Jardin">
    <w:name w:val="Jardin"/>
    <w:basedOn w:val="Normal"/>
    <w:rsid w:val="00E43B45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E43B45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43B45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E43B45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43B45"/>
    <w:rPr>
      <w:b/>
    </w:rPr>
  </w:style>
  <w:style w:type="paragraph" w:customStyle="1" w:styleId="Annex">
    <w:name w:val="Annex"/>
    <w:basedOn w:val="Normal"/>
    <w:next w:val="Normal"/>
    <w:rsid w:val="00E43B45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43B45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43B45"/>
    <w:pPr>
      <w:widowControl/>
      <w:spacing w:before="120" w:after="120" w:line="360" w:lineRule="auto"/>
    </w:pPr>
    <w:rPr>
      <w:rFonts w:eastAsiaTheme="minorHAns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43B4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43B45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43B45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43B45"/>
    <w:rPr>
      <w:rFonts w:eastAsiaTheme="minorHAns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E43B45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E43B45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43B45"/>
    <w:rPr>
      <w:rFonts w:eastAsiaTheme="minorHAns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43B45"/>
    <w:rPr>
      <w:rFonts w:eastAsiaTheme="minorHAns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E43B4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3B45"/>
    <w:rPr>
      <w:color w:val="808080"/>
    </w:rPr>
  </w:style>
  <w:style w:type="paragraph" w:customStyle="1" w:styleId="ManualNumPar1">
    <w:name w:val="Manual NumPar 1"/>
    <w:basedOn w:val="Normal"/>
    <w:next w:val="Text1"/>
    <w:rsid w:val="00E43B4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Normal"/>
    <w:rsid w:val="00E43B4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character" w:customStyle="1" w:styleId="diff-tte-added">
    <w:name w:val="diff-tte-added"/>
    <w:basedOn w:val="DefaultParagraphFont"/>
    <w:rsid w:val="00E43B45"/>
    <w:rPr>
      <w:b/>
      <w:i/>
    </w:rPr>
  </w:style>
  <w:style w:type="paragraph" w:customStyle="1" w:styleId="ManualHeading6">
    <w:name w:val="Manual Heading 6"/>
    <w:basedOn w:val="Normal"/>
    <w:next w:val="Text1"/>
    <w:rsid w:val="00E43B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E43B45"/>
    <w:rPr>
      <w:rFonts w:eastAsiaTheme="minorHAnsi"/>
      <w:sz w:val="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4077F-3429-4993-97E2-3809F26F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2024-05-30T15:07:00Z</dcterms:created>
  <dcterms:modified xsi:type="dcterms:W3CDTF">2024-05-30T15:07:00Z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