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0308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03087" w:rsidRDefault="00FB44DC" w:rsidP="0010095E">
            <w:pPr>
              <w:pStyle w:val="EPName"/>
            </w:pPr>
            <w:r w:rsidRPr="00603087">
              <w:t>Parlamento Europeo</w:t>
            </w:r>
          </w:p>
          <w:p w:rsidR="00751A4A" w:rsidRPr="0060308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E5A3C">
              <w:t>2019</w:t>
            </w:r>
            <w:r w:rsidRPr="00603087">
              <w:t>-</w:t>
            </w:r>
            <w:r w:rsidRPr="005E5A3C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03087" w:rsidRDefault="00187494" w:rsidP="0010095E">
            <w:pPr>
              <w:pStyle w:val="EPLogo"/>
            </w:pPr>
            <w:r w:rsidRPr="0060308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03087" w:rsidRDefault="00D058B8" w:rsidP="004C5D52">
      <w:pPr>
        <w:pStyle w:val="LineTop"/>
      </w:pPr>
    </w:p>
    <w:p w:rsidR="00680577" w:rsidRPr="00603087" w:rsidRDefault="00FB44DC" w:rsidP="00680577">
      <w:pPr>
        <w:pStyle w:val="EPBodyTA1"/>
      </w:pPr>
      <w:r w:rsidRPr="00603087">
        <w:t>TEXTOS APROBADOS</w:t>
      </w:r>
    </w:p>
    <w:p w:rsidR="00D058B8" w:rsidRPr="00603087" w:rsidRDefault="00D058B8" w:rsidP="00D058B8">
      <w:pPr>
        <w:pStyle w:val="LineBottom"/>
      </w:pPr>
    </w:p>
    <w:p w:rsidR="00FB44DC" w:rsidRPr="00603087" w:rsidRDefault="00FB44DC" w:rsidP="00FB44DC">
      <w:pPr>
        <w:pStyle w:val="ATHeading1"/>
      </w:pPr>
      <w:bookmarkStart w:id="0" w:name="TANumber"/>
      <w:r w:rsidRPr="00603087">
        <w:t>P</w:t>
      </w:r>
      <w:r w:rsidRPr="005E5A3C">
        <w:t>9</w:t>
      </w:r>
      <w:r w:rsidRPr="00603087">
        <w:t>_</w:t>
      </w:r>
      <w:proofErr w:type="gramStart"/>
      <w:r w:rsidRPr="00603087">
        <w:t>TA(</w:t>
      </w:r>
      <w:proofErr w:type="gramEnd"/>
      <w:r w:rsidRPr="005E5A3C">
        <w:t>2024</w:t>
      </w:r>
      <w:r w:rsidRPr="00603087">
        <w:t>)</w:t>
      </w:r>
      <w:bookmarkEnd w:id="0"/>
      <w:r w:rsidR="00EA1E04" w:rsidRPr="005E5A3C">
        <w:t>0085</w:t>
      </w:r>
    </w:p>
    <w:p w:rsidR="00FB44DC" w:rsidRPr="00603087" w:rsidRDefault="00FB44DC" w:rsidP="00FB44DC">
      <w:pPr>
        <w:pStyle w:val="ATHeading2"/>
      </w:pPr>
      <w:bookmarkStart w:id="1" w:name="title"/>
      <w:r w:rsidRPr="00603087">
        <w:t>Protección de las personas que realizan actos de participación pública frente a las demandas judiciales manifiestamente infundadas o abusivas</w:t>
      </w:r>
      <w:bookmarkEnd w:id="1"/>
    </w:p>
    <w:p w:rsidR="00FB44DC" w:rsidRPr="00603087" w:rsidRDefault="00FB44DC" w:rsidP="00FB44DC">
      <w:pPr>
        <w:rPr>
          <w:i/>
          <w:vanish/>
        </w:rPr>
      </w:pPr>
      <w:r w:rsidRPr="00603087">
        <w:rPr>
          <w:i/>
        </w:rPr>
        <w:fldChar w:fldCharType="begin"/>
      </w:r>
      <w:r w:rsidRPr="00603087">
        <w:rPr>
          <w:i/>
        </w:rPr>
        <w:instrText xml:space="preserve"> TC"(</w:instrText>
      </w:r>
      <w:bookmarkStart w:id="2" w:name="DocNumber"/>
      <w:r w:rsidRPr="00603087">
        <w:rPr>
          <w:i/>
        </w:rPr>
        <w:instrText>A</w:instrText>
      </w:r>
      <w:r w:rsidRPr="005E5A3C">
        <w:rPr>
          <w:i/>
        </w:rPr>
        <w:instrText>9</w:instrText>
      </w:r>
      <w:r w:rsidRPr="00603087">
        <w:rPr>
          <w:i/>
        </w:rPr>
        <w:instrText>-</w:instrText>
      </w:r>
      <w:r w:rsidRPr="005E5A3C">
        <w:rPr>
          <w:i/>
        </w:rPr>
        <w:instrText>0223</w:instrText>
      </w:r>
      <w:r w:rsidRPr="00603087">
        <w:rPr>
          <w:i/>
        </w:rPr>
        <w:instrText>/</w:instrText>
      </w:r>
      <w:r w:rsidRPr="005E5A3C">
        <w:rPr>
          <w:i/>
        </w:rPr>
        <w:instrText>2023</w:instrText>
      </w:r>
      <w:bookmarkEnd w:id="2"/>
      <w:r w:rsidRPr="00603087">
        <w:rPr>
          <w:i/>
        </w:rPr>
        <w:instrText xml:space="preserve"> - Ponente: </w:instrText>
      </w:r>
      <w:proofErr w:type="spellStart"/>
      <w:r w:rsidRPr="00603087">
        <w:rPr>
          <w:i/>
        </w:rPr>
        <w:instrText>Tiemo</w:instrText>
      </w:r>
      <w:proofErr w:type="spellEnd"/>
      <w:r w:rsidRPr="00603087">
        <w:rPr>
          <w:i/>
        </w:rPr>
        <w:instrText xml:space="preserve"> </w:instrText>
      </w:r>
      <w:proofErr w:type="spellStart"/>
      <w:r w:rsidRPr="00603087">
        <w:rPr>
          <w:i/>
        </w:rPr>
        <w:instrText>Wölken</w:instrText>
      </w:r>
      <w:proofErr w:type="spellEnd"/>
      <w:r w:rsidRPr="00603087">
        <w:rPr>
          <w:i/>
        </w:rPr>
        <w:instrText>)"\l</w:instrText>
      </w:r>
      <w:r w:rsidRPr="005E5A3C">
        <w:rPr>
          <w:i/>
        </w:rPr>
        <w:instrText>3</w:instrText>
      </w:r>
      <w:r w:rsidRPr="00603087">
        <w:rPr>
          <w:i/>
        </w:rPr>
        <w:instrText xml:space="preserve"> \n&gt; \* MERGEFORMAT </w:instrText>
      </w:r>
      <w:r w:rsidRPr="00603087">
        <w:rPr>
          <w:i/>
        </w:rPr>
        <w:fldChar w:fldCharType="end"/>
      </w:r>
    </w:p>
    <w:p w:rsidR="00FB44DC" w:rsidRPr="00603087" w:rsidRDefault="00FB44DC" w:rsidP="00FB44DC">
      <w:pPr>
        <w:rPr>
          <w:vanish/>
        </w:rPr>
      </w:pPr>
      <w:bookmarkStart w:id="3" w:name="Commission"/>
      <w:r w:rsidRPr="00603087">
        <w:rPr>
          <w:vanish/>
        </w:rPr>
        <w:t>Comisión de Asuntos Jurídicos</w:t>
      </w:r>
      <w:bookmarkEnd w:id="3"/>
    </w:p>
    <w:p w:rsidR="00FB44DC" w:rsidRPr="00603087" w:rsidRDefault="00FB44DC" w:rsidP="00FB44DC">
      <w:pPr>
        <w:rPr>
          <w:vanish/>
        </w:rPr>
      </w:pPr>
      <w:bookmarkStart w:id="4" w:name="PE"/>
      <w:r w:rsidRPr="00603087">
        <w:rPr>
          <w:vanish/>
        </w:rPr>
        <w:t>PE</w:t>
      </w:r>
      <w:r w:rsidRPr="005E5A3C">
        <w:rPr>
          <w:vanish/>
        </w:rPr>
        <w:t>745</w:t>
      </w:r>
      <w:r w:rsidRPr="00603087">
        <w:rPr>
          <w:vanish/>
        </w:rPr>
        <w:t>.</w:t>
      </w:r>
      <w:r w:rsidRPr="005E5A3C">
        <w:rPr>
          <w:vanish/>
        </w:rPr>
        <w:t>170</w:t>
      </w:r>
      <w:bookmarkEnd w:id="4"/>
    </w:p>
    <w:p w:rsidR="00FB44DC" w:rsidRPr="00603087" w:rsidRDefault="00FB44DC" w:rsidP="00FB44DC">
      <w:pPr>
        <w:pStyle w:val="ATHeading3"/>
      </w:pPr>
      <w:bookmarkStart w:id="5" w:name="Sujet"/>
      <w:r w:rsidRPr="00603087">
        <w:t xml:space="preserve">Resolución legislativa del Parlamento Europeo, de </w:t>
      </w:r>
      <w:r w:rsidR="00923CAF" w:rsidRPr="005E5A3C">
        <w:t>27</w:t>
      </w:r>
      <w:r w:rsidRPr="00603087">
        <w:t xml:space="preserve"> de febrero de </w:t>
      </w:r>
      <w:r w:rsidRPr="005E5A3C">
        <w:t>2024</w:t>
      </w:r>
      <w:r w:rsidRPr="00603087">
        <w:t>, sobre la propuesta de Directiva del Parlamento Europeo y del Consejo relativa a la protección de las personas que realizan actos de participación pública frente a las demandas judiciales manifiestamente infundadas o abusivas («demandas estratégicas contra la participación pública»)</w:t>
      </w:r>
      <w:bookmarkEnd w:id="5"/>
      <w:r w:rsidRPr="00603087">
        <w:t xml:space="preserve"> </w:t>
      </w:r>
      <w:bookmarkStart w:id="6" w:name="References"/>
      <w:r w:rsidRPr="00603087">
        <w:t>(</w:t>
      </w:r>
      <w:proofErr w:type="gramStart"/>
      <w:r w:rsidRPr="00603087">
        <w:t>COM(</w:t>
      </w:r>
      <w:proofErr w:type="gramEnd"/>
      <w:r w:rsidRPr="005E5A3C">
        <w:t>2022</w:t>
      </w:r>
      <w:r w:rsidRPr="00603087">
        <w:t>)</w:t>
      </w:r>
      <w:r w:rsidRPr="005E5A3C">
        <w:t>0177</w:t>
      </w:r>
      <w:r w:rsidRPr="00603087">
        <w:t xml:space="preserve"> – C</w:t>
      </w:r>
      <w:r w:rsidRPr="005E5A3C">
        <w:t>9</w:t>
      </w:r>
      <w:r w:rsidRPr="00603087">
        <w:t>-</w:t>
      </w:r>
      <w:r w:rsidRPr="005E5A3C">
        <w:t>0161</w:t>
      </w:r>
      <w:r w:rsidRPr="00603087">
        <w:t>/</w:t>
      </w:r>
      <w:r w:rsidRPr="005E5A3C">
        <w:t>2022</w:t>
      </w:r>
      <w:r w:rsidRPr="00603087">
        <w:t xml:space="preserve"> – </w:t>
      </w:r>
      <w:r w:rsidRPr="005E5A3C">
        <w:t>2022</w:t>
      </w:r>
      <w:r w:rsidRPr="00603087">
        <w:t>/</w:t>
      </w:r>
      <w:r w:rsidRPr="005E5A3C">
        <w:t>0117</w:t>
      </w:r>
      <w:r w:rsidRPr="00603087">
        <w:t>(COD))</w:t>
      </w:r>
      <w:bookmarkEnd w:id="6"/>
    </w:p>
    <w:p w:rsidR="00F5569E" w:rsidRPr="00603087" w:rsidRDefault="00F5569E" w:rsidP="00F5569E">
      <w:pPr>
        <w:pStyle w:val="NormalBold"/>
      </w:pPr>
      <w:bookmarkStart w:id="7" w:name="TextBodyBegin"/>
      <w:bookmarkEnd w:id="7"/>
      <w:r w:rsidRPr="00603087">
        <w:t>(Procedimiento legislativo ordinario: primera lectura)</w:t>
      </w:r>
    </w:p>
    <w:p w:rsidR="00F5569E" w:rsidRPr="00603087" w:rsidRDefault="00F5569E" w:rsidP="00F5569E">
      <w:pPr>
        <w:pStyle w:val="EPComma"/>
        <w:rPr>
          <w:i/>
        </w:rPr>
      </w:pPr>
      <w:r w:rsidRPr="00603087">
        <w:rPr>
          <w:i/>
        </w:rPr>
        <w:t>El Parlamento Europeo,</w:t>
      </w:r>
    </w:p>
    <w:p w:rsidR="00F5569E" w:rsidRPr="00603087" w:rsidRDefault="00F5569E" w:rsidP="00F5569E">
      <w:pPr>
        <w:pStyle w:val="NormalHanging12a"/>
      </w:pPr>
      <w:r w:rsidRPr="00603087">
        <w:t>–</w:t>
      </w:r>
      <w:r w:rsidRPr="00603087">
        <w:tab/>
        <w:t>Vista la propuesta de la Comisión al Parlamento Euro</w:t>
      </w:r>
      <w:bookmarkStart w:id="8" w:name="_GoBack"/>
      <w:bookmarkEnd w:id="8"/>
      <w:r w:rsidRPr="00603087">
        <w:t>peo y al Consejo (</w:t>
      </w:r>
      <w:proofErr w:type="gramStart"/>
      <w:r w:rsidRPr="00603087">
        <w:t>COM(</w:t>
      </w:r>
      <w:proofErr w:type="gramEnd"/>
      <w:r w:rsidRPr="005E5A3C">
        <w:t>2022</w:t>
      </w:r>
      <w:r w:rsidRPr="00603087">
        <w:t>)</w:t>
      </w:r>
      <w:r w:rsidRPr="005E5A3C">
        <w:t>0177</w:t>
      </w:r>
      <w:r w:rsidRPr="00603087">
        <w:t>),</w:t>
      </w:r>
    </w:p>
    <w:p w:rsidR="00F5569E" w:rsidRPr="00603087" w:rsidRDefault="00F5569E" w:rsidP="00F5569E">
      <w:pPr>
        <w:pStyle w:val="NormalHanging12a"/>
      </w:pPr>
      <w:r w:rsidRPr="00603087">
        <w:t>–</w:t>
      </w:r>
      <w:r w:rsidRPr="00603087">
        <w:tab/>
        <w:t xml:space="preserve">Vistos el artículo </w:t>
      </w:r>
      <w:r w:rsidRPr="005E5A3C">
        <w:t>294</w:t>
      </w:r>
      <w:r w:rsidRPr="00603087">
        <w:t xml:space="preserve">, apartado </w:t>
      </w:r>
      <w:r w:rsidRPr="005E5A3C">
        <w:t>2</w:t>
      </w:r>
      <w:r w:rsidRPr="00603087">
        <w:t xml:space="preserve">, y el artículo </w:t>
      </w:r>
      <w:r w:rsidRPr="005E5A3C">
        <w:t>81</w:t>
      </w:r>
      <w:r w:rsidRPr="00603087">
        <w:t xml:space="preserve"> del Tratado de Funcionamiento de la Unión Europea, conforme a los cuales la Comisión le ha presentado su propuesta (C</w:t>
      </w:r>
      <w:r w:rsidRPr="005E5A3C">
        <w:t>9</w:t>
      </w:r>
      <w:r w:rsidRPr="00603087">
        <w:noBreakHyphen/>
      </w:r>
      <w:r w:rsidRPr="005E5A3C">
        <w:t>0161</w:t>
      </w:r>
      <w:r w:rsidRPr="00603087">
        <w:t>/</w:t>
      </w:r>
      <w:r w:rsidRPr="005E5A3C">
        <w:t>2022</w:t>
      </w:r>
      <w:r w:rsidRPr="00603087">
        <w:t>),</w:t>
      </w:r>
    </w:p>
    <w:p w:rsidR="00F5569E" w:rsidRPr="00603087" w:rsidRDefault="00F5569E" w:rsidP="00F5569E">
      <w:pPr>
        <w:pStyle w:val="NormalHanging12a"/>
      </w:pPr>
      <w:r w:rsidRPr="00603087">
        <w:t>–</w:t>
      </w:r>
      <w:r w:rsidRPr="00603087">
        <w:tab/>
        <w:t>Visto el artículo </w:t>
      </w:r>
      <w:r w:rsidRPr="005E5A3C">
        <w:t>294</w:t>
      </w:r>
      <w:r w:rsidRPr="00603087">
        <w:t>, apartado </w:t>
      </w:r>
      <w:r w:rsidRPr="005E5A3C">
        <w:t>3</w:t>
      </w:r>
      <w:r w:rsidRPr="00603087">
        <w:t>, del Tratado de Funcionamiento de la Unión Europea,</w:t>
      </w:r>
    </w:p>
    <w:p w:rsidR="00F5569E" w:rsidRPr="00603087" w:rsidRDefault="00F5569E" w:rsidP="00F5569E">
      <w:pPr>
        <w:pStyle w:val="NormalHanging12a"/>
      </w:pPr>
      <w:r w:rsidRPr="00603087">
        <w:t>–</w:t>
      </w:r>
      <w:r w:rsidRPr="00603087">
        <w:tab/>
        <w:t xml:space="preserve">Vistos </w:t>
      </w:r>
      <w:r w:rsidR="008820DB" w:rsidRPr="00603087">
        <w:t xml:space="preserve">el </w:t>
      </w:r>
      <w:r w:rsidRPr="00603087">
        <w:t>dict</w:t>
      </w:r>
      <w:r w:rsidR="008820DB" w:rsidRPr="00603087">
        <w:t>a</w:t>
      </w:r>
      <w:r w:rsidRPr="00603087">
        <w:t xml:space="preserve">men motivado presentado por el Senado francés, de conformidad con lo dispuesto en el Protocolo n° </w:t>
      </w:r>
      <w:r w:rsidRPr="005E5A3C">
        <w:t>2</w:t>
      </w:r>
      <w:r w:rsidRPr="00603087">
        <w:t xml:space="preserve"> sobre la aplicación de los principios de subsidiariedad y proporcionalidad, en </w:t>
      </w:r>
      <w:r w:rsidR="008820DB" w:rsidRPr="00603087">
        <w:t>el</w:t>
      </w:r>
      <w:r w:rsidRPr="00603087">
        <w:t xml:space="preserve"> que se afirma que el proyecto de acto legislativo no respeta el principio de subsidiariedad,</w:t>
      </w:r>
      <w:r w:rsidRPr="00603087">
        <w:rPr>
          <w:rStyle w:val="FootnoteReference"/>
        </w:rPr>
        <w:t xml:space="preserve"> </w:t>
      </w:r>
    </w:p>
    <w:p w:rsidR="00F5569E" w:rsidRPr="00603087" w:rsidRDefault="00F5569E" w:rsidP="00F5569E">
      <w:pPr>
        <w:pStyle w:val="NormalHanging12a"/>
        <w:rPr>
          <w:b/>
        </w:rPr>
      </w:pPr>
      <w:r w:rsidRPr="00603087">
        <w:t>–</w:t>
      </w:r>
      <w:r w:rsidRPr="00603087">
        <w:tab/>
        <w:t xml:space="preserve">Visto el </w:t>
      </w:r>
      <w:r w:rsidR="008820DB" w:rsidRPr="00603087">
        <w:t>d</w:t>
      </w:r>
      <w:r w:rsidRPr="00603087">
        <w:t xml:space="preserve">ictamen del Comité Económico y Social Europeo de </w:t>
      </w:r>
      <w:r w:rsidRPr="005E5A3C">
        <w:t>26</w:t>
      </w:r>
      <w:r w:rsidRPr="00603087">
        <w:t xml:space="preserve"> de octubre de </w:t>
      </w:r>
      <w:r w:rsidRPr="005E5A3C">
        <w:t>2022</w:t>
      </w:r>
      <w:r w:rsidRPr="00603087">
        <w:rPr>
          <w:rStyle w:val="FootnoteReference"/>
        </w:rPr>
        <w:footnoteReference w:id="1"/>
      </w:r>
      <w:r w:rsidRPr="00603087">
        <w:t>,</w:t>
      </w:r>
      <w:r w:rsidRPr="00603087">
        <w:rPr>
          <w:b/>
        </w:rPr>
        <w:t xml:space="preserve"> </w:t>
      </w:r>
    </w:p>
    <w:p w:rsidR="00923CAF" w:rsidRPr="00603087" w:rsidRDefault="00923CAF" w:rsidP="00F5569E">
      <w:pPr>
        <w:pStyle w:val="NormalHanging12a"/>
      </w:pPr>
      <w:r w:rsidRPr="00603087">
        <w:t>–</w:t>
      </w:r>
      <w:r w:rsidRPr="00603087">
        <w:tab/>
        <w:t xml:space="preserve">Vistos el acuerdo provisional aprobado por la comisión competente con arreglo al artículo </w:t>
      </w:r>
      <w:r w:rsidRPr="005E5A3C">
        <w:t>74</w:t>
      </w:r>
      <w:r w:rsidRPr="00603087">
        <w:t xml:space="preserve">, apartado </w:t>
      </w:r>
      <w:r w:rsidRPr="005E5A3C">
        <w:t>4</w:t>
      </w:r>
      <w:r w:rsidRPr="00603087">
        <w:t xml:space="preserve">, de su Reglamento interno y el compromiso asumido por el representante del Consejo, mediante carta de </w:t>
      </w:r>
      <w:r w:rsidRPr="005E5A3C">
        <w:t>20</w:t>
      </w:r>
      <w:r w:rsidRPr="00603087">
        <w:t xml:space="preserve"> de diciembre de </w:t>
      </w:r>
      <w:r w:rsidRPr="005E5A3C">
        <w:t>2023</w:t>
      </w:r>
      <w:r w:rsidRPr="00603087">
        <w:t xml:space="preserve">, de aprobar la Posición del Parlamento Europeo, de conformidad con el artículo </w:t>
      </w:r>
      <w:r w:rsidRPr="005E5A3C">
        <w:t>294</w:t>
      </w:r>
      <w:r w:rsidRPr="00603087">
        <w:t xml:space="preserve">, apartado </w:t>
      </w:r>
      <w:r w:rsidRPr="005E5A3C">
        <w:t>4</w:t>
      </w:r>
      <w:r w:rsidRPr="00603087">
        <w:t>, del Tratado de Funcionamiento de la Unión Europea,</w:t>
      </w:r>
    </w:p>
    <w:p w:rsidR="00F5569E" w:rsidRPr="00603087" w:rsidRDefault="00F5569E" w:rsidP="00F5569E">
      <w:pPr>
        <w:pStyle w:val="NormalHanging12a"/>
      </w:pPr>
      <w:r w:rsidRPr="00603087">
        <w:lastRenderedPageBreak/>
        <w:t>–</w:t>
      </w:r>
      <w:r w:rsidRPr="00603087">
        <w:tab/>
        <w:t>Visto el artículo </w:t>
      </w:r>
      <w:r w:rsidRPr="005E5A3C">
        <w:t>59</w:t>
      </w:r>
      <w:r w:rsidRPr="00603087">
        <w:t xml:space="preserve"> de su Reglamento</w:t>
      </w:r>
      <w:r w:rsidR="00923CAF" w:rsidRPr="00603087">
        <w:t xml:space="preserve"> interno</w:t>
      </w:r>
      <w:r w:rsidRPr="00603087">
        <w:t>,</w:t>
      </w:r>
    </w:p>
    <w:p w:rsidR="00F5569E" w:rsidRPr="00603087" w:rsidRDefault="00F5569E" w:rsidP="00F5569E">
      <w:pPr>
        <w:pStyle w:val="NormalHanging12a"/>
      </w:pPr>
      <w:r w:rsidRPr="00603087">
        <w:t>–</w:t>
      </w:r>
      <w:r w:rsidRPr="00603087">
        <w:tab/>
        <w:t>Vistas las opiniones de la Comisión de Libertades Civiles, Justicia y Asuntos de Interior y de la Comisión de Cultura y Educación,</w:t>
      </w:r>
    </w:p>
    <w:p w:rsidR="00F5569E" w:rsidRPr="00603087" w:rsidRDefault="00F5569E" w:rsidP="00F5569E">
      <w:pPr>
        <w:pStyle w:val="NormalHanging12a"/>
      </w:pPr>
      <w:r w:rsidRPr="00603087">
        <w:t>–</w:t>
      </w:r>
      <w:r w:rsidRPr="00603087">
        <w:tab/>
        <w:t>Visto el informe de la Comisión de Asuntos Jurídicos (A</w:t>
      </w:r>
      <w:r w:rsidRPr="005E5A3C">
        <w:t>9</w:t>
      </w:r>
      <w:r w:rsidRPr="00603087">
        <w:t>-</w:t>
      </w:r>
      <w:r w:rsidRPr="005E5A3C">
        <w:t>0223</w:t>
      </w:r>
      <w:r w:rsidRPr="00603087">
        <w:t>/</w:t>
      </w:r>
      <w:r w:rsidRPr="005E5A3C">
        <w:t>2023</w:t>
      </w:r>
      <w:r w:rsidRPr="00603087">
        <w:t>),</w:t>
      </w:r>
    </w:p>
    <w:p w:rsidR="00F5569E" w:rsidRPr="00603087" w:rsidRDefault="00F5569E" w:rsidP="00F5569E">
      <w:pPr>
        <w:pStyle w:val="NormalHanging12a"/>
      </w:pPr>
      <w:r w:rsidRPr="005E5A3C">
        <w:t>1</w:t>
      </w:r>
      <w:r w:rsidRPr="00603087">
        <w:t>.</w:t>
      </w:r>
      <w:r w:rsidRPr="00603087">
        <w:tab/>
        <w:t>Aprueba la Posición en primera lectura que figura a continuación</w:t>
      </w:r>
      <w:r w:rsidR="00B84F24" w:rsidRPr="00603087">
        <w:rPr>
          <w:rStyle w:val="FootnoteReference"/>
        </w:rPr>
        <w:footnoteReference w:id="2"/>
      </w:r>
      <w:r w:rsidRPr="00603087">
        <w:t>;</w:t>
      </w:r>
    </w:p>
    <w:p w:rsidR="00F5569E" w:rsidRPr="00603087" w:rsidRDefault="00F5569E" w:rsidP="00F5569E">
      <w:pPr>
        <w:pStyle w:val="NormalHanging12a"/>
      </w:pPr>
      <w:r w:rsidRPr="005E5A3C">
        <w:t>2</w:t>
      </w:r>
      <w:r w:rsidRPr="00603087">
        <w:t>.</w:t>
      </w:r>
      <w:r w:rsidRPr="00603087">
        <w:tab/>
        <w:t xml:space="preserve">Propone que el acto se cite como la «Directiva </w:t>
      </w:r>
      <w:proofErr w:type="spellStart"/>
      <w:r w:rsidRPr="00603087">
        <w:t>Wölken</w:t>
      </w:r>
      <w:proofErr w:type="spellEnd"/>
      <w:r w:rsidR="00923CAF" w:rsidRPr="00603087">
        <w:t>-Bolaños García</w:t>
      </w:r>
      <w:r w:rsidRPr="00603087">
        <w:t xml:space="preserve"> relativa a la protección de las personas que realizan actos de participación pública frente a las demandas judiciales manifiestamente infundadas o abusivas (</w:t>
      </w:r>
      <w:r w:rsidR="00282C6F" w:rsidRPr="00603087">
        <w:t>“</w:t>
      </w:r>
      <w:r w:rsidRPr="00603087">
        <w:t>demandas estratégicas contra la participación pública</w:t>
      </w:r>
      <w:r w:rsidR="00282C6F" w:rsidRPr="00603087">
        <w:t>”</w:t>
      </w:r>
      <w:r w:rsidRPr="00603087">
        <w:t>)»</w:t>
      </w:r>
      <w:r w:rsidRPr="00603087">
        <w:rPr>
          <w:rStyle w:val="FootnoteReference"/>
        </w:rPr>
        <w:footnoteReference w:id="3"/>
      </w:r>
      <w:r w:rsidRPr="00603087">
        <w:t>;</w:t>
      </w:r>
    </w:p>
    <w:p w:rsidR="00F5569E" w:rsidRPr="00603087" w:rsidRDefault="00F5569E" w:rsidP="00F5569E">
      <w:pPr>
        <w:pStyle w:val="NormalHanging12a"/>
      </w:pPr>
      <w:r w:rsidRPr="005E5A3C">
        <w:t>3</w:t>
      </w:r>
      <w:r w:rsidRPr="00603087">
        <w:t>.</w:t>
      </w:r>
      <w:r w:rsidRPr="00603087">
        <w:tab/>
        <w:t>Pide a la Comisión que le consulte de nuevo si sustituye su propuesta, la modifica sustancialmente o se propone modificarla sustancialmente;</w:t>
      </w:r>
    </w:p>
    <w:p w:rsidR="00923CAF" w:rsidRPr="00603087" w:rsidRDefault="00F5569E" w:rsidP="00923CAF">
      <w:pPr>
        <w:ind w:left="567" w:hanging="567"/>
      </w:pPr>
      <w:r w:rsidRPr="005E5A3C">
        <w:t>4</w:t>
      </w:r>
      <w:r w:rsidRPr="00603087">
        <w:t>.</w:t>
      </w:r>
      <w:r w:rsidRPr="00603087">
        <w:tab/>
        <w:t>Encarga a su presidenta que transmita la Posición del Parlamento al Consejo y a la Comisión, así como a los Parlamentos nacionales.</w:t>
      </w:r>
      <w:bookmarkStart w:id="9" w:name="TextBodyEnd"/>
      <w:bookmarkEnd w:id="9"/>
    </w:p>
    <w:p w:rsidR="00923CAF" w:rsidRPr="00603087" w:rsidRDefault="00923CAF">
      <w:pPr>
        <w:widowControl/>
        <w:sectPr w:rsidR="00923CAF" w:rsidRPr="00603087" w:rsidSect="00D160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23CAF" w:rsidRPr="00603087" w:rsidRDefault="00923CAF" w:rsidP="00923CAF">
      <w:pPr>
        <w:pStyle w:val="Normal12Hanging"/>
        <w:ind w:left="0" w:firstLine="0"/>
        <w:jc w:val="both"/>
        <w:rPr>
          <w:b/>
        </w:rPr>
      </w:pPr>
      <w:r w:rsidRPr="00603087">
        <w:rPr>
          <w:b/>
        </w:rPr>
        <w:lastRenderedPageBreak/>
        <w:t>P</w:t>
      </w:r>
      <w:r w:rsidRPr="005E5A3C">
        <w:rPr>
          <w:b/>
        </w:rPr>
        <w:t>9</w:t>
      </w:r>
      <w:r w:rsidRPr="00603087">
        <w:rPr>
          <w:b/>
        </w:rPr>
        <w:t>_TC</w:t>
      </w:r>
      <w:r w:rsidRPr="005E5A3C">
        <w:rPr>
          <w:b/>
        </w:rPr>
        <w:t>1</w:t>
      </w:r>
      <w:r w:rsidRPr="00603087">
        <w:rPr>
          <w:b/>
        </w:rPr>
        <w:t>-</w:t>
      </w:r>
      <w:proofErr w:type="gramStart"/>
      <w:r w:rsidRPr="00603087">
        <w:rPr>
          <w:b/>
        </w:rPr>
        <w:t>COD(</w:t>
      </w:r>
      <w:proofErr w:type="gramEnd"/>
      <w:r w:rsidRPr="005E5A3C">
        <w:rPr>
          <w:b/>
        </w:rPr>
        <w:t>2022</w:t>
      </w:r>
      <w:r w:rsidRPr="00603087">
        <w:rPr>
          <w:b/>
        </w:rPr>
        <w:t>)</w:t>
      </w:r>
      <w:r w:rsidRPr="005E5A3C">
        <w:rPr>
          <w:b/>
        </w:rPr>
        <w:t>0117</w:t>
      </w:r>
    </w:p>
    <w:p w:rsidR="00923CAF" w:rsidRPr="003C1605" w:rsidRDefault="00923CAF" w:rsidP="00923CAF">
      <w:pPr>
        <w:rPr>
          <w:b/>
          <w:bCs/>
        </w:rPr>
      </w:pPr>
      <w:r w:rsidRPr="003C1605">
        <w:rPr>
          <w:b/>
        </w:rPr>
        <w:t>Posición del Parlamento Europeo aprobada en primera lectura el 27 de febrero de 2024 con vistas a la adopción de la Directiva (UE) 2024/... del Parlamento Europeo y del Consejo relativa a la protección de las personas que se implican en la participación pública frente a pretensiones manifiestamente infundadas o acciones judiciales abusivas («demandas estratégicas contra la participación pública»)</w:t>
      </w:r>
    </w:p>
    <w:p w:rsidR="00923CAF" w:rsidRPr="00EA1E04" w:rsidRDefault="003C1605" w:rsidP="003C1605">
      <w:pPr>
        <w:spacing w:before="600" w:after="120"/>
      </w:pPr>
      <w:r>
        <w:rPr>
          <w:i/>
        </w:rPr>
        <w:t>(Dado que el Parlamento Europeo y el Consejo llegaron a un acuerdo, la posición del Parlamento coincide con el texto del acto legislativo definitivo</w:t>
      </w:r>
      <w:r w:rsidRPr="003C1605">
        <w:rPr>
          <w:i/>
        </w:rPr>
        <w:t>, la Directiva (UE) 2024/</w:t>
      </w:r>
      <w:r>
        <w:rPr>
          <w:i/>
        </w:rPr>
        <w:t>1069</w:t>
      </w:r>
      <w:r>
        <w:rPr>
          <w:i/>
        </w:rPr>
        <w:t>.)</w:t>
      </w:r>
    </w:p>
    <w:sectPr w:rsidR="00923CAF" w:rsidRPr="00EA1E04" w:rsidSect="00D160D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4DC" w:rsidRPr="00D160DA" w:rsidRDefault="00FB44DC">
      <w:r w:rsidRPr="00D160DA">
        <w:separator/>
      </w:r>
    </w:p>
  </w:endnote>
  <w:endnote w:type="continuationSeparator" w:id="0">
    <w:p w:rsidR="00FB44DC" w:rsidRPr="00D160DA" w:rsidRDefault="00FB44DC">
      <w:r w:rsidRPr="00D160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160D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160D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160D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4DC" w:rsidRPr="00D160DA" w:rsidRDefault="00FB44DC">
      <w:r w:rsidRPr="00D160DA">
        <w:separator/>
      </w:r>
    </w:p>
  </w:footnote>
  <w:footnote w:type="continuationSeparator" w:id="0">
    <w:p w:rsidR="00FB44DC" w:rsidRPr="00D160DA" w:rsidRDefault="00FB44DC">
      <w:r w:rsidRPr="00D160DA">
        <w:continuationSeparator/>
      </w:r>
    </w:p>
  </w:footnote>
  <w:footnote w:id="1">
    <w:p w:rsidR="00F5569E" w:rsidRPr="00603087" w:rsidRDefault="00F5569E" w:rsidP="00D160DA">
      <w:pPr>
        <w:pStyle w:val="FootnoteText"/>
        <w:ind w:left="567" w:hanging="567"/>
        <w:rPr>
          <w:sz w:val="24"/>
          <w:lang w:val="es-ES_tradnl"/>
        </w:rPr>
      </w:pPr>
      <w:r w:rsidRPr="00603087">
        <w:rPr>
          <w:rStyle w:val="FootnoteReference"/>
          <w:sz w:val="24"/>
          <w:lang w:val="es-ES_tradnl"/>
        </w:rPr>
        <w:footnoteRef/>
      </w:r>
      <w:r w:rsidR="00D160DA" w:rsidRPr="00603087">
        <w:rPr>
          <w:sz w:val="24"/>
          <w:lang w:val="es-ES_tradnl"/>
        </w:rPr>
        <w:t xml:space="preserve"> </w:t>
      </w:r>
      <w:r w:rsidR="00D160DA" w:rsidRPr="00603087">
        <w:rPr>
          <w:sz w:val="24"/>
          <w:lang w:val="es-ES_tradnl"/>
        </w:rPr>
        <w:tab/>
      </w:r>
      <w:r w:rsidR="00923CAF" w:rsidRPr="00603087">
        <w:rPr>
          <w:sz w:val="24"/>
          <w:lang w:val="es-ES_tradnl"/>
        </w:rPr>
        <w:t>D</w:t>
      </w:r>
      <w:r w:rsidR="00923CAF" w:rsidRPr="00603087">
        <w:rPr>
          <w:iCs/>
          <w:sz w:val="24"/>
          <w:szCs w:val="24"/>
          <w:lang w:val="es-ES_tradnl"/>
        </w:rPr>
        <w:t xml:space="preserve">O C </w:t>
      </w:r>
      <w:r w:rsidR="00923CAF" w:rsidRPr="005E5A3C">
        <w:rPr>
          <w:iCs/>
          <w:sz w:val="24"/>
          <w:szCs w:val="24"/>
          <w:lang w:val="es-ES_tradnl"/>
        </w:rPr>
        <w:t>75</w:t>
      </w:r>
      <w:r w:rsidR="00923CAF" w:rsidRPr="00603087">
        <w:rPr>
          <w:iCs/>
          <w:sz w:val="24"/>
          <w:szCs w:val="24"/>
          <w:lang w:val="es-ES_tradnl"/>
        </w:rPr>
        <w:t xml:space="preserve"> de </w:t>
      </w:r>
      <w:r w:rsidR="00923CAF" w:rsidRPr="005E5A3C">
        <w:rPr>
          <w:iCs/>
          <w:sz w:val="24"/>
          <w:szCs w:val="24"/>
          <w:lang w:val="es-ES_tradnl"/>
        </w:rPr>
        <w:t>28</w:t>
      </w:r>
      <w:r w:rsidR="00923CAF" w:rsidRPr="00603087">
        <w:rPr>
          <w:iCs/>
          <w:sz w:val="24"/>
          <w:szCs w:val="24"/>
          <w:lang w:val="es-ES_tradnl"/>
        </w:rPr>
        <w:t>.</w:t>
      </w:r>
      <w:r w:rsidR="00923CAF" w:rsidRPr="005E5A3C">
        <w:rPr>
          <w:iCs/>
          <w:sz w:val="24"/>
          <w:szCs w:val="24"/>
          <w:lang w:val="es-ES_tradnl"/>
        </w:rPr>
        <w:t>2</w:t>
      </w:r>
      <w:r w:rsidR="00923CAF" w:rsidRPr="00603087">
        <w:rPr>
          <w:iCs/>
          <w:sz w:val="24"/>
          <w:szCs w:val="24"/>
          <w:lang w:val="es-ES_tradnl"/>
        </w:rPr>
        <w:t>.</w:t>
      </w:r>
      <w:r w:rsidR="00923CAF" w:rsidRPr="005E5A3C">
        <w:rPr>
          <w:iCs/>
          <w:sz w:val="24"/>
          <w:szCs w:val="24"/>
          <w:lang w:val="es-ES_tradnl"/>
        </w:rPr>
        <w:t>2023</w:t>
      </w:r>
      <w:r w:rsidR="00923CAF" w:rsidRPr="00603087">
        <w:rPr>
          <w:iCs/>
          <w:sz w:val="24"/>
          <w:szCs w:val="24"/>
          <w:lang w:val="es-ES_tradnl"/>
        </w:rPr>
        <w:t xml:space="preserve">, p. </w:t>
      </w:r>
      <w:r w:rsidR="00923CAF" w:rsidRPr="005E5A3C">
        <w:rPr>
          <w:iCs/>
          <w:sz w:val="24"/>
          <w:szCs w:val="24"/>
          <w:lang w:val="es-ES_tradnl"/>
        </w:rPr>
        <w:t>143</w:t>
      </w:r>
      <w:r w:rsidRPr="00603087">
        <w:rPr>
          <w:sz w:val="24"/>
          <w:lang w:val="es-ES_tradnl"/>
        </w:rPr>
        <w:t>.</w:t>
      </w:r>
    </w:p>
  </w:footnote>
  <w:footnote w:id="2">
    <w:p w:rsidR="00B84F24" w:rsidRPr="00603087" w:rsidRDefault="00B84F24" w:rsidP="00603087">
      <w:pPr>
        <w:pStyle w:val="FootnoteText"/>
        <w:ind w:left="567" w:hanging="567"/>
        <w:rPr>
          <w:sz w:val="24"/>
          <w:szCs w:val="24"/>
          <w:lang w:val="es-ES"/>
        </w:rPr>
      </w:pPr>
      <w:r w:rsidRPr="00603087">
        <w:rPr>
          <w:rStyle w:val="FootnoteReference"/>
          <w:sz w:val="24"/>
          <w:szCs w:val="24"/>
        </w:rPr>
        <w:footnoteRef/>
      </w:r>
      <w:r w:rsidRPr="00603087">
        <w:rPr>
          <w:sz w:val="24"/>
          <w:szCs w:val="24"/>
          <w:lang w:val="es-ES"/>
        </w:rPr>
        <w:t xml:space="preserve"> </w:t>
      </w:r>
      <w:r w:rsidRPr="00603087">
        <w:rPr>
          <w:sz w:val="24"/>
          <w:szCs w:val="24"/>
          <w:lang w:val="es-ES"/>
        </w:rPr>
        <w:tab/>
      </w:r>
      <w:r w:rsidRPr="00603087">
        <w:rPr>
          <w:sz w:val="24"/>
          <w:szCs w:val="24"/>
          <w:lang w:val="es-ES_tradnl"/>
        </w:rPr>
        <w:t xml:space="preserve">La presente Posición sustituye a las enmiendas aprobadas el </w:t>
      </w:r>
      <w:r w:rsidRPr="005E5A3C">
        <w:rPr>
          <w:sz w:val="24"/>
          <w:szCs w:val="24"/>
          <w:lang w:val="es-ES_tradnl"/>
        </w:rPr>
        <w:t>11</w:t>
      </w:r>
      <w:r w:rsidRPr="00603087">
        <w:rPr>
          <w:sz w:val="24"/>
          <w:szCs w:val="24"/>
          <w:lang w:val="es-ES_tradnl"/>
        </w:rPr>
        <w:t xml:space="preserve"> de julio de </w:t>
      </w:r>
      <w:r w:rsidRPr="005E5A3C">
        <w:rPr>
          <w:sz w:val="24"/>
          <w:szCs w:val="24"/>
          <w:lang w:val="es-ES_tradnl"/>
        </w:rPr>
        <w:t>2023</w:t>
      </w:r>
      <w:r w:rsidRPr="00603087">
        <w:rPr>
          <w:sz w:val="24"/>
          <w:szCs w:val="24"/>
          <w:lang w:val="es-ES_tradnl"/>
        </w:rPr>
        <w:t xml:space="preserve"> (Textos Aprobados P</w:t>
      </w:r>
      <w:r w:rsidRPr="005E5A3C">
        <w:rPr>
          <w:sz w:val="24"/>
          <w:szCs w:val="24"/>
          <w:lang w:val="es-ES_tradnl"/>
        </w:rPr>
        <w:t>9</w:t>
      </w:r>
      <w:r w:rsidRPr="00603087">
        <w:rPr>
          <w:sz w:val="24"/>
          <w:szCs w:val="24"/>
          <w:lang w:val="es-ES_tradnl"/>
        </w:rPr>
        <w:t>_</w:t>
      </w:r>
      <w:proofErr w:type="gramStart"/>
      <w:r w:rsidRPr="00603087">
        <w:rPr>
          <w:sz w:val="24"/>
          <w:szCs w:val="24"/>
          <w:lang w:val="es-ES_tradnl"/>
        </w:rPr>
        <w:t>TA(</w:t>
      </w:r>
      <w:proofErr w:type="gramEnd"/>
      <w:r w:rsidRPr="005E5A3C">
        <w:rPr>
          <w:sz w:val="24"/>
          <w:szCs w:val="24"/>
          <w:lang w:val="es-ES_tradnl"/>
        </w:rPr>
        <w:t>2023</w:t>
      </w:r>
      <w:r w:rsidRPr="00603087">
        <w:rPr>
          <w:sz w:val="24"/>
          <w:szCs w:val="24"/>
          <w:lang w:val="es-ES_tradnl"/>
        </w:rPr>
        <w:t>)</w:t>
      </w:r>
      <w:r w:rsidRPr="005E5A3C">
        <w:rPr>
          <w:sz w:val="24"/>
          <w:szCs w:val="24"/>
          <w:lang w:val="es-ES_tradnl"/>
        </w:rPr>
        <w:t>0264</w:t>
      </w:r>
      <w:r w:rsidR="005E5A3C">
        <w:rPr>
          <w:sz w:val="24"/>
          <w:szCs w:val="24"/>
          <w:lang w:val="es-ES_tradnl"/>
        </w:rPr>
        <w:t>)</w:t>
      </w:r>
      <w:r w:rsidRPr="00603087">
        <w:rPr>
          <w:sz w:val="24"/>
          <w:szCs w:val="24"/>
          <w:lang w:val="es-ES_tradnl"/>
        </w:rPr>
        <w:t>.</w:t>
      </w:r>
    </w:p>
  </w:footnote>
  <w:footnote w:id="3">
    <w:p w:rsidR="00F5569E" w:rsidRPr="00603087" w:rsidRDefault="00F5569E" w:rsidP="00D160DA">
      <w:pPr>
        <w:pStyle w:val="FootnoteText"/>
        <w:ind w:left="567" w:hanging="567"/>
        <w:rPr>
          <w:sz w:val="24"/>
          <w:lang w:val="es-ES_tradnl"/>
        </w:rPr>
      </w:pPr>
      <w:r w:rsidRPr="00603087">
        <w:rPr>
          <w:rStyle w:val="FootnoteReference"/>
          <w:sz w:val="24"/>
          <w:lang w:val="es-ES_tradnl"/>
        </w:rPr>
        <w:footnoteRef/>
      </w:r>
      <w:r w:rsidR="00D160DA" w:rsidRPr="00603087">
        <w:rPr>
          <w:sz w:val="24"/>
          <w:lang w:val="es-ES_tradnl"/>
        </w:rPr>
        <w:t xml:space="preserve"> </w:t>
      </w:r>
      <w:r w:rsidR="00D160DA" w:rsidRPr="00603087">
        <w:rPr>
          <w:sz w:val="24"/>
          <w:lang w:val="es-ES_tradnl"/>
        </w:rPr>
        <w:tab/>
      </w:r>
      <w:r w:rsidRPr="00603087">
        <w:rPr>
          <w:sz w:val="24"/>
          <w:lang w:val="es-ES_tradnl"/>
        </w:rPr>
        <w:t xml:space="preserve">Las negociaciones relativas al acto fueron dirigidas por </w:t>
      </w:r>
      <w:proofErr w:type="spellStart"/>
      <w:r w:rsidRPr="00603087">
        <w:rPr>
          <w:sz w:val="24"/>
          <w:lang w:val="es-ES_tradnl"/>
        </w:rPr>
        <w:t>Tiemo</w:t>
      </w:r>
      <w:proofErr w:type="spellEnd"/>
      <w:r w:rsidRPr="00603087">
        <w:rPr>
          <w:sz w:val="24"/>
          <w:lang w:val="es-ES_tradnl"/>
        </w:rPr>
        <w:t xml:space="preserve"> </w:t>
      </w:r>
      <w:proofErr w:type="spellStart"/>
      <w:r w:rsidRPr="00603087">
        <w:rPr>
          <w:sz w:val="24"/>
          <w:lang w:val="es-ES_tradnl"/>
        </w:rPr>
        <w:t>Wölken</w:t>
      </w:r>
      <w:proofErr w:type="spellEnd"/>
      <w:r w:rsidRPr="00603087">
        <w:rPr>
          <w:sz w:val="24"/>
          <w:lang w:val="es-ES_tradnl"/>
        </w:rPr>
        <w:t xml:space="preserve"> y </w:t>
      </w:r>
      <w:r w:rsidR="00923CAF" w:rsidRPr="00603087">
        <w:rPr>
          <w:sz w:val="24"/>
          <w:lang w:val="es-ES_tradnl"/>
        </w:rPr>
        <w:t>Félix Bolaños García</w:t>
      </w:r>
      <w:r w:rsidRPr="00603087">
        <w:rPr>
          <w:sz w:val="24"/>
          <w:lang w:val="es-ES_tradnl"/>
        </w:rPr>
        <w:t>, en nombre del Parlamento y del Consejo, respectivamente.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160D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160D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160D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ES"/>
    <w:docVar w:name="dvnumam" w:val="212"/>
    <w:docVar w:name="dvpe" w:val="745.170"/>
    <w:docVar w:name="dvrapporteur" w:val="Ponente: "/>
    <w:docVar w:name="dvstar" w:val="***I"/>
    <w:docVar w:name="dvtitre" w:val="Resolución legislativa del Parlamento Europeo, de x de febrero de 2024, sobre la propuesta de Directiva del Parlamento Europeo y del Consejo relativa a la protección de las personas que realizan actos de participación pública frente a las demandas judiciales manifiestamente infundadas o abusivas («demandas estratégicas contra la participación pública»)(COM(2022)0177 – C9-0161/2022 – 2022/0117(COD))"/>
  </w:docVars>
  <w:rsids>
    <w:rsidRoot w:val="00FB44DC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82C6F"/>
    <w:rsid w:val="002B18FE"/>
    <w:rsid w:val="002B5493"/>
    <w:rsid w:val="00343214"/>
    <w:rsid w:val="00361C00"/>
    <w:rsid w:val="00395FA1"/>
    <w:rsid w:val="003C1605"/>
    <w:rsid w:val="003E15D4"/>
    <w:rsid w:val="00411CCE"/>
    <w:rsid w:val="0041666E"/>
    <w:rsid w:val="00421060"/>
    <w:rsid w:val="00471C19"/>
    <w:rsid w:val="004867E3"/>
    <w:rsid w:val="00493CD8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5A3C"/>
    <w:rsid w:val="0060308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20DB"/>
    <w:rsid w:val="008840E5"/>
    <w:rsid w:val="00887B3E"/>
    <w:rsid w:val="008C2AC6"/>
    <w:rsid w:val="00923CAF"/>
    <w:rsid w:val="00930C23"/>
    <w:rsid w:val="0093193B"/>
    <w:rsid w:val="009509D8"/>
    <w:rsid w:val="00950B64"/>
    <w:rsid w:val="00981893"/>
    <w:rsid w:val="009C590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4F24"/>
    <w:rsid w:val="00BB2E7C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60DA"/>
    <w:rsid w:val="00D56C11"/>
    <w:rsid w:val="00D834A0"/>
    <w:rsid w:val="00D872DF"/>
    <w:rsid w:val="00D91E21"/>
    <w:rsid w:val="00DA7FCD"/>
    <w:rsid w:val="00E365E1"/>
    <w:rsid w:val="00E820A4"/>
    <w:rsid w:val="00EA1E04"/>
    <w:rsid w:val="00EB006A"/>
    <w:rsid w:val="00EB4772"/>
    <w:rsid w:val="00ED169E"/>
    <w:rsid w:val="00ED4235"/>
    <w:rsid w:val="00F04346"/>
    <w:rsid w:val="00F075DC"/>
    <w:rsid w:val="00F149E9"/>
    <w:rsid w:val="00F5134D"/>
    <w:rsid w:val="00F5569E"/>
    <w:rsid w:val="00F74202"/>
    <w:rsid w:val="00F87713"/>
    <w:rsid w:val="00FB4360"/>
    <w:rsid w:val="00FB44DC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B7A77"/>
  <w15:chartTrackingRefBased/>
  <w15:docId w15:val="{0DBA63C2-BD09-4164-9164-3B75AD17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F5569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F5569E"/>
    <w:rPr>
      <w:b/>
      <w:sz w:val="24"/>
      <w:lang w:val="es-ES_tradnl"/>
    </w:rPr>
  </w:style>
  <w:style w:type="paragraph" w:customStyle="1" w:styleId="NormalHanging12a">
    <w:name w:val="NormalHanging12a"/>
    <w:basedOn w:val="Normal"/>
    <w:rsid w:val="00F5569E"/>
    <w:pPr>
      <w:spacing w:after="240"/>
      <w:ind w:left="567" w:hanging="567"/>
    </w:pPr>
  </w:style>
  <w:style w:type="paragraph" w:customStyle="1" w:styleId="EPComma">
    <w:name w:val="EPComma"/>
    <w:basedOn w:val="Normal"/>
    <w:rsid w:val="00F5569E"/>
    <w:pPr>
      <w:spacing w:before="480" w:after="240"/>
    </w:pPr>
  </w:style>
  <w:style w:type="paragraph" w:customStyle="1" w:styleId="Normal12Hanging">
    <w:name w:val="Normal12Hanging"/>
    <w:basedOn w:val="Normal"/>
    <w:rsid w:val="00923CAF"/>
    <w:pPr>
      <w:spacing w:after="240"/>
      <w:ind w:left="357" w:hanging="357"/>
    </w:pPr>
    <w:rPr>
      <w:snapToGrid w:val="0"/>
    </w:rPr>
  </w:style>
  <w:style w:type="paragraph" w:styleId="BalloonText">
    <w:name w:val="Balloon Text"/>
    <w:basedOn w:val="Normal"/>
    <w:link w:val="BalloonTextChar"/>
    <w:rsid w:val="00923C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3CAF"/>
    <w:rPr>
      <w:rFonts w:ascii="Segoe UI" w:hAnsi="Segoe UI" w:cs="Segoe UI"/>
      <w:sz w:val="18"/>
      <w:szCs w:val="18"/>
      <w:lang w:val="es-ES_tradnl"/>
    </w:rPr>
  </w:style>
  <w:style w:type="paragraph" w:customStyle="1" w:styleId="NormalCenter12a">
    <w:name w:val="NormalCenter12a"/>
    <w:basedOn w:val="Normal"/>
    <w:rsid w:val="00923CAF"/>
    <w:pPr>
      <w:spacing w:after="240"/>
      <w:jc w:val="center"/>
    </w:pPr>
  </w:style>
  <w:style w:type="paragraph" w:customStyle="1" w:styleId="NormalCentered">
    <w:name w:val="Normal Centered"/>
    <w:basedOn w:val="Normal"/>
    <w:rsid w:val="00923CAF"/>
    <w:pPr>
      <w:widowControl/>
      <w:spacing w:before="200" w:after="120" w:line="360" w:lineRule="auto"/>
      <w:jc w:val="center"/>
    </w:pPr>
    <w:rPr>
      <w:rFonts w:eastAsiaTheme="minorHAnsi"/>
      <w:szCs w:val="22"/>
      <w:lang w:val="es-ES" w:eastAsia="en-US"/>
    </w:rPr>
  </w:style>
  <w:style w:type="paragraph" w:customStyle="1" w:styleId="ManualNumPar1">
    <w:name w:val="Manual NumPar 1"/>
    <w:basedOn w:val="Normal"/>
    <w:next w:val="Normal"/>
    <w:rsid w:val="00923CAF"/>
    <w:pPr>
      <w:widowControl/>
      <w:spacing w:before="120" w:after="120" w:line="360" w:lineRule="auto"/>
      <w:ind w:left="850" w:hanging="850"/>
    </w:pPr>
    <w:rPr>
      <w:rFonts w:eastAsiaTheme="minorHAnsi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93CE8-9CAA-4F04-B6A9-972F64B68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</dc:creator>
  <cp:keywords/>
  <cp:lastModifiedBy>César Castelló</cp:lastModifiedBy>
  <cp:revision>2</cp:revision>
  <cp:lastPrinted>2004-11-19T15:42:00Z</cp:lastPrinted>
  <dcterms:created xsi:type="dcterms:W3CDTF">2024-05-31T09:38:00Z</dcterms:created>
  <dcterms:modified xsi:type="dcterms:W3CDTF">2024-05-31T09:38:00Z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