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31FFF" w:rsidTr="0010095E">
        <w:trPr>
          <w:trHeight w:hRule="exact" w:val="1418"/>
        </w:trPr>
        <w:tc>
          <w:tcPr>
            <w:tcW w:w="6804" w:type="dxa"/>
            <w:shd w:val="clear" w:color="auto" w:fill="auto"/>
            <w:vAlign w:val="center"/>
          </w:tcPr>
          <w:p w:rsidR="00751A4A" w:rsidRPr="00631FFF" w:rsidRDefault="00383D8D" w:rsidP="0010095E">
            <w:pPr>
              <w:pStyle w:val="EPName"/>
            </w:pPr>
            <w:r w:rsidRPr="00631FFF">
              <w:t>Europos Parlamentas</w:t>
            </w:r>
          </w:p>
          <w:p w:rsidR="00751A4A" w:rsidRPr="00631FFF" w:rsidRDefault="00817416" w:rsidP="00756632">
            <w:pPr>
              <w:pStyle w:val="EPTerm"/>
              <w:rPr>
                <w:rStyle w:val="HideTWBExt"/>
                <w:noProof w:val="0"/>
                <w:vanish w:val="0"/>
                <w:color w:val="auto"/>
              </w:rPr>
            </w:pPr>
            <w:r w:rsidRPr="00703FC6">
              <w:t>2019</w:t>
            </w:r>
            <w:r w:rsidRPr="00631FFF">
              <w:t>-</w:t>
            </w:r>
            <w:r w:rsidRPr="00703FC6">
              <w:t>2024</w:t>
            </w:r>
          </w:p>
        </w:tc>
        <w:tc>
          <w:tcPr>
            <w:tcW w:w="2268" w:type="dxa"/>
            <w:shd w:val="clear" w:color="auto" w:fill="auto"/>
          </w:tcPr>
          <w:p w:rsidR="00751A4A" w:rsidRPr="00631FFF" w:rsidRDefault="00187494" w:rsidP="0010095E">
            <w:pPr>
              <w:pStyle w:val="EPLogo"/>
            </w:pPr>
            <w:r w:rsidRPr="00631FFF">
              <w:rPr>
                <w:noProof/>
                <w:lang w:val="pl-PL" w:eastAsia="pl-PL"/>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631FFF" w:rsidRDefault="00D058B8" w:rsidP="004C5D52">
      <w:pPr>
        <w:pStyle w:val="LineTop"/>
      </w:pPr>
    </w:p>
    <w:p w:rsidR="00680577" w:rsidRPr="00631FFF" w:rsidRDefault="00383D8D" w:rsidP="00680577">
      <w:pPr>
        <w:pStyle w:val="EPBodyTA1"/>
      </w:pPr>
      <w:r w:rsidRPr="00631FFF">
        <w:t>PRIIMTI TEKSTAI</w:t>
      </w:r>
    </w:p>
    <w:p w:rsidR="00D058B8" w:rsidRPr="00631FFF" w:rsidRDefault="00D058B8" w:rsidP="00D058B8">
      <w:pPr>
        <w:pStyle w:val="LineBottom"/>
      </w:pPr>
    </w:p>
    <w:p w:rsidR="00383D8D" w:rsidRPr="00631FFF" w:rsidRDefault="00383D8D" w:rsidP="00383D8D">
      <w:pPr>
        <w:pStyle w:val="ATHeading1"/>
      </w:pPr>
      <w:bookmarkStart w:id="0" w:name="TANumber"/>
      <w:r w:rsidRPr="00631FFF">
        <w:t>P</w:t>
      </w:r>
      <w:r w:rsidRPr="00703FC6">
        <w:t>9</w:t>
      </w:r>
      <w:r w:rsidRPr="00631FFF">
        <w:t>_TA(</w:t>
      </w:r>
      <w:r w:rsidRPr="00703FC6">
        <w:t>2024</w:t>
      </w:r>
      <w:r w:rsidRPr="00631FFF">
        <w:t>)</w:t>
      </w:r>
      <w:r w:rsidRPr="00703FC6">
        <w:t>00</w:t>
      </w:r>
      <w:r w:rsidR="00D81259" w:rsidRPr="00703FC6">
        <w:t>85</w:t>
      </w:r>
      <w:bookmarkEnd w:id="0"/>
    </w:p>
    <w:p w:rsidR="00383D8D" w:rsidRPr="00631FFF" w:rsidRDefault="00383D8D" w:rsidP="00383D8D">
      <w:pPr>
        <w:pStyle w:val="ATHeading2"/>
      </w:pPr>
      <w:bookmarkStart w:id="1" w:name="title"/>
      <w:r w:rsidRPr="00631FFF">
        <w:t>Žurnalistų ir žmogaus teisių gynėjų apsauga nuo akivaizdžiai nepagrįstų ar piktnaudžiaujamojo pobūdžio teismo procesų</w:t>
      </w:r>
      <w:bookmarkEnd w:id="1"/>
    </w:p>
    <w:p w:rsidR="00383D8D" w:rsidRPr="00631FFF" w:rsidRDefault="00383D8D" w:rsidP="00383D8D">
      <w:pPr>
        <w:rPr>
          <w:i/>
          <w:vanish/>
        </w:rPr>
      </w:pPr>
      <w:r w:rsidRPr="00631FFF">
        <w:rPr>
          <w:i/>
        </w:rPr>
        <w:fldChar w:fldCharType="begin"/>
      </w:r>
      <w:r w:rsidRPr="00631FFF">
        <w:rPr>
          <w:i/>
        </w:rPr>
        <w:instrText xml:space="preserve"> TC"(</w:instrText>
      </w:r>
      <w:bookmarkStart w:id="2" w:name="DocNumber"/>
      <w:r w:rsidRPr="00631FFF">
        <w:rPr>
          <w:i/>
        </w:rPr>
        <w:instrText>A</w:instrText>
      </w:r>
      <w:r w:rsidRPr="00703FC6">
        <w:rPr>
          <w:i/>
        </w:rPr>
        <w:instrText>9</w:instrText>
      </w:r>
      <w:r w:rsidRPr="00631FFF">
        <w:rPr>
          <w:i/>
        </w:rPr>
        <w:instrText>-</w:instrText>
      </w:r>
      <w:r w:rsidRPr="00703FC6">
        <w:rPr>
          <w:i/>
        </w:rPr>
        <w:instrText>0223</w:instrText>
      </w:r>
      <w:r w:rsidRPr="00631FFF">
        <w:rPr>
          <w:i/>
        </w:rPr>
        <w:instrText>/</w:instrText>
      </w:r>
      <w:r w:rsidRPr="00703FC6">
        <w:rPr>
          <w:i/>
        </w:rPr>
        <w:instrText>2023</w:instrText>
      </w:r>
      <w:bookmarkEnd w:id="2"/>
      <w:r w:rsidRPr="00631FFF">
        <w:rPr>
          <w:i/>
        </w:rPr>
        <w:instrText xml:space="preserve"> - Pranešėjas: Tiemo Wölken)"\l</w:instrText>
      </w:r>
      <w:r w:rsidRPr="00703FC6">
        <w:rPr>
          <w:i/>
        </w:rPr>
        <w:instrText>3</w:instrText>
      </w:r>
      <w:r w:rsidRPr="00631FFF">
        <w:rPr>
          <w:i/>
        </w:rPr>
        <w:instrText xml:space="preserve"> \n&gt; \* MERGEFORMAT </w:instrText>
      </w:r>
      <w:r w:rsidRPr="00631FFF">
        <w:rPr>
          <w:i/>
        </w:rPr>
        <w:fldChar w:fldCharType="end"/>
      </w:r>
    </w:p>
    <w:p w:rsidR="00383D8D" w:rsidRPr="00631FFF" w:rsidRDefault="00383D8D" w:rsidP="00383D8D">
      <w:pPr>
        <w:rPr>
          <w:vanish/>
        </w:rPr>
      </w:pPr>
      <w:bookmarkStart w:id="3" w:name="Commission"/>
      <w:r w:rsidRPr="00631FFF">
        <w:rPr>
          <w:vanish/>
        </w:rPr>
        <w:t>Teisės reikalų komitetas</w:t>
      </w:r>
      <w:bookmarkEnd w:id="3"/>
    </w:p>
    <w:p w:rsidR="00383D8D" w:rsidRPr="00631FFF" w:rsidRDefault="00383D8D" w:rsidP="00383D8D">
      <w:pPr>
        <w:rPr>
          <w:vanish/>
        </w:rPr>
      </w:pPr>
      <w:bookmarkStart w:id="4" w:name="PE"/>
      <w:r w:rsidRPr="00631FFF">
        <w:rPr>
          <w:vanish/>
        </w:rPr>
        <w:t>PE</w:t>
      </w:r>
      <w:r w:rsidRPr="00703FC6">
        <w:rPr>
          <w:vanish/>
        </w:rPr>
        <w:t>745</w:t>
      </w:r>
      <w:r w:rsidRPr="00631FFF">
        <w:rPr>
          <w:vanish/>
        </w:rPr>
        <w:t>.</w:t>
      </w:r>
      <w:r w:rsidRPr="00703FC6">
        <w:rPr>
          <w:vanish/>
        </w:rPr>
        <w:t>170</w:t>
      </w:r>
      <w:bookmarkEnd w:id="4"/>
    </w:p>
    <w:p w:rsidR="00383D8D" w:rsidRPr="00631FFF" w:rsidRDefault="00383D8D" w:rsidP="004B267D">
      <w:pPr>
        <w:pStyle w:val="ATHeading3"/>
      </w:pPr>
      <w:bookmarkStart w:id="5" w:name="Sujet"/>
      <w:r w:rsidRPr="00703FC6">
        <w:t>2024</w:t>
      </w:r>
      <w:r w:rsidRPr="00631FFF">
        <w:t xml:space="preserve"> m. vasario </w:t>
      </w:r>
      <w:r w:rsidR="006E369B" w:rsidRPr="00703FC6">
        <w:t>27</w:t>
      </w:r>
      <w:r w:rsidRPr="00631FFF">
        <w:t xml:space="preserve"> d. Europos Parlamento teisėkūros rezoliucija dėl pasiūlymo dėl Europos Parlamento ir Tarybos direktyvos dėl asmenų, užsiimančių visuomenine veikla, apsaugos nuo akivaizdžiai nepagrįstų ar piktnaudžiaujamojo pobūdžio teismo procesų (strateginių ieškinių dėl visuomenės dalyvavimo)</w:t>
      </w:r>
      <w:bookmarkEnd w:id="5"/>
      <w:r w:rsidRPr="00631FFF">
        <w:t xml:space="preserve"> </w:t>
      </w:r>
      <w:bookmarkStart w:id="6" w:name="References"/>
      <w:r w:rsidRPr="00631FFF">
        <w:t>(COM(</w:t>
      </w:r>
      <w:r w:rsidRPr="00703FC6">
        <w:t>2022</w:t>
      </w:r>
      <w:r w:rsidRPr="00631FFF">
        <w:t>)</w:t>
      </w:r>
      <w:r w:rsidRPr="00703FC6">
        <w:t>0177</w:t>
      </w:r>
      <w:r w:rsidRPr="00631FFF">
        <w:t xml:space="preserve"> – C</w:t>
      </w:r>
      <w:r w:rsidRPr="00703FC6">
        <w:t>9</w:t>
      </w:r>
      <w:r w:rsidRPr="00631FFF">
        <w:t>-</w:t>
      </w:r>
      <w:r w:rsidRPr="00703FC6">
        <w:t>0161</w:t>
      </w:r>
      <w:r w:rsidRPr="00631FFF">
        <w:t>/</w:t>
      </w:r>
      <w:r w:rsidRPr="00703FC6">
        <w:t>2022</w:t>
      </w:r>
      <w:r w:rsidRPr="00631FFF">
        <w:t xml:space="preserve"> – </w:t>
      </w:r>
      <w:r w:rsidRPr="00703FC6">
        <w:t>2022</w:t>
      </w:r>
      <w:r w:rsidRPr="00631FFF">
        <w:t>/</w:t>
      </w:r>
      <w:r w:rsidRPr="00703FC6">
        <w:t>0117</w:t>
      </w:r>
      <w:r w:rsidRPr="00631FFF">
        <w:t>(COD))</w:t>
      </w:r>
      <w:bookmarkEnd w:id="6"/>
    </w:p>
    <w:p w:rsidR="006F4582" w:rsidRPr="00631FFF" w:rsidRDefault="006F4582" w:rsidP="004B267D">
      <w:pPr>
        <w:pStyle w:val="NormalBold"/>
        <w:spacing w:before="360"/>
      </w:pPr>
      <w:bookmarkStart w:id="7" w:name="TextBodyBegin"/>
      <w:bookmarkEnd w:id="7"/>
      <w:r w:rsidRPr="00631FFF">
        <w:t>(Įprasta teisėkūros procedūra: pirmasis svarstymas)</w:t>
      </w:r>
    </w:p>
    <w:p w:rsidR="006F4582" w:rsidRPr="00631FFF" w:rsidRDefault="006F4582" w:rsidP="006F4582">
      <w:pPr>
        <w:pStyle w:val="EPComma"/>
      </w:pPr>
      <w:r w:rsidRPr="00631FFF">
        <w:rPr>
          <w:i/>
        </w:rPr>
        <w:t>Europos Parlamentas</w:t>
      </w:r>
      <w:r w:rsidRPr="00631FFF">
        <w:t>,</w:t>
      </w:r>
    </w:p>
    <w:p w:rsidR="006F4582" w:rsidRPr="00631FFF" w:rsidRDefault="006F4582" w:rsidP="006F4582">
      <w:pPr>
        <w:pStyle w:val="NormalHanging12a"/>
      </w:pPr>
      <w:r w:rsidRPr="00631FFF">
        <w:t>–</w:t>
      </w:r>
      <w:r w:rsidRPr="00631FFF">
        <w:tab/>
        <w:t>atsižvelgdamas į Komisijos pasiūlymą Europos Parlamentui ir Tarybai (COM(</w:t>
      </w:r>
      <w:r w:rsidRPr="00703FC6">
        <w:t>2022</w:t>
      </w:r>
      <w:r w:rsidRPr="00631FFF">
        <w:t>)</w:t>
      </w:r>
      <w:r w:rsidRPr="00703FC6">
        <w:t>0177</w:t>
      </w:r>
      <w:r w:rsidRPr="00631FFF">
        <w:t>),</w:t>
      </w:r>
    </w:p>
    <w:p w:rsidR="006F4582" w:rsidRPr="00631FFF" w:rsidRDefault="006F4582" w:rsidP="006F4582">
      <w:pPr>
        <w:pStyle w:val="NormalHanging12a"/>
      </w:pPr>
      <w:r w:rsidRPr="00631FFF">
        <w:t>–</w:t>
      </w:r>
      <w:r w:rsidRPr="00631FFF">
        <w:tab/>
      </w:r>
      <w:r w:rsidR="0023710F">
        <w:t>a</w:t>
      </w:r>
      <w:r w:rsidRPr="00631FFF">
        <w:t>tsižvelgdamas</w:t>
      </w:r>
      <w:r w:rsidRPr="00631FFF">
        <w:rPr>
          <w:snapToGrid w:val="0"/>
        </w:rPr>
        <w:t xml:space="preserve"> </w:t>
      </w:r>
      <w:r w:rsidRPr="00631FFF">
        <w:t xml:space="preserve">į Sutarties dėl Europos Sąjungos veikimo </w:t>
      </w:r>
      <w:r w:rsidRPr="00703FC6">
        <w:t>294</w:t>
      </w:r>
      <w:r w:rsidRPr="00631FFF">
        <w:t xml:space="preserve"> straipsnio </w:t>
      </w:r>
      <w:r w:rsidRPr="00703FC6">
        <w:t>2</w:t>
      </w:r>
      <w:r w:rsidRPr="00631FFF">
        <w:t xml:space="preserve"> dalį ir </w:t>
      </w:r>
      <w:r w:rsidR="0023710F">
        <w:t>į </w:t>
      </w:r>
      <w:r w:rsidRPr="00703FC6">
        <w:t>81</w:t>
      </w:r>
      <w:r w:rsidRPr="00631FFF">
        <w:t xml:space="preserve"> straipsnio </w:t>
      </w:r>
      <w:r w:rsidRPr="00703FC6">
        <w:t>2</w:t>
      </w:r>
      <w:r w:rsidRPr="00631FFF">
        <w:t> dalies f punktą, pagal kuriuos Komisija pateikė pasiūlymą Parlamentui (C</w:t>
      </w:r>
      <w:r w:rsidRPr="00703FC6">
        <w:t>9</w:t>
      </w:r>
      <w:r w:rsidRPr="00631FFF">
        <w:noBreakHyphen/>
      </w:r>
      <w:r w:rsidRPr="00703FC6">
        <w:t>0161</w:t>
      </w:r>
      <w:r w:rsidRPr="00631FFF">
        <w:t>/</w:t>
      </w:r>
      <w:r w:rsidRPr="00703FC6">
        <w:t>2022</w:t>
      </w:r>
      <w:r w:rsidRPr="00631FFF">
        <w:t>),</w:t>
      </w:r>
    </w:p>
    <w:p w:rsidR="006F4582" w:rsidRPr="00631FFF" w:rsidRDefault="006F4582" w:rsidP="006F4582">
      <w:pPr>
        <w:pStyle w:val="NormalHanging12a"/>
      </w:pPr>
      <w:r w:rsidRPr="00631FFF">
        <w:t>–</w:t>
      </w:r>
      <w:r w:rsidRPr="00631FFF">
        <w:tab/>
        <w:t xml:space="preserve">atsižvelgdamas į Sutarties dėl Europos Sąjungos veikimo </w:t>
      </w:r>
      <w:r w:rsidRPr="00703FC6">
        <w:t>294</w:t>
      </w:r>
      <w:r w:rsidRPr="00631FFF">
        <w:t xml:space="preserve"> straipsnio </w:t>
      </w:r>
      <w:r w:rsidRPr="00703FC6">
        <w:t>3</w:t>
      </w:r>
      <w:r w:rsidRPr="00631FFF">
        <w:t> dalį,</w:t>
      </w:r>
    </w:p>
    <w:p w:rsidR="006F4582" w:rsidRPr="00631FFF" w:rsidRDefault="006F4582" w:rsidP="006F4582">
      <w:pPr>
        <w:pStyle w:val="NormalHanging12a"/>
      </w:pPr>
      <w:r w:rsidRPr="00631FFF">
        <w:t>–</w:t>
      </w:r>
      <w:r w:rsidRPr="00631FFF">
        <w:tab/>
        <w:t>atsižvelgdamas į Prancūzijos Respublikos Senato pagal Protokolą Nr. </w:t>
      </w:r>
      <w:r w:rsidRPr="00703FC6">
        <w:t>2</w:t>
      </w:r>
      <w:r w:rsidRPr="00631FFF">
        <w:t xml:space="preserve"> dėl subsidiarumo ir proporcingumo principų taikymo </w:t>
      </w:r>
      <w:r w:rsidR="00036350">
        <w:t>pateiktą</w:t>
      </w:r>
      <w:r w:rsidR="00036350" w:rsidRPr="00631FFF">
        <w:t xml:space="preserve"> </w:t>
      </w:r>
      <w:r w:rsidR="00036350">
        <w:t>pagristą</w:t>
      </w:r>
      <w:r w:rsidR="00036350" w:rsidRPr="00631FFF">
        <w:t xml:space="preserve"> </w:t>
      </w:r>
      <w:r w:rsidR="00036350">
        <w:t>nuomonę</w:t>
      </w:r>
      <w:r w:rsidRPr="00631FFF">
        <w:t xml:space="preserve">, </w:t>
      </w:r>
      <w:r w:rsidR="00036350">
        <w:t>kurioje</w:t>
      </w:r>
      <w:r w:rsidR="00036350" w:rsidRPr="00631FFF">
        <w:t xml:space="preserve"> </w:t>
      </w:r>
      <w:r w:rsidRPr="00631FFF">
        <w:t>tvirtinama, kad teisėkūros procedūra priimamo akto projektas neatitinka subsidiarumo principo,</w:t>
      </w:r>
      <w:r w:rsidRPr="00631FFF">
        <w:rPr>
          <w:rStyle w:val="FootnoteReference"/>
        </w:rPr>
        <w:t xml:space="preserve"> </w:t>
      </w:r>
    </w:p>
    <w:p w:rsidR="006F4582" w:rsidRDefault="006F4582" w:rsidP="006F4582">
      <w:pPr>
        <w:pStyle w:val="NormalHanging12a"/>
      </w:pPr>
      <w:r w:rsidRPr="00631FFF">
        <w:t>–</w:t>
      </w:r>
      <w:r w:rsidRPr="00631FFF">
        <w:tab/>
        <w:t xml:space="preserve">atsižvelgdamas į </w:t>
      </w:r>
      <w:r w:rsidRPr="00703FC6">
        <w:t>2022</w:t>
      </w:r>
      <w:r w:rsidRPr="00631FFF">
        <w:t xml:space="preserve"> m. spalio </w:t>
      </w:r>
      <w:r w:rsidRPr="00703FC6">
        <w:t>26</w:t>
      </w:r>
      <w:r w:rsidRPr="00631FFF">
        <w:t> d. Europos ekonomikos ir socialinių reikalų komiteto nuomonę</w:t>
      </w:r>
      <w:r w:rsidRPr="00631FFF">
        <w:rPr>
          <w:rStyle w:val="FootnoteReference"/>
        </w:rPr>
        <w:footnoteReference w:id="1"/>
      </w:r>
      <w:r w:rsidRPr="00631FFF">
        <w:t>,</w:t>
      </w:r>
    </w:p>
    <w:p w:rsidR="00036350" w:rsidRPr="00631FFF" w:rsidRDefault="00036350" w:rsidP="006F4582">
      <w:pPr>
        <w:pStyle w:val="NormalHanging12a"/>
      </w:pPr>
      <w:r w:rsidRPr="00631FFF">
        <w:t>–</w:t>
      </w:r>
      <w:r w:rsidRPr="00631FFF">
        <w:tab/>
      </w:r>
      <w:r w:rsidR="00E13FE9" w:rsidRPr="005B4444">
        <w:t xml:space="preserve">atsižvelgdamas į preliminarų susitarimą, kurį atsakingas komitetas patvirtino pagal Darbo tvarkos taisyklių </w:t>
      </w:r>
      <w:r w:rsidR="00E13FE9" w:rsidRPr="00703FC6">
        <w:t>74</w:t>
      </w:r>
      <w:r w:rsidR="00E13FE9" w:rsidRPr="005B4444">
        <w:t xml:space="preserve"> straipsnio </w:t>
      </w:r>
      <w:r w:rsidR="00E13FE9" w:rsidRPr="00703FC6">
        <w:t>4</w:t>
      </w:r>
      <w:r w:rsidR="00E13FE9" w:rsidRPr="005B4444">
        <w:t xml:space="preserve"> dalį, ir į </w:t>
      </w:r>
      <w:r w:rsidR="00E13FE9" w:rsidRPr="00703FC6">
        <w:t>2023</w:t>
      </w:r>
      <w:r w:rsidR="00E13FE9" w:rsidRPr="005B4444">
        <w:t xml:space="preserve"> m. </w:t>
      </w:r>
      <w:r w:rsidR="00E13FE9">
        <w:t>gruodžio</w:t>
      </w:r>
      <w:r w:rsidR="00E13FE9" w:rsidRPr="005B4444">
        <w:t xml:space="preserve"> </w:t>
      </w:r>
      <w:r w:rsidR="00E13FE9" w:rsidRPr="00703FC6">
        <w:t>20</w:t>
      </w:r>
      <w:r w:rsidR="00E13FE9" w:rsidRPr="005B4444">
        <w:t xml:space="preserve"> d. laišku Tarybos atstovo prisiimtą įsipareigojimą pritarti Parlamento pozicijai pagal Sutarties dėl Europos </w:t>
      </w:r>
      <w:r w:rsidR="00E13FE9" w:rsidRPr="005B4444">
        <w:lastRenderedPageBreak/>
        <w:t xml:space="preserve">Sąjungos veikimo </w:t>
      </w:r>
      <w:r w:rsidR="00E13FE9" w:rsidRPr="00703FC6">
        <w:t>294</w:t>
      </w:r>
      <w:r w:rsidR="00E13FE9" w:rsidRPr="005B4444">
        <w:t xml:space="preserve"> straipsnio </w:t>
      </w:r>
      <w:r w:rsidR="00E13FE9" w:rsidRPr="00703FC6">
        <w:t>4</w:t>
      </w:r>
      <w:r w:rsidR="00E13FE9" w:rsidRPr="005B4444">
        <w:t xml:space="preserve"> dalį,</w:t>
      </w:r>
    </w:p>
    <w:p w:rsidR="006F4582" w:rsidRPr="00631FFF" w:rsidRDefault="006F4582" w:rsidP="006F4582">
      <w:pPr>
        <w:pStyle w:val="NormalHanging12a"/>
      </w:pPr>
      <w:r w:rsidRPr="00631FFF">
        <w:t>–</w:t>
      </w:r>
      <w:r w:rsidRPr="00631FFF">
        <w:tab/>
        <w:t xml:space="preserve">atsižvelgdamas į Darbo tvarkos taisyklių </w:t>
      </w:r>
      <w:r w:rsidRPr="00703FC6">
        <w:t>59</w:t>
      </w:r>
      <w:r w:rsidRPr="00631FFF">
        <w:t> straipsnį,</w:t>
      </w:r>
    </w:p>
    <w:p w:rsidR="006F4582" w:rsidRPr="00631FFF" w:rsidRDefault="006F4582" w:rsidP="006F4582">
      <w:pPr>
        <w:pStyle w:val="NormalHanging12a"/>
      </w:pPr>
      <w:r w:rsidRPr="00631FFF">
        <w:t>–</w:t>
      </w:r>
      <w:r w:rsidRPr="00631FFF">
        <w:tab/>
        <w:t>atsižvelgdamas į Piliečių laisvių, teisingumo ir vidaus reikalų komiteto ir Kultūros ir švietimo komiteto nuomones,</w:t>
      </w:r>
    </w:p>
    <w:p w:rsidR="006F4582" w:rsidRPr="00631FFF" w:rsidRDefault="006F4582" w:rsidP="006F4582">
      <w:pPr>
        <w:pStyle w:val="NormalHanging12a"/>
      </w:pPr>
      <w:r w:rsidRPr="00631FFF">
        <w:t>–</w:t>
      </w:r>
      <w:r w:rsidRPr="00631FFF">
        <w:tab/>
        <w:t>atsižvelgdamas į Teisės reikalų komiteto pranešimą (A</w:t>
      </w:r>
      <w:r w:rsidRPr="00703FC6">
        <w:t>9</w:t>
      </w:r>
      <w:r w:rsidRPr="00631FFF">
        <w:noBreakHyphen/>
      </w:r>
      <w:r w:rsidRPr="00703FC6">
        <w:t>0223</w:t>
      </w:r>
      <w:r w:rsidRPr="00631FFF">
        <w:t>/</w:t>
      </w:r>
      <w:r w:rsidRPr="00703FC6">
        <w:t>2023</w:t>
      </w:r>
      <w:r w:rsidRPr="00631FFF">
        <w:t>),</w:t>
      </w:r>
    </w:p>
    <w:p w:rsidR="006F4582" w:rsidRPr="00631FFF" w:rsidRDefault="006F4582" w:rsidP="006F4582">
      <w:pPr>
        <w:pStyle w:val="NormalHanging12a"/>
      </w:pPr>
      <w:r w:rsidRPr="00703FC6">
        <w:t>1</w:t>
      </w:r>
      <w:r w:rsidRPr="00631FFF">
        <w:t>.</w:t>
      </w:r>
      <w:r w:rsidRPr="00631FFF">
        <w:tab/>
        <w:t>priima per pirmąjį svarstymą toliau pateiktą poziciją</w:t>
      </w:r>
      <w:r w:rsidR="00864EEA">
        <w:rPr>
          <w:rStyle w:val="FootnoteReference"/>
        </w:rPr>
        <w:footnoteReference w:id="2"/>
      </w:r>
      <w:r w:rsidRPr="00631FFF">
        <w:t>;</w:t>
      </w:r>
    </w:p>
    <w:p w:rsidR="006F4582" w:rsidRPr="00631FFF" w:rsidRDefault="006F4582" w:rsidP="006F4582">
      <w:pPr>
        <w:pStyle w:val="NormalHanging12a"/>
      </w:pPr>
      <w:r w:rsidRPr="00703FC6">
        <w:t>2</w:t>
      </w:r>
      <w:r w:rsidRPr="00631FFF">
        <w:t>.</w:t>
      </w:r>
      <w:r w:rsidRPr="00631FFF">
        <w:tab/>
        <w:t>siūlo aktą nurodyti taip: Wölkeno</w:t>
      </w:r>
      <w:r w:rsidR="0023710F">
        <w:t xml:space="preserve"> ir </w:t>
      </w:r>
      <w:r w:rsidR="00850401" w:rsidRPr="004B267D">
        <w:t xml:space="preserve">Bolaños García </w:t>
      </w:r>
      <w:r w:rsidRPr="00631FFF">
        <w:t xml:space="preserve">direktyva dėl asmenų, užsiimančių </w:t>
      </w:r>
      <w:r w:rsidR="0023710F">
        <w:t>visuomenės dalyvavimo veikla</w:t>
      </w:r>
      <w:r w:rsidRPr="00631FFF">
        <w:t>, apsaugos nuo akivaizdžiai nepagrįstų ar piktnaudžiaujamojo pobūdžio teismo procesų (</w:t>
      </w:r>
      <w:r w:rsidR="0023710F">
        <w:t>S</w:t>
      </w:r>
      <w:r w:rsidRPr="00631FFF">
        <w:t>trategini</w:t>
      </w:r>
      <w:r w:rsidR="0023710F">
        <w:t>ai</w:t>
      </w:r>
      <w:r w:rsidRPr="00631FFF">
        <w:t xml:space="preserve"> ieškini</w:t>
      </w:r>
      <w:r w:rsidR="0023710F">
        <w:t>ai</w:t>
      </w:r>
      <w:r w:rsidRPr="00631FFF">
        <w:t xml:space="preserve"> dėl visuomenės dalyvavimo)</w:t>
      </w:r>
      <w:r w:rsidRPr="00631FFF">
        <w:rPr>
          <w:rStyle w:val="FootnoteReference"/>
        </w:rPr>
        <w:footnoteReference w:id="3"/>
      </w:r>
      <w:r w:rsidRPr="00631FFF">
        <w:t>;</w:t>
      </w:r>
    </w:p>
    <w:p w:rsidR="006F4582" w:rsidRPr="00631FFF" w:rsidRDefault="006F4582" w:rsidP="006F4582">
      <w:pPr>
        <w:pStyle w:val="NormalHanging12a"/>
      </w:pPr>
      <w:r w:rsidRPr="00703FC6">
        <w:t>3</w:t>
      </w:r>
      <w:r w:rsidRPr="00631FFF">
        <w:t>.</w:t>
      </w:r>
      <w:r w:rsidRPr="00631FFF">
        <w:tab/>
        <w:t>ragina Komisiją dar kartą perduoti klausimą svarstyti Parlamentui, jei ji savo pasiūlymą pakeičia nauju tekstu, jį keičia iš esmės arba ketina jį keisti iš esmės;</w:t>
      </w:r>
    </w:p>
    <w:p w:rsidR="006F4582" w:rsidRPr="00631FFF" w:rsidRDefault="006F4582" w:rsidP="006F4582">
      <w:pPr>
        <w:pStyle w:val="NormalHanging12a"/>
      </w:pPr>
      <w:r w:rsidRPr="00703FC6">
        <w:t>4</w:t>
      </w:r>
      <w:r w:rsidRPr="00631FFF">
        <w:t>.</w:t>
      </w:r>
      <w:r w:rsidRPr="00631FFF">
        <w:tab/>
        <w:t>paveda Pirmininkei perduoti Parlamento poziciją Tarybai, Komisijai ir nacionaliniams parlamentams.</w:t>
      </w:r>
    </w:p>
    <w:p w:rsidR="001A1A78" w:rsidRDefault="001A1A78" w:rsidP="006F4582">
      <w:pPr>
        <w:sectPr w:rsidR="001A1A78" w:rsidSect="00631FFF">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F512C1" w:rsidRPr="008D3970" w:rsidRDefault="00F512C1" w:rsidP="0074635A">
      <w:pPr>
        <w:autoSpaceDE w:val="0"/>
        <w:autoSpaceDN w:val="0"/>
        <w:adjustRightInd w:val="0"/>
        <w:spacing w:after="240"/>
        <w:rPr>
          <w:b/>
          <w:bCs/>
          <w:color w:val="000000"/>
          <w:szCs w:val="24"/>
        </w:rPr>
      </w:pPr>
      <w:r w:rsidRPr="008D3970">
        <w:rPr>
          <w:b/>
          <w:bCs/>
          <w:color w:val="000000"/>
          <w:szCs w:val="24"/>
        </w:rPr>
        <w:lastRenderedPageBreak/>
        <w:t>P</w:t>
      </w:r>
      <w:r w:rsidRPr="00703FC6">
        <w:rPr>
          <w:b/>
          <w:bCs/>
          <w:color w:val="000000"/>
          <w:szCs w:val="24"/>
        </w:rPr>
        <w:t>9</w:t>
      </w:r>
      <w:r w:rsidRPr="008D3970">
        <w:rPr>
          <w:b/>
          <w:bCs/>
          <w:color w:val="000000"/>
          <w:szCs w:val="24"/>
        </w:rPr>
        <w:t>_</w:t>
      </w:r>
      <w:r w:rsidRPr="00362885">
        <w:rPr>
          <w:b/>
          <w:bCs/>
          <w:color w:val="000000"/>
          <w:szCs w:val="24"/>
        </w:rPr>
        <w:t>TC</w:t>
      </w:r>
      <w:r w:rsidRPr="00703FC6">
        <w:rPr>
          <w:b/>
          <w:bCs/>
          <w:color w:val="000000"/>
          <w:szCs w:val="24"/>
        </w:rPr>
        <w:t>1</w:t>
      </w:r>
      <w:r w:rsidRPr="004B267D">
        <w:rPr>
          <w:b/>
          <w:bCs/>
          <w:color w:val="000000"/>
          <w:szCs w:val="24"/>
        </w:rPr>
        <w:t>-COD(</w:t>
      </w:r>
      <w:r w:rsidRPr="00703FC6">
        <w:rPr>
          <w:b/>
          <w:bCs/>
          <w:color w:val="000000"/>
          <w:szCs w:val="24"/>
        </w:rPr>
        <w:t>2022</w:t>
      </w:r>
      <w:r w:rsidRPr="004B267D">
        <w:rPr>
          <w:b/>
          <w:bCs/>
          <w:color w:val="000000"/>
          <w:szCs w:val="24"/>
        </w:rPr>
        <w:t>)</w:t>
      </w:r>
      <w:r w:rsidRPr="00703FC6">
        <w:rPr>
          <w:b/>
          <w:bCs/>
          <w:color w:val="000000"/>
          <w:szCs w:val="24"/>
        </w:rPr>
        <w:t>0117</w:t>
      </w:r>
    </w:p>
    <w:p w:rsidR="00E13FE9" w:rsidRPr="004B267D" w:rsidRDefault="00F512C1" w:rsidP="0074635A">
      <w:pPr>
        <w:spacing w:after="240"/>
      </w:pPr>
      <w:r w:rsidRPr="00FA17E9">
        <w:rPr>
          <w:b/>
          <w:snapToGrid w:val="0"/>
          <w:szCs w:val="24"/>
        </w:rPr>
        <w:t xml:space="preserve">Europos </w:t>
      </w:r>
      <w:r w:rsidRPr="00FA17E9">
        <w:rPr>
          <w:b/>
          <w:bCs/>
          <w:color w:val="000000"/>
          <w:szCs w:val="24"/>
        </w:rPr>
        <w:t>Parlamento</w:t>
      </w:r>
      <w:r w:rsidRPr="00FA17E9">
        <w:rPr>
          <w:b/>
          <w:snapToGrid w:val="0"/>
          <w:szCs w:val="24"/>
        </w:rPr>
        <w:t xml:space="preserve"> pozicija, priimta </w:t>
      </w:r>
      <w:r w:rsidRPr="00703FC6">
        <w:rPr>
          <w:b/>
          <w:snapToGrid w:val="0"/>
          <w:szCs w:val="24"/>
        </w:rPr>
        <w:t>2024</w:t>
      </w:r>
      <w:r w:rsidRPr="00FA17E9">
        <w:rPr>
          <w:b/>
          <w:snapToGrid w:val="0"/>
          <w:szCs w:val="24"/>
        </w:rPr>
        <w:t xml:space="preserve"> m. vasario </w:t>
      </w:r>
      <w:r w:rsidRPr="00703FC6">
        <w:rPr>
          <w:b/>
          <w:snapToGrid w:val="0"/>
          <w:szCs w:val="24"/>
        </w:rPr>
        <w:t>27</w:t>
      </w:r>
      <w:r w:rsidRPr="00FA17E9">
        <w:rPr>
          <w:b/>
          <w:snapToGrid w:val="0"/>
          <w:szCs w:val="24"/>
        </w:rPr>
        <w:t xml:space="preserve"> d. per pirmąjį svarstymą, siekiant priimti Europos Parlamento ir </w:t>
      </w:r>
      <w:r w:rsidRPr="00362885">
        <w:rPr>
          <w:b/>
          <w:snapToGrid w:val="0"/>
          <w:szCs w:val="24"/>
        </w:rPr>
        <w:t xml:space="preserve">Tarybos </w:t>
      </w:r>
      <w:r w:rsidRPr="004B267D">
        <w:rPr>
          <w:b/>
          <w:snapToGrid w:val="0"/>
          <w:szCs w:val="24"/>
        </w:rPr>
        <w:t>direktyvą (ES</w:t>
      </w:r>
      <w:r w:rsidRPr="00FA17E9">
        <w:rPr>
          <w:b/>
          <w:snapToGrid w:val="0"/>
          <w:szCs w:val="24"/>
        </w:rPr>
        <w:t>) </w:t>
      </w:r>
      <w:r w:rsidRPr="00703FC6">
        <w:rPr>
          <w:b/>
          <w:snapToGrid w:val="0"/>
          <w:szCs w:val="24"/>
        </w:rPr>
        <w:t>2024</w:t>
      </w:r>
      <w:r w:rsidRPr="00FA17E9">
        <w:rPr>
          <w:b/>
          <w:snapToGrid w:val="0"/>
          <w:szCs w:val="24"/>
        </w:rPr>
        <w:t xml:space="preserve">/... </w:t>
      </w:r>
      <w:r w:rsidR="0074635A" w:rsidRPr="0074635A">
        <w:rPr>
          <w:rFonts w:eastAsia="Calibri"/>
          <w:b/>
          <w:szCs w:val="22"/>
          <w:lang w:eastAsia="en-US"/>
        </w:rPr>
        <w:t>dėl asmenų, užsiimančių visuomenės dalyvavimo veikla, apsaugos nuo akivaizdžiai nepagrįstų ieškinių ar piktnaudžiaujamojo po</w:t>
      </w:r>
      <w:bookmarkStart w:id="8" w:name="_GoBack"/>
      <w:bookmarkEnd w:id="8"/>
      <w:r w:rsidR="0074635A" w:rsidRPr="0074635A">
        <w:rPr>
          <w:rFonts w:eastAsia="Calibri"/>
          <w:b/>
          <w:szCs w:val="22"/>
          <w:lang w:eastAsia="en-US"/>
        </w:rPr>
        <w:t>būdžio teismo procesų (Strateginiai ieškiniai dėl visuomenės dalyvavimo)</w:t>
      </w:r>
    </w:p>
    <w:p w:rsidR="00F512C1" w:rsidRPr="004B267D" w:rsidRDefault="0074635A" w:rsidP="0074635A">
      <w:pPr>
        <w:spacing w:after="240"/>
        <w:rPr>
          <w:szCs w:val="24"/>
        </w:rPr>
      </w:pPr>
      <w:r w:rsidRPr="00AC73F6">
        <w:rPr>
          <w:i/>
        </w:rPr>
        <w:t xml:space="preserve">(Kadangi Parlamentas ir Taryba pasiekė susitarimą, Parlamento pozicija atitinka galutinį teisės aktą, </w:t>
      </w:r>
      <w:r>
        <w:rPr>
          <w:i/>
        </w:rPr>
        <w:t>Direktyvą</w:t>
      </w:r>
      <w:r w:rsidRPr="00C22874">
        <w:rPr>
          <w:i/>
        </w:rPr>
        <w:t xml:space="preserve"> (ES) 20</w:t>
      </w:r>
      <w:r>
        <w:rPr>
          <w:i/>
        </w:rPr>
        <w:t>24</w:t>
      </w:r>
      <w:r w:rsidRPr="00C22874">
        <w:rPr>
          <w:i/>
        </w:rPr>
        <w:t>/</w:t>
      </w:r>
      <w:r w:rsidR="00514AD7">
        <w:rPr>
          <w:i/>
        </w:rPr>
        <w:t>1069</w:t>
      </w:r>
      <w:r w:rsidRPr="00B163C4">
        <w:rPr>
          <w:i/>
        </w:rPr>
        <w:t>.)</w:t>
      </w:r>
    </w:p>
    <w:sectPr w:rsidR="00F512C1" w:rsidRPr="004B267D" w:rsidSect="00631FFF">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3D8D" w:rsidRPr="00631FFF" w:rsidRDefault="00383D8D">
      <w:r w:rsidRPr="00631FFF">
        <w:separator/>
      </w:r>
    </w:p>
  </w:endnote>
  <w:endnote w:type="continuationSeparator" w:id="0">
    <w:p w:rsidR="00383D8D" w:rsidRPr="00631FFF" w:rsidRDefault="00383D8D">
      <w:r w:rsidRPr="00631F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31FFF"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31FFF"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31FF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3D8D" w:rsidRPr="00631FFF" w:rsidRDefault="00383D8D">
      <w:r w:rsidRPr="00631FFF">
        <w:separator/>
      </w:r>
    </w:p>
  </w:footnote>
  <w:footnote w:type="continuationSeparator" w:id="0">
    <w:p w:rsidR="00383D8D" w:rsidRPr="00631FFF" w:rsidRDefault="00383D8D">
      <w:r w:rsidRPr="00631FFF">
        <w:continuationSeparator/>
      </w:r>
    </w:p>
  </w:footnote>
  <w:footnote w:id="1">
    <w:p w:rsidR="006F4582" w:rsidRPr="00AD2729" w:rsidRDefault="006F4582" w:rsidP="004B267D">
      <w:pPr>
        <w:pStyle w:val="FootnoteText"/>
        <w:ind w:left="709" w:hanging="709"/>
        <w:rPr>
          <w:sz w:val="24"/>
          <w:szCs w:val="24"/>
          <w:lang w:val="lt-LT"/>
        </w:rPr>
      </w:pPr>
      <w:r w:rsidRPr="00AD2729">
        <w:rPr>
          <w:rStyle w:val="FootnoteReference"/>
          <w:sz w:val="24"/>
          <w:szCs w:val="24"/>
          <w:lang w:val="lt-LT"/>
        </w:rPr>
        <w:footnoteRef/>
      </w:r>
      <w:r w:rsidR="00631FFF" w:rsidRPr="00AD2729">
        <w:rPr>
          <w:sz w:val="24"/>
          <w:szCs w:val="24"/>
          <w:lang w:val="lt-LT"/>
        </w:rPr>
        <w:t xml:space="preserve"> </w:t>
      </w:r>
      <w:r w:rsidR="00631FFF" w:rsidRPr="00AD2729">
        <w:rPr>
          <w:sz w:val="24"/>
          <w:szCs w:val="24"/>
          <w:lang w:val="lt-LT"/>
        </w:rPr>
        <w:tab/>
      </w:r>
      <w:r w:rsidR="00955B77" w:rsidRPr="00AD2729">
        <w:rPr>
          <w:sz w:val="24"/>
          <w:szCs w:val="24"/>
          <w:lang w:val="lt-LT"/>
        </w:rPr>
        <w:t xml:space="preserve">OL C </w:t>
      </w:r>
      <w:r w:rsidR="00955B77" w:rsidRPr="00703FC6">
        <w:rPr>
          <w:sz w:val="24"/>
          <w:szCs w:val="24"/>
          <w:lang w:val="lt-LT"/>
        </w:rPr>
        <w:t>75</w:t>
      </w:r>
      <w:r w:rsidR="00955B77" w:rsidRPr="00AD2729">
        <w:rPr>
          <w:sz w:val="24"/>
          <w:szCs w:val="24"/>
          <w:lang w:val="lt-LT"/>
        </w:rPr>
        <w:t xml:space="preserve">, </w:t>
      </w:r>
      <w:r w:rsidR="00955B77" w:rsidRPr="00703FC6">
        <w:rPr>
          <w:sz w:val="24"/>
          <w:szCs w:val="24"/>
          <w:lang w:val="lt-LT"/>
        </w:rPr>
        <w:t>2023</w:t>
      </w:r>
      <w:r w:rsidR="00955B77" w:rsidRPr="00AD2729">
        <w:rPr>
          <w:sz w:val="24"/>
          <w:szCs w:val="24"/>
          <w:lang w:val="lt-LT"/>
        </w:rPr>
        <w:t xml:space="preserve"> </w:t>
      </w:r>
      <w:r w:rsidR="00955B77" w:rsidRPr="00703FC6">
        <w:rPr>
          <w:sz w:val="24"/>
          <w:szCs w:val="24"/>
          <w:lang w:val="lt-LT"/>
        </w:rPr>
        <w:t>2</w:t>
      </w:r>
      <w:r w:rsidR="00955B77" w:rsidRPr="00AD2729">
        <w:rPr>
          <w:sz w:val="24"/>
          <w:szCs w:val="24"/>
          <w:lang w:val="lt-LT"/>
        </w:rPr>
        <w:t xml:space="preserve"> </w:t>
      </w:r>
      <w:r w:rsidR="00955B77" w:rsidRPr="00703FC6">
        <w:rPr>
          <w:sz w:val="24"/>
          <w:szCs w:val="24"/>
          <w:lang w:val="lt-LT"/>
        </w:rPr>
        <w:t>28</w:t>
      </w:r>
      <w:r w:rsidR="00955B77" w:rsidRPr="00AD2729">
        <w:rPr>
          <w:sz w:val="24"/>
          <w:szCs w:val="24"/>
          <w:lang w:val="lt-LT"/>
        </w:rPr>
        <w:t xml:space="preserve">, p. </w:t>
      </w:r>
      <w:r w:rsidR="00955B77" w:rsidRPr="00703FC6">
        <w:rPr>
          <w:sz w:val="24"/>
          <w:szCs w:val="24"/>
          <w:lang w:val="lt-LT"/>
        </w:rPr>
        <w:t>143</w:t>
      </w:r>
      <w:r w:rsidRPr="00AD2729">
        <w:rPr>
          <w:sz w:val="24"/>
          <w:szCs w:val="24"/>
          <w:lang w:val="lt-LT"/>
        </w:rPr>
        <w:t>.</w:t>
      </w:r>
    </w:p>
  </w:footnote>
  <w:footnote w:id="2">
    <w:p w:rsidR="00864EEA" w:rsidRPr="00FC2F69" w:rsidRDefault="00864EEA" w:rsidP="00AD2729">
      <w:pPr>
        <w:pStyle w:val="FootnoteText"/>
        <w:ind w:left="709" w:hanging="709"/>
        <w:rPr>
          <w:sz w:val="24"/>
          <w:szCs w:val="24"/>
          <w:lang w:val="lt-LT"/>
        </w:rPr>
      </w:pPr>
      <w:r w:rsidRPr="00FC2F69">
        <w:rPr>
          <w:rStyle w:val="FootnoteReference"/>
          <w:sz w:val="24"/>
          <w:szCs w:val="24"/>
        </w:rPr>
        <w:footnoteRef/>
      </w:r>
      <w:r w:rsidRPr="00FC2F69">
        <w:rPr>
          <w:sz w:val="24"/>
          <w:szCs w:val="24"/>
          <w:lang w:val="lt-LT"/>
        </w:rPr>
        <w:t xml:space="preserve"> </w:t>
      </w:r>
      <w:r w:rsidRPr="00FC2F69">
        <w:rPr>
          <w:sz w:val="24"/>
          <w:szCs w:val="24"/>
          <w:lang w:val="lt-LT"/>
        </w:rPr>
        <w:tab/>
        <w:t xml:space="preserve">Ši pozicija pakeičia </w:t>
      </w:r>
      <w:r w:rsidRPr="00703FC6">
        <w:rPr>
          <w:sz w:val="24"/>
          <w:szCs w:val="24"/>
          <w:lang w:val="lt-LT"/>
        </w:rPr>
        <w:t>2023</w:t>
      </w:r>
      <w:r w:rsidRPr="00FC2F69">
        <w:rPr>
          <w:sz w:val="24"/>
          <w:szCs w:val="24"/>
          <w:lang w:val="lt-LT"/>
        </w:rPr>
        <w:t xml:space="preserve"> m. liepos </w:t>
      </w:r>
      <w:r w:rsidRPr="00703FC6">
        <w:rPr>
          <w:sz w:val="24"/>
          <w:szCs w:val="24"/>
          <w:lang w:val="lt-LT"/>
        </w:rPr>
        <w:t>11</w:t>
      </w:r>
      <w:r w:rsidRPr="00FC2F69">
        <w:rPr>
          <w:sz w:val="24"/>
          <w:szCs w:val="24"/>
          <w:lang w:val="lt-LT"/>
        </w:rPr>
        <w:t xml:space="preserve"> d. priimtus pakeitimus (Priimti tekstai, P</w:t>
      </w:r>
      <w:r w:rsidR="009B48BC" w:rsidRPr="00703FC6">
        <w:rPr>
          <w:sz w:val="24"/>
          <w:szCs w:val="24"/>
          <w:lang w:val="lt-LT"/>
        </w:rPr>
        <w:t>9</w:t>
      </w:r>
      <w:r w:rsidRPr="00FC2F69">
        <w:rPr>
          <w:sz w:val="24"/>
          <w:szCs w:val="24"/>
          <w:lang w:val="lt-LT"/>
        </w:rPr>
        <w:t>_TA(</w:t>
      </w:r>
      <w:r w:rsidRPr="00703FC6">
        <w:rPr>
          <w:sz w:val="24"/>
          <w:szCs w:val="24"/>
          <w:lang w:val="lt-LT"/>
        </w:rPr>
        <w:t>20</w:t>
      </w:r>
      <w:r w:rsidR="009B48BC" w:rsidRPr="00703FC6">
        <w:rPr>
          <w:sz w:val="24"/>
          <w:szCs w:val="24"/>
          <w:lang w:val="lt-LT"/>
        </w:rPr>
        <w:t>23</w:t>
      </w:r>
      <w:r w:rsidRPr="00FC2F69">
        <w:rPr>
          <w:sz w:val="24"/>
          <w:szCs w:val="24"/>
          <w:lang w:val="lt-LT"/>
        </w:rPr>
        <w:t>)</w:t>
      </w:r>
      <w:r w:rsidRPr="00703FC6">
        <w:rPr>
          <w:sz w:val="24"/>
          <w:szCs w:val="24"/>
          <w:lang w:val="lt-LT"/>
        </w:rPr>
        <w:t>02</w:t>
      </w:r>
      <w:r w:rsidR="009B48BC" w:rsidRPr="00703FC6">
        <w:rPr>
          <w:sz w:val="24"/>
          <w:szCs w:val="24"/>
          <w:lang w:val="lt-LT"/>
        </w:rPr>
        <w:t>64</w:t>
      </w:r>
      <w:r w:rsidRPr="00FC2F69">
        <w:rPr>
          <w:sz w:val="24"/>
          <w:szCs w:val="24"/>
          <w:lang w:val="lt-LT"/>
        </w:rPr>
        <w:t>).</w:t>
      </w:r>
    </w:p>
  </w:footnote>
  <w:footnote w:id="3">
    <w:p w:rsidR="006F4582" w:rsidRPr="00FC2F69" w:rsidRDefault="006F4582" w:rsidP="004B267D">
      <w:pPr>
        <w:pStyle w:val="FootnoteText"/>
        <w:ind w:left="709" w:hanging="709"/>
        <w:rPr>
          <w:sz w:val="24"/>
          <w:szCs w:val="24"/>
          <w:lang w:val="lt-LT"/>
        </w:rPr>
      </w:pPr>
      <w:r w:rsidRPr="00AD2729">
        <w:rPr>
          <w:rStyle w:val="FootnoteReference"/>
          <w:sz w:val="24"/>
          <w:szCs w:val="24"/>
          <w:lang w:val="lt-LT"/>
        </w:rPr>
        <w:footnoteRef/>
      </w:r>
      <w:r w:rsidR="00631FFF" w:rsidRPr="00AD2729">
        <w:rPr>
          <w:sz w:val="24"/>
          <w:szCs w:val="24"/>
          <w:lang w:val="lt-LT"/>
        </w:rPr>
        <w:t xml:space="preserve"> </w:t>
      </w:r>
      <w:r w:rsidR="00631FFF" w:rsidRPr="00AD2729">
        <w:rPr>
          <w:sz w:val="24"/>
          <w:szCs w:val="24"/>
          <w:lang w:val="lt-LT"/>
        </w:rPr>
        <w:tab/>
      </w:r>
      <w:proofErr w:type="spellStart"/>
      <w:r w:rsidRPr="00AD2729">
        <w:rPr>
          <w:sz w:val="24"/>
          <w:szCs w:val="24"/>
          <w:lang w:val="lt-LT"/>
        </w:rPr>
        <w:t>Tiemo</w:t>
      </w:r>
      <w:proofErr w:type="spellEnd"/>
      <w:r w:rsidRPr="00AD2729">
        <w:rPr>
          <w:sz w:val="24"/>
          <w:szCs w:val="24"/>
          <w:lang w:val="lt-LT"/>
        </w:rPr>
        <w:t xml:space="preserve"> </w:t>
      </w:r>
      <w:proofErr w:type="spellStart"/>
      <w:r w:rsidRPr="00AD2729">
        <w:rPr>
          <w:sz w:val="24"/>
          <w:szCs w:val="24"/>
          <w:lang w:val="lt-LT"/>
        </w:rPr>
        <w:t>Wölken</w:t>
      </w:r>
      <w:proofErr w:type="spellEnd"/>
      <w:r w:rsidRPr="00AD2729">
        <w:rPr>
          <w:sz w:val="24"/>
          <w:szCs w:val="24"/>
          <w:lang w:val="lt-LT"/>
        </w:rPr>
        <w:t xml:space="preserve"> ir </w:t>
      </w:r>
      <w:proofErr w:type="spellStart"/>
      <w:r w:rsidR="00021C16" w:rsidRPr="00AD2729">
        <w:rPr>
          <w:sz w:val="24"/>
          <w:szCs w:val="24"/>
          <w:lang w:val="lt-LT"/>
        </w:rPr>
        <w:t>Félix</w:t>
      </w:r>
      <w:proofErr w:type="spellEnd"/>
      <w:r w:rsidR="00021C16" w:rsidRPr="00AD2729">
        <w:rPr>
          <w:sz w:val="24"/>
          <w:szCs w:val="24"/>
          <w:lang w:val="lt-LT"/>
        </w:rPr>
        <w:t xml:space="preserve"> Bolaños García</w:t>
      </w:r>
      <w:r w:rsidR="005A486C" w:rsidRPr="00FC2F69">
        <w:rPr>
          <w:sz w:val="24"/>
          <w:szCs w:val="24"/>
          <w:lang w:val="lt-LT"/>
        </w:rPr>
        <w:t xml:space="preserve"> </w:t>
      </w:r>
      <w:r w:rsidRPr="00FC2F69">
        <w:rPr>
          <w:sz w:val="24"/>
          <w:szCs w:val="24"/>
          <w:lang w:val="lt-LT"/>
        </w:rPr>
        <w:t>vedė derybas dėl šio akto atitinkamai Parlamento ir Tarybos vardu.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31FFF"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31FFF"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31FF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54255296"/>
    <w:multiLevelType w:val="hybridMultilevel"/>
    <w:tmpl w:val="FF18D614"/>
    <w:lvl w:ilvl="0" w:tplc="BF6C3E3E">
      <w:start w:val="1"/>
      <w:numFmt w:val="bullet"/>
      <w:lvlText w:val=""/>
      <w:lvlJc w:val="left"/>
      <w:pPr>
        <w:ind w:left="720" w:hanging="360"/>
      </w:pPr>
      <w:rPr>
        <w:rFonts w:ascii="Symbol" w:hAnsi="Symbol" w:hint="default"/>
      </w:rPr>
    </w:lvl>
    <w:lvl w:ilvl="1" w:tplc="24F67E12">
      <w:start w:val="1"/>
      <w:numFmt w:val="bullet"/>
      <w:lvlText w:val="o"/>
      <w:lvlJc w:val="left"/>
      <w:pPr>
        <w:ind w:left="1440" w:hanging="360"/>
      </w:pPr>
      <w:rPr>
        <w:rFonts w:ascii="Courier New" w:hAnsi="Courier New" w:cs="Courier New" w:hint="default"/>
      </w:rPr>
    </w:lvl>
    <w:lvl w:ilvl="2" w:tplc="D4FC516E">
      <w:start w:val="1"/>
      <w:numFmt w:val="bullet"/>
      <w:lvlText w:val=""/>
      <w:lvlJc w:val="left"/>
      <w:pPr>
        <w:ind w:left="2160" w:hanging="360"/>
      </w:pPr>
      <w:rPr>
        <w:rFonts w:ascii="Wingdings" w:hAnsi="Wingdings" w:hint="default"/>
      </w:rPr>
    </w:lvl>
    <w:lvl w:ilvl="3" w:tplc="78ACCFE6">
      <w:start w:val="1"/>
      <w:numFmt w:val="bullet"/>
      <w:lvlText w:val=""/>
      <w:lvlJc w:val="left"/>
      <w:pPr>
        <w:ind w:left="2880" w:hanging="360"/>
      </w:pPr>
      <w:rPr>
        <w:rFonts w:ascii="Symbol" w:hAnsi="Symbol" w:hint="default"/>
      </w:rPr>
    </w:lvl>
    <w:lvl w:ilvl="4" w:tplc="52C00270">
      <w:start w:val="1"/>
      <w:numFmt w:val="bullet"/>
      <w:lvlText w:val="o"/>
      <w:lvlJc w:val="left"/>
      <w:pPr>
        <w:ind w:left="3600" w:hanging="360"/>
      </w:pPr>
      <w:rPr>
        <w:rFonts w:ascii="Courier New" w:hAnsi="Courier New" w:cs="Courier New" w:hint="default"/>
      </w:rPr>
    </w:lvl>
    <w:lvl w:ilvl="5" w:tplc="00DAECA6">
      <w:start w:val="1"/>
      <w:numFmt w:val="bullet"/>
      <w:lvlText w:val=""/>
      <w:lvlJc w:val="left"/>
      <w:pPr>
        <w:ind w:left="4320" w:hanging="360"/>
      </w:pPr>
      <w:rPr>
        <w:rFonts w:ascii="Wingdings" w:hAnsi="Wingdings" w:hint="default"/>
      </w:rPr>
    </w:lvl>
    <w:lvl w:ilvl="6" w:tplc="511C1D1A">
      <w:start w:val="1"/>
      <w:numFmt w:val="bullet"/>
      <w:lvlText w:val=""/>
      <w:lvlJc w:val="left"/>
      <w:pPr>
        <w:ind w:left="5040" w:hanging="360"/>
      </w:pPr>
      <w:rPr>
        <w:rFonts w:ascii="Symbol" w:hAnsi="Symbol" w:hint="default"/>
      </w:rPr>
    </w:lvl>
    <w:lvl w:ilvl="7" w:tplc="D6A4E294">
      <w:start w:val="1"/>
      <w:numFmt w:val="bullet"/>
      <w:lvlText w:val="o"/>
      <w:lvlJc w:val="left"/>
      <w:pPr>
        <w:ind w:left="5760" w:hanging="360"/>
      </w:pPr>
      <w:rPr>
        <w:rFonts w:ascii="Courier New" w:hAnsi="Courier New" w:cs="Courier New" w:hint="default"/>
      </w:rPr>
    </w:lvl>
    <w:lvl w:ilvl="8" w:tplc="F97463BC">
      <w:start w:val="1"/>
      <w:numFmt w:val="bullet"/>
      <w:lvlText w:val=""/>
      <w:lvlJc w:val="left"/>
      <w:pPr>
        <w:ind w:left="6480" w:hanging="360"/>
      </w:pPr>
      <w:rPr>
        <w:rFonts w:ascii="Wingdings" w:hAnsi="Wingdings" w:hint="default"/>
      </w:rPr>
    </w:lvl>
  </w:abstractNum>
  <w:abstractNum w:abstractNumId="13" w15:restartNumberingAfterBreak="0">
    <w:nsid w:val="583538D7"/>
    <w:multiLevelType w:val="hybridMultilevel"/>
    <w:tmpl w:val="B4A836B6"/>
    <w:lvl w:ilvl="0" w:tplc="0A688132">
      <w:start w:val="1"/>
      <w:numFmt w:val="bullet"/>
      <w:pStyle w:val="Normal12aBullet1"/>
      <w:lvlText w:val=""/>
      <w:lvlJc w:val="left"/>
      <w:pPr>
        <w:ind w:left="720" w:hanging="360"/>
      </w:pPr>
      <w:rPr>
        <w:rFonts w:ascii="Symbol" w:hAnsi="Symbol" w:hint="default"/>
      </w:rPr>
    </w:lvl>
    <w:lvl w:ilvl="1" w:tplc="D772D97A" w:tentative="1">
      <w:start w:val="1"/>
      <w:numFmt w:val="bullet"/>
      <w:lvlText w:val="o"/>
      <w:lvlJc w:val="left"/>
      <w:pPr>
        <w:ind w:left="1440" w:hanging="360"/>
      </w:pPr>
      <w:rPr>
        <w:rFonts w:ascii="Courier New" w:hAnsi="Courier New" w:cs="Courier New" w:hint="default"/>
      </w:rPr>
    </w:lvl>
    <w:lvl w:ilvl="2" w:tplc="D2D27332" w:tentative="1">
      <w:start w:val="1"/>
      <w:numFmt w:val="bullet"/>
      <w:lvlText w:val=""/>
      <w:lvlJc w:val="left"/>
      <w:pPr>
        <w:ind w:left="2160" w:hanging="360"/>
      </w:pPr>
      <w:rPr>
        <w:rFonts w:ascii="Wingdings" w:hAnsi="Wingdings" w:hint="default"/>
      </w:rPr>
    </w:lvl>
    <w:lvl w:ilvl="3" w:tplc="CB6C8EEA" w:tentative="1">
      <w:start w:val="1"/>
      <w:numFmt w:val="bullet"/>
      <w:lvlText w:val=""/>
      <w:lvlJc w:val="left"/>
      <w:pPr>
        <w:ind w:left="2880" w:hanging="360"/>
      </w:pPr>
      <w:rPr>
        <w:rFonts w:ascii="Symbol" w:hAnsi="Symbol" w:hint="default"/>
      </w:rPr>
    </w:lvl>
    <w:lvl w:ilvl="4" w:tplc="0D5025BA" w:tentative="1">
      <w:start w:val="1"/>
      <w:numFmt w:val="bullet"/>
      <w:lvlText w:val="o"/>
      <w:lvlJc w:val="left"/>
      <w:pPr>
        <w:ind w:left="3600" w:hanging="360"/>
      </w:pPr>
      <w:rPr>
        <w:rFonts w:ascii="Courier New" w:hAnsi="Courier New" w:cs="Courier New" w:hint="default"/>
      </w:rPr>
    </w:lvl>
    <w:lvl w:ilvl="5" w:tplc="C42EA2DC" w:tentative="1">
      <w:start w:val="1"/>
      <w:numFmt w:val="bullet"/>
      <w:lvlText w:val=""/>
      <w:lvlJc w:val="left"/>
      <w:pPr>
        <w:ind w:left="4320" w:hanging="360"/>
      </w:pPr>
      <w:rPr>
        <w:rFonts w:ascii="Wingdings" w:hAnsi="Wingdings" w:hint="default"/>
      </w:rPr>
    </w:lvl>
    <w:lvl w:ilvl="6" w:tplc="81B0DC00" w:tentative="1">
      <w:start w:val="1"/>
      <w:numFmt w:val="bullet"/>
      <w:lvlText w:val=""/>
      <w:lvlJc w:val="left"/>
      <w:pPr>
        <w:ind w:left="5040" w:hanging="360"/>
      </w:pPr>
      <w:rPr>
        <w:rFonts w:ascii="Symbol" w:hAnsi="Symbol" w:hint="default"/>
      </w:rPr>
    </w:lvl>
    <w:lvl w:ilvl="7" w:tplc="A4A27E9A" w:tentative="1">
      <w:start w:val="1"/>
      <w:numFmt w:val="bullet"/>
      <w:lvlText w:val="o"/>
      <w:lvlJc w:val="left"/>
      <w:pPr>
        <w:ind w:left="5760" w:hanging="360"/>
      </w:pPr>
      <w:rPr>
        <w:rFonts w:ascii="Courier New" w:hAnsi="Courier New" w:cs="Courier New" w:hint="default"/>
      </w:rPr>
    </w:lvl>
    <w:lvl w:ilvl="8" w:tplc="7700BA2C" w:tentative="1">
      <w:start w:val="1"/>
      <w:numFmt w:val="bullet"/>
      <w:lvlText w:val=""/>
      <w:lvlJc w:val="left"/>
      <w:pPr>
        <w:ind w:left="6480" w:hanging="360"/>
      </w:pPr>
      <w:rPr>
        <w:rFonts w:ascii="Wingdings" w:hAnsi="Wingdings" w:hint="default"/>
      </w:r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 w:numId="45">
    <w:abstractNumId w:val="13"/>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23/2023"/>
    <w:docVar w:name="dvlangue" w:val="LT"/>
    <w:docVar w:name="dvnumam" w:val="0"/>
    <w:docVar w:name="dvpe" w:val="745.170"/>
    <w:docVar w:name="dvrapporteur" w:val="Pranešėjas: "/>
    <w:docVar w:name="dvstar" w:val="***I"/>
    <w:docVar w:name="dvtitre" w:val="2024 m. vasario XX d. Europos Parlamento teisėkūros rezoliucija dėl pasiūlymo dėl Europos Parlamento ir Tarybos direktyvos dėl asmenų, užsiimančių visuomenine veikla, apsaugos nuo akivaizdžiai nepagrįstų ar piktnaudžiaujamojo pobūdžio teismo procesų (strateginių ieškinių dėl visuomenės dalyvavimo)(COM(2022)0177 – C9-0161/2022 – 2022/0117(COD))"/>
  </w:docVars>
  <w:rsids>
    <w:rsidRoot w:val="00383D8D"/>
    <w:rsid w:val="00002272"/>
    <w:rsid w:val="00021C16"/>
    <w:rsid w:val="00036350"/>
    <w:rsid w:val="00064002"/>
    <w:rsid w:val="000677B9"/>
    <w:rsid w:val="000831BA"/>
    <w:rsid w:val="000A42CC"/>
    <w:rsid w:val="000E7DD9"/>
    <w:rsid w:val="0010095E"/>
    <w:rsid w:val="00125B37"/>
    <w:rsid w:val="00187494"/>
    <w:rsid w:val="001A1A78"/>
    <w:rsid w:val="001F32AE"/>
    <w:rsid w:val="0023710F"/>
    <w:rsid w:val="002767FF"/>
    <w:rsid w:val="002B18FE"/>
    <w:rsid w:val="002B5493"/>
    <w:rsid w:val="00343214"/>
    <w:rsid w:val="00361C00"/>
    <w:rsid w:val="00362885"/>
    <w:rsid w:val="00383D8D"/>
    <w:rsid w:val="00395FA1"/>
    <w:rsid w:val="003E15D4"/>
    <w:rsid w:val="00411CCE"/>
    <w:rsid w:val="0041666E"/>
    <w:rsid w:val="00421060"/>
    <w:rsid w:val="00471C19"/>
    <w:rsid w:val="004867E3"/>
    <w:rsid w:val="00494A28"/>
    <w:rsid w:val="004B267D"/>
    <w:rsid w:val="004C0004"/>
    <w:rsid w:val="004C5D52"/>
    <w:rsid w:val="0050519A"/>
    <w:rsid w:val="005072A1"/>
    <w:rsid w:val="00514517"/>
    <w:rsid w:val="00514AD7"/>
    <w:rsid w:val="00545827"/>
    <w:rsid w:val="00560270"/>
    <w:rsid w:val="00584722"/>
    <w:rsid w:val="005A486C"/>
    <w:rsid w:val="005C2568"/>
    <w:rsid w:val="006037C0"/>
    <w:rsid w:val="00630FE5"/>
    <w:rsid w:val="00631FFF"/>
    <w:rsid w:val="006631B6"/>
    <w:rsid w:val="00680577"/>
    <w:rsid w:val="006E369B"/>
    <w:rsid w:val="006F4582"/>
    <w:rsid w:val="006F74FA"/>
    <w:rsid w:val="00703FC6"/>
    <w:rsid w:val="00731ADD"/>
    <w:rsid w:val="00734777"/>
    <w:rsid w:val="0074635A"/>
    <w:rsid w:val="00747932"/>
    <w:rsid w:val="00751A4A"/>
    <w:rsid w:val="00756632"/>
    <w:rsid w:val="00762C74"/>
    <w:rsid w:val="00786EC0"/>
    <w:rsid w:val="007D1690"/>
    <w:rsid w:val="007E22AD"/>
    <w:rsid w:val="00817416"/>
    <w:rsid w:val="00842779"/>
    <w:rsid w:val="00850401"/>
    <w:rsid w:val="00864EEA"/>
    <w:rsid w:val="00865F67"/>
    <w:rsid w:val="00881A7B"/>
    <w:rsid w:val="008840E5"/>
    <w:rsid w:val="00887B3E"/>
    <w:rsid w:val="008C2AC6"/>
    <w:rsid w:val="00930C23"/>
    <w:rsid w:val="0093193B"/>
    <w:rsid w:val="009509D8"/>
    <w:rsid w:val="00950B64"/>
    <w:rsid w:val="00955B77"/>
    <w:rsid w:val="00981893"/>
    <w:rsid w:val="009B48BC"/>
    <w:rsid w:val="00A1687D"/>
    <w:rsid w:val="00A43E52"/>
    <w:rsid w:val="00A4678D"/>
    <w:rsid w:val="00A778C7"/>
    <w:rsid w:val="00AB441E"/>
    <w:rsid w:val="00AB6293"/>
    <w:rsid w:val="00AD2729"/>
    <w:rsid w:val="00AE0928"/>
    <w:rsid w:val="00AF3B82"/>
    <w:rsid w:val="00AF625A"/>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1259"/>
    <w:rsid w:val="00D834A0"/>
    <w:rsid w:val="00D872DF"/>
    <w:rsid w:val="00D91E21"/>
    <w:rsid w:val="00DA7FCD"/>
    <w:rsid w:val="00E13FE9"/>
    <w:rsid w:val="00E365E1"/>
    <w:rsid w:val="00E820A4"/>
    <w:rsid w:val="00E85D42"/>
    <w:rsid w:val="00EB006A"/>
    <w:rsid w:val="00EB4772"/>
    <w:rsid w:val="00ED169E"/>
    <w:rsid w:val="00ED4235"/>
    <w:rsid w:val="00F04346"/>
    <w:rsid w:val="00F075DC"/>
    <w:rsid w:val="00F149E9"/>
    <w:rsid w:val="00F512C1"/>
    <w:rsid w:val="00F5134D"/>
    <w:rsid w:val="00F74202"/>
    <w:rsid w:val="00F87713"/>
    <w:rsid w:val="00FB4360"/>
    <w:rsid w:val="00FC2F69"/>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E230C1"/>
  <w15:chartTrackingRefBased/>
  <w15:docId w15:val="{456EC64D-EAF2-4970-8E82-1F5B341DA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t-LT"/>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6F4582"/>
    <w:rPr>
      <w:b/>
      <w:kern w:val="28"/>
      <w:sz w:val="28"/>
      <w:lang w:val="fr-FR" w:eastAsia="fr-FR"/>
    </w:rPr>
  </w:style>
  <w:style w:type="character" w:customStyle="1" w:styleId="Heading2Char">
    <w:name w:val="Heading 2 Char"/>
    <w:basedOn w:val="DefaultParagraphFont"/>
    <w:link w:val="Heading2"/>
    <w:semiHidden/>
    <w:rsid w:val="006F4582"/>
    <w:rPr>
      <w:sz w:val="24"/>
      <w:lang w:val="fr-FR" w:eastAsia="fr-FR"/>
    </w:rPr>
  </w:style>
  <w:style w:type="character" w:customStyle="1" w:styleId="Heading3Char">
    <w:name w:val="Heading 3 Char"/>
    <w:basedOn w:val="DefaultParagraphFont"/>
    <w:link w:val="Heading3"/>
    <w:semiHidden/>
    <w:rsid w:val="006F4582"/>
    <w:rPr>
      <w:rFonts w:ascii="Arial" w:hAnsi="Arial"/>
      <w:sz w:val="24"/>
      <w:lang w:val="fr-FR" w:eastAsia="fr-FR"/>
    </w:rPr>
  </w:style>
  <w:style w:type="character" w:customStyle="1" w:styleId="Heading4Char">
    <w:name w:val="Heading 4 Char"/>
    <w:basedOn w:val="DefaultParagraphFont"/>
    <w:link w:val="Heading4"/>
    <w:semiHidden/>
    <w:rsid w:val="006F4582"/>
    <w:rPr>
      <w:sz w:val="24"/>
      <w:lang w:val="en-US" w:eastAsia="fr-FR"/>
    </w:rPr>
  </w:style>
  <w:style w:type="character" w:customStyle="1" w:styleId="Heading5Char">
    <w:name w:val="Heading 5 Char"/>
    <w:basedOn w:val="DefaultParagraphFont"/>
    <w:link w:val="Heading5"/>
    <w:semiHidden/>
    <w:rsid w:val="006F4582"/>
    <w:rPr>
      <w:sz w:val="24"/>
      <w:lang w:val="en-US" w:eastAsia="fr-FR"/>
    </w:rPr>
  </w:style>
  <w:style w:type="character" w:customStyle="1" w:styleId="Heading6Char">
    <w:name w:val="Heading 6 Char"/>
    <w:basedOn w:val="DefaultParagraphFont"/>
    <w:link w:val="Heading6"/>
    <w:semiHidden/>
    <w:rsid w:val="006F4582"/>
    <w:rPr>
      <w:i/>
      <w:sz w:val="22"/>
      <w:lang w:val="lt-LT"/>
    </w:rPr>
  </w:style>
  <w:style w:type="character" w:customStyle="1" w:styleId="Heading7Char">
    <w:name w:val="Heading 7 Char"/>
    <w:basedOn w:val="DefaultParagraphFont"/>
    <w:link w:val="Heading7"/>
    <w:semiHidden/>
    <w:rsid w:val="006F4582"/>
    <w:rPr>
      <w:rFonts w:ascii="Arial" w:hAnsi="Arial"/>
      <w:sz w:val="24"/>
      <w:lang w:val="lt-LT"/>
    </w:rPr>
  </w:style>
  <w:style w:type="character" w:customStyle="1" w:styleId="Heading8Char">
    <w:name w:val="Heading 8 Char"/>
    <w:basedOn w:val="DefaultParagraphFont"/>
    <w:link w:val="Heading8"/>
    <w:semiHidden/>
    <w:rsid w:val="006F4582"/>
    <w:rPr>
      <w:rFonts w:ascii="Arial" w:hAnsi="Arial"/>
      <w:i/>
      <w:sz w:val="24"/>
      <w:lang w:val="lt-LT"/>
    </w:rPr>
  </w:style>
  <w:style w:type="character" w:customStyle="1" w:styleId="Heading9Char">
    <w:name w:val="Heading 9 Char"/>
    <w:basedOn w:val="DefaultParagraphFont"/>
    <w:link w:val="Heading9"/>
    <w:semiHidden/>
    <w:rsid w:val="006F4582"/>
    <w:rPr>
      <w:rFonts w:ascii="Arial" w:hAnsi="Arial"/>
      <w:b/>
      <w:i/>
      <w:sz w:val="18"/>
      <w:lang w:val="lt-LT"/>
    </w:rPr>
  </w:style>
  <w:style w:type="paragraph" w:styleId="TOCHeading">
    <w:name w:val="TOC Heading"/>
    <w:basedOn w:val="Normal"/>
    <w:next w:val="Normal"/>
    <w:uiPriority w:val="39"/>
    <w:unhideWhenUsed/>
    <w:qFormat/>
    <w:rsid w:val="006F4582"/>
    <w:pPr>
      <w:widowControl/>
      <w:spacing w:after="240"/>
    </w:pPr>
    <w:rPr>
      <w:lang w:val="en-GB"/>
    </w:rPr>
  </w:style>
  <w:style w:type="paragraph" w:customStyle="1" w:styleId="EPFooter2">
    <w:name w:val="EPFooter2"/>
    <w:basedOn w:val="Normal"/>
    <w:next w:val="Normal"/>
    <w:rsid w:val="006F4582"/>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6F4582"/>
    <w:pPr>
      <w:keepNext/>
      <w:spacing w:after="240"/>
      <w:jc w:val="right"/>
    </w:pPr>
    <w:rPr>
      <w:rFonts w:ascii="Arial" w:hAnsi="Arial"/>
      <w:b/>
    </w:rPr>
  </w:style>
  <w:style w:type="paragraph" w:customStyle="1" w:styleId="Normal6a">
    <w:name w:val="Normal6a"/>
    <w:basedOn w:val="Normal"/>
    <w:rsid w:val="006F4582"/>
    <w:pPr>
      <w:spacing w:after="120"/>
    </w:pPr>
  </w:style>
  <w:style w:type="paragraph" w:customStyle="1" w:styleId="PageHeading">
    <w:name w:val="PageHeading"/>
    <w:basedOn w:val="Normal"/>
    <w:rsid w:val="006F4582"/>
    <w:pPr>
      <w:keepNext/>
      <w:spacing w:after="480"/>
      <w:jc w:val="center"/>
    </w:pPr>
    <w:rPr>
      <w:rFonts w:ascii="Arial" w:hAnsi="Arial" w:cs="Arial"/>
      <w:b/>
    </w:rPr>
  </w:style>
  <w:style w:type="paragraph" w:customStyle="1" w:styleId="NormalBold">
    <w:name w:val="NormalBold"/>
    <w:basedOn w:val="Normal"/>
    <w:link w:val="NormalBoldChar"/>
    <w:rsid w:val="006F4582"/>
    <w:rPr>
      <w:b/>
    </w:rPr>
  </w:style>
  <w:style w:type="character" w:customStyle="1" w:styleId="NormalBoldChar">
    <w:name w:val="NormalBold Char"/>
    <w:basedOn w:val="DefaultParagraphFont"/>
    <w:link w:val="NormalBold"/>
    <w:locked/>
    <w:rsid w:val="006F4582"/>
    <w:rPr>
      <w:b/>
      <w:sz w:val="24"/>
      <w:lang w:val="lt-LT"/>
    </w:rPr>
  </w:style>
  <w:style w:type="paragraph" w:customStyle="1" w:styleId="NormalBold12a">
    <w:name w:val="NormalBold12a"/>
    <w:basedOn w:val="Normal"/>
    <w:rsid w:val="006F4582"/>
    <w:pPr>
      <w:spacing w:after="240"/>
    </w:pPr>
    <w:rPr>
      <w:b/>
    </w:rPr>
  </w:style>
  <w:style w:type="paragraph" w:customStyle="1" w:styleId="AmJustText">
    <w:name w:val="AmJustText"/>
    <w:basedOn w:val="Normal"/>
    <w:rsid w:val="006F4582"/>
    <w:pPr>
      <w:spacing w:after="240"/>
    </w:pPr>
    <w:rPr>
      <w:i/>
    </w:rPr>
  </w:style>
  <w:style w:type="paragraph" w:customStyle="1" w:styleId="NormalHanging12a">
    <w:name w:val="NormalHanging12a"/>
    <w:basedOn w:val="Normal"/>
    <w:rsid w:val="006F4582"/>
    <w:pPr>
      <w:spacing w:after="240"/>
      <w:ind w:left="567" w:hanging="567"/>
    </w:pPr>
  </w:style>
  <w:style w:type="paragraph" w:customStyle="1" w:styleId="CoverNormal24a">
    <w:name w:val="CoverNormal24a"/>
    <w:basedOn w:val="Normal"/>
    <w:rsid w:val="006F4582"/>
    <w:pPr>
      <w:spacing w:after="480"/>
      <w:ind w:left="1417"/>
    </w:pPr>
  </w:style>
  <w:style w:type="paragraph" w:customStyle="1" w:styleId="CoverNormal">
    <w:name w:val="CoverNormal"/>
    <w:basedOn w:val="Normal"/>
    <w:rsid w:val="006F4582"/>
    <w:pPr>
      <w:ind w:left="1418"/>
    </w:pPr>
  </w:style>
  <w:style w:type="paragraph" w:customStyle="1" w:styleId="AmCrossRef">
    <w:name w:val="AmCrossRef"/>
    <w:basedOn w:val="Normal"/>
    <w:rsid w:val="006F4582"/>
    <w:pPr>
      <w:spacing w:before="240" w:after="240"/>
      <w:jc w:val="center"/>
    </w:pPr>
    <w:rPr>
      <w:i/>
    </w:rPr>
  </w:style>
  <w:style w:type="paragraph" w:customStyle="1" w:styleId="AmJustTitle">
    <w:name w:val="AmJustTitle"/>
    <w:basedOn w:val="Normal"/>
    <w:next w:val="AmJustText"/>
    <w:rsid w:val="006F4582"/>
    <w:pPr>
      <w:keepNext/>
      <w:spacing w:before="240" w:after="240"/>
      <w:jc w:val="center"/>
    </w:pPr>
    <w:rPr>
      <w:i/>
    </w:rPr>
  </w:style>
  <w:style w:type="paragraph" w:customStyle="1" w:styleId="CoverReference">
    <w:name w:val="CoverReference"/>
    <w:basedOn w:val="Normal"/>
    <w:rsid w:val="006F4582"/>
    <w:pPr>
      <w:spacing w:before="1080"/>
      <w:jc w:val="right"/>
    </w:pPr>
    <w:rPr>
      <w:rFonts w:ascii="Arial" w:hAnsi="Arial" w:cs="Arial"/>
      <w:b/>
    </w:rPr>
  </w:style>
  <w:style w:type="paragraph" w:customStyle="1" w:styleId="CoverDocType">
    <w:name w:val="CoverDocType"/>
    <w:basedOn w:val="Normal"/>
    <w:rsid w:val="006F4582"/>
    <w:pPr>
      <w:ind w:left="1418"/>
    </w:pPr>
    <w:rPr>
      <w:rFonts w:ascii="Arial" w:hAnsi="Arial"/>
      <w:b/>
      <w:sz w:val="48"/>
    </w:rPr>
  </w:style>
  <w:style w:type="paragraph" w:customStyle="1" w:styleId="CoverDocType24a">
    <w:name w:val="CoverDocType24a"/>
    <w:basedOn w:val="Normal"/>
    <w:rsid w:val="006F4582"/>
    <w:pPr>
      <w:spacing w:after="480"/>
      <w:ind w:left="1418"/>
    </w:pPr>
    <w:rPr>
      <w:rFonts w:ascii="Arial" w:hAnsi="Arial"/>
      <w:b/>
      <w:sz w:val="48"/>
    </w:rPr>
  </w:style>
  <w:style w:type="paragraph" w:customStyle="1" w:styleId="CoverDate">
    <w:name w:val="CoverDate"/>
    <w:basedOn w:val="Normal"/>
    <w:rsid w:val="006F4582"/>
    <w:pPr>
      <w:spacing w:before="240" w:after="1200"/>
    </w:pPr>
  </w:style>
  <w:style w:type="paragraph" w:styleId="Header">
    <w:name w:val="header"/>
    <w:basedOn w:val="Normal"/>
    <w:link w:val="HeaderChar"/>
    <w:rsid w:val="006F4582"/>
    <w:pPr>
      <w:tabs>
        <w:tab w:val="center" w:pos="4513"/>
        <w:tab w:val="right" w:pos="9026"/>
      </w:tabs>
    </w:pPr>
  </w:style>
  <w:style w:type="character" w:customStyle="1" w:styleId="HeaderChar">
    <w:name w:val="Header Char"/>
    <w:basedOn w:val="DefaultParagraphFont"/>
    <w:link w:val="Header"/>
    <w:rsid w:val="006F4582"/>
    <w:rPr>
      <w:sz w:val="24"/>
      <w:lang w:val="lt-LT"/>
    </w:rPr>
  </w:style>
  <w:style w:type="paragraph" w:customStyle="1" w:styleId="AmOrLang">
    <w:name w:val="AmOrLang"/>
    <w:basedOn w:val="Normal"/>
    <w:rsid w:val="006F4582"/>
    <w:pPr>
      <w:spacing w:before="240" w:after="240"/>
      <w:jc w:val="right"/>
    </w:pPr>
  </w:style>
  <w:style w:type="paragraph" w:customStyle="1" w:styleId="AmColumnHeading">
    <w:name w:val="AmColumnHeading"/>
    <w:basedOn w:val="Normal"/>
    <w:rsid w:val="006F4582"/>
    <w:pPr>
      <w:spacing w:after="240"/>
      <w:jc w:val="center"/>
    </w:pPr>
    <w:rPr>
      <w:i/>
    </w:rPr>
  </w:style>
  <w:style w:type="paragraph" w:customStyle="1" w:styleId="AmNumberTabs">
    <w:name w:val="AmNumberTabs"/>
    <w:basedOn w:val="Normal"/>
    <w:link w:val="AmNumberTabsChar"/>
    <w:rsid w:val="006F458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6F4582"/>
    <w:pPr>
      <w:spacing w:before="240"/>
    </w:pPr>
    <w:rPr>
      <w:b/>
    </w:rPr>
  </w:style>
  <w:style w:type="paragraph" w:customStyle="1" w:styleId="EPBody">
    <w:name w:val="EPBody"/>
    <w:basedOn w:val="Normal"/>
    <w:rsid w:val="006F4582"/>
    <w:pPr>
      <w:jc w:val="center"/>
    </w:pPr>
    <w:rPr>
      <w:rFonts w:ascii="Arial" w:hAnsi="Arial" w:cs="Arial"/>
      <w:i/>
      <w:sz w:val="22"/>
      <w:szCs w:val="22"/>
    </w:rPr>
  </w:style>
  <w:style w:type="paragraph" w:customStyle="1" w:styleId="EPFooter">
    <w:name w:val="EPFooter"/>
    <w:basedOn w:val="Normal"/>
    <w:rsid w:val="006F4582"/>
    <w:pPr>
      <w:tabs>
        <w:tab w:val="center" w:pos="4535"/>
        <w:tab w:val="right" w:pos="9071"/>
      </w:tabs>
      <w:spacing w:before="240" w:after="240"/>
    </w:pPr>
    <w:rPr>
      <w:color w:val="010000"/>
      <w:sz w:val="22"/>
    </w:rPr>
  </w:style>
  <w:style w:type="paragraph" w:customStyle="1" w:styleId="EPComma">
    <w:name w:val="EPComma"/>
    <w:basedOn w:val="Normal"/>
    <w:rsid w:val="006F4582"/>
    <w:pPr>
      <w:spacing w:before="480" w:after="240"/>
    </w:pPr>
  </w:style>
  <w:style w:type="paragraph" w:customStyle="1" w:styleId="Lgendesigne">
    <w:name w:val="Légende signe"/>
    <w:basedOn w:val="Normal"/>
    <w:rsid w:val="006F4582"/>
    <w:pPr>
      <w:tabs>
        <w:tab w:val="right" w:pos="454"/>
        <w:tab w:val="left" w:pos="737"/>
      </w:tabs>
      <w:ind w:left="737" w:hanging="737"/>
    </w:pPr>
    <w:rPr>
      <w:snapToGrid w:val="0"/>
      <w:sz w:val="18"/>
      <w:lang w:eastAsia="en-US"/>
    </w:rPr>
  </w:style>
  <w:style w:type="paragraph" w:customStyle="1" w:styleId="Lgendetitre">
    <w:name w:val="Légende titre"/>
    <w:basedOn w:val="Normal"/>
    <w:rsid w:val="006F4582"/>
    <w:pPr>
      <w:spacing w:before="240" w:after="240"/>
    </w:pPr>
    <w:rPr>
      <w:b/>
      <w:i/>
      <w:snapToGrid w:val="0"/>
      <w:lang w:eastAsia="en-US"/>
    </w:rPr>
  </w:style>
  <w:style w:type="paragraph" w:customStyle="1" w:styleId="Lgendestandard">
    <w:name w:val="Légende standard"/>
    <w:basedOn w:val="Normal"/>
    <w:rsid w:val="006F4582"/>
    <w:rPr>
      <w:sz w:val="18"/>
    </w:rPr>
  </w:style>
  <w:style w:type="paragraph" w:styleId="Footer">
    <w:name w:val="footer"/>
    <w:basedOn w:val="Normal"/>
    <w:link w:val="FooterChar"/>
    <w:rsid w:val="006F4582"/>
    <w:pPr>
      <w:tabs>
        <w:tab w:val="center" w:pos="4513"/>
        <w:tab w:val="right" w:pos="9026"/>
      </w:tabs>
    </w:pPr>
  </w:style>
  <w:style w:type="character" w:customStyle="1" w:styleId="FooterChar">
    <w:name w:val="Footer Char"/>
    <w:basedOn w:val="DefaultParagraphFont"/>
    <w:link w:val="Footer"/>
    <w:rsid w:val="006F4582"/>
    <w:rPr>
      <w:sz w:val="24"/>
      <w:lang w:val="lt-LT"/>
    </w:rPr>
  </w:style>
  <w:style w:type="character" w:customStyle="1" w:styleId="Normal12Char">
    <w:name w:val="Normal12 Char"/>
    <w:basedOn w:val="DefaultParagraphFont"/>
    <w:link w:val="Normal12"/>
    <w:locked/>
    <w:rsid w:val="006F4582"/>
    <w:rPr>
      <w:noProof/>
      <w:sz w:val="24"/>
    </w:rPr>
  </w:style>
  <w:style w:type="paragraph" w:customStyle="1" w:styleId="Normal12">
    <w:name w:val="Normal12"/>
    <w:basedOn w:val="Normal"/>
    <w:link w:val="Normal12Char"/>
    <w:rsid w:val="006F4582"/>
    <w:pPr>
      <w:spacing w:after="240"/>
    </w:pPr>
    <w:rPr>
      <w:noProof/>
      <w:lang w:val="en-GB"/>
    </w:rPr>
  </w:style>
  <w:style w:type="character" w:customStyle="1" w:styleId="Normal6Char">
    <w:name w:val="Normal6 Char"/>
    <w:basedOn w:val="DefaultParagraphFont"/>
    <w:link w:val="Normal6"/>
    <w:locked/>
    <w:rsid w:val="006F4582"/>
    <w:rPr>
      <w:sz w:val="24"/>
      <w:lang w:val="lt-LT"/>
    </w:rPr>
  </w:style>
  <w:style w:type="paragraph" w:customStyle="1" w:styleId="Normal6">
    <w:name w:val="Normal6"/>
    <w:basedOn w:val="Normal"/>
    <w:link w:val="Normal6Char"/>
    <w:rsid w:val="006F4582"/>
    <w:pPr>
      <w:spacing w:after="120"/>
    </w:pPr>
  </w:style>
  <w:style w:type="paragraph" w:customStyle="1" w:styleId="Normal12Italic">
    <w:name w:val="Normal12Italic"/>
    <w:basedOn w:val="Normal12"/>
    <w:rsid w:val="006F4582"/>
    <w:rPr>
      <w:i/>
    </w:rPr>
  </w:style>
  <w:style w:type="paragraph" w:customStyle="1" w:styleId="EntPE">
    <w:name w:val="EntPE"/>
    <w:basedOn w:val="Normal12"/>
    <w:rsid w:val="006F4582"/>
    <w:pPr>
      <w:jc w:val="center"/>
    </w:pPr>
    <w:rPr>
      <w:noProof w:val="0"/>
      <w:sz w:val="56"/>
    </w:rPr>
  </w:style>
  <w:style w:type="paragraph" w:customStyle="1" w:styleId="AMNumberTabs0">
    <w:name w:val="AMNumberTabs"/>
    <w:basedOn w:val="Normal"/>
    <w:rsid w:val="006F458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6F4582"/>
    <w:pPr>
      <w:spacing w:after="240"/>
      <w:jc w:val="center"/>
    </w:pPr>
    <w:rPr>
      <w:i/>
    </w:rPr>
  </w:style>
  <w:style w:type="paragraph" w:customStyle="1" w:styleId="Olang">
    <w:name w:val="Olang"/>
    <w:basedOn w:val="Normal"/>
    <w:rsid w:val="006F4582"/>
    <w:pPr>
      <w:spacing w:before="240" w:after="240"/>
      <w:jc w:val="right"/>
    </w:pPr>
    <w:rPr>
      <w:noProof/>
      <w:szCs w:val="24"/>
    </w:rPr>
  </w:style>
  <w:style w:type="character" w:styleId="CommentReference">
    <w:name w:val="annotation reference"/>
    <w:basedOn w:val="DefaultParagraphFont"/>
    <w:rsid w:val="006F4582"/>
    <w:rPr>
      <w:sz w:val="16"/>
      <w:szCs w:val="16"/>
    </w:rPr>
  </w:style>
  <w:style w:type="paragraph" w:styleId="CommentText">
    <w:name w:val="annotation text"/>
    <w:basedOn w:val="Normal"/>
    <w:link w:val="CommentTextChar"/>
    <w:rsid w:val="006F4582"/>
    <w:rPr>
      <w:sz w:val="20"/>
    </w:rPr>
  </w:style>
  <w:style w:type="character" w:customStyle="1" w:styleId="CommentTextChar">
    <w:name w:val="Comment Text Char"/>
    <w:basedOn w:val="DefaultParagraphFont"/>
    <w:link w:val="CommentText"/>
    <w:rsid w:val="006F4582"/>
    <w:rPr>
      <w:lang w:val="lt-LT"/>
    </w:rPr>
  </w:style>
  <w:style w:type="paragraph" w:styleId="CommentSubject">
    <w:name w:val="annotation subject"/>
    <w:basedOn w:val="CommentText"/>
    <w:next w:val="CommentText"/>
    <w:link w:val="CommentSubjectChar"/>
    <w:unhideWhenUsed/>
    <w:rsid w:val="006F4582"/>
    <w:rPr>
      <w:b/>
      <w:bCs/>
    </w:rPr>
  </w:style>
  <w:style w:type="character" w:customStyle="1" w:styleId="CommentSubjectChar">
    <w:name w:val="Comment Subject Char"/>
    <w:basedOn w:val="CommentTextChar"/>
    <w:link w:val="CommentSubject"/>
    <w:rsid w:val="006F4582"/>
    <w:rPr>
      <w:b/>
      <w:bCs/>
      <w:lang w:val="lt-LT"/>
    </w:rPr>
  </w:style>
  <w:style w:type="paragraph" w:styleId="BalloonText">
    <w:name w:val="Balloon Text"/>
    <w:basedOn w:val="Normal"/>
    <w:link w:val="BalloonTextChar"/>
    <w:unhideWhenUsed/>
    <w:rsid w:val="006F4582"/>
    <w:rPr>
      <w:rFonts w:ascii="Segoe UI" w:hAnsi="Segoe UI" w:cs="Segoe UI"/>
      <w:sz w:val="18"/>
      <w:szCs w:val="18"/>
    </w:rPr>
  </w:style>
  <w:style w:type="character" w:customStyle="1" w:styleId="BalloonTextChar">
    <w:name w:val="Balloon Text Char"/>
    <w:basedOn w:val="DefaultParagraphFont"/>
    <w:link w:val="BalloonText"/>
    <w:rsid w:val="006F4582"/>
    <w:rPr>
      <w:rFonts w:ascii="Segoe UI" w:hAnsi="Segoe UI" w:cs="Segoe UI"/>
      <w:sz w:val="18"/>
      <w:szCs w:val="18"/>
      <w:lang w:val="lt-LT"/>
    </w:rPr>
  </w:style>
  <w:style w:type="character" w:styleId="Hyperlink">
    <w:name w:val="Hyperlink"/>
    <w:basedOn w:val="DefaultParagraphFont"/>
    <w:rsid w:val="006F4582"/>
    <w:rPr>
      <w:color w:val="0563C1" w:themeColor="hyperlink"/>
      <w:u w:val="single"/>
    </w:rPr>
  </w:style>
  <w:style w:type="paragraph" w:styleId="Revision">
    <w:name w:val="Revision"/>
    <w:hidden/>
    <w:uiPriority w:val="99"/>
    <w:semiHidden/>
    <w:rsid w:val="006F4582"/>
    <w:rPr>
      <w:sz w:val="24"/>
      <w:lang w:val="lt-LT"/>
    </w:rPr>
  </w:style>
  <w:style w:type="paragraph" w:customStyle="1" w:styleId="AmHeadingPA">
    <w:name w:val="AmHeadingPA"/>
    <w:basedOn w:val="Normal"/>
    <w:next w:val="Normal"/>
    <w:rsid w:val="006F4582"/>
    <w:pPr>
      <w:spacing w:before="480" w:after="240"/>
      <w:jc w:val="center"/>
    </w:pPr>
    <w:rPr>
      <w:rFonts w:ascii="Arial" w:hAnsi="Arial"/>
      <w:b/>
      <w:caps/>
      <w:snapToGrid w:val="0"/>
      <w:szCs w:val="24"/>
      <w:lang w:eastAsia="en-US"/>
    </w:rPr>
  </w:style>
  <w:style w:type="paragraph" w:customStyle="1" w:styleId="msonormal0">
    <w:name w:val="msonormal"/>
    <w:basedOn w:val="Normal"/>
    <w:rsid w:val="006F4582"/>
    <w:pPr>
      <w:widowControl/>
      <w:spacing w:before="100" w:beforeAutospacing="1" w:after="100" w:afterAutospacing="1"/>
    </w:pPr>
    <w:rPr>
      <w:szCs w:val="24"/>
    </w:rPr>
  </w:style>
  <w:style w:type="paragraph" w:customStyle="1" w:styleId="Normal12a">
    <w:name w:val="Normal12a"/>
    <w:basedOn w:val="Normal"/>
    <w:rsid w:val="006F4582"/>
    <w:pPr>
      <w:spacing w:after="240"/>
    </w:pPr>
  </w:style>
  <w:style w:type="paragraph" w:customStyle="1" w:styleId="PageHeadingNotTOC">
    <w:name w:val="PageHeadingNotTOC"/>
    <w:basedOn w:val="Normal"/>
    <w:rsid w:val="006F4582"/>
    <w:pPr>
      <w:keepNext/>
      <w:spacing w:after="480"/>
      <w:jc w:val="center"/>
    </w:pPr>
    <w:rPr>
      <w:rFonts w:ascii="Arial" w:hAnsi="Arial" w:cs="Arial"/>
      <w:b/>
    </w:rPr>
  </w:style>
  <w:style w:type="paragraph" w:customStyle="1" w:styleId="Arial14CentreBold">
    <w:name w:val="Arial14CentreBold"/>
    <w:basedOn w:val="Normal"/>
    <w:qFormat/>
    <w:rsid w:val="006F4582"/>
    <w:pPr>
      <w:jc w:val="center"/>
    </w:pPr>
    <w:rPr>
      <w:rFonts w:ascii="Arial" w:hAnsi="Arial"/>
      <w:b/>
      <w:sz w:val="28"/>
    </w:rPr>
  </w:style>
  <w:style w:type="character" w:customStyle="1" w:styleId="Bold">
    <w:name w:val="Bold"/>
    <w:uiPriority w:val="1"/>
    <w:rsid w:val="006F4582"/>
    <w:rPr>
      <w:b/>
    </w:rPr>
  </w:style>
  <w:style w:type="character" w:customStyle="1" w:styleId="BoldItalic">
    <w:name w:val="BoldItalic"/>
    <w:uiPriority w:val="1"/>
    <w:rsid w:val="006F4582"/>
    <w:rPr>
      <w:b/>
      <w:i/>
      <w:u w:val="none"/>
    </w:rPr>
  </w:style>
  <w:style w:type="paragraph" w:customStyle="1" w:styleId="CoverNormal12a">
    <w:name w:val="CoverNormal12a"/>
    <w:basedOn w:val="Normal"/>
    <w:rsid w:val="006F4582"/>
    <w:pPr>
      <w:spacing w:after="240"/>
      <w:ind w:left="1418"/>
    </w:pPr>
  </w:style>
  <w:style w:type="paragraph" w:customStyle="1" w:styleId="EPFooter2Landscape">
    <w:name w:val="EPFooter2Landscape"/>
    <w:qFormat/>
    <w:rsid w:val="006F4582"/>
    <w:pPr>
      <w:tabs>
        <w:tab w:val="center" w:pos="4536"/>
        <w:tab w:val="center" w:pos="9923"/>
        <w:tab w:val="right" w:pos="15026"/>
      </w:tabs>
    </w:pPr>
    <w:rPr>
      <w:rFonts w:ascii="Arial" w:hAnsi="Arial" w:cs="Arial"/>
      <w:b/>
      <w:sz w:val="48"/>
      <w:szCs w:val="22"/>
      <w:lang w:val="lt-LT"/>
    </w:rPr>
  </w:style>
  <w:style w:type="character" w:customStyle="1" w:styleId="EPFooter2Motto">
    <w:name w:val="EPFooter2Motto"/>
    <w:uiPriority w:val="1"/>
    <w:qFormat/>
    <w:rsid w:val="006F4582"/>
    <w:rPr>
      <w:rFonts w:ascii="Arial" w:hAnsi="Arial"/>
      <w:b/>
      <w:i/>
      <w:color w:val="C0C0C0"/>
      <w:sz w:val="22"/>
    </w:rPr>
  </w:style>
  <w:style w:type="paragraph" w:customStyle="1" w:styleId="EPFooterLandscape">
    <w:name w:val="EPFooterLandscape"/>
    <w:qFormat/>
    <w:rsid w:val="006F4582"/>
    <w:pPr>
      <w:tabs>
        <w:tab w:val="center" w:pos="6804"/>
        <w:tab w:val="right" w:pos="15026"/>
      </w:tabs>
    </w:pPr>
    <w:rPr>
      <w:sz w:val="22"/>
      <w:lang w:val="lt-LT"/>
    </w:rPr>
  </w:style>
  <w:style w:type="character" w:customStyle="1" w:styleId="Italic">
    <w:name w:val="Italic"/>
    <w:uiPriority w:val="1"/>
    <w:rsid w:val="006F4582"/>
    <w:rPr>
      <w:i/>
    </w:rPr>
  </w:style>
  <w:style w:type="paragraph" w:customStyle="1" w:styleId="ProcedureTable">
    <w:name w:val="ProcedureTable"/>
    <w:basedOn w:val="Normal"/>
    <w:rsid w:val="006F4582"/>
    <w:rPr>
      <w:sz w:val="20"/>
    </w:rPr>
  </w:style>
  <w:style w:type="paragraph" w:customStyle="1" w:styleId="ProcedureTableBold">
    <w:name w:val="ProcedureTableBold"/>
    <w:basedOn w:val="Normal"/>
    <w:rsid w:val="006F4582"/>
    <w:rPr>
      <w:b/>
      <w:sz w:val="20"/>
    </w:rPr>
  </w:style>
  <w:style w:type="paragraph" w:customStyle="1" w:styleId="NormalCenter">
    <w:name w:val="NormalCenter"/>
    <w:basedOn w:val="Normal"/>
    <w:rsid w:val="006F4582"/>
    <w:pPr>
      <w:jc w:val="center"/>
    </w:pPr>
  </w:style>
  <w:style w:type="paragraph" w:customStyle="1" w:styleId="Normal12a12b">
    <w:name w:val="Normal12a12b"/>
    <w:basedOn w:val="Normal"/>
    <w:rsid w:val="006F4582"/>
    <w:pPr>
      <w:spacing w:before="240" w:after="240"/>
    </w:pPr>
  </w:style>
  <w:style w:type="character" w:customStyle="1" w:styleId="NormalBI">
    <w:name w:val="NormalBI"/>
    <w:basedOn w:val="DefaultParagraphFont"/>
    <w:uiPriority w:val="1"/>
    <w:qFormat/>
    <w:rsid w:val="006F4582"/>
    <w:rPr>
      <w:rFonts w:ascii="Times New Roman" w:hAnsi="Times New Roman"/>
      <w:b/>
      <w:i/>
      <w:sz w:val="24"/>
    </w:rPr>
  </w:style>
  <w:style w:type="paragraph" w:customStyle="1" w:styleId="Normal12aBullet1">
    <w:name w:val="Normal12aBullet1"/>
    <w:basedOn w:val="Normal12a"/>
    <w:qFormat/>
    <w:rsid w:val="006F4582"/>
    <w:pPr>
      <w:numPr>
        <w:numId w:val="45"/>
      </w:numPr>
    </w:pPr>
  </w:style>
  <w:style w:type="paragraph" w:customStyle="1" w:styleId="NormalHanging12a1">
    <w:name w:val="NormalHanging12a1"/>
    <w:basedOn w:val="Normal"/>
    <w:qFormat/>
    <w:rsid w:val="006F4582"/>
    <w:pPr>
      <w:spacing w:after="240"/>
      <w:ind w:left="992" w:hanging="425"/>
    </w:pPr>
  </w:style>
  <w:style w:type="paragraph" w:customStyle="1" w:styleId="NormalHanging12a2">
    <w:name w:val="NormalHanging12a2"/>
    <w:basedOn w:val="Normal"/>
    <w:qFormat/>
    <w:rsid w:val="006F4582"/>
    <w:pPr>
      <w:spacing w:after="240"/>
      <w:ind w:left="1417" w:hanging="425"/>
    </w:pPr>
  </w:style>
  <w:style w:type="paragraph" w:customStyle="1" w:styleId="NormalHanging12a3">
    <w:name w:val="NormalHanging12a3"/>
    <w:basedOn w:val="NormalHanging12a2"/>
    <w:qFormat/>
    <w:rsid w:val="006F4582"/>
    <w:pPr>
      <w:ind w:left="1843"/>
    </w:pPr>
  </w:style>
  <w:style w:type="paragraph" w:customStyle="1" w:styleId="NormalHanging12a4">
    <w:name w:val="NormalHanging12a4"/>
    <w:basedOn w:val="NormalHanging12a3"/>
    <w:qFormat/>
    <w:rsid w:val="006F4582"/>
    <w:pPr>
      <w:ind w:left="2268"/>
    </w:pPr>
  </w:style>
  <w:style w:type="paragraph" w:customStyle="1" w:styleId="NormalHanging12a5">
    <w:name w:val="NormalHanging12a5"/>
    <w:basedOn w:val="NormalHanging12a4"/>
    <w:qFormat/>
    <w:rsid w:val="006F4582"/>
    <w:pPr>
      <w:ind w:left="2693"/>
    </w:pPr>
  </w:style>
  <w:style w:type="paragraph" w:customStyle="1" w:styleId="NormalHanging12a6">
    <w:name w:val="NormalHanging12a6"/>
    <w:basedOn w:val="NormalHanging12a5"/>
    <w:qFormat/>
    <w:rsid w:val="006F4582"/>
    <w:pPr>
      <w:ind w:left="3118"/>
    </w:pPr>
  </w:style>
  <w:style w:type="paragraph" w:customStyle="1" w:styleId="NormalHanging12a7">
    <w:name w:val="NormalHanging12a7"/>
    <w:basedOn w:val="NormalHanging12a6"/>
    <w:qFormat/>
    <w:rsid w:val="006F4582"/>
    <w:pPr>
      <w:ind w:left="3544"/>
    </w:pPr>
  </w:style>
  <w:style w:type="paragraph" w:customStyle="1" w:styleId="NormalHanging12a8">
    <w:name w:val="NormalHanging12a8"/>
    <w:basedOn w:val="NormalHanging12a7"/>
    <w:qFormat/>
    <w:rsid w:val="006F4582"/>
    <w:pPr>
      <w:ind w:left="3969"/>
    </w:pPr>
  </w:style>
  <w:style w:type="paragraph" w:customStyle="1" w:styleId="Normal12HangingCenter">
    <w:name w:val="Normal12HangingCenter"/>
    <w:basedOn w:val="Normal"/>
    <w:qFormat/>
    <w:rsid w:val="006F4582"/>
    <w:pPr>
      <w:spacing w:after="240"/>
      <w:ind w:left="567" w:hanging="567"/>
      <w:jc w:val="center"/>
    </w:pPr>
  </w:style>
  <w:style w:type="paragraph" w:customStyle="1" w:styleId="Normal12HangingJustified">
    <w:name w:val="Normal12HangingJustified"/>
    <w:basedOn w:val="Normal"/>
    <w:qFormat/>
    <w:rsid w:val="006F4582"/>
    <w:pPr>
      <w:spacing w:after="240"/>
      <w:ind w:left="714" w:hanging="357"/>
      <w:jc w:val="both"/>
    </w:pPr>
  </w:style>
  <w:style w:type="paragraph" w:customStyle="1" w:styleId="Normal2">
    <w:name w:val="Normal2"/>
    <w:next w:val="Normal"/>
    <w:qFormat/>
    <w:rsid w:val="006F4582"/>
    <w:pPr>
      <w:spacing w:line="120" w:lineRule="auto"/>
    </w:pPr>
    <w:rPr>
      <w:color w:val="000000"/>
      <w:sz w:val="4"/>
      <w:szCs w:val="24"/>
      <w:lang w:val="lt-LT"/>
    </w:rPr>
  </w:style>
  <w:style w:type="paragraph" w:customStyle="1" w:styleId="NormalBoldCenter">
    <w:name w:val="NormalBoldCenter"/>
    <w:basedOn w:val="Normal"/>
    <w:rsid w:val="006F4582"/>
    <w:pPr>
      <w:jc w:val="center"/>
    </w:pPr>
    <w:rPr>
      <w:b/>
    </w:rPr>
  </w:style>
  <w:style w:type="paragraph" w:customStyle="1" w:styleId="NormalBoldItalic6a">
    <w:name w:val="NormalBoldItalic6a"/>
    <w:basedOn w:val="Normal6a"/>
    <w:qFormat/>
    <w:rsid w:val="006F4582"/>
    <w:rPr>
      <w:b/>
      <w:i/>
    </w:rPr>
  </w:style>
  <w:style w:type="paragraph" w:customStyle="1" w:styleId="NormalBoldItalicCenter6a">
    <w:name w:val="NormalBoldItalicCenter6a"/>
    <w:basedOn w:val="Normal6a"/>
    <w:qFormat/>
    <w:rsid w:val="006F4582"/>
    <w:pPr>
      <w:jc w:val="center"/>
    </w:pPr>
    <w:rPr>
      <w:b/>
      <w:i/>
    </w:rPr>
  </w:style>
  <w:style w:type="paragraph" w:customStyle="1" w:styleId="NormalItalic6a">
    <w:name w:val="NormalItalic6a"/>
    <w:basedOn w:val="Normal6a"/>
    <w:qFormat/>
    <w:rsid w:val="006F4582"/>
    <w:rPr>
      <w:i/>
    </w:rPr>
  </w:style>
  <w:style w:type="character" w:customStyle="1" w:styleId="Sub">
    <w:name w:val="Sub"/>
    <w:uiPriority w:val="1"/>
    <w:qFormat/>
    <w:rsid w:val="006F4582"/>
    <w:rPr>
      <w:vertAlign w:val="subscript"/>
    </w:rPr>
  </w:style>
  <w:style w:type="character" w:customStyle="1" w:styleId="SubBold">
    <w:name w:val="SubBold"/>
    <w:uiPriority w:val="1"/>
    <w:qFormat/>
    <w:rsid w:val="006F4582"/>
    <w:rPr>
      <w:b/>
      <w:vertAlign w:val="subscript"/>
    </w:rPr>
  </w:style>
  <w:style w:type="character" w:customStyle="1" w:styleId="SubBoldItalic">
    <w:name w:val="SubBoldItalic"/>
    <w:uiPriority w:val="1"/>
    <w:rsid w:val="006F4582"/>
    <w:rPr>
      <w:b/>
      <w:i/>
      <w:vertAlign w:val="subscript"/>
    </w:rPr>
  </w:style>
  <w:style w:type="character" w:customStyle="1" w:styleId="SubItalic">
    <w:name w:val="SubItalic"/>
    <w:uiPriority w:val="1"/>
    <w:qFormat/>
    <w:rsid w:val="006F4582"/>
    <w:rPr>
      <w:b/>
      <w:i/>
      <w:vertAlign w:val="subscript"/>
    </w:rPr>
  </w:style>
  <w:style w:type="character" w:customStyle="1" w:styleId="Sup">
    <w:name w:val="Sup"/>
    <w:uiPriority w:val="1"/>
    <w:rsid w:val="006F4582"/>
    <w:rPr>
      <w:vertAlign w:val="superscript"/>
    </w:rPr>
  </w:style>
  <w:style w:type="character" w:customStyle="1" w:styleId="SupBoldItalic">
    <w:name w:val="SupBoldItalic"/>
    <w:uiPriority w:val="1"/>
    <w:qFormat/>
    <w:rsid w:val="006F4582"/>
    <w:rPr>
      <w:b/>
      <w:i/>
      <w:vertAlign w:val="superscript"/>
    </w:rPr>
  </w:style>
  <w:style w:type="character" w:customStyle="1" w:styleId="Underline">
    <w:name w:val="Underline"/>
    <w:uiPriority w:val="1"/>
    <w:rsid w:val="006F4582"/>
    <w:rPr>
      <w:u w:val="single"/>
    </w:rPr>
  </w:style>
  <w:style w:type="character" w:customStyle="1" w:styleId="HideTermComment">
    <w:name w:val="HideTermComment"/>
    <w:uiPriority w:val="1"/>
    <w:qFormat/>
    <w:rsid w:val="006F4582"/>
    <w:rPr>
      <w:rFonts w:ascii="Arial" w:hAnsi="Arial"/>
      <w:vanish/>
      <w:color w:val="0066CC"/>
      <w:sz w:val="18"/>
    </w:rPr>
  </w:style>
  <w:style w:type="character" w:customStyle="1" w:styleId="HideTerminTermComment">
    <w:name w:val="HideTerminTermComment"/>
    <w:basedOn w:val="HideTermComment"/>
    <w:uiPriority w:val="1"/>
    <w:qFormat/>
    <w:rsid w:val="006F4582"/>
    <w:rPr>
      <w:rFonts w:ascii="Arial" w:hAnsi="Arial"/>
      <w:vanish/>
      <w:color w:val="538135" w:themeColor="accent6" w:themeShade="BF"/>
      <w:sz w:val="18"/>
    </w:rPr>
  </w:style>
  <w:style w:type="paragraph" w:customStyle="1" w:styleId="NormalCenter12a">
    <w:name w:val="NormalCenter12a"/>
    <w:basedOn w:val="Normal"/>
    <w:rsid w:val="006F4582"/>
    <w:pPr>
      <w:spacing w:after="240"/>
      <w:jc w:val="center"/>
    </w:pPr>
  </w:style>
  <w:style w:type="paragraph" w:customStyle="1" w:styleId="Subheading">
    <w:name w:val="Subheading"/>
    <w:basedOn w:val="Normal"/>
    <w:rsid w:val="006F4582"/>
    <w:pPr>
      <w:spacing w:before="480" w:after="240"/>
    </w:pPr>
    <w:rPr>
      <w:b/>
      <w:i/>
      <w:szCs w:val="24"/>
    </w:rPr>
  </w:style>
  <w:style w:type="character" w:customStyle="1" w:styleId="BoldItalicUnderline">
    <w:name w:val="BoldItalicUnderline"/>
    <w:uiPriority w:val="1"/>
    <w:rsid w:val="006F4582"/>
    <w:rPr>
      <w:b/>
      <w:i/>
      <w:u w:val="single"/>
    </w:rPr>
  </w:style>
  <w:style w:type="character" w:customStyle="1" w:styleId="BoldUnderline">
    <w:name w:val="BoldUnderline"/>
    <w:uiPriority w:val="1"/>
    <w:rsid w:val="006F4582"/>
    <w:rPr>
      <w:b/>
      <w:u w:val="single"/>
    </w:rPr>
  </w:style>
  <w:style w:type="character" w:customStyle="1" w:styleId="ItalicUnderline">
    <w:name w:val="ItalicUnderline"/>
    <w:uiPriority w:val="1"/>
    <w:rsid w:val="006F4582"/>
    <w:rPr>
      <w:i/>
      <w:u w:val="single"/>
    </w:rPr>
  </w:style>
  <w:style w:type="character" w:customStyle="1" w:styleId="SubBoldItalicUnderline">
    <w:name w:val="SubBoldItalicUnderline"/>
    <w:uiPriority w:val="1"/>
    <w:rsid w:val="006F4582"/>
    <w:rPr>
      <w:b/>
      <w:i/>
      <w:u w:val="single"/>
      <w:vertAlign w:val="subscript"/>
    </w:rPr>
  </w:style>
  <w:style w:type="character" w:customStyle="1" w:styleId="SubBoldUnderline">
    <w:name w:val="SubBoldUnderline"/>
    <w:uiPriority w:val="1"/>
    <w:rsid w:val="006F4582"/>
    <w:rPr>
      <w:b/>
      <w:u w:val="single"/>
      <w:vertAlign w:val="subscript"/>
    </w:rPr>
  </w:style>
  <w:style w:type="character" w:customStyle="1" w:styleId="SubItalicUnderline">
    <w:name w:val="SubItalicUnderline"/>
    <w:uiPriority w:val="1"/>
    <w:rsid w:val="006F4582"/>
    <w:rPr>
      <w:i/>
      <w:u w:val="single"/>
      <w:vertAlign w:val="subscript"/>
    </w:rPr>
  </w:style>
  <w:style w:type="character" w:customStyle="1" w:styleId="SubUnderline">
    <w:name w:val="SubUnderline"/>
    <w:uiPriority w:val="1"/>
    <w:rsid w:val="006F4582"/>
    <w:rPr>
      <w:u w:val="single"/>
      <w:vertAlign w:val="subscript"/>
    </w:rPr>
  </w:style>
  <w:style w:type="character" w:customStyle="1" w:styleId="SupBold">
    <w:name w:val="SupBold"/>
    <w:uiPriority w:val="1"/>
    <w:rsid w:val="006F4582"/>
    <w:rPr>
      <w:b/>
      <w:vertAlign w:val="superscript"/>
    </w:rPr>
  </w:style>
  <w:style w:type="character" w:customStyle="1" w:styleId="SupBoldItalicUnderline">
    <w:name w:val="SupBoldItalicUnderline"/>
    <w:uiPriority w:val="1"/>
    <w:rsid w:val="006F4582"/>
    <w:rPr>
      <w:b/>
      <w:i/>
      <w:u w:val="single"/>
      <w:vertAlign w:val="superscript"/>
    </w:rPr>
  </w:style>
  <w:style w:type="character" w:customStyle="1" w:styleId="SupBoldUnderline">
    <w:name w:val="SupBoldUnderline"/>
    <w:uiPriority w:val="1"/>
    <w:rsid w:val="006F4582"/>
    <w:rPr>
      <w:b/>
      <w:u w:val="single"/>
      <w:vertAlign w:val="superscript"/>
    </w:rPr>
  </w:style>
  <w:style w:type="character" w:customStyle="1" w:styleId="SupItalic">
    <w:name w:val="SupItalic"/>
    <w:uiPriority w:val="1"/>
    <w:rsid w:val="006F4582"/>
    <w:rPr>
      <w:i/>
      <w:vertAlign w:val="superscript"/>
    </w:rPr>
  </w:style>
  <w:style w:type="character" w:customStyle="1" w:styleId="SupItalicUnderline">
    <w:name w:val="SupItalicUnderline"/>
    <w:uiPriority w:val="1"/>
    <w:rsid w:val="006F4582"/>
    <w:rPr>
      <w:i/>
      <w:u w:val="single"/>
      <w:vertAlign w:val="superscript"/>
    </w:rPr>
  </w:style>
  <w:style w:type="character" w:customStyle="1" w:styleId="SupUnderline">
    <w:name w:val="SupUnderline"/>
    <w:uiPriority w:val="1"/>
    <w:rsid w:val="006F4582"/>
    <w:rPr>
      <w:u w:val="single"/>
      <w:vertAlign w:val="superscript"/>
    </w:rPr>
  </w:style>
  <w:style w:type="paragraph" w:customStyle="1" w:styleId="RollCallSymbols14pt">
    <w:name w:val="RollCallSymbols14pt"/>
    <w:basedOn w:val="Normal"/>
    <w:rsid w:val="006F4582"/>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6F4582"/>
    <w:pPr>
      <w:tabs>
        <w:tab w:val="center" w:pos="284"/>
        <w:tab w:val="left" w:pos="426"/>
      </w:tabs>
    </w:pPr>
    <w:rPr>
      <w:snapToGrid w:val="0"/>
      <w:lang w:eastAsia="en-US"/>
    </w:rPr>
  </w:style>
  <w:style w:type="paragraph" w:customStyle="1" w:styleId="RollCallVotes">
    <w:name w:val="RollCallVotes"/>
    <w:basedOn w:val="Normal"/>
    <w:rsid w:val="006F4582"/>
    <w:pPr>
      <w:spacing w:before="120" w:after="120"/>
      <w:jc w:val="center"/>
    </w:pPr>
    <w:rPr>
      <w:b/>
      <w:bCs/>
      <w:snapToGrid w:val="0"/>
      <w:sz w:val="16"/>
      <w:lang w:eastAsia="en-US"/>
    </w:rPr>
  </w:style>
  <w:style w:type="paragraph" w:customStyle="1" w:styleId="RollCallTable">
    <w:name w:val="RollCallTable"/>
    <w:basedOn w:val="Normal"/>
    <w:rsid w:val="006F4582"/>
    <w:pPr>
      <w:spacing w:before="120" w:after="120"/>
    </w:pPr>
    <w:rPr>
      <w:snapToGrid w:val="0"/>
      <w:sz w:val="16"/>
      <w:lang w:eastAsia="en-US"/>
    </w:rPr>
  </w:style>
  <w:style w:type="paragraph" w:customStyle="1" w:styleId="Normal24a">
    <w:name w:val="Normal24a"/>
    <w:basedOn w:val="Normal"/>
    <w:link w:val="Normal24aChar"/>
    <w:rsid w:val="006F4582"/>
    <w:pPr>
      <w:spacing w:after="480"/>
    </w:pPr>
  </w:style>
  <w:style w:type="character" w:customStyle="1" w:styleId="Normal24aChar">
    <w:name w:val="Normal24a Char"/>
    <w:basedOn w:val="DefaultParagraphFont"/>
    <w:link w:val="Normal24a"/>
    <w:rsid w:val="006F4582"/>
    <w:rPr>
      <w:sz w:val="24"/>
      <w:lang w:val="lt-LT"/>
    </w:rPr>
  </w:style>
  <w:style w:type="paragraph" w:customStyle="1" w:styleId="CommitteeAM">
    <w:name w:val="CommitteeAM"/>
    <w:basedOn w:val="Normal"/>
    <w:rsid w:val="006F4582"/>
    <w:pPr>
      <w:spacing w:before="240" w:after="600"/>
      <w:jc w:val="center"/>
    </w:pPr>
    <w:rPr>
      <w:i/>
    </w:rPr>
  </w:style>
  <w:style w:type="paragraph" w:customStyle="1" w:styleId="ZDateAM">
    <w:name w:val="ZDateAM"/>
    <w:basedOn w:val="Normal"/>
    <w:rsid w:val="006F4582"/>
    <w:pPr>
      <w:tabs>
        <w:tab w:val="right" w:pos="9356"/>
      </w:tabs>
      <w:spacing w:after="480"/>
    </w:pPr>
    <w:rPr>
      <w:noProof/>
    </w:rPr>
  </w:style>
  <w:style w:type="paragraph" w:customStyle="1" w:styleId="ProjRap">
    <w:name w:val="ProjRap"/>
    <w:basedOn w:val="Normal"/>
    <w:rsid w:val="006F4582"/>
    <w:pPr>
      <w:tabs>
        <w:tab w:val="right" w:pos="9356"/>
      </w:tabs>
    </w:pPr>
    <w:rPr>
      <w:b/>
      <w:noProof/>
    </w:rPr>
  </w:style>
  <w:style w:type="paragraph" w:customStyle="1" w:styleId="PELeft">
    <w:name w:val="PELeft"/>
    <w:basedOn w:val="Normal"/>
    <w:rsid w:val="006F4582"/>
    <w:pPr>
      <w:spacing w:before="40" w:after="40"/>
    </w:pPr>
    <w:rPr>
      <w:rFonts w:ascii="Arial" w:hAnsi="Arial" w:cs="Arial"/>
      <w:sz w:val="22"/>
      <w:szCs w:val="22"/>
    </w:rPr>
  </w:style>
  <w:style w:type="paragraph" w:customStyle="1" w:styleId="PERight">
    <w:name w:val="PERight"/>
    <w:basedOn w:val="Normal"/>
    <w:next w:val="Normal"/>
    <w:rsid w:val="006F4582"/>
    <w:pPr>
      <w:jc w:val="right"/>
    </w:pPr>
    <w:rPr>
      <w:rFonts w:ascii="Arial" w:hAnsi="Arial" w:cs="Arial"/>
      <w:sz w:val="22"/>
      <w:szCs w:val="22"/>
    </w:rPr>
  </w:style>
  <w:style w:type="paragraph" w:customStyle="1" w:styleId="JustificationTitle">
    <w:name w:val="JustificationTitle"/>
    <w:basedOn w:val="Normal"/>
    <w:next w:val="Normal12"/>
    <w:rsid w:val="006F4582"/>
    <w:pPr>
      <w:keepNext/>
      <w:spacing w:before="240" w:after="240"/>
      <w:jc w:val="center"/>
    </w:pPr>
    <w:rPr>
      <w:i/>
      <w:noProof/>
    </w:rPr>
  </w:style>
  <w:style w:type="paragraph" w:customStyle="1" w:styleId="CrossRef">
    <w:name w:val="CrossRef"/>
    <w:basedOn w:val="Normal"/>
    <w:rsid w:val="006F4582"/>
    <w:pPr>
      <w:spacing w:before="240"/>
      <w:jc w:val="center"/>
    </w:pPr>
    <w:rPr>
      <w:i/>
    </w:rPr>
  </w:style>
  <w:style w:type="character" w:customStyle="1" w:styleId="Footer2Middle">
    <w:name w:val="Footer2Middle"/>
    <w:rsid w:val="006F4582"/>
    <w:rPr>
      <w:rFonts w:ascii="Arial" w:hAnsi="Arial" w:cs="Arial" w:hint="default"/>
      <w:b w:val="0"/>
      <w:bCs w:val="0"/>
      <w:i/>
      <w:iCs w:val="0"/>
      <w:color w:val="C0C0C0"/>
      <w:sz w:val="22"/>
    </w:rPr>
  </w:style>
  <w:style w:type="character" w:customStyle="1" w:styleId="AmNumberTabsChar">
    <w:name w:val="AmNumberTabs Char"/>
    <w:basedOn w:val="DefaultParagraphFont"/>
    <w:link w:val="AmNumberTabs"/>
    <w:rsid w:val="006F4582"/>
    <w:rPr>
      <w:b/>
      <w:sz w:val="24"/>
      <w:lang w:val="lt-LT"/>
    </w:rPr>
  </w:style>
  <w:style w:type="character" w:customStyle="1" w:styleId="NormalBold12bChar">
    <w:name w:val="NormalBold12b Char"/>
    <w:basedOn w:val="AmNumberTabsChar"/>
    <w:link w:val="NormalBold12b"/>
    <w:rsid w:val="006F4582"/>
    <w:rPr>
      <w:b/>
      <w:sz w:val="24"/>
      <w:lang w:val="lt-LT"/>
    </w:rPr>
  </w:style>
  <w:style w:type="character" w:styleId="FollowedHyperlink">
    <w:name w:val="FollowedHyperlink"/>
    <w:basedOn w:val="DefaultParagraphFont"/>
    <w:rsid w:val="006F45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ED855-D115-48A1-833C-13BCF59E4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361</Words>
  <Characters>2693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SKEIVYTE Silvija</dc:creator>
  <cp:keywords/>
  <cp:lastModifiedBy>BINKEVICIUTE Aurelija</cp:lastModifiedBy>
  <cp:revision>2</cp:revision>
  <cp:lastPrinted>2004-11-19T15:42:00Z</cp:lastPrinted>
  <dcterms:created xsi:type="dcterms:W3CDTF">2024-05-30T15:40:00Z</dcterms:created>
  <dcterms:modified xsi:type="dcterms:W3CDTF">2024-05-30T15:40:00Z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LT</vt:lpwstr>
  </property>
  <property fmtid="{D5CDD505-2E9C-101B-9397-08002B2CF9AE}" pid="3" name="&lt;FdR&gt;">
    <vt:lpwstr>P9_TA(2024)0085_</vt:lpwstr>
  </property>
  <property fmtid="{D5CDD505-2E9C-101B-9397-08002B2CF9AE}" pid="4" name="&lt;Type&gt;">
    <vt:lpwstr>RR</vt:lpwstr>
  </property>
</Properties>
</file>