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828FC" w14:paraId="142D194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CADCCD5" w14:textId="77777777" w:rsidR="00751A4A" w:rsidRPr="00E828FC" w:rsidRDefault="00B64D98" w:rsidP="0010095E">
            <w:pPr>
              <w:pStyle w:val="EPName"/>
            </w:pPr>
            <w:r w:rsidRPr="00E828FC">
              <w:t>Parlamento Europeu</w:t>
            </w:r>
          </w:p>
          <w:p w14:paraId="2297D3E2" w14:textId="77777777" w:rsidR="00751A4A" w:rsidRPr="00E828F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7AD9">
              <w:t>2019</w:t>
            </w:r>
            <w:r w:rsidRPr="00E828FC">
              <w:t>-</w:t>
            </w:r>
            <w:r w:rsidRPr="002A7AD9">
              <w:t>2024</w:t>
            </w:r>
          </w:p>
        </w:tc>
        <w:tc>
          <w:tcPr>
            <w:tcW w:w="2268" w:type="dxa"/>
            <w:shd w:val="clear" w:color="auto" w:fill="auto"/>
          </w:tcPr>
          <w:p w14:paraId="35A84A09" w14:textId="77777777" w:rsidR="00751A4A" w:rsidRPr="00E828FC" w:rsidRDefault="00187494" w:rsidP="0010095E">
            <w:pPr>
              <w:pStyle w:val="EPLogo"/>
            </w:pPr>
            <w:r w:rsidRPr="00E828FC">
              <w:rPr>
                <w:noProof/>
                <w:lang w:val="en-GB"/>
              </w:rPr>
              <w:drawing>
                <wp:inline distT="0" distB="0" distL="0" distR="0" wp14:anchorId="1DE1150C" wp14:editId="5EF1349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09D9B" w14:textId="77777777" w:rsidR="00D058B8" w:rsidRPr="00E828FC" w:rsidRDefault="00D058B8" w:rsidP="004C5D52">
      <w:pPr>
        <w:pStyle w:val="LineTop"/>
      </w:pPr>
    </w:p>
    <w:p w14:paraId="611AF5BC" w14:textId="77777777" w:rsidR="00680577" w:rsidRPr="00E828FC" w:rsidRDefault="00B64D98" w:rsidP="00680577">
      <w:pPr>
        <w:pStyle w:val="EPBodyTA1"/>
      </w:pPr>
      <w:r w:rsidRPr="00E828FC">
        <w:t>TEXTOS APROVADOS</w:t>
      </w:r>
    </w:p>
    <w:p w14:paraId="62521080" w14:textId="77777777" w:rsidR="00D058B8" w:rsidRPr="00E828FC" w:rsidRDefault="00D058B8" w:rsidP="00D058B8">
      <w:pPr>
        <w:pStyle w:val="LineBottom"/>
      </w:pPr>
    </w:p>
    <w:p w14:paraId="014FEB3A" w14:textId="5D79CAE6" w:rsidR="00B64D98" w:rsidRPr="00E828FC" w:rsidRDefault="00B64D98" w:rsidP="00B64D98">
      <w:pPr>
        <w:pStyle w:val="ATHeading1"/>
      </w:pPr>
      <w:bookmarkStart w:id="0" w:name="TANumber"/>
      <w:r w:rsidRPr="00E828FC">
        <w:t>P</w:t>
      </w:r>
      <w:r w:rsidRPr="002A7AD9">
        <w:t>9</w:t>
      </w:r>
      <w:r w:rsidRPr="00E828FC">
        <w:t>_</w:t>
      </w:r>
      <w:proofErr w:type="gramStart"/>
      <w:r w:rsidRPr="00E828FC">
        <w:t>TA(</w:t>
      </w:r>
      <w:proofErr w:type="gramEnd"/>
      <w:r w:rsidRPr="002A7AD9">
        <w:t>2024</w:t>
      </w:r>
      <w:r w:rsidRPr="00E828FC">
        <w:t>)</w:t>
      </w:r>
      <w:r w:rsidRPr="002A7AD9">
        <w:t>00</w:t>
      </w:r>
      <w:bookmarkEnd w:id="0"/>
      <w:r w:rsidR="000F130F" w:rsidRPr="002A7AD9">
        <w:t>85</w:t>
      </w:r>
    </w:p>
    <w:p w14:paraId="71FFB2AF" w14:textId="77777777" w:rsidR="00B64D98" w:rsidRPr="00E828FC" w:rsidRDefault="00B64D98" w:rsidP="00B64D98">
      <w:pPr>
        <w:pStyle w:val="ATHeading2"/>
      </w:pPr>
      <w:bookmarkStart w:id="1" w:name="title"/>
      <w:r w:rsidRPr="00E828FC">
        <w:t>Proteção de jornalistas e defensores dos direitos humanos envolvidos em processos judiciais manifestamente infundados ou abusivos</w:t>
      </w:r>
      <w:bookmarkEnd w:id="1"/>
    </w:p>
    <w:p w14:paraId="7976E0A1" w14:textId="77777777" w:rsidR="00B64D98" w:rsidRPr="00E828FC" w:rsidRDefault="00B64D98" w:rsidP="00B64D98">
      <w:pPr>
        <w:rPr>
          <w:i/>
          <w:vanish/>
        </w:rPr>
      </w:pPr>
      <w:r w:rsidRPr="00E828FC">
        <w:rPr>
          <w:i/>
        </w:rPr>
        <w:fldChar w:fldCharType="begin"/>
      </w:r>
      <w:r w:rsidRPr="00E828FC">
        <w:rPr>
          <w:i/>
        </w:rPr>
        <w:instrText xml:space="preserve"> TC"(</w:instrText>
      </w:r>
      <w:bookmarkStart w:id="2" w:name="DocNumber"/>
      <w:r w:rsidRPr="00E828FC">
        <w:rPr>
          <w:i/>
        </w:rPr>
        <w:instrText>A</w:instrText>
      </w:r>
      <w:r w:rsidRPr="002A7AD9">
        <w:rPr>
          <w:i/>
        </w:rPr>
        <w:instrText>9</w:instrText>
      </w:r>
      <w:r w:rsidRPr="00E828FC">
        <w:rPr>
          <w:i/>
        </w:rPr>
        <w:instrText>-</w:instrText>
      </w:r>
      <w:r w:rsidRPr="002A7AD9">
        <w:rPr>
          <w:i/>
        </w:rPr>
        <w:instrText>0223</w:instrText>
      </w:r>
      <w:r w:rsidRPr="00E828FC">
        <w:rPr>
          <w:i/>
        </w:rPr>
        <w:instrText>/</w:instrText>
      </w:r>
      <w:r w:rsidRPr="002A7AD9">
        <w:rPr>
          <w:i/>
        </w:rPr>
        <w:instrText>2023</w:instrText>
      </w:r>
      <w:bookmarkEnd w:id="2"/>
      <w:r w:rsidRPr="00E828FC">
        <w:rPr>
          <w:i/>
        </w:rPr>
        <w:instrText xml:space="preserve"> - Relator: Tiemo Wölken)"\l</w:instrText>
      </w:r>
      <w:r w:rsidRPr="002A7AD9">
        <w:rPr>
          <w:i/>
        </w:rPr>
        <w:instrText>3</w:instrText>
      </w:r>
      <w:r w:rsidRPr="00E828FC">
        <w:rPr>
          <w:i/>
        </w:rPr>
        <w:instrText xml:space="preserve"> \n&gt; \* MERGEFORMAT </w:instrText>
      </w:r>
      <w:r w:rsidRPr="00E828FC">
        <w:rPr>
          <w:i/>
        </w:rPr>
        <w:fldChar w:fldCharType="end"/>
      </w:r>
    </w:p>
    <w:p w14:paraId="60946C02" w14:textId="77777777" w:rsidR="00B64D98" w:rsidRPr="00E828FC" w:rsidRDefault="00B64D98" w:rsidP="00B64D98">
      <w:pPr>
        <w:rPr>
          <w:vanish/>
        </w:rPr>
      </w:pPr>
      <w:bookmarkStart w:id="3" w:name="Commission"/>
      <w:r w:rsidRPr="00E828FC">
        <w:rPr>
          <w:vanish/>
        </w:rPr>
        <w:t>Comissão dos Assuntos Jurídicos</w:t>
      </w:r>
      <w:bookmarkEnd w:id="3"/>
    </w:p>
    <w:p w14:paraId="39007BBE" w14:textId="77777777" w:rsidR="00B64D98" w:rsidRPr="00E828FC" w:rsidRDefault="00B64D98" w:rsidP="00B64D98">
      <w:pPr>
        <w:rPr>
          <w:vanish/>
        </w:rPr>
      </w:pPr>
      <w:bookmarkStart w:id="4" w:name="PE"/>
      <w:r w:rsidRPr="00E828FC">
        <w:rPr>
          <w:vanish/>
        </w:rPr>
        <w:t>PE</w:t>
      </w:r>
      <w:r w:rsidRPr="002A7AD9">
        <w:rPr>
          <w:vanish/>
        </w:rPr>
        <w:t>745</w:t>
      </w:r>
      <w:r w:rsidRPr="00E828FC">
        <w:rPr>
          <w:vanish/>
        </w:rPr>
        <w:t>.</w:t>
      </w:r>
      <w:r w:rsidRPr="002A7AD9">
        <w:rPr>
          <w:vanish/>
        </w:rPr>
        <w:t>170</w:t>
      </w:r>
      <w:bookmarkEnd w:id="4"/>
    </w:p>
    <w:p w14:paraId="6297FAE4" w14:textId="2371E28C" w:rsidR="00B64D98" w:rsidRPr="00E828FC" w:rsidRDefault="00B64D98" w:rsidP="00B64D98">
      <w:pPr>
        <w:pStyle w:val="ATHeading3"/>
      </w:pPr>
      <w:bookmarkStart w:id="5" w:name="Sujet"/>
      <w:r w:rsidRPr="00E828FC">
        <w:t xml:space="preserve">Resolução legislativa do Parlamento Europeu, de </w:t>
      </w:r>
      <w:r w:rsidR="00B44B4A" w:rsidRPr="002A7AD9">
        <w:t>27</w:t>
      </w:r>
      <w:r w:rsidR="00B44B4A" w:rsidRPr="00E828FC">
        <w:t xml:space="preserve"> </w:t>
      </w:r>
      <w:r w:rsidRPr="00E828FC">
        <w:t xml:space="preserve">de </w:t>
      </w:r>
      <w:r w:rsidR="00B44B4A" w:rsidRPr="00E828FC">
        <w:t xml:space="preserve">fevereiro </w:t>
      </w:r>
      <w:r w:rsidR="00916C06" w:rsidRPr="00E828FC">
        <w:t xml:space="preserve">de </w:t>
      </w:r>
      <w:r w:rsidR="00916C06" w:rsidRPr="002A7AD9">
        <w:t>2024</w:t>
      </w:r>
      <w:r w:rsidR="00916C06" w:rsidRPr="00E828FC">
        <w:t>, sobre a proposta de d</w:t>
      </w:r>
      <w:r w:rsidRPr="00E828FC">
        <w:t xml:space="preserve">iretiva do Parlamento Europeu e do Conselho </w:t>
      </w:r>
      <w:r w:rsidR="00B44B4A" w:rsidRPr="00E828FC">
        <w:t>relativa à</w:t>
      </w:r>
      <w:r w:rsidRPr="00E828FC">
        <w:t xml:space="preserve"> proteção das pessoas envolvidas </w:t>
      </w:r>
      <w:r w:rsidR="00B44B4A" w:rsidRPr="00E828FC">
        <w:t xml:space="preserve">na participação pública contra </w:t>
      </w:r>
      <w:r w:rsidRPr="00E828FC">
        <w:t>processos judiciais manifestamente infundados ou abusivos («ações judiciais estratégicas contra a participação pública»)</w:t>
      </w:r>
      <w:bookmarkEnd w:id="5"/>
      <w:r w:rsidRPr="00E828FC">
        <w:t xml:space="preserve"> </w:t>
      </w:r>
      <w:bookmarkStart w:id="6" w:name="References"/>
      <w:r w:rsidRPr="00E828FC">
        <w:t>(</w:t>
      </w:r>
      <w:proofErr w:type="gramStart"/>
      <w:r w:rsidRPr="00E828FC">
        <w:t>COM(</w:t>
      </w:r>
      <w:proofErr w:type="gramEnd"/>
      <w:r w:rsidRPr="002A7AD9">
        <w:t>2022</w:t>
      </w:r>
      <w:r w:rsidRPr="00E828FC">
        <w:t>)</w:t>
      </w:r>
      <w:r w:rsidRPr="002A7AD9">
        <w:t>0177</w:t>
      </w:r>
      <w:r w:rsidRPr="00E828FC">
        <w:t xml:space="preserve"> – C</w:t>
      </w:r>
      <w:r w:rsidRPr="002A7AD9">
        <w:t>9</w:t>
      </w:r>
      <w:r w:rsidRPr="00E828FC">
        <w:t>-</w:t>
      </w:r>
      <w:r w:rsidRPr="002A7AD9">
        <w:t>0161</w:t>
      </w:r>
      <w:r w:rsidRPr="00E828FC">
        <w:t>/</w:t>
      </w:r>
      <w:r w:rsidRPr="002A7AD9">
        <w:t>2022</w:t>
      </w:r>
      <w:r w:rsidRPr="00E828FC">
        <w:t xml:space="preserve"> – </w:t>
      </w:r>
      <w:r w:rsidRPr="002A7AD9">
        <w:t>2022</w:t>
      </w:r>
      <w:r w:rsidRPr="00E828FC">
        <w:t>/</w:t>
      </w:r>
      <w:r w:rsidRPr="002A7AD9">
        <w:t>0117</w:t>
      </w:r>
      <w:r w:rsidRPr="00E828FC">
        <w:t>(COD))</w:t>
      </w:r>
      <w:bookmarkEnd w:id="6"/>
    </w:p>
    <w:p w14:paraId="1DDCB490" w14:textId="77777777" w:rsidR="00635F03" w:rsidRPr="00E828FC" w:rsidRDefault="00635F03" w:rsidP="00635F03">
      <w:pPr>
        <w:pStyle w:val="NormalBold"/>
      </w:pPr>
      <w:bookmarkStart w:id="7" w:name="TextBodyBegin"/>
      <w:bookmarkEnd w:id="7"/>
      <w:r w:rsidRPr="00E828FC">
        <w:t>(Processo legislativo ordinário: primeira leitura)</w:t>
      </w:r>
    </w:p>
    <w:p w14:paraId="3707CA0F" w14:textId="77777777" w:rsidR="00635F03" w:rsidRPr="002A7AD9" w:rsidRDefault="00635F03" w:rsidP="00635F03">
      <w:pPr>
        <w:pStyle w:val="EPComma"/>
        <w:rPr>
          <w:i/>
        </w:rPr>
      </w:pPr>
      <w:r w:rsidRPr="002A7AD9">
        <w:rPr>
          <w:i/>
        </w:rPr>
        <w:t>O Parlamento Europeu,</w:t>
      </w:r>
    </w:p>
    <w:p w14:paraId="40DF81CF" w14:textId="6147A773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>Tendo em conta a proposta da Comissão ao Parlamento e ao Conselho (</w:t>
      </w:r>
      <w:proofErr w:type="gramStart"/>
      <w:r w:rsidRPr="00E828FC">
        <w:t>COM(</w:t>
      </w:r>
      <w:proofErr w:type="gramEnd"/>
      <w:r w:rsidRPr="002A7AD9">
        <w:t>2022</w:t>
      </w:r>
      <w:r w:rsidRPr="00E828FC">
        <w:t>)</w:t>
      </w:r>
      <w:r w:rsidRPr="002A7AD9">
        <w:t>0177</w:t>
      </w:r>
      <w:r w:rsidRPr="00E828FC">
        <w:t>),</w:t>
      </w:r>
    </w:p>
    <w:p w14:paraId="5983AC4D" w14:textId="77777777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 xml:space="preserve">Tendo em conta o artigo </w:t>
      </w:r>
      <w:r w:rsidRPr="002A7AD9">
        <w:t>294</w:t>
      </w:r>
      <w:r w:rsidRPr="00E828FC">
        <w:t xml:space="preserve">.º, n.º </w:t>
      </w:r>
      <w:r w:rsidRPr="002A7AD9">
        <w:t>2</w:t>
      </w:r>
      <w:r w:rsidRPr="00E828FC">
        <w:t xml:space="preserve">, e o artigo </w:t>
      </w:r>
      <w:r w:rsidRPr="002A7AD9">
        <w:t>81</w:t>
      </w:r>
      <w:r w:rsidRPr="00E828FC">
        <w:t xml:space="preserve">.º, n.º </w:t>
      </w:r>
      <w:r w:rsidRPr="002A7AD9">
        <w:t>2</w:t>
      </w:r>
      <w:r w:rsidRPr="00E828FC">
        <w:t>, alínea f), do Tratado sobre o Funcionamento da União Europeia, nos termos dos quais a proposta lhe foi apresentada pela Comissão (C</w:t>
      </w:r>
      <w:r w:rsidRPr="002A7AD9">
        <w:t>9</w:t>
      </w:r>
      <w:r w:rsidRPr="00E828FC">
        <w:noBreakHyphen/>
      </w:r>
      <w:r w:rsidRPr="002A7AD9">
        <w:t>0161</w:t>
      </w:r>
      <w:r w:rsidRPr="00E828FC">
        <w:t>/</w:t>
      </w:r>
      <w:r w:rsidRPr="002A7AD9">
        <w:t>2022</w:t>
      </w:r>
      <w:r w:rsidRPr="00E828FC">
        <w:t>),</w:t>
      </w:r>
    </w:p>
    <w:p w14:paraId="2B75F877" w14:textId="77777777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 xml:space="preserve">Tendo em conta o artigo </w:t>
      </w:r>
      <w:r w:rsidRPr="002A7AD9">
        <w:t>294</w:t>
      </w:r>
      <w:r w:rsidRPr="00E828FC">
        <w:t xml:space="preserve">.º, n.º </w:t>
      </w:r>
      <w:r w:rsidRPr="002A7AD9">
        <w:t>3</w:t>
      </w:r>
      <w:r w:rsidRPr="00E828FC">
        <w:t xml:space="preserve"> do Tratado sobre o Funcionamento da União Europeia,</w:t>
      </w:r>
    </w:p>
    <w:p w14:paraId="67C9B5AF" w14:textId="06FF4252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 xml:space="preserve">Tendo em conta o parecer fundamentado apresentado </w:t>
      </w:r>
      <w:r w:rsidR="00B24296" w:rsidRPr="00E828FC">
        <w:t xml:space="preserve"> pelo Senado Francês</w:t>
      </w:r>
      <w:r w:rsidRPr="00E828FC">
        <w:t xml:space="preserve"> no âmbito do Protocolo n.º </w:t>
      </w:r>
      <w:r w:rsidRPr="002A7AD9">
        <w:t>2</w:t>
      </w:r>
      <w:r w:rsidRPr="00E828FC">
        <w:t xml:space="preserve"> relativo à aplicação dos princípios da subsidiariedade e da proporcionalidade, segundo o </w:t>
      </w:r>
      <w:r w:rsidR="004E367F" w:rsidRPr="00E828FC">
        <w:t xml:space="preserve">qual </w:t>
      </w:r>
      <w:r w:rsidRPr="00E828FC">
        <w:t>o projeto de ato legislativo não respeita o princípio da subsidiariedade,</w:t>
      </w:r>
      <w:r w:rsidRPr="00E828FC">
        <w:rPr>
          <w:rStyle w:val="FootnoteReference"/>
        </w:rPr>
        <w:t xml:space="preserve"> </w:t>
      </w:r>
    </w:p>
    <w:p w14:paraId="404BED37" w14:textId="532CC83D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>Tendo em conta o parecer do Comité Económico e Soci</w:t>
      </w:r>
      <w:r w:rsidR="00B44B4A" w:rsidRPr="00E828FC">
        <w:t xml:space="preserve">al Europeu, de </w:t>
      </w:r>
      <w:r w:rsidR="00B44B4A" w:rsidRPr="002A7AD9">
        <w:t>26</w:t>
      </w:r>
      <w:r w:rsidR="00B44B4A" w:rsidRPr="00E828FC">
        <w:t xml:space="preserve"> de outubro de </w:t>
      </w:r>
      <w:r w:rsidRPr="002A7AD9">
        <w:t>2022</w:t>
      </w:r>
      <w:r w:rsidRPr="00E828FC">
        <w:rPr>
          <w:rStyle w:val="FootnoteReference"/>
        </w:rPr>
        <w:footnoteReference w:id="1"/>
      </w:r>
      <w:r w:rsidRPr="00E828FC">
        <w:t>,</w:t>
      </w:r>
    </w:p>
    <w:p w14:paraId="780AB9ED" w14:textId="0EB1189F" w:rsidR="004E367F" w:rsidRPr="00E828FC" w:rsidRDefault="004E367F" w:rsidP="00635F03">
      <w:pPr>
        <w:pStyle w:val="NormalHanging12a"/>
      </w:pPr>
      <w:r w:rsidRPr="00E828FC">
        <w:t>–</w:t>
      </w:r>
      <w:r w:rsidRPr="00E828FC">
        <w:tab/>
      </w:r>
      <w:r w:rsidRPr="00E828FC">
        <w:rPr>
          <w:szCs w:val="24"/>
        </w:rPr>
        <w:t xml:space="preserve">Tendo em conta o acordo provisório aprovado pela comissão competente, nos termos do artigo </w:t>
      </w:r>
      <w:r w:rsidRPr="002A7AD9">
        <w:rPr>
          <w:szCs w:val="24"/>
        </w:rPr>
        <w:t>74</w:t>
      </w:r>
      <w:r w:rsidRPr="00E828FC">
        <w:rPr>
          <w:szCs w:val="24"/>
        </w:rPr>
        <w:t xml:space="preserve">.º, n.º </w:t>
      </w:r>
      <w:r w:rsidRPr="002A7AD9">
        <w:rPr>
          <w:szCs w:val="24"/>
        </w:rPr>
        <w:t>4</w:t>
      </w:r>
      <w:r w:rsidRPr="00E828FC">
        <w:rPr>
          <w:szCs w:val="24"/>
        </w:rPr>
        <w:t xml:space="preserve">, do seu Regimento, e o compromisso assumido pelo representante do Conselho, em carta de </w:t>
      </w:r>
      <w:r w:rsidRPr="002A7AD9">
        <w:rPr>
          <w:szCs w:val="24"/>
        </w:rPr>
        <w:t>20</w:t>
      </w:r>
      <w:r w:rsidRPr="00E828FC">
        <w:rPr>
          <w:szCs w:val="24"/>
        </w:rPr>
        <w:t xml:space="preserve"> de dezembro de </w:t>
      </w:r>
      <w:r w:rsidRPr="002A7AD9">
        <w:rPr>
          <w:szCs w:val="24"/>
        </w:rPr>
        <w:t>2023</w:t>
      </w:r>
      <w:r w:rsidRPr="00E828FC">
        <w:rPr>
          <w:szCs w:val="24"/>
        </w:rPr>
        <w:t xml:space="preserve">, de aprovar a posição do Parlamento Europeu, nos termos do artigo </w:t>
      </w:r>
      <w:r w:rsidRPr="002A7AD9">
        <w:rPr>
          <w:szCs w:val="24"/>
        </w:rPr>
        <w:t>294</w:t>
      </w:r>
      <w:r w:rsidRPr="00E828FC">
        <w:rPr>
          <w:szCs w:val="24"/>
        </w:rPr>
        <w:t xml:space="preserve">.º, n.º </w:t>
      </w:r>
      <w:r w:rsidRPr="002A7AD9">
        <w:rPr>
          <w:szCs w:val="24"/>
        </w:rPr>
        <w:t>4</w:t>
      </w:r>
      <w:r w:rsidRPr="00E828FC">
        <w:rPr>
          <w:szCs w:val="24"/>
        </w:rPr>
        <w:t xml:space="preserve">, do Tratado sobre o Funcionamento da União </w:t>
      </w:r>
      <w:r w:rsidRPr="00E828FC">
        <w:rPr>
          <w:szCs w:val="24"/>
        </w:rPr>
        <w:lastRenderedPageBreak/>
        <w:t>Europeia,</w:t>
      </w:r>
    </w:p>
    <w:p w14:paraId="3BD82D60" w14:textId="77777777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 xml:space="preserve">Tendo em conta o artigo </w:t>
      </w:r>
      <w:r w:rsidRPr="002A7AD9">
        <w:t>59</w:t>
      </w:r>
      <w:r w:rsidRPr="00E828FC">
        <w:t>.º do seu Regimento,</w:t>
      </w:r>
    </w:p>
    <w:p w14:paraId="6F517FE8" w14:textId="77777777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>Tendo em conta os pareceres da Comissão das Liberdades Cívicas, da Justiça e dos Assuntos Internos e da Comissão da Cultura e da Educação,</w:t>
      </w:r>
    </w:p>
    <w:p w14:paraId="24A4E4CA" w14:textId="77777777" w:rsidR="00635F03" w:rsidRPr="00E828FC" w:rsidRDefault="00635F03" w:rsidP="00635F03">
      <w:pPr>
        <w:pStyle w:val="NormalHanging12a"/>
      </w:pPr>
      <w:r w:rsidRPr="00E828FC">
        <w:t>–</w:t>
      </w:r>
      <w:r w:rsidRPr="00E828FC">
        <w:tab/>
        <w:t>Tendo em conta o relatório da Comissão dos Assuntos Jurídicos (A</w:t>
      </w:r>
      <w:r w:rsidRPr="002A7AD9">
        <w:t>9</w:t>
      </w:r>
      <w:r w:rsidRPr="00E828FC">
        <w:noBreakHyphen/>
      </w:r>
      <w:r w:rsidRPr="002A7AD9">
        <w:t>0223</w:t>
      </w:r>
      <w:r w:rsidRPr="00E828FC">
        <w:t>/</w:t>
      </w:r>
      <w:r w:rsidRPr="002A7AD9">
        <w:t>2023</w:t>
      </w:r>
      <w:r w:rsidRPr="00E828FC">
        <w:t>),</w:t>
      </w:r>
    </w:p>
    <w:p w14:paraId="64E9D673" w14:textId="324986DA" w:rsidR="00635F03" w:rsidRPr="00E828FC" w:rsidRDefault="00635F03" w:rsidP="00635F03">
      <w:pPr>
        <w:pStyle w:val="NormalHanging12a"/>
      </w:pPr>
      <w:r w:rsidRPr="002A7AD9">
        <w:t>1</w:t>
      </w:r>
      <w:r w:rsidRPr="00E828FC">
        <w:t>.</w:t>
      </w:r>
      <w:r w:rsidRPr="00E828FC">
        <w:tab/>
        <w:t>Aprova a posição em primeira leitura que se segue</w:t>
      </w:r>
      <w:r w:rsidR="00432B14" w:rsidRPr="00E828FC">
        <w:rPr>
          <w:rStyle w:val="FootnoteReference"/>
        </w:rPr>
        <w:footnoteReference w:id="2"/>
      </w:r>
      <w:r w:rsidRPr="00E828FC">
        <w:t>;</w:t>
      </w:r>
    </w:p>
    <w:p w14:paraId="79D4D509" w14:textId="59D21262" w:rsidR="00635F03" w:rsidRPr="00E828FC" w:rsidRDefault="00635F03" w:rsidP="00635F03">
      <w:pPr>
        <w:pStyle w:val="NormalHanging12a"/>
      </w:pPr>
      <w:r w:rsidRPr="002A7AD9">
        <w:t>2</w:t>
      </w:r>
      <w:r w:rsidRPr="00E828FC">
        <w:t>.</w:t>
      </w:r>
      <w:r w:rsidRPr="00E828FC">
        <w:tab/>
        <w:t xml:space="preserve">Sugere que o ato seja citado como «Diretiva </w:t>
      </w:r>
      <w:proofErr w:type="spellStart"/>
      <w:r w:rsidRPr="00E828FC">
        <w:t>Wölken</w:t>
      </w:r>
      <w:r w:rsidRPr="00E828FC">
        <w:noBreakHyphen/>
      </w:r>
      <w:r w:rsidR="00B44B4A" w:rsidRPr="00E828FC">
        <w:t>Bolaños</w:t>
      </w:r>
      <w:proofErr w:type="spellEnd"/>
      <w:r w:rsidR="00B44B4A" w:rsidRPr="00E828FC">
        <w:t xml:space="preserve"> </w:t>
      </w:r>
      <w:proofErr w:type="spellStart"/>
      <w:r w:rsidR="00B44B4A" w:rsidRPr="00E828FC">
        <w:t>García</w:t>
      </w:r>
      <w:proofErr w:type="spellEnd"/>
      <w:r w:rsidRPr="00E828FC">
        <w:t xml:space="preserve"> sobre a proteção das pessoas envolvidas em processos judiciais manifestamente infundados ou abusivos contra a participação pública («ações judiciais estratégicas contra a participação pública»)</w:t>
      </w:r>
      <w:r w:rsidRPr="00E828FC">
        <w:rPr>
          <w:rStyle w:val="FootnoteReference"/>
        </w:rPr>
        <w:footnoteReference w:id="3"/>
      </w:r>
      <w:r w:rsidRPr="00E828FC">
        <w:t>;</w:t>
      </w:r>
    </w:p>
    <w:p w14:paraId="74FDC39C" w14:textId="77777777" w:rsidR="00635F03" w:rsidRPr="00E828FC" w:rsidRDefault="00635F03" w:rsidP="00635F03">
      <w:pPr>
        <w:pStyle w:val="NormalHanging12a"/>
      </w:pPr>
      <w:r w:rsidRPr="002A7AD9">
        <w:t>3</w:t>
      </w:r>
      <w:r w:rsidRPr="00E828FC">
        <w:t>.</w:t>
      </w:r>
      <w:r w:rsidRPr="00E828FC">
        <w:tab/>
        <w:t>Requer à Comissão que lhe submeta de novo a sua proposta, se a substituir, se a alterar substancialmente ou se pretender alterá</w:t>
      </w:r>
      <w:r w:rsidRPr="00E828FC">
        <w:noBreakHyphen/>
        <w:t>la substancialmente;</w:t>
      </w:r>
    </w:p>
    <w:p w14:paraId="464635ED" w14:textId="77777777" w:rsidR="00635F03" w:rsidRPr="00E828FC" w:rsidRDefault="00635F03" w:rsidP="00635F03">
      <w:pPr>
        <w:pStyle w:val="NormalHanging12a"/>
      </w:pPr>
      <w:proofErr w:type="gramStart"/>
      <w:r w:rsidRPr="002A7AD9">
        <w:t>4</w:t>
      </w:r>
      <w:r w:rsidRPr="00E828FC">
        <w:t>.</w:t>
      </w:r>
      <w:r w:rsidRPr="00E828FC">
        <w:tab/>
        <w:t>Encarrega</w:t>
      </w:r>
      <w:proofErr w:type="gramEnd"/>
      <w:r w:rsidRPr="00E828FC">
        <w:t xml:space="preserve"> a sua Presidente de transmitir a posição do Parlamento ao Conselho e à Comissão, bem como aos parlamentos nacionais.</w:t>
      </w:r>
    </w:p>
    <w:p w14:paraId="0E8FA17D" w14:textId="29268A16" w:rsidR="00B44B4A" w:rsidRPr="00E828FC" w:rsidRDefault="00B44B4A" w:rsidP="00635F03">
      <w:pPr>
        <w:pStyle w:val="NormalHanging12a"/>
      </w:pPr>
    </w:p>
    <w:p w14:paraId="3732EA77" w14:textId="77777777" w:rsidR="00B44B4A" w:rsidRPr="00E828FC" w:rsidRDefault="00B44B4A" w:rsidP="00635F03">
      <w:pPr>
        <w:sectPr w:rsidR="00B44B4A" w:rsidRPr="00E828FC" w:rsidSect="004C7C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EE6899C" w14:textId="52BAEE96" w:rsidR="00B31221" w:rsidRPr="00E828FC" w:rsidRDefault="00B31221" w:rsidP="00B31221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E828FC">
        <w:rPr>
          <w:rFonts w:eastAsia="Calibri"/>
          <w:b/>
          <w:szCs w:val="24"/>
          <w:lang w:eastAsia="en-US"/>
        </w:rPr>
        <w:lastRenderedPageBreak/>
        <w:t>P</w:t>
      </w:r>
      <w:r w:rsidRPr="002A7AD9">
        <w:rPr>
          <w:rFonts w:eastAsia="Calibri"/>
          <w:b/>
          <w:szCs w:val="24"/>
          <w:lang w:eastAsia="en-US"/>
        </w:rPr>
        <w:t>9</w:t>
      </w:r>
      <w:r w:rsidRPr="00E828FC">
        <w:rPr>
          <w:rFonts w:eastAsia="Calibri"/>
          <w:b/>
          <w:szCs w:val="24"/>
          <w:lang w:eastAsia="en-US"/>
        </w:rPr>
        <w:t>_TC</w:t>
      </w:r>
      <w:r w:rsidRPr="002A7AD9">
        <w:rPr>
          <w:rFonts w:eastAsia="Calibri"/>
          <w:b/>
          <w:szCs w:val="24"/>
          <w:lang w:eastAsia="en-US"/>
        </w:rPr>
        <w:t>1</w:t>
      </w:r>
      <w:r w:rsidRPr="00E828FC">
        <w:rPr>
          <w:rFonts w:eastAsia="Calibri"/>
          <w:b/>
          <w:szCs w:val="24"/>
          <w:lang w:eastAsia="en-US"/>
        </w:rPr>
        <w:t>-</w:t>
      </w:r>
      <w:proofErr w:type="gramStart"/>
      <w:r w:rsidRPr="00E828FC">
        <w:rPr>
          <w:rFonts w:eastAsia="Calibri"/>
          <w:b/>
          <w:szCs w:val="24"/>
          <w:lang w:eastAsia="en-US"/>
        </w:rPr>
        <w:t>COD(</w:t>
      </w:r>
      <w:proofErr w:type="gramEnd"/>
      <w:r w:rsidRPr="002A7AD9">
        <w:rPr>
          <w:rFonts w:eastAsia="Calibri"/>
          <w:b/>
          <w:szCs w:val="24"/>
          <w:lang w:eastAsia="en-US"/>
        </w:rPr>
        <w:t>2022</w:t>
      </w:r>
      <w:r w:rsidRPr="00E828FC">
        <w:rPr>
          <w:rFonts w:eastAsia="Calibri"/>
          <w:b/>
          <w:szCs w:val="24"/>
          <w:lang w:eastAsia="en-US"/>
        </w:rPr>
        <w:t>)</w:t>
      </w:r>
      <w:r w:rsidRPr="002A7AD9">
        <w:rPr>
          <w:rFonts w:eastAsia="Calibri"/>
          <w:b/>
          <w:szCs w:val="24"/>
          <w:lang w:eastAsia="en-US"/>
        </w:rPr>
        <w:t>0117</w:t>
      </w:r>
    </w:p>
    <w:p w14:paraId="4E564762" w14:textId="1709F417" w:rsidR="00B31221" w:rsidRDefault="00B31221" w:rsidP="00646518">
      <w:pPr>
        <w:widowControl/>
        <w:spacing w:before="120" w:after="120"/>
        <w:rPr>
          <w:rFonts w:eastAsia="Calibri"/>
          <w:b/>
          <w:color w:val="000000"/>
          <w:szCs w:val="22"/>
          <w:lang w:eastAsia="en-US"/>
        </w:rPr>
      </w:pPr>
      <w:r w:rsidRPr="00E828FC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Pr="002A7AD9">
        <w:rPr>
          <w:rFonts w:eastAsia="Calibri"/>
          <w:b/>
          <w:szCs w:val="24"/>
          <w:lang w:eastAsia="en-US"/>
        </w:rPr>
        <w:t>27</w:t>
      </w:r>
      <w:r w:rsidRPr="00E828FC">
        <w:rPr>
          <w:rFonts w:eastAsia="Calibri"/>
          <w:b/>
          <w:szCs w:val="24"/>
          <w:lang w:eastAsia="en-US"/>
        </w:rPr>
        <w:t xml:space="preserve"> de fevereiro de </w:t>
      </w:r>
      <w:r w:rsidRPr="002A7AD9">
        <w:rPr>
          <w:rFonts w:eastAsia="Calibri"/>
          <w:b/>
          <w:szCs w:val="24"/>
          <w:lang w:eastAsia="en-US"/>
        </w:rPr>
        <w:t>2024</w:t>
      </w:r>
      <w:r w:rsidRPr="00E828FC">
        <w:rPr>
          <w:rFonts w:eastAsia="Calibri"/>
          <w:b/>
          <w:szCs w:val="24"/>
          <w:lang w:eastAsia="en-US"/>
        </w:rPr>
        <w:t xml:space="preserve"> tendo em vista a adoção da Diretiva (UE) </w:t>
      </w:r>
      <w:r w:rsidRPr="002A7AD9">
        <w:rPr>
          <w:rFonts w:eastAsia="Calibri"/>
          <w:b/>
          <w:szCs w:val="24"/>
          <w:lang w:eastAsia="en-US"/>
        </w:rPr>
        <w:t>2024</w:t>
      </w:r>
      <w:r w:rsidRPr="00E828FC">
        <w:rPr>
          <w:rFonts w:eastAsia="Calibri"/>
          <w:b/>
          <w:szCs w:val="24"/>
          <w:lang w:eastAsia="en-US"/>
        </w:rPr>
        <w:t xml:space="preserve">/... do Parlamento Europeu e do Conselho </w:t>
      </w:r>
      <w:r w:rsidRPr="00E828FC">
        <w:rPr>
          <w:rFonts w:eastAsia="Calibri"/>
          <w:b/>
          <w:color w:val="000000"/>
          <w:szCs w:val="22"/>
          <w:lang w:eastAsia="en-US"/>
        </w:rPr>
        <w:t xml:space="preserve">relativa à proteção das pessoas envolvidas na participação pública contra </w:t>
      </w:r>
      <w:r w:rsidRPr="00595168">
        <w:rPr>
          <w:rFonts w:eastAsia="Calibri"/>
          <w:b/>
          <w:color w:val="000000"/>
          <w:szCs w:val="22"/>
          <w:lang w:eastAsia="en-US"/>
        </w:rPr>
        <w:t>pedidos</w:t>
      </w:r>
      <w:r w:rsidRPr="00E828FC">
        <w:rPr>
          <w:rFonts w:eastAsia="Calibri"/>
          <w:b/>
          <w:color w:val="000000"/>
          <w:szCs w:val="22"/>
          <w:lang w:eastAsia="en-US"/>
        </w:rPr>
        <w:t xml:space="preserve"> manifestamente infundados ou processos judiciais abusivos («ações judiciais estratégicas contra a participação pública»)</w:t>
      </w:r>
    </w:p>
    <w:p w14:paraId="73E5D870" w14:textId="53AD48D5" w:rsidR="00595168" w:rsidRDefault="00595168" w:rsidP="00646518">
      <w:pPr>
        <w:widowControl/>
        <w:spacing w:before="120" w:after="120"/>
        <w:rPr>
          <w:rFonts w:eastAsia="Calibri"/>
          <w:b/>
          <w:color w:val="000000"/>
          <w:szCs w:val="22"/>
          <w:lang w:eastAsia="en-US"/>
        </w:rPr>
      </w:pPr>
    </w:p>
    <w:p w14:paraId="39CFEEDE" w14:textId="2858DFA1" w:rsidR="00595168" w:rsidRPr="00595168" w:rsidRDefault="00595168" w:rsidP="00646518">
      <w:pPr>
        <w:widowControl/>
        <w:spacing w:before="120" w:after="120"/>
        <w:rPr>
          <w:rFonts w:eastAsia="Calibri"/>
          <w:bCs/>
          <w:i/>
          <w:color w:val="000000"/>
          <w:szCs w:val="22"/>
          <w:lang w:eastAsia="en-US"/>
        </w:rPr>
      </w:pPr>
      <w:r w:rsidRPr="00595168">
        <w:rPr>
          <w:rFonts w:eastAsia="Calibri"/>
          <w:bCs/>
          <w:i/>
          <w:color w:val="000000"/>
          <w:szCs w:val="22"/>
          <w:lang w:eastAsia="en-US"/>
        </w:rPr>
        <w:t xml:space="preserve">(Uma vez que foi alcançado um acordo entre o Parlamento e o Conselho, a posição do Parlamento corresponde ao texto legislativo final, </w:t>
      </w:r>
      <w:r>
        <w:rPr>
          <w:rFonts w:eastAsia="Calibri"/>
          <w:bCs/>
          <w:i/>
          <w:color w:val="000000"/>
          <w:szCs w:val="22"/>
          <w:lang w:eastAsia="en-US"/>
        </w:rPr>
        <w:t>Diretiva</w:t>
      </w:r>
      <w:r w:rsidRPr="00595168">
        <w:rPr>
          <w:rFonts w:eastAsia="Calibri"/>
          <w:bCs/>
          <w:i/>
          <w:color w:val="000000"/>
          <w:szCs w:val="22"/>
          <w:lang w:eastAsia="en-US"/>
        </w:rPr>
        <w:t xml:space="preserve"> (UE) 2024/</w:t>
      </w:r>
      <w:r>
        <w:rPr>
          <w:rFonts w:eastAsia="Calibri"/>
          <w:bCs/>
          <w:i/>
          <w:color w:val="000000"/>
          <w:szCs w:val="22"/>
          <w:lang w:eastAsia="en-US"/>
        </w:rPr>
        <w:t>1069</w:t>
      </w:r>
      <w:bookmarkStart w:id="8" w:name="_GoBack"/>
      <w:bookmarkEnd w:id="8"/>
      <w:r w:rsidRPr="00595168">
        <w:rPr>
          <w:rFonts w:eastAsia="Calibri"/>
          <w:bCs/>
          <w:i/>
          <w:color w:val="000000"/>
          <w:szCs w:val="22"/>
          <w:lang w:eastAsia="en-US"/>
        </w:rPr>
        <w:t>.)</w:t>
      </w:r>
    </w:p>
    <w:sectPr w:rsidR="00595168" w:rsidRPr="00595168" w:rsidSect="004C7C59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74AAD" w14:textId="77777777" w:rsidR="00B64D98" w:rsidRPr="004C7C59" w:rsidRDefault="00B64D98">
      <w:r w:rsidRPr="004C7C59">
        <w:separator/>
      </w:r>
    </w:p>
  </w:endnote>
  <w:endnote w:type="continuationSeparator" w:id="0">
    <w:p w14:paraId="6900F009" w14:textId="77777777" w:rsidR="00B64D98" w:rsidRPr="004C7C59" w:rsidRDefault="00B64D98">
      <w:r w:rsidRPr="004C7C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C5B9E" w14:textId="77777777" w:rsidR="00064002" w:rsidRPr="004C7C5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F9711" w14:textId="77777777" w:rsidR="00064002" w:rsidRPr="004C7C5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C4ED2" w14:textId="77777777" w:rsidR="00064002" w:rsidRPr="004C7C5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D826D" w14:textId="77777777" w:rsidR="00B64D98" w:rsidRPr="004C7C59" w:rsidRDefault="00B64D98">
      <w:r w:rsidRPr="004C7C59">
        <w:separator/>
      </w:r>
    </w:p>
  </w:footnote>
  <w:footnote w:type="continuationSeparator" w:id="0">
    <w:p w14:paraId="26043CA9" w14:textId="77777777" w:rsidR="00B64D98" w:rsidRPr="004C7C59" w:rsidRDefault="00B64D98">
      <w:r w:rsidRPr="004C7C59">
        <w:continuationSeparator/>
      </w:r>
    </w:p>
  </w:footnote>
  <w:footnote w:id="1">
    <w:p w14:paraId="237247D8" w14:textId="76DE2CA6" w:rsidR="00635F03" w:rsidRPr="004C7C59" w:rsidRDefault="00635F03" w:rsidP="004C7C59">
      <w:pPr>
        <w:pStyle w:val="FootnoteText"/>
        <w:ind w:left="567" w:hanging="567"/>
        <w:rPr>
          <w:sz w:val="24"/>
          <w:lang w:val="pt-PT"/>
        </w:rPr>
      </w:pPr>
      <w:r w:rsidRPr="004C7C59">
        <w:rPr>
          <w:rStyle w:val="FootnoteReference"/>
          <w:sz w:val="24"/>
          <w:lang w:val="pt-PT"/>
        </w:rPr>
        <w:footnoteRef/>
      </w:r>
      <w:r w:rsidR="004C7C59" w:rsidRPr="004C7C59">
        <w:rPr>
          <w:sz w:val="24"/>
          <w:lang w:val="pt-PT"/>
        </w:rPr>
        <w:t xml:space="preserve"> </w:t>
      </w:r>
      <w:r w:rsidR="004C7C59" w:rsidRPr="004C7C59">
        <w:rPr>
          <w:sz w:val="24"/>
          <w:lang w:val="pt-PT"/>
        </w:rPr>
        <w:tab/>
      </w:r>
      <w:r w:rsidR="004E367F">
        <w:rPr>
          <w:sz w:val="24"/>
          <w:lang w:val="pt-PT"/>
        </w:rPr>
        <w:t xml:space="preserve">JO C </w:t>
      </w:r>
      <w:r w:rsidR="004E367F" w:rsidRPr="002A7AD9">
        <w:rPr>
          <w:sz w:val="24"/>
          <w:lang w:val="pt-PT"/>
        </w:rPr>
        <w:t>75</w:t>
      </w:r>
      <w:r w:rsidR="004E367F">
        <w:rPr>
          <w:sz w:val="24"/>
          <w:lang w:val="pt-PT"/>
        </w:rPr>
        <w:t xml:space="preserve"> de </w:t>
      </w:r>
      <w:r w:rsidR="004E367F" w:rsidRPr="002A7AD9">
        <w:rPr>
          <w:sz w:val="24"/>
          <w:lang w:val="pt-PT"/>
        </w:rPr>
        <w:t>28</w:t>
      </w:r>
      <w:r w:rsidR="004E367F">
        <w:rPr>
          <w:sz w:val="24"/>
          <w:lang w:val="pt-PT"/>
        </w:rPr>
        <w:t>.</w:t>
      </w:r>
      <w:r w:rsidR="004E367F" w:rsidRPr="002A7AD9">
        <w:rPr>
          <w:sz w:val="24"/>
          <w:lang w:val="pt-PT"/>
        </w:rPr>
        <w:t>2</w:t>
      </w:r>
      <w:r w:rsidR="004E367F">
        <w:rPr>
          <w:sz w:val="24"/>
          <w:lang w:val="pt-PT"/>
        </w:rPr>
        <w:t>.</w:t>
      </w:r>
      <w:r w:rsidR="004E367F" w:rsidRPr="002A7AD9">
        <w:rPr>
          <w:sz w:val="24"/>
          <w:lang w:val="pt-PT"/>
        </w:rPr>
        <w:t>2023</w:t>
      </w:r>
      <w:r w:rsidR="004E367F">
        <w:rPr>
          <w:sz w:val="24"/>
          <w:lang w:val="pt-PT"/>
        </w:rPr>
        <w:t xml:space="preserve">, p. </w:t>
      </w:r>
      <w:r w:rsidR="004E367F" w:rsidRPr="002A7AD9">
        <w:rPr>
          <w:sz w:val="24"/>
          <w:lang w:val="pt-PT"/>
        </w:rPr>
        <w:t>143</w:t>
      </w:r>
      <w:r w:rsidRPr="004C7C59">
        <w:rPr>
          <w:sz w:val="24"/>
          <w:lang w:val="pt-PT"/>
        </w:rPr>
        <w:t>.</w:t>
      </w:r>
    </w:p>
  </w:footnote>
  <w:footnote w:id="2">
    <w:p w14:paraId="49C72E2A" w14:textId="4CDD1DB8" w:rsidR="00432B14" w:rsidRPr="004C7C59" w:rsidRDefault="00432B14" w:rsidP="00432B14">
      <w:pPr>
        <w:pStyle w:val="FootnoteText"/>
        <w:ind w:left="567" w:hanging="567"/>
        <w:rPr>
          <w:sz w:val="24"/>
          <w:lang w:val="pt-PT"/>
        </w:rPr>
      </w:pPr>
      <w:r w:rsidRPr="004C7C59">
        <w:rPr>
          <w:rStyle w:val="FootnoteReference"/>
          <w:sz w:val="24"/>
          <w:lang w:val="pt-PT"/>
        </w:rPr>
        <w:footnoteRef/>
      </w:r>
      <w:r w:rsidRPr="004C7C59">
        <w:rPr>
          <w:sz w:val="24"/>
          <w:lang w:val="pt-PT"/>
        </w:rPr>
        <w:t xml:space="preserve"> </w:t>
      </w:r>
      <w:r w:rsidRPr="004C7C59">
        <w:rPr>
          <w:sz w:val="24"/>
          <w:lang w:val="pt-PT"/>
        </w:rPr>
        <w:tab/>
      </w:r>
      <w:r w:rsidRPr="00E90EB5">
        <w:rPr>
          <w:sz w:val="24"/>
          <w:szCs w:val="24"/>
          <w:lang w:val="pt-PT"/>
        </w:rPr>
        <w:t xml:space="preserve">A presente posição substitui as alterações aprovadas em </w:t>
      </w:r>
      <w:r w:rsidRPr="002A7AD9">
        <w:rPr>
          <w:sz w:val="24"/>
          <w:szCs w:val="24"/>
          <w:lang w:val="pt-PT"/>
        </w:rPr>
        <w:t>11</w:t>
      </w:r>
      <w:r>
        <w:rPr>
          <w:sz w:val="24"/>
          <w:szCs w:val="24"/>
          <w:lang w:val="pt-PT"/>
        </w:rPr>
        <w:t xml:space="preserve"> de julho de </w:t>
      </w:r>
      <w:r w:rsidRPr="002A7AD9">
        <w:rPr>
          <w:sz w:val="24"/>
          <w:szCs w:val="24"/>
          <w:lang w:val="pt-PT"/>
        </w:rPr>
        <w:t>2023</w:t>
      </w:r>
      <w:r>
        <w:rPr>
          <w:sz w:val="24"/>
          <w:szCs w:val="24"/>
          <w:lang w:val="pt-PT"/>
        </w:rPr>
        <w:t xml:space="preserve"> (Textos Aprovados, P</w:t>
      </w:r>
      <w:r w:rsidRPr="002A7AD9">
        <w:rPr>
          <w:sz w:val="24"/>
          <w:szCs w:val="24"/>
          <w:lang w:val="pt-PT"/>
        </w:rPr>
        <w:t>9</w:t>
      </w:r>
      <w:r>
        <w:rPr>
          <w:sz w:val="24"/>
          <w:szCs w:val="24"/>
          <w:lang w:val="pt-PT"/>
        </w:rPr>
        <w:t>_</w:t>
      </w:r>
      <w:proofErr w:type="gramStart"/>
      <w:r>
        <w:rPr>
          <w:sz w:val="24"/>
          <w:szCs w:val="24"/>
          <w:lang w:val="pt-PT"/>
        </w:rPr>
        <w:t>TA(</w:t>
      </w:r>
      <w:proofErr w:type="gramEnd"/>
      <w:r w:rsidRPr="002A7AD9">
        <w:rPr>
          <w:sz w:val="24"/>
          <w:szCs w:val="24"/>
          <w:lang w:val="pt-PT"/>
        </w:rPr>
        <w:t>2023</w:t>
      </w:r>
      <w:r>
        <w:rPr>
          <w:sz w:val="24"/>
          <w:szCs w:val="24"/>
          <w:lang w:val="pt-PT"/>
        </w:rPr>
        <w:t>)</w:t>
      </w:r>
      <w:r w:rsidRPr="002A7AD9">
        <w:rPr>
          <w:sz w:val="24"/>
          <w:szCs w:val="24"/>
          <w:lang w:val="pt-PT"/>
        </w:rPr>
        <w:t>0264</w:t>
      </w:r>
      <w:r w:rsidRPr="00E90EB5">
        <w:rPr>
          <w:sz w:val="24"/>
          <w:szCs w:val="24"/>
          <w:lang w:val="pt-PT"/>
        </w:rPr>
        <w:t>)</w:t>
      </w:r>
      <w:r>
        <w:rPr>
          <w:sz w:val="24"/>
          <w:szCs w:val="24"/>
          <w:lang w:val="pt-PT"/>
        </w:rPr>
        <w:t>.</w:t>
      </w:r>
    </w:p>
  </w:footnote>
  <w:footnote w:id="3">
    <w:p w14:paraId="723AF093" w14:textId="4463CA60" w:rsidR="00635F03" w:rsidRPr="004C7C59" w:rsidRDefault="00635F03" w:rsidP="004C7C59">
      <w:pPr>
        <w:pStyle w:val="FootnoteText"/>
        <w:ind w:left="567" w:hanging="567"/>
        <w:rPr>
          <w:sz w:val="24"/>
          <w:lang w:val="pt-PT"/>
        </w:rPr>
      </w:pPr>
      <w:r w:rsidRPr="004C7C59">
        <w:rPr>
          <w:rStyle w:val="FootnoteReference"/>
          <w:sz w:val="24"/>
          <w:lang w:val="pt-PT"/>
        </w:rPr>
        <w:footnoteRef/>
      </w:r>
      <w:r w:rsidR="004C7C59" w:rsidRPr="004C7C59">
        <w:rPr>
          <w:sz w:val="24"/>
          <w:lang w:val="pt-PT"/>
        </w:rPr>
        <w:t xml:space="preserve"> </w:t>
      </w:r>
      <w:r w:rsidR="004C7C59" w:rsidRPr="004C7C59">
        <w:rPr>
          <w:sz w:val="24"/>
          <w:lang w:val="pt-PT"/>
        </w:rPr>
        <w:tab/>
      </w:r>
      <w:proofErr w:type="spellStart"/>
      <w:r w:rsidRPr="004C7C59">
        <w:rPr>
          <w:sz w:val="24"/>
          <w:lang w:val="pt-PT"/>
        </w:rPr>
        <w:t>Tiemo</w:t>
      </w:r>
      <w:proofErr w:type="spellEnd"/>
      <w:r w:rsidRPr="004C7C59">
        <w:rPr>
          <w:sz w:val="24"/>
          <w:lang w:val="pt-PT"/>
        </w:rPr>
        <w:t xml:space="preserve"> </w:t>
      </w:r>
      <w:proofErr w:type="spellStart"/>
      <w:r w:rsidRPr="004C7C59">
        <w:rPr>
          <w:sz w:val="24"/>
          <w:lang w:val="pt-PT"/>
        </w:rPr>
        <w:t>Wölken</w:t>
      </w:r>
      <w:proofErr w:type="spellEnd"/>
      <w:r w:rsidRPr="004C7C59">
        <w:rPr>
          <w:sz w:val="24"/>
          <w:lang w:val="pt-PT"/>
        </w:rPr>
        <w:t xml:space="preserve"> e </w:t>
      </w:r>
      <w:r w:rsidR="00E37736">
        <w:rPr>
          <w:sz w:val="24"/>
          <w:lang w:val="pt-PT"/>
        </w:rPr>
        <w:t>F</w:t>
      </w:r>
      <w:r w:rsidR="00E37736" w:rsidRPr="00F30989">
        <w:rPr>
          <w:sz w:val="24"/>
          <w:lang w:val="pt-PT"/>
        </w:rPr>
        <w:t xml:space="preserve">élix </w:t>
      </w:r>
      <w:proofErr w:type="spellStart"/>
      <w:r w:rsidR="00E37736" w:rsidRPr="00F30989">
        <w:rPr>
          <w:sz w:val="24"/>
          <w:lang w:val="pt-PT"/>
        </w:rPr>
        <w:t>Bolaños</w:t>
      </w:r>
      <w:proofErr w:type="spellEnd"/>
      <w:r w:rsidR="00E37736" w:rsidRPr="00F30989">
        <w:rPr>
          <w:sz w:val="24"/>
          <w:lang w:val="pt-PT"/>
        </w:rPr>
        <w:t xml:space="preserve"> </w:t>
      </w:r>
      <w:proofErr w:type="spellStart"/>
      <w:r w:rsidR="00E37736" w:rsidRPr="00F30989">
        <w:rPr>
          <w:sz w:val="24"/>
          <w:lang w:val="pt-PT"/>
        </w:rPr>
        <w:t>García</w:t>
      </w:r>
      <w:proofErr w:type="spellEnd"/>
      <w:r w:rsidRPr="004C7C59">
        <w:rPr>
          <w:sz w:val="24"/>
          <w:lang w:val="pt-PT"/>
        </w:rPr>
        <w:t xml:space="preserve"> chefiaram as negociações relativas ao ato, em nome do Parlamento e do Conselho, respetivamente.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1360B" w14:textId="77777777" w:rsidR="00064002" w:rsidRPr="004C7C5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0B704" w14:textId="77777777" w:rsidR="00064002" w:rsidRPr="004C7C5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1FDBA" w14:textId="77777777" w:rsidR="00064002" w:rsidRPr="004C7C5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4DF8A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CE4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08D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20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A1A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88C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B62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A69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CC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354E5738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8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0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8F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C9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D65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C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2E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E89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PT"/>
    <w:docVar w:name="dvnumam" w:val="212"/>
    <w:docVar w:name="dvpe" w:val="745.170"/>
    <w:docVar w:name="dvrapporteur" w:val="Relator: "/>
    <w:docVar w:name="dvstar" w:val="***I"/>
    <w:docVar w:name="dvtitre" w:val="Resolução legislativa do Parlamento Europeu, de ... de ... de 2024,_x000d__x000a_ sobre a proposta de Diretiva do Parlamento Europeu e do Conselho sobre a proteção das pessoas envolvidas em processos judiciais manifestamente infundados ou abusivos contra a participação pública («ações judiciais estratégicas contra a participação pública»)(COM(2022)0177 – C9-0161/2022 – 2022/0117(COD))"/>
  </w:docVars>
  <w:rsids>
    <w:rsidRoot w:val="00B64D98"/>
    <w:rsid w:val="00002272"/>
    <w:rsid w:val="00064002"/>
    <w:rsid w:val="000677B9"/>
    <w:rsid w:val="000831BA"/>
    <w:rsid w:val="000A42CC"/>
    <w:rsid w:val="000E7DD9"/>
    <w:rsid w:val="000F130F"/>
    <w:rsid w:val="0010095E"/>
    <w:rsid w:val="00125B37"/>
    <w:rsid w:val="00176D3B"/>
    <w:rsid w:val="00187494"/>
    <w:rsid w:val="001F32AE"/>
    <w:rsid w:val="002767FF"/>
    <w:rsid w:val="002A7AD9"/>
    <w:rsid w:val="002B18FE"/>
    <w:rsid w:val="002B5493"/>
    <w:rsid w:val="00343214"/>
    <w:rsid w:val="00361C00"/>
    <w:rsid w:val="00387E4E"/>
    <w:rsid w:val="00395FA1"/>
    <w:rsid w:val="003E15D4"/>
    <w:rsid w:val="00411CCE"/>
    <w:rsid w:val="0041666E"/>
    <w:rsid w:val="00421060"/>
    <w:rsid w:val="00432B14"/>
    <w:rsid w:val="00441577"/>
    <w:rsid w:val="00471C19"/>
    <w:rsid w:val="004867E3"/>
    <w:rsid w:val="00494A28"/>
    <w:rsid w:val="004C0004"/>
    <w:rsid w:val="004C5D52"/>
    <w:rsid w:val="004C7C59"/>
    <w:rsid w:val="004D6C64"/>
    <w:rsid w:val="004E367F"/>
    <w:rsid w:val="0050519A"/>
    <w:rsid w:val="005072A1"/>
    <w:rsid w:val="00514517"/>
    <w:rsid w:val="00545827"/>
    <w:rsid w:val="00560270"/>
    <w:rsid w:val="00595168"/>
    <w:rsid w:val="005C2568"/>
    <w:rsid w:val="006037C0"/>
    <w:rsid w:val="00635F03"/>
    <w:rsid w:val="0064651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3097"/>
    <w:rsid w:val="00842779"/>
    <w:rsid w:val="00865F67"/>
    <w:rsid w:val="00881A7B"/>
    <w:rsid w:val="008840E5"/>
    <w:rsid w:val="00887B3E"/>
    <w:rsid w:val="008C2AC6"/>
    <w:rsid w:val="00916C06"/>
    <w:rsid w:val="00930C23"/>
    <w:rsid w:val="0093193B"/>
    <w:rsid w:val="009509D8"/>
    <w:rsid w:val="00950B64"/>
    <w:rsid w:val="00981893"/>
    <w:rsid w:val="009D2DF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296"/>
    <w:rsid w:val="00B31221"/>
    <w:rsid w:val="00B34DF5"/>
    <w:rsid w:val="00B44B4A"/>
    <w:rsid w:val="00B558F0"/>
    <w:rsid w:val="00B64D98"/>
    <w:rsid w:val="00BA033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37736"/>
    <w:rsid w:val="00E820A4"/>
    <w:rsid w:val="00E828FC"/>
    <w:rsid w:val="00EB006A"/>
    <w:rsid w:val="00EB4772"/>
    <w:rsid w:val="00ED169E"/>
    <w:rsid w:val="00ED4235"/>
    <w:rsid w:val="00F04346"/>
    <w:rsid w:val="00F075DC"/>
    <w:rsid w:val="00F149E9"/>
    <w:rsid w:val="00F3098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25986"/>
  <w15:chartTrackingRefBased/>
  <w15:docId w15:val="{A32B3E5D-DDE5-4813-BA3E-D959F97C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35F0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635F0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635F0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635F0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35F0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35F03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635F03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635F03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635F03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635F0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35F0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35F0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35F03"/>
    <w:pPr>
      <w:spacing w:after="120"/>
    </w:pPr>
  </w:style>
  <w:style w:type="paragraph" w:customStyle="1" w:styleId="PageHeading">
    <w:name w:val="PageHeading"/>
    <w:basedOn w:val="Normal"/>
    <w:rsid w:val="00635F0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35F0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635F03"/>
    <w:rPr>
      <w:b/>
      <w:sz w:val="24"/>
      <w:lang w:val="pt-PT"/>
    </w:rPr>
  </w:style>
  <w:style w:type="paragraph" w:customStyle="1" w:styleId="NormalBold12a">
    <w:name w:val="NormalBold12a"/>
    <w:basedOn w:val="Normal"/>
    <w:rsid w:val="00635F03"/>
    <w:pPr>
      <w:spacing w:after="240"/>
    </w:pPr>
    <w:rPr>
      <w:b/>
    </w:rPr>
  </w:style>
  <w:style w:type="paragraph" w:customStyle="1" w:styleId="AmJustText">
    <w:name w:val="AmJustText"/>
    <w:basedOn w:val="Normal"/>
    <w:rsid w:val="00635F0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35F0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35F03"/>
    <w:pPr>
      <w:spacing w:after="480"/>
      <w:ind w:left="1417"/>
    </w:pPr>
  </w:style>
  <w:style w:type="paragraph" w:customStyle="1" w:styleId="CoverNormal">
    <w:name w:val="CoverNormal"/>
    <w:basedOn w:val="Normal"/>
    <w:rsid w:val="00635F03"/>
    <w:pPr>
      <w:ind w:left="1418"/>
    </w:pPr>
  </w:style>
  <w:style w:type="paragraph" w:customStyle="1" w:styleId="AmCrossRef">
    <w:name w:val="AmCrossRef"/>
    <w:basedOn w:val="Normal"/>
    <w:rsid w:val="00635F0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35F0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35F0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35F0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35F0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35F03"/>
    <w:pPr>
      <w:spacing w:before="240" w:after="1200"/>
    </w:pPr>
  </w:style>
  <w:style w:type="paragraph" w:styleId="Header">
    <w:name w:val="header"/>
    <w:basedOn w:val="Normal"/>
    <w:link w:val="HeaderChar"/>
    <w:rsid w:val="00635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5F03"/>
    <w:rPr>
      <w:sz w:val="24"/>
      <w:lang w:val="pt-PT"/>
    </w:rPr>
  </w:style>
  <w:style w:type="paragraph" w:customStyle="1" w:styleId="AmOrLang">
    <w:name w:val="AmOrLang"/>
    <w:basedOn w:val="Normal"/>
    <w:rsid w:val="00635F0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35F0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35F0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35F03"/>
    <w:pPr>
      <w:spacing w:before="240"/>
    </w:pPr>
    <w:rPr>
      <w:b/>
    </w:rPr>
  </w:style>
  <w:style w:type="paragraph" w:customStyle="1" w:styleId="EPBody">
    <w:name w:val="EPBody"/>
    <w:basedOn w:val="Normal"/>
    <w:rsid w:val="00635F0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35F0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35F03"/>
    <w:pPr>
      <w:spacing w:before="480" w:after="240"/>
    </w:pPr>
  </w:style>
  <w:style w:type="paragraph" w:customStyle="1" w:styleId="Lgendesigne">
    <w:name w:val="Légende signe"/>
    <w:basedOn w:val="Normal"/>
    <w:rsid w:val="00635F0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35F0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35F03"/>
    <w:rPr>
      <w:sz w:val="18"/>
    </w:rPr>
  </w:style>
  <w:style w:type="paragraph" w:customStyle="1" w:styleId="AmHeadingPA">
    <w:name w:val="AmHeadingPA"/>
    <w:basedOn w:val="Normal"/>
    <w:next w:val="Normal"/>
    <w:rsid w:val="00635F0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635F03"/>
    <w:rPr>
      <w:noProof/>
      <w:sz w:val="24"/>
    </w:rPr>
  </w:style>
  <w:style w:type="paragraph" w:customStyle="1" w:styleId="Normal12">
    <w:name w:val="Normal12"/>
    <w:basedOn w:val="Normal"/>
    <w:link w:val="Normal12Char"/>
    <w:rsid w:val="00635F03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35F03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635F03"/>
    <w:pPr>
      <w:spacing w:after="120"/>
    </w:pPr>
  </w:style>
  <w:style w:type="paragraph" w:customStyle="1" w:styleId="Normal12Italic">
    <w:name w:val="Normal12Italic"/>
    <w:basedOn w:val="Normal12"/>
    <w:rsid w:val="00635F03"/>
    <w:rPr>
      <w:i/>
    </w:rPr>
  </w:style>
  <w:style w:type="paragraph" w:customStyle="1" w:styleId="msonormal0">
    <w:name w:val="msonormal"/>
    <w:basedOn w:val="Normal"/>
    <w:rsid w:val="00635F03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635F03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635F0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35F03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35F03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635F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5F0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35F03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35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5F03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635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5F03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uiPriority w:val="99"/>
    <w:rsid w:val="00635F0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35F03"/>
    <w:rPr>
      <w:sz w:val="24"/>
      <w:lang w:val="pt-PT"/>
    </w:rPr>
  </w:style>
  <w:style w:type="paragraph" w:customStyle="1" w:styleId="Normal12a">
    <w:name w:val="Normal12a"/>
    <w:basedOn w:val="Normal"/>
    <w:rsid w:val="00635F03"/>
    <w:pPr>
      <w:spacing w:after="240"/>
    </w:pPr>
  </w:style>
  <w:style w:type="paragraph" w:customStyle="1" w:styleId="PageHeadingNotTOC">
    <w:name w:val="PageHeadingNotTOC"/>
    <w:basedOn w:val="Normal"/>
    <w:rsid w:val="00635F0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635F03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635F03"/>
    <w:rPr>
      <w:b/>
    </w:rPr>
  </w:style>
  <w:style w:type="character" w:customStyle="1" w:styleId="BoldItalic">
    <w:name w:val="BoldItalic"/>
    <w:uiPriority w:val="1"/>
    <w:rsid w:val="00635F03"/>
    <w:rPr>
      <w:b/>
      <w:i/>
      <w:u w:val="none"/>
    </w:rPr>
  </w:style>
  <w:style w:type="paragraph" w:customStyle="1" w:styleId="CoverNormal12a">
    <w:name w:val="CoverNormal12a"/>
    <w:basedOn w:val="Normal"/>
    <w:rsid w:val="00635F03"/>
    <w:pPr>
      <w:spacing w:after="240"/>
      <w:ind w:left="1418"/>
    </w:pPr>
  </w:style>
  <w:style w:type="paragraph" w:customStyle="1" w:styleId="EPFooter2Landscape">
    <w:name w:val="EPFooter2Landscape"/>
    <w:qFormat/>
    <w:rsid w:val="00635F03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pt-PT"/>
    </w:rPr>
  </w:style>
  <w:style w:type="character" w:customStyle="1" w:styleId="EPFooter2Motto">
    <w:name w:val="EPFooter2Motto"/>
    <w:uiPriority w:val="1"/>
    <w:qFormat/>
    <w:rsid w:val="00635F03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635F03"/>
    <w:pPr>
      <w:tabs>
        <w:tab w:val="center" w:pos="6804"/>
        <w:tab w:val="right" w:pos="15026"/>
      </w:tabs>
    </w:pPr>
    <w:rPr>
      <w:sz w:val="22"/>
      <w:lang w:val="pt-PT"/>
    </w:rPr>
  </w:style>
  <w:style w:type="character" w:customStyle="1" w:styleId="Italic">
    <w:name w:val="Italic"/>
    <w:uiPriority w:val="1"/>
    <w:rsid w:val="00635F03"/>
    <w:rPr>
      <w:i/>
    </w:rPr>
  </w:style>
  <w:style w:type="paragraph" w:customStyle="1" w:styleId="ProcedureTable">
    <w:name w:val="ProcedureTable"/>
    <w:basedOn w:val="Normal"/>
    <w:rsid w:val="00635F03"/>
    <w:rPr>
      <w:sz w:val="20"/>
    </w:rPr>
  </w:style>
  <w:style w:type="paragraph" w:customStyle="1" w:styleId="ProcedureTableBold">
    <w:name w:val="ProcedureTableBold"/>
    <w:basedOn w:val="Normal"/>
    <w:rsid w:val="00635F03"/>
    <w:rPr>
      <w:b/>
      <w:sz w:val="20"/>
    </w:rPr>
  </w:style>
  <w:style w:type="paragraph" w:customStyle="1" w:styleId="NormalCenter">
    <w:name w:val="NormalCenter"/>
    <w:basedOn w:val="Normal"/>
    <w:rsid w:val="00635F03"/>
    <w:pPr>
      <w:jc w:val="center"/>
    </w:pPr>
  </w:style>
  <w:style w:type="paragraph" w:customStyle="1" w:styleId="Normal12a12b">
    <w:name w:val="Normal12a12b"/>
    <w:basedOn w:val="Normal"/>
    <w:rsid w:val="00635F03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635F03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635F03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635F03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635F03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635F03"/>
    <w:pPr>
      <w:ind w:left="1843"/>
    </w:pPr>
  </w:style>
  <w:style w:type="paragraph" w:customStyle="1" w:styleId="NormalHanging12a4">
    <w:name w:val="NormalHanging12a4"/>
    <w:basedOn w:val="NormalHanging12a3"/>
    <w:qFormat/>
    <w:rsid w:val="00635F03"/>
    <w:pPr>
      <w:ind w:left="2268"/>
    </w:pPr>
  </w:style>
  <w:style w:type="paragraph" w:customStyle="1" w:styleId="NormalHanging12a5">
    <w:name w:val="NormalHanging12a5"/>
    <w:basedOn w:val="NormalHanging12a4"/>
    <w:qFormat/>
    <w:rsid w:val="00635F03"/>
    <w:pPr>
      <w:ind w:left="2693"/>
    </w:pPr>
  </w:style>
  <w:style w:type="paragraph" w:customStyle="1" w:styleId="NormalHanging12a6">
    <w:name w:val="NormalHanging12a6"/>
    <w:basedOn w:val="NormalHanging12a5"/>
    <w:qFormat/>
    <w:rsid w:val="00635F03"/>
    <w:pPr>
      <w:ind w:left="3118"/>
    </w:pPr>
  </w:style>
  <w:style w:type="paragraph" w:customStyle="1" w:styleId="NormalHanging12a7">
    <w:name w:val="NormalHanging12a7"/>
    <w:basedOn w:val="NormalHanging12a6"/>
    <w:qFormat/>
    <w:rsid w:val="00635F03"/>
    <w:pPr>
      <w:ind w:left="3544"/>
    </w:pPr>
  </w:style>
  <w:style w:type="paragraph" w:customStyle="1" w:styleId="NormalHanging12a8">
    <w:name w:val="NormalHanging12a8"/>
    <w:basedOn w:val="NormalHanging12a7"/>
    <w:qFormat/>
    <w:rsid w:val="00635F03"/>
    <w:pPr>
      <w:ind w:left="3969"/>
    </w:pPr>
  </w:style>
  <w:style w:type="paragraph" w:customStyle="1" w:styleId="Normal12HangingCenter">
    <w:name w:val="Normal12HangingCenter"/>
    <w:basedOn w:val="Normal"/>
    <w:qFormat/>
    <w:rsid w:val="00635F03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635F03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635F03"/>
    <w:pPr>
      <w:spacing w:line="120" w:lineRule="auto"/>
    </w:pPr>
    <w:rPr>
      <w:color w:val="000000"/>
      <w:sz w:val="4"/>
      <w:szCs w:val="24"/>
      <w:lang w:val="pt-PT"/>
    </w:rPr>
  </w:style>
  <w:style w:type="paragraph" w:customStyle="1" w:styleId="NormalBoldCenter">
    <w:name w:val="NormalBoldCenter"/>
    <w:basedOn w:val="Normal"/>
    <w:rsid w:val="00635F03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635F03"/>
    <w:rPr>
      <w:b/>
      <w:i/>
    </w:rPr>
  </w:style>
  <w:style w:type="paragraph" w:customStyle="1" w:styleId="NormalBoldItalicCenter6a">
    <w:name w:val="NormalBoldItalicCenter6a"/>
    <w:basedOn w:val="Normal6a"/>
    <w:qFormat/>
    <w:rsid w:val="00635F03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635F03"/>
    <w:rPr>
      <w:i/>
    </w:rPr>
  </w:style>
  <w:style w:type="character" w:customStyle="1" w:styleId="Sub">
    <w:name w:val="Sub"/>
    <w:uiPriority w:val="1"/>
    <w:qFormat/>
    <w:rsid w:val="00635F03"/>
    <w:rPr>
      <w:vertAlign w:val="subscript"/>
    </w:rPr>
  </w:style>
  <w:style w:type="character" w:customStyle="1" w:styleId="SubBold">
    <w:name w:val="SubBold"/>
    <w:uiPriority w:val="1"/>
    <w:qFormat/>
    <w:rsid w:val="00635F03"/>
    <w:rPr>
      <w:b/>
      <w:vertAlign w:val="subscript"/>
    </w:rPr>
  </w:style>
  <w:style w:type="character" w:customStyle="1" w:styleId="SubBoldItalic">
    <w:name w:val="SubBoldItalic"/>
    <w:uiPriority w:val="1"/>
    <w:rsid w:val="00635F03"/>
    <w:rPr>
      <w:b/>
      <w:i/>
      <w:vertAlign w:val="subscript"/>
    </w:rPr>
  </w:style>
  <w:style w:type="character" w:customStyle="1" w:styleId="SubItalic">
    <w:name w:val="SubItalic"/>
    <w:uiPriority w:val="1"/>
    <w:qFormat/>
    <w:rsid w:val="00635F03"/>
    <w:rPr>
      <w:b/>
      <w:i/>
      <w:vertAlign w:val="subscript"/>
    </w:rPr>
  </w:style>
  <w:style w:type="character" w:customStyle="1" w:styleId="Sup">
    <w:name w:val="Sup"/>
    <w:uiPriority w:val="1"/>
    <w:rsid w:val="00635F03"/>
    <w:rPr>
      <w:vertAlign w:val="superscript"/>
    </w:rPr>
  </w:style>
  <w:style w:type="character" w:customStyle="1" w:styleId="SupBoldItalic">
    <w:name w:val="SupBoldItalic"/>
    <w:uiPriority w:val="1"/>
    <w:qFormat/>
    <w:rsid w:val="00635F03"/>
    <w:rPr>
      <w:b/>
      <w:i/>
      <w:vertAlign w:val="superscript"/>
    </w:rPr>
  </w:style>
  <w:style w:type="character" w:customStyle="1" w:styleId="Underline">
    <w:name w:val="Underline"/>
    <w:uiPriority w:val="1"/>
    <w:rsid w:val="00635F03"/>
    <w:rPr>
      <w:u w:val="single"/>
    </w:rPr>
  </w:style>
  <w:style w:type="character" w:customStyle="1" w:styleId="HideTermComment">
    <w:name w:val="HideTermComment"/>
    <w:uiPriority w:val="1"/>
    <w:qFormat/>
    <w:rsid w:val="00635F03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635F03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635F03"/>
    <w:pPr>
      <w:spacing w:after="240"/>
      <w:jc w:val="center"/>
    </w:pPr>
  </w:style>
  <w:style w:type="paragraph" w:customStyle="1" w:styleId="Subheading">
    <w:name w:val="Subheading"/>
    <w:basedOn w:val="Normal"/>
    <w:rsid w:val="00635F03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635F03"/>
    <w:rPr>
      <w:b/>
      <w:i/>
      <w:u w:val="single"/>
    </w:rPr>
  </w:style>
  <w:style w:type="character" w:customStyle="1" w:styleId="BoldUnderline">
    <w:name w:val="BoldUnderline"/>
    <w:uiPriority w:val="1"/>
    <w:rsid w:val="00635F03"/>
    <w:rPr>
      <w:b/>
      <w:u w:val="single"/>
    </w:rPr>
  </w:style>
  <w:style w:type="character" w:customStyle="1" w:styleId="ItalicUnderline">
    <w:name w:val="ItalicUnderline"/>
    <w:uiPriority w:val="1"/>
    <w:rsid w:val="00635F03"/>
    <w:rPr>
      <w:i/>
      <w:u w:val="single"/>
    </w:rPr>
  </w:style>
  <w:style w:type="character" w:customStyle="1" w:styleId="SubBoldItalicUnderline">
    <w:name w:val="SubBoldItalicUnderline"/>
    <w:uiPriority w:val="1"/>
    <w:rsid w:val="00635F03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635F03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635F03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635F03"/>
    <w:rPr>
      <w:u w:val="single"/>
      <w:vertAlign w:val="subscript"/>
    </w:rPr>
  </w:style>
  <w:style w:type="character" w:customStyle="1" w:styleId="SupBold">
    <w:name w:val="SupBold"/>
    <w:uiPriority w:val="1"/>
    <w:rsid w:val="00635F03"/>
    <w:rPr>
      <w:b/>
      <w:vertAlign w:val="superscript"/>
    </w:rPr>
  </w:style>
  <w:style w:type="character" w:customStyle="1" w:styleId="SupBoldItalicUnderline">
    <w:name w:val="SupBoldItalicUnderline"/>
    <w:uiPriority w:val="1"/>
    <w:rsid w:val="00635F03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635F03"/>
    <w:rPr>
      <w:b/>
      <w:u w:val="single"/>
      <w:vertAlign w:val="superscript"/>
    </w:rPr>
  </w:style>
  <w:style w:type="character" w:customStyle="1" w:styleId="SupItalic">
    <w:name w:val="SupItalic"/>
    <w:uiPriority w:val="1"/>
    <w:rsid w:val="00635F03"/>
    <w:rPr>
      <w:i/>
      <w:vertAlign w:val="superscript"/>
    </w:rPr>
  </w:style>
  <w:style w:type="character" w:customStyle="1" w:styleId="SupItalicUnderline">
    <w:name w:val="SupItalicUnderline"/>
    <w:uiPriority w:val="1"/>
    <w:rsid w:val="00635F03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635F03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635F0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635F0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635F0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635F03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635F0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35F03"/>
    <w:rPr>
      <w:sz w:val="24"/>
      <w:lang w:val="pt-PT"/>
    </w:rPr>
  </w:style>
  <w:style w:type="paragraph" w:customStyle="1" w:styleId="CommitteeAM">
    <w:name w:val="CommitteeAM"/>
    <w:basedOn w:val="Normal"/>
    <w:rsid w:val="00635F0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35F0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35F0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35F0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35F03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635F0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635F03"/>
    <w:pPr>
      <w:spacing w:before="240"/>
      <w:jc w:val="center"/>
    </w:pPr>
    <w:rPr>
      <w:i/>
    </w:rPr>
  </w:style>
  <w:style w:type="character" w:customStyle="1" w:styleId="Footer2Middle">
    <w:name w:val="Footer2Middle"/>
    <w:rsid w:val="00635F0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635F03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635F03"/>
    <w:rPr>
      <w:b/>
      <w:sz w:val="24"/>
      <w:lang w:val="pt-PT"/>
    </w:rPr>
  </w:style>
  <w:style w:type="paragraph" w:styleId="Footer">
    <w:name w:val="footer"/>
    <w:basedOn w:val="Normal"/>
    <w:link w:val="FooterChar"/>
    <w:rsid w:val="00635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35F03"/>
    <w:rPr>
      <w:sz w:val="24"/>
      <w:lang w:val="pt-PT"/>
    </w:rPr>
  </w:style>
  <w:style w:type="character" w:styleId="FollowedHyperlink">
    <w:name w:val="FollowedHyperlink"/>
    <w:basedOn w:val="DefaultParagraphFont"/>
    <w:rsid w:val="00635F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9F9C7-8BBB-447D-ACBC-15F93794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2024-06-04T09:03:00Z</dcterms:created>
  <dcterms:modified xsi:type="dcterms:W3CDTF">2024-06-04T09:03:00Z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