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45F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F45F9" w:rsidRDefault="00B56645" w:rsidP="0010095E">
            <w:pPr>
              <w:pStyle w:val="EPName"/>
            </w:pPr>
            <w:r w:rsidRPr="009F45F9">
              <w:t>Europaparlamentet</w:t>
            </w:r>
          </w:p>
          <w:p w:rsidR="00751A4A" w:rsidRPr="009F45F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84C0E">
              <w:t>2019</w:t>
            </w:r>
            <w:r w:rsidRPr="009F45F9">
              <w:t>-</w:t>
            </w:r>
            <w:r w:rsidRPr="00984C0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F45F9" w:rsidRDefault="00187494" w:rsidP="0010095E">
            <w:pPr>
              <w:pStyle w:val="EPLogo"/>
            </w:pPr>
            <w:r w:rsidRPr="009F45F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F45F9" w:rsidRDefault="00D058B8" w:rsidP="004C5D52">
      <w:pPr>
        <w:pStyle w:val="LineTop"/>
      </w:pPr>
    </w:p>
    <w:p w:rsidR="00680577" w:rsidRPr="009F45F9" w:rsidRDefault="00B56645" w:rsidP="00680577">
      <w:pPr>
        <w:pStyle w:val="EPBodyTA1"/>
      </w:pPr>
      <w:r w:rsidRPr="009F45F9">
        <w:t>ANTAGNA TEXTER</w:t>
      </w:r>
    </w:p>
    <w:p w:rsidR="00D058B8" w:rsidRPr="009F45F9" w:rsidRDefault="00D058B8" w:rsidP="00D058B8">
      <w:pPr>
        <w:pStyle w:val="LineBottom"/>
      </w:pPr>
    </w:p>
    <w:p w:rsidR="00B56645" w:rsidRPr="009F45F9" w:rsidRDefault="00B56645" w:rsidP="00B56645">
      <w:pPr>
        <w:pStyle w:val="ATHeading1"/>
      </w:pPr>
      <w:bookmarkStart w:id="0" w:name="TANumber"/>
      <w:r w:rsidRPr="009F45F9">
        <w:t>P</w:t>
      </w:r>
      <w:r w:rsidRPr="00984C0E">
        <w:t>9</w:t>
      </w:r>
      <w:r w:rsidRPr="009F45F9">
        <w:t>_TA(</w:t>
      </w:r>
      <w:r w:rsidRPr="00984C0E">
        <w:t>2024</w:t>
      </w:r>
      <w:r w:rsidRPr="009F45F9">
        <w:t>)</w:t>
      </w:r>
      <w:bookmarkEnd w:id="0"/>
      <w:r w:rsidR="00A37E97" w:rsidRPr="00984C0E">
        <w:t>0085</w:t>
      </w:r>
    </w:p>
    <w:p w:rsidR="00B56645" w:rsidRPr="009F45F9" w:rsidRDefault="00C0660A" w:rsidP="00C0660A">
      <w:pPr>
        <w:pStyle w:val="ATHeading2"/>
      </w:pPr>
      <w:bookmarkStart w:id="1" w:name="title"/>
      <w:r w:rsidRPr="009F45F9">
        <w:t>Skydd för journalister och människorättsförsvarare mot uppenbart ogrundade rättsprocesser och rättegångsmissbruk</w:t>
      </w:r>
      <w:bookmarkEnd w:id="1"/>
    </w:p>
    <w:p w:rsidR="00B56645" w:rsidRPr="009F45F9" w:rsidRDefault="00B56645" w:rsidP="00B56645">
      <w:pPr>
        <w:rPr>
          <w:i/>
          <w:vanish/>
        </w:rPr>
      </w:pPr>
      <w:r w:rsidRPr="009F45F9">
        <w:rPr>
          <w:i/>
        </w:rPr>
        <w:fldChar w:fldCharType="begin"/>
      </w:r>
      <w:r w:rsidRPr="009F45F9">
        <w:rPr>
          <w:i/>
        </w:rPr>
        <w:instrText xml:space="preserve"> TC"(</w:instrText>
      </w:r>
      <w:bookmarkStart w:id="2" w:name="DocNumber"/>
      <w:r w:rsidRPr="009F45F9">
        <w:rPr>
          <w:i/>
        </w:rPr>
        <w:instrText>A</w:instrText>
      </w:r>
      <w:r w:rsidRPr="00984C0E">
        <w:rPr>
          <w:i/>
        </w:rPr>
        <w:instrText>9</w:instrText>
      </w:r>
      <w:r w:rsidRPr="009F45F9">
        <w:rPr>
          <w:i/>
        </w:rPr>
        <w:instrText>-</w:instrText>
      </w:r>
      <w:r w:rsidRPr="00984C0E">
        <w:rPr>
          <w:i/>
        </w:rPr>
        <w:instrText>0223</w:instrText>
      </w:r>
      <w:r w:rsidRPr="009F45F9">
        <w:rPr>
          <w:i/>
        </w:rPr>
        <w:instrText>/</w:instrText>
      </w:r>
      <w:r w:rsidRPr="00984C0E">
        <w:rPr>
          <w:i/>
        </w:rPr>
        <w:instrText>2023</w:instrText>
      </w:r>
      <w:bookmarkEnd w:id="2"/>
      <w:r w:rsidRPr="009F45F9">
        <w:rPr>
          <w:i/>
        </w:rPr>
        <w:instrText xml:space="preserve"> - Föredragande: Tiemo Wölken)"\l</w:instrText>
      </w:r>
      <w:r w:rsidRPr="00984C0E">
        <w:rPr>
          <w:i/>
        </w:rPr>
        <w:instrText>3</w:instrText>
      </w:r>
      <w:r w:rsidRPr="009F45F9">
        <w:rPr>
          <w:i/>
        </w:rPr>
        <w:instrText xml:space="preserve"> \n&gt; \* MERGEFORMAT </w:instrText>
      </w:r>
      <w:r w:rsidRPr="009F45F9">
        <w:rPr>
          <w:i/>
        </w:rPr>
        <w:fldChar w:fldCharType="end"/>
      </w:r>
    </w:p>
    <w:p w:rsidR="00B56645" w:rsidRPr="009F45F9" w:rsidRDefault="00B56645" w:rsidP="00B56645">
      <w:pPr>
        <w:rPr>
          <w:vanish/>
        </w:rPr>
      </w:pPr>
      <w:bookmarkStart w:id="3" w:name="Commission"/>
      <w:r w:rsidRPr="009F45F9">
        <w:rPr>
          <w:vanish/>
        </w:rPr>
        <w:t>Utskottet för rättsliga frågor</w:t>
      </w:r>
      <w:bookmarkEnd w:id="3"/>
    </w:p>
    <w:p w:rsidR="00B56645" w:rsidRPr="009F45F9" w:rsidRDefault="00B56645" w:rsidP="00B56645">
      <w:pPr>
        <w:rPr>
          <w:vanish/>
        </w:rPr>
      </w:pPr>
      <w:bookmarkStart w:id="4" w:name="PE"/>
      <w:r w:rsidRPr="009F45F9">
        <w:rPr>
          <w:vanish/>
        </w:rPr>
        <w:t>PE</w:t>
      </w:r>
      <w:r w:rsidRPr="00984C0E">
        <w:rPr>
          <w:vanish/>
        </w:rPr>
        <w:t>745</w:t>
      </w:r>
      <w:r w:rsidRPr="009F45F9">
        <w:rPr>
          <w:vanish/>
        </w:rPr>
        <w:t>.</w:t>
      </w:r>
      <w:r w:rsidRPr="00984C0E">
        <w:rPr>
          <w:vanish/>
        </w:rPr>
        <w:t>170</w:t>
      </w:r>
      <w:bookmarkEnd w:id="4"/>
    </w:p>
    <w:p w:rsidR="00B56645" w:rsidRPr="009F45F9" w:rsidRDefault="00B56645" w:rsidP="00B56645">
      <w:pPr>
        <w:pStyle w:val="ATHeading3"/>
      </w:pPr>
      <w:bookmarkStart w:id="5" w:name="Sujet"/>
      <w:r w:rsidRPr="009F45F9">
        <w:t>Europaparlamentets lags</w:t>
      </w:r>
      <w:r w:rsidR="002B517C" w:rsidRPr="009F45F9">
        <w:t xml:space="preserve">tiftningsresolution av den </w:t>
      </w:r>
      <w:r w:rsidR="004768B6" w:rsidRPr="00984C0E">
        <w:t>27</w:t>
      </w:r>
      <w:r w:rsidR="002B517C" w:rsidRPr="009F45F9">
        <w:t xml:space="preserve"> </w:t>
      </w:r>
      <w:r w:rsidR="00BA4D9D" w:rsidRPr="009F45F9">
        <w:t xml:space="preserve">februari </w:t>
      </w:r>
      <w:r w:rsidRPr="00984C0E">
        <w:t>2024</w:t>
      </w:r>
      <w:r w:rsidRPr="009F45F9">
        <w:t xml:space="preserve"> om förslaget till Europaparlamentets och rådets direktiv om skydd för personer som deltar i den offentliga debatten mot uppenbart ogrundade rättsprocesser och rättegångsmissbruk (</w:t>
      </w:r>
      <w:r w:rsidRPr="001C23EF">
        <w:rPr>
          <w:i/>
        </w:rPr>
        <w:t>strategiska rättsprocesser för att hindra offentlig debatt</w:t>
      </w:r>
      <w:r w:rsidRPr="009F45F9">
        <w:t>)</w:t>
      </w:r>
      <w:bookmarkEnd w:id="5"/>
      <w:r w:rsidRPr="009F45F9">
        <w:t xml:space="preserve"> </w:t>
      </w:r>
      <w:bookmarkStart w:id="6" w:name="References"/>
      <w:r w:rsidRPr="009F45F9">
        <w:t>(COM(</w:t>
      </w:r>
      <w:r w:rsidRPr="00984C0E">
        <w:t>2022</w:t>
      </w:r>
      <w:r w:rsidRPr="009F45F9">
        <w:t>)</w:t>
      </w:r>
      <w:r w:rsidRPr="00984C0E">
        <w:t>0177</w:t>
      </w:r>
      <w:r w:rsidRPr="009F45F9">
        <w:t xml:space="preserve"> – C</w:t>
      </w:r>
      <w:r w:rsidRPr="00984C0E">
        <w:t>9</w:t>
      </w:r>
      <w:r w:rsidRPr="009F45F9">
        <w:t>-</w:t>
      </w:r>
      <w:r w:rsidRPr="00984C0E">
        <w:t>0161</w:t>
      </w:r>
      <w:r w:rsidRPr="009F45F9">
        <w:t>/</w:t>
      </w:r>
      <w:r w:rsidRPr="00984C0E">
        <w:t>2022</w:t>
      </w:r>
      <w:r w:rsidRPr="009F45F9">
        <w:t xml:space="preserve"> – </w:t>
      </w:r>
      <w:r w:rsidRPr="00984C0E">
        <w:t>2022</w:t>
      </w:r>
      <w:r w:rsidRPr="009F45F9">
        <w:t>/</w:t>
      </w:r>
      <w:r w:rsidRPr="00984C0E">
        <w:t>0117</w:t>
      </w:r>
      <w:r w:rsidRPr="009F45F9">
        <w:t>(COD))</w:t>
      </w:r>
      <w:bookmarkEnd w:id="6"/>
    </w:p>
    <w:p w:rsidR="009F2F50" w:rsidRPr="009F45F9" w:rsidRDefault="009F2F50" w:rsidP="009F2F50">
      <w:pPr>
        <w:pStyle w:val="NormalBold"/>
        <w:widowControl/>
      </w:pPr>
      <w:bookmarkStart w:id="7" w:name="TextBodyBegin"/>
      <w:bookmarkEnd w:id="7"/>
      <w:r w:rsidRPr="009F45F9">
        <w:t>(Ordinarie lagstiftningsförfarande: första behandlingen)</w:t>
      </w:r>
    </w:p>
    <w:p w:rsidR="009F2F50" w:rsidRPr="009F45F9" w:rsidRDefault="009F2F50" w:rsidP="009F2F50">
      <w:pPr>
        <w:pStyle w:val="EPComma"/>
      </w:pPr>
      <w:r w:rsidRPr="009F45F9">
        <w:rPr>
          <w:i/>
        </w:rPr>
        <w:t>Europaparlamentet utfärdar denna resolution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>med beaktande av kommissionens förslag till Europaparlamentet och rådet (COM(</w:t>
      </w:r>
      <w:r w:rsidRPr="00984C0E">
        <w:t>2022</w:t>
      </w:r>
      <w:r w:rsidRPr="009F45F9">
        <w:t>)</w:t>
      </w:r>
      <w:r w:rsidRPr="00984C0E">
        <w:t>0177</w:t>
      </w:r>
      <w:r w:rsidRPr="009F45F9">
        <w:t>),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>med beaktande av</w:t>
      </w:r>
      <w:r w:rsidRPr="009F45F9">
        <w:rPr>
          <w:snapToGrid w:val="0"/>
        </w:rPr>
        <w:t xml:space="preserve"> </w:t>
      </w:r>
      <w:r w:rsidRPr="009F45F9">
        <w:t xml:space="preserve">artiklarna </w:t>
      </w:r>
      <w:r w:rsidRPr="00984C0E">
        <w:t>294</w:t>
      </w:r>
      <w:r w:rsidRPr="009F45F9">
        <w:t>.</w:t>
      </w:r>
      <w:r w:rsidRPr="00984C0E">
        <w:t>2</w:t>
      </w:r>
      <w:r w:rsidRPr="009F45F9">
        <w:t xml:space="preserve"> och </w:t>
      </w:r>
      <w:r w:rsidRPr="00984C0E">
        <w:t>81</w:t>
      </w:r>
      <w:r w:rsidRPr="009F45F9">
        <w:t>.</w:t>
      </w:r>
      <w:r w:rsidRPr="00984C0E">
        <w:t>2</w:t>
      </w:r>
      <w:r w:rsidRPr="009F45F9">
        <w:t xml:space="preserve"> i fördraget om Europeiska unionens funktionssätt, i enlighet med vilka kommissionen har lagt fram sitt förslag för parlamentet (C</w:t>
      </w:r>
      <w:r w:rsidRPr="00984C0E">
        <w:t>9</w:t>
      </w:r>
      <w:r w:rsidRPr="009F45F9">
        <w:noBreakHyphen/>
      </w:r>
      <w:r w:rsidRPr="00984C0E">
        <w:t>0161</w:t>
      </w:r>
      <w:r w:rsidRPr="009F45F9">
        <w:t>/</w:t>
      </w:r>
      <w:r w:rsidRPr="00984C0E">
        <w:t>2022</w:t>
      </w:r>
      <w:r w:rsidRPr="009F45F9">
        <w:t>),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 xml:space="preserve">med beaktande av artikel </w:t>
      </w:r>
      <w:r w:rsidRPr="00984C0E">
        <w:t>294</w:t>
      </w:r>
      <w:r w:rsidRPr="009F45F9">
        <w:t>.</w:t>
      </w:r>
      <w:r w:rsidRPr="00984C0E">
        <w:t>3</w:t>
      </w:r>
      <w:r w:rsidRPr="009F45F9">
        <w:t xml:space="preserve"> i fördraget om Europeiska unionens funktionssätt,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 xml:space="preserve">med beaktande av de motiverade yttranden från den franska senaten som lagts fram i enlighet med protokoll nr </w:t>
      </w:r>
      <w:r w:rsidRPr="00984C0E">
        <w:t>2</w:t>
      </w:r>
      <w:r w:rsidRPr="009F45F9">
        <w:t xml:space="preserve"> om tillämpning av subsidiaritets- och proportionalitetsprinciperna, och enligt vilka utkastet till lagstiftningsakt inte är förenligt med subsidiaritetsprincipen,</w:t>
      </w:r>
      <w:r w:rsidRPr="009F45F9">
        <w:rPr>
          <w:rStyle w:val="FootnoteReference"/>
        </w:rPr>
        <w:t xml:space="preserve"> </w:t>
      </w:r>
    </w:p>
    <w:p w:rsidR="009F2F50" w:rsidRPr="009F45F9" w:rsidRDefault="009F2F50" w:rsidP="009F2F50">
      <w:pPr>
        <w:pStyle w:val="NormalHanging12a"/>
        <w:rPr>
          <w:b/>
        </w:rPr>
      </w:pPr>
      <w:r w:rsidRPr="009F45F9">
        <w:t>–</w:t>
      </w:r>
      <w:r w:rsidRPr="009F45F9">
        <w:tab/>
        <w:t xml:space="preserve">Med beaktande av Europeiska ekonomiska och sociala kommitténs yttrande av den </w:t>
      </w:r>
      <w:r w:rsidRPr="00984C0E">
        <w:t>26</w:t>
      </w:r>
      <w:r w:rsidRPr="009F45F9">
        <w:t xml:space="preserve"> oktober </w:t>
      </w:r>
      <w:r w:rsidRPr="00984C0E">
        <w:t>2022</w:t>
      </w:r>
      <w:r w:rsidRPr="009F45F9">
        <w:rPr>
          <w:rStyle w:val="FootnoteReference"/>
        </w:rPr>
        <w:footnoteReference w:id="1"/>
      </w:r>
      <w:r w:rsidRPr="009F45F9">
        <w:t>,</w:t>
      </w:r>
      <w:r w:rsidRPr="009F45F9">
        <w:rPr>
          <w:b/>
        </w:rPr>
        <w:t xml:space="preserve"> </w:t>
      </w:r>
    </w:p>
    <w:p w:rsidR="004768B6" w:rsidRPr="009F45F9" w:rsidRDefault="004768B6" w:rsidP="009F2F50">
      <w:pPr>
        <w:pStyle w:val="NormalHanging12a"/>
      </w:pPr>
      <w:r w:rsidRPr="009F45F9">
        <w:t>–</w:t>
      </w:r>
      <w:r w:rsidRPr="009F45F9">
        <w:tab/>
        <w:t xml:space="preserve">med beaktande av den preliminära överenskommelse som godkänts av det ansvariga utskottet enligt artikel </w:t>
      </w:r>
      <w:r w:rsidRPr="00984C0E">
        <w:t>74</w:t>
      </w:r>
      <w:r w:rsidRPr="009F45F9">
        <w:t>.</w:t>
      </w:r>
      <w:r w:rsidRPr="00984C0E">
        <w:t>4</w:t>
      </w:r>
      <w:r w:rsidRPr="009F45F9">
        <w:t xml:space="preserve"> i arbetsordningen och av det skriftliga åtagandet från rådets företrädare av den </w:t>
      </w:r>
      <w:r w:rsidRPr="00984C0E">
        <w:t>20</w:t>
      </w:r>
      <w:r w:rsidRPr="009F45F9">
        <w:t xml:space="preserve"> december </w:t>
      </w:r>
      <w:r w:rsidRPr="00984C0E">
        <w:t>2023</w:t>
      </w:r>
      <w:r w:rsidRPr="009F45F9">
        <w:t xml:space="preserve"> att godkänna parlamentets ståndpunkt i enlighet med artikel </w:t>
      </w:r>
      <w:r w:rsidRPr="00984C0E">
        <w:t>294</w:t>
      </w:r>
      <w:r w:rsidRPr="009F45F9">
        <w:t>.</w:t>
      </w:r>
      <w:r w:rsidRPr="00984C0E">
        <w:t>4</w:t>
      </w:r>
      <w:r w:rsidRPr="009F45F9">
        <w:t xml:space="preserve"> i fördraget om Europeiska unionens funktionssätt,</w:t>
      </w:r>
    </w:p>
    <w:p w:rsidR="009F2F50" w:rsidRPr="009F45F9" w:rsidRDefault="009F2F50" w:rsidP="009F2F50">
      <w:pPr>
        <w:pStyle w:val="NormalHanging12a"/>
      </w:pPr>
      <w:r w:rsidRPr="009F45F9">
        <w:lastRenderedPageBreak/>
        <w:t>–</w:t>
      </w:r>
      <w:r w:rsidRPr="009F45F9">
        <w:tab/>
        <w:t xml:space="preserve">med beaktande av artikel </w:t>
      </w:r>
      <w:r w:rsidRPr="00984C0E">
        <w:t>59</w:t>
      </w:r>
      <w:r w:rsidRPr="009F45F9">
        <w:t xml:space="preserve"> i arbetsordningen,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>med beaktande av yttrandet från utskottet för medborgerliga fri- och rättigheter samt rättsliga och inrikes frågor och utskottet för kultur och utbildning,</w:t>
      </w:r>
    </w:p>
    <w:p w:rsidR="009F2F50" w:rsidRPr="009F45F9" w:rsidRDefault="009F2F50" w:rsidP="009F2F50">
      <w:pPr>
        <w:pStyle w:val="NormalHanging12a"/>
      </w:pPr>
      <w:r w:rsidRPr="009F45F9">
        <w:t>–</w:t>
      </w:r>
      <w:r w:rsidRPr="009F45F9">
        <w:tab/>
        <w:t>med beaktande av betänkandet från utskottet för rättsliga frågor (A</w:t>
      </w:r>
      <w:r w:rsidRPr="00984C0E">
        <w:t>9</w:t>
      </w:r>
      <w:r w:rsidRPr="009F45F9">
        <w:t>-</w:t>
      </w:r>
      <w:r w:rsidRPr="00984C0E">
        <w:t>0223</w:t>
      </w:r>
      <w:r w:rsidRPr="009F45F9">
        <w:t>/</w:t>
      </w:r>
      <w:r w:rsidRPr="00984C0E">
        <w:t>2023</w:t>
      </w:r>
      <w:r w:rsidRPr="009F45F9">
        <w:t>),</w:t>
      </w:r>
    </w:p>
    <w:p w:rsidR="009F2F50" w:rsidRPr="009F45F9" w:rsidRDefault="009F2F50" w:rsidP="009F2F50">
      <w:pPr>
        <w:pStyle w:val="NormalHanging12a"/>
      </w:pPr>
      <w:r w:rsidRPr="00984C0E">
        <w:t>1</w:t>
      </w:r>
      <w:r w:rsidRPr="009F45F9">
        <w:t>.</w:t>
      </w:r>
      <w:r w:rsidRPr="009F45F9">
        <w:tab/>
        <w:t>Europaparlamentet antar nedanstående ståndpunkt vid första behandlingen</w:t>
      </w:r>
      <w:r w:rsidR="00C12082">
        <w:rPr>
          <w:rStyle w:val="FootnoteReference"/>
        </w:rPr>
        <w:footnoteReference w:id="2"/>
      </w:r>
      <w:r w:rsidRPr="009F45F9">
        <w:t>.</w:t>
      </w:r>
    </w:p>
    <w:p w:rsidR="009F2F50" w:rsidRPr="009F45F9" w:rsidRDefault="009F2F50" w:rsidP="009F2F50">
      <w:pPr>
        <w:pStyle w:val="NormalHanging12a"/>
      </w:pPr>
      <w:r w:rsidRPr="00984C0E">
        <w:t>2</w:t>
      </w:r>
      <w:r w:rsidRPr="009F45F9">
        <w:t>.</w:t>
      </w:r>
      <w:r w:rsidRPr="009F45F9">
        <w:tab/>
        <w:t>Europaparlamentet föreslår att det görs hänvisning till akten som ”Wölken-</w:t>
      </w:r>
      <w:r w:rsidR="004768B6" w:rsidRPr="009F45F9">
        <w:t>Bolaños García</w:t>
      </w:r>
      <w:r w:rsidRPr="009F45F9">
        <w:t xml:space="preserve"> direktivet om skydd för personer som deltar i den offentliga debatten mot uppenbart ogrundade rättsprocesser och rättegångsmissbruk (strategiska rättsprocesser för att hindra offentlig debatt)</w:t>
      </w:r>
      <w:r w:rsidR="00ED780B" w:rsidRPr="009F45F9">
        <w:t>”</w:t>
      </w:r>
      <w:r w:rsidRPr="009F45F9">
        <w:rPr>
          <w:rStyle w:val="FootnoteReference"/>
        </w:rPr>
        <w:footnoteReference w:id="3"/>
      </w:r>
      <w:r w:rsidRPr="009F45F9">
        <w:t>,</w:t>
      </w:r>
    </w:p>
    <w:p w:rsidR="009F2F50" w:rsidRPr="009F45F9" w:rsidRDefault="009F2F50" w:rsidP="009F2F50">
      <w:pPr>
        <w:pStyle w:val="NormalHanging12a"/>
      </w:pPr>
      <w:r w:rsidRPr="00984C0E">
        <w:t>3</w:t>
      </w:r>
      <w:r w:rsidRPr="009F45F9">
        <w:t>.</w:t>
      </w:r>
      <w:r w:rsidRPr="009F45F9">
        <w:tab/>
        <w:t>Europaparlamentet uppmanar kommissionen att på nytt lägga fram ärendet för parlamentet om den ersätter, väsentligt ändrar eller har för avsikt att väsentligt ändra sitt förslag.</w:t>
      </w:r>
    </w:p>
    <w:p w:rsidR="004768B6" w:rsidRPr="009F45F9" w:rsidRDefault="009F2F50" w:rsidP="009F2F50">
      <w:pPr>
        <w:pStyle w:val="NormalHanging12a"/>
        <w:sectPr w:rsidR="004768B6" w:rsidRPr="009F45F9" w:rsidSect="008F631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84C0E">
        <w:t>4</w:t>
      </w:r>
      <w:r w:rsidRPr="009F45F9">
        <w:t>.</w:t>
      </w:r>
      <w:r w:rsidRPr="009F45F9">
        <w:tab/>
        <w:t>Europaparlamentet uppdrar åt talmannen att översända parlamentets ståndpunkt till rådet, kommissionen och de nationella parlamenten.</w:t>
      </w:r>
    </w:p>
    <w:p w:rsidR="004768B6" w:rsidRPr="009F45F9" w:rsidRDefault="004768B6" w:rsidP="004768B6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9F45F9">
        <w:rPr>
          <w:b/>
          <w:bCs/>
          <w:color w:val="000000"/>
        </w:rPr>
        <w:lastRenderedPageBreak/>
        <w:t>P</w:t>
      </w:r>
      <w:r w:rsidRPr="00984C0E">
        <w:rPr>
          <w:b/>
          <w:bCs/>
          <w:color w:val="000000"/>
        </w:rPr>
        <w:t>9</w:t>
      </w:r>
      <w:r w:rsidRPr="009F45F9">
        <w:rPr>
          <w:b/>
          <w:bCs/>
          <w:color w:val="000000"/>
        </w:rPr>
        <w:t>_TC</w:t>
      </w:r>
      <w:r w:rsidRPr="00984C0E">
        <w:rPr>
          <w:b/>
          <w:bCs/>
          <w:color w:val="000000"/>
        </w:rPr>
        <w:t>1</w:t>
      </w:r>
      <w:r w:rsidRPr="009F45F9">
        <w:rPr>
          <w:b/>
          <w:bCs/>
          <w:color w:val="000000"/>
        </w:rPr>
        <w:t>-COD(</w:t>
      </w:r>
      <w:r w:rsidRPr="00984C0E">
        <w:rPr>
          <w:b/>
          <w:bCs/>
          <w:color w:val="000000"/>
        </w:rPr>
        <w:t>2022</w:t>
      </w:r>
      <w:r w:rsidRPr="009F45F9">
        <w:rPr>
          <w:b/>
          <w:bCs/>
          <w:color w:val="000000"/>
        </w:rPr>
        <w:t>)</w:t>
      </w:r>
      <w:r w:rsidRPr="00984C0E">
        <w:rPr>
          <w:b/>
          <w:bCs/>
          <w:color w:val="000000"/>
        </w:rPr>
        <w:t>0117</w:t>
      </w:r>
    </w:p>
    <w:p w:rsidR="004768B6" w:rsidRDefault="004768B6" w:rsidP="001C23EF">
      <w:pPr>
        <w:widowControl/>
        <w:spacing w:before="120" w:after="120"/>
        <w:rPr>
          <w:rFonts w:eastAsia="Calibri"/>
          <w:b/>
          <w:szCs w:val="24"/>
          <w:lang w:eastAsia="en-US"/>
        </w:rPr>
      </w:pPr>
      <w:r w:rsidRPr="009F45F9">
        <w:rPr>
          <w:b/>
        </w:rPr>
        <w:t xml:space="preserve">Europaparlamentets ståndpunkt fastställd vid första behandlingen den </w:t>
      </w:r>
      <w:r w:rsidRPr="00984C0E">
        <w:rPr>
          <w:b/>
        </w:rPr>
        <w:t>27</w:t>
      </w:r>
      <w:r w:rsidRPr="009F45F9">
        <w:rPr>
          <w:b/>
        </w:rPr>
        <w:t xml:space="preserve"> februari </w:t>
      </w:r>
      <w:r w:rsidRPr="00984C0E">
        <w:rPr>
          <w:b/>
        </w:rPr>
        <w:t>2024</w:t>
      </w:r>
      <w:r w:rsidRPr="009F45F9">
        <w:rPr>
          <w:b/>
        </w:rPr>
        <w:t xml:space="preserve"> inför antagandet av Europaparlamentets och </w:t>
      </w:r>
      <w:bookmarkStart w:id="8" w:name="_GoBack"/>
      <w:bookmarkEnd w:id="8"/>
      <w:r w:rsidRPr="009F45F9">
        <w:rPr>
          <w:b/>
        </w:rPr>
        <w:t xml:space="preserve">rådets direktiv (EU) </w:t>
      </w:r>
      <w:r w:rsidRPr="00984C0E">
        <w:rPr>
          <w:b/>
        </w:rPr>
        <w:t>2024</w:t>
      </w:r>
      <w:r w:rsidRPr="009F45F9">
        <w:rPr>
          <w:b/>
        </w:rPr>
        <w:t xml:space="preserve">/… </w:t>
      </w:r>
      <w:r w:rsidRPr="009F45F9">
        <w:rPr>
          <w:rFonts w:eastAsia="Calibri"/>
          <w:b/>
          <w:szCs w:val="24"/>
          <w:lang w:eastAsia="en-US"/>
        </w:rPr>
        <w:t xml:space="preserve">om skydd för personer som deltar i den offentliga debatten mot uppenbart </w:t>
      </w:r>
      <w:r w:rsidRPr="001C23EF">
        <w:rPr>
          <w:rFonts w:eastAsia="Calibri"/>
          <w:b/>
          <w:szCs w:val="24"/>
          <w:lang w:eastAsia="en-US"/>
        </w:rPr>
        <w:t>ogrundade anspråk eller rättegångsmissbruk (</w:t>
      </w:r>
      <w:r w:rsidRPr="001C23EF">
        <w:rPr>
          <w:rFonts w:eastAsia="Calibri"/>
          <w:b/>
          <w:iCs/>
          <w:szCs w:val="24"/>
          <w:lang w:eastAsia="en-US"/>
        </w:rPr>
        <w:t>strategiska rättsprocesser för att hindra offentlig debatt</w:t>
      </w:r>
      <w:r w:rsidRPr="001C23EF">
        <w:rPr>
          <w:rFonts w:eastAsia="Calibri"/>
          <w:b/>
          <w:szCs w:val="24"/>
          <w:lang w:eastAsia="en-US"/>
        </w:rPr>
        <w:t>)</w:t>
      </w:r>
    </w:p>
    <w:p w:rsidR="001C23EF" w:rsidRDefault="001C23EF" w:rsidP="001C23EF">
      <w:pPr>
        <w:widowControl/>
        <w:spacing w:before="120" w:after="120"/>
        <w:rPr>
          <w:rFonts w:eastAsia="Calibri"/>
          <w:b/>
          <w:szCs w:val="24"/>
          <w:lang w:eastAsia="en-US"/>
        </w:rPr>
      </w:pPr>
    </w:p>
    <w:p w:rsidR="001C23EF" w:rsidRPr="001C23EF" w:rsidRDefault="001C23EF" w:rsidP="001C23EF">
      <w:pPr>
        <w:widowControl/>
        <w:rPr>
          <w:szCs w:val="24"/>
        </w:rPr>
      </w:pPr>
      <w:r w:rsidRPr="001C23EF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1C23EF">
        <w:rPr>
          <w:i/>
          <w:szCs w:val="24"/>
          <w:lang w:eastAsia="en-US"/>
        </w:rPr>
        <w:t>1069</w:t>
      </w:r>
      <w:r w:rsidRPr="001C23EF">
        <w:rPr>
          <w:i/>
          <w:szCs w:val="24"/>
          <w:lang w:eastAsia="en-US"/>
        </w:rPr>
        <w:t>.)</w:t>
      </w:r>
    </w:p>
    <w:p w:rsidR="001C23EF" w:rsidRPr="001C23EF" w:rsidRDefault="001C23EF" w:rsidP="00A37E97">
      <w:pPr>
        <w:widowControl/>
        <w:spacing w:before="360" w:after="360"/>
        <w:rPr>
          <w:rFonts w:eastAsia="Calibri"/>
          <w:b/>
          <w:bCs/>
          <w:szCs w:val="24"/>
          <w:lang w:eastAsia="en-US"/>
        </w:rPr>
      </w:pPr>
    </w:p>
    <w:sectPr w:rsidR="001C23EF" w:rsidRPr="001C23EF" w:rsidSect="008F631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645" w:rsidRPr="008F6310" w:rsidRDefault="00B56645">
      <w:r w:rsidRPr="008F6310">
        <w:separator/>
      </w:r>
    </w:p>
  </w:endnote>
  <w:endnote w:type="continuationSeparator" w:id="0">
    <w:p w:rsidR="00B56645" w:rsidRPr="008F6310" w:rsidRDefault="00B56645">
      <w:r w:rsidRPr="008F63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645" w:rsidRPr="008F6310" w:rsidRDefault="00B56645">
      <w:r w:rsidRPr="008F6310">
        <w:separator/>
      </w:r>
    </w:p>
  </w:footnote>
  <w:footnote w:type="continuationSeparator" w:id="0">
    <w:p w:rsidR="00B56645" w:rsidRPr="008F6310" w:rsidRDefault="00B56645">
      <w:r w:rsidRPr="008F6310">
        <w:continuationSeparator/>
      </w:r>
    </w:p>
  </w:footnote>
  <w:footnote w:id="1">
    <w:p w:rsidR="009F2F50" w:rsidRPr="009F45F9" w:rsidRDefault="009F2F50" w:rsidP="008F6310">
      <w:pPr>
        <w:pStyle w:val="FootnoteText"/>
        <w:ind w:left="567" w:hanging="567"/>
        <w:rPr>
          <w:sz w:val="24"/>
          <w:lang w:val="sv-SE"/>
        </w:rPr>
      </w:pPr>
      <w:r w:rsidRPr="009F45F9">
        <w:rPr>
          <w:rStyle w:val="FootnoteReference"/>
          <w:sz w:val="24"/>
          <w:lang w:val="sv-SE"/>
        </w:rPr>
        <w:footnoteRef/>
      </w:r>
      <w:r w:rsidR="008F6310" w:rsidRPr="009F45F9">
        <w:rPr>
          <w:sz w:val="24"/>
          <w:lang w:val="sv-SE"/>
        </w:rPr>
        <w:t xml:space="preserve"> </w:t>
      </w:r>
      <w:r w:rsidR="008F6310" w:rsidRPr="009F45F9">
        <w:rPr>
          <w:sz w:val="24"/>
          <w:lang w:val="sv-SE"/>
        </w:rPr>
        <w:tab/>
      </w:r>
      <w:r w:rsidR="004768B6" w:rsidRPr="009F45F9">
        <w:rPr>
          <w:sz w:val="24"/>
          <w:lang w:val="sv-SE"/>
        </w:rPr>
        <w:t xml:space="preserve">EUT C </w:t>
      </w:r>
      <w:r w:rsidR="004768B6" w:rsidRPr="00984C0E">
        <w:rPr>
          <w:sz w:val="24"/>
          <w:lang w:val="sv-SE"/>
        </w:rPr>
        <w:t>75</w:t>
      </w:r>
      <w:r w:rsidR="004768B6" w:rsidRPr="009F45F9">
        <w:rPr>
          <w:sz w:val="24"/>
          <w:lang w:val="sv-SE"/>
        </w:rPr>
        <w:t xml:space="preserve">, </w:t>
      </w:r>
      <w:r w:rsidR="004768B6" w:rsidRPr="00984C0E">
        <w:rPr>
          <w:sz w:val="24"/>
          <w:lang w:val="sv-SE"/>
        </w:rPr>
        <w:t>28</w:t>
      </w:r>
      <w:r w:rsidR="004768B6" w:rsidRPr="009F45F9">
        <w:rPr>
          <w:sz w:val="24"/>
          <w:lang w:val="sv-SE"/>
        </w:rPr>
        <w:t>.</w:t>
      </w:r>
      <w:r w:rsidR="004768B6" w:rsidRPr="00984C0E">
        <w:rPr>
          <w:sz w:val="24"/>
          <w:lang w:val="sv-SE"/>
        </w:rPr>
        <w:t>2</w:t>
      </w:r>
      <w:r w:rsidR="004768B6" w:rsidRPr="009F45F9">
        <w:rPr>
          <w:sz w:val="24"/>
          <w:lang w:val="sv-SE"/>
        </w:rPr>
        <w:t>.</w:t>
      </w:r>
      <w:r w:rsidR="004768B6" w:rsidRPr="00984C0E">
        <w:rPr>
          <w:sz w:val="24"/>
          <w:lang w:val="sv-SE"/>
        </w:rPr>
        <w:t>2023</w:t>
      </w:r>
      <w:r w:rsidR="004768B6" w:rsidRPr="009F45F9">
        <w:rPr>
          <w:sz w:val="24"/>
          <w:lang w:val="sv-SE"/>
        </w:rPr>
        <w:t xml:space="preserve">, s. </w:t>
      </w:r>
      <w:r w:rsidR="004768B6" w:rsidRPr="00984C0E">
        <w:rPr>
          <w:sz w:val="24"/>
          <w:lang w:val="sv-SE"/>
        </w:rPr>
        <w:t>143</w:t>
      </w:r>
      <w:r w:rsidRPr="009F45F9">
        <w:rPr>
          <w:sz w:val="24"/>
          <w:lang w:val="sv-SE"/>
        </w:rPr>
        <w:t>.</w:t>
      </w:r>
    </w:p>
  </w:footnote>
  <w:footnote w:id="2">
    <w:p w:rsidR="00C12082" w:rsidRPr="00C12082" w:rsidRDefault="00C12082" w:rsidP="00C12082">
      <w:pPr>
        <w:pStyle w:val="FootnoteText"/>
        <w:ind w:left="567" w:hanging="567"/>
        <w:rPr>
          <w:sz w:val="24"/>
          <w:szCs w:val="24"/>
          <w:lang w:val="sv-SE"/>
        </w:rPr>
      </w:pPr>
      <w:r w:rsidRPr="00C12082">
        <w:rPr>
          <w:rStyle w:val="FootnoteReference"/>
          <w:sz w:val="24"/>
          <w:szCs w:val="24"/>
        </w:rPr>
        <w:footnoteRef/>
      </w:r>
      <w:r w:rsidRPr="00C12082">
        <w:rPr>
          <w:sz w:val="24"/>
          <w:szCs w:val="24"/>
          <w:lang w:val="sv-SE"/>
        </w:rPr>
        <w:t xml:space="preserve"> </w:t>
      </w:r>
      <w:r w:rsidRPr="00C12082">
        <w:rPr>
          <w:sz w:val="24"/>
          <w:szCs w:val="24"/>
          <w:lang w:val="sv-SE"/>
        </w:rPr>
        <w:tab/>
        <w:t xml:space="preserve">Denna ståndpunkt ersätter ändringarna antagna den </w:t>
      </w:r>
      <w:r w:rsidRPr="00984C0E">
        <w:rPr>
          <w:sz w:val="24"/>
          <w:szCs w:val="24"/>
          <w:lang w:val="sv-SE"/>
        </w:rPr>
        <w:t>11</w:t>
      </w:r>
      <w:r w:rsidRPr="00C12082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juli</w:t>
      </w:r>
      <w:r w:rsidRPr="00C12082">
        <w:rPr>
          <w:sz w:val="24"/>
          <w:szCs w:val="24"/>
          <w:lang w:val="sv-SE"/>
        </w:rPr>
        <w:t xml:space="preserve"> </w:t>
      </w:r>
      <w:r w:rsidRPr="00984C0E">
        <w:rPr>
          <w:sz w:val="24"/>
          <w:szCs w:val="24"/>
          <w:lang w:val="sv-SE"/>
        </w:rPr>
        <w:t>2023</w:t>
      </w:r>
      <w:r w:rsidRPr="00C12082">
        <w:rPr>
          <w:sz w:val="24"/>
          <w:szCs w:val="24"/>
          <w:lang w:val="sv-SE"/>
        </w:rPr>
        <w:t xml:space="preserve"> (Antagna texter, P</w:t>
      </w:r>
      <w:r w:rsidRPr="00984C0E">
        <w:rPr>
          <w:sz w:val="24"/>
          <w:szCs w:val="24"/>
          <w:lang w:val="sv-SE"/>
        </w:rPr>
        <w:t>9</w:t>
      </w:r>
      <w:r w:rsidRPr="00C12082">
        <w:rPr>
          <w:sz w:val="24"/>
          <w:szCs w:val="24"/>
          <w:lang w:val="sv-SE"/>
        </w:rPr>
        <w:t>_TA(</w:t>
      </w:r>
      <w:r w:rsidRPr="00984C0E">
        <w:rPr>
          <w:sz w:val="24"/>
          <w:szCs w:val="24"/>
          <w:lang w:val="sv-SE"/>
        </w:rPr>
        <w:t>2023</w:t>
      </w:r>
      <w:r w:rsidRPr="00C12082">
        <w:rPr>
          <w:sz w:val="24"/>
          <w:szCs w:val="24"/>
          <w:lang w:val="sv-SE"/>
        </w:rPr>
        <w:t>)</w:t>
      </w:r>
      <w:r w:rsidRPr="00984C0E">
        <w:rPr>
          <w:sz w:val="24"/>
          <w:szCs w:val="24"/>
          <w:lang w:val="sv-SE"/>
        </w:rPr>
        <w:t>0264</w:t>
      </w:r>
      <w:r w:rsidRPr="00C12082">
        <w:rPr>
          <w:sz w:val="24"/>
          <w:szCs w:val="24"/>
          <w:lang w:val="sv-SE"/>
        </w:rPr>
        <w:t>)</w:t>
      </w:r>
      <w:r>
        <w:rPr>
          <w:sz w:val="24"/>
          <w:szCs w:val="24"/>
          <w:lang w:val="sv-SE"/>
        </w:rPr>
        <w:t>.</w:t>
      </w:r>
    </w:p>
  </w:footnote>
  <w:footnote w:id="3">
    <w:p w:rsidR="009F2F50" w:rsidRPr="009F45F9" w:rsidRDefault="009F2F50" w:rsidP="008F6310">
      <w:pPr>
        <w:pStyle w:val="FootnoteText"/>
        <w:ind w:left="567" w:hanging="567"/>
        <w:rPr>
          <w:sz w:val="24"/>
          <w:lang w:val="sv-SE"/>
        </w:rPr>
      </w:pPr>
      <w:r w:rsidRPr="009F45F9">
        <w:rPr>
          <w:rStyle w:val="FootnoteReference"/>
          <w:sz w:val="24"/>
          <w:lang w:val="sv-SE"/>
        </w:rPr>
        <w:footnoteRef/>
      </w:r>
      <w:r w:rsidR="008F6310" w:rsidRPr="009F45F9">
        <w:rPr>
          <w:sz w:val="24"/>
          <w:lang w:val="sv-SE"/>
        </w:rPr>
        <w:t xml:space="preserve"> </w:t>
      </w:r>
      <w:r w:rsidR="008F6310" w:rsidRPr="009F45F9">
        <w:rPr>
          <w:sz w:val="24"/>
          <w:lang w:val="sv-SE"/>
        </w:rPr>
        <w:tab/>
      </w:r>
      <w:proofErr w:type="spellStart"/>
      <w:r w:rsidRPr="009F45F9">
        <w:rPr>
          <w:sz w:val="24"/>
          <w:lang w:val="sv-SE"/>
        </w:rPr>
        <w:t>Tiemo</w:t>
      </w:r>
      <w:proofErr w:type="spellEnd"/>
      <w:r w:rsidRPr="009F45F9">
        <w:rPr>
          <w:sz w:val="24"/>
          <w:lang w:val="sv-SE"/>
        </w:rPr>
        <w:t xml:space="preserve"> </w:t>
      </w:r>
      <w:proofErr w:type="spellStart"/>
      <w:r w:rsidRPr="009F45F9">
        <w:rPr>
          <w:sz w:val="24"/>
          <w:lang w:val="sv-SE"/>
        </w:rPr>
        <w:t>Wölken</w:t>
      </w:r>
      <w:proofErr w:type="spellEnd"/>
      <w:r w:rsidRPr="009F45F9">
        <w:rPr>
          <w:sz w:val="24"/>
          <w:lang w:val="sv-SE"/>
        </w:rPr>
        <w:t xml:space="preserve"> och </w:t>
      </w:r>
      <w:r w:rsidR="004768B6" w:rsidRPr="009F45F9">
        <w:rPr>
          <w:sz w:val="24"/>
          <w:lang w:val="sv-SE"/>
        </w:rPr>
        <w:t xml:space="preserve">Félix </w:t>
      </w:r>
      <w:proofErr w:type="spellStart"/>
      <w:r w:rsidR="004768B6" w:rsidRPr="009F45F9">
        <w:rPr>
          <w:sz w:val="24"/>
          <w:lang w:val="sv-SE"/>
        </w:rPr>
        <w:t>Bolaños</w:t>
      </w:r>
      <w:proofErr w:type="spellEnd"/>
      <w:r w:rsidR="004768B6" w:rsidRPr="009F45F9">
        <w:rPr>
          <w:sz w:val="24"/>
          <w:lang w:val="sv-SE"/>
        </w:rPr>
        <w:t xml:space="preserve"> García</w:t>
      </w:r>
      <w:r w:rsidRPr="009F45F9">
        <w:rPr>
          <w:sz w:val="24"/>
          <w:lang w:val="sv-SE"/>
        </w:rPr>
        <w:t xml:space="preserve"> ledde förhandlingarna på Europaparlamentets respektive rådets vägnar.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631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33745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B451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03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68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EC1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2E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6C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018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02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46466D7E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05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26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ED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C3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6A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44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8B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87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SV"/>
    <w:docVar w:name="dvnumam" w:val="212"/>
    <w:docVar w:name="dvpe" w:val="745.170"/>
    <w:docVar w:name="dvrapporteur" w:val="Föredragande: "/>
    <w:docVar w:name="dvstar" w:val="***I"/>
    <w:docVar w:name="dvtitre" w:val="Europaparlamentets lagstiftningsresolution av den xx xx 2024 om förslaget till Europaparlamentets och rådets direktiv om skydd för personer som deltar i den offentliga debatten mot uppenbart ogrundade rättsprocesser och rättegångsmissbruk (strategiska rättsprocesser för att hindra offentlig debatt)(COM(2022)0177 – C9-0161/2022 – 2022/0117(COD))"/>
  </w:docVars>
  <w:rsids>
    <w:rsidRoot w:val="00B56645"/>
    <w:rsid w:val="00002272"/>
    <w:rsid w:val="00064002"/>
    <w:rsid w:val="000677B9"/>
    <w:rsid w:val="000831BA"/>
    <w:rsid w:val="000A42CC"/>
    <w:rsid w:val="000E7DD9"/>
    <w:rsid w:val="0010095E"/>
    <w:rsid w:val="00125B37"/>
    <w:rsid w:val="0013352F"/>
    <w:rsid w:val="00187494"/>
    <w:rsid w:val="001C23EF"/>
    <w:rsid w:val="001F32AE"/>
    <w:rsid w:val="002767FF"/>
    <w:rsid w:val="002B18FE"/>
    <w:rsid w:val="002B517C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68B6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6310"/>
    <w:rsid w:val="00930C23"/>
    <w:rsid w:val="0093193B"/>
    <w:rsid w:val="009509D8"/>
    <w:rsid w:val="00950B64"/>
    <w:rsid w:val="00981893"/>
    <w:rsid w:val="00984C0E"/>
    <w:rsid w:val="009F2F50"/>
    <w:rsid w:val="009F45F9"/>
    <w:rsid w:val="00A1687D"/>
    <w:rsid w:val="00A37E97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6645"/>
    <w:rsid w:val="00BA4D9D"/>
    <w:rsid w:val="00BD48FE"/>
    <w:rsid w:val="00BD7BD8"/>
    <w:rsid w:val="00BE6ADC"/>
    <w:rsid w:val="00C05BFE"/>
    <w:rsid w:val="00C0660A"/>
    <w:rsid w:val="00C12082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6FAF"/>
    <w:rsid w:val="00E365E1"/>
    <w:rsid w:val="00E820A4"/>
    <w:rsid w:val="00EB006A"/>
    <w:rsid w:val="00EB4772"/>
    <w:rsid w:val="00ED169E"/>
    <w:rsid w:val="00ED4235"/>
    <w:rsid w:val="00ED780B"/>
    <w:rsid w:val="00F04346"/>
    <w:rsid w:val="00F075DC"/>
    <w:rsid w:val="00F149E9"/>
    <w:rsid w:val="00F410D5"/>
    <w:rsid w:val="00F5134D"/>
    <w:rsid w:val="00F733C8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2F86A"/>
  <w15:chartTrackingRefBased/>
  <w15:docId w15:val="{22DED214-CAB4-4369-ADC2-36AD2245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F2F5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F2F5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F2F5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F2F5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F2F5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F2F50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9F2F50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9F2F50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9F2F50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9F2F5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F2F5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F2F5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F2F50"/>
    <w:pPr>
      <w:spacing w:after="120"/>
    </w:pPr>
  </w:style>
  <w:style w:type="paragraph" w:customStyle="1" w:styleId="PageHeading">
    <w:name w:val="PageHeading"/>
    <w:basedOn w:val="Normal"/>
    <w:rsid w:val="009F2F5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F2F5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F2F50"/>
    <w:rPr>
      <w:b/>
      <w:sz w:val="24"/>
      <w:lang w:val="sv-SE"/>
    </w:rPr>
  </w:style>
  <w:style w:type="paragraph" w:customStyle="1" w:styleId="NormalBold12a">
    <w:name w:val="NormalBold12a"/>
    <w:basedOn w:val="Normal"/>
    <w:rsid w:val="009F2F50"/>
    <w:pPr>
      <w:spacing w:after="240"/>
    </w:pPr>
    <w:rPr>
      <w:b/>
    </w:rPr>
  </w:style>
  <w:style w:type="paragraph" w:customStyle="1" w:styleId="AmJustText">
    <w:name w:val="AmJustText"/>
    <w:basedOn w:val="Normal"/>
    <w:rsid w:val="009F2F5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F2F5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F2F50"/>
    <w:pPr>
      <w:spacing w:after="480"/>
      <w:ind w:left="1417"/>
    </w:pPr>
  </w:style>
  <w:style w:type="paragraph" w:customStyle="1" w:styleId="CoverNormal">
    <w:name w:val="CoverNormal"/>
    <w:basedOn w:val="Normal"/>
    <w:rsid w:val="009F2F50"/>
    <w:pPr>
      <w:ind w:left="1418"/>
    </w:pPr>
  </w:style>
  <w:style w:type="paragraph" w:customStyle="1" w:styleId="AmCrossRef">
    <w:name w:val="AmCrossRef"/>
    <w:basedOn w:val="Normal"/>
    <w:rsid w:val="009F2F5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F2F5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F2F5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F2F5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F2F5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F2F50"/>
    <w:pPr>
      <w:spacing w:before="240" w:after="1200"/>
    </w:pPr>
  </w:style>
  <w:style w:type="paragraph" w:styleId="Header">
    <w:name w:val="header"/>
    <w:basedOn w:val="Normal"/>
    <w:link w:val="HeaderChar"/>
    <w:rsid w:val="009F2F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2F50"/>
    <w:rPr>
      <w:sz w:val="24"/>
      <w:lang w:val="sv-SE"/>
    </w:rPr>
  </w:style>
  <w:style w:type="paragraph" w:customStyle="1" w:styleId="AmOrLang">
    <w:name w:val="AmOrLang"/>
    <w:basedOn w:val="Normal"/>
    <w:rsid w:val="009F2F5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F2F5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F2F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F2F50"/>
    <w:pPr>
      <w:spacing w:before="240"/>
    </w:pPr>
    <w:rPr>
      <w:b/>
    </w:rPr>
  </w:style>
  <w:style w:type="paragraph" w:customStyle="1" w:styleId="EPBody">
    <w:name w:val="EPBody"/>
    <w:basedOn w:val="Normal"/>
    <w:rsid w:val="009F2F5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F2F5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F2F50"/>
    <w:pPr>
      <w:spacing w:before="480" w:after="240"/>
    </w:pPr>
  </w:style>
  <w:style w:type="paragraph" w:customStyle="1" w:styleId="Lgendesigne">
    <w:name w:val="Légende signe"/>
    <w:basedOn w:val="Normal"/>
    <w:rsid w:val="009F2F5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F2F5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F2F50"/>
    <w:rPr>
      <w:sz w:val="18"/>
    </w:rPr>
  </w:style>
  <w:style w:type="character" w:customStyle="1" w:styleId="FooterChar">
    <w:name w:val="Footer Char"/>
    <w:basedOn w:val="DefaultParagraphFont"/>
    <w:link w:val="Footer"/>
    <w:rsid w:val="009F2F50"/>
    <w:rPr>
      <w:sz w:val="22"/>
    </w:rPr>
  </w:style>
  <w:style w:type="paragraph" w:styleId="Footer">
    <w:name w:val="footer"/>
    <w:link w:val="FooterChar"/>
    <w:unhideWhenUsed/>
    <w:rsid w:val="009F2F50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9F2F50"/>
    <w:rPr>
      <w:sz w:val="24"/>
      <w:lang w:val="sv-SE"/>
    </w:rPr>
  </w:style>
  <w:style w:type="character" w:customStyle="1" w:styleId="Normal12Char">
    <w:name w:val="Normal12 Char"/>
    <w:basedOn w:val="DefaultParagraphFont"/>
    <w:link w:val="Normal12"/>
    <w:locked/>
    <w:rsid w:val="009F2F50"/>
    <w:rPr>
      <w:noProof/>
      <w:sz w:val="24"/>
    </w:rPr>
  </w:style>
  <w:style w:type="paragraph" w:customStyle="1" w:styleId="Normal12">
    <w:name w:val="Normal12"/>
    <w:basedOn w:val="Normal"/>
    <w:link w:val="Normal12Char"/>
    <w:rsid w:val="009F2F50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F2F50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9F2F50"/>
    <w:pPr>
      <w:spacing w:after="120"/>
    </w:pPr>
  </w:style>
  <w:style w:type="paragraph" w:customStyle="1" w:styleId="Normal12Italic">
    <w:name w:val="Normal12Italic"/>
    <w:basedOn w:val="Normal12"/>
    <w:rsid w:val="009F2F50"/>
    <w:rPr>
      <w:i/>
    </w:rPr>
  </w:style>
  <w:style w:type="paragraph" w:customStyle="1" w:styleId="Footer2">
    <w:name w:val="Footer2"/>
    <w:basedOn w:val="Normal12"/>
    <w:rsid w:val="009F2F5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F2F5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F2F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F2F50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F2F50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9F2F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2F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2F50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F2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2F50"/>
    <w:rPr>
      <w:b/>
      <w:bCs/>
      <w:lang w:val="sv-SE"/>
    </w:rPr>
  </w:style>
  <w:style w:type="paragraph" w:styleId="BalloonText">
    <w:name w:val="Balloon Text"/>
    <w:basedOn w:val="Normal"/>
    <w:link w:val="BalloonTextChar"/>
    <w:unhideWhenUsed/>
    <w:rsid w:val="009F2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2F50"/>
    <w:rPr>
      <w:rFonts w:ascii="Segoe UI" w:hAnsi="Segoe UI" w:cs="Segoe UI"/>
      <w:sz w:val="18"/>
      <w:szCs w:val="18"/>
      <w:lang w:val="sv-SE"/>
    </w:rPr>
  </w:style>
  <w:style w:type="character" w:styleId="Hyperlink">
    <w:name w:val="Hyperlink"/>
    <w:basedOn w:val="DefaultParagraphFont"/>
    <w:rsid w:val="009F2F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F2F50"/>
    <w:rPr>
      <w:sz w:val="24"/>
      <w:lang w:val="sv-SE"/>
    </w:rPr>
  </w:style>
  <w:style w:type="paragraph" w:customStyle="1" w:styleId="AmHeadingPA">
    <w:name w:val="AmHeadingPA"/>
    <w:basedOn w:val="Normal"/>
    <w:next w:val="Normal"/>
    <w:rsid w:val="009F2F5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9F2F50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9F2F50"/>
    <w:pPr>
      <w:spacing w:after="240"/>
    </w:pPr>
  </w:style>
  <w:style w:type="paragraph" w:customStyle="1" w:styleId="PageHeadingNotTOC">
    <w:name w:val="PageHeadingNotTOC"/>
    <w:basedOn w:val="Normal"/>
    <w:rsid w:val="009F2F5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9F2F50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9F2F50"/>
    <w:rPr>
      <w:b/>
    </w:rPr>
  </w:style>
  <w:style w:type="character" w:customStyle="1" w:styleId="BoldItalic">
    <w:name w:val="BoldItalic"/>
    <w:uiPriority w:val="1"/>
    <w:rsid w:val="009F2F50"/>
    <w:rPr>
      <w:b/>
      <w:i/>
      <w:u w:val="none"/>
    </w:rPr>
  </w:style>
  <w:style w:type="paragraph" w:customStyle="1" w:styleId="CoverNormal12a">
    <w:name w:val="CoverNormal12a"/>
    <w:basedOn w:val="Normal"/>
    <w:rsid w:val="009F2F50"/>
    <w:pPr>
      <w:spacing w:after="240"/>
      <w:ind w:left="1418"/>
    </w:pPr>
  </w:style>
  <w:style w:type="paragraph" w:customStyle="1" w:styleId="EPFooter2Landscape">
    <w:name w:val="EPFooter2Landscape"/>
    <w:qFormat/>
    <w:rsid w:val="009F2F50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sv-SE"/>
    </w:rPr>
  </w:style>
  <w:style w:type="character" w:customStyle="1" w:styleId="EPFooter2Motto">
    <w:name w:val="EPFooter2Motto"/>
    <w:uiPriority w:val="1"/>
    <w:qFormat/>
    <w:rsid w:val="009F2F50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9F2F50"/>
    <w:pPr>
      <w:tabs>
        <w:tab w:val="center" w:pos="6804"/>
        <w:tab w:val="right" w:pos="15026"/>
      </w:tabs>
    </w:pPr>
    <w:rPr>
      <w:sz w:val="22"/>
      <w:lang w:val="sv-SE"/>
    </w:rPr>
  </w:style>
  <w:style w:type="character" w:customStyle="1" w:styleId="Italic">
    <w:name w:val="Italic"/>
    <w:uiPriority w:val="1"/>
    <w:rsid w:val="009F2F50"/>
    <w:rPr>
      <w:i/>
    </w:rPr>
  </w:style>
  <w:style w:type="paragraph" w:customStyle="1" w:styleId="ProcedureTable">
    <w:name w:val="ProcedureTable"/>
    <w:basedOn w:val="Normal"/>
    <w:rsid w:val="009F2F50"/>
    <w:rPr>
      <w:sz w:val="20"/>
    </w:rPr>
  </w:style>
  <w:style w:type="paragraph" w:customStyle="1" w:styleId="ProcedureTableBold">
    <w:name w:val="ProcedureTableBold"/>
    <w:basedOn w:val="Normal"/>
    <w:rsid w:val="009F2F50"/>
    <w:rPr>
      <w:b/>
      <w:sz w:val="20"/>
    </w:rPr>
  </w:style>
  <w:style w:type="paragraph" w:customStyle="1" w:styleId="NormalCenter">
    <w:name w:val="NormalCenter"/>
    <w:basedOn w:val="Normal"/>
    <w:rsid w:val="009F2F50"/>
    <w:pPr>
      <w:jc w:val="center"/>
    </w:pPr>
  </w:style>
  <w:style w:type="paragraph" w:customStyle="1" w:styleId="Normal12a12b">
    <w:name w:val="Normal12a12b"/>
    <w:basedOn w:val="Normal"/>
    <w:rsid w:val="009F2F50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9F2F50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9F2F50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9F2F50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9F2F50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9F2F50"/>
    <w:pPr>
      <w:ind w:left="1843"/>
    </w:pPr>
  </w:style>
  <w:style w:type="paragraph" w:customStyle="1" w:styleId="NormalHanging12a4">
    <w:name w:val="NormalHanging12a4"/>
    <w:basedOn w:val="NormalHanging12a3"/>
    <w:qFormat/>
    <w:rsid w:val="009F2F50"/>
    <w:pPr>
      <w:ind w:left="2268"/>
    </w:pPr>
  </w:style>
  <w:style w:type="paragraph" w:customStyle="1" w:styleId="NormalHanging12a5">
    <w:name w:val="NormalHanging12a5"/>
    <w:basedOn w:val="NormalHanging12a4"/>
    <w:qFormat/>
    <w:rsid w:val="009F2F50"/>
    <w:pPr>
      <w:ind w:left="2693"/>
    </w:pPr>
  </w:style>
  <w:style w:type="paragraph" w:customStyle="1" w:styleId="NormalHanging12a6">
    <w:name w:val="NormalHanging12a6"/>
    <w:basedOn w:val="NormalHanging12a5"/>
    <w:qFormat/>
    <w:rsid w:val="009F2F50"/>
    <w:pPr>
      <w:ind w:left="3118"/>
    </w:pPr>
  </w:style>
  <w:style w:type="paragraph" w:customStyle="1" w:styleId="NormalHanging12a7">
    <w:name w:val="NormalHanging12a7"/>
    <w:basedOn w:val="NormalHanging12a6"/>
    <w:qFormat/>
    <w:rsid w:val="009F2F50"/>
    <w:pPr>
      <w:ind w:left="3544"/>
    </w:pPr>
  </w:style>
  <w:style w:type="paragraph" w:customStyle="1" w:styleId="NormalHanging12a8">
    <w:name w:val="NormalHanging12a8"/>
    <w:basedOn w:val="NormalHanging12a7"/>
    <w:qFormat/>
    <w:rsid w:val="009F2F50"/>
    <w:pPr>
      <w:ind w:left="3969"/>
    </w:pPr>
  </w:style>
  <w:style w:type="paragraph" w:customStyle="1" w:styleId="Normal12HangingCenter">
    <w:name w:val="Normal12HangingCenter"/>
    <w:basedOn w:val="Normal"/>
    <w:qFormat/>
    <w:rsid w:val="009F2F50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9F2F50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9F2F50"/>
    <w:pPr>
      <w:spacing w:line="120" w:lineRule="auto"/>
    </w:pPr>
    <w:rPr>
      <w:color w:val="000000"/>
      <w:sz w:val="4"/>
      <w:szCs w:val="24"/>
      <w:lang w:val="sv-SE"/>
    </w:rPr>
  </w:style>
  <w:style w:type="paragraph" w:customStyle="1" w:styleId="NormalBoldCenter">
    <w:name w:val="NormalBoldCenter"/>
    <w:basedOn w:val="Normal"/>
    <w:rsid w:val="009F2F50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9F2F50"/>
    <w:rPr>
      <w:b/>
      <w:i/>
    </w:rPr>
  </w:style>
  <w:style w:type="paragraph" w:customStyle="1" w:styleId="NormalBoldItalicCenter6a">
    <w:name w:val="NormalBoldItalicCenter6a"/>
    <w:basedOn w:val="Normal6a"/>
    <w:qFormat/>
    <w:rsid w:val="009F2F50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9F2F50"/>
    <w:rPr>
      <w:i/>
    </w:rPr>
  </w:style>
  <w:style w:type="character" w:customStyle="1" w:styleId="Sub">
    <w:name w:val="Sub"/>
    <w:uiPriority w:val="1"/>
    <w:qFormat/>
    <w:rsid w:val="009F2F50"/>
    <w:rPr>
      <w:vertAlign w:val="subscript"/>
    </w:rPr>
  </w:style>
  <w:style w:type="character" w:customStyle="1" w:styleId="SubBold">
    <w:name w:val="SubBold"/>
    <w:uiPriority w:val="1"/>
    <w:qFormat/>
    <w:rsid w:val="009F2F50"/>
    <w:rPr>
      <w:b/>
      <w:vertAlign w:val="subscript"/>
    </w:rPr>
  </w:style>
  <w:style w:type="character" w:customStyle="1" w:styleId="SubBoldItalic">
    <w:name w:val="SubBoldItalic"/>
    <w:uiPriority w:val="1"/>
    <w:rsid w:val="009F2F50"/>
    <w:rPr>
      <w:b/>
      <w:i/>
      <w:vertAlign w:val="subscript"/>
    </w:rPr>
  </w:style>
  <w:style w:type="character" w:customStyle="1" w:styleId="SubItalic">
    <w:name w:val="SubItalic"/>
    <w:uiPriority w:val="1"/>
    <w:qFormat/>
    <w:rsid w:val="009F2F50"/>
    <w:rPr>
      <w:b/>
      <w:i/>
      <w:vertAlign w:val="subscript"/>
    </w:rPr>
  </w:style>
  <w:style w:type="character" w:customStyle="1" w:styleId="Sup">
    <w:name w:val="Sup"/>
    <w:uiPriority w:val="1"/>
    <w:rsid w:val="009F2F50"/>
    <w:rPr>
      <w:vertAlign w:val="superscript"/>
    </w:rPr>
  </w:style>
  <w:style w:type="character" w:customStyle="1" w:styleId="SupBoldItalic">
    <w:name w:val="SupBoldItalic"/>
    <w:uiPriority w:val="1"/>
    <w:qFormat/>
    <w:rsid w:val="009F2F50"/>
    <w:rPr>
      <w:b/>
      <w:i/>
      <w:vertAlign w:val="superscript"/>
    </w:rPr>
  </w:style>
  <w:style w:type="character" w:customStyle="1" w:styleId="Underline">
    <w:name w:val="Underline"/>
    <w:uiPriority w:val="1"/>
    <w:rsid w:val="009F2F50"/>
    <w:rPr>
      <w:u w:val="single"/>
    </w:rPr>
  </w:style>
  <w:style w:type="character" w:customStyle="1" w:styleId="HideTermComment">
    <w:name w:val="HideTermComment"/>
    <w:uiPriority w:val="1"/>
    <w:qFormat/>
    <w:rsid w:val="009F2F50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9F2F50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9F2F50"/>
    <w:pPr>
      <w:spacing w:after="240"/>
      <w:jc w:val="center"/>
    </w:pPr>
  </w:style>
  <w:style w:type="paragraph" w:customStyle="1" w:styleId="Subheading">
    <w:name w:val="Subheading"/>
    <w:basedOn w:val="Normal"/>
    <w:rsid w:val="009F2F50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9F2F50"/>
    <w:rPr>
      <w:b/>
      <w:i/>
      <w:u w:val="single"/>
    </w:rPr>
  </w:style>
  <w:style w:type="character" w:customStyle="1" w:styleId="BoldUnderline">
    <w:name w:val="BoldUnderline"/>
    <w:uiPriority w:val="1"/>
    <w:rsid w:val="009F2F50"/>
    <w:rPr>
      <w:b/>
      <w:u w:val="single"/>
    </w:rPr>
  </w:style>
  <w:style w:type="character" w:customStyle="1" w:styleId="ItalicUnderline">
    <w:name w:val="ItalicUnderline"/>
    <w:uiPriority w:val="1"/>
    <w:rsid w:val="009F2F50"/>
    <w:rPr>
      <w:i/>
      <w:u w:val="single"/>
    </w:rPr>
  </w:style>
  <w:style w:type="character" w:customStyle="1" w:styleId="SubBoldItalicUnderline">
    <w:name w:val="SubBoldItalicUnderline"/>
    <w:uiPriority w:val="1"/>
    <w:rsid w:val="009F2F50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9F2F50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9F2F50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9F2F50"/>
    <w:rPr>
      <w:u w:val="single"/>
      <w:vertAlign w:val="subscript"/>
    </w:rPr>
  </w:style>
  <w:style w:type="character" w:customStyle="1" w:styleId="SupBold">
    <w:name w:val="SupBold"/>
    <w:uiPriority w:val="1"/>
    <w:rsid w:val="009F2F50"/>
    <w:rPr>
      <w:b/>
      <w:vertAlign w:val="superscript"/>
    </w:rPr>
  </w:style>
  <w:style w:type="character" w:customStyle="1" w:styleId="SupBoldItalicUnderline">
    <w:name w:val="SupBoldItalicUnderline"/>
    <w:uiPriority w:val="1"/>
    <w:rsid w:val="009F2F50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9F2F50"/>
    <w:rPr>
      <w:b/>
      <w:u w:val="single"/>
      <w:vertAlign w:val="superscript"/>
    </w:rPr>
  </w:style>
  <w:style w:type="character" w:customStyle="1" w:styleId="SupItalic">
    <w:name w:val="SupItalic"/>
    <w:uiPriority w:val="1"/>
    <w:rsid w:val="009F2F50"/>
    <w:rPr>
      <w:i/>
      <w:vertAlign w:val="superscript"/>
    </w:rPr>
  </w:style>
  <w:style w:type="character" w:customStyle="1" w:styleId="SupItalicUnderline">
    <w:name w:val="SupItalicUnderline"/>
    <w:uiPriority w:val="1"/>
    <w:rsid w:val="009F2F50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9F2F50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9F2F5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9F2F5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9F2F5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9F2F50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9F2F5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F2F50"/>
    <w:rPr>
      <w:sz w:val="24"/>
      <w:lang w:val="sv-SE"/>
    </w:rPr>
  </w:style>
  <w:style w:type="paragraph" w:customStyle="1" w:styleId="CommitteeAM">
    <w:name w:val="CommitteeAM"/>
    <w:basedOn w:val="Normal"/>
    <w:rsid w:val="009F2F5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F2F5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F2F5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F2F5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F2F50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9F2F5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F2F50"/>
    <w:pPr>
      <w:spacing w:before="240"/>
      <w:jc w:val="center"/>
    </w:pPr>
    <w:rPr>
      <w:i/>
    </w:rPr>
  </w:style>
  <w:style w:type="character" w:customStyle="1" w:styleId="Footer2Middle">
    <w:name w:val="Footer2Middle"/>
    <w:rsid w:val="009F2F5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9F2F50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9F2F50"/>
    <w:rPr>
      <w:b/>
      <w:sz w:val="24"/>
      <w:lang w:val="sv-SE"/>
    </w:rPr>
  </w:style>
  <w:style w:type="character" w:styleId="FollowedHyperlink">
    <w:name w:val="FollowedHyperlink"/>
    <w:basedOn w:val="DefaultParagraphFont"/>
    <w:rsid w:val="009F2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12937-B6DC-4A29-A22A-B8B3F71C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HODNE Catherine</cp:lastModifiedBy>
  <cp:revision>2</cp:revision>
  <cp:lastPrinted>2004-11-19T15:42:00Z</cp:lastPrinted>
  <dcterms:created xsi:type="dcterms:W3CDTF">2024-06-10T14:10:00Z</dcterms:created>
  <dcterms:modified xsi:type="dcterms:W3CDTF">2024-06-10T14:10:00Z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