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738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7381" w:rsidRDefault="00296412" w:rsidP="0010095E">
            <w:pPr>
              <w:pStyle w:val="EPName"/>
            </w:pPr>
            <w:r w:rsidRPr="00827381">
              <w:t>Evropský parlament</w:t>
            </w:r>
          </w:p>
          <w:p w:rsidR="00751A4A" w:rsidRPr="0082738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29C1">
              <w:t>2019</w:t>
            </w:r>
            <w:r w:rsidRPr="00827381">
              <w:t>-</w:t>
            </w:r>
            <w:r w:rsidRPr="008A29C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27381" w:rsidRDefault="00187494" w:rsidP="0010095E">
            <w:pPr>
              <w:pStyle w:val="EPLogo"/>
            </w:pPr>
            <w:r w:rsidRPr="0082738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7381" w:rsidRDefault="00D058B8" w:rsidP="004C5D52">
      <w:pPr>
        <w:pStyle w:val="LineTop"/>
      </w:pPr>
    </w:p>
    <w:p w:rsidR="00680577" w:rsidRPr="00827381" w:rsidRDefault="00296412" w:rsidP="00680577">
      <w:pPr>
        <w:pStyle w:val="EPBodyTA1"/>
      </w:pPr>
      <w:r w:rsidRPr="00827381">
        <w:t>PŘIJATÉ TEXTY</w:t>
      </w:r>
    </w:p>
    <w:p w:rsidR="00D058B8" w:rsidRPr="00827381" w:rsidRDefault="00D058B8" w:rsidP="00D058B8">
      <w:pPr>
        <w:pStyle w:val="LineBottom"/>
      </w:pPr>
    </w:p>
    <w:p w:rsidR="00296412" w:rsidRPr="00827381" w:rsidRDefault="00296412" w:rsidP="00296412">
      <w:pPr>
        <w:pStyle w:val="ATHeading1"/>
      </w:pPr>
      <w:bookmarkStart w:id="0" w:name="TANumber"/>
      <w:r w:rsidRPr="00827381">
        <w:t>P</w:t>
      </w:r>
      <w:r w:rsidRPr="008A29C1">
        <w:t>9</w:t>
      </w:r>
      <w:r w:rsidRPr="00827381">
        <w:t>_TA(</w:t>
      </w:r>
      <w:r w:rsidRPr="008A29C1">
        <w:t>2024</w:t>
      </w:r>
      <w:r w:rsidRPr="00827381">
        <w:t>)</w:t>
      </w:r>
      <w:r w:rsidRPr="008A29C1">
        <w:t>00</w:t>
      </w:r>
      <w:r w:rsidR="006A3E32" w:rsidRPr="008A29C1">
        <w:t>86</w:t>
      </w:r>
      <w:bookmarkEnd w:id="0"/>
    </w:p>
    <w:p w:rsidR="00296412" w:rsidRPr="00827381" w:rsidRDefault="00044581" w:rsidP="00296412">
      <w:pPr>
        <w:pStyle w:val="ATHeading2"/>
      </w:pPr>
      <w:r w:rsidRPr="00044581">
        <w:t xml:space="preserve">Změny Protokolu č. </w:t>
      </w:r>
      <w:r w:rsidRPr="008A29C1">
        <w:t>3</w:t>
      </w:r>
      <w:r w:rsidRPr="00044581">
        <w:t xml:space="preserve"> o statutu Soudního dvora</w:t>
      </w:r>
      <w:r w:rsidR="00BA5337">
        <w:t xml:space="preserve"> Evropské unie</w:t>
      </w:r>
    </w:p>
    <w:p w:rsidR="00296412" w:rsidRPr="00827381" w:rsidRDefault="00296412" w:rsidP="00296412">
      <w:pPr>
        <w:rPr>
          <w:i/>
          <w:vanish/>
        </w:rPr>
      </w:pPr>
      <w:r w:rsidRPr="00827381">
        <w:rPr>
          <w:i/>
        </w:rPr>
        <w:fldChar w:fldCharType="begin"/>
      </w:r>
      <w:r w:rsidRPr="00827381">
        <w:rPr>
          <w:i/>
        </w:rPr>
        <w:instrText xml:space="preserve"> TC"(</w:instrText>
      </w:r>
      <w:bookmarkStart w:id="1" w:name="DocNumber"/>
      <w:r w:rsidRPr="00827381">
        <w:rPr>
          <w:i/>
        </w:rPr>
        <w:instrText>A</w:instrText>
      </w:r>
      <w:r w:rsidRPr="008A29C1">
        <w:rPr>
          <w:i/>
        </w:rPr>
        <w:instrText>9</w:instrText>
      </w:r>
      <w:r w:rsidRPr="00827381">
        <w:rPr>
          <w:i/>
        </w:rPr>
        <w:instrText>-</w:instrText>
      </w:r>
      <w:r w:rsidRPr="008A29C1">
        <w:rPr>
          <w:i/>
        </w:rPr>
        <w:instrText>0278</w:instrText>
      </w:r>
      <w:r w:rsidRPr="00827381">
        <w:rPr>
          <w:i/>
        </w:rPr>
        <w:instrText>/</w:instrText>
      </w:r>
      <w:r w:rsidRPr="008A29C1">
        <w:rPr>
          <w:i/>
        </w:rPr>
        <w:instrText>2023</w:instrText>
      </w:r>
      <w:bookmarkEnd w:id="1"/>
      <w:r w:rsidRPr="00827381">
        <w:rPr>
          <w:i/>
        </w:rPr>
        <w:instrText xml:space="preserve"> - Zpravodajka: Ilana Cicurel)"\l</w:instrText>
      </w:r>
      <w:r w:rsidRPr="008A29C1">
        <w:rPr>
          <w:i/>
        </w:rPr>
        <w:instrText>3</w:instrText>
      </w:r>
      <w:r w:rsidRPr="00827381">
        <w:rPr>
          <w:i/>
        </w:rPr>
        <w:instrText xml:space="preserve"> \n&gt; \* MERGEFORMAT </w:instrText>
      </w:r>
      <w:r w:rsidRPr="00827381">
        <w:rPr>
          <w:i/>
        </w:rPr>
        <w:fldChar w:fldCharType="end"/>
      </w:r>
    </w:p>
    <w:p w:rsidR="00296412" w:rsidRPr="00827381" w:rsidRDefault="00296412" w:rsidP="00296412">
      <w:pPr>
        <w:rPr>
          <w:vanish/>
        </w:rPr>
      </w:pPr>
      <w:bookmarkStart w:id="2" w:name="Commission"/>
      <w:r w:rsidRPr="00827381">
        <w:rPr>
          <w:vanish/>
        </w:rPr>
        <w:t>Výbor pro právní záležitosti</w:t>
      </w:r>
      <w:bookmarkEnd w:id="2"/>
    </w:p>
    <w:p w:rsidR="00296412" w:rsidRPr="00827381" w:rsidRDefault="00296412" w:rsidP="00296412">
      <w:pPr>
        <w:rPr>
          <w:vanish/>
        </w:rPr>
      </w:pPr>
      <w:bookmarkStart w:id="3" w:name="PE"/>
      <w:r w:rsidRPr="00827381">
        <w:rPr>
          <w:vanish/>
        </w:rPr>
        <w:t>PE</w:t>
      </w:r>
      <w:r w:rsidRPr="008A29C1">
        <w:rPr>
          <w:vanish/>
        </w:rPr>
        <w:t>749</w:t>
      </w:r>
      <w:r w:rsidRPr="00827381">
        <w:rPr>
          <w:vanish/>
        </w:rPr>
        <w:t>.</w:t>
      </w:r>
      <w:r w:rsidRPr="008A29C1">
        <w:rPr>
          <w:vanish/>
        </w:rPr>
        <w:t>912</w:t>
      </w:r>
      <w:bookmarkEnd w:id="3"/>
    </w:p>
    <w:p w:rsidR="00296412" w:rsidRPr="00827381" w:rsidRDefault="00296412" w:rsidP="00296412">
      <w:pPr>
        <w:pStyle w:val="ATHeading3"/>
      </w:pPr>
      <w:bookmarkStart w:id="4" w:name="Sujet"/>
      <w:r w:rsidRPr="00827381">
        <w:t xml:space="preserve">Legislativní usnesení </w:t>
      </w:r>
      <w:r w:rsidR="00AC2726">
        <w:t xml:space="preserve">Evropského parlamentu ze dne </w:t>
      </w:r>
      <w:r w:rsidR="00BA5337" w:rsidRPr="008A29C1">
        <w:t>27</w:t>
      </w:r>
      <w:r w:rsidR="00AC2726">
        <w:t>. února</w:t>
      </w:r>
      <w:r w:rsidRPr="00827381">
        <w:t xml:space="preserve"> </w:t>
      </w:r>
      <w:r w:rsidRPr="008A29C1">
        <w:t>2024</w:t>
      </w:r>
      <w:r w:rsidRPr="00827381">
        <w:t xml:space="preserve"> o návrhu nařízení Evropského parlamentu a Rady, kterým se mění Protokol č. </w:t>
      </w:r>
      <w:r w:rsidRPr="008A29C1">
        <w:t>3</w:t>
      </w:r>
      <w:r w:rsidRPr="00827381">
        <w:t xml:space="preserve"> o statutu Soudního dvora Evropské unie</w:t>
      </w:r>
      <w:bookmarkEnd w:id="4"/>
      <w:r w:rsidRPr="00827381">
        <w:t xml:space="preserve"> </w:t>
      </w:r>
      <w:bookmarkStart w:id="5" w:name="References"/>
      <w:r w:rsidRPr="00827381">
        <w:t>(</w:t>
      </w:r>
      <w:r w:rsidRPr="008A29C1">
        <w:t>07307</w:t>
      </w:r>
      <w:r w:rsidRPr="00827381">
        <w:t>/</w:t>
      </w:r>
      <w:r w:rsidRPr="008A29C1">
        <w:t>2022</w:t>
      </w:r>
      <w:r w:rsidRPr="00827381">
        <w:t xml:space="preserve"> – C</w:t>
      </w:r>
      <w:r w:rsidRPr="008A29C1">
        <w:t>9</w:t>
      </w:r>
      <w:r w:rsidRPr="00827381">
        <w:t>-</w:t>
      </w:r>
      <w:r w:rsidRPr="008A29C1">
        <w:t>0405</w:t>
      </w:r>
      <w:r w:rsidRPr="00827381">
        <w:t>/</w:t>
      </w:r>
      <w:r w:rsidRPr="008A29C1">
        <w:t>2022</w:t>
      </w:r>
      <w:r w:rsidRPr="00827381">
        <w:t xml:space="preserve"> – </w:t>
      </w:r>
      <w:r w:rsidRPr="008A29C1">
        <w:t>2022</w:t>
      </w:r>
      <w:r w:rsidRPr="00827381">
        <w:t>/</w:t>
      </w:r>
      <w:r w:rsidRPr="008A29C1">
        <w:t>0906</w:t>
      </w:r>
      <w:r w:rsidRPr="00827381">
        <w:t>(COD))</w:t>
      </w:r>
      <w:bookmarkEnd w:id="5"/>
    </w:p>
    <w:p w:rsidR="002D555E" w:rsidRPr="00827381" w:rsidRDefault="002D555E" w:rsidP="002D555E">
      <w:pPr>
        <w:pStyle w:val="NormalBold"/>
      </w:pPr>
      <w:bookmarkStart w:id="6" w:name="TextBodyBegin"/>
      <w:bookmarkEnd w:id="6"/>
      <w:r w:rsidRPr="00827381">
        <w:t>(Řádný legislativní postup: první čtení)</w:t>
      </w:r>
    </w:p>
    <w:p w:rsidR="002D555E" w:rsidRPr="00827381" w:rsidRDefault="002D555E" w:rsidP="002D555E">
      <w:pPr>
        <w:pStyle w:val="EPComma"/>
      </w:pPr>
      <w:r w:rsidRPr="00827381">
        <w:rPr>
          <w:i/>
        </w:rPr>
        <w:t>Evropský parlament</w:t>
      </w:r>
      <w:r w:rsidRPr="00827381">
        <w:t>,</w:t>
      </w:r>
    </w:p>
    <w:p w:rsidR="002D555E" w:rsidRPr="00827381" w:rsidRDefault="002D555E" w:rsidP="002D555E">
      <w:pPr>
        <w:pStyle w:val="NormalHanging12a"/>
      </w:pPr>
      <w:r w:rsidRPr="00827381">
        <w:t>–</w:t>
      </w:r>
      <w:r w:rsidRPr="00827381">
        <w:tab/>
        <w:t>s ohledem na žádost, již Soudní dvůr předložil Parlamentu a Radě (</w:t>
      </w:r>
      <w:r w:rsidRPr="008A29C1">
        <w:t>07307</w:t>
      </w:r>
      <w:r w:rsidRPr="00827381">
        <w:t>/</w:t>
      </w:r>
      <w:r w:rsidRPr="008A29C1">
        <w:t>2022</w:t>
      </w:r>
      <w:r w:rsidRPr="00827381">
        <w:t>),</w:t>
      </w:r>
    </w:p>
    <w:p w:rsidR="002D555E" w:rsidRPr="00827381" w:rsidRDefault="002D555E" w:rsidP="002D555E">
      <w:pPr>
        <w:pStyle w:val="NormalHanging12a"/>
      </w:pPr>
      <w:r w:rsidRPr="00827381">
        <w:t>–</w:t>
      </w:r>
      <w:r w:rsidRPr="00827381">
        <w:tab/>
        <w:t xml:space="preserve">s ohledem na čl. </w:t>
      </w:r>
      <w:r w:rsidRPr="008A29C1">
        <w:t>256</w:t>
      </w:r>
      <w:r w:rsidRPr="00827381">
        <w:t xml:space="preserve"> odst. </w:t>
      </w:r>
      <w:r w:rsidRPr="008A29C1">
        <w:t>3</w:t>
      </w:r>
      <w:r w:rsidRPr="00827381">
        <w:t xml:space="preserve"> a čl. </w:t>
      </w:r>
      <w:r w:rsidRPr="008A29C1">
        <w:t>281</w:t>
      </w:r>
      <w:r w:rsidRPr="00827381">
        <w:t xml:space="preserve"> druhý pododstavec Smlouvy o fungování Evropské unie a na čl. </w:t>
      </w:r>
      <w:r w:rsidRPr="008A29C1">
        <w:t>106</w:t>
      </w:r>
      <w:r w:rsidRPr="00827381">
        <w:t xml:space="preserve">a odst. </w:t>
      </w:r>
      <w:r w:rsidRPr="008A29C1">
        <w:t>1</w:t>
      </w:r>
      <w:r w:rsidRPr="00827381">
        <w:t xml:space="preserve"> Smlouvy o založení Evropského společenství pro atomovou energii, v souladu s nimiž mu byl návrh aktu předložen (C</w:t>
      </w:r>
      <w:r w:rsidRPr="008A29C1">
        <w:t>9</w:t>
      </w:r>
      <w:r w:rsidRPr="00827381">
        <w:t>-</w:t>
      </w:r>
      <w:r w:rsidRPr="008A29C1">
        <w:t>0405</w:t>
      </w:r>
      <w:r w:rsidRPr="00827381">
        <w:t>/</w:t>
      </w:r>
      <w:r w:rsidRPr="008A29C1">
        <w:t>2022</w:t>
      </w:r>
      <w:r w:rsidRPr="00827381">
        <w:t>),</w:t>
      </w:r>
    </w:p>
    <w:p w:rsidR="002D555E" w:rsidRPr="00827381" w:rsidRDefault="002D555E" w:rsidP="002D555E">
      <w:pPr>
        <w:pStyle w:val="NormalHanging12a"/>
      </w:pPr>
      <w:r w:rsidRPr="00827381">
        <w:t>–</w:t>
      </w:r>
      <w:r w:rsidRPr="00827381">
        <w:tab/>
        <w:t>s ohledem na čl. </w:t>
      </w:r>
      <w:r w:rsidRPr="008A29C1">
        <w:t>294</w:t>
      </w:r>
      <w:r w:rsidRPr="00827381">
        <w:t xml:space="preserve"> odst. </w:t>
      </w:r>
      <w:r w:rsidRPr="008A29C1">
        <w:t>3</w:t>
      </w:r>
      <w:r w:rsidRPr="00827381">
        <w:t xml:space="preserve"> a </w:t>
      </w:r>
      <w:r w:rsidRPr="008A29C1">
        <w:t>15</w:t>
      </w:r>
      <w:r w:rsidRPr="00827381">
        <w:t xml:space="preserve"> Smlouvy o fungování Evropské unie,</w:t>
      </w:r>
    </w:p>
    <w:p w:rsidR="002D555E" w:rsidRDefault="002D555E" w:rsidP="002D555E">
      <w:pPr>
        <w:pStyle w:val="NormalHanging12a"/>
      </w:pPr>
      <w:r w:rsidRPr="00827381">
        <w:t>–</w:t>
      </w:r>
      <w:r w:rsidRPr="00827381">
        <w:tab/>
        <w:t>s ohledem na stanovisko Komise (COM(</w:t>
      </w:r>
      <w:r w:rsidRPr="008A29C1">
        <w:t>2023</w:t>
      </w:r>
      <w:r w:rsidRPr="00827381">
        <w:t>)</w:t>
      </w:r>
      <w:r w:rsidRPr="008A29C1">
        <w:t>0135</w:t>
      </w:r>
      <w:r w:rsidRPr="00827381">
        <w:t>),</w:t>
      </w:r>
    </w:p>
    <w:p w:rsidR="00CC228C" w:rsidRPr="00827381" w:rsidRDefault="00CC228C" w:rsidP="002D555E">
      <w:pPr>
        <w:pStyle w:val="NormalHanging12a"/>
      </w:pPr>
      <w:r w:rsidRPr="00CC228C">
        <w:t>–</w:t>
      </w:r>
      <w:r w:rsidRPr="00CC228C">
        <w:tab/>
        <w:t>s ohledem na předbě</w:t>
      </w:r>
      <w:r>
        <w:t>žnou dohodu přijatou příslušným výborem</w:t>
      </w:r>
      <w:r w:rsidRPr="00CC228C">
        <w:t xml:space="preserve"> podle čl. </w:t>
      </w:r>
      <w:r w:rsidRPr="008A29C1">
        <w:t>74</w:t>
      </w:r>
      <w:r w:rsidRPr="00CC228C">
        <w:t xml:space="preserve"> odst. </w:t>
      </w:r>
      <w:r w:rsidRPr="008A29C1">
        <w:t>4</w:t>
      </w:r>
      <w:r w:rsidRPr="00CC228C">
        <w:t xml:space="preserve"> jednacího řádu a s ohledem na to, že s</w:t>
      </w:r>
      <w:r>
        <w:t xml:space="preserve">e zástupce Rady dopisem ze dne </w:t>
      </w:r>
      <w:r w:rsidRPr="008A29C1">
        <w:t>18</w:t>
      </w:r>
      <w:r>
        <w:t xml:space="preserve">. ledna </w:t>
      </w:r>
      <w:r w:rsidRPr="008A29C1">
        <w:t>2024</w:t>
      </w:r>
      <w:r w:rsidRPr="00CC228C">
        <w:t xml:space="preserve"> zavázal schválit postoj Parlamentu v souladu s čl. </w:t>
      </w:r>
      <w:r w:rsidRPr="008A29C1">
        <w:t>294</w:t>
      </w:r>
      <w:r w:rsidRPr="00CC228C">
        <w:t xml:space="preserve"> odst. </w:t>
      </w:r>
      <w:r w:rsidRPr="008A29C1">
        <w:t>4</w:t>
      </w:r>
      <w:r w:rsidRPr="00CC228C">
        <w:t xml:space="preserve"> Smlouvy o fungování Evropské unie,</w:t>
      </w:r>
    </w:p>
    <w:p w:rsidR="002D555E" w:rsidRPr="00827381" w:rsidRDefault="002D555E" w:rsidP="002D555E">
      <w:pPr>
        <w:pStyle w:val="NormalHanging12a"/>
      </w:pPr>
      <w:r w:rsidRPr="00827381">
        <w:t>–</w:t>
      </w:r>
      <w:r w:rsidRPr="00827381">
        <w:tab/>
        <w:t xml:space="preserve">s ohledem na články </w:t>
      </w:r>
      <w:r w:rsidRPr="008A29C1">
        <w:t>50</w:t>
      </w:r>
      <w:r w:rsidRPr="00827381">
        <w:t xml:space="preserve"> a </w:t>
      </w:r>
      <w:r w:rsidRPr="008A29C1">
        <w:t>59</w:t>
      </w:r>
      <w:r w:rsidRPr="00827381">
        <w:t xml:space="preserve"> jednacího řádu,</w:t>
      </w:r>
    </w:p>
    <w:p w:rsidR="002D555E" w:rsidRPr="00827381" w:rsidRDefault="002D555E" w:rsidP="002D555E">
      <w:pPr>
        <w:pStyle w:val="NormalHanging12a"/>
      </w:pPr>
      <w:r w:rsidRPr="00827381">
        <w:t>–</w:t>
      </w:r>
      <w:r w:rsidRPr="00827381">
        <w:tab/>
        <w:t>s ohledem na stanovisko Výboru pro ústavní záležitosti,</w:t>
      </w:r>
    </w:p>
    <w:p w:rsidR="002D555E" w:rsidRPr="00827381" w:rsidRDefault="002D555E" w:rsidP="002D555E">
      <w:pPr>
        <w:pStyle w:val="NormalHanging12a"/>
      </w:pPr>
      <w:r w:rsidRPr="00827381">
        <w:t>–</w:t>
      </w:r>
      <w:r w:rsidRPr="00827381">
        <w:tab/>
        <w:t>s ohledem na zprávu Výboru pro právní záležitosti (A</w:t>
      </w:r>
      <w:r w:rsidRPr="008A29C1">
        <w:t>9</w:t>
      </w:r>
      <w:r w:rsidRPr="00827381">
        <w:t>-</w:t>
      </w:r>
      <w:r w:rsidRPr="008A29C1">
        <w:t>0278</w:t>
      </w:r>
      <w:r w:rsidRPr="00827381">
        <w:t>/</w:t>
      </w:r>
      <w:r w:rsidRPr="008A29C1">
        <w:t>2023</w:t>
      </w:r>
      <w:r w:rsidRPr="00827381">
        <w:t>),</w:t>
      </w:r>
    </w:p>
    <w:p w:rsidR="002D555E" w:rsidRPr="00827381" w:rsidRDefault="002D555E" w:rsidP="002D555E">
      <w:pPr>
        <w:pStyle w:val="NormalHanging12a"/>
      </w:pPr>
      <w:r w:rsidRPr="008A29C1">
        <w:t>1</w:t>
      </w:r>
      <w:r w:rsidRPr="00827381">
        <w:t>.</w:t>
      </w:r>
      <w:r w:rsidRPr="00827381">
        <w:tab/>
        <w:t>přijímá níže uvedený postoj v prvním čtení;</w:t>
      </w:r>
    </w:p>
    <w:p w:rsidR="002D555E" w:rsidRPr="00827381" w:rsidRDefault="002D555E" w:rsidP="002D555E">
      <w:pPr>
        <w:pStyle w:val="NormalHanging12a"/>
      </w:pPr>
      <w:r w:rsidRPr="008A29C1">
        <w:t>2</w:t>
      </w:r>
      <w:r w:rsidRPr="00827381">
        <w:t>.</w:t>
      </w:r>
      <w:r w:rsidRPr="00827381">
        <w:tab/>
        <w:t>pověřuje svou předsedkyni, aby předala postoj Parlamentu Radě</w:t>
      </w:r>
      <w:r w:rsidR="00CC228C">
        <w:t xml:space="preserve"> a</w:t>
      </w:r>
      <w:r w:rsidRPr="00827381">
        <w:t xml:space="preserve"> Komisi, Soudnímu dvoru</w:t>
      </w:r>
      <w:r w:rsidR="00813CE9">
        <w:t>, jakož i</w:t>
      </w:r>
      <w:r w:rsidRPr="00827381">
        <w:t xml:space="preserve"> vnitrostátním parlamentům.</w:t>
      </w:r>
    </w:p>
    <w:p w:rsidR="00BA5337" w:rsidRDefault="00BA5337">
      <w:pPr>
        <w:widowControl/>
      </w:pPr>
      <w:r>
        <w:br w:type="page"/>
      </w:r>
    </w:p>
    <w:p w:rsidR="00BA5337" w:rsidRDefault="00BA5337" w:rsidP="00044B4B">
      <w:pPr>
        <w:spacing w:before="840" w:line="360" w:lineRule="auto"/>
        <w:rPr>
          <w:b/>
          <w:color w:val="000000"/>
        </w:rPr>
      </w:pPr>
      <w:r w:rsidRPr="00BA5337">
        <w:rPr>
          <w:b/>
          <w:color w:val="000000"/>
        </w:rPr>
        <w:lastRenderedPageBreak/>
        <w:t>P</w:t>
      </w:r>
      <w:r w:rsidRPr="008A29C1">
        <w:rPr>
          <w:b/>
          <w:color w:val="000000"/>
        </w:rPr>
        <w:t>9</w:t>
      </w:r>
      <w:r w:rsidRPr="00BA5337">
        <w:rPr>
          <w:b/>
          <w:color w:val="000000"/>
        </w:rPr>
        <w:t>_TC</w:t>
      </w:r>
      <w:r w:rsidRPr="008A29C1">
        <w:rPr>
          <w:b/>
          <w:color w:val="000000"/>
        </w:rPr>
        <w:t>1</w:t>
      </w:r>
      <w:r w:rsidRPr="00BA5337">
        <w:rPr>
          <w:b/>
          <w:color w:val="000000"/>
        </w:rPr>
        <w:t>-COD(</w:t>
      </w:r>
      <w:r w:rsidRPr="008A29C1">
        <w:rPr>
          <w:b/>
          <w:color w:val="000000"/>
        </w:rPr>
        <w:t>2022</w:t>
      </w:r>
      <w:r w:rsidRPr="00BA5337">
        <w:rPr>
          <w:b/>
          <w:color w:val="000000"/>
        </w:rPr>
        <w:t>)</w:t>
      </w:r>
      <w:r w:rsidRPr="008A29C1">
        <w:rPr>
          <w:b/>
          <w:color w:val="000000"/>
        </w:rPr>
        <w:t>0906</w:t>
      </w:r>
    </w:p>
    <w:p w:rsidR="00BA5337" w:rsidRDefault="00BA5337" w:rsidP="001104E6">
      <w:pPr>
        <w:spacing w:before="120"/>
        <w:rPr>
          <w:b/>
        </w:rPr>
      </w:pPr>
      <w:r>
        <w:rPr>
          <w:b/>
          <w:color w:val="000000"/>
        </w:rPr>
        <w:t xml:space="preserve">Postoj Evropského parlamentu přijatý v prvním čtení dne </w:t>
      </w:r>
      <w:r w:rsidRPr="008A29C1">
        <w:rPr>
          <w:b/>
          <w:color w:val="000000"/>
        </w:rPr>
        <w:t>27</w:t>
      </w:r>
      <w:r>
        <w:rPr>
          <w:b/>
          <w:color w:val="000000"/>
        </w:rPr>
        <w:t xml:space="preserve">. února </w:t>
      </w:r>
      <w:r w:rsidRPr="008A29C1">
        <w:rPr>
          <w:b/>
          <w:color w:val="000000"/>
        </w:rPr>
        <w:t>2024</w:t>
      </w:r>
      <w:r>
        <w:rPr>
          <w:b/>
          <w:color w:val="000000"/>
        </w:rPr>
        <w:t xml:space="preserve"> k přijetí nařízení Evropského parlamentu a Rady </w:t>
      </w:r>
      <w:r w:rsidRPr="00F96061">
        <w:rPr>
          <w:b/>
          <w:color w:val="000000"/>
        </w:rPr>
        <w:t xml:space="preserve">(EU, </w:t>
      </w:r>
      <w:r w:rsidRPr="00F96061">
        <w:rPr>
          <w:b/>
        </w:rPr>
        <w:t>Euratom</w:t>
      </w:r>
      <w:r w:rsidRPr="00F96061">
        <w:rPr>
          <w:b/>
          <w:color w:val="000000"/>
        </w:rPr>
        <w:t xml:space="preserve">) </w:t>
      </w:r>
      <w:r w:rsidRPr="008A29C1">
        <w:rPr>
          <w:b/>
          <w:color w:val="000000"/>
        </w:rPr>
        <w:t>2024</w:t>
      </w:r>
      <w:r w:rsidRPr="00F96061">
        <w:rPr>
          <w:b/>
          <w:color w:val="000000"/>
        </w:rPr>
        <w:t>/...</w:t>
      </w:r>
      <w:r>
        <w:rPr>
          <w:b/>
          <w:color w:val="000000"/>
        </w:rPr>
        <w:t xml:space="preserve">, </w:t>
      </w:r>
      <w:r w:rsidRPr="00F96061">
        <w:rPr>
          <w:b/>
        </w:rPr>
        <w:t>kterým se mění Protokol č. </w:t>
      </w:r>
      <w:r w:rsidRPr="008A29C1">
        <w:rPr>
          <w:b/>
        </w:rPr>
        <w:t>3</w:t>
      </w:r>
      <w:r w:rsidRPr="00F96061">
        <w:rPr>
          <w:b/>
        </w:rPr>
        <w:t xml:space="preserve"> o statutu Soudního dvora Evropské unie</w:t>
      </w:r>
    </w:p>
    <w:p w:rsidR="001104E6" w:rsidRPr="001104E6" w:rsidRDefault="001104E6" w:rsidP="001104E6">
      <w:pPr>
        <w:spacing w:before="600"/>
        <w:rPr>
          <w:i/>
          <w:color w:val="000000"/>
        </w:rPr>
      </w:pPr>
      <w:r w:rsidRPr="001104E6">
        <w:rPr>
          <w:i/>
          <w:color w:val="000000"/>
        </w:rPr>
        <w:t>(Vzhledem k tomu, že bylo dosaženo dohody mezi Parlamentem a Radou, postoj Parlamentu odpovídá konečnému znění legislativního aktu, nařízení (EU</w:t>
      </w:r>
      <w:r>
        <w:rPr>
          <w:i/>
          <w:color w:val="000000"/>
        </w:rPr>
        <w:t>, Euratom) 2024/2019</w:t>
      </w:r>
      <w:bookmarkStart w:id="7" w:name="_GoBack"/>
      <w:bookmarkEnd w:id="7"/>
      <w:r w:rsidRPr="001104E6">
        <w:rPr>
          <w:i/>
          <w:color w:val="000000"/>
        </w:rPr>
        <w:t>.)</w:t>
      </w:r>
    </w:p>
    <w:sectPr w:rsidR="001104E6" w:rsidRPr="001104E6" w:rsidSect="008273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412" w:rsidRPr="00827381" w:rsidRDefault="00296412">
      <w:r w:rsidRPr="00827381">
        <w:separator/>
      </w:r>
    </w:p>
  </w:endnote>
  <w:endnote w:type="continuationSeparator" w:id="0">
    <w:p w:rsidR="00296412" w:rsidRPr="00827381" w:rsidRDefault="00296412">
      <w:r w:rsidRPr="008273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3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3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3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412" w:rsidRPr="00827381" w:rsidRDefault="00296412">
      <w:r w:rsidRPr="00827381">
        <w:separator/>
      </w:r>
    </w:p>
  </w:footnote>
  <w:footnote w:type="continuationSeparator" w:id="0">
    <w:p w:rsidR="00296412" w:rsidRPr="00827381" w:rsidRDefault="00296412">
      <w:r w:rsidRPr="0082738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3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3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73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CS"/>
    <w:docVar w:name="dvnumam" w:val="0"/>
    <w:docVar w:name="dvpe" w:val="749.912"/>
    <w:docVar w:name="dvrapporteur" w:val="Zpravodajka: "/>
    <w:docVar w:name="dvstar" w:val="***I"/>
    <w:docVar w:name="dvtitre" w:val="Legislativní usnesení Evropského parlamentu ze dne.... 2024 o návrhu nařízení Evropského parlamentu a Rady, kterým se mění Protokol č. 3 o statutu Soudního dvora Evropské unie(07307/2022 – C9-0405/2022 – 2022/0906(COD))"/>
  </w:docVars>
  <w:rsids>
    <w:rsidRoot w:val="00296412"/>
    <w:rsid w:val="00002272"/>
    <w:rsid w:val="00044581"/>
    <w:rsid w:val="00044B4B"/>
    <w:rsid w:val="00064002"/>
    <w:rsid w:val="000677B9"/>
    <w:rsid w:val="000831BA"/>
    <w:rsid w:val="000A42CC"/>
    <w:rsid w:val="000E7DD9"/>
    <w:rsid w:val="0010095E"/>
    <w:rsid w:val="001104E6"/>
    <w:rsid w:val="00125B37"/>
    <w:rsid w:val="00187494"/>
    <w:rsid w:val="001F32AE"/>
    <w:rsid w:val="002767FF"/>
    <w:rsid w:val="00296412"/>
    <w:rsid w:val="002B18FE"/>
    <w:rsid w:val="002B5493"/>
    <w:rsid w:val="002D555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3E32"/>
    <w:rsid w:val="006F74FA"/>
    <w:rsid w:val="007262C3"/>
    <w:rsid w:val="00731ADD"/>
    <w:rsid w:val="00734777"/>
    <w:rsid w:val="00747932"/>
    <w:rsid w:val="00751A4A"/>
    <w:rsid w:val="00756632"/>
    <w:rsid w:val="00762C74"/>
    <w:rsid w:val="00786EC0"/>
    <w:rsid w:val="007C4A19"/>
    <w:rsid w:val="007D1690"/>
    <w:rsid w:val="007E22AD"/>
    <w:rsid w:val="00813CE9"/>
    <w:rsid w:val="00817416"/>
    <w:rsid w:val="00827381"/>
    <w:rsid w:val="00842779"/>
    <w:rsid w:val="00865F67"/>
    <w:rsid w:val="00881A7B"/>
    <w:rsid w:val="008840E5"/>
    <w:rsid w:val="00887B3E"/>
    <w:rsid w:val="008A29C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2726"/>
    <w:rsid w:val="00AE0928"/>
    <w:rsid w:val="00AF3B82"/>
    <w:rsid w:val="00B12E95"/>
    <w:rsid w:val="00B22876"/>
    <w:rsid w:val="00B558F0"/>
    <w:rsid w:val="00BA5337"/>
    <w:rsid w:val="00BD48FE"/>
    <w:rsid w:val="00BD7BD8"/>
    <w:rsid w:val="00BE6ADC"/>
    <w:rsid w:val="00C05BFE"/>
    <w:rsid w:val="00C23CD4"/>
    <w:rsid w:val="00C61C0C"/>
    <w:rsid w:val="00C941CB"/>
    <w:rsid w:val="00CC228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FC06A1"/>
  <w15:chartTrackingRefBased/>
  <w15:docId w15:val="{A09A2CBF-E2E1-4EF4-817F-9FBAC4032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,Footnote symbol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D555E"/>
    <w:pPr>
      <w:spacing w:before="480" w:after="240"/>
    </w:pPr>
  </w:style>
  <w:style w:type="paragraph" w:customStyle="1" w:styleId="NormalBold">
    <w:name w:val="NormalBold"/>
    <w:basedOn w:val="Normal"/>
    <w:rsid w:val="002D555E"/>
    <w:rPr>
      <w:b/>
    </w:rPr>
  </w:style>
  <w:style w:type="paragraph" w:customStyle="1" w:styleId="NormalHanging12a">
    <w:name w:val="NormalHanging12a"/>
    <w:basedOn w:val="Normal"/>
    <w:rsid w:val="002D555E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2D555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ListParagraph">
    <w:name w:val="List Paragraph"/>
    <w:basedOn w:val="Normal"/>
    <w:uiPriority w:val="34"/>
    <w:qFormat/>
    <w:rsid w:val="002D555E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2D555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555E"/>
    <w:rPr>
      <w:lang w:val="cs-CZ"/>
    </w:rPr>
  </w:style>
  <w:style w:type="paragraph" w:customStyle="1" w:styleId="NormalCenter12a">
    <w:name w:val="NormalCenter12a"/>
    <w:basedOn w:val="Normal"/>
    <w:rsid w:val="002D555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D555E"/>
    <w:pPr>
      <w:spacing w:before="720" w:after="240"/>
      <w:jc w:val="center"/>
    </w:pPr>
  </w:style>
  <w:style w:type="paragraph" w:styleId="PlainText">
    <w:name w:val="Plain Text"/>
    <w:basedOn w:val="Normal"/>
    <w:link w:val="PlainTextChar"/>
    <w:uiPriority w:val="99"/>
    <w:unhideWhenUsed/>
    <w:rsid w:val="002D555E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D555E"/>
    <w:rPr>
      <w:rFonts w:ascii="Calibri" w:eastAsiaTheme="minorHAnsi" w:hAnsi="Calibri" w:cstheme="minorBidi"/>
      <w:sz w:val="22"/>
      <w:szCs w:val="21"/>
      <w:lang w:val="cs-CZ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2D555E"/>
    <w:rPr>
      <w:b/>
      <w:sz w:val="24"/>
      <w:lang w:val="cs-CZ"/>
    </w:rPr>
  </w:style>
  <w:style w:type="character" w:styleId="Emphasis">
    <w:name w:val="Emphasis"/>
    <w:uiPriority w:val="20"/>
    <w:qFormat/>
    <w:rsid w:val="00BA5337"/>
    <w:rPr>
      <w:rFonts w:ascii="Calibri" w:hAnsi="Calibri"/>
      <w:b/>
      <w:i/>
      <w:iCs/>
    </w:rPr>
  </w:style>
  <w:style w:type="paragraph" w:styleId="BalloonText">
    <w:name w:val="Balloon Text"/>
    <w:basedOn w:val="Normal"/>
    <w:link w:val="BalloonTextChar"/>
    <w:rsid w:val="00BA53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A5337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DF24B-6905-4061-9136-E1A1E3A8D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2024-11-06T16:22:00Z</dcterms:created>
  <dcterms:modified xsi:type="dcterms:W3CDTF">2024-11-06T16:22:00Z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