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8376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83760" w:rsidRDefault="00AE0CD9" w:rsidP="0010095E">
            <w:pPr>
              <w:pStyle w:val="EPName"/>
            </w:pPr>
            <w:r w:rsidRPr="00D83760">
              <w:t>Europäisches Parlament</w:t>
            </w:r>
          </w:p>
          <w:p w:rsidR="00751A4A" w:rsidRPr="00D8376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F4F71">
              <w:t>2019</w:t>
            </w:r>
            <w:r w:rsidRPr="00D83760">
              <w:t>-</w:t>
            </w:r>
            <w:r w:rsidRPr="000F4F71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D83760" w:rsidRDefault="00187494" w:rsidP="0010095E">
            <w:pPr>
              <w:pStyle w:val="EPLogo"/>
            </w:pPr>
            <w:r w:rsidRPr="00D83760">
              <w:rPr>
                <w:noProof/>
                <w:lang w:val="en-GB" w:eastAsia="zh-TW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83760" w:rsidRDefault="00D058B8" w:rsidP="004C5D52">
      <w:pPr>
        <w:pStyle w:val="LineTop"/>
      </w:pPr>
    </w:p>
    <w:p w:rsidR="00680577" w:rsidRPr="00D83760" w:rsidRDefault="00AE0CD9" w:rsidP="00680577">
      <w:pPr>
        <w:pStyle w:val="EPBodyTA1"/>
      </w:pPr>
      <w:r w:rsidRPr="00D83760">
        <w:t>ANGENOMMENE TEXTE</w:t>
      </w:r>
    </w:p>
    <w:p w:rsidR="00D058B8" w:rsidRPr="00D83760" w:rsidRDefault="00D058B8" w:rsidP="00D058B8">
      <w:pPr>
        <w:pStyle w:val="LineBottom"/>
      </w:pPr>
    </w:p>
    <w:p w:rsidR="00AE0CD9" w:rsidRPr="008523C9" w:rsidRDefault="00AE0CD9" w:rsidP="00AE0CD9">
      <w:pPr>
        <w:pStyle w:val="ATHeading1"/>
      </w:pPr>
      <w:bookmarkStart w:id="0" w:name="TANumber"/>
      <w:r w:rsidRPr="008523C9">
        <w:t>P</w:t>
      </w:r>
      <w:r w:rsidRPr="000F4F71">
        <w:t>9</w:t>
      </w:r>
      <w:r w:rsidRPr="008523C9">
        <w:t>_TA(</w:t>
      </w:r>
      <w:r w:rsidRPr="000F4F71">
        <w:t>2024</w:t>
      </w:r>
      <w:r w:rsidRPr="008523C9">
        <w:t>)</w:t>
      </w:r>
      <w:r w:rsidRPr="000F4F71">
        <w:t>00</w:t>
      </w:r>
      <w:r w:rsidR="00B50F6C" w:rsidRPr="000F4F71">
        <w:t>86</w:t>
      </w:r>
      <w:bookmarkEnd w:id="0"/>
    </w:p>
    <w:p w:rsidR="00AE0CD9" w:rsidRPr="008523C9" w:rsidRDefault="00AE0CD9" w:rsidP="00AE0CD9">
      <w:pPr>
        <w:pStyle w:val="ATHeading2"/>
      </w:pPr>
      <w:bookmarkStart w:id="1" w:name="title"/>
      <w:r w:rsidRPr="008523C9">
        <w:t xml:space="preserve">Änderung des Protokolls Nr. </w:t>
      </w:r>
      <w:r w:rsidRPr="000F4F71">
        <w:t>3</w:t>
      </w:r>
      <w:r w:rsidRPr="008523C9">
        <w:t xml:space="preserve"> über die Satzung des Gerichtshofs</w:t>
      </w:r>
      <w:bookmarkEnd w:id="1"/>
      <w:r w:rsidR="0020272A" w:rsidRPr="008523C9">
        <w:t xml:space="preserve"> der Europäischen Union</w:t>
      </w:r>
    </w:p>
    <w:p w:rsidR="00AE0CD9" w:rsidRPr="008523C9" w:rsidRDefault="00AE0CD9" w:rsidP="00AE0CD9">
      <w:pPr>
        <w:rPr>
          <w:i/>
          <w:vanish/>
        </w:rPr>
      </w:pPr>
      <w:r w:rsidRPr="008523C9">
        <w:rPr>
          <w:i/>
        </w:rPr>
        <w:fldChar w:fldCharType="begin"/>
      </w:r>
      <w:r w:rsidRPr="008523C9">
        <w:rPr>
          <w:i/>
        </w:rPr>
        <w:instrText xml:space="preserve"> TC"(</w:instrText>
      </w:r>
      <w:bookmarkStart w:id="2" w:name="DocNumber"/>
      <w:r w:rsidRPr="008523C9">
        <w:rPr>
          <w:i/>
        </w:rPr>
        <w:instrText>A</w:instrText>
      </w:r>
      <w:r w:rsidRPr="000F4F71">
        <w:rPr>
          <w:i/>
        </w:rPr>
        <w:instrText>9</w:instrText>
      </w:r>
      <w:r w:rsidRPr="008523C9">
        <w:rPr>
          <w:i/>
        </w:rPr>
        <w:instrText>-</w:instrText>
      </w:r>
      <w:r w:rsidRPr="000F4F71">
        <w:rPr>
          <w:i/>
        </w:rPr>
        <w:instrText>0278</w:instrText>
      </w:r>
      <w:r w:rsidRPr="008523C9">
        <w:rPr>
          <w:i/>
        </w:rPr>
        <w:instrText>/</w:instrText>
      </w:r>
      <w:r w:rsidRPr="000F4F71">
        <w:rPr>
          <w:i/>
        </w:rPr>
        <w:instrText>2023</w:instrText>
      </w:r>
      <w:bookmarkEnd w:id="2"/>
      <w:r w:rsidRPr="008523C9">
        <w:rPr>
          <w:i/>
        </w:rPr>
        <w:instrText xml:space="preserve"> - Berichterstatterin: Ilana Cicurel)"\l</w:instrText>
      </w:r>
      <w:r w:rsidRPr="000F4F71">
        <w:rPr>
          <w:i/>
        </w:rPr>
        <w:instrText>3</w:instrText>
      </w:r>
      <w:r w:rsidRPr="008523C9">
        <w:rPr>
          <w:i/>
        </w:rPr>
        <w:instrText xml:space="preserve"> \n&gt; \* MERGEFORMAT </w:instrText>
      </w:r>
      <w:r w:rsidRPr="008523C9">
        <w:rPr>
          <w:i/>
        </w:rPr>
        <w:fldChar w:fldCharType="end"/>
      </w:r>
    </w:p>
    <w:p w:rsidR="00AE0CD9" w:rsidRPr="008523C9" w:rsidRDefault="00AE0CD9" w:rsidP="00AE0CD9">
      <w:pPr>
        <w:rPr>
          <w:vanish/>
        </w:rPr>
      </w:pPr>
      <w:bookmarkStart w:id="3" w:name="Commission"/>
      <w:r w:rsidRPr="008523C9">
        <w:rPr>
          <w:vanish/>
        </w:rPr>
        <w:t>Rechtsausschuss</w:t>
      </w:r>
      <w:bookmarkEnd w:id="3"/>
    </w:p>
    <w:p w:rsidR="00AE0CD9" w:rsidRPr="008523C9" w:rsidRDefault="00AE0CD9" w:rsidP="00AE0CD9">
      <w:pPr>
        <w:rPr>
          <w:vanish/>
        </w:rPr>
      </w:pPr>
      <w:bookmarkStart w:id="4" w:name="PE"/>
      <w:r w:rsidRPr="008523C9">
        <w:rPr>
          <w:vanish/>
        </w:rPr>
        <w:t>PE</w:t>
      </w:r>
      <w:r w:rsidRPr="000F4F71">
        <w:rPr>
          <w:vanish/>
        </w:rPr>
        <w:t>749</w:t>
      </w:r>
      <w:r w:rsidRPr="008523C9">
        <w:rPr>
          <w:vanish/>
        </w:rPr>
        <w:t>.</w:t>
      </w:r>
      <w:r w:rsidRPr="000F4F71">
        <w:rPr>
          <w:vanish/>
        </w:rPr>
        <w:t>912</w:t>
      </w:r>
      <w:bookmarkEnd w:id="4"/>
    </w:p>
    <w:p w:rsidR="00AE0CD9" w:rsidRPr="008523C9" w:rsidRDefault="00AE0CD9" w:rsidP="00AE0CD9">
      <w:pPr>
        <w:pStyle w:val="ATHeading3"/>
      </w:pPr>
      <w:bookmarkStart w:id="5" w:name="Sujet"/>
      <w:r w:rsidRPr="008523C9">
        <w:t xml:space="preserve">Legislative Entschließung des Europäischen Parlaments vom </w:t>
      </w:r>
      <w:r w:rsidR="0020272A" w:rsidRPr="000F4F71">
        <w:t>27</w:t>
      </w:r>
      <w:r w:rsidRPr="008523C9">
        <w:t xml:space="preserve">. </w:t>
      </w:r>
      <w:r w:rsidR="00AF0A06" w:rsidRPr="008523C9">
        <w:t>Februar</w:t>
      </w:r>
      <w:r w:rsidRPr="008523C9">
        <w:t xml:space="preserve"> </w:t>
      </w:r>
      <w:r w:rsidRPr="000F4F71">
        <w:t>2024</w:t>
      </w:r>
      <w:r w:rsidRPr="008523C9">
        <w:t xml:space="preserve"> </w:t>
      </w:r>
      <w:r w:rsidR="00AF0A06" w:rsidRPr="008523C9">
        <w:t>zu dem</w:t>
      </w:r>
      <w:r w:rsidRPr="008523C9">
        <w:t xml:space="preserve"> Entwurf einer Verordnung des Europäischen Parlaments und des Rates zur Änderung des Protokolls Nr. </w:t>
      </w:r>
      <w:r w:rsidRPr="000F4F71">
        <w:t>3</w:t>
      </w:r>
      <w:r w:rsidRPr="008523C9">
        <w:t xml:space="preserve"> über die Satzung des Gerichtshofs der Europäischen Union</w:t>
      </w:r>
      <w:bookmarkEnd w:id="5"/>
      <w:r w:rsidRPr="008523C9">
        <w:t xml:space="preserve"> </w:t>
      </w:r>
      <w:bookmarkStart w:id="6" w:name="References"/>
      <w:r w:rsidRPr="008523C9">
        <w:t>(</w:t>
      </w:r>
      <w:r w:rsidRPr="000F4F71">
        <w:t>07307</w:t>
      </w:r>
      <w:r w:rsidRPr="008523C9">
        <w:t>/</w:t>
      </w:r>
      <w:r w:rsidRPr="000F4F71">
        <w:t>2022</w:t>
      </w:r>
      <w:r w:rsidRPr="008523C9">
        <w:t xml:space="preserve"> – C</w:t>
      </w:r>
      <w:r w:rsidRPr="000F4F71">
        <w:t>9</w:t>
      </w:r>
      <w:r w:rsidRPr="008523C9">
        <w:t>-</w:t>
      </w:r>
      <w:r w:rsidRPr="000F4F71">
        <w:t>0405</w:t>
      </w:r>
      <w:r w:rsidRPr="008523C9">
        <w:t>/</w:t>
      </w:r>
      <w:r w:rsidRPr="000F4F71">
        <w:t>2022</w:t>
      </w:r>
      <w:r w:rsidRPr="008523C9">
        <w:t xml:space="preserve"> – </w:t>
      </w:r>
      <w:r w:rsidRPr="000F4F71">
        <w:t>2022</w:t>
      </w:r>
      <w:r w:rsidRPr="008523C9">
        <w:t>/</w:t>
      </w:r>
      <w:r w:rsidRPr="000F4F71">
        <w:t>0906</w:t>
      </w:r>
      <w:r w:rsidRPr="008523C9">
        <w:t>(COD))</w:t>
      </w:r>
      <w:bookmarkEnd w:id="6"/>
    </w:p>
    <w:p w:rsidR="00685E7D" w:rsidRPr="008523C9" w:rsidRDefault="00685E7D" w:rsidP="00685E7D">
      <w:pPr>
        <w:pStyle w:val="NormalBold"/>
      </w:pPr>
      <w:bookmarkStart w:id="7" w:name="TextBodyBegin"/>
      <w:bookmarkEnd w:id="7"/>
      <w:r w:rsidRPr="008523C9">
        <w:t>(Ordentliches Gesetzgebungsverfahren: erste Lesung)</w:t>
      </w:r>
    </w:p>
    <w:p w:rsidR="00685E7D" w:rsidRPr="008523C9" w:rsidRDefault="00685E7D" w:rsidP="00685E7D">
      <w:pPr>
        <w:pStyle w:val="EPComma"/>
      </w:pPr>
      <w:r w:rsidRPr="008523C9">
        <w:rPr>
          <w:i/>
        </w:rPr>
        <w:t>Das Europäische Parlament</w:t>
      </w:r>
      <w:r w:rsidRPr="008523C9">
        <w:t>,</w:t>
      </w:r>
    </w:p>
    <w:p w:rsidR="00685E7D" w:rsidRPr="008523C9" w:rsidRDefault="00685E7D" w:rsidP="00685E7D">
      <w:pPr>
        <w:pStyle w:val="NormalHanging12a"/>
      </w:pPr>
      <w:r w:rsidRPr="008523C9">
        <w:t>–</w:t>
      </w:r>
      <w:r w:rsidRPr="008523C9">
        <w:tab/>
        <w:t>unter Hinweis auf den Antrag des Gerichtshofs, der dem Europäischen Parlament und dem Rat unterbreitet wurde (</w:t>
      </w:r>
      <w:r w:rsidRPr="000F4F71">
        <w:t>07307</w:t>
      </w:r>
      <w:r w:rsidRPr="008523C9">
        <w:t>/</w:t>
      </w:r>
      <w:r w:rsidRPr="000F4F71">
        <w:t>2022</w:t>
      </w:r>
      <w:r w:rsidRPr="008523C9">
        <w:t>),</w:t>
      </w:r>
    </w:p>
    <w:p w:rsidR="00685E7D" w:rsidRPr="008523C9" w:rsidRDefault="00685E7D" w:rsidP="00685E7D">
      <w:pPr>
        <w:pStyle w:val="NormalHanging12a"/>
      </w:pPr>
      <w:r w:rsidRPr="008523C9">
        <w:t>–</w:t>
      </w:r>
      <w:r w:rsidRPr="008523C9">
        <w:tab/>
        <w:t>gestützt auf Artikel </w:t>
      </w:r>
      <w:r w:rsidRPr="000F4F71">
        <w:t>256</w:t>
      </w:r>
      <w:r w:rsidRPr="008523C9">
        <w:t xml:space="preserve"> Absatz </w:t>
      </w:r>
      <w:r w:rsidRPr="000F4F71">
        <w:t>3</w:t>
      </w:r>
      <w:r w:rsidRPr="008523C9">
        <w:t xml:space="preserve"> und Artikel </w:t>
      </w:r>
      <w:r w:rsidRPr="000F4F71">
        <w:t>281</w:t>
      </w:r>
      <w:r w:rsidRPr="008523C9">
        <w:t xml:space="preserve"> Absatz </w:t>
      </w:r>
      <w:r w:rsidRPr="000F4F71">
        <w:t>2</w:t>
      </w:r>
      <w:r w:rsidRPr="008523C9">
        <w:t xml:space="preserve"> des Vertrags über die Arbeitsweise der Europäischen Union sowie Artikel </w:t>
      </w:r>
      <w:r w:rsidRPr="000F4F71">
        <w:t>106</w:t>
      </w:r>
      <w:r w:rsidRPr="008523C9">
        <w:t>a Absatz </w:t>
      </w:r>
      <w:r w:rsidRPr="000F4F71">
        <w:t>1</w:t>
      </w:r>
      <w:r w:rsidRPr="008523C9">
        <w:t xml:space="preserve"> des Vertrags zur Gründung der Europäischen Atomgemeinschaft, auf deren Grundlage ihm der Entwurf eines Gesetzgebungsaktes unterbreitet wurde (C</w:t>
      </w:r>
      <w:r w:rsidRPr="000F4F71">
        <w:t>9</w:t>
      </w:r>
      <w:r w:rsidRPr="008523C9">
        <w:t>‑</w:t>
      </w:r>
      <w:r w:rsidRPr="000F4F71">
        <w:t>0405</w:t>
      </w:r>
      <w:r w:rsidRPr="008523C9">
        <w:t>/</w:t>
      </w:r>
      <w:r w:rsidRPr="000F4F71">
        <w:t>2022</w:t>
      </w:r>
      <w:r w:rsidRPr="008523C9">
        <w:t>),</w:t>
      </w:r>
    </w:p>
    <w:p w:rsidR="00685E7D" w:rsidRPr="008523C9" w:rsidRDefault="00685E7D" w:rsidP="00685E7D">
      <w:pPr>
        <w:pStyle w:val="NormalHanging12a"/>
      </w:pPr>
      <w:r w:rsidRPr="008523C9">
        <w:t>–</w:t>
      </w:r>
      <w:r w:rsidRPr="008523C9">
        <w:tab/>
        <w:t>gestützt auf Artikel </w:t>
      </w:r>
      <w:r w:rsidRPr="000F4F71">
        <w:t>294</w:t>
      </w:r>
      <w:r w:rsidRPr="008523C9">
        <w:t xml:space="preserve"> Absätze </w:t>
      </w:r>
      <w:r w:rsidRPr="000F4F71">
        <w:t>3</w:t>
      </w:r>
      <w:r w:rsidRPr="008523C9">
        <w:t xml:space="preserve"> und </w:t>
      </w:r>
      <w:r w:rsidRPr="000F4F71">
        <w:t>15</w:t>
      </w:r>
      <w:r w:rsidRPr="008523C9">
        <w:t xml:space="preserve"> des Vertrags über die Arbeitsweise der Europäischen Union,</w:t>
      </w:r>
    </w:p>
    <w:p w:rsidR="00685E7D" w:rsidRPr="008523C9" w:rsidRDefault="00685E7D" w:rsidP="00685E7D">
      <w:pPr>
        <w:pStyle w:val="NormalHanging12a"/>
      </w:pPr>
      <w:r w:rsidRPr="008523C9">
        <w:t>–</w:t>
      </w:r>
      <w:r w:rsidRPr="008523C9">
        <w:tab/>
        <w:t>unter Hinweis auf die Stellungnahme der Kommission (COM(</w:t>
      </w:r>
      <w:r w:rsidRPr="000F4F71">
        <w:t>2023</w:t>
      </w:r>
      <w:r w:rsidRPr="008523C9">
        <w:t>)</w:t>
      </w:r>
      <w:r w:rsidRPr="000F4F71">
        <w:t>0135</w:t>
      </w:r>
      <w:r w:rsidRPr="008523C9">
        <w:t>),</w:t>
      </w:r>
    </w:p>
    <w:p w:rsidR="00AF0A06" w:rsidRPr="008523C9" w:rsidRDefault="00AF0A06" w:rsidP="00685E7D">
      <w:pPr>
        <w:pStyle w:val="NormalHanging12a"/>
      </w:pPr>
      <w:r w:rsidRPr="008523C9">
        <w:t>–</w:t>
      </w:r>
      <w:r w:rsidRPr="008523C9">
        <w:tab/>
        <w:t xml:space="preserve">unter Hinweis auf die vorläufige Einigung, die gemäß Artikel </w:t>
      </w:r>
      <w:r w:rsidRPr="000F4F71">
        <w:t>74</w:t>
      </w:r>
      <w:r w:rsidRPr="008523C9">
        <w:t xml:space="preserve"> Absatz </w:t>
      </w:r>
      <w:r w:rsidRPr="000F4F71">
        <w:t>4</w:t>
      </w:r>
      <w:r w:rsidRPr="008523C9">
        <w:t xml:space="preserve"> seiner Geschäftsordnung vom zuständigen Ausschuss angenommen wurde, und auf die vom Vertreter des Rates mit Schreiben vom </w:t>
      </w:r>
      <w:r w:rsidRPr="000F4F71">
        <w:t>18</w:t>
      </w:r>
      <w:r w:rsidRPr="008523C9">
        <w:t xml:space="preserve">. Januar </w:t>
      </w:r>
      <w:r w:rsidRPr="000F4F71">
        <w:t>2024</w:t>
      </w:r>
      <w:r w:rsidRPr="008523C9">
        <w:t xml:space="preserve"> gemachte Zusage, den Standpunkt des Parlaments gemäß Artikel </w:t>
      </w:r>
      <w:r w:rsidRPr="000F4F71">
        <w:t>294</w:t>
      </w:r>
      <w:r w:rsidRPr="008523C9">
        <w:t xml:space="preserve"> Absatz </w:t>
      </w:r>
      <w:r w:rsidRPr="000F4F71">
        <w:t>4</w:t>
      </w:r>
      <w:r w:rsidRPr="008523C9">
        <w:t xml:space="preserve"> des Vertrags über die Arbeitsweise der Europäischen Union zu billigen,</w:t>
      </w:r>
    </w:p>
    <w:p w:rsidR="00685E7D" w:rsidRPr="008523C9" w:rsidRDefault="00685E7D" w:rsidP="00685E7D">
      <w:pPr>
        <w:pStyle w:val="NormalHanging12a"/>
      </w:pPr>
      <w:r w:rsidRPr="008523C9">
        <w:t>–</w:t>
      </w:r>
      <w:r w:rsidRPr="008523C9">
        <w:tab/>
        <w:t>gestützt auf die Artikel </w:t>
      </w:r>
      <w:r w:rsidRPr="000F4F71">
        <w:t>50</w:t>
      </w:r>
      <w:r w:rsidRPr="008523C9">
        <w:t xml:space="preserve"> und </w:t>
      </w:r>
      <w:r w:rsidRPr="000F4F71">
        <w:t>59</w:t>
      </w:r>
      <w:r w:rsidRPr="008523C9">
        <w:t xml:space="preserve"> seiner Geschäftsordnung,</w:t>
      </w:r>
    </w:p>
    <w:p w:rsidR="00685E7D" w:rsidRPr="008523C9" w:rsidRDefault="00685E7D" w:rsidP="00685E7D">
      <w:pPr>
        <w:pStyle w:val="NormalHanging12a"/>
      </w:pPr>
      <w:r w:rsidRPr="008523C9">
        <w:t>–</w:t>
      </w:r>
      <w:r w:rsidRPr="008523C9">
        <w:tab/>
        <w:t>unter Hinweis auf die Stellungnahme des Ausschusses für konstitutionelle Fragen,</w:t>
      </w:r>
    </w:p>
    <w:p w:rsidR="00685E7D" w:rsidRPr="008523C9" w:rsidRDefault="00685E7D" w:rsidP="00685E7D">
      <w:pPr>
        <w:pStyle w:val="NormalHanging12a"/>
      </w:pPr>
      <w:r w:rsidRPr="008523C9">
        <w:t>–</w:t>
      </w:r>
      <w:r w:rsidRPr="008523C9">
        <w:tab/>
        <w:t>unter Hinweis auf den Bericht des Rechtsausschusses (A</w:t>
      </w:r>
      <w:r w:rsidRPr="000F4F71">
        <w:t>9</w:t>
      </w:r>
      <w:r w:rsidRPr="008523C9">
        <w:t>-</w:t>
      </w:r>
      <w:r w:rsidRPr="000F4F71">
        <w:t>0278</w:t>
      </w:r>
      <w:r w:rsidRPr="008523C9">
        <w:t>/</w:t>
      </w:r>
      <w:r w:rsidRPr="000F4F71">
        <w:t>2023</w:t>
      </w:r>
      <w:r w:rsidRPr="008523C9">
        <w:t>),</w:t>
      </w:r>
    </w:p>
    <w:p w:rsidR="00685E7D" w:rsidRPr="008523C9" w:rsidRDefault="00685E7D" w:rsidP="00685E7D">
      <w:pPr>
        <w:pStyle w:val="NormalHanging12a"/>
      </w:pPr>
      <w:r w:rsidRPr="000F4F71">
        <w:lastRenderedPageBreak/>
        <w:t>1</w:t>
      </w:r>
      <w:r w:rsidRPr="008523C9">
        <w:t>.</w:t>
      </w:r>
      <w:r w:rsidRPr="008523C9">
        <w:tab/>
        <w:t>legt den folgenden Standpunkt in erster Lesung fest;</w:t>
      </w:r>
    </w:p>
    <w:p w:rsidR="00AF0A06" w:rsidRPr="008523C9" w:rsidRDefault="00685E7D" w:rsidP="00685E7D">
      <w:pPr>
        <w:pStyle w:val="NormalHanging12a"/>
      </w:pPr>
      <w:r w:rsidRPr="000F4F71">
        <w:t>2</w:t>
      </w:r>
      <w:r w:rsidRPr="008523C9">
        <w:t>.</w:t>
      </w:r>
      <w:r w:rsidRPr="008523C9">
        <w:tab/>
        <w:t>beauftragt seine Präsidentin, den Standpunkt des Parlaments dem Rat, der Kommission, dem Gerichtshof und den nationalen Parlamenten zu übermitteln.</w:t>
      </w:r>
    </w:p>
    <w:p w:rsidR="00AF0A06" w:rsidRPr="008523C9" w:rsidRDefault="00AF0A06">
      <w:pPr>
        <w:widowControl/>
      </w:pPr>
      <w:r w:rsidRPr="008523C9">
        <w:br w:type="page"/>
      </w:r>
    </w:p>
    <w:p w:rsidR="0020272A" w:rsidRPr="008523C9" w:rsidRDefault="0020272A" w:rsidP="0020272A">
      <w:pPr>
        <w:spacing w:after="240"/>
        <w:rPr>
          <w:b/>
          <w:snapToGrid w:val="0"/>
        </w:rPr>
      </w:pPr>
      <w:r w:rsidRPr="008523C9">
        <w:rPr>
          <w:b/>
          <w:snapToGrid w:val="0"/>
        </w:rPr>
        <w:lastRenderedPageBreak/>
        <w:t>P</w:t>
      </w:r>
      <w:r w:rsidRPr="000F4F71">
        <w:rPr>
          <w:b/>
          <w:snapToGrid w:val="0"/>
        </w:rPr>
        <w:t>9</w:t>
      </w:r>
      <w:r w:rsidRPr="008523C9">
        <w:rPr>
          <w:b/>
          <w:snapToGrid w:val="0"/>
        </w:rPr>
        <w:t>_TC</w:t>
      </w:r>
      <w:r w:rsidRPr="000F4F71">
        <w:rPr>
          <w:b/>
          <w:snapToGrid w:val="0"/>
        </w:rPr>
        <w:t>1</w:t>
      </w:r>
      <w:r w:rsidRPr="008523C9">
        <w:rPr>
          <w:b/>
          <w:snapToGrid w:val="0"/>
        </w:rPr>
        <w:t>-COD(</w:t>
      </w:r>
      <w:r w:rsidRPr="000F4F71">
        <w:rPr>
          <w:b/>
          <w:snapToGrid w:val="0"/>
        </w:rPr>
        <w:t>2022</w:t>
      </w:r>
      <w:r w:rsidRPr="008523C9">
        <w:rPr>
          <w:b/>
          <w:snapToGrid w:val="0"/>
        </w:rPr>
        <w:t>)</w:t>
      </w:r>
      <w:r w:rsidRPr="000F4F71">
        <w:rPr>
          <w:b/>
          <w:snapToGrid w:val="0"/>
        </w:rPr>
        <w:t>0906</w:t>
      </w:r>
    </w:p>
    <w:p w:rsidR="0020272A" w:rsidRDefault="0020272A" w:rsidP="0020272A">
      <w:pPr>
        <w:rPr>
          <w:b/>
          <w:szCs w:val="24"/>
          <w:lang w:eastAsia="fr-BE"/>
        </w:rPr>
      </w:pPr>
      <w:r w:rsidRPr="008523C9">
        <w:rPr>
          <w:b/>
          <w:snapToGrid w:val="0"/>
        </w:rPr>
        <w:t xml:space="preserve">Standpunkt des Europäischen Parlaments festgelegt in erster Lesung am </w:t>
      </w:r>
      <w:r w:rsidRPr="000F4F71">
        <w:rPr>
          <w:b/>
          <w:snapToGrid w:val="0"/>
        </w:rPr>
        <w:t>27</w:t>
      </w:r>
      <w:r w:rsidRPr="008523C9">
        <w:rPr>
          <w:b/>
          <w:snapToGrid w:val="0"/>
        </w:rPr>
        <w:t xml:space="preserve">. Februar </w:t>
      </w:r>
      <w:r w:rsidRPr="000F4F71">
        <w:rPr>
          <w:b/>
          <w:snapToGrid w:val="0"/>
        </w:rPr>
        <w:t>2024</w:t>
      </w:r>
      <w:r w:rsidRPr="008523C9">
        <w:rPr>
          <w:b/>
          <w:snapToGrid w:val="0"/>
        </w:rPr>
        <w:t xml:space="preserve"> im Hinblick auf den Erlass der Verordnung (EU</w:t>
      </w:r>
      <w:r w:rsidR="009C5DE5">
        <w:rPr>
          <w:b/>
          <w:snapToGrid w:val="0"/>
        </w:rPr>
        <w:t>, Euratom</w:t>
      </w:r>
      <w:r w:rsidRPr="008523C9">
        <w:rPr>
          <w:b/>
          <w:snapToGrid w:val="0"/>
        </w:rPr>
        <w:t xml:space="preserve">) </w:t>
      </w:r>
      <w:r w:rsidRPr="000F4F71">
        <w:rPr>
          <w:b/>
          <w:snapToGrid w:val="0"/>
        </w:rPr>
        <w:t>2024</w:t>
      </w:r>
      <w:r w:rsidRPr="008523C9">
        <w:rPr>
          <w:b/>
          <w:snapToGrid w:val="0"/>
        </w:rPr>
        <w:t xml:space="preserve">/... des Europäischen Parlaments und des Rates </w:t>
      </w:r>
      <w:r w:rsidRPr="008523C9">
        <w:rPr>
          <w:b/>
          <w:szCs w:val="24"/>
          <w:lang w:eastAsia="fr-BE"/>
        </w:rPr>
        <w:t>zur Änderung des Protokolls Nr. </w:t>
      </w:r>
      <w:r w:rsidRPr="000F4F71">
        <w:rPr>
          <w:b/>
          <w:szCs w:val="24"/>
          <w:lang w:eastAsia="fr-BE"/>
        </w:rPr>
        <w:t>3</w:t>
      </w:r>
      <w:r w:rsidRPr="008523C9">
        <w:rPr>
          <w:b/>
          <w:szCs w:val="24"/>
          <w:lang w:eastAsia="fr-BE"/>
        </w:rPr>
        <w:t xml:space="preserve"> über die Satzung des Gerichtshofs der Europäischen Union</w:t>
      </w:r>
    </w:p>
    <w:p w:rsidR="00561E36" w:rsidRDefault="00561E36" w:rsidP="0020272A">
      <w:pPr>
        <w:rPr>
          <w:b/>
          <w:szCs w:val="24"/>
          <w:lang w:eastAsia="fr-BE"/>
        </w:rPr>
      </w:pPr>
    </w:p>
    <w:p w:rsidR="00561E36" w:rsidRPr="008523C9" w:rsidRDefault="00561E36" w:rsidP="0020272A">
      <w:pPr>
        <w:rPr>
          <w:b/>
          <w:snapToGrid w:val="0"/>
        </w:rPr>
      </w:pPr>
      <w:r>
        <w:rPr>
          <w:i/>
          <w:color w:val="000000"/>
          <w:szCs w:val="24"/>
        </w:rPr>
        <w:t xml:space="preserve">(Da Parlament und Rat eine Einigung erzielt haben, entspricht der Standpunkt des Parlaments dem endgültigen Rechtsakt, Verordnung </w:t>
      </w:r>
      <w:r>
        <w:rPr>
          <w:i/>
          <w:color w:val="000000"/>
          <w:szCs w:val="24"/>
        </w:rPr>
        <w:t>(EU, Euratom) 2024/2019</w:t>
      </w:r>
      <w:r>
        <w:rPr>
          <w:i/>
          <w:color w:val="000000"/>
          <w:szCs w:val="24"/>
        </w:rPr>
        <w:t>.)</w:t>
      </w:r>
      <w:bookmarkStart w:id="8" w:name="_GoBack"/>
      <w:bookmarkEnd w:id="8"/>
    </w:p>
    <w:sectPr w:rsidR="00561E36" w:rsidRPr="008523C9" w:rsidSect="00AF0A0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/>
      <w:pgMar w:top="1134" w:right="1418" w:bottom="1418" w:left="1418" w:header="1134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0CD9" w:rsidRPr="00D83760" w:rsidRDefault="00AE0CD9">
      <w:r w:rsidRPr="00D83760">
        <w:separator/>
      </w:r>
    </w:p>
  </w:endnote>
  <w:endnote w:type="continuationSeparator" w:id="0">
    <w:p w:rsidR="00AE0CD9" w:rsidRPr="00D83760" w:rsidRDefault="00AE0CD9">
      <w:r w:rsidRPr="00D8376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altName w:val="Microsoft JhengHei"/>
    <w:panose1 w:val="02010601000101010101"/>
    <w:charset w:val="88"/>
    <w:family w:val="auto"/>
    <w:pitch w:val="variable"/>
    <w:sig w:usb0="00000000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8376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8376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8376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0CD9" w:rsidRPr="00D83760" w:rsidRDefault="00AE0CD9">
      <w:r w:rsidRPr="00D83760">
        <w:separator/>
      </w:r>
    </w:p>
  </w:footnote>
  <w:footnote w:type="continuationSeparator" w:id="0">
    <w:p w:rsidR="00AE0CD9" w:rsidRPr="00D83760" w:rsidRDefault="00AE0CD9">
      <w:r w:rsidRPr="00D8376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8376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8376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8376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78/2023"/>
    <w:docVar w:name="dvlangue" w:val="DE"/>
    <w:docVar w:name="dvnumam" w:val="21"/>
    <w:docVar w:name="dvpe" w:val="749.912"/>
    <w:docVar w:name="dvrapporteur" w:val="Berichterstatterin: "/>
    <w:docVar w:name="dvstar" w:val="***I"/>
    <w:docVar w:name="dvtitre" w:val="Legislative Entschließung des Europäischen Parlaments vom XX. XXX 2024 über den Entwurf einer Verordnung des Europäischen Parlaments und des Rates zur Änderung des Protokolls Nr. 3 über die Satzung des Gerichtshofs der Europäischen Union(07307/2022 – C9-0405/2022 – 2022/0906(COD))"/>
  </w:docVars>
  <w:rsids>
    <w:rsidRoot w:val="00AE0CD9"/>
    <w:rsid w:val="00002272"/>
    <w:rsid w:val="00064002"/>
    <w:rsid w:val="000677B9"/>
    <w:rsid w:val="000831BA"/>
    <w:rsid w:val="000A42CC"/>
    <w:rsid w:val="000E7DD9"/>
    <w:rsid w:val="000F4F71"/>
    <w:rsid w:val="0010095E"/>
    <w:rsid w:val="00125B37"/>
    <w:rsid w:val="00187494"/>
    <w:rsid w:val="001F32AE"/>
    <w:rsid w:val="0020272A"/>
    <w:rsid w:val="002767FF"/>
    <w:rsid w:val="002B18FE"/>
    <w:rsid w:val="002B5493"/>
    <w:rsid w:val="00343214"/>
    <w:rsid w:val="00361C00"/>
    <w:rsid w:val="00386E6E"/>
    <w:rsid w:val="00395FA1"/>
    <w:rsid w:val="003E15D4"/>
    <w:rsid w:val="00411CCE"/>
    <w:rsid w:val="0041666E"/>
    <w:rsid w:val="00417B9D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1E36"/>
    <w:rsid w:val="005C2568"/>
    <w:rsid w:val="006037C0"/>
    <w:rsid w:val="006631B6"/>
    <w:rsid w:val="00680577"/>
    <w:rsid w:val="00685E7D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23C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5DE5"/>
    <w:rsid w:val="00A1687D"/>
    <w:rsid w:val="00A43E52"/>
    <w:rsid w:val="00A4678D"/>
    <w:rsid w:val="00A778C7"/>
    <w:rsid w:val="00AB441E"/>
    <w:rsid w:val="00AB6293"/>
    <w:rsid w:val="00AE0928"/>
    <w:rsid w:val="00AE0CD9"/>
    <w:rsid w:val="00AF0A06"/>
    <w:rsid w:val="00AF3B82"/>
    <w:rsid w:val="00B12E95"/>
    <w:rsid w:val="00B22876"/>
    <w:rsid w:val="00B50F6C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3760"/>
    <w:rsid w:val="00D872DF"/>
    <w:rsid w:val="00D91E21"/>
    <w:rsid w:val="00DA7FCD"/>
    <w:rsid w:val="00DD4BBC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48B86F"/>
  <w15:chartTrackingRefBased/>
  <w15:docId w15:val="{7D37108F-B276-40F4-A4AB-36AB4024E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in Text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e-D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Superscript 6 Point,Footnote Reference Number,Footnote Reference_LVL6,Footnote Reference_LVL61,Footnote Reference_LVL62,Footnote Reference_LVL63,Footnote Reference_LVL64,Footnote Reference Superscript,BVI fnr,Footnote symbol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685E7D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685E7D"/>
    <w:pPr>
      <w:spacing w:before="480" w:after="240"/>
    </w:pPr>
  </w:style>
  <w:style w:type="paragraph" w:customStyle="1" w:styleId="NormalBold">
    <w:name w:val="NormalBold"/>
    <w:basedOn w:val="Normal"/>
    <w:rsid w:val="00685E7D"/>
    <w:rPr>
      <w:b/>
    </w:rPr>
  </w:style>
  <w:style w:type="paragraph" w:customStyle="1" w:styleId="NormalHanging12a">
    <w:name w:val="NormalHanging12a"/>
    <w:basedOn w:val="Normal"/>
    <w:rsid w:val="00685E7D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685E7D"/>
    <w:pPr>
      <w:spacing w:after="240"/>
      <w:jc w:val="center"/>
    </w:pPr>
  </w:style>
  <w:style w:type="paragraph" w:styleId="Header">
    <w:name w:val="header"/>
    <w:basedOn w:val="Normal"/>
    <w:link w:val="HeaderChar"/>
    <w:rsid w:val="00685E7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685E7D"/>
    <w:rPr>
      <w:sz w:val="24"/>
      <w:lang w:val="de-DE"/>
    </w:rPr>
  </w:style>
  <w:style w:type="paragraph" w:customStyle="1" w:styleId="AmNumberTabs">
    <w:name w:val="AmNumberTabs"/>
    <w:basedOn w:val="Normal"/>
    <w:link w:val="AmNumberTabsChar"/>
    <w:rsid w:val="00685E7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685E7D"/>
    <w:pPr>
      <w:spacing w:before="720" w:after="240"/>
      <w:jc w:val="center"/>
    </w:pPr>
  </w:style>
  <w:style w:type="paragraph" w:customStyle="1" w:styleId="EPFooter">
    <w:name w:val="EPFooter"/>
    <w:basedOn w:val="Normal"/>
    <w:rsid w:val="00685E7D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CommentText">
    <w:name w:val="annotation text"/>
    <w:basedOn w:val="Normal"/>
    <w:link w:val="CommentTextChar"/>
    <w:unhideWhenUsed/>
    <w:rsid w:val="00685E7D"/>
    <w:pPr>
      <w:widowControl/>
    </w:pPr>
    <w:rPr>
      <w:sz w:val="20"/>
      <w:lang w:eastAsia="fr-BE"/>
    </w:rPr>
  </w:style>
  <w:style w:type="character" w:customStyle="1" w:styleId="CommentTextChar">
    <w:name w:val="Comment Text Char"/>
    <w:basedOn w:val="DefaultParagraphFont"/>
    <w:link w:val="CommentText"/>
    <w:rsid w:val="00685E7D"/>
    <w:rPr>
      <w:lang w:val="de-DE" w:eastAsia="fr-BE"/>
    </w:rPr>
  </w:style>
  <w:style w:type="paragraph" w:styleId="ListParagraph">
    <w:name w:val="List Paragraph"/>
    <w:basedOn w:val="Normal"/>
    <w:uiPriority w:val="34"/>
    <w:qFormat/>
    <w:rsid w:val="00685E7D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unhideWhenUsed/>
    <w:rsid w:val="00685E7D"/>
    <w:pPr>
      <w:widowControl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685E7D"/>
    <w:rPr>
      <w:rFonts w:ascii="Calibri" w:eastAsiaTheme="minorHAnsi" w:hAnsi="Calibri" w:cstheme="minorBidi"/>
      <w:sz w:val="22"/>
      <w:szCs w:val="21"/>
      <w:lang w:val="de-DE" w:eastAsia="en-US"/>
    </w:rPr>
  </w:style>
  <w:style w:type="character" w:customStyle="1" w:styleId="AmNumberTabsChar">
    <w:name w:val="AmNumberTabs Char"/>
    <w:basedOn w:val="DefaultParagraphFont"/>
    <w:link w:val="AmNumberTabs"/>
    <w:locked/>
    <w:rsid w:val="00685E7D"/>
    <w:rPr>
      <w:b/>
      <w:sz w:val="24"/>
      <w:lang w:val="de-DE"/>
    </w:rPr>
  </w:style>
  <w:style w:type="paragraph" w:styleId="Footer">
    <w:name w:val="footer"/>
    <w:basedOn w:val="Normal"/>
    <w:link w:val="FooterChar"/>
    <w:rsid w:val="00AF0A0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AF0A06"/>
    <w:rPr>
      <w:sz w:val="24"/>
      <w:lang w:val="de-DE"/>
    </w:rPr>
  </w:style>
  <w:style w:type="character" w:styleId="Emphasis">
    <w:name w:val="Emphasis"/>
    <w:basedOn w:val="DefaultParagraphFont"/>
    <w:uiPriority w:val="20"/>
    <w:qFormat/>
    <w:rsid w:val="0020272A"/>
    <w:rPr>
      <w:i/>
      <w:iCs/>
    </w:rPr>
  </w:style>
  <w:style w:type="paragraph" w:styleId="BalloonText">
    <w:name w:val="Balloon Text"/>
    <w:basedOn w:val="Normal"/>
    <w:link w:val="BalloonTextChar"/>
    <w:rsid w:val="0020272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0272A"/>
    <w:rPr>
      <w:rFonts w:ascii="Segoe UI" w:hAnsi="Segoe UI" w:cs="Segoe UI"/>
      <w:sz w:val="18"/>
      <w:szCs w:val="18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BC9C43-AE75-42ED-81E5-ECF84FA46E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318</Words>
  <Characters>2159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EF_Start</dc:creator>
  <cp:keywords/>
  <cp:lastModifiedBy>LL_Relfinale</cp:lastModifiedBy>
  <cp:revision>3</cp:revision>
  <cp:lastPrinted>2004-11-19T15:42:00Z</cp:lastPrinted>
  <dcterms:created xsi:type="dcterms:W3CDTF">2024-02-28T12:30:00Z</dcterms:created>
  <dcterms:modified xsi:type="dcterms:W3CDTF">2024-11-11T08:37:00Z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DE</vt:lpwstr>
  </property>
  <property fmtid="{D5CDD505-2E9C-101B-9397-08002B2CF9AE}" pid="3" name="&lt;FdR&gt;">
    <vt:lpwstr>P9_TA(2024)0086_</vt:lpwstr>
  </property>
  <property fmtid="{D5CDD505-2E9C-101B-9397-08002B2CF9AE}" pid="4" name="&lt;Type&gt;">
    <vt:lpwstr>RR</vt:lpwstr>
  </property>
</Properties>
</file>