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E2101" w14:paraId="12022E2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622E5FF" w14:textId="77777777" w:rsidR="00751A4A" w:rsidRPr="00CE2101" w:rsidRDefault="00401E26" w:rsidP="0010095E">
            <w:pPr>
              <w:pStyle w:val="EPName"/>
            </w:pPr>
            <w:r w:rsidRPr="00CE2101">
              <w:t>European Parliament</w:t>
            </w:r>
          </w:p>
          <w:p w14:paraId="53DE2B39" w14:textId="77777777" w:rsidR="00751A4A" w:rsidRPr="00CE210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02443">
              <w:t>2019</w:t>
            </w:r>
            <w:r w:rsidRPr="00CE2101">
              <w:t>-</w:t>
            </w:r>
            <w:r w:rsidRPr="00C02443">
              <w:t>2024</w:t>
            </w:r>
          </w:p>
        </w:tc>
        <w:tc>
          <w:tcPr>
            <w:tcW w:w="2268" w:type="dxa"/>
            <w:shd w:val="clear" w:color="auto" w:fill="auto"/>
          </w:tcPr>
          <w:p w14:paraId="0D2CFD68" w14:textId="77777777" w:rsidR="00751A4A" w:rsidRPr="00CE2101" w:rsidRDefault="00187494" w:rsidP="0010095E">
            <w:pPr>
              <w:pStyle w:val="EPLogo"/>
            </w:pPr>
            <w:r w:rsidRPr="00CE2101">
              <w:rPr>
                <w:noProof/>
              </w:rPr>
              <w:drawing>
                <wp:inline distT="0" distB="0" distL="0" distR="0" wp14:anchorId="704F7461" wp14:editId="3330920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B0C6C2" w14:textId="77777777" w:rsidR="00D058B8" w:rsidRPr="00CE2101" w:rsidRDefault="00D058B8" w:rsidP="004C5D52">
      <w:pPr>
        <w:pStyle w:val="LineTop"/>
      </w:pPr>
    </w:p>
    <w:p w14:paraId="30C5FCB5" w14:textId="77777777" w:rsidR="00680577" w:rsidRPr="00CE2101" w:rsidRDefault="00401E26" w:rsidP="00680577">
      <w:pPr>
        <w:pStyle w:val="EPBodyTA1"/>
      </w:pPr>
      <w:r w:rsidRPr="00CE2101">
        <w:t>TEXTS ADOPTED</w:t>
      </w:r>
    </w:p>
    <w:p w14:paraId="367C8BE3" w14:textId="77777777" w:rsidR="00D058B8" w:rsidRPr="00CE2101" w:rsidRDefault="00D058B8" w:rsidP="00D058B8">
      <w:pPr>
        <w:pStyle w:val="LineBottom"/>
      </w:pPr>
    </w:p>
    <w:p w14:paraId="630F5F07" w14:textId="385E010B" w:rsidR="00401E26" w:rsidRPr="00CE2101" w:rsidRDefault="00401E26" w:rsidP="00401E26">
      <w:pPr>
        <w:pStyle w:val="ATHeading1"/>
      </w:pPr>
      <w:bookmarkStart w:id="0" w:name="TANumber"/>
      <w:r w:rsidRPr="00CE2101">
        <w:t>P</w:t>
      </w:r>
      <w:r w:rsidRPr="00C02443">
        <w:t>9</w:t>
      </w:r>
      <w:r w:rsidRPr="00CE2101">
        <w:t>_TA(</w:t>
      </w:r>
      <w:r w:rsidRPr="00C02443">
        <w:t>2024</w:t>
      </w:r>
      <w:r w:rsidRPr="00CE2101">
        <w:t>)</w:t>
      </w:r>
      <w:r w:rsidRPr="00C02443">
        <w:t>00</w:t>
      </w:r>
      <w:bookmarkEnd w:id="0"/>
      <w:r w:rsidR="00427033" w:rsidRPr="00C02443">
        <w:t>86</w:t>
      </w:r>
    </w:p>
    <w:p w14:paraId="5FBD6808" w14:textId="126426D5" w:rsidR="00401E26" w:rsidRPr="00CE2101" w:rsidRDefault="00F4689F" w:rsidP="00401E26">
      <w:pPr>
        <w:pStyle w:val="ATHeading2"/>
      </w:pPr>
      <w:bookmarkStart w:id="1" w:name="title"/>
      <w:r w:rsidRPr="00CE2101">
        <w:t>A</w:t>
      </w:r>
      <w:r w:rsidR="00173766" w:rsidRPr="00CE2101">
        <w:t xml:space="preserve">mendments to Protocol No </w:t>
      </w:r>
      <w:r w:rsidR="00173766" w:rsidRPr="00C02443">
        <w:t>3</w:t>
      </w:r>
      <w:r w:rsidR="00173766" w:rsidRPr="00CE2101">
        <w:t xml:space="preserve"> on the </w:t>
      </w:r>
      <w:r w:rsidR="00401E26" w:rsidRPr="00CE2101">
        <w:t>Statute of the Court of Justi</w:t>
      </w:r>
      <w:bookmarkEnd w:id="1"/>
      <w:r w:rsidR="00173766" w:rsidRPr="00CE2101">
        <w:t>ce</w:t>
      </w:r>
      <w:r w:rsidR="0086187F" w:rsidRPr="00CE2101">
        <w:t xml:space="preserve"> of the European Union</w:t>
      </w:r>
    </w:p>
    <w:p w14:paraId="004CE89B" w14:textId="77777777" w:rsidR="00401E26" w:rsidRPr="00CE2101" w:rsidRDefault="00401E26" w:rsidP="00401E26">
      <w:pPr>
        <w:rPr>
          <w:i/>
          <w:vanish/>
        </w:rPr>
      </w:pPr>
      <w:r w:rsidRPr="00CE2101">
        <w:rPr>
          <w:i/>
        </w:rPr>
        <w:fldChar w:fldCharType="begin"/>
      </w:r>
      <w:r w:rsidRPr="00CE2101">
        <w:rPr>
          <w:i/>
        </w:rPr>
        <w:instrText xml:space="preserve"> TC"(</w:instrText>
      </w:r>
      <w:bookmarkStart w:id="2" w:name="DocNumber"/>
      <w:r w:rsidRPr="00CE2101">
        <w:rPr>
          <w:i/>
        </w:rPr>
        <w:instrText>A</w:instrText>
      </w:r>
      <w:r w:rsidRPr="00C02443">
        <w:rPr>
          <w:i/>
        </w:rPr>
        <w:instrText>9</w:instrText>
      </w:r>
      <w:r w:rsidRPr="00CE2101">
        <w:rPr>
          <w:i/>
        </w:rPr>
        <w:instrText>-</w:instrText>
      </w:r>
      <w:r w:rsidRPr="00C02443">
        <w:rPr>
          <w:i/>
        </w:rPr>
        <w:instrText>0278</w:instrText>
      </w:r>
      <w:r w:rsidRPr="00CE2101">
        <w:rPr>
          <w:i/>
        </w:rPr>
        <w:instrText>/</w:instrText>
      </w:r>
      <w:r w:rsidRPr="00C02443">
        <w:rPr>
          <w:i/>
        </w:rPr>
        <w:instrText>2023</w:instrText>
      </w:r>
      <w:bookmarkEnd w:id="2"/>
      <w:r w:rsidRPr="00CE2101">
        <w:rPr>
          <w:i/>
        </w:rPr>
        <w:instrText xml:space="preserve"> - Rapporteur: Ilana Cicurel)"\l</w:instrText>
      </w:r>
      <w:r w:rsidRPr="00C02443">
        <w:rPr>
          <w:i/>
        </w:rPr>
        <w:instrText>3</w:instrText>
      </w:r>
      <w:r w:rsidRPr="00CE2101">
        <w:rPr>
          <w:i/>
        </w:rPr>
        <w:instrText xml:space="preserve"> \n&gt; \* MERGEFORMAT </w:instrText>
      </w:r>
      <w:r w:rsidRPr="00CE2101">
        <w:rPr>
          <w:i/>
        </w:rPr>
        <w:fldChar w:fldCharType="end"/>
      </w:r>
    </w:p>
    <w:p w14:paraId="218432CA" w14:textId="77777777" w:rsidR="00401E26" w:rsidRPr="00CE2101" w:rsidRDefault="00401E26" w:rsidP="00401E26">
      <w:pPr>
        <w:rPr>
          <w:vanish/>
        </w:rPr>
      </w:pPr>
      <w:bookmarkStart w:id="3" w:name="Commission"/>
      <w:r w:rsidRPr="00CE2101">
        <w:rPr>
          <w:vanish/>
        </w:rPr>
        <w:t>Committee on Legal Affairs</w:t>
      </w:r>
      <w:bookmarkEnd w:id="3"/>
    </w:p>
    <w:p w14:paraId="679D36DD" w14:textId="77777777" w:rsidR="00401E26" w:rsidRPr="00CE2101" w:rsidRDefault="00401E26" w:rsidP="00401E26">
      <w:pPr>
        <w:rPr>
          <w:vanish/>
        </w:rPr>
      </w:pPr>
      <w:bookmarkStart w:id="4" w:name="PE"/>
      <w:r w:rsidRPr="00CE2101">
        <w:rPr>
          <w:vanish/>
        </w:rPr>
        <w:t>PE</w:t>
      </w:r>
      <w:r w:rsidRPr="00C02443">
        <w:rPr>
          <w:vanish/>
        </w:rPr>
        <w:t>749</w:t>
      </w:r>
      <w:r w:rsidRPr="00CE2101">
        <w:rPr>
          <w:vanish/>
        </w:rPr>
        <w:t>.</w:t>
      </w:r>
      <w:r w:rsidRPr="00C02443">
        <w:rPr>
          <w:vanish/>
        </w:rPr>
        <w:t>912</w:t>
      </w:r>
      <w:bookmarkEnd w:id="4"/>
    </w:p>
    <w:p w14:paraId="154EAF74" w14:textId="27326A75" w:rsidR="00401E26" w:rsidRPr="00CE2101" w:rsidRDefault="00401E26" w:rsidP="00681D98">
      <w:pPr>
        <w:pStyle w:val="ATHeading3"/>
      </w:pPr>
      <w:bookmarkStart w:id="5" w:name="Sujet"/>
      <w:r w:rsidRPr="00CE2101">
        <w:t xml:space="preserve">European Parliament legislative resolution of </w:t>
      </w:r>
      <w:r w:rsidR="0086187F" w:rsidRPr="00C02443">
        <w:t>27</w:t>
      </w:r>
      <w:r w:rsidR="0086187F" w:rsidRPr="00CE2101">
        <w:t xml:space="preserve"> </w:t>
      </w:r>
      <w:r w:rsidRPr="00CE2101">
        <w:t xml:space="preserve">February </w:t>
      </w:r>
      <w:r w:rsidRPr="00C02443">
        <w:t>2024</w:t>
      </w:r>
      <w:r w:rsidRPr="00CE2101">
        <w:t xml:space="preserve"> on the draft regulation of the European Parliament and of the Council amending Protocol No </w:t>
      </w:r>
      <w:r w:rsidRPr="00C02443">
        <w:t>3</w:t>
      </w:r>
      <w:r w:rsidRPr="00CE2101">
        <w:t xml:space="preserve"> on the Statute of the Court of Justice of the European Union</w:t>
      </w:r>
      <w:bookmarkEnd w:id="5"/>
      <w:r w:rsidRPr="00CE2101">
        <w:t xml:space="preserve"> </w:t>
      </w:r>
      <w:bookmarkStart w:id="6" w:name="References"/>
      <w:r w:rsidRPr="00CE2101">
        <w:t>(</w:t>
      </w:r>
      <w:r w:rsidRPr="00C02443">
        <w:t>07307</w:t>
      </w:r>
      <w:r w:rsidRPr="00CE2101">
        <w:t>/</w:t>
      </w:r>
      <w:r w:rsidRPr="00C02443">
        <w:t>2022</w:t>
      </w:r>
      <w:r w:rsidRPr="00CE2101">
        <w:t xml:space="preserve"> – C</w:t>
      </w:r>
      <w:r w:rsidRPr="00C02443">
        <w:t>9</w:t>
      </w:r>
      <w:r w:rsidRPr="00CE2101">
        <w:t>-</w:t>
      </w:r>
      <w:r w:rsidRPr="00C02443">
        <w:t>0405</w:t>
      </w:r>
      <w:r w:rsidRPr="00CE2101">
        <w:t>/</w:t>
      </w:r>
      <w:r w:rsidRPr="00C02443">
        <w:t>2022</w:t>
      </w:r>
      <w:r w:rsidRPr="00CE2101">
        <w:t xml:space="preserve"> – </w:t>
      </w:r>
      <w:r w:rsidRPr="00C02443">
        <w:t>2022</w:t>
      </w:r>
      <w:r w:rsidRPr="00CE2101">
        <w:t>/</w:t>
      </w:r>
      <w:r w:rsidRPr="00C02443">
        <w:t>0906</w:t>
      </w:r>
      <w:r w:rsidRPr="00CE2101">
        <w:t>(COD))</w:t>
      </w:r>
      <w:bookmarkEnd w:id="6"/>
    </w:p>
    <w:p w14:paraId="06ADAF97" w14:textId="77777777" w:rsidR="00A506CD" w:rsidRPr="00CE2101" w:rsidRDefault="00A506CD" w:rsidP="00681D98">
      <w:pPr>
        <w:pStyle w:val="NormalBold"/>
        <w:spacing w:before="240"/>
        <w:rPr>
          <w:lang w:val="en-GB"/>
        </w:rPr>
      </w:pPr>
      <w:bookmarkStart w:id="7" w:name="TextBodyBegin"/>
      <w:bookmarkEnd w:id="7"/>
      <w:r w:rsidRPr="00CE2101">
        <w:rPr>
          <w:lang w:val="en-GB"/>
        </w:rPr>
        <w:t>(Ordinary legislative procedure: first reading)</w:t>
      </w:r>
    </w:p>
    <w:p w14:paraId="5035DB0B" w14:textId="77777777" w:rsidR="00A506CD" w:rsidRPr="00CE2101" w:rsidRDefault="00A506CD" w:rsidP="00A506CD">
      <w:pPr>
        <w:pStyle w:val="EPComma"/>
        <w:rPr>
          <w:lang w:val="en-GB"/>
        </w:rPr>
      </w:pPr>
      <w:r w:rsidRPr="00CE2101">
        <w:rPr>
          <w:i/>
          <w:iCs/>
          <w:lang w:val="en-GB"/>
        </w:rPr>
        <w:t>The European Parliament</w:t>
      </w:r>
      <w:r w:rsidRPr="00CE2101">
        <w:rPr>
          <w:lang w:val="en-GB"/>
        </w:rPr>
        <w:t>,</w:t>
      </w:r>
    </w:p>
    <w:p w14:paraId="3D210EC3" w14:textId="77777777" w:rsidR="00A506CD" w:rsidRPr="00CE2101" w:rsidRDefault="00A506CD" w:rsidP="00681D98">
      <w:pPr>
        <w:pStyle w:val="NormalHanging12a"/>
        <w:widowControl/>
        <w:rPr>
          <w:lang w:val="en-GB"/>
        </w:rPr>
      </w:pPr>
      <w:r w:rsidRPr="00CE2101">
        <w:rPr>
          <w:lang w:val="en-GB"/>
        </w:rPr>
        <w:t>–</w:t>
      </w:r>
      <w:r w:rsidRPr="00CE2101">
        <w:rPr>
          <w:lang w:val="en-GB"/>
        </w:rPr>
        <w:tab/>
        <w:t>having regard to the request from the Court of Justice submitted to Parliament and the Council (</w:t>
      </w:r>
      <w:r w:rsidRPr="00C02443">
        <w:rPr>
          <w:lang w:val="en-GB"/>
        </w:rPr>
        <w:t>07307</w:t>
      </w:r>
      <w:r w:rsidRPr="00CE2101">
        <w:rPr>
          <w:lang w:val="en-GB"/>
        </w:rPr>
        <w:t>/</w:t>
      </w:r>
      <w:r w:rsidRPr="00C02443">
        <w:rPr>
          <w:lang w:val="en-GB"/>
        </w:rPr>
        <w:t>2022</w:t>
      </w:r>
      <w:r w:rsidRPr="00CE2101">
        <w:rPr>
          <w:lang w:val="en-GB"/>
        </w:rPr>
        <w:t>),</w:t>
      </w:r>
    </w:p>
    <w:p w14:paraId="3840198B" w14:textId="3A0D32BF" w:rsidR="00A506CD" w:rsidRPr="00CE2101" w:rsidRDefault="00A506CD" w:rsidP="00681D98">
      <w:pPr>
        <w:pStyle w:val="NormalHanging12a"/>
        <w:widowControl/>
        <w:rPr>
          <w:lang w:val="en-GB"/>
        </w:rPr>
      </w:pPr>
      <w:r w:rsidRPr="00CE2101">
        <w:rPr>
          <w:lang w:val="en-GB"/>
        </w:rPr>
        <w:t>–</w:t>
      </w:r>
      <w:r w:rsidRPr="00CE2101">
        <w:rPr>
          <w:lang w:val="en-GB"/>
        </w:rPr>
        <w:tab/>
        <w:t xml:space="preserve">having regard to Article </w:t>
      </w:r>
      <w:r w:rsidRPr="00C02443">
        <w:rPr>
          <w:lang w:val="en-GB"/>
        </w:rPr>
        <w:t>256</w:t>
      </w:r>
      <w:r w:rsidRPr="00CE2101">
        <w:rPr>
          <w:lang w:val="en-GB"/>
        </w:rPr>
        <w:t>(</w:t>
      </w:r>
      <w:r w:rsidRPr="00C02443">
        <w:rPr>
          <w:lang w:val="en-GB"/>
        </w:rPr>
        <w:t>3</w:t>
      </w:r>
      <w:r w:rsidRPr="00CE2101">
        <w:rPr>
          <w:lang w:val="en-GB"/>
        </w:rPr>
        <w:t xml:space="preserve">) and Article </w:t>
      </w:r>
      <w:r w:rsidRPr="00C02443">
        <w:rPr>
          <w:lang w:val="en-GB"/>
        </w:rPr>
        <w:t>281</w:t>
      </w:r>
      <w:r w:rsidR="00F4689F" w:rsidRPr="00CE2101">
        <w:rPr>
          <w:lang w:val="en-GB"/>
        </w:rPr>
        <w:t>, second paragraph,</w:t>
      </w:r>
      <w:r w:rsidRPr="00CE2101">
        <w:rPr>
          <w:lang w:val="en-GB"/>
        </w:rPr>
        <w:t xml:space="preserve"> of the Treaty on the Functioning of the European Union, and Article </w:t>
      </w:r>
      <w:r w:rsidRPr="00C02443">
        <w:rPr>
          <w:lang w:val="en-GB"/>
        </w:rPr>
        <w:t>106</w:t>
      </w:r>
      <w:r w:rsidRPr="00CE2101">
        <w:rPr>
          <w:lang w:val="en-GB"/>
        </w:rPr>
        <w:t>a(</w:t>
      </w:r>
      <w:r w:rsidRPr="00C02443">
        <w:rPr>
          <w:lang w:val="en-GB"/>
        </w:rPr>
        <w:t>1</w:t>
      </w:r>
      <w:r w:rsidRPr="00CE2101">
        <w:rPr>
          <w:lang w:val="en-GB"/>
        </w:rPr>
        <w:t>) of the Treaty establishing the European Atomic Energy Community, pursuant to which the draft act was submitted to Parliament (C</w:t>
      </w:r>
      <w:r w:rsidRPr="00C02443">
        <w:rPr>
          <w:lang w:val="en-GB"/>
        </w:rPr>
        <w:t>9</w:t>
      </w:r>
      <w:r w:rsidRPr="00CE2101">
        <w:rPr>
          <w:lang w:val="en-GB"/>
        </w:rPr>
        <w:t>-</w:t>
      </w:r>
      <w:r w:rsidRPr="00C02443">
        <w:rPr>
          <w:lang w:val="en-GB"/>
        </w:rPr>
        <w:t>0405</w:t>
      </w:r>
      <w:r w:rsidRPr="00CE2101">
        <w:rPr>
          <w:lang w:val="en-GB"/>
        </w:rPr>
        <w:t>/</w:t>
      </w:r>
      <w:r w:rsidRPr="00C02443">
        <w:rPr>
          <w:lang w:val="en-GB"/>
        </w:rPr>
        <w:t>2022</w:t>
      </w:r>
      <w:r w:rsidRPr="00CE2101">
        <w:rPr>
          <w:lang w:val="en-GB"/>
        </w:rPr>
        <w:t>),</w:t>
      </w:r>
    </w:p>
    <w:p w14:paraId="0E20C703" w14:textId="77777777" w:rsidR="00A506CD" w:rsidRPr="00CE2101" w:rsidRDefault="00A506CD" w:rsidP="00681D98">
      <w:pPr>
        <w:pStyle w:val="NormalHanging12a"/>
        <w:widowControl/>
        <w:rPr>
          <w:lang w:val="en-GB"/>
        </w:rPr>
      </w:pPr>
      <w:r w:rsidRPr="00CE2101">
        <w:rPr>
          <w:lang w:val="en-GB"/>
        </w:rPr>
        <w:t>–</w:t>
      </w:r>
      <w:r w:rsidRPr="00CE2101">
        <w:rPr>
          <w:lang w:val="en-GB"/>
        </w:rPr>
        <w:tab/>
        <w:t xml:space="preserve">having regard to Article </w:t>
      </w:r>
      <w:r w:rsidRPr="00C02443">
        <w:rPr>
          <w:lang w:val="en-GB"/>
        </w:rPr>
        <w:t>294</w:t>
      </w:r>
      <w:r w:rsidRPr="00CE2101">
        <w:rPr>
          <w:lang w:val="en-GB"/>
        </w:rPr>
        <w:t>(</w:t>
      </w:r>
      <w:r w:rsidRPr="00C02443">
        <w:rPr>
          <w:lang w:val="en-GB"/>
        </w:rPr>
        <w:t>3</w:t>
      </w:r>
      <w:r w:rsidRPr="00CE2101">
        <w:rPr>
          <w:lang w:val="en-GB"/>
        </w:rPr>
        <w:t>) and (</w:t>
      </w:r>
      <w:r w:rsidRPr="00C02443">
        <w:rPr>
          <w:lang w:val="en-GB"/>
        </w:rPr>
        <w:t>15</w:t>
      </w:r>
      <w:r w:rsidRPr="00CE2101">
        <w:rPr>
          <w:lang w:val="en-GB"/>
        </w:rPr>
        <w:t>) of the Treaty on the Functioning of the European Union,</w:t>
      </w:r>
    </w:p>
    <w:p w14:paraId="1A7F6594" w14:textId="77777777" w:rsidR="00A506CD" w:rsidRPr="00CE2101" w:rsidRDefault="00A506CD" w:rsidP="00681D98">
      <w:pPr>
        <w:pStyle w:val="NormalHanging12a"/>
        <w:widowControl/>
        <w:rPr>
          <w:lang w:val="en-GB"/>
        </w:rPr>
      </w:pPr>
      <w:r w:rsidRPr="00CE2101">
        <w:rPr>
          <w:lang w:val="en-GB"/>
        </w:rPr>
        <w:t>–</w:t>
      </w:r>
      <w:r w:rsidRPr="00CE2101">
        <w:rPr>
          <w:lang w:val="en-GB"/>
        </w:rPr>
        <w:tab/>
        <w:t>having regard to the opinion of the Commission (COM(</w:t>
      </w:r>
      <w:r w:rsidRPr="00C02443">
        <w:rPr>
          <w:lang w:val="en-GB"/>
        </w:rPr>
        <w:t>2023</w:t>
      </w:r>
      <w:r w:rsidRPr="00CE2101">
        <w:rPr>
          <w:lang w:val="en-GB"/>
        </w:rPr>
        <w:t>)</w:t>
      </w:r>
      <w:r w:rsidRPr="00C02443">
        <w:rPr>
          <w:lang w:val="en-GB"/>
        </w:rPr>
        <w:t>0135</w:t>
      </w:r>
      <w:r w:rsidRPr="00CE2101">
        <w:rPr>
          <w:lang w:val="en-GB"/>
        </w:rPr>
        <w:t>),</w:t>
      </w:r>
    </w:p>
    <w:p w14:paraId="2468AE0B" w14:textId="77777777" w:rsidR="00F4689F" w:rsidRPr="00CE2101" w:rsidRDefault="00F4689F" w:rsidP="00681D98">
      <w:pPr>
        <w:pStyle w:val="NormalHanging12a"/>
        <w:widowControl/>
        <w:rPr>
          <w:lang w:val="en-GB"/>
        </w:rPr>
      </w:pPr>
      <w:r w:rsidRPr="00CE2101">
        <w:rPr>
          <w:lang w:val="en-GB"/>
        </w:rPr>
        <w:t>–</w:t>
      </w:r>
      <w:r w:rsidRPr="00CE2101">
        <w:rPr>
          <w:lang w:val="en-GB"/>
        </w:rPr>
        <w:tab/>
      </w:r>
      <w:r w:rsidRPr="00CE2101">
        <w:rPr>
          <w:szCs w:val="24"/>
          <w:lang w:val="en-GB"/>
        </w:rPr>
        <w:t xml:space="preserve">having regard to the provisional agreement approved by the committee responsible under Rule </w:t>
      </w:r>
      <w:r w:rsidRPr="00C02443">
        <w:rPr>
          <w:szCs w:val="24"/>
          <w:lang w:val="en-GB"/>
        </w:rPr>
        <w:t>74</w:t>
      </w:r>
      <w:r w:rsidRPr="00CE2101">
        <w:rPr>
          <w:szCs w:val="24"/>
          <w:lang w:val="en-GB"/>
        </w:rPr>
        <w:t>(</w:t>
      </w:r>
      <w:r w:rsidRPr="00C02443">
        <w:rPr>
          <w:szCs w:val="24"/>
          <w:lang w:val="en-GB"/>
        </w:rPr>
        <w:t>4</w:t>
      </w:r>
      <w:r w:rsidRPr="00CE2101">
        <w:rPr>
          <w:szCs w:val="24"/>
          <w:lang w:val="en-GB"/>
        </w:rPr>
        <w:t xml:space="preserve">) of its Rules of Procedure and the undertaking given by the Council representative by letter of </w:t>
      </w:r>
      <w:r w:rsidRPr="00C02443">
        <w:rPr>
          <w:szCs w:val="24"/>
          <w:lang w:val="en-GB"/>
        </w:rPr>
        <w:t>18</w:t>
      </w:r>
      <w:r w:rsidRPr="00CE2101">
        <w:rPr>
          <w:szCs w:val="24"/>
          <w:lang w:val="en-GB"/>
        </w:rPr>
        <w:t xml:space="preserve"> January </w:t>
      </w:r>
      <w:r w:rsidRPr="00C02443">
        <w:rPr>
          <w:szCs w:val="24"/>
          <w:lang w:val="en-GB"/>
        </w:rPr>
        <w:t>2024</w:t>
      </w:r>
      <w:r w:rsidRPr="00CE2101">
        <w:rPr>
          <w:szCs w:val="24"/>
          <w:lang w:val="en-GB"/>
        </w:rPr>
        <w:t xml:space="preserve"> to approve Parliament’s position, in accordance with Article </w:t>
      </w:r>
      <w:r w:rsidRPr="00C02443">
        <w:rPr>
          <w:szCs w:val="24"/>
          <w:lang w:val="en-GB"/>
        </w:rPr>
        <w:t>294</w:t>
      </w:r>
      <w:r w:rsidRPr="00CE2101">
        <w:rPr>
          <w:szCs w:val="24"/>
          <w:lang w:val="en-GB"/>
        </w:rPr>
        <w:t>(</w:t>
      </w:r>
      <w:r w:rsidRPr="00C02443">
        <w:rPr>
          <w:szCs w:val="24"/>
          <w:lang w:val="en-GB"/>
        </w:rPr>
        <w:t>4</w:t>
      </w:r>
      <w:r w:rsidRPr="00CE2101">
        <w:rPr>
          <w:szCs w:val="24"/>
          <w:lang w:val="en-GB"/>
        </w:rPr>
        <w:t>) of the Treaty on the Functioning of the European Union,</w:t>
      </w:r>
    </w:p>
    <w:p w14:paraId="5EE99637" w14:textId="77777777" w:rsidR="00A506CD" w:rsidRPr="00CE2101" w:rsidRDefault="00A506CD" w:rsidP="00681D98">
      <w:pPr>
        <w:pStyle w:val="NormalHanging12a"/>
        <w:widowControl/>
        <w:rPr>
          <w:lang w:val="en-GB"/>
        </w:rPr>
      </w:pPr>
      <w:r w:rsidRPr="00CE2101">
        <w:rPr>
          <w:lang w:val="en-GB"/>
        </w:rPr>
        <w:t>–</w:t>
      </w:r>
      <w:r w:rsidRPr="00CE2101">
        <w:rPr>
          <w:lang w:val="en-GB"/>
        </w:rPr>
        <w:tab/>
        <w:t xml:space="preserve">having regard to Rules </w:t>
      </w:r>
      <w:r w:rsidRPr="00C02443">
        <w:rPr>
          <w:lang w:val="en-GB"/>
        </w:rPr>
        <w:t>50</w:t>
      </w:r>
      <w:r w:rsidRPr="00CE2101">
        <w:rPr>
          <w:lang w:val="en-GB"/>
        </w:rPr>
        <w:t xml:space="preserve"> and </w:t>
      </w:r>
      <w:r w:rsidRPr="00C02443">
        <w:rPr>
          <w:lang w:val="en-GB"/>
        </w:rPr>
        <w:t>59</w:t>
      </w:r>
      <w:r w:rsidRPr="00CE2101">
        <w:rPr>
          <w:lang w:val="en-GB"/>
        </w:rPr>
        <w:t xml:space="preserve"> of its Rules of Procedure,</w:t>
      </w:r>
    </w:p>
    <w:p w14:paraId="42349AFD" w14:textId="77777777" w:rsidR="00A506CD" w:rsidRPr="00CE2101" w:rsidRDefault="00A506CD" w:rsidP="00681D98">
      <w:pPr>
        <w:pStyle w:val="NormalHanging12a"/>
        <w:widowControl/>
        <w:rPr>
          <w:lang w:val="en-GB"/>
        </w:rPr>
      </w:pPr>
      <w:r w:rsidRPr="00CE2101">
        <w:rPr>
          <w:lang w:val="en-GB"/>
        </w:rPr>
        <w:t>–</w:t>
      </w:r>
      <w:r w:rsidRPr="00CE2101">
        <w:rPr>
          <w:lang w:val="en-GB"/>
        </w:rPr>
        <w:tab/>
        <w:t>having regard to the opinion of the Committee on Constitutional Affairs,</w:t>
      </w:r>
    </w:p>
    <w:p w14:paraId="772AC209" w14:textId="77777777" w:rsidR="00A506CD" w:rsidRPr="00CE2101" w:rsidRDefault="00A506CD" w:rsidP="00681D98">
      <w:pPr>
        <w:pStyle w:val="NormalHanging12a"/>
        <w:widowControl/>
        <w:rPr>
          <w:lang w:val="en-GB"/>
        </w:rPr>
      </w:pPr>
      <w:r w:rsidRPr="00CE2101">
        <w:rPr>
          <w:lang w:val="en-GB"/>
        </w:rPr>
        <w:t>–</w:t>
      </w:r>
      <w:r w:rsidRPr="00CE2101">
        <w:rPr>
          <w:lang w:val="en-GB"/>
        </w:rPr>
        <w:tab/>
        <w:t>having regard to the report of the Committee on Legal Affairs (A</w:t>
      </w:r>
      <w:r w:rsidRPr="00C02443">
        <w:rPr>
          <w:lang w:val="en-GB"/>
        </w:rPr>
        <w:t>9</w:t>
      </w:r>
      <w:r w:rsidRPr="00CE2101">
        <w:rPr>
          <w:lang w:val="en-GB"/>
        </w:rPr>
        <w:t>-</w:t>
      </w:r>
      <w:r w:rsidRPr="00C02443">
        <w:rPr>
          <w:lang w:val="en-GB"/>
        </w:rPr>
        <w:t>0278</w:t>
      </w:r>
      <w:r w:rsidRPr="00CE2101">
        <w:rPr>
          <w:lang w:val="en-GB"/>
        </w:rPr>
        <w:t>/</w:t>
      </w:r>
      <w:r w:rsidRPr="00C02443">
        <w:rPr>
          <w:lang w:val="en-GB"/>
        </w:rPr>
        <w:t>2023</w:t>
      </w:r>
      <w:r w:rsidRPr="00CE2101">
        <w:rPr>
          <w:lang w:val="en-GB"/>
        </w:rPr>
        <w:t>),</w:t>
      </w:r>
    </w:p>
    <w:p w14:paraId="3E62C336" w14:textId="77777777" w:rsidR="00A506CD" w:rsidRPr="00CE2101" w:rsidRDefault="00A506CD" w:rsidP="00681D98">
      <w:pPr>
        <w:pStyle w:val="NormalHanging12a"/>
        <w:widowControl/>
        <w:rPr>
          <w:lang w:val="en-GB"/>
        </w:rPr>
      </w:pPr>
      <w:r w:rsidRPr="00C02443">
        <w:rPr>
          <w:lang w:val="en-GB"/>
        </w:rPr>
        <w:t>1</w:t>
      </w:r>
      <w:r w:rsidRPr="00CE2101">
        <w:rPr>
          <w:lang w:val="en-GB"/>
        </w:rPr>
        <w:t>.</w:t>
      </w:r>
      <w:r w:rsidRPr="00CE2101">
        <w:rPr>
          <w:lang w:val="en-GB"/>
        </w:rPr>
        <w:tab/>
        <w:t>Adopts its position at first reading hereinafter set out;</w:t>
      </w:r>
    </w:p>
    <w:p w14:paraId="7229E958" w14:textId="44563BA8" w:rsidR="00C929B6" w:rsidRPr="00CE2101" w:rsidRDefault="00A506CD" w:rsidP="00AD5363">
      <w:pPr>
        <w:pStyle w:val="NormalHanging12a"/>
        <w:widowControl/>
        <w:rPr>
          <w:b/>
          <w:lang w:val="en-GB"/>
        </w:rPr>
      </w:pPr>
      <w:r w:rsidRPr="00C02443">
        <w:rPr>
          <w:lang w:val="en-GB"/>
        </w:rPr>
        <w:t>2</w:t>
      </w:r>
      <w:r w:rsidRPr="00CE2101">
        <w:rPr>
          <w:lang w:val="en-GB"/>
        </w:rPr>
        <w:t>.</w:t>
      </w:r>
      <w:r w:rsidRPr="00CE2101">
        <w:rPr>
          <w:lang w:val="en-GB"/>
        </w:rPr>
        <w:tab/>
        <w:t>Instructs its President to forward its position to the Council, the Commission, the Court of Justice and the national parliaments.</w:t>
      </w:r>
      <w:r w:rsidR="00C929B6" w:rsidRPr="00CE2101">
        <w:rPr>
          <w:lang w:val="en-GB"/>
        </w:rPr>
        <w:br w:type="page"/>
      </w:r>
    </w:p>
    <w:p w14:paraId="750E52DA" w14:textId="32A88E19" w:rsidR="0046779E" w:rsidRPr="00CE2101" w:rsidRDefault="0046779E" w:rsidP="0046779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CE2101">
        <w:rPr>
          <w:rFonts w:eastAsia="Calibri"/>
          <w:b/>
          <w:bCs/>
          <w:color w:val="000000"/>
          <w:szCs w:val="24"/>
        </w:rPr>
        <w:lastRenderedPageBreak/>
        <w:t>P</w:t>
      </w:r>
      <w:r w:rsidRPr="00C02443">
        <w:rPr>
          <w:rFonts w:eastAsia="Calibri"/>
          <w:b/>
          <w:bCs/>
          <w:color w:val="000000"/>
          <w:szCs w:val="24"/>
        </w:rPr>
        <w:t>9</w:t>
      </w:r>
      <w:r w:rsidRPr="00CE2101">
        <w:rPr>
          <w:rFonts w:eastAsia="Calibri"/>
          <w:b/>
          <w:bCs/>
          <w:color w:val="000000"/>
          <w:szCs w:val="24"/>
        </w:rPr>
        <w:t>_TC</w:t>
      </w:r>
      <w:r w:rsidRPr="00C02443">
        <w:rPr>
          <w:rFonts w:eastAsia="Calibri"/>
          <w:b/>
          <w:bCs/>
          <w:color w:val="000000"/>
          <w:szCs w:val="24"/>
        </w:rPr>
        <w:t>1</w:t>
      </w:r>
      <w:r w:rsidRPr="00CE2101">
        <w:rPr>
          <w:rFonts w:eastAsia="Calibri"/>
          <w:b/>
          <w:bCs/>
          <w:color w:val="000000"/>
          <w:szCs w:val="24"/>
        </w:rPr>
        <w:t>-COD(</w:t>
      </w:r>
      <w:r w:rsidRPr="00C02443">
        <w:rPr>
          <w:rFonts w:eastAsia="Calibri"/>
          <w:b/>
          <w:bCs/>
          <w:color w:val="000000"/>
          <w:szCs w:val="24"/>
        </w:rPr>
        <w:t>2022</w:t>
      </w:r>
      <w:r w:rsidRPr="00CE2101">
        <w:rPr>
          <w:rFonts w:eastAsia="Calibri"/>
          <w:b/>
          <w:bCs/>
          <w:color w:val="000000"/>
          <w:szCs w:val="24"/>
        </w:rPr>
        <w:t>)</w:t>
      </w:r>
      <w:r w:rsidRPr="00C02443">
        <w:rPr>
          <w:rFonts w:eastAsia="Calibri"/>
          <w:b/>
          <w:bCs/>
          <w:color w:val="000000"/>
          <w:szCs w:val="24"/>
        </w:rPr>
        <w:t>0906</w:t>
      </w:r>
    </w:p>
    <w:p w14:paraId="418D691C" w14:textId="57F1A2A0" w:rsidR="0046779E" w:rsidRDefault="0046779E" w:rsidP="0046779E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2"/>
          <w:lang w:eastAsia="en-US"/>
        </w:rPr>
      </w:pPr>
      <w:r w:rsidRPr="00CE2101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="00CC5E07" w:rsidRPr="00C02443">
        <w:rPr>
          <w:rFonts w:eastAsia="Calibri"/>
          <w:b/>
          <w:bCs/>
          <w:szCs w:val="24"/>
        </w:rPr>
        <w:t>27</w:t>
      </w:r>
      <w:r w:rsidR="00CC5E07" w:rsidRPr="00CE2101">
        <w:rPr>
          <w:rFonts w:eastAsia="Calibri"/>
          <w:b/>
          <w:bCs/>
          <w:szCs w:val="24"/>
        </w:rPr>
        <w:t xml:space="preserve"> </w:t>
      </w:r>
      <w:r w:rsidRPr="00CE2101">
        <w:rPr>
          <w:rFonts w:eastAsia="Calibri"/>
          <w:b/>
          <w:bCs/>
          <w:szCs w:val="24"/>
        </w:rPr>
        <w:t xml:space="preserve">February </w:t>
      </w:r>
      <w:r w:rsidRPr="00C02443">
        <w:rPr>
          <w:rFonts w:eastAsia="Calibri"/>
          <w:b/>
          <w:bCs/>
          <w:szCs w:val="24"/>
        </w:rPr>
        <w:t>2024</w:t>
      </w:r>
      <w:r w:rsidRPr="00CE2101">
        <w:rPr>
          <w:rFonts w:eastAsia="Calibri"/>
          <w:b/>
          <w:bCs/>
          <w:szCs w:val="24"/>
        </w:rPr>
        <w:t xml:space="preserve"> with a view to the adoption of Regulation (EU</w:t>
      </w:r>
      <w:r w:rsidR="001F67AE" w:rsidRPr="00CE2101">
        <w:rPr>
          <w:rFonts w:eastAsia="Calibri"/>
          <w:b/>
          <w:bCs/>
          <w:szCs w:val="24"/>
        </w:rPr>
        <w:t>, Euratom</w:t>
      </w:r>
      <w:r w:rsidRPr="00CE2101">
        <w:rPr>
          <w:rFonts w:eastAsia="Calibri"/>
          <w:b/>
          <w:bCs/>
          <w:szCs w:val="24"/>
        </w:rPr>
        <w:t xml:space="preserve">) </w:t>
      </w:r>
      <w:r w:rsidRPr="00C02443">
        <w:rPr>
          <w:rFonts w:eastAsia="Calibri"/>
          <w:b/>
          <w:bCs/>
          <w:szCs w:val="24"/>
        </w:rPr>
        <w:t>2024</w:t>
      </w:r>
      <w:r w:rsidRPr="00CE2101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CE2101">
        <w:rPr>
          <w:rFonts w:eastAsia="Calibri"/>
          <w:b/>
          <w:bCs/>
          <w:szCs w:val="22"/>
          <w:lang w:eastAsia="en-US"/>
        </w:rPr>
        <w:t>amending Protocol No </w:t>
      </w:r>
      <w:r w:rsidRPr="00C02443">
        <w:rPr>
          <w:rFonts w:eastAsia="Calibri"/>
          <w:b/>
          <w:bCs/>
          <w:szCs w:val="22"/>
          <w:lang w:eastAsia="en-US"/>
        </w:rPr>
        <w:t>3</w:t>
      </w:r>
      <w:r w:rsidRPr="00CE2101">
        <w:rPr>
          <w:rFonts w:eastAsia="Calibri"/>
          <w:b/>
          <w:bCs/>
          <w:szCs w:val="22"/>
          <w:lang w:eastAsia="en-US"/>
        </w:rPr>
        <w:t xml:space="preserve"> on the Statute of the Court of Justice of the European Union</w:t>
      </w:r>
    </w:p>
    <w:p w14:paraId="6BF8AB57" w14:textId="77777777" w:rsidR="00610520" w:rsidRDefault="00610520" w:rsidP="0046779E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2"/>
          <w:lang w:eastAsia="en-US"/>
        </w:rPr>
      </w:pPr>
    </w:p>
    <w:p w14:paraId="0FE5BEA4" w14:textId="16125272" w:rsidR="00610520" w:rsidRPr="00610520" w:rsidRDefault="00610520" w:rsidP="0046779E">
      <w:pPr>
        <w:widowControl/>
        <w:autoSpaceDE w:val="0"/>
        <w:autoSpaceDN w:val="0"/>
        <w:adjustRightInd w:val="0"/>
        <w:spacing w:before="120" w:after="120"/>
        <w:rPr>
          <w:rFonts w:eastAsia="Calibri"/>
          <w:bCs/>
          <w:i/>
          <w:szCs w:val="22"/>
          <w:lang w:eastAsia="en-US"/>
        </w:rPr>
      </w:pPr>
      <w:r w:rsidRPr="00610520">
        <w:rPr>
          <w:rFonts w:eastAsia="Calibri"/>
          <w:bCs/>
          <w:i/>
          <w:szCs w:val="22"/>
          <w:lang w:eastAsia="en-US"/>
        </w:rPr>
        <w:t xml:space="preserve">(As an agreement was reached between Parliament and Council, Parliament's position corresponds to the final legislative act, </w:t>
      </w:r>
      <w:bookmarkStart w:id="10" w:name="_GoBack"/>
      <w:r w:rsidRPr="00610520">
        <w:rPr>
          <w:rFonts w:eastAsia="Calibri"/>
          <w:bCs/>
          <w:i/>
          <w:szCs w:val="22"/>
          <w:lang w:eastAsia="en-US"/>
        </w:rPr>
        <w:t>Regulation (EU, Euratom) 2024/2019.)</w:t>
      </w:r>
      <w:bookmarkEnd w:id="10"/>
    </w:p>
    <w:sectPr w:rsidR="00610520" w:rsidRPr="00610520" w:rsidSect="00C929B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endnotePr>
        <w:numFmt w:val="decimal"/>
      </w:endnotePr>
      <w:pgSz w:w="11906" w:h="16838"/>
      <w:pgMar w:top="1134" w:right="1418" w:bottom="1418" w:left="1418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219D4" w14:textId="77777777" w:rsidR="00401E26" w:rsidRPr="00714203" w:rsidRDefault="00401E26">
      <w:r w:rsidRPr="00714203">
        <w:separator/>
      </w:r>
    </w:p>
  </w:endnote>
  <w:endnote w:type="continuationSeparator" w:id="0">
    <w:p w14:paraId="2B5B9FC6" w14:textId="77777777" w:rsidR="00401E26" w:rsidRPr="00714203" w:rsidRDefault="00401E26">
      <w:r w:rsidRPr="007142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77D9C" w14:textId="77777777" w:rsidR="00064002" w:rsidRPr="0071420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207AE" w14:textId="77777777" w:rsidR="00064002" w:rsidRPr="0071420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26B93" w14:textId="77777777" w:rsidR="00064002" w:rsidRPr="0071420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85681" w14:textId="77777777" w:rsidR="00401E26" w:rsidRPr="00714203" w:rsidRDefault="00401E26">
      <w:r w:rsidRPr="00714203">
        <w:separator/>
      </w:r>
    </w:p>
  </w:footnote>
  <w:footnote w:type="continuationSeparator" w:id="0">
    <w:p w14:paraId="619870B4" w14:textId="77777777" w:rsidR="00401E26" w:rsidRPr="00714203" w:rsidRDefault="00401E26">
      <w:r w:rsidRPr="007142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422EF" w14:textId="77777777" w:rsidR="00064002" w:rsidRPr="0071420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7D73A" w14:textId="77777777" w:rsidR="00064002" w:rsidRPr="0071420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42565" w14:textId="77777777" w:rsidR="00064002" w:rsidRPr="0071420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78/2023"/>
    <w:docVar w:name="dvlangue" w:val="EN"/>
    <w:docVar w:name="dvnumam" w:val="21"/>
    <w:docVar w:name="dvpe" w:val="749.912"/>
    <w:docVar w:name="dvrapporteur" w:val="Rapporteur: "/>
    <w:docVar w:name="dvstar" w:val="***I"/>
    <w:docVar w:name="dvtitre" w:val="European Parliament legislative resolution of xx February 2024 on the draft regulation of the European Parliament and of the Council amending Protocol No 3 on the Statute of the Court of Justice of the European Union(07307/2022 – C9-0405/2022 – 2022/0906(COD))"/>
  </w:docVars>
  <w:rsids>
    <w:rsidRoot w:val="00401E26"/>
    <w:rsid w:val="00002272"/>
    <w:rsid w:val="00064002"/>
    <w:rsid w:val="000677B9"/>
    <w:rsid w:val="000831BA"/>
    <w:rsid w:val="000A42CC"/>
    <w:rsid w:val="000E7DD9"/>
    <w:rsid w:val="0010095E"/>
    <w:rsid w:val="00125B37"/>
    <w:rsid w:val="00173766"/>
    <w:rsid w:val="00187494"/>
    <w:rsid w:val="001F32AE"/>
    <w:rsid w:val="001F52F4"/>
    <w:rsid w:val="001F67AE"/>
    <w:rsid w:val="00206330"/>
    <w:rsid w:val="002767FF"/>
    <w:rsid w:val="002B18FE"/>
    <w:rsid w:val="002B5493"/>
    <w:rsid w:val="00343214"/>
    <w:rsid w:val="00361C00"/>
    <w:rsid w:val="00395FA1"/>
    <w:rsid w:val="003B540B"/>
    <w:rsid w:val="003E15D4"/>
    <w:rsid w:val="00401E26"/>
    <w:rsid w:val="00411CCE"/>
    <w:rsid w:val="0041666E"/>
    <w:rsid w:val="00421060"/>
    <w:rsid w:val="00427033"/>
    <w:rsid w:val="0046779E"/>
    <w:rsid w:val="00471C19"/>
    <w:rsid w:val="004867E3"/>
    <w:rsid w:val="00494A28"/>
    <w:rsid w:val="004C0004"/>
    <w:rsid w:val="004C5D52"/>
    <w:rsid w:val="004D08E9"/>
    <w:rsid w:val="004F0172"/>
    <w:rsid w:val="0050519A"/>
    <w:rsid w:val="005072A1"/>
    <w:rsid w:val="00514517"/>
    <w:rsid w:val="00545827"/>
    <w:rsid w:val="00560270"/>
    <w:rsid w:val="005C2568"/>
    <w:rsid w:val="005C5697"/>
    <w:rsid w:val="005E05A9"/>
    <w:rsid w:val="006037C0"/>
    <w:rsid w:val="00610520"/>
    <w:rsid w:val="006631B6"/>
    <w:rsid w:val="00680577"/>
    <w:rsid w:val="00681D98"/>
    <w:rsid w:val="006F74FA"/>
    <w:rsid w:val="00714203"/>
    <w:rsid w:val="00731ADD"/>
    <w:rsid w:val="00731D61"/>
    <w:rsid w:val="00734777"/>
    <w:rsid w:val="00747932"/>
    <w:rsid w:val="00751A4A"/>
    <w:rsid w:val="00756632"/>
    <w:rsid w:val="00762C74"/>
    <w:rsid w:val="00767DD5"/>
    <w:rsid w:val="00786EC0"/>
    <w:rsid w:val="007A2768"/>
    <w:rsid w:val="007B2FDA"/>
    <w:rsid w:val="007D1690"/>
    <w:rsid w:val="007E22AD"/>
    <w:rsid w:val="007F794B"/>
    <w:rsid w:val="00817416"/>
    <w:rsid w:val="00842779"/>
    <w:rsid w:val="0086187F"/>
    <w:rsid w:val="00865F67"/>
    <w:rsid w:val="00881A7B"/>
    <w:rsid w:val="008840E5"/>
    <w:rsid w:val="00887B3E"/>
    <w:rsid w:val="008C2AC6"/>
    <w:rsid w:val="00923D6A"/>
    <w:rsid w:val="00930C23"/>
    <w:rsid w:val="0093193B"/>
    <w:rsid w:val="009509D8"/>
    <w:rsid w:val="00950B64"/>
    <w:rsid w:val="00981893"/>
    <w:rsid w:val="00A1687D"/>
    <w:rsid w:val="00A43E52"/>
    <w:rsid w:val="00A4678D"/>
    <w:rsid w:val="00A506CD"/>
    <w:rsid w:val="00A778C7"/>
    <w:rsid w:val="00AB441E"/>
    <w:rsid w:val="00AB6293"/>
    <w:rsid w:val="00AD5363"/>
    <w:rsid w:val="00AE0928"/>
    <w:rsid w:val="00AF3B82"/>
    <w:rsid w:val="00AF3FE6"/>
    <w:rsid w:val="00B12E95"/>
    <w:rsid w:val="00B22876"/>
    <w:rsid w:val="00B558F0"/>
    <w:rsid w:val="00BD48FE"/>
    <w:rsid w:val="00BD7BD8"/>
    <w:rsid w:val="00BE6ADC"/>
    <w:rsid w:val="00C02443"/>
    <w:rsid w:val="00C05BFE"/>
    <w:rsid w:val="00C23CD4"/>
    <w:rsid w:val="00C61C0C"/>
    <w:rsid w:val="00C929B6"/>
    <w:rsid w:val="00C941CB"/>
    <w:rsid w:val="00CC2357"/>
    <w:rsid w:val="00CC5E07"/>
    <w:rsid w:val="00CE2101"/>
    <w:rsid w:val="00CF071A"/>
    <w:rsid w:val="00D058B8"/>
    <w:rsid w:val="00D56C11"/>
    <w:rsid w:val="00D834A0"/>
    <w:rsid w:val="00D872DF"/>
    <w:rsid w:val="00D91E21"/>
    <w:rsid w:val="00DA7FCD"/>
    <w:rsid w:val="00DC25EE"/>
    <w:rsid w:val="00DF23FB"/>
    <w:rsid w:val="00E365E1"/>
    <w:rsid w:val="00E61693"/>
    <w:rsid w:val="00E820A4"/>
    <w:rsid w:val="00EB006A"/>
    <w:rsid w:val="00EB4772"/>
    <w:rsid w:val="00EB68DB"/>
    <w:rsid w:val="00ED169E"/>
    <w:rsid w:val="00ED4235"/>
    <w:rsid w:val="00F04346"/>
    <w:rsid w:val="00F075DC"/>
    <w:rsid w:val="00F149E9"/>
    <w:rsid w:val="00F4689F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A0B5B"/>
  <w15:chartTrackingRefBased/>
  <w15:docId w15:val="{6943F5D3-DAD0-45D7-B885-792F22B2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Superscript 6 Point,Footnote Reference Number,Footnote Reference_LVL6,Footnote Reference_LVL61,Footnote Reference_LVL62,Footnote Reference_LVL63,Footnote Reference_LVL64,Footnote Reference Superscript,BVI fnr,Footnote symbol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A506C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  <w:lang w:val="fr-FR"/>
    </w:rPr>
  </w:style>
  <w:style w:type="paragraph" w:customStyle="1" w:styleId="EPComma">
    <w:name w:val="EPComma"/>
    <w:basedOn w:val="Normal"/>
    <w:rsid w:val="00A506CD"/>
    <w:pPr>
      <w:spacing w:before="480" w:after="240"/>
    </w:pPr>
    <w:rPr>
      <w:lang w:val="fr-FR"/>
    </w:rPr>
  </w:style>
  <w:style w:type="paragraph" w:customStyle="1" w:styleId="NormalBold">
    <w:name w:val="NormalBold"/>
    <w:basedOn w:val="Normal"/>
    <w:rsid w:val="00A506CD"/>
    <w:rPr>
      <w:b/>
      <w:lang w:val="fr-FR"/>
    </w:rPr>
  </w:style>
  <w:style w:type="paragraph" w:customStyle="1" w:styleId="NormalHanging12a">
    <w:name w:val="NormalHanging12a"/>
    <w:basedOn w:val="Normal"/>
    <w:rsid w:val="00A506CD"/>
    <w:pPr>
      <w:spacing w:after="240"/>
      <w:ind w:left="567" w:hanging="567"/>
    </w:pPr>
    <w:rPr>
      <w:lang w:val="fr-FR"/>
    </w:rPr>
  </w:style>
  <w:style w:type="paragraph" w:customStyle="1" w:styleId="NormalCenter12a">
    <w:name w:val="NormalCenter12a"/>
    <w:basedOn w:val="Normal"/>
    <w:rsid w:val="00A506CD"/>
    <w:pPr>
      <w:spacing w:after="240"/>
      <w:jc w:val="center"/>
    </w:pPr>
    <w:rPr>
      <w:lang w:val="fr-FR"/>
    </w:rPr>
  </w:style>
  <w:style w:type="paragraph" w:styleId="Header">
    <w:name w:val="header"/>
    <w:basedOn w:val="Normal"/>
    <w:link w:val="HeaderChar"/>
    <w:rsid w:val="00A506CD"/>
    <w:pPr>
      <w:tabs>
        <w:tab w:val="center" w:pos="4513"/>
        <w:tab w:val="right" w:pos="9026"/>
      </w:tabs>
    </w:pPr>
    <w:rPr>
      <w:lang w:val="fr-FR"/>
    </w:rPr>
  </w:style>
  <w:style w:type="character" w:customStyle="1" w:styleId="HeaderChar">
    <w:name w:val="Header Char"/>
    <w:basedOn w:val="DefaultParagraphFont"/>
    <w:link w:val="Header"/>
    <w:rsid w:val="00A506CD"/>
    <w:rPr>
      <w:sz w:val="24"/>
      <w:lang w:val="fr-FR"/>
    </w:rPr>
  </w:style>
  <w:style w:type="paragraph" w:customStyle="1" w:styleId="AmNumberTabs">
    <w:name w:val="AmNumberTabs"/>
    <w:basedOn w:val="Normal"/>
    <w:link w:val="AmNumberTabsChar"/>
    <w:rsid w:val="00A506C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AmHeadingConsam">
    <w:name w:val="AmHeadingConsam"/>
    <w:basedOn w:val="Normal"/>
    <w:next w:val="NormalCenter12a"/>
    <w:rsid w:val="00A506CD"/>
    <w:pPr>
      <w:spacing w:before="720" w:after="240"/>
      <w:jc w:val="center"/>
    </w:pPr>
    <w:rPr>
      <w:lang w:val="fr-FR"/>
    </w:rPr>
  </w:style>
  <w:style w:type="paragraph" w:customStyle="1" w:styleId="EPFooter">
    <w:name w:val="EPFooter"/>
    <w:basedOn w:val="Normal"/>
    <w:rsid w:val="00A506CD"/>
    <w:pPr>
      <w:tabs>
        <w:tab w:val="center" w:pos="4535"/>
        <w:tab w:val="right" w:pos="9071"/>
      </w:tabs>
      <w:spacing w:before="240" w:after="240"/>
    </w:pPr>
    <w:rPr>
      <w:color w:val="010000"/>
      <w:sz w:val="22"/>
      <w:lang w:val="fr-FR"/>
    </w:rPr>
  </w:style>
  <w:style w:type="paragraph" w:styleId="CommentText">
    <w:name w:val="annotation text"/>
    <w:basedOn w:val="Normal"/>
    <w:link w:val="CommentTextChar"/>
    <w:unhideWhenUsed/>
    <w:rsid w:val="00A506CD"/>
    <w:pPr>
      <w:widowControl/>
    </w:pPr>
    <w:rPr>
      <w:sz w:val="20"/>
      <w:lang w:val="fr-BE" w:eastAsia="fr-BE"/>
    </w:rPr>
  </w:style>
  <w:style w:type="character" w:customStyle="1" w:styleId="CommentTextChar">
    <w:name w:val="Comment Text Char"/>
    <w:basedOn w:val="DefaultParagraphFont"/>
    <w:link w:val="CommentText"/>
    <w:rsid w:val="00A506CD"/>
    <w:rPr>
      <w:lang w:val="fr-BE" w:eastAsia="fr-BE"/>
    </w:rPr>
  </w:style>
  <w:style w:type="paragraph" w:styleId="ListParagraph">
    <w:name w:val="List Paragraph"/>
    <w:basedOn w:val="Normal"/>
    <w:uiPriority w:val="34"/>
    <w:qFormat/>
    <w:rsid w:val="00A506CD"/>
    <w:pPr>
      <w:ind w:left="720"/>
      <w:contextualSpacing/>
    </w:pPr>
    <w:rPr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A506CD"/>
    <w:pPr>
      <w:widowControl/>
    </w:pPr>
    <w:rPr>
      <w:rFonts w:ascii="Calibri" w:eastAsiaTheme="minorHAnsi" w:hAnsi="Calibri" w:cstheme="minorBidi"/>
      <w:sz w:val="22"/>
      <w:szCs w:val="21"/>
      <w:lang w:val="fr-FR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506CD"/>
    <w:rPr>
      <w:rFonts w:ascii="Calibri" w:eastAsiaTheme="minorHAnsi" w:hAnsi="Calibri" w:cstheme="minorBidi"/>
      <w:sz w:val="22"/>
      <w:szCs w:val="21"/>
      <w:lang w:val="fr-FR" w:eastAsia="en-US"/>
    </w:rPr>
  </w:style>
  <w:style w:type="character" w:customStyle="1" w:styleId="AmNumberTabsChar">
    <w:name w:val="AmNumberTabs Char"/>
    <w:basedOn w:val="DefaultParagraphFont"/>
    <w:link w:val="AmNumberTabs"/>
    <w:locked/>
    <w:rsid w:val="00A506CD"/>
    <w:rPr>
      <w:b/>
      <w:sz w:val="24"/>
      <w:lang w:val="fr-FR"/>
    </w:rPr>
  </w:style>
  <w:style w:type="character" w:styleId="CommentReference">
    <w:name w:val="annotation reference"/>
    <w:basedOn w:val="DefaultParagraphFont"/>
    <w:rsid w:val="00F468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4689F"/>
    <w:pPr>
      <w:widowControl w:val="0"/>
    </w:pPr>
    <w:rPr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rsid w:val="00F4689F"/>
    <w:rPr>
      <w:b/>
      <w:bCs/>
      <w:lang w:val="fr-BE" w:eastAsia="fr-BE"/>
    </w:rPr>
  </w:style>
  <w:style w:type="paragraph" w:styleId="BalloonText">
    <w:name w:val="Balloon Text"/>
    <w:basedOn w:val="Normal"/>
    <w:link w:val="BalloonTextChar"/>
    <w:rsid w:val="00F468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468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4689F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46779E"/>
    <w:rPr>
      <w:i/>
      <w:iCs/>
    </w:rPr>
  </w:style>
  <w:style w:type="character" w:styleId="Hyperlink">
    <w:name w:val="Hyperlink"/>
    <w:basedOn w:val="DefaultParagraphFont"/>
    <w:uiPriority w:val="99"/>
    <w:unhideWhenUsed/>
    <w:rsid w:val="004F017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4F01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EB9B6C258D9458F403629C924D5B2" ma:contentTypeVersion="5" ma:contentTypeDescription="Create a new document." ma:contentTypeScope="" ma:versionID="f68e7e917c1c5f007045eebab5e93f1b">
  <xsd:schema xmlns:xsd="http://www.w3.org/2001/XMLSchema" xmlns:xs="http://www.w3.org/2001/XMLSchema" xmlns:p="http://schemas.microsoft.com/office/2006/metadata/properties" xmlns:ns2="66bb8730-6482-4c50-b53f-ab2db4d523eb" xmlns:ns3="6be1dce2-9521-46ab-a530-b289ee0cb0ed" targetNamespace="http://schemas.microsoft.com/office/2006/metadata/properties" ma:root="true" ma:fieldsID="0b7fef82edd2e190d079d37ba92c25d5" ns2:_="" ns3:_="">
    <xsd:import namespace="66bb8730-6482-4c50-b53f-ab2db4d523eb"/>
    <xsd:import namespace="6be1dce2-9521-46ab-a530-b289ee0cb0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Pages_x0020_in_x0020_TA" minOccurs="0"/>
                <xsd:element ref="ns3:Amendments" minOccurs="0"/>
                <xsd:element ref="ns3:Consolidated" minOccurs="0"/>
                <xsd:element ref="ns3:Allowed_x0020_Contribu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b8730-6482-4c50-b53f-ab2db4d523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1dce2-9521-46ab-a530-b289ee0cb0ed" elementFormDefault="qualified">
    <xsd:import namespace="http://schemas.microsoft.com/office/2006/documentManagement/types"/>
    <xsd:import namespace="http://schemas.microsoft.com/office/infopath/2007/PartnerControls"/>
    <xsd:element name="Pages_x0020_in_x0020_TA" ma:index="9" nillable="true" ma:displayName="Pages in TA" ma:decimals="0" ma:internalName="Pages_x0020_in_x0020_TA">
      <xsd:simpleType>
        <xsd:restriction base="dms:Number"/>
      </xsd:simpleType>
    </xsd:element>
    <xsd:element name="Amendments" ma:index="10" nillable="true" ma:displayName="Amendments" ma:decimals="0" ma:internalName="Amendments">
      <xsd:simpleType>
        <xsd:restriction base="dms:Number"/>
      </xsd:simpleType>
    </xsd:element>
    <xsd:element name="Consolidated" ma:index="11" nillable="true" ma:displayName="Consolidated" ma:default="0" ma:internalName="Consolidated">
      <xsd:simpleType>
        <xsd:restriction base="dms:Boolean"/>
      </xsd:simpleType>
    </xsd:element>
    <xsd:element name="Allowed_x0020_Contributions" ma:index="12" nillable="true" ma:displayName="Allowed Contributions" ma:default="0" ma:internalName="Allowed_x0020_Contribution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_x0020_in_x0020_TA xmlns="6be1dce2-9521-46ab-a530-b289ee0cb0ed">40</Pages_x0020_in_x0020_TA>
    <Allowed_x0020_Contributions xmlns="6be1dce2-9521-46ab-a530-b289ee0cb0ed">false</Allowed_x0020_Contributions>
    <Consolidated xmlns="6be1dce2-9521-46ab-a530-b289ee0cb0ed">true</Consolidated>
    <Amendments xmlns="6be1dce2-9521-46ab-a530-b289ee0cb0ed">0</Amendment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876C-E8D9-4392-A931-EC12C0610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b8730-6482-4c50-b53f-ab2db4d523eb"/>
    <ds:schemaRef ds:uri="6be1dce2-9521-46ab-a530-b289ee0cb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BC14FF-8281-4FC2-B2D3-EC7E0A97D135}">
  <ds:schemaRefs>
    <ds:schemaRef ds:uri="66bb8730-6482-4c50-b53f-ab2db4d523eb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be1dce2-9521-46ab-a530-b289ee0cb0e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B8C5F0-B48D-42E2-8C01-20EFACC581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89B83A-D578-4F65-A07E-603911C6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 MEF</vt:lpstr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MEF</dc:title>
  <dc:subject/>
  <dc:creator>CROSSFIELD Clare</dc:creator>
  <cp:keywords/>
  <cp:lastModifiedBy>SMITH Lyndsey</cp:lastModifiedBy>
  <cp:revision>2</cp:revision>
  <cp:lastPrinted>2004-11-19T15:42:00Z</cp:lastPrinted>
  <dcterms:created xsi:type="dcterms:W3CDTF">2024-11-06T16:26:00Z</dcterms:created>
  <dcterms:modified xsi:type="dcterms:W3CDTF">2024-11-06T16:26:00Z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P9_TA(2024)0086_</vt:lpwstr>
  </property>
  <property fmtid="{D5CDD505-2E9C-101B-9397-08002B2CF9AE}" pid="4" name="&lt;Type&gt;">
    <vt:lpwstr>RR</vt:lpwstr>
  </property>
  <property fmtid="{D5CDD505-2E9C-101B-9397-08002B2CF9AE}" pid="5" name="Pages_x0020_in_x0020_TA">
    <vt:i4>40</vt:i4>
  </property>
  <property fmtid="{D5CDD505-2E9C-101B-9397-08002B2CF9AE}" pid="6" name="Amendments">
    <vt:i4>0</vt:i4>
  </property>
  <property fmtid="{D5CDD505-2E9C-101B-9397-08002B2CF9AE}" pid="7" name="Consolidated">
    <vt:bool>true</vt:bool>
  </property>
  <property fmtid="{D5CDD505-2E9C-101B-9397-08002B2CF9AE}" pid="8" name="Allowed_x0020_Contributions">
    <vt:bool>false</vt:bool>
  </property>
  <property fmtid="{D5CDD505-2E9C-101B-9397-08002B2CF9AE}" pid="9" name="ContentTypeId">
    <vt:lpwstr>0x010100210EB9B6C258D9458F403629C924D5B2</vt:lpwstr>
  </property>
</Properties>
</file>