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41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04177" w:rsidRDefault="00B478B6" w:rsidP="0010095E">
            <w:pPr>
              <w:pStyle w:val="EPName"/>
            </w:pPr>
            <w:r w:rsidRPr="00F04177">
              <w:t>Europski parlament</w:t>
            </w:r>
          </w:p>
          <w:p w:rsidR="00751A4A" w:rsidRPr="00F0417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0A27">
              <w:t>2019</w:t>
            </w:r>
            <w:r w:rsidRPr="00F04177">
              <w:t>-</w:t>
            </w:r>
            <w:r w:rsidRPr="00620A2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04177" w:rsidRDefault="00187494" w:rsidP="0010095E">
            <w:pPr>
              <w:pStyle w:val="EPLogo"/>
            </w:pPr>
            <w:r w:rsidRPr="00F0417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04177" w:rsidRDefault="00D058B8" w:rsidP="004C5D52">
      <w:pPr>
        <w:pStyle w:val="LineTop"/>
      </w:pPr>
    </w:p>
    <w:p w:rsidR="00680577" w:rsidRPr="00F04177" w:rsidRDefault="00B478B6" w:rsidP="00680577">
      <w:pPr>
        <w:pStyle w:val="EPBodyTA1"/>
      </w:pPr>
      <w:r w:rsidRPr="00F04177">
        <w:t>USVOJENI TEKSTOVI</w:t>
      </w:r>
    </w:p>
    <w:p w:rsidR="00D058B8" w:rsidRPr="00F04177" w:rsidRDefault="00D058B8" w:rsidP="00D058B8">
      <w:pPr>
        <w:pStyle w:val="LineBottom"/>
      </w:pPr>
    </w:p>
    <w:p w:rsidR="00B478B6" w:rsidRPr="00F04177" w:rsidRDefault="00B478B6" w:rsidP="00B478B6">
      <w:pPr>
        <w:pStyle w:val="ATHeading1"/>
      </w:pPr>
      <w:bookmarkStart w:id="0" w:name="TANumber"/>
      <w:r w:rsidRPr="00F04177">
        <w:t>P</w:t>
      </w:r>
      <w:r w:rsidRPr="00620A27">
        <w:t>9</w:t>
      </w:r>
      <w:r w:rsidRPr="00F04177">
        <w:t>_TA(</w:t>
      </w:r>
      <w:r w:rsidRPr="00620A27">
        <w:t>2024</w:t>
      </w:r>
      <w:r w:rsidRPr="00F04177">
        <w:t>)</w:t>
      </w:r>
      <w:r w:rsidRPr="00620A27">
        <w:t>00</w:t>
      </w:r>
      <w:r w:rsidR="00F04177" w:rsidRPr="00620A27">
        <w:t>86</w:t>
      </w:r>
      <w:bookmarkEnd w:id="0"/>
    </w:p>
    <w:p w:rsidR="00B478B6" w:rsidRPr="00F04177" w:rsidRDefault="00B478B6" w:rsidP="00B478B6">
      <w:pPr>
        <w:pStyle w:val="ATHeading2"/>
      </w:pPr>
      <w:bookmarkStart w:id="1" w:name="title"/>
      <w:r w:rsidRPr="00F04177">
        <w:t xml:space="preserve">Izmjene Protokola br. </w:t>
      </w:r>
      <w:r w:rsidRPr="00620A27">
        <w:t>3</w:t>
      </w:r>
      <w:r w:rsidRPr="00F04177">
        <w:t xml:space="preserve"> o Statutu Suda Europske unije</w:t>
      </w:r>
      <w:bookmarkEnd w:id="1"/>
    </w:p>
    <w:p w:rsidR="00B478B6" w:rsidRPr="00F04177" w:rsidRDefault="00B478B6" w:rsidP="00B478B6">
      <w:pPr>
        <w:rPr>
          <w:i/>
          <w:vanish/>
        </w:rPr>
      </w:pPr>
      <w:r w:rsidRPr="00F04177">
        <w:rPr>
          <w:i/>
        </w:rPr>
        <w:fldChar w:fldCharType="begin"/>
      </w:r>
      <w:r w:rsidRPr="00F04177">
        <w:rPr>
          <w:i/>
        </w:rPr>
        <w:instrText xml:space="preserve"> TC"(</w:instrText>
      </w:r>
      <w:bookmarkStart w:id="2" w:name="DocNumber"/>
      <w:r w:rsidRPr="00F04177">
        <w:rPr>
          <w:i/>
        </w:rPr>
        <w:instrText>A</w:instrText>
      </w:r>
      <w:r w:rsidRPr="00620A27">
        <w:rPr>
          <w:i/>
        </w:rPr>
        <w:instrText>9</w:instrText>
      </w:r>
      <w:r w:rsidRPr="00F04177">
        <w:rPr>
          <w:i/>
        </w:rPr>
        <w:instrText>-</w:instrText>
      </w:r>
      <w:r w:rsidRPr="00620A27">
        <w:rPr>
          <w:i/>
        </w:rPr>
        <w:instrText>0278</w:instrText>
      </w:r>
      <w:r w:rsidRPr="00F04177">
        <w:rPr>
          <w:i/>
        </w:rPr>
        <w:instrText>/</w:instrText>
      </w:r>
      <w:r w:rsidRPr="00620A27">
        <w:rPr>
          <w:i/>
        </w:rPr>
        <w:instrText>2023</w:instrText>
      </w:r>
      <w:bookmarkEnd w:id="2"/>
      <w:r w:rsidRPr="00F04177">
        <w:rPr>
          <w:i/>
        </w:rPr>
        <w:instrText xml:space="preserve"> - Izvjestiteljica: Ilana Cicurel)"\l</w:instrText>
      </w:r>
      <w:r w:rsidRPr="00620A27">
        <w:rPr>
          <w:i/>
        </w:rPr>
        <w:instrText>3</w:instrText>
      </w:r>
      <w:r w:rsidRPr="00F04177">
        <w:rPr>
          <w:i/>
        </w:rPr>
        <w:instrText xml:space="preserve"> \n&gt; \* MERGEFORMAT </w:instrText>
      </w:r>
      <w:r w:rsidRPr="00F04177">
        <w:rPr>
          <w:i/>
        </w:rPr>
        <w:fldChar w:fldCharType="end"/>
      </w:r>
    </w:p>
    <w:p w:rsidR="00B478B6" w:rsidRPr="00F04177" w:rsidRDefault="00B478B6" w:rsidP="00B478B6">
      <w:pPr>
        <w:rPr>
          <w:vanish/>
        </w:rPr>
      </w:pPr>
      <w:bookmarkStart w:id="3" w:name="Commission"/>
      <w:r w:rsidRPr="00F04177">
        <w:rPr>
          <w:vanish/>
        </w:rPr>
        <w:t>Odbor za pravna pitanja</w:t>
      </w:r>
      <w:bookmarkEnd w:id="3"/>
    </w:p>
    <w:p w:rsidR="00B478B6" w:rsidRPr="00F04177" w:rsidRDefault="00B478B6" w:rsidP="00B478B6">
      <w:pPr>
        <w:rPr>
          <w:vanish/>
        </w:rPr>
      </w:pPr>
      <w:bookmarkStart w:id="4" w:name="PE"/>
      <w:r w:rsidRPr="00F04177">
        <w:rPr>
          <w:vanish/>
        </w:rPr>
        <w:t>PE</w:t>
      </w:r>
      <w:r w:rsidRPr="00620A27">
        <w:rPr>
          <w:vanish/>
        </w:rPr>
        <w:t>749</w:t>
      </w:r>
      <w:r w:rsidRPr="00F04177">
        <w:rPr>
          <w:vanish/>
        </w:rPr>
        <w:t>.</w:t>
      </w:r>
      <w:r w:rsidRPr="00620A27">
        <w:rPr>
          <w:vanish/>
        </w:rPr>
        <w:t>912</w:t>
      </w:r>
      <w:bookmarkEnd w:id="4"/>
    </w:p>
    <w:p w:rsidR="00B478B6" w:rsidRPr="00F04177" w:rsidRDefault="00B478B6" w:rsidP="00B478B6">
      <w:pPr>
        <w:pStyle w:val="ATHeading3"/>
      </w:pPr>
      <w:bookmarkStart w:id="5" w:name="Sujet"/>
      <w:r w:rsidRPr="00F04177">
        <w:t>Zakonodavna rezoluc</w:t>
      </w:r>
      <w:r w:rsidR="00FE4227" w:rsidRPr="00F04177">
        <w:t>ija Europskog parlamenta od</w:t>
      </w:r>
      <w:r w:rsidR="00493B7B" w:rsidRPr="00F04177">
        <w:t xml:space="preserve"> </w:t>
      </w:r>
      <w:r w:rsidR="00493B7B" w:rsidRPr="00620A27">
        <w:t>27</w:t>
      </w:r>
      <w:r w:rsidR="00493B7B" w:rsidRPr="00F04177">
        <w:t>.</w:t>
      </w:r>
      <w:r w:rsidR="00FE4227" w:rsidRPr="00F04177">
        <w:t xml:space="preserve"> veljače</w:t>
      </w:r>
      <w:r w:rsidRPr="00F04177">
        <w:t xml:space="preserve"> </w:t>
      </w:r>
      <w:r w:rsidRPr="00620A27">
        <w:t>2024</w:t>
      </w:r>
      <w:r w:rsidRPr="00F04177">
        <w:t>. o Nacrtu uredbe Europskog parlamenta i Vijeća o izmjeni Protokola br. </w:t>
      </w:r>
      <w:r w:rsidRPr="00620A27">
        <w:t>3</w:t>
      </w:r>
      <w:r w:rsidRPr="00F04177">
        <w:t xml:space="preserve"> o Statutu Suda Europske unije</w:t>
      </w:r>
      <w:bookmarkEnd w:id="5"/>
      <w:r w:rsidRPr="00F04177">
        <w:t xml:space="preserve"> </w:t>
      </w:r>
      <w:bookmarkStart w:id="6" w:name="References"/>
      <w:r w:rsidRPr="00F04177">
        <w:t>(</w:t>
      </w:r>
      <w:r w:rsidRPr="00620A27">
        <w:t>07307</w:t>
      </w:r>
      <w:r w:rsidRPr="00F04177">
        <w:t>/</w:t>
      </w:r>
      <w:r w:rsidRPr="00620A27">
        <w:t>2022</w:t>
      </w:r>
      <w:r w:rsidRPr="00F04177">
        <w:t xml:space="preserve"> – C</w:t>
      </w:r>
      <w:r w:rsidRPr="00620A27">
        <w:t>9</w:t>
      </w:r>
      <w:r w:rsidRPr="00F04177">
        <w:t>-</w:t>
      </w:r>
      <w:r w:rsidRPr="00620A27">
        <w:t>0405</w:t>
      </w:r>
      <w:r w:rsidRPr="00F04177">
        <w:t>/</w:t>
      </w:r>
      <w:r w:rsidRPr="00620A27">
        <w:t>2022</w:t>
      </w:r>
      <w:r w:rsidRPr="00F04177">
        <w:t xml:space="preserve"> – </w:t>
      </w:r>
      <w:r w:rsidRPr="00620A27">
        <w:t>2022</w:t>
      </w:r>
      <w:r w:rsidRPr="00F04177">
        <w:t>/</w:t>
      </w:r>
      <w:r w:rsidRPr="00620A27">
        <w:t>0906</w:t>
      </w:r>
      <w:r w:rsidRPr="00F04177">
        <w:t>(COD))</w:t>
      </w:r>
      <w:bookmarkEnd w:id="6"/>
    </w:p>
    <w:p w:rsidR="00013FD8" w:rsidRPr="00F04177" w:rsidRDefault="00013FD8" w:rsidP="00013FD8">
      <w:pPr>
        <w:pStyle w:val="NormalBold"/>
      </w:pPr>
      <w:bookmarkStart w:id="7" w:name="TextBodyBegin"/>
      <w:bookmarkEnd w:id="7"/>
      <w:r w:rsidRPr="00F04177">
        <w:t>(Redovni zakonodavni postupak: prvo čitanje)</w:t>
      </w:r>
    </w:p>
    <w:p w:rsidR="00013FD8" w:rsidRPr="00F04177" w:rsidRDefault="00013FD8" w:rsidP="00013FD8">
      <w:pPr>
        <w:pStyle w:val="EPComma"/>
      </w:pPr>
      <w:r w:rsidRPr="00F04177">
        <w:rPr>
          <w:i/>
        </w:rPr>
        <w:t>Europski parlament</w:t>
      </w:r>
      <w:r w:rsidRPr="00F04177">
        <w:t>,</w:t>
      </w:r>
    </w:p>
    <w:p w:rsidR="00013FD8" w:rsidRPr="00F04177" w:rsidRDefault="00013FD8" w:rsidP="00013FD8">
      <w:pPr>
        <w:pStyle w:val="NormalHanging12a"/>
      </w:pPr>
      <w:r w:rsidRPr="00F04177">
        <w:t>–</w:t>
      </w:r>
      <w:r w:rsidRPr="00F04177">
        <w:tab/>
        <w:t>uzimajući u obzir zahtjev Suda podnesen Europskom parlamentu i Vijeću (</w:t>
      </w:r>
      <w:r w:rsidRPr="00620A27">
        <w:t>07307</w:t>
      </w:r>
      <w:r w:rsidRPr="00F04177">
        <w:t>/</w:t>
      </w:r>
      <w:r w:rsidRPr="00620A27">
        <w:t>2022</w:t>
      </w:r>
      <w:r w:rsidRPr="00F04177">
        <w:t>),</w:t>
      </w:r>
    </w:p>
    <w:p w:rsidR="00013FD8" w:rsidRPr="00F04177" w:rsidRDefault="00013FD8" w:rsidP="00013FD8">
      <w:pPr>
        <w:pStyle w:val="NormalHanging12a"/>
      </w:pPr>
      <w:r w:rsidRPr="00F04177">
        <w:t>–</w:t>
      </w:r>
      <w:r w:rsidRPr="00F04177">
        <w:tab/>
        <w:t>uzimajući u obzir članak </w:t>
      </w:r>
      <w:r w:rsidRPr="00620A27">
        <w:t>256</w:t>
      </w:r>
      <w:r w:rsidRPr="00F04177">
        <w:t>. stavak </w:t>
      </w:r>
      <w:r w:rsidRPr="00620A27">
        <w:t>3</w:t>
      </w:r>
      <w:r w:rsidRPr="00F04177">
        <w:t>. i članak </w:t>
      </w:r>
      <w:r w:rsidRPr="00620A27">
        <w:t>281</w:t>
      </w:r>
      <w:r w:rsidRPr="00F04177">
        <w:t>. drugi stavak Ugovora o funkcioniranju Europske unije te članak </w:t>
      </w:r>
      <w:r w:rsidRPr="00620A27">
        <w:t>106</w:t>
      </w:r>
      <w:r w:rsidRPr="00F04177">
        <w:t>.a stavak </w:t>
      </w:r>
      <w:r w:rsidRPr="00620A27">
        <w:t>1</w:t>
      </w:r>
      <w:r w:rsidRPr="00F04177">
        <w:t>. Ugovora o osnivanju Europske zajednice za atomsku energiju na temelju kojih je Nacrt akta podnesen Parlamentu (C</w:t>
      </w:r>
      <w:r w:rsidRPr="00620A27">
        <w:t>9</w:t>
      </w:r>
      <w:r w:rsidRPr="00F04177">
        <w:t>-</w:t>
      </w:r>
      <w:r w:rsidRPr="00620A27">
        <w:t>0405</w:t>
      </w:r>
      <w:r w:rsidRPr="00F04177">
        <w:t>/</w:t>
      </w:r>
      <w:r w:rsidRPr="00620A27">
        <w:t>2022</w:t>
      </w:r>
      <w:r w:rsidRPr="00F04177">
        <w:t>),</w:t>
      </w:r>
    </w:p>
    <w:p w:rsidR="00013FD8" w:rsidRPr="00F04177" w:rsidRDefault="00013FD8" w:rsidP="00013FD8">
      <w:pPr>
        <w:pStyle w:val="NormalHanging12a"/>
      </w:pPr>
      <w:r w:rsidRPr="00F04177">
        <w:t>–</w:t>
      </w:r>
      <w:r w:rsidRPr="00F04177">
        <w:tab/>
        <w:t xml:space="preserve">uzimajući u obzir članak </w:t>
      </w:r>
      <w:r w:rsidRPr="00620A27">
        <w:t>294</w:t>
      </w:r>
      <w:r w:rsidRPr="00F04177">
        <w:t xml:space="preserve">. stavke </w:t>
      </w:r>
      <w:r w:rsidRPr="00620A27">
        <w:t>3</w:t>
      </w:r>
      <w:r w:rsidRPr="00F04177">
        <w:t xml:space="preserve">. i </w:t>
      </w:r>
      <w:r w:rsidRPr="00620A27">
        <w:t>15</w:t>
      </w:r>
      <w:r w:rsidRPr="00F04177">
        <w:t>. Ugovora o funkcioniranju Europske unije,</w:t>
      </w:r>
    </w:p>
    <w:p w:rsidR="00013FD8" w:rsidRPr="00F04177" w:rsidRDefault="00013FD8" w:rsidP="00013FD8">
      <w:pPr>
        <w:pStyle w:val="NormalHanging12a"/>
      </w:pPr>
      <w:r w:rsidRPr="00F04177">
        <w:t>–</w:t>
      </w:r>
      <w:r w:rsidRPr="00F04177">
        <w:tab/>
        <w:t>uzimajući u obzir mišljenje Komisije (COM(</w:t>
      </w:r>
      <w:r w:rsidRPr="00620A27">
        <w:t>2023</w:t>
      </w:r>
      <w:r w:rsidRPr="00F04177">
        <w:t>)</w:t>
      </w:r>
      <w:r w:rsidRPr="00620A27">
        <w:t>0135</w:t>
      </w:r>
      <w:r w:rsidRPr="00F04177">
        <w:t>),</w:t>
      </w:r>
    </w:p>
    <w:p w:rsidR="000235EC" w:rsidRPr="00F04177" w:rsidRDefault="000235EC" w:rsidP="00013FD8">
      <w:pPr>
        <w:pStyle w:val="NormalHanging12a"/>
      </w:pPr>
      <w:r w:rsidRPr="00F04177">
        <w:t>–</w:t>
      </w:r>
      <w:r w:rsidRPr="00F04177">
        <w:tab/>
        <w:t xml:space="preserve">uzimajući u obzir privremeni sporazum koji je odobrio nadležni odbor u skladu s člankom </w:t>
      </w:r>
      <w:r w:rsidRPr="00620A27">
        <w:t>74</w:t>
      </w:r>
      <w:r w:rsidRPr="00F04177">
        <w:t xml:space="preserve">. stavkom </w:t>
      </w:r>
      <w:r w:rsidRPr="00620A27">
        <w:t>4</w:t>
      </w:r>
      <w:r w:rsidRPr="00F04177">
        <w:t xml:space="preserve">. Poslovnika te činjenicu da se predstavnik Vijeća pismom od </w:t>
      </w:r>
      <w:r w:rsidRPr="00620A27">
        <w:t>18</w:t>
      </w:r>
      <w:r w:rsidRPr="00F04177">
        <w:t xml:space="preserve">. siječnja </w:t>
      </w:r>
      <w:r w:rsidRPr="00620A27">
        <w:t>2024</w:t>
      </w:r>
      <w:r w:rsidRPr="00F04177">
        <w:t xml:space="preserve">. obvezao prihvatiti stajalište Europskog parlamenta u skladu s člankom </w:t>
      </w:r>
      <w:r w:rsidRPr="00620A27">
        <w:t>294</w:t>
      </w:r>
      <w:r w:rsidRPr="00F04177">
        <w:t xml:space="preserve">. stavkom </w:t>
      </w:r>
      <w:r w:rsidRPr="00620A27">
        <w:t>4</w:t>
      </w:r>
      <w:r w:rsidRPr="00F04177">
        <w:t>. Ugovora o funkcioniranju Europske unije,</w:t>
      </w:r>
    </w:p>
    <w:p w:rsidR="00013FD8" w:rsidRPr="00F04177" w:rsidRDefault="00013FD8" w:rsidP="00013FD8">
      <w:pPr>
        <w:pStyle w:val="NormalHanging12a"/>
      </w:pPr>
      <w:r w:rsidRPr="00F04177">
        <w:t>–</w:t>
      </w:r>
      <w:r w:rsidRPr="00F04177">
        <w:tab/>
        <w:t xml:space="preserve">uzimajući u obzir članke </w:t>
      </w:r>
      <w:r w:rsidRPr="00620A27">
        <w:t>50</w:t>
      </w:r>
      <w:r w:rsidRPr="00F04177">
        <w:t xml:space="preserve">. i </w:t>
      </w:r>
      <w:r w:rsidRPr="00620A27">
        <w:t>59</w:t>
      </w:r>
      <w:r w:rsidRPr="00F04177">
        <w:t>. Poslovnika,</w:t>
      </w:r>
    </w:p>
    <w:p w:rsidR="00013FD8" w:rsidRPr="00F04177" w:rsidRDefault="00013FD8" w:rsidP="00013FD8">
      <w:pPr>
        <w:pStyle w:val="NormalHanging12a"/>
      </w:pPr>
      <w:r w:rsidRPr="00F04177">
        <w:t>–</w:t>
      </w:r>
      <w:r w:rsidRPr="00F04177">
        <w:tab/>
        <w:t>uzimajući u obzir mišljenje Odbora za ustavna pitanja,</w:t>
      </w:r>
    </w:p>
    <w:p w:rsidR="00013FD8" w:rsidRPr="00F04177" w:rsidRDefault="00013FD8" w:rsidP="00013FD8">
      <w:pPr>
        <w:pStyle w:val="NormalHanging12a"/>
      </w:pPr>
      <w:r w:rsidRPr="00F04177">
        <w:t>–</w:t>
      </w:r>
      <w:r w:rsidRPr="00F04177">
        <w:tab/>
        <w:t>uzimajući u obzir izvješće Odbora za pravna pitanja (A</w:t>
      </w:r>
      <w:r w:rsidRPr="00620A27">
        <w:t>9</w:t>
      </w:r>
      <w:r w:rsidRPr="00F04177">
        <w:noBreakHyphen/>
      </w:r>
      <w:r w:rsidRPr="00620A27">
        <w:t>0278</w:t>
      </w:r>
      <w:r w:rsidRPr="00F04177">
        <w:t>/</w:t>
      </w:r>
      <w:r w:rsidRPr="00620A27">
        <w:t>2023</w:t>
      </w:r>
      <w:r w:rsidRPr="00F04177">
        <w:t>),</w:t>
      </w:r>
    </w:p>
    <w:p w:rsidR="00013FD8" w:rsidRPr="00F04177" w:rsidRDefault="00013FD8" w:rsidP="00013FD8">
      <w:pPr>
        <w:pStyle w:val="NormalHanging12a"/>
      </w:pPr>
      <w:r w:rsidRPr="00620A27">
        <w:t>1</w:t>
      </w:r>
      <w:r w:rsidRPr="00F04177">
        <w:t>.</w:t>
      </w:r>
      <w:r w:rsidRPr="00F04177">
        <w:tab/>
        <w:t>usvaja sljedeće stajalište u prvom čitanju;</w:t>
      </w:r>
    </w:p>
    <w:p w:rsidR="00620A27" w:rsidRDefault="00013FD8" w:rsidP="00013FD8">
      <w:pPr>
        <w:pStyle w:val="NormalHanging12a"/>
        <w:sectPr w:rsidR="00620A27" w:rsidSect="0054543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20A27">
        <w:t>2</w:t>
      </w:r>
      <w:r w:rsidRPr="00F04177">
        <w:t>.</w:t>
      </w:r>
      <w:r w:rsidRPr="00F04177">
        <w:tab/>
        <w:t>nalaže svojoj predsjednici da stajalište Parlamenta proslijedi Vijeću, Komisiji, Sudu, i nacionalnim parlamentima.</w:t>
      </w:r>
    </w:p>
    <w:p w:rsidR="00493B7B" w:rsidRPr="00F04177" w:rsidRDefault="00493B7B" w:rsidP="00493B7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04177">
        <w:rPr>
          <w:rFonts w:eastAsia="Calibri"/>
          <w:b/>
          <w:bCs/>
          <w:color w:val="000000"/>
          <w:szCs w:val="24"/>
        </w:rPr>
        <w:lastRenderedPageBreak/>
        <w:t>P</w:t>
      </w:r>
      <w:r w:rsidRPr="00620A27">
        <w:rPr>
          <w:rFonts w:eastAsia="Calibri"/>
          <w:b/>
          <w:bCs/>
          <w:color w:val="000000"/>
          <w:szCs w:val="24"/>
        </w:rPr>
        <w:t>9</w:t>
      </w:r>
      <w:r w:rsidRPr="00F04177">
        <w:rPr>
          <w:rFonts w:eastAsia="Calibri"/>
          <w:b/>
          <w:bCs/>
          <w:color w:val="000000"/>
          <w:szCs w:val="24"/>
        </w:rPr>
        <w:t>_TC</w:t>
      </w:r>
      <w:r w:rsidRPr="00620A27">
        <w:rPr>
          <w:rFonts w:eastAsia="Calibri"/>
          <w:b/>
          <w:bCs/>
          <w:color w:val="000000"/>
          <w:szCs w:val="24"/>
        </w:rPr>
        <w:t>1</w:t>
      </w:r>
      <w:r w:rsidRPr="00F04177">
        <w:rPr>
          <w:rFonts w:eastAsia="Calibri"/>
          <w:b/>
          <w:bCs/>
          <w:color w:val="000000"/>
          <w:szCs w:val="24"/>
        </w:rPr>
        <w:t>-COD(</w:t>
      </w:r>
      <w:r w:rsidRPr="00620A27">
        <w:rPr>
          <w:rFonts w:eastAsia="Calibri"/>
          <w:b/>
          <w:bCs/>
          <w:color w:val="000000"/>
          <w:szCs w:val="24"/>
        </w:rPr>
        <w:t>2022</w:t>
      </w:r>
      <w:r w:rsidRPr="00F04177">
        <w:rPr>
          <w:rFonts w:eastAsia="Calibri"/>
          <w:b/>
          <w:bCs/>
          <w:color w:val="000000"/>
          <w:szCs w:val="24"/>
        </w:rPr>
        <w:t>)</w:t>
      </w:r>
      <w:r w:rsidRPr="00620A27">
        <w:rPr>
          <w:rFonts w:eastAsia="Calibri"/>
          <w:b/>
          <w:bCs/>
          <w:color w:val="000000"/>
          <w:szCs w:val="24"/>
        </w:rPr>
        <w:t>0906</w:t>
      </w:r>
    </w:p>
    <w:p w:rsidR="00493B7B" w:rsidRDefault="00493B7B" w:rsidP="00F04177">
      <w:pPr>
        <w:widowControl/>
        <w:spacing w:before="120" w:after="120"/>
        <w:rPr>
          <w:b/>
          <w:szCs w:val="24"/>
          <w:lang w:eastAsia="fr-BE"/>
        </w:rPr>
      </w:pPr>
      <w:bookmarkStart w:id="8" w:name="TextBodyEnd"/>
      <w:bookmarkEnd w:id="8"/>
      <w:r w:rsidRPr="00F04177">
        <w:rPr>
          <w:rFonts w:eastAsia="Calibri"/>
          <w:b/>
          <w:szCs w:val="24"/>
          <w:lang w:eastAsia="en-US"/>
        </w:rPr>
        <w:t xml:space="preserve">Stajalište Europskog parlamenta usvojeno u prvom čitanju </w:t>
      </w:r>
      <w:r w:rsidRPr="00620A27">
        <w:rPr>
          <w:rFonts w:eastAsia="Calibri"/>
          <w:b/>
          <w:szCs w:val="24"/>
          <w:lang w:eastAsia="en-US"/>
        </w:rPr>
        <w:t>27</w:t>
      </w:r>
      <w:r w:rsidRPr="00F04177">
        <w:rPr>
          <w:rFonts w:eastAsia="Calibri"/>
          <w:b/>
          <w:szCs w:val="24"/>
          <w:lang w:eastAsia="en-US"/>
        </w:rPr>
        <w:t xml:space="preserve">. veljače </w:t>
      </w:r>
      <w:r w:rsidRPr="00620A27">
        <w:rPr>
          <w:rFonts w:eastAsia="Calibri"/>
          <w:b/>
          <w:szCs w:val="24"/>
          <w:lang w:eastAsia="en-US"/>
        </w:rPr>
        <w:t>2024</w:t>
      </w:r>
      <w:r w:rsidRPr="00F04177">
        <w:rPr>
          <w:rFonts w:eastAsia="Calibri"/>
          <w:b/>
          <w:szCs w:val="24"/>
          <w:lang w:eastAsia="en-US"/>
        </w:rPr>
        <w:t>. radi donošenja Uredbe (EU</w:t>
      </w:r>
      <w:r w:rsidR="00BB4516" w:rsidRPr="00620A27">
        <w:rPr>
          <w:rFonts w:eastAsia="Calibri"/>
          <w:b/>
          <w:bCs/>
          <w:szCs w:val="24"/>
          <w:lang w:eastAsia="en-US"/>
        </w:rPr>
        <w:t>, Euratom</w:t>
      </w:r>
      <w:r w:rsidRPr="00F04177">
        <w:rPr>
          <w:rFonts w:eastAsia="Calibri"/>
          <w:b/>
          <w:szCs w:val="24"/>
          <w:lang w:eastAsia="en-US"/>
        </w:rPr>
        <w:t xml:space="preserve">) </w:t>
      </w:r>
      <w:r w:rsidRPr="00620A27">
        <w:rPr>
          <w:rFonts w:eastAsia="Calibri"/>
          <w:b/>
          <w:szCs w:val="24"/>
          <w:lang w:eastAsia="en-US"/>
        </w:rPr>
        <w:t>2024</w:t>
      </w:r>
      <w:r w:rsidRPr="00F04177">
        <w:rPr>
          <w:rFonts w:eastAsia="Calibri"/>
          <w:b/>
          <w:szCs w:val="24"/>
          <w:lang w:eastAsia="en-US"/>
        </w:rPr>
        <w:t>/... Europskog parlamenta i Vijeća</w:t>
      </w:r>
      <w:r w:rsidR="00EC04D8">
        <w:rPr>
          <w:rFonts w:eastAsia="Calibri"/>
          <w:b/>
          <w:szCs w:val="24"/>
          <w:lang w:eastAsia="en-US"/>
        </w:rPr>
        <w:t xml:space="preserve"> </w:t>
      </w:r>
      <w:r w:rsidRPr="00F04177">
        <w:rPr>
          <w:b/>
          <w:szCs w:val="24"/>
          <w:lang w:eastAsia="fr-BE"/>
        </w:rPr>
        <w:t>o izmjeni Protokola br. </w:t>
      </w:r>
      <w:r w:rsidRPr="00620A27">
        <w:rPr>
          <w:b/>
          <w:szCs w:val="24"/>
          <w:lang w:eastAsia="fr-BE"/>
        </w:rPr>
        <w:t>3</w:t>
      </w:r>
      <w:r w:rsidRPr="00F04177">
        <w:rPr>
          <w:b/>
          <w:szCs w:val="24"/>
          <w:lang w:eastAsia="fr-BE"/>
        </w:rPr>
        <w:t xml:space="preserve"> o Statutu Suda Europske unije</w:t>
      </w:r>
    </w:p>
    <w:p w:rsidR="00BE7E15" w:rsidRDefault="00BE7E15" w:rsidP="00EC04D8">
      <w:pPr>
        <w:widowControl/>
        <w:jc w:val="both"/>
        <w:rPr>
          <w:rFonts w:eastAsia="Calibri"/>
          <w:i/>
          <w:szCs w:val="24"/>
          <w:lang w:eastAsia="en-US"/>
        </w:rPr>
      </w:pPr>
    </w:p>
    <w:p w:rsidR="00EC04D8" w:rsidRPr="00EC04D8" w:rsidRDefault="00EC04D8" w:rsidP="00EC04D8">
      <w:pPr>
        <w:widowControl/>
        <w:jc w:val="both"/>
        <w:rPr>
          <w:rFonts w:eastAsia="Calibri"/>
          <w:i/>
          <w:szCs w:val="24"/>
          <w:lang w:eastAsia="en-US"/>
        </w:rPr>
      </w:pPr>
      <w:bookmarkStart w:id="9" w:name="_GoBack"/>
      <w:bookmarkEnd w:id="9"/>
      <w:r w:rsidRPr="00EC04D8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EC04D8">
        <w:rPr>
          <w:rFonts w:eastAsia="Calibri"/>
          <w:i/>
          <w:szCs w:val="24"/>
          <w:lang w:eastAsia="en-US"/>
        </w:rPr>
        <w:t>(EU, Euratom) 2024/2019.)</w:t>
      </w:r>
    </w:p>
    <w:p w:rsidR="00EC04D8" w:rsidRPr="00F04177" w:rsidRDefault="00EC04D8" w:rsidP="00F04177">
      <w:pPr>
        <w:widowControl/>
        <w:spacing w:before="120" w:after="120"/>
        <w:rPr>
          <w:b/>
          <w:szCs w:val="24"/>
          <w:lang w:eastAsia="fr-BE"/>
        </w:rPr>
      </w:pPr>
    </w:p>
    <w:p w:rsidR="00E365E1" w:rsidRPr="00F04177" w:rsidRDefault="00E365E1" w:rsidP="00F04177">
      <w:pPr>
        <w:spacing w:before="240" w:after="240"/>
        <w:jc w:val="right"/>
      </w:pPr>
    </w:p>
    <w:sectPr w:rsidR="00E365E1" w:rsidRPr="00F04177" w:rsidSect="0054543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8B6" w:rsidRPr="0054543E" w:rsidRDefault="00B478B6">
      <w:r w:rsidRPr="0054543E">
        <w:separator/>
      </w:r>
    </w:p>
  </w:endnote>
  <w:endnote w:type="continuationSeparator" w:id="0">
    <w:p w:rsidR="00B478B6" w:rsidRPr="0054543E" w:rsidRDefault="00B478B6">
      <w:r w:rsidRPr="005454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54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54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54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8B6" w:rsidRPr="0054543E" w:rsidRDefault="00B478B6">
      <w:r w:rsidRPr="0054543E">
        <w:separator/>
      </w:r>
    </w:p>
  </w:footnote>
  <w:footnote w:type="continuationSeparator" w:id="0">
    <w:p w:rsidR="00B478B6" w:rsidRPr="0054543E" w:rsidRDefault="00B478B6">
      <w:r w:rsidRPr="0054543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54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54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54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HR"/>
    <w:docVar w:name="dvnumam" w:val="21"/>
    <w:docVar w:name="dvpe" w:val="749.912"/>
    <w:docVar w:name="dvrapporteur" w:val="Izvjestiteljica: "/>
    <w:docVar w:name="dvstar" w:val="***I"/>
    <w:docVar w:name="dvtitre" w:val="Zakonodavna rezolucija Europskog parlamenta od .... 2024. o Nacrtu uredbe Europskog parlamenta i Vijeća o izmjeni Protokola br. 3 o Statutu Suda Europske unije(07307/2022 – C9-0405/2022 – 2022/0906(COD))"/>
  </w:docVars>
  <w:rsids>
    <w:rsidRoot w:val="00B478B6"/>
    <w:rsid w:val="00002272"/>
    <w:rsid w:val="00013FD8"/>
    <w:rsid w:val="000235E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3B7B"/>
    <w:rsid w:val="00494A28"/>
    <w:rsid w:val="004C0004"/>
    <w:rsid w:val="004C5D52"/>
    <w:rsid w:val="0050519A"/>
    <w:rsid w:val="005072A1"/>
    <w:rsid w:val="00514517"/>
    <w:rsid w:val="0054543E"/>
    <w:rsid w:val="00545827"/>
    <w:rsid w:val="00560270"/>
    <w:rsid w:val="005C2568"/>
    <w:rsid w:val="006037C0"/>
    <w:rsid w:val="00620A2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8B6"/>
    <w:rsid w:val="00B558F0"/>
    <w:rsid w:val="00BB4516"/>
    <w:rsid w:val="00BD48FE"/>
    <w:rsid w:val="00BD7BD8"/>
    <w:rsid w:val="00BE6ADC"/>
    <w:rsid w:val="00BE7E15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04D8"/>
    <w:rsid w:val="00ED169E"/>
    <w:rsid w:val="00ED4235"/>
    <w:rsid w:val="00F04177"/>
    <w:rsid w:val="00F04346"/>
    <w:rsid w:val="00F075DC"/>
    <w:rsid w:val="00F149E9"/>
    <w:rsid w:val="00F5134D"/>
    <w:rsid w:val="00F74202"/>
    <w:rsid w:val="00F87713"/>
    <w:rsid w:val="00FB4360"/>
    <w:rsid w:val="00FD0C70"/>
    <w:rsid w:val="00FD2E1F"/>
    <w:rsid w:val="00FE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EB8A76"/>
  <w15:chartTrackingRefBased/>
  <w15:docId w15:val="{21DBD8DD-A697-4D8C-BC3F-668438970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Superscript 6 Point,Footnote Reference Number,Footnote Reference_LVL6,Footnote Reference_LVL61,Footnote Reference_LVL62,Footnote Reference_LVL63,Footnote Reference_LVL64,Footnote Reference Superscript,BVI fnr,Footnote symbol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13FD8"/>
    <w:pPr>
      <w:spacing w:before="480" w:after="240"/>
    </w:pPr>
  </w:style>
  <w:style w:type="paragraph" w:customStyle="1" w:styleId="NormalBold">
    <w:name w:val="NormalBold"/>
    <w:basedOn w:val="Normal"/>
    <w:rsid w:val="00013FD8"/>
    <w:rPr>
      <w:b/>
    </w:rPr>
  </w:style>
  <w:style w:type="paragraph" w:customStyle="1" w:styleId="NormalHanging12a">
    <w:name w:val="NormalHanging12a"/>
    <w:basedOn w:val="Normal"/>
    <w:rsid w:val="00013FD8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013FD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Center12a">
    <w:name w:val="NormalCenter12a"/>
    <w:basedOn w:val="Normal"/>
    <w:rsid w:val="00013FD8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013FD8"/>
    <w:pPr>
      <w:spacing w:before="720" w:after="240"/>
      <w:jc w:val="center"/>
    </w:pPr>
  </w:style>
  <w:style w:type="paragraph" w:styleId="CommentText">
    <w:name w:val="annotation text"/>
    <w:basedOn w:val="Normal"/>
    <w:link w:val="CommentTextChar"/>
    <w:uiPriority w:val="99"/>
    <w:unhideWhenUsed/>
    <w:rsid w:val="00013FD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3FD8"/>
    <w:rPr>
      <w:lang w:val="hr-HR"/>
    </w:rPr>
  </w:style>
  <w:style w:type="paragraph" w:styleId="ListParagraph">
    <w:name w:val="List Paragraph"/>
    <w:basedOn w:val="Normal"/>
    <w:uiPriority w:val="34"/>
    <w:qFormat/>
    <w:rsid w:val="00013FD8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013FD8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13FD8"/>
    <w:rPr>
      <w:rFonts w:ascii="Calibri" w:eastAsiaTheme="minorHAnsi" w:hAnsi="Calibri" w:cstheme="minorBidi"/>
      <w:sz w:val="22"/>
      <w:szCs w:val="21"/>
      <w:lang w:val="hr-HR" w:eastAsia="en-US"/>
    </w:rPr>
  </w:style>
  <w:style w:type="character" w:customStyle="1" w:styleId="AmNumberTabsChar">
    <w:name w:val="AmNumberTabs Char"/>
    <w:basedOn w:val="DefaultParagraphFont"/>
    <w:link w:val="AmNumberTabs"/>
    <w:locked/>
    <w:rsid w:val="00013FD8"/>
    <w:rPr>
      <w:b/>
      <w:sz w:val="24"/>
      <w:lang w:val="hr-HR"/>
    </w:rPr>
  </w:style>
  <w:style w:type="character" w:styleId="Emphasis">
    <w:name w:val="Emphasis"/>
    <w:basedOn w:val="DefaultParagraphFont"/>
    <w:uiPriority w:val="20"/>
    <w:qFormat/>
    <w:rsid w:val="00493B7B"/>
    <w:rPr>
      <w:i/>
      <w:iCs/>
    </w:rPr>
  </w:style>
  <w:style w:type="paragraph" w:styleId="BalloonText">
    <w:name w:val="Balloon Text"/>
    <w:basedOn w:val="Normal"/>
    <w:link w:val="BalloonTextChar"/>
    <w:rsid w:val="00493B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93B7B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1C92F-D9B6-4BD6-BC80-296CFCA2D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262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2024-11-06T15:32:00Z</dcterms:created>
  <dcterms:modified xsi:type="dcterms:W3CDTF">2024-11-06T15:32:00Z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