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10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10EB" w:rsidRDefault="00B623DA" w:rsidP="0010095E">
            <w:pPr>
              <w:pStyle w:val="EPName"/>
            </w:pPr>
            <w:r w:rsidRPr="003A10EB">
              <w:t>Eiropas Parlaments</w:t>
            </w:r>
          </w:p>
          <w:p w:rsidR="00751A4A" w:rsidRPr="003A10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40E9">
              <w:t>2019</w:t>
            </w:r>
            <w:r w:rsidRPr="003A10EB">
              <w:t>-</w:t>
            </w:r>
            <w:r w:rsidRPr="002340E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A10EB" w:rsidRDefault="00187494" w:rsidP="0010095E">
            <w:pPr>
              <w:pStyle w:val="EPLogo"/>
            </w:pPr>
            <w:r w:rsidRPr="003A10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10EB" w:rsidRDefault="00D058B8" w:rsidP="004C5D52">
      <w:pPr>
        <w:pStyle w:val="LineTop"/>
      </w:pPr>
    </w:p>
    <w:p w:rsidR="00680577" w:rsidRPr="003A10EB" w:rsidRDefault="00B623DA" w:rsidP="00680577">
      <w:pPr>
        <w:pStyle w:val="EPBodyTA1"/>
      </w:pPr>
      <w:r w:rsidRPr="003A10EB">
        <w:t>PIEŅEMTIE TEKSTI</w:t>
      </w:r>
    </w:p>
    <w:p w:rsidR="00D058B8" w:rsidRPr="003A10EB" w:rsidRDefault="00D058B8" w:rsidP="00D058B8">
      <w:pPr>
        <w:pStyle w:val="LineBottom"/>
      </w:pPr>
    </w:p>
    <w:p w:rsidR="00B623DA" w:rsidRPr="003A10EB" w:rsidRDefault="00B623DA" w:rsidP="00B623DA">
      <w:pPr>
        <w:pStyle w:val="ATHeading1"/>
      </w:pPr>
      <w:bookmarkStart w:id="0" w:name="TANumber"/>
      <w:r w:rsidRPr="003A10EB">
        <w:t>P</w:t>
      </w:r>
      <w:r w:rsidRPr="002340E9">
        <w:t>9</w:t>
      </w:r>
      <w:r w:rsidRPr="003A10EB">
        <w:t>_TA(</w:t>
      </w:r>
      <w:r w:rsidRPr="002340E9">
        <w:t>2024</w:t>
      </w:r>
      <w:r w:rsidRPr="003A10EB">
        <w:t>)</w:t>
      </w:r>
      <w:r w:rsidRPr="002340E9">
        <w:t>00</w:t>
      </w:r>
      <w:r w:rsidR="003A10EB" w:rsidRPr="002340E9">
        <w:t>86</w:t>
      </w:r>
      <w:bookmarkEnd w:id="0"/>
    </w:p>
    <w:p w:rsidR="00B623DA" w:rsidRPr="003A10EB" w:rsidRDefault="0019003D" w:rsidP="00B623DA">
      <w:pPr>
        <w:pStyle w:val="ATHeading2"/>
      </w:pPr>
      <w:bookmarkStart w:id="1" w:name="title"/>
      <w:r w:rsidRPr="003A10EB">
        <w:t xml:space="preserve">Ierosinātie grozījumi </w:t>
      </w:r>
      <w:r w:rsidRPr="002340E9">
        <w:t>3</w:t>
      </w:r>
      <w:r w:rsidRPr="003A10EB">
        <w:t>. protokolā par Eiropas Savienības Tiesas statūtiem</w:t>
      </w:r>
      <w:bookmarkEnd w:id="1"/>
    </w:p>
    <w:p w:rsidR="00B623DA" w:rsidRPr="003A10EB" w:rsidRDefault="00B623DA" w:rsidP="00B623DA">
      <w:pPr>
        <w:rPr>
          <w:i/>
          <w:vanish/>
        </w:rPr>
      </w:pPr>
      <w:r w:rsidRPr="003A10EB">
        <w:rPr>
          <w:i/>
        </w:rPr>
        <w:fldChar w:fldCharType="begin"/>
      </w:r>
      <w:r w:rsidRPr="003A10EB">
        <w:rPr>
          <w:i/>
        </w:rPr>
        <w:instrText xml:space="preserve"> TC"(</w:instrText>
      </w:r>
      <w:bookmarkStart w:id="2" w:name="DocNumber"/>
      <w:r w:rsidRPr="003A10EB">
        <w:rPr>
          <w:i/>
        </w:rPr>
        <w:instrText>A</w:instrText>
      </w:r>
      <w:r w:rsidRPr="002340E9">
        <w:rPr>
          <w:i/>
        </w:rPr>
        <w:instrText>9</w:instrText>
      </w:r>
      <w:r w:rsidRPr="003A10EB">
        <w:rPr>
          <w:i/>
        </w:rPr>
        <w:instrText>-</w:instrText>
      </w:r>
      <w:r w:rsidRPr="002340E9">
        <w:rPr>
          <w:i/>
        </w:rPr>
        <w:instrText>0278</w:instrText>
      </w:r>
      <w:r w:rsidRPr="003A10EB">
        <w:rPr>
          <w:i/>
        </w:rPr>
        <w:instrText>/</w:instrText>
      </w:r>
      <w:r w:rsidRPr="002340E9">
        <w:rPr>
          <w:i/>
        </w:rPr>
        <w:instrText>2023</w:instrText>
      </w:r>
      <w:bookmarkEnd w:id="2"/>
      <w:r w:rsidRPr="003A10EB">
        <w:rPr>
          <w:i/>
        </w:rPr>
        <w:instrText xml:space="preserve"> - Referente: Ilana Cicurel)"\l</w:instrText>
      </w:r>
      <w:r w:rsidRPr="002340E9">
        <w:rPr>
          <w:i/>
        </w:rPr>
        <w:instrText>3</w:instrText>
      </w:r>
      <w:r w:rsidRPr="003A10EB">
        <w:rPr>
          <w:i/>
        </w:rPr>
        <w:instrText xml:space="preserve"> \n&gt; \* MERGEFORMAT </w:instrText>
      </w:r>
      <w:r w:rsidRPr="003A10EB">
        <w:rPr>
          <w:i/>
        </w:rPr>
        <w:fldChar w:fldCharType="end"/>
      </w:r>
    </w:p>
    <w:p w:rsidR="00B623DA" w:rsidRPr="003A10EB" w:rsidRDefault="00B623DA" w:rsidP="00B623DA">
      <w:pPr>
        <w:rPr>
          <w:vanish/>
        </w:rPr>
      </w:pPr>
      <w:bookmarkStart w:id="3" w:name="Commission"/>
      <w:r w:rsidRPr="003A10EB">
        <w:rPr>
          <w:vanish/>
        </w:rPr>
        <w:t>Juridiskā komiteja</w:t>
      </w:r>
      <w:bookmarkEnd w:id="3"/>
    </w:p>
    <w:p w:rsidR="00B623DA" w:rsidRPr="003A10EB" w:rsidRDefault="00B623DA" w:rsidP="00B623DA">
      <w:pPr>
        <w:rPr>
          <w:vanish/>
        </w:rPr>
      </w:pPr>
      <w:bookmarkStart w:id="4" w:name="PE"/>
      <w:r w:rsidRPr="003A10EB">
        <w:rPr>
          <w:vanish/>
        </w:rPr>
        <w:t>PE</w:t>
      </w:r>
      <w:r w:rsidRPr="002340E9">
        <w:rPr>
          <w:vanish/>
        </w:rPr>
        <w:t>749</w:t>
      </w:r>
      <w:r w:rsidRPr="003A10EB">
        <w:rPr>
          <w:vanish/>
        </w:rPr>
        <w:t>.</w:t>
      </w:r>
      <w:r w:rsidRPr="002340E9">
        <w:rPr>
          <w:vanish/>
        </w:rPr>
        <w:t>912</w:t>
      </w:r>
      <w:bookmarkEnd w:id="4"/>
    </w:p>
    <w:p w:rsidR="00B623DA" w:rsidRPr="003A10EB" w:rsidRDefault="00B623DA" w:rsidP="00B623DA">
      <w:pPr>
        <w:pStyle w:val="ATHeading3"/>
      </w:pPr>
      <w:bookmarkStart w:id="5" w:name="Sujet"/>
      <w:r w:rsidRPr="003A10EB">
        <w:t xml:space="preserve">Eiropas Parlamenta </w:t>
      </w:r>
      <w:r w:rsidRPr="002340E9">
        <w:t>2024</w:t>
      </w:r>
      <w:r w:rsidRPr="003A10EB">
        <w:t xml:space="preserve">. gada </w:t>
      </w:r>
      <w:r w:rsidR="00494469" w:rsidRPr="002340E9">
        <w:t>27</w:t>
      </w:r>
      <w:r w:rsidR="00494469" w:rsidRPr="003A10EB">
        <w:t>. februāra</w:t>
      </w:r>
      <w:r w:rsidRPr="003A10EB">
        <w:t xml:space="preserve"> normatīvā rezolūcija par projektu Eiropas Parlamenta un Padomes regulai, ar ko groza </w:t>
      </w:r>
      <w:r w:rsidRPr="002340E9">
        <w:t>3</w:t>
      </w:r>
      <w:r w:rsidRPr="003A10EB">
        <w:t>. protokolu par Eiropas Savienības Tiesas statūtiem</w:t>
      </w:r>
      <w:bookmarkEnd w:id="5"/>
      <w:r w:rsidRPr="003A10EB">
        <w:t xml:space="preserve"> </w:t>
      </w:r>
      <w:bookmarkStart w:id="6" w:name="References"/>
      <w:r w:rsidRPr="003A10EB">
        <w:t>(</w:t>
      </w:r>
      <w:r w:rsidRPr="002340E9">
        <w:t>07307</w:t>
      </w:r>
      <w:r w:rsidRPr="003A10EB">
        <w:t>/</w:t>
      </w:r>
      <w:r w:rsidRPr="002340E9">
        <w:t>2022</w:t>
      </w:r>
      <w:r w:rsidRPr="003A10EB">
        <w:t xml:space="preserve"> – C</w:t>
      </w:r>
      <w:r w:rsidRPr="002340E9">
        <w:t>9</w:t>
      </w:r>
      <w:r w:rsidRPr="003A10EB">
        <w:t>-</w:t>
      </w:r>
      <w:r w:rsidRPr="002340E9">
        <w:t>0405</w:t>
      </w:r>
      <w:r w:rsidRPr="003A10EB">
        <w:t>/</w:t>
      </w:r>
      <w:r w:rsidRPr="002340E9">
        <w:t>2022</w:t>
      </w:r>
      <w:r w:rsidRPr="003A10EB">
        <w:t xml:space="preserve"> – </w:t>
      </w:r>
      <w:r w:rsidRPr="002340E9">
        <w:t>2022</w:t>
      </w:r>
      <w:r w:rsidRPr="003A10EB">
        <w:t>/</w:t>
      </w:r>
      <w:r w:rsidRPr="002340E9">
        <w:t>0906</w:t>
      </w:r>
      <w:r w:rsidRPr="003A10EB">
        <w:t>(COD))</w:t>
      </w:r>
      <w:bookmarkEnd w:id="6"/>
    </w:p>
    <w:p w:rsidR="00A07E7D" w:rsidRPr="003A10EB" w:rsidRDefault="00A07E7D" w:rsidP="00A07E7D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0" w:lineRule="auto"/>
        <w:rPr>
          <w:szCs w:val="24"/>
        </w:rPr>
      </w:pPr>
      <w:bookmarkStart w:id="7" w:name="TextBodyBegin"/>
      <w:bookmarkEnd w:id="7"/>
      <w:r w:rsidRPr="003A10EB">
        <w:rPr>
          <w:b/>
        </w:rPr>
        <w:t>(Parastā likumdošanas procedūra: pirmais lasījums)</w:t>
      </w:r>
    </w:p>
    <w:p w:rsidR="00A07E7D" w:rsidRPr="003A10EB" w:rsidRDefault="00A07E7D" w:rsidP="00A07E7D">
      <w:pPr>
        <w:pStyle w:val="EPComma"/>
      </w:pPr>
      <w:r w:rsidRPr="003A10EB">
        <w:rPr>
          <w:i/>
        </w:rPr>
        <w:t>Eiropas Parlaments</w:t>
      </w:r>
      <w:r w:rsidRPr="003A10EB">
        <w:t>,</w:t>
      </w:r>
    </w:p>
    <w:p w:rsidR="00A07E7D" w:rsidRPr="003A10EB" w:rsidRDefault="00A07E7D" w:rsidP="00A07E7D">
      <w:pPr>
        <w:pStyle w:val="NormalHanging12a"/>
      </w:pPr>
      <w:r w:rsidRPr="003A10EB">
        <w:t>–</w:t>
      </w:r>
      <w:r w:rsidRPr="003A10EB">
        <w:tab/>
        <w:t>ņemot vērā Eiropas Parlamentam un Padomei iesniegto Tiesas pieprasījumu (</w:t>
      </w:r>
      <w:r w:rsidRPr="002340E9">
        <w:t>07307</w:t>
      </w:r>
      <w:r w:rsidRPr="003A10EB">
        <w:t>/</w:t>
      </w:r>
      <w:r w:rsidRPr="002340E9">
        <w:t>2022</w:t>
      </w:r>
      <w:r w:rsidRPr="003A10EB">
        <w:t>),</w:t>
      </w:r>
    </w:p>
    <w:p w:rsidR="00A07E7D" w:rsidRPr="003A10EB" w:rsidRDefault="00A07E7D" w:rsidP="00A07E7D">
      <w:pPr>
        <w:pStyle w:val="NormalHanging12a"/>
      </w:pPr>
      <w:r w:rsidRPr="003A10EB">
        <w:t>–</w:t>
      </w:r>
      <w:r w:rsidRPr="003A10EB">
        <w:tab/>
        <w:t xml:space="preserve">ņemot vērā Līguma par Eiropas Savienības darbību </w:t>
      </w:r>
      <w:r w:rsidRPr="002340E9">
        <w:t>256</w:t>
      </w:r>
      <w:r w:rsidRPr="003A10EB">
        <w:t xml:space="preserve">. panta </w:t>
      </w:r>
      <w:r w:rsidRPr="002340E9">
        <w:t>3</w:t>
      </w:r>
      <w:r w:rsidRPr="003A10EB">
        <w:t xml:space="preserve">. punktu un </w:t>
      </w:r>
      <w:r w:rsidRPr="002340E9">
        <w:t>281</w:t>
      </w:r>
      <w:r w:rsidRPr="003A10EB">
        <w:t xml:space="preserve">. panta otro daļu, kā arī Eiropas Atomenerģijas kopienas dibināšanas līguma </w:t>
      </w:r>
      <w:r w:rsidRPr="002340E9">
        <w:t>106</w:t>
      </w:r>
      <w:r w:rsidRPr="003A10EB">
        <w:t xml:space="preserve">.a panta </w:t>
      </w:r>
      <w:r w:rsidRPr="002340E9">
        <w:t>1</w:t>
      </w:r>
      <w:r w:rsidRPr="003A10EB">
        <w:t xml:space="preserve">. punktu, saskaņā ar kuriem ir iesniegts akta </w:t>
      </w:r>
      <w:r w:rsidR="007A2AC9" w:rsidRPr="003A10EB">
        <w:t xml:space="preserve">projekts </w:t>
      </w:r>
      <w:r w:rsidRPr="003A10EB">
        <w:t>(C</w:t>
      </w:r>
      <w:r w:rsidRPr="002340E9">
        <w:t>9</w:t>
      </w:r>
      <w:r w:rsidRPr="003A10EB">
        <w:t>-</w:t>
      </w:r>
      <w:r w:rsidRPr="002340E9">
        <w:t>0405</w:t>
      </w:r>
      <w:r w:rsidRPr="003A10EB">
        <w:t>/</w:t>
      </w:r>
      <w:r w:rsidRPr="002340E9">
        <w:t>2022</w:t>
      </w:r>
      <w:r w:rsidRPr="003A10EB">
        <w:t>),</w:t>
      </w:r>
    </w:p>
    <w:p w:rsidR="00A07E7D" w:rsidRPr="003A10EB" w:rsidRDefault="00A07E7D" w:rsidP="00A07E7D">
      <w:pPr>
        <w:pStyle w:val="NormalHanging12a"/>
      </w:pPr>
      <w:r w:rsidRPr="003A10EB">
        <w:t>–</w:t>
      </w:r>
      <w:r w:rsidRPr="003A10EB">
        <w:tab/>
        <w:t xml:space="preserve">ņemot vērā Līguma par Eiropas Savienības darbību </w:t>
      </w:r>
      <w:r w:rsidRPr="002340E9">
        <w:t>294</w:t>
      </w:r>
      <w:r w:rsidRPr="003A10EB">
        <w:t xml:space="preserve">. panta </w:t>
      </w:r>
      <w:r w:rsidRPr="002340E9">
        <w:t>3</w:t>
      </w:r>
      <w:r w:rsidRPr="003A10EB">
        <w:t xml:space="preserve">. un </w:t>
      </w:r>
      <w:r w:rsidRPr="002340E9">
        <w:t>15</w:t>
      </w:r>
      <w:r w:rsidRPr="003A10EB">
        <w:t>. punktu,</w:t>
      </w:r>
    </w:p>
    <w:p w:rsidR="00A07E7D" w:rsidRPr="003A10EB" w:rsidRDefault="00A07E7D" w:rsidP="00A07E7D">
      <w:pPr>
        <w:pStyle w:val="NormalHanging12a"/>
      </w:pPr>
      <w:r w:rsidRPr="003A10EB">
        <w:t>–</w:t>
      </w:r>
      <w:r w:rsidRPr="003A10EB">
        <w:tab/>
        <w:t>ņemot vērā Komisijas atzinumu (COM(</w:t>
      </w:r>
      <w:r w:rsidRPr="002340E9">
        <w:t>2023</w:t>
      </w:r>
      <w:r w:rsidRPr="003A10EB">
        <w:t>)</w:t>
      </w:r>
      <w:r w:rsidRPr="002340E9">
        <w:t>0135</w:t>
      </w:r>
      <w:r w:rsidRPr="003A10EB">
        <w:t>),</w:t>
      </w:r>
    </w:p>
    <w:p w:rsidR="00494469" w:rsidRPr="003A10EB" w:rsidRDefault="00494469" w:rsidP="00494469">
      <w:pPr>
        <w:spacing w:after="240"/>
        <w:ind w:left="567" w:hanging="567"/>
      </w:pPr>
      <w:r w:rsidRPr="003A10EB">
        <w:t>–</w:t>
      </w:r>
      <w:r w:rsidRPr="003A10EB">
        <w:tab/>
        <w:t xml:space="preserve">ņemot vērā provizorisko vienošanos, ko atbildīgā komiteja apstiprināja saskaņā ar Reglamenta </w:t>
      </w:r>
      <w:r w:rsidRPr="002340E9">
        <w:t>74</w:t>
      </w:r>
      <w:r w:rsidRPr="003A10EB">
        <w:t xml:space="preserve">. panta </w:t>
      </w:r>
      <w:r w:rsidRPr="002340E9">
        <w:t>4</w:t>
      </w:r>
      <w:r w:rsidRPr="003A10EB">
        <w:t xml:space="preserve">. punktu, un Padomes pārstāvja </w:t>
      </w:r>
      <w:r w:rsidRPr="002340E9">
        <w:t>2024</w:t>
      </w:r>
      <w:r w:rsidRPr="003A10EB">
        <w:t xml:space="preserve">. gada </w:t>
      </w:r>
      <w:r w:rsidRPr="002340E9">
        <w:t>18</w:t>
      </w:r>
      <w:r w:rsidRPr="003A10EB">
        <w:t xml:space="preserve">. janvāra vēstulē pausto apņemšanos apstiprināt Parlamenta nostāju saskaņā ar Līguma par Eiropas Savienības darbību </w:t>
      </w:r>
      <w:r w:rsidRPr="002340E9">
        <w:t>294</w:t>
      </w:r>
      <w:r w:rsidRPr="003A10EB">
        <w:t xml:space="preserve">. panta </w:t>
      </w:r>
      <w:r w:rsidRPr="002340E9">
        <w:t>4</w:t>
      </w:r>
      <w:r w:rsidRPr="003A10EB">
        <w:t>. punktu,</w:t>
      </w:r>
    </w:p>
    <w:p w:rsidR="00A07E7D" w:rsidRPr="003A10EB" w:rsidRDefault="00A07E7D" w:rsidP="00A07E7D">
      <w:pPr>
        <w:pStyle w:val="NormalHanging12a"/>
      </w:pPr>
      <w:r w:rsidRPr="003A10EB">
        <w:t>–</w:t>
      </w:r>
      <w:r w:rsidRPr="003A10EB">
        <w:tab/>
        <w:t xml:space="preserve">ņemot vērā Reglamenta </w:t>
      </w:r>
      <w:r w:rsidRPr="002340E9">
        <w:t>50</w:t>
      </w:r>
      <w:r w:rsidRPr="003A10EB">
        <w:t xml:space="preserve">. un </w:t>
      </w:r>
      <w:r w:rsidRPr="002340E9">
        <w:t>59</w:t>
      </w:r>
      <w:r w:rsidRPr="003A10EB">
        <w:t>. pantu,</w:t>
      </w:r>
    </w:p>
    <w:p w:rsidR="00A07E7D" w:rsidRPr="003A10EB" w:rsidRDefault="00A07E7D" w:rsidP="00A07E7D">
      <w:pPr>
        <w:pStyle w:val="NormalHanging12a"/>
      </w:pPr>
      <w:r w:rsidRPr="003A10EB">
        <w:t>–</w:t>
      </w:r>
      <w:r w:rsidRPr="003A10EB">
        <w:tab/>
        <w:t>ņemot vērā Konstitucionālo jautājumu komitejas atzinumu,</w:t>
      </w:r>
    </w:p>
    <w:p w:rsidR="00A07E7D" w:rsidRPr="003A10EB" w:rsidRDefault="00A07E7D" w:rsidP="00A07E7D">
      <w:pPr>
        <w:pStyle w:val="NormalHanging12a"/>
      </w:pPr>
      <w:r w:rsidRPr="003A10EB">
        <w:t>–</w:t>
      </w:r>
      <w:r w:rsidRPr="003A10EB">
        <w:tab/>
        <w:t>ņemot vērā Juridiskās komitejas ziņojumu (A</w:t>
      </w:r>
      <w:r w:rsidRPr="002340E9">
        <w:t>9</w:t>
      </w:r>
      <w:r w:rsidRPr="003A10EB">
        <w:t>-</w:t>
      </w:r>
      <w:r w:rsidRPr="002340E9">
        <w:t>0278</w:t>
      </w:r>
      <w:r w:rsidRPr="003A10EB">
        <w:t>/</w:t>
      </w:r>
      <w:r w:rsidRPr="002340E9">
        <w:t>2023</w:t>
      </w:r>
      <w:r w:rsidRPr="003A10EB">
        <w:t>),</w:t>
      </w:r>
    </w:p>
    <w:p w:rsidR="00A07E7D" w:rsidRPr="003A10EB" w:rsidRDefault="00A07E7D" w:rsidP="00A07E7D">
      <w:pPr>
        <w:pStyle w:val="NormalHanging12a"/>
      </w:pPr>
      <w:r w:rsidRPr="002340E9">
        <w:t>1</w:t>
      </w:r>
      <w:r w:rsidRPr="003A10EB">
        <w:t>.</w:t>
      </w:r>
      <w:r w:rsidRPr="003A10EB">
        <w:tab/>
        <w:t>pieņem pirmajā lasījumā turpmāk izklāstīto nostāju;</w:t>
      </w:r>
    </w:p>
    <w:p w:rsidR="00A07E7D" w:rsidRPr="003A10EB" w:rsidRDefault="00A07E7D" w:rsidP="00A07E7D">
      <w:pPr>
        <w:pStyle w:val="NormalHanging12a"/>
      </w:pPr>
      <w:r w:rsidRPr="002340E9">
        <w:t>2</w:t>
      </w:r>
      <w:r w:rsidRPr="003A10EB">
        <w:t>.</w:t>
      </w:r>
      <w:r w:rsidRPr="003A10EB">
        <w:tab/>
        <w:t>uzdod priekšsēdētājai nosūtīt Parlamenta nostāju Padomei, Komisijai, Tiesai un dalībvalstu parlamentiem.</w:t>
      </w:r>
    </w:p>
    <w:p w:rsidR="00E84ECF" w:rsidRDefault="00E84ECF">
      <w:pPr>
        <w:widowControl/>
        <w:rPr>
          <w:b/>
          <w:snapToGrid w:val="0"/>
        </w:rPr>
      </w:pPr>
      <w:r>
        <w:rPr>
          <w:b/>
        </w:rPr>
        <w:br w:type="page"/>
      </w:r>
    </w:p>
    <w:p w:rsidR="00494469" w:rsidRPr="003A10EB" w:rsidRDefault="00494469" w:rsidP="00494469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</w:pPr>
      <w:bookmarkStart w:id="8" w:name="_GoBack"/>
      <w:bookmarkEnd w:id="8"/>
      <w:r w:rsidRPr="003A10EB">
        <w:rPr>
          <w:b/>
        </w:rPr>
        <w:t>P</w:t>
      </w:r>
      <w:r w:rsidRPr="002340E9">
        <w:rPr>
          <w:b/>
        </w:rPr>
        <w:t>9</w:t>
      </w:r>
      <w:r w:rsidRPr="003A10EB">
        <w:rPr>
          <w:b/>
        </w:rPr>
        <w:t>_TC</w:t>
      </w:r>
      <w:r w:rsidRPr="002340E9">
        <w:rPr>
          <w:b/>
        </w:rPr>
        <w:t>1</w:t>
      </w:r>
      <w:r w:rsidRPr="003A10EB">
        <w:rPr>
          <w:b/>
        </w:rPr>
        <w:t>-COD(</w:t>
      </w:r>
      <w:r w:rsidRPr="002340E9">
        <w:rPr>
          <w:b/>
        </w:rPr>
        <w:t>2022</w:t>
      </w:r>
      <w:r w:rsidRPr="003A10EB">
        <w:rPr>
          <w:b/>
        </w:rPr>
        <w:t>)</w:t>
      </w:r>
      <w:r w:rsidRPr="002340E9">
        <w:rPr>
          <w:b/>
        </w:rPr>
        <w:t>0906</w:t>
      </w:r>
    </w:p>
    <w:p w:rsidR="00494469" w:rsidRDefault="00494469" w:rsidP="00494469">
      <w:pPr>
        <w:pStyle w:val="Normal12Hanging"/>
        <w:tabs>
          <w:tab w:val="clear" w:pos="4679"/>
          <w:tab w:val="left" w:pos="2551"/>
        </w:tabs>
        <w:ind w:left="0" w:firstLine="0"/>
        <w:rPr>
          <w:b/>
        </w:rPr>
      </w:pPr>
      <w:r w:rsidRPr="003A10EB">
        <w:rPr>
          <w:b/>
        </w:rPr>
        <w:t xml:space="preserve">Eiropas Parlamenta nostāja, pieņemta pirmajā lasījumā </w:t>
      </w:r>
      <w:r w:rsidRPr="002340E9">
        <w:rPr>
          <w:b/>
        </w:rPr>
        <w:t>2024</w:t>
      </w:r>
      <w:r w:rsidRPr="003A10EB">
        <w:rPr>
          <w:b/>
        </w:rPr>
        <w:t xml:space="preserve">. gada </w:t>
      </w:r>
      <w:r w:rsidRPr="002340E9">
        <w:rPr>
          <w:b/>
        </w:rPr>
        <w:t>27</w:t>
      </w:r>
      <w:r w:rsidRPr="003A10EB">
        <w:rPr>
          <w:b/>
        </w:rPr>
        <w:t>. februārī, lai pieņemtu Eiropas Parlamenta un Padomes Regulu (ES</w:t>
      </w:r>
      <w:r w:rsidR="007A2AC9" w:rsidRPr="003A10EB">
        <w:rPr>
          <w:b/>
        </w:rPr>
        <w:t xml:space="preserve">, </w:t>
      </w:r>
      <w:r w:rsidR="007A2AC9" w:rsidRPr="00E84ECF">
        <w:rPr>
          <w:b/>
          <w:i/>
        </w:rPr>
        <w:t>Euratom</w:t>
      </w:r>
      <w:r w:rsidRPr="003A10EB">
        <w:rPr>
          <w:b/>
        </w:rPr>
        <w:t xml:space="preserve">) </w:t>
      </w:r>
      <w:r w:rsidRPr="002340E9">
        <w:rPr>
          <w:b/>
        </w:rPr>
        <w:t>2024</w:t>
      </w:r>
      <w:r w:rsidRPr="003A10EB">
        <w:rPr>
          <w:b/>
        </w:rPr>
        <w:t xml:space="preserve">/..., </w:t>
      </w:r>
      <w:r w:rsidR="00E84ECF">
        <w:rPr>
          <w:b/>
          <w:bCs/>
          <w:color w:val="000000"/>
          <w:shd w:val="clear" w:color="auto" w:fill="FFFFFF"/>
        </w:rPr>
        <w:t>ar ko groza Protokolu Nr. 3 par Eiropas Savienības Tiesas statūtiem</w:t>
      </w:r>
    </w:p>
    <w:p w:rsidR="00E84ECF" w:rsidRPr="00E84ECF" w:rsidRDefault="00E84ECF" w:rsidP="00494469">
      <w:pPr>
        <w:pStyle w:val="Normal12Hanging"/>
        <w:tabs>
          <w:tab w:val="clear" w:pos="4679"/>
          <w:tab w:val="left" w:pos="2551"/>
        </w:tabs>
        <w:ind w:left="0" w:firstLine="0"/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E84ECF">
        <w:rPr>
          <w:i/>
        </w:rPr>
        <w:t>(ES</w:t>
      </w:r>
      <w:r>
        <w:rPr>
          <w:i/>
        </w:rPr>
        <w:t xml:space="preserve">, </w:t>
      </w:r>
      <w:r w:rsidRPr="00E84ECF">
        <w:rPr>
          <w:i/>
        </w:rPr>
        <w:t>Euratom</w:t>
      </w:r>
      <w:r w:rsidRPr="00E84ECF">
        <w:rPr>
          <w:i/>
        </w:rPr>
        <w:t xml:space="preserve">) </w:t>
      </w:r>
      <w:r w:rsidRPr="00E84ECF">
        <w:rPr>
          <w:i/>
        </w:rPr>
        <w:t>2024/2019</w:t>
      </w:r>
      <w:r w:rsidRPr="00E84ECF">
        <w:rPr>
          <w:i/>
        </w:rPr>
        <w:t>.)</w:t>
      </w:r>
    </w:p>
    <w:sectPr w:rsidR="00E84ECF" w:rsidRPr="00E84ECF" w:rsidSect="004944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3DA" w:rsidRPr="00A67DF5" w:rsidRDefault="00B623DA">
      <w:r w:rsidRPr="00A67DF5">
        <w:separator/>
      </w:r>
    </w:p>
  </w:endnote>
  <w:endnote w:type="continuationSeparator" w:id="0">
    <w:p w:rsidR="00B623DA" w:rsidRPr="00A67DF5" w:rsidRDefault="00B623DA">
      <w:r w:rsidRPr="00A67D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3DA" w:rsidRPr="00A67DF5" w:rsidRDefault="00B623DA">
      <w:r w:rsidRPr="00A67DF5">
        <w:separator/>
      </w:r>
    </w:p>
  </w:footnote>
  <w:footnote w:type="continuationSeparator" w:id="0">
    <w:p w:rsidR="00B623DA" w:rsidRPr="00A67DF5" w:rsidRDefault="00B623DA">
      <w:r w:rsidRPr="00A67D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7D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BE95D7F"/>
    <w:multiLevelType w:val="multilevel"/>
    <w:tmpl w:val="6D0AA288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6">
      <w:start w:val="1"/>
      <w:numFmt w:val="decimal"/>
      <w:lvlText w:val="(%7)"/>
      <w:lvlJc w:val="left"/>
      <w:pPr>
        <w:tabs>
          <w:tab w:val="num" w:pos="4679"/>
        </w:tabs>
        <w:ind w:left="4679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LV"/>
    <w:docVar w:name="dvnumam" w:val="21"/>
    <w:docVar w:name="dvpe" w:val="749.912"/>
    <w:docVar w:name="dvrapporteur" w:val="Referente: "/>
    <w:docVar w:name="dvstar" w:val="***I"/>
    <w:docVar w:name="dvtitre" w:val="Eiropas Parlamenta 2024. gada XX. XXX normatīvā rezolūcija par projektu Eiropas Parlamenta un Padomes regulai, ar ko groza 3. protokolu par Eiropas Savienības Tiesas statūtiem(07307/2022 – C9-0405/2022 – 2022/0906(COD))"/>
  </w:docVars>
  <w:rsids>
    <w:rsidRoot w:val="00B623D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03D"/>
    <w:rsid w:val="001F32AE"/>
    <w:rsid w:val="002340E9"/>
    <w:rsid w:val="002767FF"/>
    <w:rsid w:val="002B18FE"/>
    <w:rsid w:val="002B5493"/>
    <w:rsid w:val="00343214"/>
    <w:rsid w:val="00361C00"/>
    <w:rsid w:val="00395FA1"/>
    <w:rsid w:val="003A10EB"/>
    <w:rsid w:val="003E15D4"/>
    <w:rsid w:val="00411CCE"/>
    <w:rsid w:val="0041666E"/>
    <w:rsid w:val="00421060"/>
    <w:rsid w:val="00471C19"/>
    <w:rsid w:val="00486106"/>
    <w:rsid w:val="004867E3"/>
    <w:rsid w:val="00494469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727"/>
    <w:rsid w:val="00786EC0"/>
    <w:rsid w:val="007A2AC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7E7D"/>
    <w:rsid w:val="00A1687D"/>
    <w:rsid w:val="00A43E52"/>
    <w:rsid w:val="00A4678D"/>
    <w:rsid w:val="00A67DF5"/>
    <w:rsid w:val="00A778C7"/>
    <w:rsid w:val="00A91EB4"/>
    <w:rsid w:val="00AB441E"/>
    <w:rsid w:val="00AB6293"/>
    <w:rsid w:val="00AE0928"/>
    <w:rsid w:val="00AF3B82"/>
    <w:rsid w:val="00B12E95"/>
    <w:rsid w:val="00B22876"/>
    <w:rsid w:val="00B558F0"/>
    <w:rsid w:val="00B623D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4EC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4440F"/>
  <w15:chartTrackingRefBased/>
  <w15:docId w15:val="{BC6A935A-6AAF-4A3A-8F8D-5CDB18C7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07E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07E7D"/>
    <w:pPr>
      <w:spacing w:before="480" w:after="240"/>
    </w:pPr>
  </w:style>
  <w:style w:type="paragraph" w:customStyle="1" w:styleId="NormalBold">
    <w:name w:val="NormalBold"/>
    <w:basedOn w:val="Normal"/>
    <w:rsid w:val="00A07E7D"/>
    <w:rPr>
      <w:b/>
    </w:rPr>
  </w:style>
  <w:style w:type="paragraph" w:customStyle="1" w:styleId="NormalHanging12a">
    <w:name w:val="NormalHanging12a"/>
    <w:basedOn w:val="Normal"/>
    <w:rsid w:val="00A07E7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A07E7D"/>
    <w:pPr>
      <w:spacing w:after="240"/>
      <w:jc w:val="center"/>
    </w:pPr>
  </w:style>
  <w:style w:type="paragraph" w:styleId="Header">
    <w:name w:val="header"/>
    <w:basedOn w:val="Normal"/>
    <w:link w:val="HeaderChar"/>
    <w:rsid w:val="00A07E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7E7D"/>
    <w:rPr>
      <w:sz w:val="24"/>
      <w:lang w:val="lv-LV"/>
    </w:rPr>
  </w:style>
  <w:style w:type="paragraph" w:customStyle="1" w:styleId="AmNumberTabs">
    <w:name w:val="AmNumberTabs"/>
    <w:basedOn w:val="Normal"/>
    <w:link w:val="AmNumberTabsChar"/>
    <w:rsid w:val="00A07E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07E7D"/>
    <w:pPr>
      <w:spacing w:before="720" w:after="240"/>
      <w:jc w:val="center"/>
    </w:pPr>
  </w:style>
  <w:style w:type="paragraph" w:customStyle="1" w:styleId="EPFooter">
    <w:name w:val="EPFooter"/>
    <w:basedOn w:val="Normal"/>
    <w:rsid w:val="00A07E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A07E7D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7E7D"/>
    <w:rPr>
      <w:lang w:val="lv-LV" w:eastAsia="fr-BE"/>
    </w:rPr>
  </w:style>
  <w:style w:type="paragraph" w:styleId="ListParagraph">
    <w:name w:val="List Paragraph"/>
    <w:basedOn w:val="Normal"/>
    <w:uiPriority w:val="34"/>
    <w:qFormat/>
    <w:rsid w:val="00A07E7D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A07E7D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07E7D"/>
    <w:rPr>
      <w:rFonts w:ascii="Calibri" w:eastAsiaTheme="minorHAnsi" w:hAnsi="Calibri" w:cstheme="minorBidi"/>
      <w:sz w:val="22"/>
      <w:szCs w:val="21"/>
      <w:lang w:val="lv-LV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A07E7D"/>
    <w:rPr>
      <w:b/>
      <w:sz w:val="24"/>
      <w:lang w:val="lv-LV"/>
    </w:rPr>
  </w:style>
  <w:style w:type="paragraph" w:customStyle="1" w:styleId="AmOrLang">
    <w:name w:val="AmOrLang"/>
    <w:basedOn w:val="Normal"/>
    <w:rsid w:val="00494469"/>
    <w:pPr>
      <w:spacing w:before="240" w:after="240"/>
      <w:jc w:val="right"/>
    </w:pPr>
  </w:style>
  <w:style w:type="character" w:styleId="Emphasis">
    <w:name w:val="Emphasis"/>
    <w:basedOn w:val="DefaultParagraphFont"/>
    <w:uiPriority w:val="20"/>
    <w:qFormat/>
    <w:rsid w:val="00494469"/>
    <w:rPr>
      <w:i/>
      <w:iCs/>
    </w:rPr>
  </w:style>
  <w:style w:type="paragraph" w:styleId="BalloonText">
    <w:name w:val="Balloon Text"/>
    <w:basedOn w:val="Normal"/>
    <w:link w:val="BalloonTextChar"/>
    <w:rsid w:val="00494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4469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link w:val="Normal12HangingChar"/>
    <w:rsid w:val="00494469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494469"/>
    <w:rPr>
      <w:snapToGrid w:val="0"/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DA8BB-8705-4460-A707-580A120A3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1753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MERSCH Larisa</cp:lastModifiedBy>
  <cp:revision>2</cp:revision>
  <cp:lastPrinted>2004-11-19T15:42:00Z</cp:lastPrinted>
  <dcterms:created xsi:type="dcterms:W3CDTF">2024-11-06T16:21:00Z</dcterms:created>
  <dcterms:modified xsi:type="dcterms:W3CDTF">2024-11-06T16:21:00Z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