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2D15" w14:paraId="4AB0B9E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87F502" w14:textId="77777777" w:rsidR="00751A4A" w:rsidRPr="00ED2D15" w:rsidRDefault="005B5243" w:rsidP="0010095E">
            <w:pPr>
              <w:pStyle w:val="EPName"/>
            </w:pPr>
            <w:r w:rsidRPr="00ED2D15">
              <w:t>Parlament Ewropew</w:t>
            </w:r>
          </w:p>
          <w:p w14:paraId="61CF1BCD" w14:textId="77777777" w:rsidR="00751A4A" w:rsidRPr="00ED2D1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185B">
              <w:t>2019</w:t>
            </w:r>
            <w:r w:rsidRPr="00ED2D15">
              <w:t>-</w:t>
            </w:r>
            <w:r w:rsidRPr="0095185B">
              <w:t>2024</w:t>
            </w:r>
          </w:p>
        </w:tc>
        <w:tc>
          <w:tcPr>
            <w:tcW w:w="2268" w:type="dxa"/>
            <w:shd w:val="clear" w:color="auto" w:fill="auto"/>
          </w:tcPr>
          <w:p w14:paraId="616A6BA6" w14:textId="77777777" w:rsidR="00751A4A" w:rsidRPr="00ED2D15" w:rsidRDefault="00187494" w:rsidP="0010095E">
            <w:pPr>
              <w:pStyle w:val="EPLogo"/>
            </w:pPr>
            <w:r w:rsidRPr="00ED2D15">
              <w:rPr>
                <w:noProof/>
                <w:lang w:val="en-GB"/>
              </w:rPr>
              <w:drawing>
                <wp:inline distT="0" distB="0" distL="0" distR="0" wp14:anchorId="4E53FCD8" wp14:editId="0717C05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D81998" w14:textId="77777777" w:rsidR="00D058B8" w:rsidRPr="00ED2D15" w:rsidRDefault="00D058B8" w:rsidP="004C5D52">
      <w:pPr>
        <w:pStyle w:val="LineTop"/>
      </w:pPr>
    </w:p>
    <w:p w14:paraId="155ADE26" w14:textId="77777777" w:rsidR="00680577" w:rsidRPr="00ED2D15" w:rsidRDefault="005B5243" w:rsidP="00680577">
      <w:pPr>
        <w:pStyle w:val="EPBodyTA1"/>
      </w:pPr>
      <w:r w:rsidRPr="00ED2D15">
        <w:t>TESTI ADOTTATI</w:t>
      </w:r>
    </w:p>
    <w:p w14:paraId="5A090A15" w14:textId="77777777" w:rsidR="00D058B8" w:rsidRPr="00ED2D15" w:rsidRDefault="00D058B8" w:rsidP="00D058B8">
      <w:pPr>
        <w:pStyle w:val="LineBottom"/>
      </w:pPr>
    </w:p>
    <w:p w14:paraId="27D49CE6" w14:textId="41475C35" w:rsidR="005B5243" w:rsidRPr="00ED2D15" w:rsidRDefault="005B5243" w:rsidP="005B5243">
      <w:pPr>
        <w:pStyle w:val="ATHeading1"/>
      </w:pPr>
      <w:bookmarkStart w:id="0" w:name="TANumber"/>
      <w:r w:rsidRPr="00ED2D15">
        <w:t>P</w:t>
      </w:r>
      <w:r w:rsidRPr="0095185B">
        <w:t>9</w:t>
      </w:r>
      <w:r w:rsidRPr="00ED2D15">
        <w:t>_TA(</w:t>
      </w:r>
      <w:r w:rsidRPr="0095185B">
        <w:t>2024</w:t>
      </w:r>
      <w:r w:rsidRPr="00ED2D15">
        <w:t>)</w:t>
      </w:r>
      <w:r w:rsidRPr="0095185B">
        <w:t>00</w:t>
      </w:r>
      <w:r w:rsidR="00363639" w:rsidRPr="0095185B">
        <w:t>86</w:t>
      </w:r>
      <w:bookmarkEnd w:id="0"/>
    </w:p>
    <w:p w14:paraId="2293F228" w14:textId="3A590A37" w:rsidR="005B5243" w:rsidRPr="00ED2D15" w:rsidRDefault="002735BB" w:rsidP="005B5243">
      <w:pPr>
        <w:pStyle w:val="ATHeading2"/>
      </w:pPr>
      <w:bookmarkStart w:id="1" w:name="title"/>
      <w:r w:rsidRPr="00ED2D15">
        <w:t xml:space="preserve">Emendi għall-Protokoll Nru </w:t>
      </w:r>
      <w:r w:rsidRPr="0095185B">
        <w:t>3</w:t>
      </w:r>
      <w:r w:rsidRPr="00ED2D15">
        <w:t xml:space="preserve"> dwar l-Istatut tal-Qorti tal-Ġustizzja</w:t>
      </w:r>
      <w:r w:rsidR="001A4103" w:rsidRPr="00ED2D15">
        <w:t xml:space="preserve"> tal-Unjoni Ewropea</w:t>
      </w:r>
      <w:bookmarkEnd w:id="1"/>
    </w:p>
    <w:p w14:paraId="20BDB0C4" w14:textId="77777777" w:rsidR="005B5243" w:rsidRPr="00ED2D15" w:rsidRDefault="005B5243" w:rsidP="005B5243">
      <w:pPr>
        <w:rPr>
          <w:i/>
          <w:vanish/>
        </w:rPr>
      </w:pPr>
      <w:r w:rsidRPr="00ED2D15">
        <w:rPr>
          <w:i/>
        </w:rPr>
        <w:fldChar w:fldCharType="begin"/>
      </w:r>
      <w:r w:rsidRPr="00ED2D15">
        <w:rPr>
          <w:i/>
        </w:rPr>
        <w:instrText xml:space="preserve"> TC"(</w:instrText>
      </w:r>
      <w:bookmarkStart w:id="2" w:name="DocNumber"/>
      <w:r w:rsidRPr="00ED2D15">
        <w:rPr>
          <w:i/>
        </w:rPr>
        <w:instrText>A</w:instrText>
      </w:r>
      <w:r w:rsidRPr="0095185B">
        <w:rPr>
          <w:i/>
        </w:rPr>
        <w:instrText>9</w:instrText>
      </w:r>
      <w:r w:rsidRPr="00ED2D15">
        <w:rPr>
          <w:i/>
        </w:rPr>
        <w:instrText>-</w:instrText>
      </w:r>
      <w:r w:rsidRPr="0095185B">
        <w:rPr>
          <w:i/>
        </w:rPr>
        <w:instrText>0278</w:instrText>
      </w:r>
      <w:r w:rsidRPr="00ED2D15">
        <w:rPr>
          <w:i/>
        </w:rPr>
        <w:instrText>/</w:instrText>
      </w:r>
      <w:r w:rsidRPr="0095185B">
        <w:rPr>
          <w:i/>
        </w:rPr>
        <w:instrText>2023</w:instrText>
      </w:r>
      <w:bookmarkEnd w:id="2"/>
      <w:r w:rsidRPr="00ED2D15">
        <w:rPr>
          <w:i/>
        </w:rPr>
        <w:instrText xml:space="preserve"> - Rapporteur: Ilana Cicurel)"\l</w:instrText>
      </w:r>
      <w:r w:rsidRPr="0095185B">
        <w:rPr>
          <w:i/>
        </w:rPr>
        <w:instrText>3</w:instrText>
      </w:r>
      <w:r w:rsidRPr="00ED2D15">
        <w:rPr>
          <w:i/>
        </w:rPr>
        <w:instrText xml:space="preserve"> \n&gt; \* MERGEFORMAT </w:instrText>
      </w:r>
      <w:r w:rsidRPr="00ED2D15">
        <w:rPr>
          <w:i/>
        </w:rPr>
        <w:fldChar w:fldCharType="end"/>
      </w:r>
    </w:p>
    <w:p w14:paraId="28330694" w14:textId="77777777" w:rsidR="005B5243" w:rsidRPr="00ED2D15" w:rsidRDefault="005B5243" w:rsidP="005B5243">
      <w:pPr>
        <w:rPr>
          <w:vanish/>
        </w:rPr>
      </w:pPr>
      <w:bookmarkStart w:id="3" w:name="Commission"/>
      <w:r w:rsidRPr="00ED2D15">
        <w:rPr>
          <w:vanish/>
        </w:rPr>
        <w:t>Kumitat għall-Affarijiet Legali</w:t>
      </w:r>
      <w:bookmarkEnd w:id="3"/>
    </w:p>
    <w:p w14:paraId="48901828" w14:textId="77777777" w:rsidR="005B5243" w:rsidRPr="00ED2D15" w:rsidRDefault="005B5243" w:rsidP="005B5243">
      <w:pPr>
        <w:rPr>
          <w:vanish/>
        </w:rPr>
      </w:pPr>
      <w:bookmarkStart w:id="4" w:name="PE"/>
      <w:r w:rsidRPr="00ED2D15">
        <w:rPr>
          <w:vanish/>
        </w:rPr>
        <w:t>PE</w:t>
      </w:r>
      <w:r w:rsidRPr="0095185B">
        <w:rPr>
          <w:vanish/>
        </w:rPr>
        <w:t>749</w:t>
      </w:r>
      <w:r w:rsidRPr="00ED2D15">
        <w:rPr>
          <w:vanish/>
        </w:rPr>
        <w:t>.</w:t>
      </w:r>
      <w:r w:rsidRPr="0095185B">
        <w:rPr>
          <w:vanish/>
        </w:rPr>
        <w:t>912</w:t>
      </w:r>
      <w:bookmarkEnd w:id="4"/>
    </w:p>
    <w:p w14:paraId="5AFB9FCE" w14:textId="77777777" w:rsidR="005B5243" w:rsidRPr="00ED2D15" w:rsidRDefault="005B5243" w:rsidP="005B5243">
      <w:pPr>
        <w:pStyle w:val="ATHeading3"/>
      </w:pPr>
      <w:bookmarkStart w:id="5" w:name="Sujet"/>
      <w:r w:rsidRPr="00ED2D15">
        <w:t>Riżoluzzjoni leġiżlattiva tal-Parlament Ewropew tas-</w:t>
      </w:r>
      <w:r w:rsidRPr="0095185B">
        <w:t>27</w:t>
      </w:r>
      <w:r w:rsidRPr="00ED2D15">
        <w:t xml:space="preserve"> ta' Frar </w:t>
      </w:r>
      <w:r w:rsidRPr="0095185B">
        <w:t>2024</w:t>
      </w:r>
      <w:r w:rsidRPr="00ED2D15">
        <w:t xml:space="preserve"> dwar l-abbozz ta’ regolament tal-Parlament Ewropew u tal-Kunsill li jemenda l-Protokoll Nru </w:t>
      </w:r>
      <w:r w:rsidRPr="0095185B">
        <w:t>3</w:t>
      </w:r>
      <w:r w:rsidRPr="00ED2D15">
        <w:t xml:space="preserve"> dwar l-Istatut tal-Qorti tal-Ġustizzja tal-Unjoni Ewropea</w:t>
      </w:r>
      <w:bookmarkEnd w:id="5"/>
      <w:r w:rsidRPr="00ED2D15">
        <w:t xml:space="preserve"> </w:t>
      </w:r>
      <w:bookmarkStart w:id="6" w:name="References"/>
      <w:r w:rsidRPr="00ED2D15">
        <w:t>(</w:t>
      </w:r>
      <w:r w:rsidRPr="0095185B">
        <w:t>07307</w:t>
      </w:r>
      <w:r w:rsidRPr="00ED2D15">
        <w:t>/</w:t>
      </w:r>
      <w:r w:rsidRPr="0095185B">
        <w:t>2022</w:t>
      </w:r>
      <w:r w:rsidRPr="00ED2D15">
        <w:t xml:space="preserve"> – C</w:t>
      </w:r>
      <w:r w:rsidRPr="0095185B">
        <w:t>9</w:t>
      </w:r>
      <w:r w:rsidRPr="00ED2D15">
        <w:t>-</w:t>
      </w:r>
      <w:r w:rsidRPr="0095185B">
        <w:t>0405</w:t>
      </w:r>
      <w:r w:rsidRPr="00ED2D15">
        <w:t>/</w:t>
      </w:r>
      <w:r w:rsidRPr="0095185B">
        <w:t>2022</w:t>
      </w:r>
      <w:r w:rsidRPr="00ED2D15">
        <w:t xml:space="preserve"> – </w:t>
      </w:r>
      <w:r w:rsidRPr="0095185B">
        <w:t>2022</w:t>
      </w:r>
      <w:r w:rsidRPr="00ED2D15">
        <w:t>/</w:t>
      </w:r>
      <w:r w:rsidRPr="0095185B">
        <w:t>0906</w:t>
      </w:r>
      <w:r w:rsidRPr="00ED2D15">
        <w:t>(COD))</w:t>
      </w:r>
      <w:bookmarkEnd w:id="6"/>
    </w:p>
    <w:p w14:paraId="022E838C" w14:textId="0C1864B6" w:rsidR="000D2EC2" w:rsidRPr="00ED2D15" w:rsidRDefault="000D2EC2" w:rsidP="00ED2D15">
      <w:pPr>
        <w:pStyle w:val="NormalBold"/>
        <w:spacing w:before="240"/>
      </w:pPr>
      <w:bookmarkStart w:id="7" w:name="TextBodyBegin"/>
      <w:bookmarkEnd w:id="7"/>
      <w:r w:rsidRPr="00ED2D15">
        <w:t>(Proċedura leġiżlattiva ordinarja: l-ewwel qari)</w:t>
      </w:r>
    </w:p>
    <w:p w14:paraId="4D793FF1" w14:textId="77777777" w:rsidR="000D2EC2" w:rsidRPr="00ED2D15" w:rsidRDefault="000D2EC2" w:rsidP="000D2EC2">
      <w:pPr>
        <w:pStyle w:val="EPComma"/>
      </w:pPr>
      <w:r w:rsidRPr="00ED2D15">
        <w:rPr>
          <w:i/>
        </w:rPr>
        <w:t>Il-Parlament Ewropew</w:t>
      </w:r>
      <w:r w:rsidRPr="00ED2D15">
        <w:t>,</w:t>
      </w:r>
    </w:p>
    <w:p w14:paraId="3F96CF3A" w14:textId="77777777" w:rsidR="000D2EC2" w:rsidRPr="00ED2D15" w:rsidRDefault="000D2EC2" w:rsidP="000D2EC2">
      <w:pPr>
        <w:pStyle w:val="NormalHanging12a"/>
      </w:pPr>
      <w:r w:rsidRPr="00ED2D15">
        <w:t>–</w:t>
      </w:r>
      <w:r w:rsidRPr="00ED2D15">
        <w:tab/>
        <w:t>wara li kkunsidra t-talba mill-Qorti tal-Ġustizzja preżentata lill-Parlament u lill-Kunsill (</w:t>
      </w:r>
      <w:r w:rsidRPr="0095185B">
        <w:t>07307</w:t>
      </w:r>
      <w:r w:rsidRPr="00ED2D15">
        <w:t>/</w:t>
      </w:r>
      <w:r w:rsidRPr="0095185B">
        <w:t>2022</w:t>
      </w:r>
      <w:r w:rsidRPr="00ED2D15">
        <w:t>),</w:t>
      </w:r>
    </w:p>
    <w:p w14:paraId="1798CA46" w14:textId="77777777" w:rsidR="000D2EC2" w:rsidRPr="00ED2D15" w:rsidRDefault="000D2EC2" w:rsidP="000D2EC2">
      <w:pPr>
        <w:pStyle w:val="NormalHanging12a"/>
      </w:pPr>
      <w:r w:rsidRPr="00ED2D15">
        <w:t>–</w:t>
      </w:r>
      <w:r w:rsidRPr="00ED2D15">
        <w:tab/>
        <w:t>wara li kkunsidra l-Artikolu </w:t>
      </w:r>
      <w:r w:rsidRPr="0095185B">
        <w:t>256</w:t>
      </w:r>
      <w:r w:rsidRPr="00ED2D15">
        <w:t>(</w:t>
      </w:r>
      <w:r w:rsidRPr="0095185B">
        <w:t>3</w:t>
      </w:r>
      <w:r w:rsidRPr="00ED2D15">
        <w:t>) u l-Artikolu </w:t>
      </w:r>
      <w:r w:rsidRPr="0095185B">
        <w:t>281</w:t>
      </w:r>
      <w:r w:rsidRPr="00ED2D15">
        <w:t>, it-tieni subparagrafu, tat-Trattat dwar il-Funzjonament tal-Unjoni Ewropea u l-Artikolu </w:t>
      </w:r>
      <w:r w:rsidRPr="0095185B">
        <w:t>106</w:t>
      </w:r>
      <w:r w:rsidRPr="00ED2D15">
        <w:t>a(</w:t>
      </w:r>
      <w:r w:rsidRPr="0095185B">
        <w:t>1</w:t>
      </w:r>
      <w:r w:rsidRPr="00ED2D15">
        <w:t>) tat-Trattat li jistabbilixxi l-Komunità Ewropea tal-Enerġija Atomika, skont liema artikoli l-abbozz ta’ att ġie sottomess lill-Parlament (C</w:t>
      </w:r>
      <w:r w:rsidRPr="0095185B">
        <w:t>9</w:t>
      </w:r>
      <w:r w:rsidRPr="00ED2D15">
        <w:t>-</w:t>
      </w:r>
      <w:r w:rsidRPr="0095185B">
        <w:t>0405</w:t>
      </w:r>
      <w:r w:rsidRPr="00ED2D15">
        <w:t>/</w:t>
      </w:r>
      <w:r w:rsidRPr="0095185B">
        <w:t>2022</w:t>
      </w:r>
      <w:r w:rsidRPr="00ED2D15">
        <w:t>),</w:t>
      </w:r>
    </w:p>
    <w:p w14:paraId="5B94AFFA" w14:textId="77777777" w:rsidR="000D2EC2" w:rsidRPr="00ED2D15" w:rsidRDefault="000D2EC2" w:rsidP="000D2EC2">
      <w:pPr>
        <w:pStyle w:val="NormalHanging12a"/>
      </w:pPr>
      <w:r w:rsidRPr="00ED2D15">
        <w:t>–</w:t>
      </w:r>
      <w:r w:rsidRPr="00ED2D15">
        <w:tab/>
        <w:t>wara li kkunsidra l-Artikolu </w:t>
      </w:r>
      <w:r w:rsidRPr="0095185B">
        <w:t>294</w:t>
      </w:r>
      <w:r w:rsidRPr="00ED2D15">
        <w:t>(</w:t>
      </w:r>
      <w:r w:rsidRPr="0095185B">
        <w:t>3</w:t>
      </w:r>
      <w:r w:rsidRPr="00ED2D15">
        <w:t>) u (</w:t>
      </w:r>
      <w:r w:rsidRPr="0095185B">
        <w:t>15</w:t>
      </w:r>
      <w:r w:rsidRPr="00ED2D15">
        <w:t>) tat-Trattat dwar il-Funzjonament tal-Unjoni Ewropea,</w:t>
      </w:r>
    </w:p>
    <w:p w14:paraId="722FEDC6" w14:textId="77777777" w:rsidR="000D2EC2" w:rsidRPr="00ED2D15" w:rsidRDefault="000D2EC2" w:rsidP="000D2EC2">
      <w:pPr>
        <w:pStyle w:val="NormalHanging12a"/>
      </w:pPr>
      <w:r w:rsidRPr="00ED2D15">
        <w:t>–</w:t>
      </w:r>
      <w:r w:rsidRPr="00ED2D15">
        <w:tab/>
        <w:t>wara li kkunsidra l-opinjoni tal-Kummissjoni (COM(</w:t>
      </w:r>
      <w:r w:rsidRPr="0095185B">
        <w:t>2023</w:t>
      </w:r>
      <w:r w:rsidRPr="00ED2D15">
        <w:t>)</w:t>
      </w:r>
      <w:r w:rsidRPr="0095185B">
        <w:t>0135</w:t>
      </w:r>
      <w:r w:rsidRPr="00ED2D15">
        <w:t>),</w:t>
      </w:r>
    </w:p>
    <w:p w14:paraId="33C1AA9C" w14:textId="77777777" w:rsidR="002735BB" w:rsidRPr="00ED2D15" w:rsidRDefault="002735BB" w:rsidP="000D2EC2">
      <w:pPr>
        <w:pStyle w:val="NormalHanging12a"/>
      </w:pPr>
      <w:r w:rsidRPr="00ED2D15">
        <w:t>–</w:t>
      </w:r>
      <w:r w:rsidRPr="00ED2D15">
        <w:tab/>
        <w:t xml:space="preserve">wara li kkunsidra l-ftehim proviżorju approvat mill-kumitat risponsabbli skont l-Artikolu </w:t>
      </w:r>
      <w:r w:rsidRPr="0095185B">
        <w:t>74</w:t>
      </w:r>
      <w:r w:rsidRPr="00ED2D15">
        <w:t>(</w:t>
      </w:r>
      <w:r w:rsidRPr="0095185B">
        <w:t>4</w:t>
      </w:r>
      <w:r w:rsidRPr="00ED2D15">
        <w:t>) tar-Regoli ta’ Proċedura u l-impenn meħud mir-rappreżentant tal-Kunsill permezz tal-ittra tat-</w:t>
      </w:r>
      <w:r w:rsidRPr="0095185B">
        <w:t>18</w:t>
      </w:r>
      <w:r w:rsidRPr="00ED2D15">
        <w:t xml:space="preserve"> ta’ Jannar </w:t>
      </w:r>
      <w:r w:rsidRPr="0095185B">
        <w:t>2024</w:t>
      </w:r>
      <w:r w:rsidRPr="00ED2D15">
        <w:t xml:space="preserve"> li japprova l-pożizzjoni tal-Parlament, skont l-Artikolu </w:t>
      </w:r>
      <w:r w:rsidRPr="0095185B">
        <w:t>294</w:t>
      </w:r>
      <w:r w:rsidRPr="00ED2D15">
        <w:t>(</w:t>
      </w:r>
      <w:r w:rsidRPr="0095185B">
        <w:t>4</w:t>
      </w:r>
      <w:r w:rsidRPr="00ED2D15">
        <w:t>) tat-Trattat dwar il-Funzjonament tal-Unjoni Ewropea,</w:t>
      </w:r>
    </w:p>
    <w:p w14:paraId="27BAE8E2" w14:textId="77777777" w:rsidR="000D2EC2" w:rsidRPr="00ED2D15" w:rsidRDefault="000D2EC2" w:rsidP="000D2EC2">
      <w:pPr>
        <w:pStyle w:val="NormalHanging12a"/>
      </w:pPr>
      <w:r w:rsidRPr="00ED2D15">
        <w:t>–</w:t>
      </w:r>
      <w:r w:rsidRPr="00ED2D15">
        <w:tab/>
        <w:t>wara li kkunsidra l-Artikoli </w:t>
      </w:r>
      <w:r w:rsidRPr="0095185B">
        <w:t>50</w:t>
      </w:r>
      <w:r w:rsidRPr="00ED2D15">
        <w:t xml:space="preserve"> u </w:t>
      </w:r>
      <w:r w:rsidRPr="0095185B">
        <w:t>59</w:t>
      </w:r>
      <w:r w:rsidRPr="00ED2D15">
        <w:t xml:space="preserve"> tar-Regoli ta’ Proċedura tiegħu,</w:t>
      </w:r>
    </w:p>
    <w:p w14:paraId="4884E125" w14:textId="77777777" w:rsidR="000D2EC2" w:rsidRPr="00ED2D15" w:rsidRDefault="000D2EC2" w:rsidP="000D2EC2">
      <w:pPr>
        <w:pStyle w:val="NormalHanging12a"/>
      </w:pPr>
      <w:r w:rsidRPr="00ED2D15">
        <w:t>–</w:t>
      </w:r>
      <w:r w:rsidRPr="00ED2D15">
        <w:tab/>
        <w:t>wara li kkunsidra l-opinjoni tal-Kumitat għall-Affarijiet Kostituzzjonali,</w:t>
      </w:r>
    </w:p>
    <w:p w14:paraId="2CBE2761" w14:textId="77777777" w:rsidR="000D2EC2" w:rsidRPr="00ED2D15" w:rsidRDefault="000D2EC2" w:rsidP="000D2EC2">
      <w:pPr>
        <w:pStyle w:val="NormalHanging12a"/>
      </w:pPr>
      <w:r w:rsidRPr="00ED2D15">
        <w:t>–</w:t>
      </w:r>
      <w:r w:rsidRPr="00ED2D15">
        <w:tab/>
        <w:t>wara li kkunsidra r-rapport tal-Kumitat għall-Affarijiet Legali (A</w:t>
      </w:r>
      <w:r w:rsidRPr="0095185B">
        <w:t>9</w:t>
      </w:r>
      <w:r w:rsidRPr="00ED2D15">
        <w:t>-</w:t>
      </w:r>
      <w:r w:rsidRPr="0095185B">
        <w:t>0278</w:t>
      </w:r>
      <w:r w:rsidRPr="00ED2D15">
        <w:t>/</w:t>
      </w:r>
      <w:r w:rsidRPr="0095185B">
        <w:t>2023</w:t>
      </w:r>
      <w:r w:rsidRPr="00ED2D15">
        <w:t>),</w:t>
      </w:r>
    </w:p>
    <w:p w14:paraId="15F96D09" w14:textId="77777777" w:rsidR="000D2EC2" w:rsidRPr="00ED2D15" w:rsidRDefault="000D2EC2" w:rsidP="000D2EC2">
      <w:pPr>
        <w:pStyle w:val="NormalHanging12a"/>
      </w:pPr>
      <w:r w:rsidRPr="0095185B">
        <w:t>1</w:t>
      </w:r>
      <w:r w:rsidRPr="00ED2D15">
        <w:t>.</w:t>
      </w:r>
      <w:r w:rsidRPr="00ED2D15">
        <w:tab/>
        <w:t>Jadotta l-pożizzjoni fl-ewwel qari li tidher hawn taħt;</w:t>
      </w:r>
    </w:p>
    <w:p w14:paraId="1CD8BFF9" w14:textId="77777777" w:rsidR="000D2EC2" w:rsidRPr="00ED2D15" w:rsidRDefault="000D2EC2" w:rsidP="000D2EC2">
      <w:pPr>
        <w:pStyle w:val="NormalHanging12a"/>
      </w:pPr>
      <w:r w:rsidRPr="0095185B">
        <w:lastRenderedPageBreak/>
        <w:t>2</w:t>
      </w:r>
      <w:r w:rsidRPr="00ED2D15">
        <w:t>.</w:t>
      </w:r>
      <w:r w:rsidRPr="00ED2D15">
        <w:tab/>
        <w:t>Jagħti istruzzjonijiet lill-President tiegħu sabiex tgħaddi l-pożizzjoni tal-Parlament lill-Kunsill, lill-Kummissjoni, lill-Qorti tal-Ġustizzja u lill-parlamenti nazzjonali.</w:t>
      </w:r>
    </w:p>
    <w:p w14:paraId="424974CB" w14:textId="77777777" w:rsidR="002735BB" w:rsidRPr="00ED2D15" w:rsidRDefault="002735BB">
      <w:pPr>
        <w:widowControl/>
      </w:pPr>
      <w:r w:rsidRPr="00ED2D15">
        <w:br w:type="page"/>
      </w:r>
    </w:p>
    <w:p w14:paraId="69DCCE59" w14:textId="77777777" w:rsidR="00966964" w:rsidRPr="00ED2D15" w:rsidRDefault="00966964" w:rsidP="00966964">
      <w:pPr>
        <w:spacing w:after="240"/>
        <w:rPr>
          <w:b/>
          <w:bCs/>
        </w:rPr>
      </w:pPr>
      <w:r w:rsidRPr="00ED2D15">
        <w:rPr>
          <w:b/>
          <w:bCs/>
        </w:rPr>
        <w:lastRenderedPageBreak/>
        <w:t>P</w:t>
      </w:r>
      <w:r w:rsidRPr="0095185B">
        <w:rPr>
          <w:b/>
          <w:bCs/>
        </w:rPr>
        <w:t>9</w:t>
      </w:r>
      <w:r w:rsidRPr="00ED2D15">
        <w:rPr>
          <w:b/>
          <w:bCs/>
        </w:rPr>
        <w:t>_TC</w:t>
      </w:r>
      <w:r w:rsidRPr="0095185B">
        <w:rPr>
          <w:b/>
          <w:bCs/>
        </w:rPr>
        <w:t>1</w:t>
      </w:r>
      <w:r w:rsidRPr="00ED2D15">
        <w:rPr>
          <w:b/>
          <w:bCs/>
        </w:rPr>
        <w:t>-COD(</w:t>
      </w:r>
      <w:r w:rsidRPr="0095185B">
        <w:rPr>
          <w:b/>
          <w:bCs/>
        </w:rPr>
        <w:t>2022</w:t>
      </w:r>
      <w:r w:rsidRPr="00ED2D15">
        <w:rPr>
          <w:b/>
          <w:bCs/>
        </w:rPr>
        <w:t>)</w:t>
      </w:r>
      <w:r w:rsidRPr="0095185B">
        <w:rPr>
          <w:b/>
          <w:bCs/>
        </w:rPr>
        <w:t>0906</w:t>
      </w:r>
    </w:p>
    <w:p w14:paraId="5892F9CA" w14:textId="437839FB" w:rsidR="00966964" w:rsidRPr="00ED2D15" w:rsidRDefault="00966964" w:rsidP="00966964">
      <w:pPr>
        <w:spacing w:after="240"/>
        <w:rPr>
          <w:rFonts w:eastAsia="Calibri"/>
          <w:b/>
          <w:szCs w:val="22"/>
        </w:rPr>
      </w:pPr>
      <w:bookmarkStart w:id="8" w:name="TextBodyEnd"/>
      <w:bookmarkEnd w:id="8"/>
      <w:r w:rsidRPr="00ED2D15">
        <w:rPr>
          <w:rFonts w:eastAsia="Calibri"/>
          <w:b/>
          <w:bCs/>
        </w:rPr>
        <w:t>Pożizzjoni tal-Parlament Ewropew adottata fl-ewwel qari tas-</w:t>
      </w:r>
      <w:r w:rsidRPr="0095185B">
        <w:rPr>
          <w:rFonts w:eastAsia="Calibri"/>
          <w:b/>
          <w:bCs/>
        </w:rPr>
        <w:t>27</w:t>
      </w:r>
      <w:r w:rsidRPr="00ED2D15">
        <w:rPr>
          <w:b/>
        </w:rPr>
        <w:t xml:space="preserve"> </w:t>
      </w:r>
      <w:r w:rsidRPr="00ED2D15">
        <w:rPr>
          <w:rFonts w:eastAsia="Calibri"/>
          <w:b/>
          <w:bCs/>
        </w:rPr>
        <w:t xml:space="preserve">ta' Frar </w:t>
      </w:r>
      <w:r w:rsidRPr="0095185B">
        <w:rPr>
          <w:rFonts w:eastAsia="Calibri"/>
          <w:b/>
          <w:bCs/>
        </w:rPr>
        <w:t>2024</w:t>
      </w:r>
      <w:r w:rsidRPr="00ED2D15">
        <w:rPr>
          <w:rFonts w:eastAsia="Calibri"/>
          <w:b/>
          <w:bCs/>
        </w:rPr>
        <w:t xml:space="preserve"> bil-ħsieb tal-adozzjoni tar-Regolament (UE</w:t>
      </w:r>
      <w:r w:rsidR="00916E09" w:rsidRPr="00ED2D15">
        <w:rPr>
          <w:rFonts w:eastAsia="Calibri"/>
          <w:b/>
          <w:bCs/>
        </w:rPr>
        <w:t>, Euratom</w:t>
      </w:r>
      <w:r w:rsidRPr="00ED2D15">
        <w:rPr>
          <w:rFonts w:eastAsia="Calibri"/>
          <w:b/>
          <w:bCs/>
        </w:rPr>
        <w:t xml:space="preserve">) </w:t>
      </w:r>
      <w:r w:rsidRPr="0095185B">
        <w:rPr>
          <w:rFonts w:eastAsia="Calibri"/>
          <w:b/>
          <w:bCs/>
        </w:rPr>
        <w:t>2024</w:t>
      </w:r>
      <w:r w:rsidRPr="00ED2D15">
        <w:rPr>
          <w:rFonts w:eastAsia="Calibri"/>
          <w:b/>
          <w:bCs/>
        </w:rPr>
        <w:t xml:space="preserve">/... </w:t>
      </w:r>
      <w:r w:rsidRPr="00ED2D15">
        <w:rPr>
          <w:b/>
          <w:color w:val="000000"/>
          <w:szCs w:val="22"/>
        </w:rPr>
        <w:t>tal-Parlament Ewropew u tal-Kunsill</w:t>
      </w:r>
      <w:r w:rsidRPr="00ED2D15">
        <w:rPr>
          <w:rFonts w:eastAsia="Calibri"/>
          <w:b/>
          <w:szCs w:val="22"/>
        </w:rPr>
        <w:t xml:space="preserve"> li jemenda l-Protokoll Nru </w:t>
      </w:r>
      <w:r w:rsidRPr="0095185B">
        <w:rPr>
          <w:rFonts w:eastAsia="Calibri"/>
          <w:b/>
          <w:szCs w:val="22"/>
        </w:rPr>
        <w:t>3</w:t>
      </w:r>
      <w:r w:rsidRPr="00ED2D15">
        <w:rPr>
          <w:rFonts w:eastAsia="Calibri"/>
          <w:b/>
          <w:szCs w:val="22"/>
        </w:rPr>
        <w:t xml:space="preserve"> dwar l-Istatut tal-Qorti tal-Ġustizzja tal-Unjoni Ewropea</w:t>
      </w:r>
    </w:p>
    <w:p w14:paraId="65E0ABE4" w14:textId="1264595E" w:rsidR="00E365E1" w:rsidRPr="0043740D" w:rsidRDefault="0043740D" w:rsidP="0043740D">
      <w:pPr>
        <w:rPr>
          <w:i/>
        </w:rPr>
      </w:pPr>
      <w:r w:rsidRPr="0043740D">
        <w:rPr>
          <w:i/>
        </w:rPr>
        <w:t>(Peress li ntlaħaq ftehim bejn il-Parlament u l-Kunsill, il-pożizzjoni tal-Parlament taqbel mal-att leġiżlattiv finali, ir-Regolament (UE</w:t>
      </w:r>
      <w:r w:rsidRPr="0043740D">
        <w:rPr>
          <w:i/>
        </w:rPr>
        <w:t>, Euratom</w:t>
      </w:r>
      <w:r w:rsidRPr="0043740D">
        <w:rPr>
          <w:i/>
        </w:rPr>
        <w:t xml:space="preserve">) </w:t>
      </w:r>
      <w:r>
        <w:rPr>
          <w:i/>
        </w:rPr>
        <w:t>2024/2019</w:t>
      </w:r>
      <w:r w:rsidRPr="0043740D">
        <w:rPr>
          <w:i/>
        </w:rPr>
        <w:t>.)</w:t>
      </w:r>
      <w:bookmarkStart w:id="9" w:name="_GoBack"/>
      <w:bookmarkEnd w:id="9"/>
    </w:p>
    <w:sectPr w:rsidR="00E365E1" w:rsidRPr="0043740D" w:rsidSect="006F697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ED92A9" w14:textId="77777777" w:rsidR="005B5243" w:rsidRPr="006F6974" w:rsidRDefault="005B5243">
      <w:r w:rsidRPr="006F6974">
        <w:separator/>
      </w:r>
    </w:p>
  </w:endnote>
  <w:endnote w:type="continuationSeparator" w:id="0">
    <w:p w14:paraId="71638E67" w14:textId="77777777" w:rsidR="005B5243" w:rsidRPr="006F6974" w:rsidRDefault="005B5243">
      <w:r w:rsidRPr="006F69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3090F7" w14:textId="77777777" w:rsidR="005B5243" w:rsidRPr="006F6974" w:rsidRDefault="005B5243">
      <w:r w:rsidRPr="006F6974">
        <w:separator/>
      </w:r>
    </w:p>
  </w:footnote>
  <w:footnote w:type="continuationSeparator" w:id="0">
    <w:p w14:paraId="453C97D1" w14:textId="77777777" w:rsidR="005B5243" w:rsidRPr="006F6974" w:rsidRDefault="005B5243">
      <w:r w:rsidRPr="006F697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8/2023"/>
    <w:docVar w:name="dvlangue" w:val="MT"/>
    <w:docVar w:name="dvnumam" w:val="21"/>
    <w:docVar w:name="dvpe" w:val="749.912"/>
    <w:docVar w:name="dvrapporteur" w:val="Rapporteur: "/>
    <w:docVar w:name="dvstar" w:val="***I"/>
    <w:docVar w:name="dvtitre" w:val="Riżoluzzjoni leġiżlattiva tal-Parlament Ewropew tas-27 ta' Frar 2024 dwar l-abbozz ta’ regolament tal-Parlament Ewropew u tal-Kunsill li jemenda l-Protokoll Nru 3 dwar l-Istatut tal-Qorti tal-Ġustizzja tal-Unjoni Ewropea(07307/2022 – C9-0405/2022 – 2022/0906(COD))"/>
  </w:docVars>
  <w:rsids>
    <w:rsidRoot w:val="005B5243"/>
    <w:rsid w:val="00002272"/>
    <w:rsid w:val="00064002"/>
    <w:rsid w:val="000677B9"/>
    <w:rsid w:val="000831BA"/>
    <w:rsid w:val="000A42CC"/>
    <w:rsid w:val="000D2EC2"/>
    <w:rsid w:val="000E7DD9"/>
    <w:rsid w:val="0010095E"/>
    <w:rsid w:val="0011266C"/>
    <w:rsid w:val="00125B37"/>
    <w:rsid w:val="00131258"/>
    <w:rsid w:val="00187494"/>
    <w:rsid w:val="001A4103"/>
    <w:rsid w:val="001F32AE"/>
    <w:rsid w:val="002735BB"/>
    <w:rsid w:val="002767FF"/>
    <w:rsid w:val="002B18FE"/>
    <w:rsid w:val="002B439D"/>
    <w:rsid w:val="002B5493"/>
    <w:rsid w:val="00343214"/>
    <w:rsid w:val="00361C00"/>
    <w:rsid w:val="00363639"/>
    <w:rsid w:val="00395FA1"/>
    <w:rsid w:val="003E15D4"/>
    <w:rsid w:val="00411CCE"/>
    <w:rsid w:val="0041666E"/>
    <w:rsid w:val="00421060"/>
    <w:rsid w:val="0043740D"/>
    <w:rsid w:val="00471C19"/>
    <w:rsid w:val="004867E3"/>
    <w:rsid w:val="00494A28"/>
    <w:rsid w:val="004B11D6"/>
    <w:rsid w:val="004C0004"/>
    <w:rsid w:val="004C5D52"/>
    <w:rsid w:val="0050519A"/>
    <w:rsid w:val="005072A1"/>
    <w:rsid w:val="00514517"/>
    <w:rsid w:val="00545827"/>
    <w:rsid w:val="00560270"/>
    <w:rsid w:val="005B5243"/>
    <w:rsid w:val="005C2568"/>
    <w:rsid w:val="005F294F"/>
    <w:rsid w:val="006037C0"/>
    <w:rsid w:val="006631B6"/>
    <w:rsid w:val="00680577"/>
    <w:rsid w:val="006F697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6E09"/>
    <w:rsid w:val="00930C23"/>
    <w:rsid w:val="0093193B"/>
    <w:rsid w:val="009509D8"/>
    <w:rsid w:val="00950B64"/>
    <w:rsid w:val="0095185B"/>
    <w:rsid w:val="009669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3DB5"/>
    <w:rsid w:val="00E365E1"/>
    <w:rsid w:val="00E820A4"/>
    <w:rsid w:val="00EB006A"/>
    <w:rsid w:val="00EB4772"/>
    <w:rsid w:val="00ED169E"/>
    <w:rsid w:val="00ED2D15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8323A7"/>
  <w15:chartTrackingRefBased/>
  <w15:docId w15:val="{2FF482AC-150F-48B0-A29F-E6A2AF79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Reference_LVL64,Footnote symbol,Superscript 6 Point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D2EC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D2EC2"/>
    <w:pPr>
      <w:spacing w:before="480" w:after="240"/>
    </w:pPr>
  </w:style>
  <w:style w:type="paragraph" w:customStyle="1" w:styleId="NormalBold">
    <w:name w:val="NormalBold"/>
    <w:basedOn w:val="Normal"/>
    <w:rsid w:val="000D2EC2"/>
    <w:rPr>
      <w:b/>
    </w:rPr>
  </w:style>
  <w:style w:type="paragraph" w:customStyle="1" w:styleId="NormalHanging12a">
    <w:name w:val="NormalHanging12a"/>
    <w:basedOn w:val="Normal"/>
    <w:rsid w:val="000D2EC2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0D2EC2"/>
    <w:pPr>
      <w:spacing w:after="240"/>
      <w:jc w:val="center"/>
    </w:pPr>
  </w:style>
  <w:style w:type="paragraph" w:styleId="Header">
    <w:name w:val="header"/>
    <w:basedOn w:val="Normal"/>
    <w:link w:val="HeaderChar"/>
    <w:rsid w:val="000D2E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D2EC2"/>
    <w:rPr>
      <w:sz w:val="24"/>
      <w:lang w:val="mt-MT"/>
    </w:rPr>
  </w:style>
  <w:style w:type="paragraph" w:customStyle="1" w:styleId="AmNumberTabs">
    <w:name w:val="AmNumberTabs"/>
    <w:basedOn w:val="Normal"/>
    <w:link w:val="AmNumberTabsChar"/>
    <w:rsid w:val="000D2EC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0D2EC2"/>
    <w:pPr>
      <w:spacing w:before="720" w:after="240"/>
      <w:jc w:val="center"/>
    </w:pPr>
  </w:style>
  <w:style w:type="paragraph" w:customStyle="1" w:styleId="EPFooter">
    <w:name w:val="EPFooter"/>
    <w:basedOn w:val="Normal"/>
    <w:rsid w:val="000D2EC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D2EC2"/>
    <w:pPr>
      <w:widowControl/>
    </w:pPr>
    <w:rPr>
      <w:sz w:val="20"/>
      <w:lang w:eastAsia="fr-B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2EC2"/>
    <w:rPr>
      <w:lang w:val="mt-MT" w:eastAsia="fr-BE"/>
    </w:rPr>
  </w:style>
  <w:style w:type="paragraph" w:styleId="ListParagraph">
    <w:name w:val="List Paragraph"/>
    <w:basedOn w:val="Normal"/>
    <w:uiPriority w:val="34"/>
    <w:qFormat/>
    <w:rsid w:val="000D2EC2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0D2EC2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D2EC2"/>
    <w:rPr>
      <w:rFonts w:ascii="Calibri" w:eastAsiaTheme="minorHAnsi" w:hAnsi="Calibri" w:cstheme="minorBidi"/>
      <w:sz w:val="22"/>
      <w:szCs w:val="21"/>
      <w:lang w:val="mt-MT" w:eastAsia="en-US"/>
    </w:rPr>
  </w:style>
  <w:style w:type="character" w:customStyle="1" w:styleId="AmNumberTabsChar">
    <w:name w:val="AmNumberTabs Char"/>
    <w:basedOn w:val="DefaultParagraphFont"/>
    <w:link w:val="AmNumberTabs"/>
    <w:locked/>
    <w:rsid w:val="000D2EC2"/>
    <w:rPr>
      <w:b/>
      <w:sz w:val="24"/>
      <w:lang w:val="mt-MT"/>
    </w:rPr>
  </w:style>
  <w:style w:type="paragraph" w:styleId="BalloonText">
    <w:name w:val="Balloon Text"/>
    <w:basedOn w:val="Normal"/>
    <w:link w:val="BalloonTextChar"/>
    <w:rsid w:val="001A41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A4103"/>
    <w:rPr>
      <w:rFonts w:ascii="Segoe UI" w:hAnsi="Segoe UI" w:cs="Segoe UI"/>
      <w:sz w:val="18"/>
      <w:szCs w:val="18"/>
      <w:lang w:val="mt-MT"/>
    </w:rPr>
  </w:style>
  <w:style w:type="character" w:styleId="Emphasis">
    <w:name w:val="Emphasis"/>
    <w:basedOn w:val="DefaultParagraphFont"/>
    <w:uiPriority w:val="20"/>
    <w:qFormat/>
    <w:rsid w:val="009669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6610C-A4A1-401F-AA76-D99F278DB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2024-11-07T13:23:00Z</dcterms:created>
  <dcterms:modified xsi:type="dcterms:W3CDTF">2024-11-07T13:23:00Z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P9_TA(2024)0086_</vt:lpwstr>
  </property>
  <property fmtid="{D5CDD505-2E9C-101B-9397-08002B2CF9AE}" pid="4" name="&lt;Type&gt;">
    <vt:lpwstr>RR</vt:lpwstr>
  </property>
</Properties>
</file>