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541F" w14:paraId="3DCA15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A814F0" w14:textId="77777777" w:rsidR="00751A4A" w:rsidRPr="0077541F" w:rsidRDefault="00CE2600" w:rsidP="0010095E">
            <w:pPr>
              <w:pStyle w:val="EPName"/>
            </w:pPr>
            <w:r w:rsidRPr="0077541F">
              <w:t>Evropski parlament</w:t>
            </w:r>
          </w:p>
          <w:p w14:paraId="7537F7A7" w14:textId="77777777" w:rsidR="00751A4A" w:rsidRPr="0077541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04E7">
              <w:t>2019</w:t>
            </w:r>
            <w:r w:rsidRPr="0077541F">
              <w:t>-</w:t>
            </w:r>
            <w:r w:rsidRPr="00A804E7">
              <w:t>2024</w:t>
            </w:r>
          </w:p>
        </w:tc>
        <w:tc>
          <w:tcPr>
            <w:tcW w:w="2268" w:type="dxa"/>
            <w:shd w:val="clear" w:color="auto" w:fill="auto"/>
          </w:tcPr>
          <w:p w14:paraId="7F24B1E8" w14:textId="77777777" w:rsidR="00751A4A" w:rsidRPr="0077541F" w:rsidRDefault="00187494" w:rsidP="0010095E">
            <w:pPr>
              <w:pStyle w:val="EPLogo"/>
            </w:pPr>
            <w:r w:rsidRPr="0077541F">
              <w:rPr>
                <w:noProof/>
                <w:lang w:val="en-GB"/>
              </w:rPr>
              <w:drawing>
                <wp:inline distT="0" distB="0" distL="0" distR="0" wp14:anchorId="3F0DB695" wp14:editId="0C2239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A30D12" w14:textId="77777777" w:rsidR="00D058B8" w:rsidRPr="0077541F" w:rsidRDefault="00D058B8" w:rsidP="004C5D52">
      <w:pPr>
        <w:pStyle w:val="LineTop"/>
      </w:pPr>
    </w:p>
    <w:p w14:paraId="6639356B" w14:textId="77777777" w:rsidR="00680577" w:rsidRPr="0077541F" w:rsidRDefault="00CE2600" w:rsidP="00680577">
      <w:pPr>
        <w:pStyle w:val="EPBodyTA1"/>
      </w:pPr>
      <w:r w:rsidRPr="0077541F">
        <w:t>SPREJETA BESEDILA</w:t>
      </w:r>
    </w:p>
    <w:p w14:paraId="3BC32775" w14:textId="77777777" w:rsidR="00D058B8" w:rsidRPr="0077541F" w:rsidRDefault="00D058B8" w:rsidP="00D058B8">
      <w:pPr>
        <w:pStyle w:val="LineBottom"/>
      </w:pPr>
    </w:p>
    <w:p w14:paraId="48CD8853" w14:textId="71AED771" w:rsidR="00CE2600" w:rsidRPr="0077541F" w:rsidRDefault="00CE2600" w:rsidP="00CE2600">
      <w:pPr>
        <w:pStyle w:val="ATHeading1"/>
      </w:pPr>
      <w:bookmarkStart w:id="0" w:name="TANumber"/>
      <w:r w:rsidRPr="0077541F">
        <w:t>P</w:t>
      </w:r>
      <w:r w:rsidRPr="00A804E7">
        <w:t>9</w:t>
      </w:r>
      <w:r w:rsidRPr="0077541F">
        <w:t>_TA(</w:t>
      </w:r>
      <w:r w:rsidRPr="00A804E7">
        <w:t>2024</w:t>
      </w:r>
      <w:r w:rsidRPr="0077541F">
        <w:t>)</w:t>
      </w:r>
      <w:bookmarkEnd w:id="0"/>
      <w:r w:rsidR="00993DC7" w:rsidRPr="00A804E7">
        <w:t>0086</w:t>
      </w:r>
    </w:p>
    <w:p w14:paraId="0FF3A34F" w14:textId="0493CD99" w:rsidR="00CE2600" w:rsidRPr="0077541F" w:rsidRDefault="00993DC7" w:rsidP="00CE2600">
      <w:pPr>
        <w:pStyle w:val="ATHeading2"/>
      </w:pPr>
      <w:bookmarkStart w:id="1" w:name="title"/>
      <w:r w:rsidRPr="00993DC7">
        <w:t xml:space="preserve">Spremembe Protokola št. </w:t>
      </w:r>
      <w:r w:rsidRPr="00A804E7">
        <w:t>3</w:t>
      </w:r>
      <w:r w:rsidRPr="00993DC7">
        <w:t xml:space="preserve"> o Statutu Sodišča Evropske unije</w:t>
      </w:r>
      <w:bookmarkEnd w:id="1"/>
    </w:p>
    <w:p w14:paraId="10CCC84C" w14:textId="77777777" w:rsidR="00CE2600" w:rsidRPr="0077541F" w:rsidRDefault="00CE2600" w:rsidP="00CE2600">
      <w:pPr>
        <w:rPr>
          <w:i/>
          <w:vanish/>
        </w:rPr>
      </w:pPr>
      <w:r w:rsidRPr="0077541F">
        <w:rPr>
          <w:i/>
        </w:rPr>
        <w:fldChar w:fldCharType="begin"/>
      </w:r>
      <w:r w:rsidRPr="0077541F">
        <w:rPr>
          <w:i/>
        </w:rPr>
        <w:instrText xml:space="preserve"> TC"(</w:instrText>
      </w:r>
      <w:bookmarkStart w:id="2" w:name="DocNumber"/>
      <w:r w:rsidRPr="0077541F">
        <w:rPr>
          <w:i/>
        </w:rPr>
        <w:instrText>A</w:instrText>
      </w:r>
      <w:r w:rsidRPr="00A804E7">
        <w:rPr>
          <w:i/>
        </w:rPr>
        <w:instrText>9</w:instrText>
      </w:r>
      <w:r w:rsidRPr="0077541F">
        <w:rPr>
          <w:i/>
        </w:rPr>
        <w:instrText>-</w:instrText>
      </w:r>
      <w:r w:rsidRPr="00A804E7">
        <w:rPr>
          <w:i/>
        </w:rPr>
        <w:instrText>0278</w:instrText>
      </w:r>
      <w:r w:rsidRPr="0077541F">
        <w:rPr>
          <w:i/>
        </w:rPr>
        <w:instrText>/</w:instrText>
      </w:r>
      <w:r w:rsidRPr="00A804E7">
        <w:rPr>
          <w:i/>
        </w:rPr>
        <w:instrText>2023</w:instrText>
      </w:r>
      <w:bookmarkEnd w:id="2"/>
      <w:r w:rsidRPr="0077541F">
        <w:rPr>
          <w:i/>
        </w:rPr>
        <w:instrText xml:space="preserve"> - Poročevalka: Ilana Cicurel)"\l</w:instrText>
      </w:r>
      <w:r w:rsidRPr="00A804E7">
        <w:rPr>
          <w:i/>
        </w:rPr>
        <w:instrText>3</w:instrText>
      </w:r>
      <w:r w:rsidRPr="0077541F">
        <w:rPr>
          <w:i/>
        </w:rPr>
        <w:instrText xml:space="preserve"> \n&gt; \* MERGEFORMAT </w:instrText>
      </w:r>
      <w:r w:rsidRPr="0077541F">
        <w:rPr>
          <w:i/>
        </w:rPr>
        <w:fldChar w:fldCharType="end"/>
      </w:r>
    </w:p>
    <w:p w14:paraId="1B2CC0BC" w14:textId="77777777" w:rsidR="00CE2600" w:rsidRPr="0077541F" w:rsidRDefault="00CE2600" w:rsidP="00CE2600">
      <w:pPr>
        <w:rPr>
          <w:vanish/>
        </w:rPr>
      </w:pPr>
      <w:bookmarkStart w:id="3" w:name="Commission"/>
      <w:r w:rsidRPr="0077541F">
        <w:rPr>
          <w:vanish/>
        </w:rPr>
        <w:t>Odbor za pravne zadeve</w:t>
      </w:r>
      <w:bookmarkEnd w:id="3"/>
    </w:p>
    <w:p w14:paraId="1EEABDD2" w14:textId="77777777" w:rsidR="00CE2600" w:rsidRPr="0077541F" w:rsidRDefault="00CE2600" w:rsidP="00CE2600">
      <w:pPr>
        <w:rPr>
          <w:vanish/>
        </w:rPr>
      </w:pPr>
      <w:bookmarkStart w:id="4" w:name="PE"/>
      <w:r w:rsidRPr="0077541F">
        <w:rPr>
          <w:vanish/>
        </w:rPr>
        <w:t>PE</w:t>
      </w:r>
      <w:r w:rsidRPr="00A804E7">
        <w:rPr>
          <w:vanish/>
        </w:rPr>
        <w:t>749</w:t>
      </w:r>
      <w:r w:rsidRPr="0077541F">
        <w:rPr>
          <w:vanish/>
        </w:rPr>
        <w:t>.</w:t>
      </w:r>
      <w:r w:rsidRPr="00A804E7">
        <w:rPr>
          <w:vanish/>
        </w:rPr>
        <w:t>912</w:t>
      </w:r>
      <w:bookmarkEnd w:id="4"/>
    </w:p>
    <w:p w14:paraId="2E80ECBE" w14:textId="270053D0" w:rsidR="00CE2600" w:rsidRPr="0077541F" w:rsidRDefault="00CE2600" w:rsidP="00CE2600">
      <w:pPr>
        <w:pStyle w:val="ATHeading3"/>
      </w:pPr>
      <w:bookmarkStart w:id="5" w:name="Sujet"/>
      <w:r w:rsidRPr="0077541F">
        <w:t xml:space="preserve">Zakonodajna resolucija Evropskega parlamenta z dne </w:t>
      </w:r>
      <w:r w:rsidR="00327516" w:rsidRPr="00A804E7">
        <w:t>27</w:t>
      </w:r>
      <w:r w:rsidR="00327516">
        <w:t xml:space="preserve">. </w:t>
      </w:r>
      <w:r w:rsidR="003300BA">
        <w:t>februarja</w:t>
      </w:r>
      <w:r w:rsidRPr="0077541F">
        <w:t xml:space="preserve"> </w:t>
      </w:r>
      <w:r w:rsidRPr="00A804E7">
        <w:t>2024</w:t>
      </w:r>
      <w:r w:rsidRPr="0077541F">
        <w:t xml:space="preserve"> o predlogu uredbe Evropskega parlamenta in Sveta o spremembi Protokola št. </w:t>
      </w:r>
      <w:r w:rsidRPr="00A804E7">
        <w:t>3</w:t>
      </w:r>
      <w:r w:rsidRPr="0077541F">
        <w:t xml:space="preserve"> o Statutu Sodišča </w:t>
      </w:r>
      <w:r w:rsidRPr="00993DC7">
        <w:t>Evropske unije</w:t>
      </w:r>
      <w:bookmarkEnd w:id="5"/>
      <w:r w:rsidRPr="00993DC7">
        <w:t xml:space="preserve"> </w:t>
      </w:r>
      <w:bookmarkStart w:id="6" w:name="References"/>
      <w:r w:rsidRPr="00993DC7">
        <w:t>(</w:t>
      </w:r>
      <w:r w:rsidRPr="00A804E7">
        <w:t>07307</w:t>
      </w:r>
      <w:r w:rsidRPr="00993DC7">
        <w:t>/</w:t>
      </w:r>
      <w:r w:rsidRPr="00A804E7">
        <w:t>2022</w:t>
      </w:r>
      <w:r w:rsidRPr="00993DC7">
        <w:t xml:space="preserve"> – C</w:t>
      </w:r>
      <w:r w:rsidRPr="00A804E7">
        <w:t>9</w:t>
      </w:r>
      <w:r w:rsidRPr="00993DC7">
        <w:t>-</w:t>
      </w:r>
      <w:r w:rsidRPr="00A804E7">
        <w:t>0405</w:t>
      </w:r>
      <w:r w:rsidRPr="00993DC7">
        <w:t>/</w:t>
      </w:r>
      <w:r w:rsidRPr="00A804E7">
        <w:t>2022</w:t>
      </w:r>
      <w:r w:rsidRPr="00993DC7">
        <w:t xml:space="preserve"> – </w:t>
      </w:r>
      <w:r w:rsidRPr="00A804E7">
        <w:t>2022</w:t>
      </w:r>
      <w:r w:rsidRPr="00993DC7">
        <w:t>/</w:t>
      </w:r>
      <w:r w:rsidRPr="00A804E7">
        <w:t>0906</w:t>
      </w:r>
      <w:r w:rsidRPr="00993DC7">
        <w:t>(COD))</w:t>
      </w:r>
      <w:bookmarkEnd w:id="6"/>
    </w:p>
    <w:p w14:paraId="6050ABC6" w14:textId="77777777" w:rsidR="00EC76B8" w:rsidRPr="0077541F" w:rsidRDefault="00EC76B8" w:rsidP="00EC76B8">
      <w:pPr>
        <w:pStyle w:val="NormalBold"/>
      </w:pPr>
      <w:bookmarkStart w:id="7" w:name="TextBodyBegin"/>
      <w:bookmarkEnd w:id="7"/>
      <w:r w:rsidRPr="0077541F">
        <w:t>(Redni zakonodajni postopek: prva obravnava)</w:t>
      </w:r>
    </w:p>
    <w:p w14:paraId="11DAC451" w14:textId="77777777" w:rsidR="00EC76B8" w:rsidRPr="0077541F" w:rsidRDefault="00EC76B8" w:rsidP="00EC76B8">
      <w:pPr>
        <w:pStyle w:val="EPComma"/>
      </w:pPr>
      <w:r w:rsidRPr="0077541F">
        <w:rPr>
          <w:i/>
        </w:rPr>
        <w:t>Evropski parlament</w:t>
      </w:r>
      <w:r w:rsidRPr="0077541F">
        <w:t>,</w:t>
      </w:r>
    </w:p>
    <w:p w14:paraId="10AA14CC" w14:textId="77777777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>ob upoštevanju zahteve Sodišča Evropske unije, podane Evropskemu parlamentu in Svetu (</w:t>
      </w:r>
      <w:r w:rsidRPr="00A804E7">
        <w:t>07307</w:t>
      </w:r>
      <w:r w:rsidRPr="0077541F">
        <w:t>/</w:t>
      </w:r>
      <w:r w:rsidRPr="00A804E7">
        <w:t>2022</w:t>
      </w:r>
      <w:r w:rsidRPr="0077541F">
        <w:t>),</w:t>
      </w:r>
    </w:p>
    <w:p w14:paraId="67EC8084" w14:textId="66CB8D7E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 xml:space="preserve">ob upoštevanju člena </w:t>
      </w:r>
      <w:r w:rsidRPr="00A804E7">
        <w:t>256</w:t>
      </w:r>
      <w:r w:rsidRPr="0077541F">
        <w:t>(</w:t>
      </w:r>
      <w:r w:rsidRPr="00A804E7">
        <w:t>3</w:t>
      </w:r>
      <w:r w:rsidRPr="0077541F">
        <w:t xml:space="preserve">) in člena </w:t>
      </w:r>
      <w:r w:rsidRPr="00A804E7">
        <w:t>281</w:t>
      </w:r>
      <w:r w:rsidR="00301F0F">
        <w:t>, drugi pododstavek,</w:t>
      </w:r>
      <w:r w:rsidRPr="0077541F">
        <w:t xml:space="preserve"> Pogodbe o delovanju Evropske unije ter člena </w:t>
      </w:r>
      <w:r w:rsidRPr="00A804E7">
        <w:t>106</w:t>
      </w:r>
      <w:r w:rsidRPr="0077541F">
        <w:t>a(</w:t>
      </w:r>
      <w:r w:rsidRPr="00A804E7">
        <w:t>1</w:t>
      </w:r>
      <w:r w:rsidRPr="0077541F">
        <w:t>) Pogodbe o ustanovitvi Evropske skupnosti za atomsko energijo, na podlagi katerih je bil osnutek akta podan Parlamentu (C</w:t>
      </w:r>
      <w:r w:rsidRPr="00A804E7">
        <w:t>9</w:t>
      </w:r>
      <w:r w:rsidRPr="0077541F">
        <w:t>-</w:t>
      </w:r>
      <w:r w:rsidRPr="00A804E7">
        <w:t>0405</w:t>
      </w:r>
      <w:r w:rsidRPr="0077541F">
        <w:t>/</w:t>
      </w:r>
      <w:r w:rsidRPr="00A804E7">
        <w:t>2022</w:t>
      </w:r>
      <w:r w:rsidRPr="0077541F">
        <w:t>),</w:t>
      </w:r>
    </w:p>
    <w:p w14:paraId="770B40CF" w14:textId="77777777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 xml:space="preserve">ob upoštevanju člena </w:t>
      </w:r>
      <w:r w:rsidRPr="00A804E7">
        <w:t>294</w:t>
      </w:r>
      <w:r w:rsidRPr="0077541F">
        <w:t>(</w:t>
      </w:r>
      <w:r w:rsidRPr="00A804E7">
        <w:t>3</w:t>
      </w:r>
      <w:r w:rsidRPr="0077541F">
        <w:t>) in (</w:t>
      </w:r>
      <w:r w:rsidRPr="00A804E7">
        <w:t>15</w:t>
      </w:r>
      <w:r w:rsidRPr="0077541F">
        <w:t>) Pogodbe o delovanju Evropske unije,</w:t>
      </w:r>
    </w:p>
    <w:p w14:paraId="05C244E2" w14:textId="77777777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>ob upoštevanju mnenja Komisije (COM(</w:t>
      </w:r>
      <w:r w:rsidRPr="00A804E7">
        <w:t>2023</w:t>
      </w:r>
      <w:r w:rsidRPr="0077541F">
        <w:t>)</w:t>
      </w:r>
      <w:r w:rsidRPr="00A804E7">
        <w:t>0135</w:t>
      </w:r>
      <w:r w:rsidRPr="0077541F">
        <w:t>),</w:t>
      </w:r>
    </w:p>
    <w:p w14:paraId="6634F287" w14:textId="73F3BB51" w:rsidR="00301F0F" w:rsidRDefault="00301F0F" w:rsidP="00EC76B8">
      <w:pPr>
        <w:pStyle w:val="NormalHanging12a"/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A804E7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A804E7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Pr="00A804E7">
        <w:rPr>
          <w:noProof/>
          <w:szCs w:val="24"/>
        </w:rPr>
        <w:t>18</w:t>
      </w:r>
      <w:r>
        <w:rPr>
          <w:noProof/>
          <w:szCs w:val="24"/>
        </w:rPr>
        <w:t xml:space="preserve">. januarja </w:t>
      </w:r>
      <w:r w:rsidRPr="00A804E7">
        <w:rPr>
          <w:noProof/>
          <w:szCs w:val="24"/>
        </w:rPr>
        <w:t>2024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A804E7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A804E7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08D93300" w14:textId="37C39B98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 xml:space="preserve">ob upoštevanju členov </w:t>
      </w:r>
      <w:r w:rsidRPr="00A804E7">
        <w:t>50</w:t>
      </w:r>
      <w:r w:rsidRPr="0077541F">
        <w:t xml:space="preserve"> in </w:t>
      </w:r>
      <w:r w:rsidRPr="00A804E7">
        <w:t>59</w:t>
      </w:r>
      <w:r w:rsidRPr="0077541F">
        <w:t xml:space="preserve"> Poslovnika,</w:t>
      </w:r>
    </w:p>
    <w:p w14:paraId="0F863083" w14:textId="77777777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>ob upoštevanju mnenja Odbora za ustavne zadeve,</w:t>
      </w:r>
    </w:p>
    <w:p w14:paraId="29FFDD32" w14:textId="77777777" w:rsidR="00EC76B8" w:rsidRPr="0077541F" w:rsidRDefault="00EC76B8" w:rsidP="00EC76B8">
      <w:pPr>
        <w:pStyle w:val="NormalHanging12a"/>
      </w:pPr>
      <w:r w:rsidRPr="0077541F">
        <w:t>–</w:t>
      </w:r>
      <w:r w:rsidRPr="0077541F">
        <w:tab/>
        <w:t>ob upoštevanju poroč</w:t>
      </w:r>
      <w:r w:rsidR="003300BA">
        <w:t>ila Odbora za pravne zadeve (A</w:t>
      </w:r>
      <w:r w:rsidR="003300BA" w:rsidRPr="00A804E7">
        <w:t>9</w:t>
      </w:r>
      <w:r w:rsidR="003300BA">
        <w:t>-</w:t>
      </w:r>
      <w:r w:rsidRPr="00A804E7">
        <w:t>0278</w:t>
      </w:r>
      <w:r w:rsidRPr="0077541F">
        <w:t>/</w:t>
      </w:r>
      <w:r w:rsidRPr="00A804E7">
        <w:t>2023</w:t>
      </w:r>
      <w:r w:rsidRPr="0077541F">
        <w:t>),</w:t>
      </w:r>
    </w:p>
    <w:p w14:paraId="57D58534" w14:textId="77777777" w:rsidR="00EC76B8" w:rsidRPr="0077541F" w:rsidRDefault="00EC76B8" w:rsidP="00EC76B8">
      <w:pPr>
        <w:pStyle w:val="NormalHanging12a"/>
      </w:pPr>
      <w:r w:rsidRPr="00A804E7">
        <w:t>1</w:t>
      </w:r>
      <w:r w:rsidRPr="0077541F">
        <w:t>.</w:t>
      </w:r>
      <w:r w:rsidRPr="0077541F">
        <w:tab/>
        <w:t>sprejme stališče v prvi obravnavi, kakor je določeno v nadaljevanju;</w:t>
      </w:r>
    </w:p>
    <w:p w14:paraId="215FDC58" w14:textId="77777777" w:rsidR="00DF0AC4" w:rsidRDefault="00EC76B8" w:rsidP="003300BA">
      <w:pPr>
        <w:pStyle w:val="NormalHanging12a"/>
        <w:sectPr w:rsidR="00DF0AC4" w:rsidSect="007754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804E7">
        <w:t>2</w:t>
      </w:r>
      <w:r w:rsidRPr="0077541F">
        <w:t>.</w:t>
      </w:r>
      <w:r w:rsidRPr="0077541F">
        <w:tab/>
        <w:t>naroči svoji predsednici, naj stališče Parlamenta posreduje Svetu, Komisiji, Sodišču ter nacionalnim parlamentom.</w:t>
      </w:r>
    </w:p>
    <w:p w14:paraId="72F99A0E" w14:textId="4580C8E6" w:rsidR="00E12656" w:rsidRPr="00E703E6" w:rsidRDefault="00E12656" w:rsidP="00E12656">
      <w:pPr>
        <w:rPr>
          <w:b/>
        </w:rPr>
      </w:pPr>
      <w:r w:rsidRPr="00E703E6">
        <w:rPr>
          <w:b/>
        </w:rPr>
        <w:lastRenderedPageBreak/>
        <w:t>P</w:t>
      </w:r>
      <w:r w:rsidRPr="00A804E7">
        <w:rPr>
          <w:b/>
        </w:rPr>
        <w:t>9</w:t>
      </w:r>
      <w:r w:rsidRPr="00E703E6">
        <w:rPr>
          <w:b/>
        </w:rPr>
        <w:t>_TC</w:t>
      </w:r>
      <w:r w:rsidRPr="00A804E7">
        <w:rPr>
          <w:b/>
        </w:rPr>
        <w:t>1</w:t>
      </w:r>
      <w:r w:rsidRPr="00E703E6">
        <w:rPr>
          <w:b/>
        </w:rPr>
        <w:t>-COD(</w:t>
      </w:r>
      <w:r w:rsidRPr="00A804E7">
        <w:rPr>
          <w:b/>
        </w:rPr>
        <w:t>2022</w:t>
      </w:r>
      <w:r w:rsidRPr="00E703E6">
        <w:rPr>
          <w:b/>
        </w:rPr>
        <w:t>)</w:t>
      </w:r>
      <w:r w:rsidRPr="00A804E7">
        <w:rPr>
          <w:b/>
        </w:rPr>
        <w:t>0906</w:t>
      </w:r>
    </w:p>
    <w:p w14:paraId="482FED49" w14:textId="1D320646" w:rsidR="00993DC7" w:rsidRDefault="00E12656" w:rsidP="00993DC7">
      <w:pPr>
        <w:spacing w:before="240" w:after="200"/>
        <w:rPr>
          <w:b/>
          <w:szCs w:val="24"/>
          <w:lang w:eastAsia="fr-BE"/>
        </w:rPr>
      </w:pPr>
      <w:r w:rsidRPr="00E703E6">
        <w:rPr>
          <w:b/>
        </w:rPr>
        <w:t xml:space="preserve">Stališče Evropskega parlamenta, sprejeto v prvi obravnavi </w:t>
      </w:r>
      <w:r w:rsidRPr="00A804E7">
        <w:rPr>
          <w:b/>
        </w:rPr>
        <w:t>27</w:t>
      </w:r>
      <w:r>
        <w:rPr>
          <w:b/>
        </w:rPr>
        <w:t xml:space="preserve">. februarja </w:t>
      </w:r>
      <w:r w:rsidRPr="00A804E7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>EU</w:t>
      </w:r>
      <w:r>
        <w:rPr>
          <w:b/>
        </w:rPr>
        <w:t>, Euratom</w:t>
      </w:r>
      <w:r w:rsidRPr="003A0C9F">
        <w:rPr>
          <w:b/>
        </w:rPr>
        <w:t xml:space="preserve">) </w:t>
      </w:r>
      <w:r w:rsidRPr="00A804E7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Pr="00192E49">
        <w:rPr>
          <w:rFonts w:eastAsiaTheme="minorHAnsi"/>
          <w:b/>
          <w:szCs w:val="22"/>
          <w:lang w:eastAsia="en-US"/>
        </w:rPr>
        <w:t xml:space="preserve">o </w:t>
      </w:r>
      <w:r w:rsidRPr="00DF0AC4">
        <w:rPr>
          <w:b/>
          <w:szCs w:val="24"/>
          <w:lang w:eastAsia="fr-BE"/>
        </w:rPr>
        <w:t>spremembi Protokola št. </w:t>
      </w:r>
      <w:r w:rsidRPr="00A804E7">
        <w:rPr>
          <w:b/>
          <w:szCs w:val="24"/>
          <w:lang w:eastAsia="fr-BE"/>
        </w:rPr>
        <w:t>3</w:t>
      </w:r>
      <w:r w:rsidRPr="00DF0AC4">
        <w:rPr>
          <w:b/>
          <w:szCs w:val="24"/>
          <w:lang w:eastAsia="fr-BE"/>
        </w:rPr>
        <w:t xml:space="preserve"> o Statutu Sodišča Evropske unije</w:t>
      </w:r>
      <w:r>
        <w:rPr>
          <w:b/>
          <w:szCs w:val="24"/>
          <w:lang w:eastAsia="fr-BE"/>
        </w:rPr>
        <w:t xml:space="preserve"> </w:t>
      </w:r>
    </w:p>
    <w:p w14:paraId="23277B88" w14:textId="630AB5A6" w:rsidR="00A12452" w:rsidRDefault="00A12452" w:rsidP="00A12452">
      <w:pPr>
        <w:spacing w:before="120" w:after="120"/>
      </w:pPr>
      <w:r>
        <w:rPr>
          <w:i/>
        </w:rPr>
        <w:t>(</w:t>
      </w:r>
      <w:r w:rsidRPr="00203CB0">
        <w:rPr>
          <w:i/>
        </w:rPr>
        <w:t xml:space="preserve">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>Uredbi (EU</w:t>
      </w:r>
      <w:r>
        <w:rPr>
          <w:i/>
        </w:rPr>
        <w:t>, Euratom</w:t>
      </w:r>
      <w:r w:rsidRPr="007C3669">
        <w:rPr>
          <w:i/>
        </w:rPr>
        <w:t xml:space="preserve">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 w:rsidRPr="00A12452">
        <w:rPr>
          <w:i/>
        </w:rPr>
        <w:t>2019</w:t>
      </w:r>
      <w:bookmarkStart w:id="8" w:name="_GoBack"/>
      <w:bookmarkEnd w:id="8"/>
      <w:r>
        <w:rPr>
          <w:i/>
        </w:rPr>
        <w:t>.</w:t>
      </w:r>
      <w:r w:rsidRPr="00B07478">
        <w:rPr>
          <w:i/>
        </w:rPr>
        <w:t>)</w:t>
      </w:r>
    </w:p>
    <w:sectPr w:rsidR="00A12452" w:rsidSect="0077541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2ABA3" w14:textId="77777777" w:rsidR="00CE2600" w:rsidRPr="0077541F" w:rsidRDefault="00CE2600">
      <w:r w:rsidRPr="0077541F">
        <w:separator/>
      </w:r>
    </w:p>
  </w:endnote>
  <w:endnote w:type="continuationSeparator" w:id="0">
    <w:p w14:paraId="59FEF27E" w14:textId="77777777" w:rsidR="00CE2600" w:rsidRPr="0077541F" w:rsidRDefault="00CE2600">
      <w:r w:rsidRPr="007754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272DC" w14:textId="77777777" w:rsidR="00064002" w:rsidRPr="007754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986E7" w14:textId="77777777" w:rsidR="00064002" w:rsidRPr="007754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0AB28" w14:textId="77777777" w:rsidR="00064002" w:rsidRPr="007754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EA480" w14:textId="77777777" w:rsidR="00CE2600" w:rsidRPr="0077541F" w:rsidRDefault="00CE2600">
      <w:r w:rsidRPr="0077541F">
        <w:separator/>
      </w:r>
    </w:p>
  </w:footnote>
  <w:footnote w:type="continuationSeparator" w:id="0">
    <w:p w14:paraId="05878968" w14:textId="77777777" w:rsidR="00CE2600" w:rsidRPr="0077541F" w:rsidRDefault="00CE2600">
      <w:r w:rsidRPr="007754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CD187" w14:textId="77777777" w:rsidR="00064002" w:rsidRPr="007754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5B595" w14:textId="77777777" w:rsidR="00064002" w:rsidRPr="007754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6C763" w14:textId="77777777" w:rsidR="00064002" w:rsidRPr="007754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mirrorMargins/>
  <w:bordersDoNotSurroundHeader/>
  <w:bordersDoNotSurroundFooter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SL"/>
    <w:docVar w:name="dvnumam" w:val="21"/>
    <w:docVar w:name="dvpe" w:val="749.912"/>
    <w:docVar w:name="dvrapporteur" w:val="Poročevalka: "/>
    <w:docVar w:name="dvstar" w:val="***I"/>
    <w:docVar w:name="dvtitre" w:val="Zakonodajna resolucija Evropskega parlamenta z dne … 2024 o predlogu uredbe Evropskega parlamenta in Sveta o spremembi Protokola št. 3 o Statutu Sodišča Evropske unije(07307/2022 – C9-0405/2022 – 2022/0906(COD))"/>
  </w:docVars>
  <w:rsids>
    <w:rsidRoot w:val="00CE2600"/>
    <w:rsid w:val="00002272"/>
    <w:rsid w:val="000412F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F0F"/>
    <w:rsid w:val="00327516"/>
    <w:rsid w:val="003300B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41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BC5"/>
    <w:rsid w:val="008C2AC6"/>
    <w:rsid w:val="00930C23"/>
    <w:rsid w:val="0093193B"/>
    <w:rsid w:val="009509D8"/>
    <w:rsid w:val="00950B64"/>
    <w:rsid w:val="00981893"/>
    <w:rsid w:val="00993DC7"/>
    <w:rsid w:val="00A12452"/>
    <w:rsid w:val="00A1687D"/>
    <w:rsid w:val="00A43E52"/>
    <w:rsid w:val="00A4678D"/>
    <w:rsid w:val="00A778C7"/>
    <w:rsid w:val="00A804E7"/>
    <w:rsid w:val="00AB441E"/>
    <w:rsid w:val="00AB6293"/>
    <w:rsid w:val="00AE0928"/>
    <w:rsid w:val="00AF3B82"/>
    <w:rsid w:val="00B12E95"/>
    <w:rsid w:val="00B22876"/>
    <w:rsid w:val="00B558F0"/>
    <w:rsid w:val="00BD48FE"/>
    <w:rsid w:val="00BD6ADB"/>
    <w:rsid w:val="00BD7BD8"/>
    <w:rsid w:val="00BE6ADC"/>
    <w:rsid w:val="00BF54DD"/>
    <w:rsid w:val="00C05BFE"/>
    <w:rsid w:val="00C23CD4"/>
    <w:rsid w:val="00C61C0C"/>
    <w:rsid w:val="00C819AD"/>
    <w:rsid w:val="00C941CB"/>
    <w:rsid w:val="00CC2357"/>
    <w:rsid w:val="00CE2600"/>
    <w:rsid w:val="00CF071A"/>
    <w:rsid w:val="00CF307A"/>
    <w:rsid w:val="00D05348"/>
    <w:rsid w:val="00D058B8"/>
    <w:rsid w:val="00D56C11"/>
    <w:rsid w:val="00D834A0"/>
    <w:rsid w:val="00D872DF"/>
    <w:rsid w:val="00D91E21"/>
    <w:rsid w:val="00DA7FCD"/>
    <w:rsid w:val="00DF0AC4"/>
    <w:rsid w:val="00E12656"/>
    <w:rsid w:val="00E365E1"/>
    <w:rsid w:val="00E820A4"/>
    <w:rsid w:val="00EB006A"/>
    <w:rsid w:val="00EB4772"/>
    <w:rsid w:val="00EC76B8"/>
    <w:rsid w:val="00ED169E"/>
    <w:rsid w:val="00ED4235"/>
    <w:rsid w:val="00F04346"/>
    <w:rsid w:val="00F075DC"/>
    <w:rsid w:val="00F149E9"/>
    <w:rsid w:val="00F5134D"/>
    <w:rsid w:val="00F74202"/>
    <w:rsid w:val="00F87713"/>
    <w:rsid w:val="00FB399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E034A7"/>
  <w15:chartTrackingRefBased/>
  <w15:docId w15:val="{5381CBAD-1BFE-448B-851D-7CC41531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C76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C76B8"/>
    <w:pPr>
      <w:spacing w:before="480" w:after="240"/>
    </w:pPr>
  </w:style>
  <w:style w:type="paragraph" w:customStyle="1" w:styleId="NormalBold">
    <w:name w:val="NormalBold"/>
    <w:basedOn w:val="Normal"/>
    <w:rsid w:val="00EC76B8"/>
    <w:rPr>
      <w:b/>
    </w:rPr>
  </w:style>
  <w:style w:type="paragraph" w:customStyle="1" w:styleId="NormalHanging12a">
    <w:name w:val="NormalHanging12a"/>
    <w:basedOn w:val="Normal"/>
    <w:rsid w:val="00EC76B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C7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C76B8"/>
    <w:rPr>
      <w:sz w:val="24"/>
      <w:lang w:val="sl-SI"/>
    </w:rPr>
  </w:style>
  <w:style w:type="paragraph" w:customStyle="1" w:styleId="AmNumberTabs">
    <w:name w:val="AmNumberTabs"/>
    <w:basedOn w:val="Normal"/>
    <w:link w:val="AmNumberTabsChar"/>
    <w:rsid w:val="00EC76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EC76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ListParagraph">
    <w:name w:val="List Paragraph"/>
    <w:basedOn w:val="Normal"/>
    <w:uiPriority w:val="34"/>
    <w:qFormat/>
    <w:rsid w:val="00EC76B8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EC76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76B8"/>
    <w:rPr>
      <w:lang w:val="sl-SI"/>
    </w:rPr>
  </w:style>
  <w:style w:type="paragraph" w:customStyle="1" w:styleId="NormalCenter12a">
    <w:name w:val="NormalCenter12a"/>
    <w:basedOn w:val="Normal"/>
    <w:rsid w:val="00EC76B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C76B8"/>
    <w:pPr>
      <w:spacing w:before="720" w:after="240"/>
      <w:jc w:val="center"/>
    </w:pPr>
  </w:style>
  <w:style w:type="paragraph" w:styleId="PlainText">
    <w:name w:val="Plain Text"/>
    <w:basedOn w:val="Normal"/>
    <w:link w:val="PlainTextChar"/>
    <w:uiPriority w:val="99"/>
    <w:unhideWhenUsed/>
    <w:rsid w:val="00EC76B8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C76B8"/>
    <w:rPr>
      <w:rFonts w:ascii="Calibri" w:eastAsiaTheme="minorHAnsi" w:hAnsi="Calibri" w:cstheme="minorBidi"/>
      <w:sz w:val="22"/>
      <w:szCs w:val="21"/>
      <w:lang w:val="sl-SI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EC76B8"/>
    <w:rPr>
      <w:b/>
      <w:sz w:val="24"/>
      <w:lang w:val="sl-SI"/>
    </w:rPr>
  </w:style>
  <w:style w:type="character" w:styleId="CommentReference">
    <w:name w:val="annotation reference"/>
    <w:basedOn w:val="DefaultParagraphFont"/>
    <w:rsid w:val="00BF54D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54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54DD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BF54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54DD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BF54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F0AC4"/>
    <w:rPr>
      <w:i/>
      <w:iCs/>
    </w:rPr>
  </w:style>
  <w:style w:type="character" w:styleId="FollowedHyperlink">
    <w:name w:val="FollowedHyperlink"/>
    <w:basedOn w:val="DefaultParagraphFont"/>
    <w:rsid w:val="008B3B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79621-D680-499D-A07D-C1CF4513F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2024-11-08T10:38:00Z</dcterms:created>
  <dcterms:modified xsi:type="dcterms:W3CDTF">2024-11-08T10:38:00Z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