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F711F" w14:paraId="75E63E2D" w14:textId="77777777" w:rsidTr="0010095E">
        <w:trPr>
          <w:trHeight w:hRule="exact" w:val="1418"/>
        </w:trPr>
        <w:tc>
          <w:tcPr>
            <w:tcW w:w="6804" w:type="dxa"/>
            <w:shd w:val="clear" w:color="auto" w:fill="auto"/>
            <w:vAlign w:val="center"/>
          </w:tcPr>
          <w:p w14:paraId="51FD3CD2" w14:textId="77777777" w:rsidR="00751A4A" w:rsidRPr="004F711F" w:rsidRDefault="00E7226B" w:rsidP="0010095E">
            <w:pPr>
              <w:pStyle w:val="EPName"/>
            </w:pPr>
            <w:r w:rsidRPr="004F711F">
              <w:t>European Parliament</w:t>
            </w:r>
          </w:p>
          <w:p w14:paraId="7B1315BC" w14:textId="77777777" w:rsidR="00751A4A" w:rsidRPr="004F711F" w:rsidRDefault="00817416" w:rsidP="00756632">
            <w:pPr>
              <w:pStyle w:val="EPTerm"/>
              <w:rPr>
                <w:rStyle w:val="HideTWBExt"/>
                <w:noProof w:val="0"/>
                <w:vanish w:val="0"/>
                <w:color w:val="auto"/>
              </w:rPr>
            </w:pPr>
            <w:r w:rsidRPr="004F711F">
              <w:t>2019-2024</w:t>
            </w:r>
          </w:p>
        </w:tc>
        <w:tc>
          <w:tcPr>
            <w:tcW w:w="2268" w:type="dxa"/>
            <w:shd w:val="clear" w:color="auto" w:fill="auto"/>
          </w:tcPr>
          <w:p w14:paraId="2635B826" w14:textId="77777777" w:rsidR="00751A4A" w:rsidRPr="004F711F" w:rsidRDefault="00187494" w:rsidP="0010095E">
            <w:pPr>
              <w:pStyle w:val="EPLogo"/>
            </w:pPr>
            <w:r w:rsidRPr="004F711F">
              <w:rPr>
                <w:noProof/>
              </w:rPr>
              <w:drawing>
                <wp:inline distT="0" distB="0" distL="0" distR="0" wp14:anchorId="75E9C79B" wp14:editId="249B87C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EC4347" w14:textId="77777777" w:rsidR="00D058B8" w:rsidRPr="004F711F" w:rsidRDefault="00D058B8" w:rsidP="004C5D52">
      <w:pPr>
        <w:pStyle w:val="LineTop"/>
      </w:pPr>
    </w:p>
    <w:p w14:paraId="2EDDC93F" w14:textId="77777777" w:rsidR="00680577" w:rsidRPr="004F711F" w:rsidRDefault="00E7226B" w:rsidP="00680577">
      <w:pPr>
        <w:pStyle w:val="EPBodyTA1"/>
      </w:pPr>
      <w:r w:rsidRPr="004F711F">
        <w:t>TEXTS ADOPTED</w:t>
      </w:r>
    </w:p>
    <w:p w14:paraId="0D7E302F" w14:textId="77777777" w:rsidR="00D058B8" w:rsidRPr="004F711F" w:rsidRDefault="00D058B8" w:rsidP="00D058B8">
      <w:pPr>
        <w:pStyle w:val="LineBottom"/>
      </w:pPr>
    </w:p>
    <w:p w14:paraId="3D0B3AB0" w14:textId="150DE635" w:rsidR="00E7226B" w:rsidRPr="004F711F" w:rsidRDefault="00E7226B" w:rsidP="00E7226B">
      <w:pPr>
        <w:pStyle w:val="ATHeading1"/>
      </w:pPr>
      <w:bookmarkStart w:id="0" w:name="TANumber"/>
      <w:r w:rsidRPr="004F711F">
        <w:t>P9_</w:t>
      </w:r>
      <w:proofErr w:type="gramStart"/>
      <w:r w:rsidRPr="004F711F">
        <w:t>TA(</w:t>
      </w:r>
      <w:proofErr w:type="gramEnd"/>
      <w:r w:rsidRPr="004F711F">
        <w:t>2024)00</w:t>
      </w:r>
      <w:bookmarkEnd w:id="0"/>
      <w:r w:rsidR="00C23B0C" w:rsidRPr="004F711F">
        <w:t>88</w:t>
      </w:r>
    </w:p>
    <w:p w14:paraId="72D753F1" w14:textId="77777777" w:rsidR="00E7226B" w:rsidRPr="004F711F" w:rsidRDefault="00E7226B" w:rsidP="00E7226B">
      <w:pPr>
        <w:pStyle w:val="ATHeading2"/>
      </w:pPr>
      <w:bookmarkStart w:id="1" w:name="title"/>
      <w:r w:rsidRPr="004F711F">
        <w:t>Certain aspects of the minimum requirement for own funds and eligible liabilities</w:t>
      </w:r>
      <w:bookmarkEnd w:id="1"/>
    </w:p>
    <w:p w14:paraId="49BC34DE" w14:textId="77777777" w:rsidR="00E7226B" w:rsidRPr="004F711F" w:rsidRDefault="00E7226B" w:rsidP="00E7226B">
      <w:pPr>
        <w:rPr>
          <w:i/>
          <w:vanish/>
        </w:rPr>
      </w:pPr>
      <w:r w:rsidRPr="004F711F">
        <w:rPr>
          <w:i/>
        </w:rPr>
        <w:fldChar w:fldCharType="begin"/>
      </w:r>
      <w:r w:rsidRPr="004F711F">
        <w:rPr>
          <w:i/>
        </w:rPr>
        <w:instrText xml:space="preserve"> TC"(</w:instrText>
      </w:r>
      <w:bookmarkStart w:id="2" w:name="DocNumber"/>
      <w:r w:rsidRPr="004F711F">
        <w:rPr>
          <w:i/>
        </w:rPr>
        <w:instrText>A9-0344/2023</w:instrText>
      </w:r>
      <w:bookmarkEnd w:id="2"/>
      <w:r w:rsidRPr="004F711F">
        <w:rPr>
          <w:i/>
        </w:rPr>
        <w:instrText xml:space="preserve"> - Rapporteur: </w:instrText>
      </w:r>
      <w:proofErr w:type="spellStart"/>
      <w:r w:rsidRPr="004F711F">
        <w:rPr>
          <w:i/>
        </w:rPr>
        <w:instrText>Jonás</w:instrText>
      </w:r>
      <w:proofErr w:type="spellEnd"/>
      <w:r w:rsidRPr="004F711F">
        <w:rPr>
          <w:i/>
        </w:rPr>
        <w:instrText xml:space="preserve"> </w:instrText>
      </w:r>
      <w:proofErr w:type="spellStart"/>
      <w:r w:rsidRPr="004F711F">
        <w:rPr>
          <w:i/>
        </w:rPr>
        <w:instrText>Fernández</w:instrText>
      </w:r>
      <w:proofErr w:type="spellEnd"/>
      <w:r w:rsidRPr="004F711F">
        <w:rPr>
          <w:i/>
        </w:rPr>
        <w:instrText xml:space="preserve">)"\l3 \n&gt; \* MERGEFORMAT </w:instrText>
      </w:r>
      <w:r w:rsidRPr="004F711F">
        <w:rPr>
          <w:i/>
        </w:rPr>
        <w:fldChar w:fldCharType="end"/>
      </w:r>
    </w:p>
    <w:p w14:paraId="54450D47" w14:textId="77777777" w:rsidR="00E7226B" w:rsidRPr="004F711F" w:rsidRDefault="00E7226B" w:rsidP="00E7226B">
      <w:pPr>
        <w:rPr>
          <w:vanish/>
        </w:rPr>
      </w:pPr>
      <w:bookmarkStart w:id="3" w:name="Commission"/>
      <w:r w:rsidRPr="004F711F">
        <w:rPr>
          <w:vanish/>
        </w:rPr>
        <w:t>Committee on Economic and Monetary Affairs</w:t>
      </w:r>
      <w:bookmarkEnd w:id="3"/>
    </w:p>
    <w:p w14:paraId="781B3475" w14:textId="77777777" w:rsidR="00E7226B" w:rsidRPr="004F711F" w:rsidRDefault="00E7226B" w:rsidP="00E7226B">
      <w:pPr>
        <w:rPr>
          <w:vanish/>
        </w:rPr>
      </w:pPr>
      <w:bookmarkStart w:id="4" w:name="PE"/>
      <w:r w:rsidRPr="004F711F">
        <w:rPr>
          <w:vanish/>
        </w:rPr>
        <w:t>PE752.913</w:t>
      </w:r>
      <w:bookmarkEnd w:id="4"/>
    </w:p>
    <w:p w14:paraId="46B85A46" w14:textId="5315365A" w:rsidR="00E7226B" w:rsidRPr="004F711F" w:rsidRDefault="00E7226B" w:rsidP="008473E2">
      <w:pPr>
        <w:pStyle w:val="ATHeading3"/>
      </w:pPr>
      <w:bookmarkStart w:id="5" w:name="Sujet"/>
      <w:r w:rsidRPr="004F711F">
        <w:t xml:space="preserve">European Parliament legislative resolution of </w:t>
      </w:r>
      <w:r w:rsidR="00761326" w:rsidRPr="004F711F">
        <w:t>27</w:t>
      </w:r>
      <w:r w:rsidRPr="004F711F">
        <w:t xml:space="preserve"> February 2024 on the proposal for a directive of the European Parliament and of the Council amending Directive 2014/59/EU and Regulation (EU) No 806/2014 as regards certain aspects of the minimum requirement for own funds and eligible liabilities</w:t>
      </w:r>
      <w:bookmarkEnd w:id="5"/>
      <w:r w:rsidRPr="004F711F">
        <w:t xml:space="preserve"> </w:t>
      </w:r>
      <w:bookmarkStart w:id="6" w:name="References"/>
      <w:r w:rsidRPr="004F711F">
        <w:t>(COM(2023)0229 – C9-0134/2023 – 2023/0113(COD))</w:t>
      </w:r>
      <w:bookmarkEnd w:id="6"/>
    </w:p>
    <w:p w14:paraId="296C0D51" w14:textId="77777777" w:rsidR="00826B9D" w:rsidRPr="004F711F" w:rsidRDefault="00826B9D" w:rsidP="008473E2">
      <w:pPr>
        <w:pStyle w:val="NormalBold"/>
        <w:spacing w:before="240"/>
      </w:pPr>
      <w:bookmarkStart w:id="7" w:name="TextBodyBegin"/>
      <w:bookmarkEnd w:id="7"/>
      <w:r w:rsidRPr="004F711F">
        <w:t>(Ordinary legislative procedure: first reading)</w:t>
      </w:r>
    </w:p>
    <w:p w14:paraId="3147A6C2" w14:textId="77777777" w:rsidR="00826B9D" w:rsidRPr="004F711F" w:rsidRDefault="00826B9D" w:rsidP="00826B9D">
      <w:pPr>
        <w:pStyle w:val="EPComma"/>
      </w:pPr>
      <w:r w:rsidRPr="004F711F">
        <w:rPr>
          <w:i/>
        </w:rPr>
        <w:t>The European Parliament</w:t>
      </w:r>
      <w:r w:rsidRPr="004F711F">
        <w:t>,</w:t>
      </w:r>
    </w:p>
    <w:p w14:paraId="24D51B26" w14:textId="77777777" w:rsidR="00826B9D" w:rsidRPr="004F711F" w:rsidRDefault="00826B9D" w:rsidP="008473E2">
      <w:pPr>
        <w:pStyle w:val="NormalHanging12a"/>
        <w:widowControl/>
      </w:pPr>
      <w:r w:rsidRPr="004F711F">
        <w:t>–</w:t>
      </w:r>
      <w:r w:rsidRPr="004F711F">
        <w:tab/>
        <w:t>having regard to the Commission proposal to Parliament and the Council (</w:t>
      </w:r>
      <w:proofErr w:type="gramStart"/>
      <w:r w:rsidRPr="004F711F">
        <w:t>COM(</w:t>
      </w:r>
      <w:proofErr w:type="gramEnd"/>
      <w:r w:rsidRPr="004F711F">
        <w:t>2023)0229),</w:t>
      </w:r>
    </w:p>
    <w:p w14:paraId="1E7F3CE6" w14:textId="77777777" w:rsidR="00826B9D" w:rsidRPr="004F711F" w:rsidRDefault="00826B9D" w:rsidP="008473E2">
      <w:pPr>
        <w:pStyle w:val="NormalHanging12a"/>
        <w:widowControl/>
      </w:pPr>
      <w:r w:rsidRPr="004F711F">
        <w:t>–</w:t>
      </w:r>
      <w:r w:rsidRPr="004F711F">
        <w:tab/>
        <w:t>having regard to Article 294(2) and Article 114 of the Treaty on the Functioning of the European Union, pursuant to which the Commission submitted the proposal to Parliament (C9</w:t>
      </w:r>
      <w:r w:rsidRPr="004F711F">
        <w:noBreakHyphen/>
        <w:t>0134/2023),</w:t>
      </w:r>
    </w:p>
    <w:p w14:paraId="125010F5" w14:textId="77777777" w:rsidR="00826B9D" w:rsidRPr="004F711F" w:rsidRDefault="00826B9D" w:rsidP="008473E2">
      <w:pPr>
        <w:pStyle w:val="NormalHanging12a"/>
        <w:widowControl/>
      </w:pPr>
      <w:r w:rsidRPr="004F711F">
        <w:t>–</w:t>
      </w:r>
      <w:r w:rsidRPr="004F711F">
        <w:tab/>
        <w:t>having regard to Article 294(3) of the Treaty on the Functioning of the European Union,</w:t>
      </w:r>
    </w:p>
    <w:p w14:paraId="24A752D5" w14:textId="77777777" w:rsidR="00826B9D" w:rsidRPr="004F711F" w:rsidRDefault="00826B9D" w:rsidP="008473E2">
      <w:pPr>
        <w:pStyle w:val="NormalHanging12a"/>
        <w:widowControl/>
      </w:pPr>
      <w:r w:rsidRPr="004F711F">
        <w:t>–</w:t>
      </w:r>
      <w:r w:rsidRPr="004F711F">
        <w:tab/>
        <w:t>having regard to the opinion of the European Central Bank of 5 July 2023</w:t>
      </w:r>
      <w:r w:rsidRPr="004F711F">
        <w:rPr>
          <w:rStyle w:val="FootnoteReference"/>
        </w:rPr>
        <w:footnoteReference w:id="1"/>
      </w:r>
      <w:r w:rsidRPr="004F711F">
        <w:t>,</w:t>
      </w:r>
    </w:p>
    <w:p w14:paraId="42218853" w14:textId="77777777" w:rsidR="00826B9D" w:rsidRPr="004F711F" w:rsidRDefault="00826B9D" w:rsidP="008473E2">
      <w:pPr>
        <w:pStyle w:val="NormalHanging12a"/>
        <w:widowControl/>
      </w:pPr>
      <w:r w:rsidRPr="004F711F">
        <w:t>–</w:t>
      </w:r>
      <w:r w:rsidRPr="004F711F">
        <w:tab/>
        <w:t>having regard to the opinion of the European Economic and Social Committee of 13 July 2023</w:t>
      </w:r>
      <w:r w:rsidRPr="004F711F">
        <w:rPr>
          <w:rStyle w:val="FootnoteReference"/>
        </w:rPr>
        <w:footnoteReference w:id="2"/>
      </w:r>
      <w:r w:rsidRPr="004F711F">
        <w:t>,</w:t>
      </w:r>
    </w:p>
    <w:p w14:paraId="1B77B4EB" w14:textId="77777777" w:rsidR="00761326" w:rsidRPr="004F711F" w:rsidRDefault="00761326" w:rsidP="008473E2">
      <w:pPr>
        <w:pStyle w:val="NormalHanging12a"/>
        <w:widowControl/>
      </w:pPr>
      <w:r w:rsidRPr="004F711F">
        <w:t>–</w:t>
      </w:r>
      <w:r w:rsidRPr="004F711F">
        <w:tab/>
        <w:t>having regard to the provisional agreement approved by the responsible committee under Rule 74(4) of its Rules of Procedure and the undertaking given by the Council representative by letter of 20 December 2023 to approve Parliament’s position, in accordance with Article 294(4) of the Treaty on the Functioning of the European Union,</w:t>
      </w:r>
    </w:p>
    <w:p w14:paraId="5A6449E6" w14:textId="77777777" w:rsidR="00826B9D" w:rsidRPr="004F711F" w:rsidRDefault="00826B9D" w:rsidP="008473E2">
      <w:pPr>
        <w:pStyle w:val="NormalHanging12a"/>
        <w:widowControl/>
      </w:pPr>
      <w:r w:rsidRPr="004F711F">
        <w:t>–</w:t>
      </w:r>
      <w:r w:rsidRPr="004F711F">
        <w:tab/>
        <w:t>having regard to Rule 59 of its Rules of Procedure,</w:t>
      </w:r>
    </w:p>
    <w:p w14:paraId="5473F50A" w14:textId="77777777" w:rsidR="00826B9D" w:rsidRPr="004F711F" w:rsidRDefault="00826B9D" w:rsidP="008473E2">
      <w:pPr>
        <w:pStyle w:val="NormalHanging12a"/>
        <w:widowControl/>
      </w:pPr>
      <w:r w:rsidRPr="004F711F">
        <w:lastRenderedPageBreak/>
        <w:t>–</w:t>
      </w:r>
      <w:r w:rsidRPr="004F711F">
        <w:tab/>
        <w:t>having regard to the report of the Committee on Economic and Monetary Affairs (A9-0344/2023),</w:t>
      </w:r>
    </w:p>
    <w:p w14:paraId="7F8C5D77" w14:textId="77777777" w:rsidR="00826B9D" w:rsidRPr="004F711F" w:rsidRDefault="00826B9D" w:rsidP="008473E2">
      <w:pPr>
        <w:pStyle w:val="NormalHanging12a"/>
        <w:widowControl/>
      </w:pPr>
      <w:r w:rsidRPr="004F711F">
        <w:t>1.</w:t>
      </w:r>
      <w:r w:rsidRPr="004F711F">
        <w:tab/>
      </w:r>
      <w:proofErr w:type="gramStart"/>
      <w:r w:rsidRPr="004F711F">
        <w:t>Adopts</w:t>
      </w:r>
      <w:proofErr w:type="gramEnd"/>
      <w:r w:rsidRPr="004F711F">
        <w:t xml:space="preserve"> its position at first reading hereinafter set out;</w:t>
      </w:r>
    </w:p>
    <w:p w14:paraId="46EAA075" w14:textId="77777777" w:rsidR="00826B9D" w:rsidRPr="004F711F" w:rsidRDefault="00826B9D" w:rsidP="008473E2">
      <w:pPr>
        <w:pStyle w:val="NormalHanging12a"/>
        <w:widowControl/>
      </w:pPr>
      <w:r w:rsidRPr="004F711F">
        <w:t>2.</w:t>
      </w:r>
      <w:r w:rsidRPr="004F711F">
        <w:tab/>
        <w:t>Calls on the Commission to refer the matter to Parliament again if it replaces, substantially amends or intends to substantially amend its proposal</w:t>
      </w:r>
      <w:proofErr w:type="gramStart"/>
      <w:r w:rsidRPr="004F711F">
        <w:t>;</w:t>
      </w:r>
      <w:proofErr w:type="gramEnd"/>
    </w:p>
    <w:p w14:paraId="1DE24F83" w14:textId="77777777" w:rsidR="00222936" w:rsidRPr="004F711F" w:rsidRDefault="00826B9D" w:rsidP="008473E2">
      <w:pPr>
        <w:pStyle w:val="NormalHanging12a"/>
        <w:widowControl/>
        <w:sectPr w:rsidR="00222936" w:rsidRPr="004F711F" w:rsidSect="00550A9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4F711F">
        <w:t>3.</w:t>
      </w:r>
      <w:r w:rsidRPr="004F711F">
        <w:tab/>
        <w:t>Instructs its President to forward its position to the Council, the Commission and the national parliaments.</w:t>
      </w:r>
    </w:p>
    <w:p w14:paraId="78B42684" w14:textId="1B1257BE" w:rsidR="004A1194" w:rsidRPr="004F711F" w:rsidRDefault="004A1194" w:rsidP="004A1194">
      <w:pPr>
        <w:autoSpaceDE w:val="0"/>
        <w:autoSpaceDN w:val="0"/>
        <w:adjustRightInd w:val="0"/>
        <w:spacing w:after="240"/>
        <w:rPr>
          <w:rFonts w:eastAsia="Calibri"/>
          <w:b/>
          <w:bCs/>
          <w:color w:val="000000"/>
          <w:szCs w:val="24"/>
        </w:rPr>
      </w:pPr>
      <w:bookmarkStart w:id="8" w:name="TextBodyEnd"/>
      <w:bookmarkEnd w:id="8"/>
      <w:r w:rsidRPr="004F711F">
        <w:rPr>
          <w:rFonts w:eastAsia="Calibri"/>
          <w:b/>
          <w:bCs/>
          <w:color w:val="000000"/>
          <w:szCs w:val="24"/>
        </w:rPr>
        <w:lastRenderedPageBreak/>
        <w:t>P9_TC1-</w:t>
      </w:r>
      <w:proofErr w:type="gramStart"/>
      <w:r w:rsidRPr="004F711F">
        <w:rPr>
          <w:rFonts w:eastAsia="Calibri"/>
          <w:b/>
          <w:bCs/>
          <w:color w:val="000000"/>
          <w:szCs w:val="24"/>
        </w:rPr>
        <w:t>COD(</w:t>
      </w:r>
      <w:proofErr w:type="gramEnd"/>
      <w:r w:rsidRPr="004F711F">
        <w:rPr>
          <w:rFonts w:eastAsia="Calibri"/>
          <w:b/>
          <w:bCs/>
          <w:color w:val="000000"/>
          <w:szCs w:val="24"/>
        </w:rPr>
        <w:t>2023)0113</w:t>
      </w:r>
    </w:p>
    <w:p w14:paraId="42353DCF" w14:textId="4B6CE92A" w:rsidR="004A1194" w:rsidRPr="004F711F" w:rsidRDefault="004A1194" w:rsidP="004A1194">
      <w:pPr>
        <w:widowControl/>
        <w:autoSpaceDE w:val="0"/>
        <w:autoSpaceDN w:val="0"/>
        <w:adjustRightInd w:val="0"/>
        <w:spacing w:before="120" w:after="120"/>
        <w:rPr>
          <w:b/>
          <w:szCs w:val="24"/>
          <w:lang w:eastAsia="en-US"/>
        </w:rPr>
      </w:pPr>
      <w:r w:rsidRPr="004F711F">
        <w:rPr>
          <w:rFonts w:eastAsia="Calibri"/>
          <w:b/>
          <w:bCs/>
          <w:szCs w:val="24"/>
        </w:rPr>
        <w:t xml:space="preserve">Position of the European Parliament adopted at first reading on 27 February 2024 with a view to the adoption of Directive (EU) 2024/… of the European Parliament and of the Council </w:t>
      </w:r>
      <w:bookmarkStart w:id="9" w:name="_DV_M1"/>
      <w:bookmarkStart w:id="10" w:name="_DV_M2"/>
      <w:bookmarkEnd w:id="9"/>
      <w:bookmarkEnd w:id="10"/>
      <w:r w:rsidRPr="004F711F">
        <w:rPr>
          <w:b/>
          <w:szCs w:val="24"/>
          <w:lang w:eastAsia="en-US"/>
        </w:rPr>
        <w:t>amending Directive 2014/59/EU and Regulation (EU) No 806/2014 as regards certain aspects of the minimum requirement for own funds and eligible liabilities</w:t>
      </w:r>
    </w:p>
    <w:p w14:paraId="4694667E" w14:textId="10A460BF" w:rsidR="0050056C" w:rsidRPr="004F711F" w:rsidRDefault="0050056C" w:rsidP="004F711F">
      <w:pPr>
        <w:widowControl/>
        <w:spacing w:before="240" w:line="360" w:lineRule="auto"/>
        <w:jc w:val="center"/>
        <w:rPr>
          <w:b/>
          <w:bCs/>
          <w:szCs w:val="24"/>
          <w:lang w:eastAsia="en-US"/>
        </w:rPr>
      </w:pPr>
    </w:p>
    <w:p w14:paraId="17AD329C" w14:textId="68BF222A" w:rsidR="0050056C" w:rsidRPr="00B82D9F" w:rsidRDefault="0050056C" w:rsidP="0050056C">
      <w:pPr>
        <w:rPr>
          <w:i/>
        </w:rPr>
      </w:pPr>
      <w:r w:rsidRPr="004F711F">
        <w:rPr>
          <w:i/>
        </w:rPr>
        <w:t xml:space="preserve">(As an agreement </w:t>
      </w:r>
      <w:proofErr w:type="gramStart"/>
      <w:r w:rsidRPr="004F711F">
        <w:rPr>
          <w:i/>
        </w:rPr>
        <w:t>was reached</w:t>
      </w:r>
      <w:proofErr w:type="gramEnd"/>
      <w:r w:rsidRPr="004F711F">
        <w:rPr>
          <w:i/>
        </w:rPr>
        <w:t xml:space="preserve"> between Parliament and Council, Parliament's position corresponds to the final legislative act, Dir</w:t>
      </w:r>
      <w:bookmarkStart w:id="11" w:name="_GoBack"/>
      <w:bookmarkEnd w:id="11"/>
      <w:r w:rsidRPr="004F711F">
        <w:rPr>
          <w:i/>
        </w:rPr>
        <w:t>ective (EU) 2024/</w:t>
      </w:r>
      <w:r w:rsidR="00BF4948" w:rsidRPr="004F711F">
        <w:rPr>
          <w:i/>
        </w:rPr>
        <w:t>1174</w:t>
      </w:r>
      <w:r w:rsidRPr="004F711F">
        <w:rPr>
          <w:i/>
        </w:rPr>
        <w:t>.)</w:t>
      </w:r>
    </w:p>
    <w:p w14:paraId="40B50CE5" w14:textId="7CBC87ED" w:rsidR="0050056C" w:rsidRDefault="0050056C" w:rsidP="00637295">
      <w:pPr>
        <w:widowControl/>
        <w:spacing w:before="240" w:line="360" w:lineRule="auto"/>
        <w:jc w:val="center"/>
        <w:rPr>
          <w:b/>
          <w:bCs/>
          <w:szCs w:val="24"/>
          <w:lang w:eastAsia="en-US"/>
        </w:rPr>
      </w:pPr>
    </w:p>
    <w:sectPr w:rsidR="0050056C" w:rsidSect="00550A9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CA4EF" w14:textId="77777777" w:rsidR="00E7226B" w:rsidRPr="00550A9F" w:rsidRDefault="00E7226B">
      <w:r w:rsidRPr="00550A9F">
        <w:separator/>
      </w:r>
    </w:p>
  </w:endnote>
  <w:endnote w:type="continuationSeparator" w:id="0">
    <w:p w14:paraId="662B53E7" w14:textId="77777777" w:rsidR="00E7226B" w:rsidRPr="00550A9F" w:rsidRDefault="00E7226B">
      <w:r w:rsidRPr="00550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294E0" w14:textId="77777777" w:rsidR="00064002" w:rsidRPr="00550A9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51110" w14:textId="77777777" w:rsidR="00064002" w:rsidRPr="00550A9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03A9A" w14:textId="77777777" w:rsidR="00064002" w:rsidRPr="00550A9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EDBD0" w14:textId="77777777" w:rsidR="00E7226B" w:rsidRPr="00550A9F" w:rsidRDefault="00E7226B">
      <w:r w:rsidRPr="00550A9F">
        <w:separator/>
      </w:r>
    </w:p>
  </w:footnote>
  <w:footnote w:type="continuationSeparator" w:id="0">
    <w:p w14:paraId="277BD248" w14:textId="77777777" w:rsidR="00E7226B" w:rsidRPr="00550A9F" w:rsidRDefault="00E7226B">
      <w:r w:rsidRPr="00550A9F">
        <w:continuationSeparator/>
      </w:r>
    </w:p>
  </w:footnote>
  <w:footnote w:id="1">
    <w:p w14:paraId="4D8772FA" w14:textId="157659F4" w:rsidR="00826B9D" w:rsidRPr="00625F38" w:rsidRDefault="00826B9D" w:rsidP="00550A9F">
      <w:pPr>
        <w:pStyle w:val="FootnoteText"/>
        <w:ind w:left="567" w:hanging="567"/>
        <w:rPr>
          <w:sz w:val="24"/>
          <w:lang w:val="pl-PL"/>
        </w:rPr>
      </w:pPr>
      <w:r w:rsidRPr="00625F38">
        <w:rPr>
          <w:rStyle w:val="FootnoteReference"/>
          <w:sz w:val="24"/>
          <w:lang w:val="en-GB"/>
        </w:rPr>
        <w:footnoteRef/>
      </w:r>
      <w:r w:rsidR="00550A9F" w:rsidRPr="00625F38">
        <w:rPr>
          <w:sz w:val="24"/>
          <w:lang w:val="pl-PL"/>
        </w:rPr>
        <w:t xml:space="preserve"> </w:t>
      </w:r>
      <w:r w:rsidR="00550A9F" w:rsidRPr="00625F38">
        <w:rPr>
          <w:sz w:val="24"/>
          <w:lang w:val="pl-PL"/>
        </w:rPr>
        <w:tab/>
      </w:r>
      <w:r w:rsidRPr="00625F38">
        <w:rPr>
          <w:sz w:val="24"/>
          <w:lang w:val="pl-PL"/>
        </w:rPr>
        <w:t xml:space="preserve">OJ C </w:t>
      </w:r>
      <w:r w:rsidRPr="00637295">
        <w:rPr>
          <w:sz w:val="24"/>
          <w:lang w:val="pl-PL"/>
        </w:rPr>
        <w:t>307</w:t>
      </w:r>
      <w:r w:rsidR="00761326" w:rsidRPr="00625F38">
        <w:rPr>
          <w:sz w:val="24"/>
          <w:lang w:val="pl-PL"/>
        </w:rPr>
        <w:t>,</w:t>
      </w:r>
      <w:r w:rsidRPr="00625F38">
        <w:rPr>
          <w:sz w:val="24"/>
          <w:lang w:val="pl-PL"/>
        </w:rPr>
        <w:t xml:space="preserve"> </w:t>
      </w:r>
      <w:r w:rsidRPr="00637295">
        <w:rPr>
          <w:sz w:val="24"/>
          <w:lang w:val="pl-PL"/>
        </w:rPr>
        <w:t>31</w:t>
      </w:r>
      <w:r w:rsidRPr="00625F38">
        <w:rPr>
          <w:sz w:val="24"/>
          <w:lang w:val="pl-PL"/>
        </w:rPr>
        <w:t>.</w:t>
      </w:r>
      <w:r w:rsidRPr="00637295">
        <w:rPr>
          <w:sz w:val="24"/>
          <w:lang w:val="pl-PL"/>
        </w:rPr>
        <w:t>8</w:t>
      </w:r>
      <w:r w:rsidRPr="00625F38">
        <w:rPr>
          <w:sz w:val="24"/>
          <w:lang w:val="pl-PL"/>
        </w:rPr>
        <w:t>.</w:t>
      </w:r>
      <w:r w:rsidRPr="00637295">
        <w:rPr>
          <w:sz w:val="24"/>
          <w:lang w:val="pl-PL"/>
        </w:rPr>
        <w:t>2023</w:t>
      </w:r>
      <w:r w:rsidRPr="00625F38">
        <w:rPr>
          <w:sz w:val="24"/>
          <w:lang w:val="pl-PL"/>
        </w:rPr>
        <w:t xml:space="preserve">, </w:t>
      </w:r>
      <w:proofErr w:type="gramStart"/>
      <w:r w:rsidRPr="00625F38">
        <w:rPr>
          <w:sz w:val="24"/>
          <w:lang w:val="pl-PL"/>
        </w:rPr>
        <w:t>p</w:t>
      </w:r>
      <w:proofErr w:type="gramEnd"/>
      <w:r w:rsidRPr="00625F38">
        <w:rPr>
          <w:sz w:val="24"/>
          <w:lang w:val="pl-PL"/>
        </w:rPr>
        <w:t xml:space="preserve">. </w:t>
      </w:r>
      <w:r w:rsidRPr="00637295">
        <w:rPr>
          <w:sz w:val="24"/>
          <w:lang w:val="pl-PL"/>
        </w:rPr>
        <w:t>19</w:t>
      </w:r>
      <w:r w:rsidRPr="00625F38">
        <w:rPr>
          <w:sz w:val="24"/>
          <w:lang w:val="pl-PL"/>
        </w:rPr>
        <w:t>.</w:t>
      </w:r>
    </w:p>
  </w:footnote>
  <w:footnote w:id="2">
    <w:p w14:paraId="6052C4C6" w14:textId="7865A913" w:rsidR="00826B9D" w:rsidRPr="00625F38" w:rsidRDefault="00826B9D" w:rsidP="00550A9F">
      <w:pPr>
        <w:pStyle w:val="FootnoteText"/>
        <w:ind w:left="567" w:hanging="567"/>
        <w:rPr>
          <w:sz w:val="24"/>
          <w:lang w:val="pl-PL"/>
        </w:rPr>
      </w:pPr>
      <w:r w:rsidRPr="00625F38">
        <w:rPr>
          <w:rStyle w:val="FootnoteReference"/>
          <w:sz w:val="24"/>
          <w:lang w:val="en-GB"/>
        </w:rPr>
        <w:footnoteRef/>
      </w:r>
      <w:r w:rsidR="00550A9F" w:rsidRPr="00625F38">
        <w:rPr>
          <w:sz w:val="24"/>
          <w:lang w:val="pl-PL"/>
        </w:rPr>
        <w:t xml:space="preserve"> </w:t>
      </w:r>
      <w:r w:rsidR="00550A9F" w:rsidRPr="00625F38">
        <w:rPr>
          <w:sz w:val="24"/>
          <w:lang w:val="pl-PL"/>
        </w:rPr>
        <w:tab/>
      </w:r>
      <w:r w:rsidRPr="00625F38">
        <w:rPr>
          <w:sz w:val="24"/>
          <w:lang w:val="pl-PL"/>
        </w:rPr>
        <w:t xml:space="preserve">OJ C </w:t>
      </w:r>
      <w:r w:rsidRPr="00637295">
        <w:rPr>
          <w:sz w:val="24"/>
          <w:lang w:val="pl-PL"/>
        </w:rPr>
        <w:t>349</w:t>
      </w:r>
      <w:r w:rsidRPr="00625F38">
        <w:rPr>
          <w:sz w:val="24"/>
          <w:lang w:val="pl-PL"/>
        </w:rPr>
        <w:t xml:space="preserve">, </w:t>
      </w:r>
      <w:r w:rsidRPr="00637295">
        <w:rPr>
          <w:sz w:val="24"/>
          <w:lang w:val="pl-PL"/>
        </w:rPr>
        <w:t>29</w:t>
      </w:r>
      <w:r w:rsidRPr="00625F38">
        <w:rPr>
          <w:sz w:val="24"/>
          <w:lang w:val="pl-PL"/>
        </w:rPr>
        <w:t>.</w:t>
      </w:r>
      <w:r w:rsidRPr="00637295">
        <w:rPr>
          <w:sz w:val="24"/>
          <w:lang w:val="pl-PL"/>
        </w:rPr>
        <w:t>9</w:t>
      </w:r>
      <w:r w:rsidRPr="00625F38">
        <w:rPr>
          <w:sz w:val="24"/>
          <w:lang w:val="pl-PL"/>
        </w:rPr>
        <w:t>.</w:t>
      </w:r>
      <w:r w:rsidRPr="00637295">
        <w:rPr>
          <w:sz w:val="24"/>
          <w:lang w:val="pl-PL"/>
        </w:rPr>
        <w:t>2023</w:t>
      </w:r>
      <w:r w:rsidRPr="00625F38">
        <w:rPr>
          <w:sz w:val="24"/>
          <w:lang w:val="pl-PL"/>
        </w:rPr>
        <w:t xml:space="preserve">, </w:t>
      </w:r>
      <w:proofErr w:type="gramStart"/>
      <w:r w:rsidRPr="00625F38">
        <w:rPr>
          <w:sz w:val="24"/>
          <w:lang w:val="pl-PL"/>
        </w:rPr>
        <w:t>p</w:t>
      </w:r>
      <w:proofErr w:type="gramEnd"/>
      <w:r w:rsidRPr="00625F38">
        <w:rPr>
          <w:sz w:val="24"/>
          <w:lang w:val="pl-PL"/>
        </w:rPr>
        <w:t xml:space="preserve">. </w:t>
      </w:r>
      <w:r w:rsidRPr="00637295">
        <w:rPr>
          <w:sz w:val="24"/>
          <w:lang w:val="pl-PL"/>
        </w:rPr>
        <w:t>161</w:t>
      </w:r>
      <w:r w:rsidRPr="00625F38">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83CB3" w14:textId="77777777" w:rsidR="00064002" w:rsidRPr="00550A9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47A7A" w14:textId="77777777" w:rsidR="00064002" w:rsidRPr="00550A9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47AFE" w14:textId="77777777" w:rsidR="00064002" w:rsidRPr="00550A9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4/2023"/>
    <w:docVar w:name="dvlangue" w:val="EN"/>
    <w:docVar w:name="dvnumam" w:val="0"/>
    <w:docVar w:name="dvpe" w:val="752.913"/>
    <w:docVar w:name="dvrapporteur" w:val="Rapporteur: "/>
    <w:docVar w:name="dvstar" w:val="***I"/>
    <w:docVar w:name="dvtitre" w:val="European Parliament legislative resolution of xx February 2024 on the proposal for a directive of the European Parliament and of the Council amending Directive 2014/59/EU and Regulation (EU) No 806/2014 as regards certain aspects of the minimum requirement for own funds and eligible liabilities(COM(2023)0229 – C9-0134/2023 – 2023/0113(COD))"/>
  </w:docVars>
  <w:rsids>
    <w:rsidRoot w:val="00E7226B"/>
    <w:rsid w:val="00002272"/>
    <w:rsid w:val="00064002"/>
    <w:rsid w:val="000677B9"/>
    <w:rsid w:val="000831BA"/>
    <w:rsid w:val="000A42CC"/>
    <w:rsid w:val="000E7DD9"/>
    <w:rsid w:val="0010095E"/>
    <w:rsid w:val="00125B37"/>
    <w:rsid w:val="00187494"/>
    <w:rsid w:val="001F32AE"/>
    <w:rsid w:val="00222936"/>
    <w:rsid w:val="002767FF"/>
    <w:rsid w:val="002B18FE"/>
    <w:rsid w:val="002B5493"/>
    <w:rsid w:val="00343214"/>
    <w:rsid w:val="00361C00"/>
    <w:rsid w:val="00395FA1"/>
    <w:rsid w:val="003E15D4"/>
    <w:rsid w:val="00411CCE"/>
    <w:rsid w:val="0041666E"/>
    <w:rsid w:val="00421060"/>
    <w:rsid w:val="00471C19"/>
    <w:rsid w:val="004867E3"/>
    <w:rsid w:val="00494A28"/>
    <w:rsid w:val="004A1194"/>
    <w:rsid w:val="004C0004"/>
    <w:rsid w:val="004C5D52"/>
    <w:rsid w:val="004F711F"/>
    <w:rsid w:val="0050056C"/>
    <w:rsid w:val="0050519A"/>
    <w:rsid w:val="005072A1"/>
    <w:rsid w:val="00514517"/>
    <w:rsid w:val="00545827"/>
    <w:rsid w:val="00550A9F"/>
    <w:rsid w:val="00560270"/>
    <w:rsid w:val="005C2568"/>
    <w:rsid w:val="005C2AB5"/>
    <w:rsid w:val="006037C0"/>
    <w:rsid w:val="00625F38"/>
    <w:rsid w:val="00637295"/>
    <w:rsid w:val="006631B6"/>
    <w:rsid w:val="00680577"/>
    <w:rsid w:val="006E784E"/>
    <w:rsid w:val="006F74FA"/>
    <w:rsid w:val="00731ADD"/>
    <w:rsid w:val="00734777"/>
    <w:rsid w:val="00747932"/>
    <w:rsid w:val="00751A4A"/>
    <w:rsid w:val="00756632"/>
    <w:rsid w:val="00761326"/>
    <w:rsid w:val="00762C74"/>
    <w:rsid w:val="00786EC0"/>
    <w:rsid w:val="007D1690"/>
    <w:rsid w:val="007E22AD"/>
    <w:rsid w:val="00817416"/>
    <w:rsid w:val="00826B9D"/>
    <w:rsid w:val="00842779"/>
    <w:rsid w:val="008473E2"/>
    <w:rsid w:val="00865F67"/>
    <w:rsid w:val="00881A7B"/>
    <w:rsid w:val="008840E5"/>
    <w:rsid w:val="00887B3E"/>
    <w:rsid w:val="008C2AC6"/>
    <w:rsid w:val="00930C23"/>
    <w:rsid w:val="0093193B"/>
    <w:rsid w:val="009509D8"/>
    <w:rsid w:val="00950B64"/>
    <w:rsid w:val="00981893"/>
    <w:rsid w:val="009E1541"/>
    <w:rsid w:val="00A1687D"/>
    <w:rsid w:val="00A43E52"/>
    <w:rsid w:val="00A4678D"/>
    <w:rsid w:val="00A778C7"/>
    <w:rsid w:val="00AB441E"/>
    <w:rsid w:val="00AB6293"/>
    <w:rsid w:val="00AE0928"/>
    <w:rsid w:val="00AF3B82"/>
    <w:rsid w:val="00B005C3"/>
    <w:rsid w:val="00B12E95"/>
    <w:rsid w:val="00B22876"/>
    <w:rsid w:val="00B558F0"/>
    <w:rsid w:val="00BA0F9E"/>
    <w:rsid w:val="00BD48FE"/>
    <w:rsid w:val="00BD7BD8"/>
    <w:rsid w:val="00BE6ADC"/>
    <w:rsid w:val="00BF4948"/>
    <w:rsid w:val="00C05BFE"/>
    <w:rsid w:val="00C23B0C"/>
    <w:rsid w:val="00C23CD4"/>
    <w:rsid w:val="00C61C0C"/>
    <w:rsid w:val="00C86FD3"/>
    <w:rsid w:val="00C941CB"/>
    <w:rsid w:val="00CC2357"/>
    <w:rsid w:val="00CF071A"/>
    <w:rsid w:val="00D058B8"/>
    <w:rsid w:val="00D56C11"/>
    <w:rsid w:val="00D834A0"/>
    <w:rsid w:val="00D872DF"/>
    <w:rsid w:val="00D91E21"/>
    <w:rsid w:val="00DA7FCD"/>
    <w:rsid w:val="00E365E1"/>
    <w:rsid w:val="00E7226B"/>
    <w:rsid w:val="00E820A4"/>
    <w:rsid w:val="00EB006A"/>
    <w:rsid w:val="00EB4772"/>
    <w:rsid w:val="00ED169E"/>
    <w:rsid w:val="00ED4235"/>
    <w:rsid w:val="00F04346"/>
    <w:rsid w:val="00F075DC"/>
    <w:rsid w:val="00F149E9"/>
    <w:rsid w:val="00F30C9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BABF4"/>
  <w15:chartTrackingRefBased/>
  <w15:docId w15:val="{0D772F5D-DBA7-4810-9F5F-42704E9B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26B9D"/>
    <w:pPr>
      <w:spacing w:before="480" w:after="240"/>
    </w:pPr>
  </w:style>
  <w:style w:type="paragraph" w:customStyle="1" w:styleId="NormalBold">
    <w:name w:val="NormalBold"/>
    <w:basedOn w:val="Normal"/>
    <w:rsid w:val="00826B9D"/>
    <w:rPr>
      <w:b/>
    </w:rPr>
  </w:style>
  <w:style w:type="paragraph" w:customStyle="1" w:styleId="NormalHanging12a">
    <w:name w:val="NormalHanging12a"/>
    <w:basedOn w:val="Normal"/>
    <w:rsid w:val="00826B9D"/>
    <w:pPr>
      <w:spacing w:after="240"/>
      <w:ind w:left="567" w:hanging="567"/>
    </w:pPr>
  </w:style>
  <w:style w:type="paragraph" w:customStyle="1" w:styleId="NormalCenter12a">
    <w:name w:val="NormalCenter12a"/>
    <w:basedOn w:val="Normal"/>
    <w:rsid w:val="00826B9D"/>
    <w:pPr>
      <w:spacing w:after="240"/>
      <w:jc w:val="center"/>
    </w:pPr>
  </w:style>
  <w:style w:type="paragraph" w:customStyle="1" w:styleId="AmNumberTabs">
    <w:name w:val="AmNumberTabs"/>
    <w:basedOn w:val="Normal"/>
    <w:rsid w:val="00826B9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826B9D"/>
    <w:pPr>
      <w:spacing w:before="720" w:after="240"/>
      <w:jc w:val="center"/>
    </w:pPr>
  </w:style>
  <w:style w:type="paragraph" w:customStyle="1" w:styleId="Text1">
    <w:name w:val="Text 1"/>
    <w:basedOn w:val="Normal"/>
    <w:rsid w:val="00826B9D"/>
    <w:pPr>
      <w:widowControl/>
      <w:spacing w:before="120" w:after="120"/>
      <w:ind w:left="850"/>
      <w:jc w:val="both"/>
    </w:pPr>
    <w:rPr>
      <w:rFonts w:eastAsiaTheme="minorHAnsi"/>
      <w:szCs w:val="22"/>
      <w:lang w:eastAsia="en-US"/>
    </w:rPr>
  </w:style>
  <w:style w:type="paragraph" w:customStyle="1" w:styleId="Text2">
    <w:name w:val="Text 2"/>
    <w:basedOn w:val="Normal"/>
    <w:rsid w:val="00826B9D"/>
    <w:pPr>
      <w:widowControl/>
      <w:spacing w:before="120" w:after="120"/>
      <w:ind w:left="1417"/>
      <w:jc w:val="both"/>
    </w:pPr>
    <w:rPr>
      <w:rFonts w:eastAsiaTheme="minorHAnsi"/>
      <w:szCs w:val="22"/>
      <w:lang w:eastAsia="en-US"/>
    </w:rPr>
  </w:style>
  <w:style w:type="paragraph" w:customStyle="1" w:styleId="Point0">
    <w:name w:val="Point 0"/>
    <w:basedOn w:val="Normal"/>
    <w:rsid w:val="00826B9D"/>
    <w:pPr>
      <w:widowControl/>
      <w:spacing w:before="120" w:after="120"/>
      <w:ind w:left="850" w:hanging="850"/>
      <w:jc w:val="both"/>
    </w:pPr>
    <w:rPr>
      <w:rFonts w:eastAsiaTheme="minorHAnsi"/>
      <w:szCs w:val="22"/>
      <w:lang w:eastAsia="en-US"/>
    </w:rPr>
  </w:style>
  <w:style w:type="paragraph" w:customStyle="1" w:styleId="Point1">
    <w:name w:val="Point 1"/>
    <w:basedOn w:val="Normal"/>
    <w:rsid w:val="00826B9D"/>
    <w:pPr>
      <w:widowControl/>
      <w:spacing w:before="120" w:after="120"/>
      <w:ind w:left="1417" w:hanging="567"/>
      <w:jc w:val="both"/>
    </w:pPr>
    <w:rPr>
      <w:rFonts w:eastAsiaTheme="minorHAnsi"/>
      <w:szCs w:val="22"/>
      <w:lang w:eastAsia="en-US"/>
    </w:rPr>
  </w:style>
  <w:style w:type="paragraph" w:customStyle="1" w:styleId="Point2">
    <w:name w:val="Point 2"/>
    <w:basedOn w:val="Normal"/>
    <w:rsid w:val="00826B9D"/>
    <w:pPr>
      <w:widowControl/>
      <w:spacing w:before="120" w:after="120"/>
      <w:ind w:left="1984" w:hanging="567"/>
      <w:jc w:val="both"/>
    </w:pPr>
    <w:rPr>
      <w:rFonts w:eastAsiaTheme="minorHAnsi"/>
      <w:szCs w:val="22"/>
      <w:lang w:eastAsia="en-US"/>
    </w:rPr>
  </w:style>
  <w:style w:type="paragraph" w:customStyle="1" w:styleId="Point3">
    <w:name w:val="Point 3"/>
    <w:basedOn w:val="Normal"/>
    <w:rsid w:val="00826B9D"/>
    <w:pPr>
      <w:widowControl/>
      <w:spacing w:before="120" w:after="120"/>
      <w:ind w:left="2551" w:hanging="567"/>
      <w:jc w:val="both"/>
    </w:pPr>
    <w:rPr>
      <w:rFonts w:eastAsiaTheme="minorHAnsi"/>
      <w:szCs w:val="22"/>
      <w:lang w:eastAsia="en-US"/>
    </w:rPr>
  </w:style>
  <w:style w:type="paragraph" w:customStyle="1" w:styleId="Point4">
    <w:name w:val="Point 4"/>
    <w:basedOn w:val="Normal"/>
    <w:rsid w:val="00826B9D"/>
    <w:pPr>
      <w:widowControl/>
      <w:spacing w:before="120" w:after="120"/>
      <w:ind w:left="3118" w:hanging="567"/>
      <w:jc w:val="both"/>
    </w:pPr>
    <w:rPr>
      <w:rFonts w:eastAsiaTheme="minorHAnsi"/>
      <w:szCs w:val="22"/>
      <w:lang w:eastAsia="en-US"/>
    </w:rPr>
  </w:style>
  <w:style w:type="paragraph" w:customStyle="1" w:styleId="Institutionquisigne">
    <w:name w:val="Institution qui signe"/>
    <w:basedOn w:val="Normal"/>
    <w:next w:val="Normal"/>
    <w:rsid w:val="00826B9D"/>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826B9D"/>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826B9D"/>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826B9D"/>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826B9D"/>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826B9D"/>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826B9D"/>
    <w:pPr>
      <w:widowControl/>
      <w:spacing w:before="360"/>
      <w:jc w:val="center"/>
    </w:pPr>
    <w:rPr>
      <w:rFonts w:eastAsiaTheme="minorHAnsi"/>
      <w:b/>
      <w:szCs w:val="22"/>
      <w:lang w:eastAsia="en-US"/>
    </w:rPr>
  </w:style>
  <w:style w:type="paragraph" w:customStyle="1" w:styleId="Statut">
    <w:name w:val="Statut"/>
    <w:basedOn w:val="Normal"/>
    <w:next w:val="Typedudocument"/>
    <w:rsid w:val="00826B9D"/>
    <w:pPr>
      <w:widowControl/>
      <w:spacing w:before="360"/>
      <w:jc w:val="center"/>
    </w:pPr>
    <w:rPr>
      <w:rFonts w:eastAsiaTheme="minorHAnsi"/>
      <w:szCs w:val="22"/>
      <w:lang w:eastAsia="en-US"/>
    </w:rPr>
  </w:style>
  <w:style w:type="paragraph" w:customStyle="1" w:styleId="IntrtEEE">
    <w:name w:val="Intérêt EEE"/>
    <w:basedOn w:val="Normal"/>
    <w:next w:val="Normal"/>
    <w:rsid w:val="00826B9D"/>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826B9D"/>
    <w:pPr>
      <w:widowControl/>
      <w:spacing w:before="360" w:after="360"/>
      <w:jc w:val="center"/>
    </w:pPr>
    <w:rPr>
      <w:rFonts w:eastAsiaTheme="minorHAnsi"/>
      <w:b/>
      <w:szCs w:val="22"/>
      <w:lang w:eastAsia="en-US"/>
    </w:rPr>
  </w:style>
  <w:style w:type="paragraph" w:styleId="BalloonText">
    <w:name w:val="Balloon Text"/>
    <w:basedOn w:val="Normal"/>
    <w:link w:val="BalloonTextChar"/>
    <w:rsid w:val="008473E2"/>
    <w:rPr>
      <w:rFonts w:ascii="Segoe UI" w:hAnsi="Segoe UI" w:cs="Segoe UI"/>
      <w:sz w:val="18"/>
      <w:szCs w:val="18"/>
    </w:rPr>
  </w:style>
  <w:style w:type="character" w:customStyle="1" w:styleId="BalloonTextChar">
    <w:name w:val="Balloon Text Char"/>
    <w:basedOn w:val="DefaultParagraphFont"/>
    <w:link w:val="BalloonText"/>
    <w:rsid w:val="008473E2"/>
    <w:rPr>
      <w:rFonts w:ascii="Segoe UI" w:hAnsi="Segoe UI" w:cs="Segoe UI"/>
      <w:sz w:val="18"/>
      <w:szCs w:val="18"/>
    </w:rPr>
  </w:style>
  <w:style w:type="character" w:styleId="CommentReference">
    <w:name w:val="annotation reference"/>
    <w:basedOn w:val="DefaultParagraphFont"/>
    <w:rsid w:val="00761326"/>
    <w:rPr>
      <w:sz w:val="16"/>
      <w:szCs w:val="16"/>
    </w:rPr>
  </w:style>
  <w:style w:type="paragraph" w:styleId="CommentText">
    <w:name w:val="annotation text"/>
    <w:basedOn w:val="Normal"/>
    <w:link w:val="CommentTextChar"/>
    <w:rsid w:val="00761326"/>
    <w:rPr>
      <w:sz w:val="20"/>
    </w:rPr>
  </w:style>
  <w:style w:type="character" w:customStyle="1" w:styleId="CommentTextChar">
    <w:name w:val="Comment Text Char"/>
    <w:basedOn w:val="DefaultParagraphFont"/>
    <w:link w:val="CommentText"/>
    <w:rsid w:val="00761326"/>
  </w:style>
  <w:style w:type="paragraph" w:styleId="CommentSubject">
    <w:name w:val="annotation subject"/>
    <w:basedOn w:val="CommentText"/>
    <w:next w:val="CommentText"/>
    <w:link w:val="CommentSubjectChar"/>
    <w:rsid w:val="00761326"/>
    <w:rPr>
      <w:b/>
      <w:bCs/>
    </w:rPr>
  </w:style>
  <w:style w:type="character" w:customStyle="1" w:styleId="CommentSubjectChar">
    <w:name w:val="Comment Subject Char"/>
    <w:basedOn w:val="CommentTextChar"/>
    <w:link w:val="CommentSubject"/>
    <w:rsid w:val="00761326"/>
    <w:rPr>
      <w:b/>
      <w:bCs/>
    </w:rPr>
  </w:style>
  <w:style w:type="paragraph" w:customStyle="1" w:styleId="CoverDate">
    <w:name w:val="CoverDate"/>
    <w:basedOn w:val="Normal"/>
    <w:rsid w:val="00761326"/>
    <w:pPr>
      <w:spacing w:before="240" w:after="1200"/>
    </w:pPr>
    <w:rPr>
      <w:lang w:val="fr-FR"/>
    </w:rPr>
  </w:style>
  <w:style w:type="paragraph" w:styleId="NormalWeb">
    <w:name w:val="Normal (Web)"/>
    <w:basedOn w:val="Normal"/>
    <w:uiPriority w:val="99"/>
    <w:unhideWhenUsed/>
    <w:rsid w:val="00761326"/>
    <w:pPr>
      <w:widowControl/>
      <w:spacing w:before="100" w:beforeAutospacing="1" w:after="100" w:afterAutospacing="1"/>
    </w:pPr>
    <w:rPr>
      <w:szCs w:val="24"/>
    </w:rPr>
  </w:style>
  <w:style w:type="character" w:customStyle="1" w:styleId="BoldItalicFootnote">
    <w:name w:val="BoldItalicFootnote"/>
    <w:basedOn w:val="DefaultParagraphFont"/>
    <w:uiPriority w:val="1"/>
    <w:qFormat/>
    <w:rsid w:val="004A1194"/>
    <w:rPr>
      <w:rFonts w:ascii="Times New Roman" w:hAnsi="Times New Roman" w:cs="Times New Roman"/>
      <w:b/>
      <w:i/>
      <w:sz w:val="20"/>
    </w:rPr>
  </w:style>
  <w:style w:type="character" w:styleId="Hyperlink">
    <w:name w:val="Hyperlink"/>
    <w:basedOn w:val="DefaultParagraphFont"/>
    <w:uiPriority w:val="99"/>
    <w:rsid w:val="00F30C92"/>
    <w:rPr>
      <w:color w:val="0563C1" w:themeColor="hyperlink"/>
      <w:u w:val="single"/>
    </w:rPr>
  </w:style>
  <w:style w:type="paragraph" w:styleId="Revision">
    <w:name w:val="Revision"/>
    <w:hidden/>
    <w:uiPriority w:val="99"/>
    <w:semiHidden/>
    <w:rsid w:val="00BF494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C6A33-4B6F-4FE7-987F-A2DBCFC8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2024-06-04T14:07:00Z</dcterms:created>
  <dcterms:modified xsi:type="dcterms:W3CDTF">2024-06-04T14:07:00Z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A9-0344/2023</vt:lpwstr>
  </property>
  <property fmtid="{D5CDD505-2E9C-101B-9397-08002B2CF9AE}" pid="4" name="&lt;Type&gt;">
    <vt:lpwstr>RR</vt:lpwstr>
  </property>
</Properties>
</file>