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E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3E5E" w:rsidRDefault="006D4D55" w:rsidP="0010095E">
            <w:pPr>
              <w:pStyle w:val="EPName"/>
            </w:pPr>
            <w:r w:rsidRPr="005A3E5E">
              <w:t>Europski parlament</w:t>
            </w:r>
          </w:p>
          <w:p w:rsidR="00751A4A" w:rsidRPr="005A3E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7433">
              <w:t>2019</w:t>
            </w:r>
            <w:r w:rsidRPr="005A3E5E">
              <w:t>-</w:t>
            </w:r>
            <w:r w:rsidRPr="00BC74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A3E5E" w:rsidRDefault="00187494" w:rsidP="0010095E">
            <w:pPr>
              <w:pStyle w:val="EPLogo"/>
            </w:pPr>
            <w:r w:rsidRPr="005A3E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3E5E" w:rsidRDefault="00D058B8" w:rsidP="004C5D52">
      <w:pPr>
        <w:pStyle w:val="LineTop"/>
      </w:pPr>
    </w:p>
    <w:p w:rsidR="00680577" w:rsidRPr="005A3E5E" w:rsidRDefault="006D4D55" w:rsidP="00680577">
      <w:pPr>
        <w:pStyle w:val="EPBodyTA1"/>
      </w:pPr>
      <w:r w:rsidRPr="005A3E5E">
        <w:t>USVOJENI TEKSTOVI</w:t>
      </w:r>
    </w:p>
    <w:p w:rsidR="00D058B8" w:rsidRPr="005A3E5E" w:rsidRDefault="00D058B8" w:rsidP="00D058B8">
      <w:pPr>
        <w:pStyle w:val="LineBottom"/>
      </w:pPr>
    </w:p>
    <w:p w:rsidR="006D4D55" w:rsidRPr="005A3E5E" w:rsidRDefault="006D4D55" w:rsidP="006D4D55">
      <w:pPr>
        <w:pStyle w:val="ATHeading1"/>
      </w:pPr>
      <w:bookmarkStart w:id="0" w:name="TANumber"/>
      <w:r w:rsidRPr="005A3E5E">
        <w:t>P</w:t>
      </w:r>
      <w:r w:rsidRPr="00BC7433">
        <w:t>9</w:t>
      </w:r>
      <w:r w:rsidRPr="005A3E5E">
        <w:t>_TA(</w:t>
      </w:r>
      <w:r w:rsidRPr="00BC7433">
        <w:t>2024</w:t>
      </w:r>
      <w:r w:rsidRPr="005A3E5E">
        <w:t>)</w:t>
      </w:r>
      <w:r w:rsidRPr="00BC7433">
        <w:t>00</w:t>
      </w:r>
      <w:r w:rsidR="004D6FD6" w:rsidRPr="00BC7433">
        <w:t>88</w:t>
      </w:r>
      <w:bookmarkEnd w:id="0"/>
    </w:p>
    <w:p w:rsidR="006D4D55" w:rsidRPr="005A3E5E" w:rsidRDefault="006D4D55" w:rsidP="006D4D55">
      <w:pPr>
        <w:pStyle w:val="ATHeading2"/>
      </w:pPr>
      <w:bookmarkStart w:id="1" w:name="title"/>
      <w:r w:rsidRPr="005A3E5E">
        <w:t>Određeni aspekti minimalnog zahtjeva za regulatorni kapital i prihvatljive obveze</w:t>
      </w:r>
      <w:bookmarkEnd w:id="1"/>
    </w:p>
    <w:p w:rsidR="006D4D55" w:rsidRPr="005A3E5E" w:rsidRDefault="006D4D55" w:rsidP="006D4D55">
      <w:pPr>
        <w:rPr>
          <w:i/>
          <w:vanish/>
        </w:rPr>
      </w:pPr>
      <w:r w:rsidRPr="005A3E5E">
        <w:rPr>
          <w:i/>
        </w:rPr>
        <w:fldChar w:fldCharType="begin"/>
      </w:r>
      <w:r w:rsidRPr="005A3E5E">
        <w:rPr>
          <w:i/>
        </w:rPr>
        <w:instrText xml:space="preserve"> TC"(</w:instrText>
      </w:r>
      <w:bookmarkStart w:id="2" w:name="DocNumber"/>
      <w:r w:rsidRPr="005A3E5E">
        <w:rPr>
          <w:i/>
        </w:rPr>
        <w:instrText>A</w:instrText>
      </w:r>
      <w:r w:rsidRPr="00BC7433">
        <w:rPr>
          <w:i/>
        </w:rPr>
        <w:instrText>9</w:instrText>
      </w:r>
      <w:r w:rsidRPr="005A3E5E">
        <w:rPr>
          <w:i/>
        </w:rPr>
        <w:instrText>-</w:instrText>
      </w:r>
      <w:r w:rsidRPr="00BC7433">
        <w:rPr>
          <w:i/>
        </w:rPr>
        <w:instrText>0344</w:instrText>
      </w:r>
      <w:r w:rsidRPr="005A3E5E">
        <w:rPr>
          <w:i/>
        </w:rPr>
        <w:instrText>/</w:instrText>
      </w:r>
      <w:r w:rsidRPr="00BC7433">
        <w:rPr>
          <w:i/>
        </w:rPr>
        <w:instrText>2023</w:instrText>
      </w:r>
      <w:bookmarkEnd w:id="2"/>
      <w:r w:rsidRPr="005A3E5E">
        <w:rPr>
          <w:i/>
        </w:rPr>
        <w:instrText xml:space="preserve"> - Izvjestitelj: Jonás Fernández)"\l</w:instrText>
      </w:r>
      <w:r w:rsidRPr="00BC7433">
        <w:rPr>
          <w:i/>
        </w:rPr>
        <w:instrText>3</w:instrText>
      </w:r>
      <w:r w:rsidRPr="005A3E5E">
        <w:rPr>
          <w:i/>
        </w:rPr>
        <w:instrText xml:space="preserve"> \n&gt; \* MERGEFORMAT </w:instrText>
      </w:r>
      <w:r w:rsidRPr="005A3E5E">
        <w:rPr>
          <w:i/>
        </w:rPr>
        <w:fldChar w:fldCharType="end"/>
      </w:r>
    </w:p>
    <w:p w:rsidR="006D4D55" w:rsidRPr="005A3E5E" w:rsidRDefault="006D4D55" w:rsidP="006D4D55">
      <w:pPr>
        <w:rPr>
          <w:vanish/>
        </w:rPr>
      </w:pPr>
      <w:bookmarkStart w:id="3" w:name="Commission"/>
      <w:r w:rsidRPr="005A3E5E">
        <w:rPr>
          <w:vanish/>
        </w:rPr>
        <w:t>Odbor za ekonomsku i monetarnu politiku</w:t>
      </w:r>
      <w:bookmarkEnd w:id="3"/>
    </w:p>
    <w:p w:rsidR="006D4D55" w:rsidRPr="005A3E5E" w:rsidRDefault="006D4D55" w:rsidP="006D4D55">
      <w:pPr>
        <w:rPr>
          <w:vanish/>
        </w:rPr>
      </w:pPr>
      <w:bookmarkStart w:id="4" w:name="PE"/>
      <w:r w:rsidRPr="005A3E5E">
        <w:rPr>
          <w:vanish/>
        </w:rPr>
        <w:t>PE</w:t>
      </w:r>
      <w:r w:rsidRPr="00BC7433">
        <w:rPr>
          <w:vanish/>
        </w:rPr>
        <w:t>752</w:t>
      </w:r>
      <w:r w:rsidRPr="005A3E5E">
        <w:rPr>
          <w:vanish/>
        </w:rPr>
        <w:t>.</w:t>
      </w:r>
      <w:r w:rsidRPr="00BC7433">
        <w:rPr>
          <w:vanish/>
        </w:rPr>
        <w:t>913</w:t>
      </w:r>
      <w:bookmarkEnd w:id="4"/>
    </w:p>
    <w:p w:rsidR="006D4D55" w:rsidRPr="005A3E5E" w:rsidRDefault="006D4D55" w:rsidP="006D4D55">
      <w:pPr>
        <w:pStyle w:val="ATHeading3"/>
      </w:pPr>
      <w:bookmarkStart w:id="5" w:name="Sujet"/>
      <w:r w:rsidRPr="005A3E5E">
        <w:t>Zakonodavna rezolu</w:t>
      </w:r>
      <w:r w:rsidR="005A3E5E">
        <w:t xml:space="preserve">cija Europskog parlamenta od </w:t>
      </w:r>
      <w:r w:rsidR="005A3E5E" w:rsidRPr="00BC7433">
        <w:t>27</w:t>
      </w:r>
      <w:r w:rsidRPr="005A3E5E">
        <w:t xml:space="preserve">. </w:t>
      </w:r>
      <w:r w:rsidR="005A3E5E">
        <w:t xml:space="preserve">veljače </w:t>
      </w:r>
      <w:r w:rsidRPr="00BC7433">
        <w:t>2024</w:t>
      </w:r>
      <w:r w:rsidRPr="005A3E5E">
        <w:t xml:space="preserve">. o Prijedlogu direktive Europskog parlamenta i Vijeća o izmjeni Direktive </w:t>
      </w:r>
      <w:r w:rsidRPr="00BC7433">
        <w:t>2014</w:t>
      </w:r>
      <w:r w:rsidRPr="005A3E5E">
        <w:t>/</w:t>
      </w:r>
      <w:r w:rsidRPr="00BC7433">
        <w:t>59</w:t>
      </w:r>
      <w:r w:rsidRPr="005A3E5E">
        <w:t xml:space="preserve">/EU i Uredbe (EU) br. </w:t>
      </w:r>
      <w:r w:rsidRPr="00BC7433">
        <w:t>806</w:t>
      </w:r>
      <w:r w:rsidRPr="005A3E5E">
        <w:t>/</w:t>
      </w:r>
      <w:r w:rsidRPr="00BC7433">
        <w:t>2014</w:t>
      </w:r>
      <w:r w:rsidRPr="005A3E5E">
        <w:t xml:space="preserve"> u pogledu određenih aspekata minimalnog zahtjeva za regulatorni kapital i prihvatljive obveze</w:t>
      </w:r>
      <w:bookmarkEnd w:id="5"/>
      <w:r w:rsidRPr="005A3E5E">
        <w:t xml:space="preserve"> </w:t>
      </w:r>
      <w:bookmarkStart w:id="6" w:name="References"/>
      <w:r w:rsidRPr="005A3E5E">
        <w:t>(COM(</w:t>
      </w:r>
      <w:r w:rsidRPr="00BC7433">
        <w:t>2023</w:t>
      </w:r>
      <w:r w:rsidRPr="005A3E5E">
        <w:t>)</w:t>
      </w:r>
      <w:r w:rsidRPr="00BC7433">
        <w:t>0229</w:t>
      </w:r>
      <w:r w:rsidRPr="005A3E5E">
        <w:t xml:space="preserve"> – C</w:t>
      </w:r>
      <w:r w:rsidRPr="00BC7433">
        <w:t>9</w:t>
      </w:r>
      <w:r w:rsidRPr="005A3E5E">
        <w:t>-</w:t>
      </w:r>
      <w:r w:rsidRPr="00BC7433">
        <w:t>0134</w:t>
      </w:r>
      <w:r w:rsidRPr="005A3E5E">
        <w:t>/</w:t>
      </w:r>
      <w:r w:rsidRPr="00BC7433">
        <w:t>2023</w:t>
      </w:r>
      <w:r w:rsidRPr="005A3E5E">
        <w:t xml:space="preserve"> – </w:t>
      </w:r>
      <w:r w:rsidRPr="00BC7433">
        <w:t>2023</w:t>
      </w:r>
      <w:r w:rsidRPr="005A3E5E">
        <w:t>/</w:t>
      </w:r>
      <w:r w:rsidRPr="00BC7433">
        <w:t>0113</w:t>
      </w:r>
      <w:r w:rsidRPr="005A3E5E">
        <w:t>(COD))</w:t>
      </w:r>
      <w:bookmarkEnd w:id="6"/>
    </w:p>
    <w:p w:rsidR="000C290E" w:rsidRPr="005A3E5E" w:rsidRDefault="000C290E" w:rsidP="000C290E">
      <w:pPr>
        <w:pStyle w:val="NormalBold"/>
      </w:pPr>
      <w:bookmarkStart w:id="7" w:name="TextBodyBegin"/>
      <w:bookmarkEnd w:id="7"/>
      <w:r w:rsidRPr="005A3E5E">
        <w:t>(Redovni zakonodavni postupak: prvo čitanje)</w:t>
      </w:r>
    </w:p>
    <w:p w:rsidR="000C290E" w:rsidRPr="005A3E5E" w:rsidRDefault="000C290E" w:rsidP="000C290E">
      <w:pPr>
        <w:pStyle w:val="EPComma"/>
      </w:pPr>
      <w:r w:rsidRPr="005A3E5E">
        <w:rPr>
          <w:i/>
        </w:rPr>
        <w:t>Europski parlament</w:t>
      </w:r>
      <w:r w:rsidRPr="005A3E5E">
        <w:t>,</w:t>
      </w:r>
    </w:p>
    <w:p w:rsidR="000C290E" w:rsidRPr="005A3E5E" w:rsidRDefault="000C290E" w:rsidP="000C290E">
      <w:pPr>
        <w:pStyle w:val="NormalHanging12a"/>
      </w:pPr>
      <w:r w:rsidRPr="005A3E5E">
        <w:t>–</w:t>
      </w:r>
      <w:r w:rsidRPr="005A3E5E">
        <w:tab/>
        <w:t>uzimajući u obzir Prijedlog Komisije upućen Europskom parlamentu i Vijeću (COM(</w:t>
      </w:r>
      <w:r w:rsidRPr="00BC7433">
        <w:t>2023</w:t>
      </w:r>
      <w:r w:rsidRPr="005A3E5E">
        <w:t>)</w:t>
      </w:r>
      <w:r w:rsidRPr="00BC7433">
        <w:t>0229</w:t>
      </w:r>
      <w:r w:rsidRPr="005A3E5E">
        <w:t>),</w:t>
      </w:r>
    </w:p>
    <w:p w:rsidR="000C290E" w:rsidRPr="005A3E5E" w:rsidRDefault="000C290E" w:rsidP="000C290E">
      <w:pPr>
        <w:pStyle w:val="NormalHanging12a"/>
      </w:pPr>
      <w:r w:rsidRPr="005A3E5E">
        <w:t>–</w:t>
      </w:r>
      <w:r w:rsidRPr="005A3E5E">
        <w:tab/>
        <w:t xml:space="preserve">uzimajući u obzir članak </w:t>
      </w:r>
      <w:r w:rsidRPr="00BC7433">
        <w:t>294</w:t>
      </w:r>
      <w:r w:rsidRPr="005A3E5E">
        <w:t xml:space="preserve">. stavak </w:t>
      </w:r>
      <w:r w:rsidRPr="00BC7433">
        <w:t>2</w:t>
      </w:r>
      <w:r w:rsidRPr="005A3E5E">
        <w:t xml:space="preserve">. i članak </w:t>
      </w:r>
      <w:r w:rsidRPr="00BC7433">
        <w:t>114</w:t>
      </w:r>
      <w:r w:rsidRPr="005A3E5E">
        <w:t>. Ugovora o funkcioniranju Europske unije, u skladu s kojima je Komisija podnijela Prijedlog Parlamentu (C</w:t>
      </w:r>
      <w:r w:rsidRPr="00BC7433">
        <w:t>9</w:t>
      </w:r>
      <w:r w:rsidRPr="005A3E5E">
        <w:noBreakHyphen/>
      </w:r>
      <w:r w:rsidRPr="00BC7433">
        <w:t>0134</w:t>
      </w:r>
      <w:r w:rsidRPr="005A3E5E">
        <w:t>/</w:t>
      </w:r>
      <w:r w:rsidRPr="00BC7433">
        <w:t>2023</w:t>
      </w:r>
      <w:r w:rsidRPr="005A3E5E">
        <w:t>),</w:t>
      </w:r>
    </w:p>
    <w:p w:rsidR="000C290E" w:rsidRPr="005A3E5E" w:rsidRDefault="000C290E" w:rsidP="000C290E">
      <w:pPr>
        <w:pStyle w:val="NormalHanging12a"/>
      </w:pPr>
      <w:r w:rsidRPr="005A3E5E">
        <w:t>–</w:t>
      </w:r>
      <w:r w:rsidRPr="005A3E5E">
        <w:tab/>
        <w:t xml:space="preserve">uzimajući u obzir članak </w:t>
      </w:r>
      <w:r w:rsidRPr="00BC7433">
        <w:t>294</w:t>
      </w:r>
      <w:r w:rsidRPr="005A3E5E">
        <w:t xml:space="preserve">. stavak </w:t>
      </w:r>
      <w:r w:rsidRPr="00BC7433">
        <w:t>3</w:t>
      </w:r>
      <w:r w:rsidRPr="005A3E5E">
        <w:t>. Ugovora o funkcioniranju Europske unije,</w:t>
      </w:r>
    </w:p>
    <w:p w:rsidR="000C290E" w:rsidRPr="005A3E5E" w:rsidRDefault="000C290E" w:rsidP="000C290E">
      <w:pPr>
        <w:pStyle w:val="NormalHanging12a"/>
      </w:pPr>
      <w:r w:rsidRPr="005A3E5E">
        <w:t>–</w:t>
      </w:r>
      <w:r w:rsidRPr="005A3E5E">
        <w:tab/>
        <w:t xml:space="preserve">uzimajući u obzir mišljenje Europske središnje banke od </w:t>
      </w:r>
      <w:r w:rsidRPr="00BC7433">
        <w:t>5</w:t>
      </w:r>
      <w:r w:rsidRPr="005A3E5E">
        <w:t xml:space="preserve">. srpnja </w:t>
      </w:r>
      <w:r w:rsidRPr="00BC7433">
        <w:t>2023</w:t>
      </w:r>
      <w:r w:rsidRPr="005A3E5E">
        <w:t>.</w:t>
      </w:r>
      <w:r w:rsidRPr="005A3E5E">
        <w:rPr>
          <w:rStyle w:val="FootnoteReference"/>
        </w:rPr>
        <w:footnoteReference w:id="1"/>
      </w:r>
      <w:r w:rsidRPr="005A3E5E">
        <w:t>,</w:t>
      </w:r>
    </w:p>
    <w:p w:rsidR="000C290E" w:rsidRDefault="000C290E" w:rsidP="000C290E">
      <w:pPr>
        <w:pStyle w:val="NormalHanging12a"/>
      </w:pPr>
      <w:r w:rsidRPr="005A3E5E">
        <w:t>–</w:t>
      </w:r>
      <w:r w:rsidRPr="005A3E5E">
        <w:tab/>
        <w:t xml:space="preserve">uzimajući u obzir mišljenje Europskoga gospodarskog i socijalnog odbora od </w:t>
      </w:r>
      <w:r w:rsidRPr="00BC7433">
        <w:t>13</w:t>
      </w:r>
      <w:r w:rsidRPr="005A3E5E">
        <w:t>. srpnja </w:t>
      </w:r>
      <w:r w:rsidRPr="00BC7433">
        <w:t>2023</w:t>
      </w:r>
      <w:r w:rsidRPr="005A3E5E">
        <w:t>.</w:t>
      </w:r>
      <w:r w:rsidRPr="005A3E5E">
        <w:rPr>
          <w:rStyle w:val="FootnoteReference"/>
          <w:szCs w:val="24"/>
        </w:rPr>
        <w:footnoteReference w:id="2"/>
      </w:r>
      <w:r w:rsidRPr="005A3E5E">
        <w:t>,</w:t>
      </w:r>
    </w:p>
    <w:p w:rsidR="002F0A61" w:rsidRPr="002F0A61" w:rsidRDefault="002F0A61" w:rsidP="000C290E">
      <w:pPr>
        <w:pStyle w:val="NormalHanging12a"/>
        <w:rPr>
          <w:szCs w:val="24"/>
        </w:rPr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4D6FD6">
        <w:rPr>
          <w:szCs w:val="24"/>
        </w:rPr>
        <w:t>uzimajući u obzir privremeni sporazum koji je odobrio nadležni odbor u skladu s član</w:t>
      </w:r>
      <w:r w:rsidRPr="002F0A61">
        <w:rPr>
          <w:szCs w:val="24"/>
        </w:rPr>
        <w:t xml:space="preserve">kom </w:t>
      </w:r>
      <w:r w:rsidRPr="00BC7433">
        <w:rPr>
          <w:szCs w:val="24"/>
        </w:rPr>
        <w:t>74</w:t>
      </w:r>
      <w:r w:rsidRPr="002F0A61">
        <w:rPr>
          <w:szCs w:val="24"/>
        </w:rPr>
        <w:t>.</w:t>
      </w:r>
      <w:r w:rsidRPr="004D6FD6">
        <w:rPr>
          <w:szCs w:val="24"/>
        </w:rPr>
        <w:t xml:space="preserve"> stavkom </w:t>
      </w:r>
      <w:r w:rsidRPr="00BC7433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4D6FD6">
        <w:rPr>
          <w:szCs w:val="24"/>
        </w:rPr>
        <w:t xml:space="preserve"> da s</w:t>
      </w:r>
      <w:r w:rsidRPr="002F0A61">
        <w:rPr>
          <w:szCs w:val="24"/>
        </w:rPr>
        <w:t xml:space="preserve">e predstavnik Vijeća pismom od </w:t>
      </w:r>
      <w:r w:rsidRPr="00BC7433">
        <w:rPr>
          <w:szCs w:val="24"/>
        </w:rPr>
        <w:t>20</w:t>
      </w:r>
      <w:r w:rsidRPr="002F0A61">
        <w:rPr>
          <w:szCs w:val="24"/>
        </w:rPr>
        <w:t>. p</w:t>
      </w:r>
      <w:r>
        <w:rPr>
          <w:szCs w:val="24"/>
        </w:rPr>
        <w:t>rosinca</w:t>
      </w:r>
      <w:r w:rsidRPr="002F0A61">
        <w:rPr>
          <w:szCs w:val="24"/>
        </w:rPr>
        <w:t xml:space="preserve"> </w:t>
      </w:r>
      <w:r w:rsidRPr="00BC7433">
        <w:rPr>
          <w:szCs w:val="24"/>
        </w:rPr>
        <w:t>2023</w:t>
      </w:r>
      <w:r w:rsidRPr="004D6FD6">
        <w:rPr>
          <w:szCs w:val="24"/>
        </w:rPr>
        <w:t xml:space="preserve">. obvezao prihvatiti stajalište Europskog parlamenta u skladu s člankom </w:t>
      </w:r>
      <w:r w:rsidRPr="00BC7433">
        <w:rPr>
          <w:szCs w:val="24"/>
        </w:rPr>
        <w:t>294</w:t>
      </w:r>
      <w:r w:rsidRPr="004D6FD6">
        <w:rPr>
          <w:szCs w:val="24"/>
        </w:rPr>
        <w:t xml:space="preserve">. stavkom </w:t>
      </w:r>
      <w:r w:rsidRPr="00BC7433">
        <w:rPr>
          <w:szCs w:val="24"/>
        </w:rPr>
        <w:t>4</w:t>
      </w:r>
      <w:r w:rsidRPr="004D6FD6">
        <w:rPr>
          <w:szCs w:val="24"/>
        </w:rPr>
        <w:t>. Ugovora o funkcioniranju Europske unije,</w:t>
      </w:r>
    </w:p>
    <w:p w:rsidR="000C290E" w:rsidRPr="005A3E5E" w:rsidRDefault="000C290E" w:rsidP="000C290E">
      <w:pPr>
        <w:pStyle w:val="NormalHanging12a"/>
      </w:pPr>
      <w:r w:rsidRPr="005A3E5E">
        <w:t>–</w:t>
      </w:r>
      <w:r w:rsidRPr="005A3E5E">
        <w:tab/>
        <w:t xml:space="preserve">uzimajući u obzir članak </w:t>
      </w:r>
      <w:r w:rsidRPr="00BC7433">
        <w:t>59</w:t>
      </w:r>
      <w:r w:rsidRPr="005A3E5E">
        <w:t>. Poslovnika,</w:t>
      </w:r>
    </w:p>
    <w:p w:rsidR="000C290E" w:rsidRPr="005A3E5E" w:rsidRDefault="000C290E" w:rsidP="000C290E">
      <w:pPr>
        <w:pStyle w:val="NormalHanging12a"/>
      </w:pPr>
      <w:r w:rsidRPr="005A3E5E">
        <w:lastRenderedPageBreak/>
        <w:t>–</w:t>
      </w:r>
      <w:r w:rsidRPr="005A3E5E">
        <w:tab/>
        <w:t>uzimajući u obzir izvješće Odbora za ekonomsku i monetarnu politiku (A</w:t>
      </w:r>
      <w:r w:rsidRPr="00BC7433">
        <w:t>9</w:t>
      </w:r>
      <w:r w:rsidRPr="005A3E5E">
        <w:noBreakHyphen/>
      </w:r>
      <w:r w:rsidRPr="00BC7433">
        <w:t>0344</w:t>
      </w:r>
      <w:r w:rsidRPr="005A3E5E">
        <w:t>/</w:t>
      </w:r>
      <w:r w:rsidRPr="00BC7433">
        <w:t>2023</w:t>
      </w:r>
      <w:r w:rsidRPr="005A3E5E">
        <w:t>),</w:t>
      </w:r>
    </w:p>
    <w:p w:rsidR="000C290E" w:rsidRPr="005A3E5E" w:rsidRDefault="000C290E" w:rsidP="000C290E">
      <w:pPr>
        <w:pStyle w:val="NormalHanging12a"/>
      </w:pPr>
      <w:r w:rsidRPr="00BC7433">
        <w:t>1</w:t>
      </w:r>
      <w:r w:rsidRPr="005A3E5E">
        <w:t>.</w:t>
      </w:r>
      <w:r w:rsidRPr="005A3E5E">
        <w:tab/>
        <w:t>usvaja sljedeće stajalište u prvom čitanju;</w:t>
      </w:r>
    </w:p>
    <w:p w:rsidR="000C290E" w:rsidRPr="005A3E5E" w:rsidRDefault="000C290E" w:rsidP="000C290E">
      <w:pPr>
        <w:pStyle w:val="NormalHanging12a"/>
      </w:pPr>
      <w:r w:rsidRPr="00BC7433">
        <w:t>2</w:t>
      </w:r>
      <w:r w:rsidRPr="005A3E5E">
        <w:t>.</w:t>
      </w:r>
      <w:r w:rsidRPr="005A3E5E">
        <w:tab/>
        <w:t>poziva Komisiju da predmet ponovno uputi Parlamentu ako zamijeni, bitno izmijeni ili namjerava bitno izmijeniti svoj Prijedlog;</w:t>
      </w:r>
    </w:p>
    <w:p w:rsidR="000C290E" w:rsidRPr="005A3E5E" w:rsidRDefault="000C290E" w:rsidP="000C290E">
      <w:pPr>
        <w:pStyle w:val="NormalHanging12a"/>
      </w:pPr>
      <w:r w:rsidRPr="00BC7433">
        <w:t>3</w:t>
      </w:r>
      <w:r w:rsidRPr="005A3E5E">
        <w:t>.</w:t>
      </w:r>
      <w:r w:rsidRPr="005A3E5E">
        <w:tab/>
        <w:t>nalaže svojoj predsjednici da stajalište Parlamenta proslijedi Vijeću, Komisiji i nacionalnim parlamentima.</w:t>
      </w:r>
    </w:p>
    <w:p w:rsidR="00BC7433" w:rsidRDefault="00BC7433" w:rsidP="000C290E">
      <w:pPr>
        <w:sectPr w:rsidR="00BC7433" w:rsidSect="00BF59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A262E" w:rsidRPr="004A1194" w:rsidRDefault="00EA262E" w:rsidP="00EA262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A1194">
        <w:rPr>
          <w:rFonts w:eastAsia="Calibri"/>
          <w:b/>
          <w:bCs/>
          <w:color w:val="000000"/>
          <w:szCs w:val="24"/>
        </w:rPr>
        <w:lastRenderedPageBreak/>
        <w:t>P</w:t>
      </w:r>
      <w:r w:rsidRPr="00BC7433">
        <w:rPr>
          <w:rFonts w:eastAsia="Calibri"/>
          <w:b/>
          <w:bCs/>
          <w:color w:val="000000"/>
          <w:szCs w:val="24"/>
        </w:rPr>
        <w:t>9</w:t>
      </w:r>
      <w:r w:rsidRPr="004A1194">
        <w:rPr>
          <w:rFonts w:eastAsia="Calibri"/>
          <w:b/>
          <w:bCs/>
          <w:color w:val="000000"/>
          <w:szCs w:val="24"/>
        </w:rPr>
        <w:t>_TC</w:t>
      </w:r>
      <w:r w:rsidRPr="00BC7433">
        <w:rPr>
          <w:rFonts w:eastAsia="Calibri"/>
          <w:b/>
          <w:bCs/>
          <w:color w:val="000000"/>
          <w:szCs w:val="24"/>
        </w:rPr>
        <w:t>1</w:t>
      </w:r>
      <w:r w:rsidRPr="004A1194">
        <w:rPr>
          <w:rFonts w:eastAsia="Calibri"/>
          <w:b/>
          <w:bCs/>
          <w:color w:val="000000"/>
          <w:szCs w:val="24"/>
        </w:rPr>
        <w:t>-COD(</w:t>
      </w:r>
      <w:r w:rsidRPr="00BC7433">
        <w:rPr>
          <w:rFonts w:eastAsia="Calibri"/>
          <w:b/>
          <w:bCs/>
          <w:color w:val="000000"/>
          <w:szCs w:val="24"/>
        </w:rPr>
        <w:t>2023</w:t>
      </w:r>
      <w:r w:rsidRPr="004A1194">
        <w:rPr>
          <w:rFonts w:eastAsia="Calibri"/>
          <w:b/>
          <w:bCs/>
          <w:color w:val="000000"/>
          <w:szCs w:val="24"/>
        </w:rPr>
        <w:t>)</w:t>
      </w:r>
      <w:r w:rsidRPr="00BC7433">
        <w:rPr>
          <w:rFonts w:eastAsia="Calibri"/>
          <w:b/>
          <w:bCs/>
          <w:color w:val="000000"/>
          <w:szCs w:val="24"/>
        </w:rPr>
        <w:t>0113</w:t>
      </w:r>
    </w:p>
    <w:p w:rsidR="00EA262E" w:rsidRPr="00EA262E" w:rsidRDefault="00EA262E" w:rsidP="00EA262E">
      <w:pPr>
        <w:widowControl/>
        <w:spacing w:before="360" w:after="360"/>
        <w:rPr>
          <w:b/>
          <w:szCs w:val="24"/>
          <w:lang w:eastAsia="en-US"/>
        </w:rPr>
      </w:pPr>
      <w:r w:rsidRPr="00422458">
        <w:rPr>
          <w:b/>
        </w:rPr>
        <w:t>Stajalište Europskog parla</w:t>
      </w:r>
      <w:r>
        <w:rPr>
          <w:b/>
        </w:rPr>
        <w:t xml:space="preserve">menta usvojeno u prvom čitanju </w:t>
      </w:r>
      <w:r w:rsidRPr="00BC7433">
        <w:rPr>
          <w:b/>
        </w:rPr>
        <w:t>27</w:t>
      </w:r>
      <w:r>
        <w:rPr>
          <w:b/>
        </w:rPr>
        <w:t xml:space="preserve">. veljače </w:t>
      </w:r>
      <w:r w:rsidRPr="00BC7433">
        <w:rPr>
          <w:b/>
        </w:rPr>
        <w:t>2024</w:t>
      </w:r>
      <w:r>
        <w:rPr>
          <w:b/>
        </w:rPr>
        <w:t xml:space="preserve">. radi </w:t>
      </w:r>
      <w:r w:rsidRPr="00A263BB">
        <w:rPr>
          <w:b/>
        </w:rPr>
        <w:t xml:space="preserve">donošenja </w:t>
      </w:r>
      <w:r>
        <w:rPr>
          <w:b/>
        </w:rPr>
        <w:t xml:space="preserve">Direktive (EU) </w:t>
      </w:r>
      <w:r w:rsidRPr="00BC7433">
        <w:rPr>
          <w:b/>
        </w:rPr>
        <w:t>2024</w:t>
      </w:r>
      <w:r>
        <w:rPr>
          <w:b/>
        </w:rPr>
        <w:t>/</w:t>
      </w:r>
      <w:r w:rsidRPr="009F0FC3">
        <w:rPr>
          <w:rFonts w:eastAsia="Calibri"/>
          <w:b/>
          <w:bCs/>
          <w:szCs w:val="24"/>
        </w:rPr>
        <w:t>…</w:t>
      </w:r>
      <w:r>
        <w:rPr>
          <w:rFonts w:eastAsia="Calibri"/>
          <w:b/>
          <w:bCs/>
          <w:szCs w:val="24"/>
        </w:rPr>
        <w:t xml:space="preserve"> </w:t>
      </w:r>
      <w:r>
        <w:rPr>
          <w:b/>
        </w:rPr>
        <w:t xml:space="preserve">Europskog parlamenta i Vijeća </w:t>
      </w:r>
      <w:r w:rsidRPr="00EA262E">
        <w:rPr>
          <w:b/>
          <w:szCs w:val="22"/>
          <w:lang w:eastAsia="en-US"/>
        </w:rPr>
        <w:t xml:space="preserve">o izmjeni Direktive </w:t>
      </w:r>
      <w:r w:rsidRPr="00BC7433">
        <w:rPr>
          <w:b/>
          <w:szCs w:val="22"/>
          <w:lang w:eastAsia="en-US"/>
        </w:rPr>
        <w:t>2014</w:t>
      </w:r>
      <w:r w:rsidRPr="00EA262E">
        <w:rPr>
          <w:b/>
          <w:szCs w:val="22"/>
          <w:lang w:eastAsia="en-US"/>
        </w:rPr>
        <w:t>/</w:t>
      </w:r>
      <w:r w:rsidRPr="00BC7433">
        <w:rPr>
          <w:b/>
          <w:szCs w:val="22"/>
          <w:lang w:eastAsia="en-US"/>
        </w:rPr>
        <w:t>59</w:t>
      </w:r>
      <w:r w:rsidRPr="00EA262E">
        <w:rPr>
          <w:b/>
          <w:szCs w:val="22"/>
          <w:lang w:eastAsia="en-US"/>
        </w:rPr>
        <w:t>/EU i Uredbe (EU) br. </w:t>
      </w:r>
      <w:r w:rsidRPr="00BC7433">
        <w:rPr>
          <w:b/>
          <w:szCs w:val="22"/>
          <w:lang w:eastAsia="en-US"/>
        </w:rPr>
        <w:t>806</w:t>
      </w:r>
      <w:r w:rsidRPr="00EA262E">
        <w:rPr>
          <w:b/>
          <w:szCs w:val="22"/>
          <w:lang w:eastAsia="en-US"/>
        </w:rPr>
        <w:t>/</w:t>
      </w:r>
      <w:r w:rsidRPr="00BC7433">
        <w:rPr>
          <w:b/>
          <w:szCs w:val="22"/>
          <w:lang w:eastAsia="en-US"/>
        </w:rPr>
        <w:t>2014</w:t>
      </w:r>
      <w:r>
        <w:rPr>
          <w:b/>
          <w:szCs w:val="22"/>
          <w:lang w:eastAsia="en-US"/>
        </w:rPr>
        <w:t xml:space="preserve"> </w:t>
      </w:r>
      <w:r w:rsidRPr="00EA262E">
        <w:rPr>
          <w:b/>
          <w:szCs w:val="22"/>
          <w:lang w:eastAsia="en-US"/>
        </w:rPr>
        <w:t>u pogledu određenih aspekata minimalnog zahtjeva</w:t>
      </w:r>
      <w:r>
        <w:rPr>
          <w:b/>
          <w:szCs w:val="22"/>
          <w:lang w:eastAsia="en-US"/>
        </w:rPr>
        <w:t xml:space="preserve"> </w:t>
      </w:r>
      <w:r w:rsidRPr="00EA262E">
        <w:rPr>
          <w:b/>
          <w:szCs w:val="22"/>
          <w:lang w:eastAsia="en-US"/>
        </w:rPr>
        <w:t>za regulatorni kapital i prihvatljive obveze</w:t>
      </w:r>
    </w:p>
    <w:p w:rsidR="00A470AF" w:rsidRPr="00C316C4" w:rsidRDefault="00A470AF" w:rsidP="00A470AF">
      <w:pPr>
        <w:widowControl/>
        <w:jc w:val="both"/>
        <w:rPr>
          <w:rFonts w:eastAsia="Calibri"/>
          <w:i/>
          <w:szCs w:val="24"/>
          <w:lang w:eastAsia="en-US"/>
        </w:rPr>
      </w:pPr>
      <w:r w:rsidRPr="00C316C4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Direktivi (EU) 2024/1174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C316C4">
        <w:rPr>
          <w:rFonts w:eastAsia="Calibri"/>
          <w:i/>
          <w:szCs w:val="24"/>
          <w:lang w:eastAsia="en-US"/>
        </w:rPr>
        <w:t>)</w:t>
      </w:r>
    </w:p>
    <w:p w:rsidR="002F0A61" w:rsidRDefault="002F0A61">
      <w:pPr>
        <w:widowControl/>
        <w:rPr>
          <w:b/>
        </w:rPr>
      </w:pPr>
    </w:p>
    <w:sectPr w:rsidR="002F0A61" w:rsidSect="00BF597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D55" w:rsidRPr="00BF597A" w:rsidRDefault="006D4D55">
      <w:r w:rsidRPr="00BF597A">
        <w:separator/>
      </w:r>
    </w:p>
  </w:endnote>
  <w:endnote w:type="continuationSeparator" w:id="0">
    <w:p w:rsidR="006D4D55" w:rsidRPr="00BF597A" w:rsidRDefault="006D4D55">
      <w:r w:rsidRPr="00BF59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D55" w:rsidRPr="00BF597A" w:rsidRDefault="006D4D55">
      <w:r w:rsidRPr="00BF597A">
        <w:separator/>
      </w:r>
    </w:p>
  </w:footnote>
  <w:footnote w:type="continuationSeparator" w:id="0">
    <w:p w:rsidR="006D4D55" w:rsidRPr="00BF597A" w:rsidRDefault="006D4D55">
      <w:r w:rsidRPr="00BF597A">
        <w:continuationSeparator/>
      </w:r>
    </w:p>
  </w:footnote>
  <w:footnote w:id="1">
    <w:p w:rsidR="000C290E" w:rsidRPr="00BF597A" w:rsidRDefault="000C290E" w:rsidP="00BF597A">
      <w:pPr>
        <w:pStyle w:val="FootnoteText"/>
        <w:ind w:left="567" w:hanging="567"/>
        <w:rPr>
          <w:sz w:val="24"/>
          <w:lang w:val="hr-HR"/>
        </w:rPr>
      </w:pPr>
      <w:r w:rsidRPr="00BF597A">
        <w:rPr>
          <w:rStyle w:val="FootnoteReference"/>
          <w:sz w:val="24"/>
          <w:lang w:val="hr-HR"/>
        </w:rPr>
        <w:footnoteRef/>
      </w:r>
      <w:r w:rsidR="00BF597A" w:rsidRPr="00BF597A">
        <w:rPr>
          <w:sz w:val="24"/>
          <w:lang w:val="hr-HR"/>
        </w:rPr>
        <w:t xml:space="preserve"> </w:t>
      </w:r>
      <w:r w:rsidR="00BF597A" w:rsidRPr="00BF597A">
        <w:rPr>
          <w:sz w:val="24"/>
          <w:lang w:val="hr-HR"/>
        </w:rPr>
        <w:tab/>
      </w:r>
      <w:r w:rsidRPr="00BF597A">
        <w:rPr>
          <w:sz w:val="24"/>
          <w:lang w:val="hr-HR"/>
        </w:rPr>
        <w:t xml:space="preserve">SL C </w:t>
      </w:r>
      <w:r w:rsidRPr="00BC7433">
        <w:rPr>
          <w:sz w:val="24"/>
          <w:lang w:val="hr-HR"/>
        </w:rPr>
        <w:t>307</w:t>
      </w:r>
      <w:r w:rsidRPr="00BF597A">
        <w:rPr>
          <w:sz w:val="24"/>
          <w:lang w:val="hr-HR"/>
        </w:rPr>
        <w:t xml:space="preserve">, </w:t>
      </w:r>
      <w:r w:rsidRPr="00BC7433">
        <w:rPr>
          <w:sz w:val="24"/>
          <w:lang w:val="hr-HR"/>
        </w:rPr>
        <w:t>31</w:t>
      </w:r>
      <w:r w:rsidRPr="00BF597A">
        <w:rPr>
          <w:sz w:val="24"/>
          <w:lang w:val="hr-HR"/>
        </w:rPr>
        <w:t>.</w:t>
      </w:r>
      <w:r w:rsidRPr="00BC7433">
        <w:rPr>
          <w:sz w:val="24"/>
          <w:lang w:val="hr-HR"/>
        </w:rPr>
        <w:t>8</w:t>
      </w:r>
      <w:r w:rsidRPr="00BF597A">
        <w:rPr>
          <w:sz w:val="24"/>
          <w:lang w:val="hr-HR"/>
        </w:rPr>
        <w:t>.</w:t>
      </w:r>
      <w:r w:rsidRPr="00BC7433">
        <w:rPr>
          <w:sz w:val="24"/>
          <w:lang w:val="hr-HR"/>
        </w:rPr>
        <w:t>2023</w:t>
      </w:r>
      <w:r w:rsidRPr="00BF597A">
        <w:rPr>
          <w:sz w:val="24"/>
          <w:lang w:val="hr-HR"/>
        </w:rPr>
        <w:t xml:space="preserve">., str. </w:t>
      </w:r>
      <w:r w:rsidRPr="00BC7433">
        <w:rPr>
          <w:sz w:val="24"/>
          <w:lang w:val="hr-HR"/>
        </w:rPr>
        <w:t>19</w:t>
      </w:r>
      <w:r w:rsidRPr="00BF597A">
        <w:rPr>
          <w:sz w:val="24"/>
          <w:lang w:val="hr-HR"/>
        </w:rPr>
        <w:t>.</w:t>
      </w:r>
    </w:p>
  </w:footnote>
  <w:footnote w:id="2">
    <w:p w:rsidR="000C290E" w:rsidRPr="00BF597A" w:rsidRDefault="000C290E" w:rsidP="00BF597A">
      <w:pPr>
        <w:pStyle w:val="FootnoteText"/>
        <w:ind w:left="567" w:hanging="567"/>
        <w:rPr>
          <w:sz w:val="24"/>
          <w:lang w:val="hr-HR"/>
        </w:rPr>
      </w:pPr>
      <w:r w:rsidRPr="00BF597A">
        <w:rPr>
          <w:rStyle w:val="FootnoteReference"/>
          <w:sz w:val="24"/>
          <w:lang w:val="hr-HR"/>
        </w:rPr>
        <w:footnoteRef/>
      </w:r>
      <w:r w:rsidR="00BF597A" w:rsidRPr="00BF597A">
        <w:rPr>
          <w:sz w:val="24"/>
          <w:lang w:val="hr-HR"/>
        </w:rPr>
        <w:t xml:space="preserve"> </w:t>
      </w:r>
      <w:r w:rsidR="00BF597A" w:rsidRPr="00BF597A">
        <w:rPr>
          <w:sz w:val="24"/>
          <w:lang w:val="hr-HR"/>
        </w:rPr>
        <w:tab/>
      </w:r>
      <w:r w:rsidRPr="00BF597A">
        <w:rPr>
          <w:sz w:val="24"/>
          <w:lang w:val="hr-HR"/>
        </w:rPr>
        <w:t>SL C </w:t>
      </w:r>
      <w:r w:rsidRPr="00BC7433">
        <w:rPr>
          <w:sz w:val="24"/>
          <w:lang w:val="hr-HR"/>
        </w:rPr>
        <w:t>349</w:t>
      </w:r>
      <w:r w:rsidRPr="00BF597A">
        <w:rPr>
          <w:sz w:val="24"/>
          <w:lang w:val="hr-HR"/>
        </w:rPr>
        <w:t xml:space="preserve">, </w:t>
      </w:r>
      <w:r w:rsidRPr="00BC7433">
        <w:rPr>
          <w:sz w:val="24"/>
          <w:lang w:val="hr-HR"/>
        </w:rPr>
        <w:t>29</w:t>
      </w:r>
      <w:r w:rsidRPr="00BF597A">
        <w:rPr>
          <w:sz w:val="24"/>
          <w:lang w:val="hr-HR"/>
        </w:rPr>
        <w:t>.</w:t>
      </w:r>
      <w:r w:rsidRPr="00BC7433">
        <w:rPr>
          <w:sz w:val="24"/>
          <w:lang w:val="hr-HR"/>
        </w:rPr>
        <w:t>9</w:t>
      </w:r>
      <w:r w:rsidRPr="00BF597A">
        <w:rPr>
          <w:sz w:val="24"/>
          <w:lang w:val="hr-HR"/>
        </w:rPr>
        <w:t>.</w:t>
      </w:r>
      <w:r w:rsidRPr="00BC7433">
        <w:rPr>
          <w:sz w:val="24"/>
          <w:lang w:val="hr-HR"/>
        </w:rPr>
        <w:t>2023</w:t>
      </w:r>
      <w:r w:rsidRPr="00BF597A">
        <w:rPr>
          <w:sz w:val="24"/>
          <w:lang w:val="hr-HR"/>
        </w:rPr>
        <w:t>., str. </w:t>
      </w:r>
      <w:r w:rsidRPr="00BC7433">
        <w:rPr>
          <w:sz w:val="24"/>
          <w:lang w:val="hr-HR"/>
        </w:rPr>
        <w:t>161</w:t>
      </w:r>
      <w:r w:rsidRPr="00BF597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59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HR"/>
    <w:docVar w:name="dvnumam" w:val="0"/>
    <w:docVar w:name="dvpe" w:val="752.913"/>
    <w:docVar w:name="dvrapporteur" w:val="Izvjestitelj: "/>
    <w:docVar w:name="dvstar" w:val="***I"/>
    <w:docVar w:name="dvtitre" w:val="Zakonodavna rezolucija Europskog parlamenta od .... 2024. o Prijedlogu direktive Europskog parlamenta i Vijeća o izmjeni Direktive 2014/59/EU i Uredbe (EU) br. 806/2014 u pogledu određenih aspekata minimalnog zahtjeva za regulatorni kapital i prihvatljive obveze(COM(2023)0229 – C9-0134/2023 – 2023/0113(COD))"/>
  </w:docVars>
  <w:rsids>
    <w:rsidRoot w:val="006D4D55"/>
    <w:rsid w:val="00002272"/>
    <w:rsid w:val="00064002"/>
    <w:rsid w:val="000677B9"/>
    <w:rsid w:val="000831BA"/>
    <w:rsid w:val="000A42CC"/>
    <w:rsid w:val="000C290E"/>
    <w:rsid w:val="000E7DD9"/>
    <w:rsid w:val="0010095E"/>
    <w:rsid w:val="00125B37"/>
    <w:rsid w:val="00187494"/>
    <w:rsid w:val="001F32AE"/>
    <w:rsid w:val="002767FF"/>
    <w:rsid w:val="002B18FE"/>
    <w:rsid w:val="002B5493"/>
    <w:rsid w:val="002F0A6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D6"/>
    <w:rsid w:val="0050519A"/>
    <w:rsid w:val="005072A1"/>
    <w:rsid w:val="00514517"/>
    <w:rsid w:val="00545827"/>
    <w:rsid w:val="00560270"/>
    <w:rsid w:val="005A3E5E"/>
    <w:rsid w:val="005C2568"/>
    <w:rsid w:val="006037C0"/>
    <w:rsid w:val="006631B6"/>
    <w:rsid w:val="00680577"/>
    <w:rsid w:val="006D4D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0AF"/>
    <w:rsid w:val="00A778C7"/>
    <w:rsid w:val="00AB441E"/>
    <w:rsid w:val="00AB6293"/>
    <w:rsid w:val="00AE0928"/>
    <w:rsid w:val="00AF3B82"/>
    <w:rsid w:val="00B12E95"/>
    <w:rsid w:val="00B22876"/>
    <w:rsid w:val="00B558F0"/>
    <w:rsid w:val="00BC7433"/>
    <w:rsid w:val="00BD48FE"/>
    <w:rsid w:val="00BD7BD8"/>
    <w:rsid w:val="00BE6ADC"/>
    <w:rsid w:val="00BF597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62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664C4"/>
  <w15:chartTrackingRefBased/>
  <w15:docId w15:val="{B2AC6DE5-10BA-4C64-A49E-14FCD234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C290E"/>
    <w:rPr>
      <w:b/>
    </w:rPr>
  </w:style>
  <w:style w:type="paragraph" w:customStyle="1" w:styleId="NormalHanging12a">
    <w:name w:val="NormalHanging12a"/>
    <w:basedOn w:val="Normal"/>
    <w:rsid w:val="000C290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C29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C290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C290E"/>
    <w:rPr>
      <w:b/>
      <w:sz w:val="24"/>
      <w:lang w:val="hr-HR"/>
    </w:rPr>
  </w:style>
  <w:style w:type="paragraph" w:customStyle="1" w:styleId="NormalCenter12a">
    <w:name w:val="NormalCenter12a"/>
    <w:basedOn w:val="Normal"/>
    <w:rsid w:val="000C29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C290E"/>
    <w:pPr>
      <w:spacing w:before="720" w:after="240"/>
      <w:jc w:val="center"/>
    </w:pPr>
  </w:style>
  <w:style w:type="paragraph" w:customStyle="1" w:styleId="Text1">
    <w:name w:val="Text 1"/>
    <w:basedOn w:val="Normal"/>
    <w:rsid w:val="000C290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C290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C29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C29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C290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C290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C290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C290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C290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C290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290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C290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C290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C29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C290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C290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C290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2F0A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A61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F08EE-D8BD-4D5A-9717-BD3ABE43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2024-06-05T08:48:00Z</dcterms:created>
  <dcterms:modified xsi:type="dcterms:W3CDTF">2024-06-05T08:48:00Z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