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26F1" w:rsidTr="0010095E">
        <w:trPr>
          <w:trHeight w:hRule="exact" w:val="1418"/>
        </w:trPr>
        <w:tc>
          <w:tcPr>
            <w:tcW w:w="6804" w:type="dxa"/>
            <w:shd w:val="clear" w:color="auto" w:fill="auto"/>
            <w:vAlign w:val="center"/>
          </w:tcPr>
          <w:p w:rsidR="00751A4A" w:rsidRPr="004726F1" w:rsidRDefault="000F64B7" w:rsidP="0010095E">
            <w:pPr>
              <w:pStyle w:val="EPName"/>
            </w:pPr>
            <w:r w:rsidRPr="004726F1">
              <w:t>Eiropas Parlaments</w:t>
            </w:r>
          </w:p>
          <w:p w:rsidR="00751A4A" w:rsidRPr="004726F1" w:rsidRDefault="00817416" w:rsidP="00756632">
            <w:pPr>
              <w:pStyle w:val="EPTerm"/>
              <w:rPr>
                <w:rStyle w:val="HideTWBExt"/>
                <w:noProof w:val="0"/>
                <w:vanish w:val="0"/>
                <w:color w:val="auto"/>
              </w:rPr>
            </w:pPr>
            <w:r w:rsidRPr="00AF5E9E">
              <w:t>2019</w:t>
            </w:r>
            <w:r w:rsidRPr="004726F1">
              <w:t>-</w:t>
            </w:r>
            <w:r w:rsidRPr="00AF5E9E">
              <w:t>2024</w:t>
            </w:r>
          </w:p>
        </w:tc>
        <w:tc>
          <w:tcPr>
            <w:tcW w:w="2268" w:type="dxa"/>
            <w:shd w:val="clear" w:color="auto" w:fill="auto"/>
          </w:tcPr>
          <w:p w:rsidR="00751A4A" w:rsidRPr="004726F1" w:rsidRDefault="00187494" w:rsidP="0010095E">
            <w:pPr>
              <w:pStyle w:val="EPLogo"/>
            </w:pPr>
            <w:r w:rsidRPr="004726F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726F1" w:rsidRDefault="00D058B8" w:rsidP="004C5D52">
      <w:pPr>
        <w:pStyle w:val="LineTop"/>
      </w:pPr>
    </w:p>
    <w:p w:rsidR="00680577" w:rsidRPr="004726F1" w:rsidRDefault="000F64B7" w:rsidP="00680577">
      <w:pPr>
        <w:pStyle w:val="EPBodyTA1"/>
      </w:pPr>
      <w:r w:rsidRPr="004726F1">
        <w:t>PIEŅEMTIE TEKSTI</w:t>
      </w:r>
    </w:p>
    <w:p w:rsidR="00D058B8" w:rsidRPr="004726F1" w:rsidRDefault="00D058B8" w:rsidP="00D058B8">
      <w:pPr>
        <w:pStyle w:val="LineBottom"/>
      </w:pPr>
    </w:p>
    <w:p w:rsidR="000F64B7" w:rsidRPr="004726F1" w:rsidRDefault="000F64B7" w:rsidP="000F64B7">
      <w:pPr>
        <w:pStyle w:val="ATHeading1"/>
      </w:pPr>
      <w:bookmarkStart w:id="0" w:name="TANumber"/>
      <w:r w:rsidRPr="004726F1">
        <w:t>P</w:t>
      </w:r>
      <w:r w:rsidRPr="00AF5E9E">
        <w:t>9</w:t>
      </w:r>
      <w:r w:rsidRPr="004726F1">
        <w:t>_TA(</w:t>
      </w:r>
      <w:r w:rsidRPr="00AF5E9E">
        <w:t>2024</w:t>
      </w:r>
      <w:r w:rsidRPr="004726F1">
        <w:t>)</w:t>
      </w:r>
      <w:r w:rsidRPr="00AF5E9E">
        <w:t>00</w:t>
      </w:r>
      <w:r w:rsidR="004726F1" w:rsidRPr="00AF5E9E">
        <w:t>88</w:t>
      </w:r>
      <w:bookmarkEnd w:id="0"/>
    </w:p>
    <w:p w:rsidR="000F64B7" w:rsidRPr="004726F1" w:rsidRDefault="00880549" w:rsidP="000F64B7">
      <w:pPr>
        <w:pStyle w:val="ATHeading2"/>
      </w:pPr>
      <w:bookmarkStart w:id="1" w:name="title"/>
      <w:r w:rsidRPr="004726F1">
        <w:t>Minimuma prasības pašu kapitālam un atbilstīgo saistību daži aspekti</w:t>
      </w:r>
      <w:bookmarkEnd w:id="1"/>
    </w:p>
    <w:p w:rsidR="000F64B7" w:rsidRPr="004726F1" w:rsidRDefault="000F64B7" w:rsidP="000F64B7">
      <w:pPr>
        <w:rPr>
          <w:i/>
          <w:vanish/>
        </w:rPr>
      </w:pPr>
      <w:r w:rsidRPr="004726F1">
        <w:rPr>
          <w:i/>
        </w:rPr>
        <w:fldChar w:fldCharType="begin"/>
      </w:r>
      <w:r w:rsidRPr="004726F1">
        <w:rPr>
          <w:i/>
        </w:rPr>
        <w:instrText xml:space="preserve"> TC"(</w:instrText>
      </w:r>
      <w:bookmarkStart w:id="2" w:name="DocNumber"/>
      <w:r w:rsidRPr="004726F1">
        <w:rPr>
          <w:i/>
        </w:rPr>
        <w:instrText>A</w:instrText>
      </w:r>
      <w:r w:rsidRPr="00AF5E9E">
        <w:rPr>
          <w:i/>
        </w:rPr>
        <w:instrText>9</w:instrText>
      </w:r>
      <w:r w:rsidRPr="004726F1">
        <w:rPr>
          <w:i/>
        </w:rPr>
        <w:instrText>-</w:instrText>
      </w:r>
      <w:r w:rsidRPr="00AF5E9E">
        <w:rPr>
          <w:i/>
        </w:rPr>
        <w:instrText>0344</w:instrText>
      </w:r>
      <w:r w:rsidRPr="004726F1">
        <w:rPr>
          <w:i/>
        </w:rPr>
        <w:instrText>/</w:instrText>
      </w:r>
      <w:r w:rsidRPr="00AF5E9E">
        <w:rPr>
          <w:i/>
        </w:rPr>
        <w:instrText>2023</w:instrText>
      </w:r>
      <w:bookmarkEnd w:id="2"/>
      <w:r w:rsidRPr="004726F1">
        <w:rPr>
          <w:i/>
        </w:rPr>
        <w:instrText xml:space="preserve"> - Referents: Jonás Fernández)"\l</w:instrText>
      </w:r>
      <w:r w:rsidRPr="00AF5E9E">
        <w:rPr>
          <w:i/>
        </w:rPr>
        <w:instrText>3</w:instrText>
      </w:r>
      <w:r w:rsidRPr="004726F1">
        <w:rPr>
          <w:i/>
        </w:rPr>
        <w:instrText xml:space="preserve"> \n&gt; \* MERGEFORMAT </w:instrText>
      </w:r>
      <w:r w:rsidRPr="004726F1">
        <w:rPr>
          <w:i/>
        </w:rPr>
        <w:fldChar w:fldCharType="end"/>
      </w:r>
    </w:p>
    <w:p w:rsidR="000F64B7" w:rsidRPr="004726F1" w:rsidRDefault="000F64B7" w:rsidP="000F64B7">
      <w:pPr>
        <w:rPr>
          <w:vanish/>
        </w:rPr>
      </w:pPr>
      <w:bookmarkStart w:id="3" w:name="Commission"/>
      <w:r w:rsidRPr="004726F1">
        <w:rPr>
          <w:vanish/>
        </w:rPr>
        <w:t>Ekonomikas un monetārā komiteja</w:t>
      </w:r>
      <w:bookmarkEnd w:id="3"/>
    </w:p>
    <w:p w:rsidR="000F64B7" w:rsidRPr="004726F1" w:rsidRDefault="000F64B7" w:rsidP="000F64B7">
      <w:pPr>
        <w:rPr>
          <w:vanish/>
        </w:rPr>
      </w:pPr>
      <w:bookmarkStart w:id="4" w:name="PE"/>
      <w:r w:rsidRPr="004726F1">
        <w:rPr>
          <w:vanish/>
        </w:rPr>
        <w:t>PE</w:t>
      </w:r>
      <w:r w:rsidRPr="00AF5E9E">
        <w:rPr>
          <w:vanish/>
        </w:rPr>
        <w:t>752</w:t>
      </w:r>
      <w:r w:rsidRPr="004726F1">
        <w:rPr>
          <w:vanish/>
        </w:rPr>
        <w:t>.</w:t>
      </w:r>
      <w:r w:rsidRPr="00AF5E9E">
        <w:rPr>
          <w:vanish/>
        </w:rPr>
        <w:t>913</w:t>
      </w:r>
      <w:bookmarkEnd w:id="4"/>
    </w:p>
    <w:p w:rsidR="000F64B7" w:rsidRPr="004726F1" w:rsidRDefault="000F64B7" w:rsidP="000F64B7">
      <w:pPr>
        <w:pStyle w:val="ATHeading3"/>
      </w:pPr>
      <w:bookmarkStart w:id="5" w:name="Sujet"/>
      <w:r w:rsidRPr="004726F1">
        <w:t xml:space="preserve">Eiropas Parlamenta </w:t>
      </w:r>
      <w:r w:rsidRPr="00AF5E9E">
        <w:t>2024</w:t>
      </w:r>
      <w:r w:rsidRPr="004726F1">
        <w:t xml:space="preserve">. gada </w:t>
      </w:r>
      <w:r w:rsidR="00A775AC" w:rsidRPr="00AF5E9E">
        <w:t>27</w:t>
      </w:r>
      <w:r w:rsidR="00A775AC" w:rsidRPr="004726F1">
        <w:t>. februāra</w:t>
      </w:r>
      <w:r w:rsidRPr="004726F1">
        <w:t xml:space="preserve"> normatīvā rezolūcija par priekšlikumu Eiropas Parlamenta un Padomes direktīvai, ar ko attiecībā uz minimuma prasības pašu kapitālam un atbilstīgajām saistībām dažiem aspektiem groza Direktīvu </w:t>
      </w:r>
      <w:r w:rsidRPr="00AF5E9E">
        <w:t>2014</w:t>
      </w:r>
      <w:r w:rsidRPr="004726F1">
        <w:t>/</w:t>
      </w:r>
      <w:r w:rsidRPr="00AF5E9E">
        <w:t>59</w:t>
      </w:r>
      <w:r w:rsidRPr="004726F1">
        <w:t xml:space="preserve">/ES un Regulu (ES) Nr. </w:t>
      </w:r>
      <w:r w:rsidRPr="00AF5E9E">
        <w:t>806</w:t>
      </w:r>
      <w:r w:rsidRPr="004726F1">
        <w:t>/</w:t>
      </w:r>
      <w:r w:rsidRPr="00AF5E9E">
        <w:t>2014</w:t>
      </w:r>
      <w:bookmarkEnd w:id="5"/>
      <w:r w:rsidRPr="004726F1">
        <w:t xml:space="preserve"> </w:t>
      </w:r>
      <w:bookmarkStart w:id="6" w:name="References"/>
      <w:r w:rsidRPr="004726F1">
        <w:t>(COM(</w:t>
      </w:r>
      <w:r w:rsidRPr="00AF5E9E">
        <w:t>2023</w:t>
      </w:r>
      <w:r w:rsidRPr="004726F1">
        <w:t>)</w:t>
      </w:r>
      <w:r w:rsidRPr="00AF5E9E">
        <w:t>0229</w:t>
      </w:r>
      <w:r w:rsidRPr="004726F1">
        <w:t xml:space="preserve"> – C</w:t>
      </w:r>
      <w:r w:rsidRPr="00AF5E9E">
        <w:t>9</w:t>
      </w:r>
      <w:r w:rsidRPr="004726F1">
        <w:t>-</w:t>
      </w:r>
      <w:r w:rsidRPr="00AF5E9E">
        <w:t>0134</w:t>
      </w:r>
      <w:r w:rsidRPr="004726F1">
        <w:t>/</w:t>
      </w:r>
      <w:r w:rsidRPr="00AF5E9E">
        <w:t>2023</w:t>
      </w:r>
      <w:r w:rsidRPr="004726F1">
        <w:t xml:space="preserve"> – </w:t>
      </w:r>
      <w:r w:rsidRPr="00AF5E9E">
        <w:t>2023</w:t>
      </w:r>
      <w:r w:rsidRPr="004726F1">
        <w:t>/</w:t>
      </w:r>
      <w:r w:rsidRPr="00AF5E9E">
        <w:t>0113</w:t>
      </w:r>
      <w:r w:rsidRPr="004726F1">
        <w:t>(COD))</w:t>
      </w:r>
      <w:bookmarkEnd w:id="6"/>
    </w:p>
    <w:p w:rsidR="00035E3E" w:rsidRPr="004726F1" w:rsidRDefault="00035E3E" w:rsidP="00035E3E">
      <w:pPr>
        <w:pStyle w:val="NormalBold"/>
      </w:pPr>
      <w:bookmarkStart w:id="7" w:name="TextBodyBegin"/>
      <w:bookmarkEnd w:id="7"/>
      <w:r w:rsidRPr="004726F1">
        <w:t>(Parastā likumdošanas procedūra: pirmais lasījums)</w:t>
      </w:r>
    </w:p>
    <w:p w:rsidR="00035E3E" w:rsidRPr="004726F1" w:rsidRDefault="00035E3E" w:rsidP="00035E3E">
      <w:pPr>
        <w:pStyle w:val="EPComma"/>
      </w:pPr>
      <w:r w:rsidRPr="004726F1">
        <w:rPr>
          <w:i/>
          <w:iCs/>
        </w:rPr>
        <w:t>Eiropas Parlaments</w:t>
      </w:r>
      <w:r w:rsidRPr="004726F1">
        <w:t>,</w:t>
      </w:r>
    </w:p>
    <w:p w:rsidR="00035E3E" w:rsidRPr="004726F1" w:rsidRDefault="00035E3E" w:rsidP="00035E3E">
      <w:pPr>
        <w:pStyle w:val="NormalHanging12a"/>
      </w:pPr>
      <w:r w:rsidRPr="004726F1">
        <w:t>–</w:t>
      </w:r>
      <w:r w:rsidRPr="004726F1">
        <w:tab/>
        <w:t>ņemot vērā Komisijas priekšlikumu Eiropas Parlamentam un Padomei (COM(</w:t>
      </w:r>
      <w:r w:rsidRPr="00AF5E9E">
        <w:t>2023</w:t>
      </w:r>
      <w:r w:rsidR="00AF5E9E">
        <w:t>)</w:t>
      </w:r>
      <w:r w:rsidR="00AF5E9E" w:rsidRPr="00AF5E9E">
        <w:t>0</w:t>
      </w:r>
      <w:r w:rsidRPr="00AF5E9E">
        <w:t>229</w:t>
      </w:r>
      <w:r w:rsidRPr="004726F1">
        <w:t>),</w:t>
      </w:r>
    </w:p>
    <w:p w:rsidR="00035E3E" w:rsidRPr="004726F1" w:rsidRDefault="00035E3E" w:rsidP="00035E3E">
      <w:pPr>
        <w:pStyle w:val="NormalHanging12a"/>
      </w:pPr>
      <w:r w:rsidRPr="004726F1">
        <w:t>–</w:t>
      </w:r>
      <w:r w:rsidRPr="004726F1">
        <w:tab/>
        <w:t xml:space="preserve">ņemot vērā Līguma par Eiropas Savienības darbību </w:t>
      </w:r>
      <w:r w:rsidRPr="00AF5E9E">
        <w:t>294</w:t>
      </w:r>
      <w:r w:rsidRPr="004726F1">
        <w:t xml:space="preserve">. panta </w:t>
      </w:r>
      <w:r w:rsidRPr="00AF5E9E">
        <w:t>2</w:t>
      </w:r>
      <w:r w:rsidRPr="004726F1">
        <w:t xml:space="preserve">. punktu un </w:t>
      </w:r>
      <w:r w:rsidRPr="00AF5E9E">
        <w:t>114</w:t>
      </w:r>
      <w:r w:rsidRPr="004726F1">
        <w:t>. pantu, saskaņā ar kuriem Komisija Parlamentam ir iesniegusi priekšlikumu (C</w:t>
      </w:r>
      <w:r w:rsidRPr="00AF5E9E">
        <w:t>9</w:t>
      </w:r>
      <w:r w:rsidRPr="004726F1">
        <w:noBreakHyphen/>
      </w:r>
      <w:r w:rsidRPr="00AF5E9E">
        <w:t>0134</w:t>
      </w:r>
      <w:r w:rsidRPr="004726F1">
        <w:t>/</w:t>
      </w:r>
      <w:r w:rsidRPr="00AF5E9E">
        <w:t>2023</w:t>
      </w:r>
      <w:r w:rsidRPr="004726F1">
        <w:t>),</w:t>
      </w:r>
    </w:p>
    <w:p w:rsidR="00035E3E" w:rsidRPr="004726F1" w:rsidRDefault="00035E3E" w:rsidP="00035E3E">
      <w:pPr>
        <w:pStyle w:val="NormalHanging12a"/>
      </w:pPr>
      <w:r w:rsidRPr="004726F1">
        <w:t>–</w:t>
      </w:r>
      <w:r w:rsidRPr="004726F1">
        <w:tab/>
        <w:t xml:space="preserve">ņemot vērā Līguma par Eiropas Savienības darbību </w:t>
      </w:r>
      <w:r w:rsidRPr="00AF5E9E">
        <w:t>294</w:t>
      </w:r>
      <w:r w:rsidRPr="004726F1">
        <w:t xml:space="preserve">. panta </w:t>
      </w:r>
      <w:r w:rsidRPr="00AF5E9E">
        <w:t>3</w:t>
      </w:r>
      <w:r w:rsidRPr="004726F1">
        <w:t>. punktu,</w:t>
      </w:r>
    </w:p>
    <w:p w:rsidR="00035E3E" w:rsidRPr="004726F1" w:rsidRDefault="00035E3E" w:rsidP="00035E3E">
      <w:pPr>
        <w:pStyle w:val="NormalHanging12a"/>
      </w:pPr>
      <w:r w:rsidRPr="004726F1">
        <w:t>–</w:t>
      </w:r>
      <w:r w:rsidRPr="004726F1">
        <w:tab/>
        <w:t xml:space="preserve">ņemot vērā Eiropas Centrālās bankas </w:t>
      </w:r>
      <w:r w:rsidRPr="00AF5E9E">
        <w:t>2023</w:t>
      </w:r>
      <w:r w:rsidRPr="004726F1">
        <w:t xml:space="preserve">. gada </w:t>
      </w:r>
      <w:r w:rsidRPr="00AF5E9E">
        <w:t>5</w:t>
      </w:r>
      <w:r w:rsidRPr="004726F1">
        <w:t>. jūlija atzinumu</w:t>
      </w:r>
      <w:r w:rsidRPr="004726F1">
        <w:rPr>
          <w:rStyle w:val="FootnoteReference"/>
        </w:rPr>
        <w:footnoteReference w:id="1"/>
      </w:r>
      <w:r w:rsidRPr="004726F1">
        <w:t>,</w:t>
      </w:r>
    </w:p>
    <w:p w:rsidR="00035E3E" w:rsidRPr="004726F1" w:rsidRDefault="00035E3E" w:rsidP="00035E3E">
      <w:pPr>
        <w:pStyle w:val="NormalHanging12a"/>
      </w:pPr>
      <w:r w:rsidRPr="004726F1">
        <w:t>–</w:t>
      </w:r>
      <w:r w:rsidRPr="004726F1">
        <w:tab/>
        <w:t xml:space="preserve">ņemot vērā Eiropas Ekonomikas un sociālo lietu komitejas </w:t>
      </w:r>
      <w:r w:rsidRPr="00AF5E9E">
        <w:t>2023</w:t>
      </w:r>
      <w:r w:rsidRPr="004726F1">
        <w:t xml:space="preserve">. gada </w:t>
      </w:r>
      <w:r w:rsidRPr="00AF5E9E">
        <w:t>13</w:t>
      </w:r>
      <w:r w:rsidRPr="004726F1">
        <w:t>. jūlija atzinumu</w:t>
      </w:r>
      <w:r w:rsidRPr="004726F1">
        <w:rPr>
          <w:rStyle w:val="FootnoteReference"/>
        </w:rPr>
        <w:footnoteReference w:id="2"/>
      </w:r>
      <w:r w:rsidRPr="004726F1">
        <w:t>,</w:t>
      </w:r>
    </w:p>
    <w:p w:rsidR="001F217F" w:rsidRPr="004726F1" w:rsidRDefault="001F217F" w:rsidP="001F217F">
      <w:pPr>
        <w:spacing w:after="240"/>
        <w:ind w:left="567" w:hanging="567"/>
      </w:pPr>
      <w:r w:rsidRPr="004726F1">
        <w:t>–</w:t>
      </w:r>
      <w:r w:rsidRPr="004726F1">
        <w:tab/>
        <w:t xml:space="preserve">ņemot vērā provizorisko vienošanos, ko atbildīgā komiteja apstiprināja saskaņā ar Reglamenta </w:t>
      </w:r>
      <w:r w:rsidRPr="00AF5E9E">
        <w:t>74</w:t>
      </w:r>
      <w:r w:rsidRPr="004726F1">
        <w:t xml:space="preserve">. panta </w:t>
      </w:r>
      <w:r w:rsidRPr="00AF5E9E">
        <w:t>4</w:t>
      </w:r>
      <w:r w:rsidRPr="004726F1">
        <w:t xml:space="preserve">. punktu, un Padomes pārstāvja </w:t>
      </w:r>
      <w:r w:rsidRPr="00AF5E9E">
        <w:t>2023</w:t>
      </w:r>
      <w:r w:rsidRPr="004726F1">
        <w:t xml:space="preserve">. gada </w:t>
      </w:r>
      <w:r w:rsidRPr="00AF5E9E">
        <w:t>20</w:t>
      </w:r>
      <w:r w:rsidRPr="004726F1">
        <w:t xml:space="preserve">. decembra vēstulē pausto apņemšanos apstiprināt Parlamenta nostāju saskaņā ar Līguma par Eiropas Savienības darbību </w:t>
      </w:r>
      <w:r w:rsidRPr="00AF5E9E">
        <w:t>294</w:t>
      </w:r>
      <w:r w:rsidRPr="004726F1">
        <w:t xml:space="preserve">. panta </w:t>
      </w:r>
      <w:r w:rsidRPr="00AF5E9E">
        <w:t>4</w:t>
      </w:r>
      <w:r w:rsidRPr="004726F1">
        <w:t>. punktu,</w:t>
      </w:r>
    </w:p>
    <w:p w:rsidR="00035E3E" w:rsidRPr="004726F1" w:rsidRDefault="00035E3E" w:rsidP="00035E3E">
      <w:pPr>
        <w:pStyle w:val="NormalHanging12a"/>
      </w:pPr>
      <w:r w:rsidRPr="004726F1">
        <w:t>–</w:t>
      </w:r>
      <w:r w:rsidRPr="004726F1">
        <w:tab/>
        <w:t xml:space="preserve">ņemot vērā Reglamenta </w:t>
      </w:r>
      <w:r w:rsidRPr="00AF5E9E">
        <w:t>59</w:t>
      </w:r>
      <w:r w:rsidRPr="004726F1">
        <w:t>. pantu,</w:t>
      </w:r>
    </w:p>
    <w:p w:rsidR="00035E3E" w:rsidRPr="004726F1" w:rsidRDefault="00035E3E" w:rsidP="00035E3E">
      <w:pPr>
        <w:pStyle w:val="NormalHanging12a"/>
      </w:pPr>
      <w:r w:rsidRPr="004726F1">
        <w:t>–</w:t>
      </w:r>
      <w:r w:rsidRPr="004726F1">
        <w:tab/>
        <w:t>ņemot vērā Ekonomikas un monetārās komitejas ziņojumu (A</w:t>
      </w:r>
      <w:r w:rsidRPr="00AF5E9E">
        <w:t>9</w:t>
      </w:r>
      <w:r w:rsidRPr="004726F1">
        <w:t>-</w:t>
      </w:r>
      <w:r w:rsidRPr="00AF5E9E">
        <w:t>0344</w:t>
      </w:r>
      <w:r w:rsidRPr="004726F1">
        <w:t>/</w:t>
      </w:r>
      <w:r w:rsidRPr="00AF5E9E">
        <w:t>2023</w:t>
      </w:r>
      <w:r w:rsidRPr="004726F1">
        <w:t>),</w:t>
      </w:r>
    </w:p>
    <w:p w:rsidR="00035E3E" w:rsidRPr="004726F1" w:rsidRDefault="00035E3E" w:rsidP="00035E3E">
      <w:pPr>
        <w:pStyle w:val="NormalHanging12a"/>
      </w:pPr>
      <w:r w:rsidRPr="00AF5E9E">
        <w:t>1</w:t>
      </w:r>
      <w:r w:rsidRPr="004726F1">
        <w:t>.</w:t>
      </w:r>
      <w:r w:rsidRPr="004726F1">
        <w:tab/>
        <w:t>pieņem pirmajā lasījumā turpmāk izklāstīto nostāju;</w:t>
      </w:r>
    </w:p>
    <w:p w:rsidR="00035E3E" w:rsidRPr="004726F1" w:rsidRDefault="00035E3E" w:rsidP="00035E3E">
      <w:pPr>
        <w:pStyle w:val="NormalHanging12a"/>
      </w:pPr>
      <w:r w:rsidRPr="00AF5E9E">
        <w:t>2</w:t>
      </w:r>
      <w:r w:rsidRPr="004726F1">
        <w:t>.</w:t>
      </w:r>
      <w:r w:rsidRPr="004726F1">
        <w:tab/>
        <w:t xml:space="preserve">prasa Komisijai priekšlikumu Parlamentam iesniegt vēlreiz, ja tā savu priekšlikumu </w:t>
      </w:r>
      <w:r w:rsidRPr="004726F1">
        <w:lastRenderedPageBreak/>
        <w:t>aizstāj, būtiski groza vai ir paredzējusi to būtiski grozīt;</w:t>
      </w:r>
    </w:p>
    <w:p w:rsidR="001F217F" w:rsidRPr="004726F1" w:rsidRDefault="00035E3E" w:rsidP="00035E3E">
      <w:pPr>
        <w:pStyle w:val="NormalHanging12a"/>
        <w:sectPr w:rsidR="001F217F" w:rsidRPr="004726F1" w:rsidSect="00AE4368">
          <w:footnotePr>
            <w:numRestart w:val="eachSect"/>
          </w:footnotePr>
          <w:endnotePr>
            <w:numFmt w:val="decimal"/>
          </w:endnotePr>
          <w:pgSz w:w="11906" w:h="16838" w:code="9"/>
          <w:pgMar w:top="1134" w:right="1418" w:bottom="1418" w:left="1418" w:header="1134" w:footer="567" w:gutter="0"/>
          <w:cols w:space="720"/>
          <w:noEndnote/>
          <w:docGrid w:linePitch="326"/>
        </w:sectPr>
      </w:pPr>
      <w:r w:rsidRPr="00AF5E9E">
        <w:t>3</w:t>
      </w:r>
      <w:r w:rsidRPr="004726F1">
        <w:t>.</w:t>
      </w:r>
      <w:r w:rsidRPr="004726F1">
        <w:tab/>
        <w:t>uzdod priekšsēdētājai nosūtīt šo nostāju Padomei, Komisijai</w:t>
      </w:r>
      <w:r w:rsidR="001F217F" w:rsidRPr="004726F1">
        <w:t>, kā arī</w:t>
      </w:r>
      <w:r w:rsidRPr="004726F1">
        <w:t xml:space="preserve"> un dalībvalstu parlamentiem.</w:t>
      </w:r>
    </w:p>
    <w:p w:rsidR="001F217F" w:rsidRPr="004726F1" w:rsidRDefault="001F217F" w:rsidP="001F217F">
      <w:pPr>
        <w:pStyle w:val="Normal12Hanging"/>
        <w:tabs>
          <w:tab w:val="clear" w:pos="4679"/>
          <w:tab w:val="left" w:pos="357"/>
          <w:tab w:val="left" w:pos="2551"/>
        </w:tabs>
        <w:ind w:left="0" w:firstLine="0"/>
        <w:rPr>
          <w:b/>
        </w:rPr>
      </w:pPr>
      <w:r w:rsidRPr="004726F1">
        <w:rPr>
          <w:b/>
        </w:rPr>
        <w:lastRenderedPageBreak/>
        <w:t>P</w:t>
      </w:r>
      <w:r w:rsidRPr="00AF5E9E">
        <w:rPr>
          <w:b/>
        </w:rPr>
        <w:t>9</w:t>
      </w:r>
      <w:r w:rsidRPr="004726F1">
        <w:rPr>
          <w:b/>
        </w:rPr>
        <w:t>_TC</w:t>
      </w:r>
      <w:r w:rsidRPr="00AF5E9E">
        <w:rPr>
          <w:b/>
        </w:rPr>
        <w:t>1</w:t>
      </w:r>
      <w:r w:rsidRPr="004726F1">
        <w:rPr>
          <w:b/>
        </w:rPr>
        <w:t>-COD(</w:t>
      </w:r>
      <w:r w:rsidRPr="00AF5E9E">
        <w:rPr>
          <w:b/>
        </w:rPr>
        <w:t>2023</w:t>
      </w:r>
      <w:r w:rsidRPr="004726F1">
        <w:rPr>
          <w:b/>
        </w:rPr>
        <w:t>)</w:t>
      </w:r>
      <w:r w:rsidRPr="00AF5E9E">
        <w:rPr>
          <w:b/>
        </w:rPr>
        <w:t>0113</w:t>
      </w:r>
    </w:p>
    <w:p w:rsidR="001F217F" w:rsidRDefault="001F217F" w:rsidP="001F217F">
      <w:pPr>
        <w:pStyle w:val="Normal12Hanging"/>
        <w:tabs>
          <w:tab w:val="clear" w:pos="4679"/>
          <w:tab w:val="left" w:pos="2551"/>
        </w:tabs>
        <w:ind w:left="0" w:firstLine="0"/>
        <w:rPr>
          <w:b/>
          <w:szCs w:val="24"/>
          <w:lang w:eastAsia="en-US"/>
        </w:rPr>
      </w:pPr>
      <w:r w:rsidRPr="004726F1">
        <w:rPr>
          <w:b/>
        </w:rPr>
        <w:t xml:space="preserve">Eiropas Parlamenta nostāja, pieņemta pirmajā lasījumā </w:t>
      </w:r>
      <w:r w:rsidRPr="00AF5E9E">
        <w:rPr>
          <w:b/>
        </w:rPr>
        <w:t>2024</w:t>
      </w:r>
      <w:r w:rsidRPr="004726F1">
        <w:rPr>
          <w:b/>
        </w:rPr>
        <w:t xml:space="preserve">. gada </w:t>
      </w:r>
      <w:r w:rsidRPr="00AF5E9E">
        <w:rPr>
          <w:b/>
        </w:rPr>
        <w:t>27</w:t>
      </w:r>
      <w:r w:rsidRPr="004726F1">
        <w:rPr>
          <w:b/>
        </w:rPr>
        <w:t xml:space="preserve">. februārī, lai pieņemtu Eiropas Parlamenta un Padomes Direktīvu (ES) </w:t>
      </w:r>
      <w:r w:rsidRPr="00AF5E9E">
        <w:rPr>
          <w:b/>
        </w:rPr>
        <w:t>2024</w:t>
      </w:r>
      <w:r w:rsidRPr="004726F1">
        <w:rPr>
          <w:b/>
        </w:rPr>
        <w:t xml:space="preserve">/..., </w:t>
      </w:r>
      <w:r w:rsidRPr="004726F1">
        <w:rPr>
          <w:b/>
          <w:szCs w:val="24"/>
          <w:lang w:eastAsia="en-US"/>
        </w:rPr>
        <w:t xml:space="preserve">ar ko attiecībā uz minimuma prasības pašu kapitālam un atbilstīgajām saistībām dažiem aspektiem groza Direktīvu </w:t>
      </w:r>
      <w:r w:rsidRPr="00AF5E9E">
        <w:rPr>
          <w:b/>
          <w:szCs w:val="24"/>
          <w:lang w:eastAsia="en-US"/>
        </w:rPr>
        <w:t>2014</w:t>
      </w:r>
      <w:r w:rsidRPr="004726F1">
        <w:rPr>
          <w:b/>
          <w:szCs w:val="24"/>
          <w:lang w:eastAsia="en-US"/>
        </w:rPr>
        <w:t>/</w:t>
      </w:r>
      <w:r w:rsidRPr="00AF5E9E">
        <w:rPr>
          <w:b/>
          <w:szCs w:val="24"/>
          <w:lang w:eastAsia="en-US"/>
        </w:rPr>
        <w:t>59</w:t>
      </w:r>
      <w:r w:rsidRPr="004726F1">
        <w:rPr>
          <w:b/>
          <w:szCs w:val="24"/>
          <w:lang w:eastAsia="en-US"/>
        </w:rPr>
        <w:t>/ES un Regulu (ES) Nr. </w:t>
      </w:r>
      <w:r w:rsidRPr="00AF5E9E">
        <w:rPr>
          <w:b/>
          <w:szCs w:val="24"/>
          <w:lang w:eastAsia="en-US"/>
        </w:rPr>
        <w:t>806</w:t>
      </w:r>
      <w:r w:rsidRPr="004726F1">
        <w:rPr>
          <w:b/>
          <w:szCs w:val="24"/>
          <w:lang w:eastAsia="en-US"/>
        </w:rPr>
        <w:t>/</w:t>
      </w:r>
      <w:r w:rsidRPr="00AF5E9E">
        <w:rPr>
          <w:b/>
          <w:szCs w:val="24"/>
          <w:lang w:eastAsia="en-US"/>
        </w:rPr>
        <w:t>2014</w:t>
      </w:r>
    </w:p>
    <w:p w:rsidR="00344AED" w:rsidRDefault="00344AED" w:rsidP="00344AED">
      <w:pPr>
        <w:rPr>
          <w:i/>
        </w:rPr>
      </w:pPr>
      <w:r w:rsidRPr="003E6639">
        <w:rPr>
          <w:i/>
        </w:rPr>
        <w:t xml:space="preserve">(Tā kā starp Parlamentu un Padomi tika panākta vienošanās, Parlamenta nostāja atbilst galīgajam tiesību aktam </w:t>
      </w:r>
      <w:r w:rsidRPr="00344AED">
        <w:rPr>
          <w:i/>
        </w:rPr>
        <w:t xml:space="preserve">Direktīvai (ES) </w:t>
      </w:r>
      <w:bookmarkStart w:id="8" w:name="_GoBack"/>
      <w:r w:rsidRPr="00344AED">
        <w:rPr>
          <w:i/>
        </w:rPr>
        <w:t>202</w:t>
      </w:r>
      <w:r w:rsidRPr="00344AED">
        <w:rPr>
          <w:i/>
        </w:rPr>
        <w:t>4</w:t>
      </w:r>
      <w:r w:rsidRPr="00344AED">
        <w:rPr>
          <w:i/>
        </w:rPr>
        <w:t>/</w:t>
      </w:r>
      <w:r w:rsidRPr="00344AED">
        <w:rPr>
          <w:i/>
        </w:rPr>
        <w:t>1174</w:t>
      </w:r>
      <w:bookmarkEnd w:id="8"/>
      <w:r w:rsidRPr="00344AED">
        <w:rPr>
          <w:i/>
        </w:rPr>
        <w:t>.)</w:t>
      </w:r>
    </w:p>
    <w:p w:rsidR="00344AED" w:rsidRPr="004726F1" w:rsidRDefault="00344AED" w:rsidP="001F217F">
      <w:pPr>
        <w:pStyle w:val="Normal12Hanging"/>
        <w:tabs>
          <w:tab w:val="clear" w:pos="4679"/>
          <w:tab w:val="left" w:pos="2551"/>
        </w:tabs>
        <w:ind w:left="0" w:firstLine="0"/>
        <w:rPr>
          <w:b/>
          <w:szCs w:val="24"/>
          <w:lang w:eastAsia="en-US"/>
        </w:rPr>
      </w:pPr>
    </w:p>
    <w:sectPr w:rsidR="00344AED" w:rsidRPr="004726F1" w:rsidSect="00AE436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4B7" w:rsidRPr="00AE4368" w:rsidRDefault="000F64B7">
      <w:r w:rsidRPr="00AE4368">
        <w:separator/>
      </w:r>
    </w:p>
  </w:endnote>
  <w:endnote w:type="continuationSeparator" w:id="0">
    <w:p w:rsidR="000F64B7" w:rsidRPr="00AE4368" w:rsidRDefault="000F64B7">
      <w:r w:rsidRPr="00AE43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4B7" w:rsidRPr="00AE4368" w:rsidRDefault="000F64B7">
      <w:r w:rsidRPr="00AE4368">
        <w:separator/>
      </w:r>
    </w:p>
  </w:footnote>
  <w:footnote w:type="continuationSeparator" w:id="0">
    <w:p w:rsidR="000F64B7" w:rsidRPr="00AE4368" w:rsidRDefault="000F64B7">
      <w:r w:rsidRPr="00AE4368">
        <w:continuationSeparator/>
      </w:r>
    </w:p>
  </w:footnote>
  <w:footnote w:id="1">
    <w:p w:rsidR="00035E3E" w:rsidRPr="00AE4368" w:rsidRDefault="00035E3E" w:rsidP="00AE4368">
      <w:pPr>
        <w:pStyle w:val="FootnoteText"/>
        <w:ind w:left="567" w:hanging="567"/>
        <w:rPr>
          <w:sz w:val="24"/>
          <w:lang w:val="lv-LV"/>
        </w:rPr>
      </w:pPr>
      <w:r w:rsidRPr="00AE4368">
        <w:rPr>
          <w:rStyle w:val="FootnoteReference"/>
          <w:sz w:val="24"/>
          <w:lang w:val="lv-LV"/>
        </w:rPr>
        <w:footnoteRef/>
      </w:r>
      <w:r w:rsidR="00AE4368" w:rsidRPr="00AE4368">
        <w:rPr>
          <w:sz w:val="24"/>
          <w:lang w:val="lv-LV"/>
        </w:rPr>
        <w:t xml:space="preserve"> </w:t>
      </w:r>
      <w:r w:rsidR="00AE4368" w:rsidRPr="00AE4368">
        <w:rPr>
          <w:sz w:val="24"/>
          <w:lang w:val="lv-LV"/>
        </w:rPr>
        <w:tab/>
      </w:r>
      <w:r w:rsidRPr="00AE4368">
        <w:rPr>
          <w:sz w:val="24"/>
          <w:lang w:val="lv-LV"/>
        </w:rPr>
        <w:t xml:space="preserve">OV C </w:t>
      </w:r>
      <w:r w:rsidRPr="00AF5E9E">
        <w:rPr>
          <w:sz w:val="24"/>
          <w:lang w:val="lv-LV"/>
        </w:rPr>
        <w:t>307</w:t>
      </w:r>
      <w:r w:rsidRPr="00AE4368">
        <w:rPr>
          <w:sz w:val="24"/>
          <w:lang w:val="lv-LV"/>
        </w:rPr>
        <w:t xml:space="preserve">, </w:t>
      </w:r>
      <w:r w:rsidRPr="00AF5E9E">
        <w:rPr>
          <w:sz w:val="24"/>
          <w:lang w:val="lv-LV"/>
        </w:rPr>
        <w:t>31</w:t>
      </w:r>
      <w:r w:rsidRPr="00AE4368">
        <w:rPr>
          <w:sz w:val="24"/>
          <w:lang w:val="lv-LV"/>
        </w:rPr>
        <w:t>.</w:t>
      </w:r>
      <w:r w:rsidRPr="00AF5E9E">
        <w:rPr>
          <w:sz w:val="24"/>
          <w:lang w:val="lv-LV"/>
        </w:rPr>
        <w:t>8</w:t>
      </w:r>
      <w:r w:rsidRPr="00AE4368">
        <w:rPr>
          <w:sz w:val="24"/>
          <w:lang w:val="lv-LV"/>
        </w:rPr>
        <w:t>.</w:t>
      </w:r>
      <w:r w:rsidRPr="00AF5E9E">
        <w:rPr>
          <w:sz w:val="24"/>
          <w:lang w:val="lv-LV"/>
        </w:rPr>
        <w:t>2023</w:t>
      </w:r>
      <w:r w:rsidRPr="00AE4368">
        <w:rPr>
          <w:sz w:val="24"/>
          <w:lang w:val="lv-LV"/>
        </w:rPr>
        <w:t xml:space="preserve">., </w:t>
      </w:r>
      <w:r w:rsidRPr="00AF5E9E">
        <w:rPr>
          <w:sz w:val="24"/>
          <w:lang w:val="lv-LV"/>
        </w:rPr>
        <w:t>19</w:t>
      </w:r>
      <w:r w:rsidRPr="00AE4368">
        <w:rPr>
          <w:sz w:val="24"/>
          <w:lang w:val="lv-LV"/>
        </w:rPr>
        <w:t>. lpp.</w:t>
      </w:r>
    </w:p>
  </w:footnote>
  <w:footnote w:id="2">
    <w:p w:rsidR="00035E3E" w:rsidRPr="00AE4368" w:rsidRDefault="00035E3E" w:rsidP="00AE4368">
      <w:pPr>
        <w:pStyle w:val="FootnoteText"/>
        <w:ind w:left="567" w:hanging="567"/>
        <w:rPr>
          <w:sz w:val="24"/>
          <w:lang w:val="lv-LV"/>
        </w:rPr>
      </w:pPr>
      <w:r w:rsidRPr="00AE4368">
        <w:rPr>
          <w:rStyle w:val="FootnoteReference"/>
          <w:sz w:val="24"/>
          <w:lang w:val="lv-LV"/>
        </w:rPr>
        <w:footnoteRef/>
      </w:r>
      <w:r w:rsidR="00AE4368" w:rsidRPr="00AE4368">
        <w:rPr>
          <w:sz w:val="24"/>
          <w:lang w:val="lv-LV"/>
        </w:rPr>
        <w:t xml:space="preserve"> </w:t>
      </w:r>
      <w:r w:rsidR="00AE4368" w:rsidRPr="00AE4368">
        <w:rPr>
          <w:sz w:val="24"/>
          <w:lang w:val="lv-LV"/>
        </w:rPr>
        <w:tab/>
      </w:r>
      <w:r w:rsidRPr="00AE4368">
        <w:rPr>
          <w:sz w:val="24"/>
          <w:lang w:val="lv-LV"/>
        </w:rPr>
        <w:t>OV C </w:t>
      </w:r>
      <w:r w:rsidRPr="00AF5E9E">
        <w:rPr>
          <w:sz w:val="24"/>
          <w:lang w:val="lv-LV"/>
        </w:rPr>
        <w:t>349</w:t>
      </w:r>
      <w:r w:rsidRPr="00AE4368">
        <w:rPr>
          <w:sz w:val="24"/>
          <w:lang w:val="lv-LV"/>
        </w:rPr>
        <w:t xml:space="preserve">, </w:t>
      </w:r>
      <w:r w:rsidRPr="00AF5E9E">
        <w:rPr>
          <w:sz w:val="24"/>
          <w:lang w:val="lv-LV"/>
        </w:rPr>
        <w:t>29</w:t>
      </w:r>
      <w:r w:rsidRPr="00AE4368">
        <w:rPr>
          <w:sz w:val="24"/>
          <w:lang w:val="lv-LV"/>
        </w:rPr>
        <w:t>.</w:t>
      </w:r>
      <w:r w:rsidRPr="00AF5E9E">
        <w:rPr>
          <w:sz w:val="24"/>
          <w:lang w:val="lv-LV"/>
        </w:rPr>
        <w:t>9</w:t>
      </w:r>
      <w:r w:rsidRPr="00AE4368">
        <w:rPr>
          <w:sz w:val="24"/>
          <w:lang w:val="lv-LV"/>
        </w:rPr>
        <w:t>.</w:t>
      </w:r>
      <w:r w:rsidRPr="00AF5E9E">
        <w:rPr>
          <w:sz w:val="24"/>
          <w:lang w:val="lv-LV"/>
        </w:rPr>
        <w:t>2023</w:t>
      </w:r>
      <w:r w:rsidRPr="00AE4368">
        <w:rPr>
          <w:sz w:val="24"/>
          <w:lang w:val="lv-LV"/>
        </w:rPr>
        <w:t xml:space="preserve">., </w:t>
      </w:r>
      <w:r w:rsidRPr="00AF5E9E">
        <w:rPr>
          <w:sz w:val="24"/>
          <w:lang w:val="lv-LV"/>
        </w:rPr>
        <w:t>161</w:t>
      </w:r>
      <w:r w:rsidRPr="00AE4368">
        <w:rPr>
          <w:sz w:val="24"/>
          <w:lang w:val="lv-LV"/>
        </w:rPr>
        <w:t>.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BE95D7F"/>
    <w:multiLevelType w:val="multilevel"/>
    <w:tmpl w:val="6D0AA288"/>
    <w:lvl w:ilvl="0">
      <w:start w:val="1"/>
      <w:numFmt w:val="decimal"/>
      <w:lvlText w:val="(%1)"/>
      <w:lvlJc w:val="left"/>
      <w:pPr>
        <w:tabs>
          <w:tab w:val="num" w:pos="850"/>
        </w:tabs>
        <w:ind w:left="850" w:hanging="850"/>
      </w:pPr>
      <w:rPr>
        <w:rFonts w:cs="Times New Roman" w:hint="default"/>
      </w:rPr>
    </w:lvl>
    <w:lvl w:ilvl="1">
      <w:start w:val="1"/>
      <w:numFmt w:val="lowerLetter"/>
      <w:lvlText w:val="(%2)"/>
      <w:lvlJc w:val="left"/>
      <w:pPr>
        <w:tabs>
          <w:tab w:val="num" w:pos="850"/>
        </w:tabs>
        <w:ind w:left="850" w:hanging="850"/>
      </w:pPr>
      <w:rPr>
        <w:rFonts w:cs="Times New Roman" w:hint="default"/>
      </w:rPr>
    </w:lvl>
    <w:lvl w:ilvl="2">
      <w:start w:val="1"/>
      <w:numFmt w:val="decimal"/>
      <w:lvlText w:val="(%3)"/>
      <w:lvlJc w:val="left"/>
      <w:pPr>
        <w:tabs>
          <w:tab w:val="num" w:pos="1417"/>
        </w:tabs>
        <w:ind w:left="1417" w:hanging="567"/>
      </w:pPr>
      <w:rPr>
        <w:rFonts w:cs="Times New Roman" w:hint="default"/>
      </w:rPr>
    </w:lvl>
    <w:lvl w:ilvl="3">
      <w:start w:val="1"/>
      <w:numFmt w:val="lowerLetter"/>
      <w:lvlText w:val="(%4)"/>
      <w:lvlJc w:val="left"/>
      <w:pPr>
        <w:tabs>
          <w:tab w:val="num" w:pos="1417"/>
        </w:tabs>
        <w:ind w:left="1417" w:hanging="567"/>
      </w:pPr>
      <w:rPr>
        <w:rFonts w:cs="Times New Roman" w:hint="default"/>
      </w:rPr>
    </w:lvl>
    <w:lvl w:ilvl="4">
      <w:start w:val="1"/>
      <w:numFmt w:val="decimal"/>
      <w:lvlText w:val="(%5)"/>
      <w:lvlJc w:val="left"/>
      <w:pPr>
        <w:tabs>
          <w:tab w:val="num" w:pos="1984"/>
        </w:tabs>
        <w:ind w:left="1984" w:hanging="567"/>
      </w:pPr>
      <w:rPr>
        <w:rFonts w:cs="Times New Roman" w:hint="default"/>
      </w:rPr>
    </w:lvl>
    <w:lvl w:ilvl="5">
      <w:start w:val="1"/>
      <w:numFmt w:val="lowerLetter"/>
      <w:lvlText w:val="(%6)"/>
      <w:lvlJc w:val="left"/>
      <w:pPr>
        <w:tabs>
          <w:tab w:val="num" w:pos="1984"/>
        </w:tabs>
        <w:ind w:left="1984" w:hanging="567"/>
      </w:pPr>
      <w:rPr>
        <w:rFonts w:cs="Times New Roman" w:hint="default"/>
      </w:rPr>
    </w:lvl>
    <w:lvl w:ilvl="6">
      <w:start w:val="1"/>
      <w:numFmt w:val="decimal"/>
      <w:lvlText w:val="(%7)"/>
      <w:lvlJc w:val="left"/>
      <w:pPr>
        <w:tabs>
          <w:tab w:val="num" w:pos="4679"/>
        </w:tabs>
        <w:ind w:left="4679" w:hanging="567"/>
      </w:pPr>
      <w:rPr>
        <w:rFonts w:cs="Times New Roman" w:hint="default"/>
      </w:rPr>
    </w:lvl>
    <w:lvl w:ilvl="7">
      <w:start w:val="1"/>
      <w:numFmt w:val="lowerLetter"/>
      <w:lvlText w:val="(%8)"/>
      <w:lvlJc w:val="left"/>
      <w:pPr>
        <w:tabs>
          <w:tab w:val="num" w:pos="2551"/>
        </w:tabs>
        <w:ind w:left="2551" w:hanging="567"/>
      </w:pPr>
      <w:rPr>
        <w:rFonts w:cs="Times New Roman" w:hint="default"/>
      </w:rPr>
    </w:lvl>
    <w:lvl w:ilvl="8">
      <w:start w:val="1"/>
      <w:numFmt w:val="lowerLetter"/>
      <w:lvlText w:val="(%9)"/>
      <w:lvlJc w:val="left"/>
      <w:pPr>
        <w:tabs>
          <w:tab w:val="num" w:pos="3118"/>
        </w:tabs>
        <w:ind w:left="3118" w:hanging="567"/>
      </w:pPr>
      <w:rPr>
        <w:rFonts w:cs="Times New Roman"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44/2023"/>
    <w:docVar w:name="dvlangue" w:val="LV"/>
    <w:docVar w:name="dvnumam" w:val="0"/>
    <w:docVar w:name="dvpe" w:val="752.913"/>
    <w:docVar w:name="dvrapporteur" w:val="Referents: "/>
    <w:docVar w:name="dvstar" w:val="***I"/>
    <w:docVar w:name="dvtitre" w:val="Eiropas Parlamenta 2024. gada XX. XXX normatīvā rezolūcija par priekšlikumu Eiropas Parlamenta un Padomes direktīvai, ar ko attiecībā uz minimuma prasības pašu kapitālam un atbilstīgajām saistībām dažiem aspektiem groza Direktīvu 2014/59/ES un Regulu (ES) Nr. 806/2014(COM(2023)0229 – C9-0134/2023 – 2023/0113(COD))"/>
  </w:docVars>
  <w:rsids>
    <w:rsidRoot w:val="000F64B7"/>
    <w:rsid w:val="00002272"/>
    <w:rsid w:val="00035E3E"/>
    <w:rsid w:val="00064002"/>
    <w:rsid w:val="000677B9"/>
    <w:rsid w:val="000831BA"/>
    <w:rsid w:val="000A42CC"/>
    <w:rsid w:val="000E7DD9"/>
    <w:rsid w:val="000F64B7"/>
    <w:rsid w:val="0010095E"/>
    <w:rsid w:val="00125B37"/>
    <w:rsid w:val="00187494"/>
    <w:rsid w:val="001F217F"/>
    <w:rsid w:val="001F32AE"/>
    <w:rsid w:val="002767FF"/>
    <w:rsid w:val="002B18FE"/>
    <w:rsid w:val="002B5493"/>
    <w:rsid w:val="00343214"/>
    <w:rsid w:val="00344AED"/>
    <w:rsid w:val="00361C00"/>
    <w:rsid w:val="00395FA1"/>
    <w:rsid w:val="003E15D4"/>
    <w:rsid w:val="00411CCE"/>
    <w:rsid w:val="0041666E"/>
    <w:rsid w:val="00421060"/>
    <w:rsid w:val="00471C19"/>
    <w:rsid w:val="004726F1"/>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0549"/>
    <w:rsid w:val="00881A7B"/>
    <w:rsid w:val="008840E5"/>
    <w:rsid w:val="00887B3E"/>
    <w:rsid w:val="008C2AC6"/>
    <w:rsid w:val="00930C23"/>
    <w:rsid w:val="0093193B"/>
    <w:rsid w:val="009509D8"/>
    <w:rsid w:val="00950B64"/>
    <w:rsid w:val="00981893"/>
    <w:rsid w:val="00A1687D"/>
    <w:rsid w:val="00A438A4"/>
    <w:rsid w:val="00A43E52"/>
    <w:rsid w:val="00A4678D"/>
    <w:rsid w:val="00A775AC"/>
    <w:rsid w:val="00A778C7"/>
    <w:rsid w:val="00AB441E"/>
    <w:rsid w:val="00AB6293"/>
    <w:rsid w:val="00AE0928"/>
    <w:rsid w:val="00AE4368"/>
    <w:rsid w:val="00AF3B82"/>
    <w:rsid w:val="00AF5E9E"/>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1FDDE"/>
  <w15:chartTrackingRefBased/>
  <w15:docId w15:val="{284AE354-A521-4271-9A72-415E3EA83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35E3E"/>
    <w:pPr>
      <w:spacing w:before="480" w:after="240"/>
    </w:pPr>
  </w:style>
  <w:style w:type="paragraph" w:customStyle="1" w:styleId="NormalBold">
    <w:name w:val="NormalBold"/>
    <w:basedOn w:val="Normal"/>
    <w:rsid w:val="00035E3E"/>
    <w:rPr>
      <w:b/>
    </w:rPr>
  </w:style>
  <w:style w:type="paragraph" w:customStyle="1" w:styleId="NormalBold12a">
    <w:name w:val="NormalBold12a"/>
    <w:basedOn w:val="Normal"/>
    <w:rsid w:val="00035E3E"/>
    <w:pPr>
      <w:spacing w:after="240"/>
    </w:pPr>
    <w:rPr>
      <w:b/>
    </w:rPr>
  </w:style>
  <w:style w:type="paragraph" w:customStyle="1" w:styleId="NormalHanging12a">
    <w:name w:val="NormalHanging12a"/>
    <w:basedOn w:val="Normal"/>
    <w:rsid w:val="00035E3E"/>
    <w:pPr>
      <w:spacing w:after="240"/>
      <w:ind w:left="567" w:hanging="567"/>
    </w:pPr>
  </w:style>
  <w:style w:type="paragraph" w:customStyle="1" w:styleId="NormalCenter12a">
    <w:name w:val="NormalCenter12a"/>
    <w:basedOn w:val="Normal"/>
    <w:rsid w:val="00035E3E"/>
    <w:pPr>
      <w:spacing w:after="240"/>
      <w:jc w:val="center"/>
    </w:pPr>
  </w:style>
  <w:style w:type="paragraph" w:customStyle="1" w:styleId="AmNumberTabs">
    <w:name w:val="AmNumberTabs"/>
    <w:basedOn w:val="Normal"/>
    <w:rsid w:val="00035E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035E3E"/>
    <w:pPr>
      <w:spacing w:before="720" w:after="240"/>
      <w:jc w:val="center"/>
    </w:pPr>
  </w:style>
  <w:style w:type="paragraph" w:customStyle="1" w:styleId="Text1">
    <w:name w:val="Text 1"/>
    <w:basedOn w:val="Normal"/>
    <w:rsid w:val="00035E3E"/>
    <w:pPr>
      <w:widowControl/>
      <w:spacing w:before="120" w:after="120"/>
      <w:ind w:left="850"/>
      <w:jc w:val="both"/>
    </w:pPr>
    <w:rPr>
      <w:rFonts w:eastAsiaTheme="minorHAnsi"/>
      <w:szCs w:val="22"/>
      <w:lang w:eastAsia="en-US"/>
    </w:rPr>
  </w:style>
  <w:style w:type="paragraph" w:customStyle="1" w:styleId="Text2">
    <w:name w:val="Text 2"/>
    <w:basedOn w:val="Normal"/>
    <w:rsid w:val="00035E3E"/>
    <w:pPr>
      <w:widowControl/>
      <w:spacing w:before="120" w:after="120"/>
      <w:ind w:left="1417"/>
      <w:jc w:val="both"/>
    </w:pPr>
    <w:rPr>
      <w:rFonts w:eastAsiaTheme="minorHAnsi"/>
      <w:szCs w:val="22"/>
      <w:lang w:eastAsia="en-US"/>
    </w:rPr>
  </w:style>
  <w:style w:type="paragraph" w:customStyle="1" w:styleId="Point0">
    <w:name w:val="Point 0"/>
    <w:basedOn w:val="Normal"/>
    <w:rsid w:val="00035E3E"/>
    <w:pPr>
      <w:widowControl/>
      <w:spacing w:before="120" w:after="120"/>
      <w:ind w:left="850" w:hanging="850"/>
      <w:jc w:val="both"/>
    </w:pPr>
    <w:rPr>
      <w:rFonts w:eastAsiaTheme="minorHAnsi"/>
      <w:szCs w:val="22"/>
      <w:lang w:eastAsia="en-US"/>
    </w:rPr>
  </w:style>
  <w:style w:type="paragraph" w:customStyle="1" w:styleId="Point1">
    <w:name w:val="Point 1"/>
    <w:basedOn w:val="Normal"/>
    <w:rsid w:val="00035E3E"/>
    <w:pPr>
      <w:widowControl/>
      <w:spacing w:before="120" w:after="120"/>
      <w:ind w:left="1417" w:hanging="567"/>
      <w:jc w:val="both"/>
    </w:pPr>
    <w:rPr>
      <w:rFonts w:eastAsiaTheme="minorHAnsi"/>
      <w:szCs w:val="22"/>
      <w:lang w:eastAsia="en-US"/>
    </w:rPr>
  </w:style>
  <w:style w:type="paragraph" w:customStyle="1" w:styleId="Point2">
    <w:name w:val="Point 2"/>
    <w:basedOn w:val="Normal"/>
    <w:rsid w:val="00035E3E"/>
    <w:pPr>
      <w:widowControl/>
      <w:spacing w:before="120" w:after="120"/>
      <w:ind w:left="1984" w:hanging="567"/>
      <w:jc w:val="both"/>
    </w:pPr>
    <w:rPr>
      <w:rFonts w:eastAsiaTheme="minorHAnsi"/>
      <w:szCs w:val="22"/>
      <w:lang w:eastAsia="en-US"/>
    </w:rPr>
  </w:style>
  <w:style w:type="paragraph" w:customStyle="1" w:styleId="Point3">
    <w:name w:val="Point 3"/>
    <w:basedOn w:val="Normal"/>
    <w:rsid w:val="00035E3E"/>
    <w:pPr>
      <w:widowControl/>
      <w:spacing w:before="120" w:after="120"/>
      <w:ind w:left="2551" w:hanging="567"/>
      <w:jc w:val="both"/>
    </w:pPr>
    <w:rPr>
      <w:rFonts w:eastAsiaTheme="minorHAnsi"/>
      <w:szCs w:val="22"/>
      <w:lang w:eastAsia="en-US"/>
    </w:rPr>
  </w:style>
  <w:style w:type="paragraph" w:customStyle="1" w:styleId="Point4">
    <w:name w:val="Point 4"/>
    <w:basedOn w:val="Normal"/>
    <w:rsid w:val="00035E3E"/>
    <w:pPr>
      <w:widowControl/>
      <w:spacing w:before="120" w:after="120"/>
      <w:ind w:left="3118" w:hanging="567"/>
      <w:jc w:val="both"/>
    </w:pPr>
    <w:rPr>
      <w:rFonts w:eastAsiaTheme="minorHAnsi"/>
      <w:szCs w:val="22"/>
      <w:lang w:eastAsia="en-US"/>
    </w:rPr>
  </w:style>
  <w:style w:type="paragraph" w:customStyle="1" w:styleId="Institutionquisigne">
    <w:name w:val="Institution qui signe"/>
    <w:basedOn w:val="Normal"/>
    <w:next w:val="Normal"/>
    <w:rsid w:val="00035E3E"/>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035E3E"/>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035E3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035E3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35E3E"/>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035E3E"/>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035E3E"/>
    <w:pPr>
      <w:widowControl/>
      <w:spacing w:before="360"/>
      <w:jc w:val="center"/>
    </w:pPr>
    <w:rPr>
      <w:rFonts w:eastAsiaTheme="minorHAnsi"/>
      <w:b/>
      <w:szCs w:val="22"/>
      <w:lang w:eastAsia="en-US"/>
    </w:rPr>
  </w:style>
  <w:style w:type="paragraph" w:customStyle="1" w:styleId="Statut">
    <w:name w:val="Statut"/>
    <w:basedOn w:val="Normal"/>
    <w:next w:val="Typedudocument"/>
    <w:rsid w:val="00035E3E"/>
    <w:pPr>
      <w:widowControl/>
      <w:spacing w:before="360"/>
      <w:jc w:val="center"/>
    </w:pPr>
    <w:rPr>
      <w:rFonts w:eastAsiaTheme="minorHAnsi"/>
      <w:szCs w:val="22"/>
      <w:lang w:eastAsia="en-US"/>
    </w:rPr>
  </w:style>
  <w:style w:type="paragraph" w:customStyle="1" w:styleId="IntrtEEE">
    <w:name w:val="Intérêt EEE"/>
    <w:basedOn w:val="Normal"/>
    <w:next w:val="Normal"/>
    <w:rsid w:val="00035E3E"/>
    <w:pPr>
      <w:widowControl/>
      <w:spacing w:before="360" w:after="240"/>
      <w:jc w:val="center"/>
    </w:pPr>
    <w:rPr>
      <w:rFonts w:eastAsiaTheme="minorHAnsi"/>
      <w:szCs w:val="22"/>
      <w:lang w:eastAsia="en-US"/>
    </w:rPr>
  </w:style>
  <w:style w:type="paragraph" w:customStyle="1" w:styleId="Titreobjet">
    <w:name w:val="Titre objet"/>
    <w:basedOn w:val="Normal"/>
    <w:next w:val="IntrtEEE"/>
    <w:rsid w:val="00035E3E"/>
    <w:pPr>
      <w:widowControl/>
      <w:spacing w:before="360" w:after="360"/>
      <w:jc w:val="center"/>
    </w:pPr>
    <w:rPr>
      <w:rFonts w:eastAsiaTheme="minorHAnsi"/>
      <w:b/>
      <w:szCs w:val="22"/>
      <w:lang w:eastAsia="en-US"/>
    </w:rPr>
  </w:style>
  <w:style w:type="paragraph" w:customStyle="1" w:styleId="Normal12Hanging">
    <w:name w:val="Normal12Hanging"/>
    <w:basedOn w:val="Normal"/>
    <w:link w:val="Normal12HangingChar"/>
    <w:rsid w:val="001F217F"/>
    <w:pPr>
      <w:tabs>
        <w:tab w:val="num" w:pos="4679"/>
      </w:tabs>
      <w:spacing w:after="240"/>
      <w:ind w:left="4679" w:hanging="567"/>
    </w:pPr>
    <w:rPr>
      <w:snapToGrid w:val="0"/>
    </w:rPr>
  </w:style>
  <w:style w:type="character" w:customStyle="1" w:styleId="Normal12HangingChar">
    <w:name w:val="Normal12Hanging Char"/>
    <w:link w:val="Normal12Hanging"/>
    <w:rsid w:val="001F217F"/>
    <w:rPr>
      <w:snapToGrid w:val="0"/>
      <w:sz w:val="24"/>
      <w:lang w:val="lv-LV"/>
    </w:rPr>
  </w:style>
  <w:style w:type="character" w:customStyle="1" w:styleId="BoldItalicFootnote">
    <w:name w:val="BoldItalicFootnote"/>
    <w:basedOn w:val="DefaultParagraphFont"/>
    <w:uiPriority w:val="1"/>
    <w:qFormat/>
    <w:rsid w:val="001F217F"/>
    <w:rPr>
      <w:rFonts w:ascii="Times New Roman" w:hAnsi="Times New Roman" w:cs="Times New Roman"/>
      <w:b/>
      <w:i/>
      <w:sz w:val="20"/>
    </w:rPr>
  </w:style>
  <w:style w:type="paragraph" w:styleId="BalloonText">
    <w:name w:val="Balloon Text"/>
    <w:basedOn w:val="Normal"/>
    <w:link w:val="BalloonTextChar"/>
    <w:rsid w:val="001F217F"/>
    <w:rPr>
      <w:rFonts w:ascii="Segoe UI" w:hAnsi="Segoe UI" w:cs="Segoe UI"/>
      <w:sz w:val="18"/>
      <w:szCs w:val="18"/>
    </w:rPr>
  </w:style>
  <w:style w:type="character" w:customStyle="1" w:styleId="BalloonTextChar">
    <w:name w:val="Balloon Text Char"/>
    <w:basedOn w:val="DefaultParagraphFont"/>
    <w:link w:val="BalloonText"/>
    <w:rsid w:val="001F217F"/>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25903-581A-49CB-840C-B102842EA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280</Words>
  <Characters>2009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2024-06-10T06:59:00Z</dcterms:created>
  <dcterms:modified xsi:type="dcterms:W3CDTF">2024-06-10T06:59:00Z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P9_TA(2024)0088_</vt:lpwstr>
  </property>
  <property fmtid="{D5CDD505-2E9C-101B-9397-08002B2CF9AE}" pid="4" name="&lt;Type&gt;">
    <vt:lpwstr>RR</vt:lpwstr>
  </property>
</Properties>
</file>