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6AF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46AF4" w:rsidRDefault="00780ED8" w:rsidP="0010095E">
            <w:pPr>
              <w:pStyle w:val="EPName"/>
            </w:pPr>
            <w:r w:rsidRPr="00D46AF4">
              <w:t>Parlament Europejski</w:t>
            </w:r>
          </w:p>
          <w:p w:rsidR="00751A4A" w:rsidRPr="00D46AF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2A6A">
              <w:t>2019</w:t>
            </w:r>
            <w:r w:rsidRPr="00D46AF4">
              <w:t>-</w:t>
            </w:r>
            <w:r w:rsidRPr="00412A6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46AF4" w:rsidRDefault="00187494" w:rsidP="0010095E">
            <w:pPr>
              <w:pStyle w:val="EPLogo"/>
            </w:pPr>
            <w:r w:rsidRPr="00D46AF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46AF4" w:rsidRDefault="00D058B8" w:rsidP="004C5D52">
      <w:pPr>
        <w:pStyle w:val="LineTop"/>
      </w:pPr>
    </w:p>
    <w:p w:rsidR="00680577" w:rsidRPr="00D46AF4" w:rsidRDefault="00780ED8" w:rsidP="00680577">
      <w:pPr>
        <w:pStyle w:val="EPBodyTA1"/>
      </w:pPr>
      <w:r w:rsidRPr="00D46AF4">
        <w:t>TEKSTY PRZYJĘTE</w:t>
      </w:r>
    </w:p>
    <w:p w:rsidR="00D058B8" w:rsidRPr="00D46AF4" w:rsidRDefault="00D058B8" w:rsidP="00D058B8">
      <w:pPr>
        <w:pStyle w:val="LineBottom"/>
      </w:pPr>
    </w:p>
    <w:p w:rsidR="00780ED8" w:rsidRPr="00D46AF4" w:rsidRDefault="00780ED8" w:rsidP="00780ED8">
      <w:pPr>
        <w:pStyle w:val="ATHeading1"/>
      </w:pPr>
      <w:bookmarkStart w:id="0" w:name="TANumber"/>
      <w:r w:rsidRPr="00D46AF4">
        <w:t>P</w:t>
      </w:r>
      <w:r w:rsidRPr="00412A6A">
        <w:t>9</w:t>
      </w:r>
      <w:r w:rsidRPr="00D46AF4">
        <w:t>_TA(</w:t>
      </w:r>
      <w:r w:rsidRPr="00412A6A">
        <w:t>2024</w:t>
      </w:r>
      <w:r w:rsidRPr="00D46AF4">
        <w:t>)</w:t>
      </w:r>
      <w:r w:rsidRPr="00412A6A">
        <w:t>00</w:t>
      </w:r>
      <w:bookmarkEnd w:id="0"/>
      <w:r w:rsidR="00AC5FD1" w:rsidRPr="00412A6A">
        <w:t>88</w:t>
      </w:r>
    </w:p>
    <w:p w:rsidR="00780ED8" w:rsidRPr="00A11977" w:rsidRDefault="00A11977" w:rsidP="00780ED8">
      <w:pPr>
        <w:pStyle w:val="ATHeading2"/>
      </w:pPr>
      <w:r w:rsidRPr="00A11977">
        <w:rPr>
          <w:bCs/>
        </w:rPr>
        <w:t>Niektóre aspekty minimalnego wymogu w zakresie funduszy własnych i zobowiązań kwalifikowalnych</w:t>
      </w:r>
    </w:p>
    <w:p w:rsidR="00780ED8" w:rsidRPr="00D46AF4" w:rsidRDefault="00780ED8" w:rsidP="00780ED8">
      <w:pPr>
        <w:rPr>
          <w:i/>
          <w:vanish/>
        </w:rPr>
      </w:pPr>
      <w:r w:rsidRPr="00D46AF4">
        <w:rPr>
          <w:i/>
        </w:rPr>
        <w:fldChar w:fldCharType="begin"/>
      </w:r>
      <w:r w:rsidRPr="00D46AF4">
        <w:rPr>
          <w:i/>
        </w:rPr>
        <w:instrText xml:space="preserve"> TC"(</w:instrText>
      </w:r>
      <w:bookmarkStart w:id="1" w:name="DocNumber"/>
      <w:r w:rsidRPr="00D46AF4">
        <w:rPr>
          <w:i/>
        </w:rPr>
        <w:instrText>A</w:instrText>
      </w:r>
      <w:r w:rsidRPr="00412A6A">
        <w:rPr>
          <w:i/>
        </w:rPr>
        <w:instrText>9</w:instrText>
      </w:r>
      <w:r w:rsidRPr="00D46AF4">
        <w:rPr>
          <w:i/>
        </w:rPr>
        <w:instrText>-</w:instrText>
      </w:r>
      <w:r w:rsidRPr="00412A6A">
        <w:rPr>
          <w:i/>
        </w:rPr>
        <w:instrText>0344</w:instrText>
      </w:r>
      <w:r w:rsidRPr="00D46AF4">
        <w:rPr>
          <w:i/>
        </w:rPr>
        <w:instrText>/</w:instrText>
      </w:r>
      <w:r w:rsidRPr="00412A6A">
        <w:rPr>
          <w:i/>
        </w:rPr>
        <w:instrText>2023</w:instrText>
      </w:r>
      <w:bookmarkEnd w:id="1"/>
      <w:r w:rsidRPr="00D46AF4">
        <w:rPr>
          <w:i/>
        </w:rPr>
        <w:instrText xml:space="preserve"> - Sprawozdawca: Jonás Fernández)"\l</w:instrText>
      </w:r>
      <w:r w:rsidRPr="00412A6A">
        <w:rPr>
          <w:i/>
        </w:rPr>
        <w:instrText>3</w:instrText>
      </w:r>
      <w:r w:rsidRPr="00D46AF4">
        <w:rPr>
          <w:i/>
        </w:rPr>
        <w:instrText xml:space="preserve"> \n&gt; \* MERGEFORMAT </w:instrText>
      </w:r>
      <w:r w:rsidRPr="00D46AF4">
        <w:rPr>
          <w:i/>
        </w:rPr>
        <w:fldChar w:fldCharType="end"/>
      </w:r>
    </w:p>
    <w:p w:rsidR="00780ED8" w:rsidRPr="00D46AF4" w:rsidRDefault="00780ED8" w:rsidP="00780ED8">
      <w:pPr>
        <w:rPr>
          <w:vanish/>
        </w:rPr>
      </w:pPr>
      <w:bookmarkStart w:id="2" w:name="Commission"/>
      <w:r w:rsidRPr="00D46AF4">
        <w:rPr>
          <w:vanish/>
        </w:rPr>
        <w:t>Komisja Gospodarcza i Monetarna</w:t>
      </w:r>
      <w:bookmarkEnd w:id="2"/>
    </w:p>
    <w:p w:rsidR="00780ED8" w:rsidRPr="00D46AF4" w:rsidRDefault="00780ED8" w:rsidP="00780ED8">
      <w:pPr>
        <w:rPr>
          <w:vanish/>
        </w:rPr>
      </w:pPr>
      <w:bookmarkStart w:id="3" w:name="PE"/>
      <w:r w:rsidRPr="00D46AF4">
        <w:rPr>
          <w:vanish/>
        </w:rPr>
        <w:t>PE</w:t>
      </w:r>
      <w:r w:rsidRPr="00412A6A">
        <w:rPr>
          <w:vanish/>
        </w:rPr>
        <w:t>752</w:t>
      </w:r>
      <w:r w:rsidRPr="00D46AF4">
        <w:rPr>
          <w:vanish/>
        </w:rPr>
        <w:t>.</w:t>
      </w:r>
      <w:r w:rsidRPr="00412A6A">
        <w:rPr>
          <w:vanish/>
        </w:rPr>
        <w:t>913</w:t>
      </w:r>
      <w:bookmarkEnd w:id="3"/>
    </w:p>
    <w:p w:rsidR="00780ED8" w:rsidRPr="00D46AF4" w:rsidRDefault="00780ED8" w:rsidP="00780ED8">
      <w:pPr>
        <w:pStyle w:val="ATHeading3"/>
      </w:pPr>
      <w:bookmarkStart w:id="4" w:name="Sujet"/>
      <w:r w:rsidRPr="00D46AF4">
        <w:t xml:space="preserve">Rezolucja ustawodawcza Parlamentu Europejskiego z dnia </w:t>
      </w:r>
      <w:r w:rsidR="00A11977" w:rsidRPr="00412A6A">
        <w:t>27</w:t>
      </w:r>
      <w:r w:rsidR="00A11977">
        <w:t xml:space="preserve"> lutego</w:t>
      </w:r>
      <w:r w:rsidRPr="00D46AF4">
        <w:t xml:space="preserve"> </w:t>
      </w:r>
      <w:r w:rsidRPr="00412A6A">
        <w:t>2024</w:t>
      </w:r>
      <w:r w:rsidRPr="00D46AF4">
        <w:t xml:space="preserve"> r. w sprawie wniosku dotyczącego dyrektywy Parlamentu Europejskiego i Rady zmieniającej dyrektywę </w:t>
      </w:r>
      <w:r w:rsidRPr="00412A6A">
        <w:t>2014</w:t>
      </w:r>
      <w:r w:rsidRPr="00D46AF4">
        <w:t>/</w:t>
      </w:r>
      <w:r w:rsidRPr="00412A6A">
        <w:t>59</w:t>
      </w:r>
      <w:r w:rsidRPr="00D46AF4">
        <w:t xml:space="preserve">/UE i rozporządzenie (UE) nr </w:t>
      </w:r>
      <w:r w:rsidRPr="00412A6A">
        <w:t>806</w:t>
      </w:r>
      <w:r w:rsidRPr="00D46AF4">
        <w:t>/</w:t>
      </w:r>
      <w:r w:rsidRPr="00412A6A">
        <w:t>2014</w:t>
      </w:r>
      <w:r w:rsidRPr="00D46AF4">
        <w:t xml:space="preserve"> w odniesieniu do niektórych aspektów minimalnego wymogu w zakresie funduszy własnych i zobowiązań kwalifikowalnych</w:t>
      </w:r>
      <w:bookmarkEnd w:id="4"/>
      <w:r w:rsidRPr="00D46AF4">
        <w:t xml:space="preserve"> </w:t>
      </w:r>
      <w:bookmarkStart w:id="5" w:name="References"/>
      <w:r w:rsidRPr="00D46AF4">
        <w:t>(COM(</w:t>
      </w:r>
      <w:r w:rsidRPr="00412A6A">
        <w:t>2023</w:t>
      </w:r>
      <w:r w:rsidRPr="00D46AF4">
        <w:t>)</w:t>
      </w:r>
      <w:r w:rsidRPr="00412A6A">
        <w:t>0229</w:t>
      </w:r>
      <w:r w:rsidRPr="00D46AF4">
        <w:t xml:space="preserve"> – C</w:t>
      </w:r>
      <w:r w:rsidRPr="00412A6A">
        <w:t>9</w:t>
      </w:r>
      <w:r w:rsidRPr="00D46AF4">
        <w:t>-</w:t>
      </w:r>
      <w:r w:rsidRPr="00412A6A">
        <w:t>0134</w:t>
      </w:r>
      <w:r w:rsidRPr="00D46AF4">
        <w:t>/</w:t>
      </w:r>
      <w:r w:rsidRPr="00412A6A">
        <w:t>2023</w:t>
      </w:r>
      <w:r w:rsidRPr="00D46AF4">
        <w:t xml:space="preserve"> – </w:t>
      </w:r>
      <w:r w:rsidRPr="00412A6A">
        <w:t>2023</w:t>
      </w:r>
      <w:r w:rsidRPr="00D46AF4">
        <w:t>/</w:t>
      </w:r>
      <w:r w:rsidRPr="00412A6A">
        <w:t>0113</w:t>
      </w:r>
      <w:r w:rsidRPr="00D46AF4">
        <w:t>(COD))</w:t>
      </w:r>
      <w:bookmarkEnd w:id="5"/>
    </w:p>
    <w:p w:rsidR="00E969D5" w:rsidRPr="00D46AF4" w:rsidRDefault="00E969D5" w:rsidP="00E969D5">
      <w:pPr>
        <w:pStyle w:val="NormalBold"/>
      </w:pPr>
      <w:bookmarkStart w:id="6" w:name="TextBodyBegin"/>
      <w:bookmarkEnd w:id="6"/>
      <w:r w:rsidRPr="00D46AF4">
        <w:t>(Zwykła procedura ustawodawcza: pierwsze czytanie)</w:t>
      </w:r>
    </w:p>
    <w:p w:rsidR="00E969D5" w:rsidRPr="00D46AF4" w:rsidRDefault="00E969D5" w:rsidP="00E969D5">
      <w:pPr>
        <w:pStyle w:val="EPComma"/>
      </w:pPr>
      <w:r w:rsidRPr="00D46AF4">
        <w:rPr>
          <w:i/>
        </w:rPr>
        <w:t>Parlament Europejski</w:t>
      </w:r>
      <w:r w:rsidRPr="00D46AF4">
        <w:t>,</w:t>
      </w:r>
    </w:p>
    <w:p w:rsidR="00E969D5" w:rsidRPr="00D46AF4" w:rsidRDefault="00E969D5" w:rsidP="00E969D5">
      <w:pPr>
        <w:pStyle w:val="NormalHanging12a"/>
      </w:pPr>
      <w:r w:rsidRPr="00D46AF4">
        <w:t>–</w:t>
      </w:r>
      <w:r w:rsidRPr="00D46AF4">
        <w:tab/>
        <w:t>uwzględniając wniosek Komisji przedstawiony Parlamentowi Europejskiemu i Radzie (COM(</w:t>
      </w:r>
      <w:r w:rsidRPr="00412A6A">
        <w:t>2023</w:t>
      </w:r>
      <w:r w:rsidRPr="00D46AF4">
        <w:t>)</w:t>
      </w:r>
      <w:r w:rsidRPr="00412A6A">
        <w:t>0229</w:t>
      </w:r>
      <w:r w:rsidRPr="00D46AF4">
        <w:t>),</w:t>
      </w:r>
    </w:p>
    <w:p w:rsidR="00E969D5" w:rsidRPr="00D46AF4" w:rsidRDefault="00E969D5" w:rsidP="00E969D5">
      <w:pPr>
        <w:pStyle w:val="NormalHanging12a"/>
      </w:pPr>
      <w:r w:rsidRPr="00D46AF4">
        <w:t>–</w:t>
      </w:r>
      <w:r w:rsidRPr="00D46AF4">
        <w:tab/>
        <w:t xml:space="preserve">uwzględniając art. </w:t>
      </w:r>
      <w:r w:rsidRPr="00412A6A">
        <w:t>294</w:t>
      </w:r>
      <w:r w:rsidRPr="00D46AF4">
        <w:t xml:space="preserve"> ust. </w:t>
      </w:r>
      <w:r w:rsidRPr="00412A6A">
        <w:t>2</w:t>
      </w:r>
      <w:r w:rsidRPr="00D46AF4">
        <w:t xml:space="preserve"> i art. </w:t>
      </w:r>
      <w:r w:rsidRPr="00412A6A">
        <w:t>114</w:t>
      </w:r>
      <w:r w:rsidRPr="00D46AF4">
        <w:t xml:space="preserve"> Traktatu o funkcjonowaniu Unii Europejskiej, zgodnie z którymi wniosek został przedstawiony Parlamentowi przez Komisję (C</w:t>
      </w:r>
      <w:r w:rsidRPr="00412A6A">
        <w:t>9</w:t>
      </w:r>
      <w:r w:rsidRPr="00D46AF4">
        <w:noBreakHyphen/>
      </w:r>
      <w:r w:rsidRPr="00412A6A">
        <w:t>0134</w:t>
      </w:r>
      <w:r w:rsidRPr="00D46AF4">
        <w:t>/</w:t>
      </w:r>
      <w:r w:rsidRPr="00412A6A">
        <w:t>2023</w:t>
      </w:r>
      <w:r w:rsidRPr="00D46AF4">
        <w:t>),</w:t>
      </w:r>
    </w:p>
    <w:p w:rsidR="00E969D5" w:rsidRPr="00D46AF4" w:rsidRDefault="00E969D5" w:rsidP="00E969D5">
      <w:pPr>
        <w:pStyle w:val="NormalHanging12a"/>
      </w:pPr>
      <w:r w:rsidRPr="00D46AF4">
        <w:t>–</w:t>
      </w:r>
      <w:r w:rsidRPr="00D46AF4">
        <w:tab/>
        <w:t xml:space="preserve">uwzględniając art. </w:t>
      </w:r>
      <w:r w:rsidRPr="00412A6A">
        <w:t>294</w:t>
      </w:r>
      <w:r w:rsidRPr="00D46AF4">
        <w:t xml:space="preserve"> ust. </w:t>
      </w:r>
      <w:r w:rsidRPr="00412A6A">
        <w:t>3</w:t>
      </w:r>
      <w:r w:rsidRPr="00D46AF4">
        <w:t xml:space="preserve"> Traktatu o funkcjonowaniu Unii Europejskiej,</w:t>
      </w:r>
    </w:p>
    <w:p w:rsidR="00E969D5" w:rsidRPr="00D46AF4" w:rsidRDefault="00E969D5" w:rsidP="00E969D5">
      <w:pPr>
        <w:pStyle w:val="NormalHanging12a"/>
      </w:pPr>
      <w:r w:rsidRPr="00D46AF4">
        <w:t>–</w:t>
      </w:r>
      <w:r w:rsidRPr="00D46AF4">
        <w:tab/>
        <w:t xml:space="preserve">uwzględniając opinię Europejskiego Banku Centralnego z dnia </w:t>
      </w:r>
      <w:r w:rsidRPr="00412A6A">
        <w:t>5</w:t>
      </w:r>
      <w:r w:rsidRPr="00D46AF4">
        <w:t xml:space="preserve"> lipca </w:t>
      </w:r>
      <w:r w:rsidRPr="00412A6A">
        <w:t>2023</w:t>
      </w:r>
      <w:r w:rsidRPr="00D46AF4">
        <w:t xml:space="preserve"> r.</w:t>
      </w:r>
      <w:r w:rsidRPr="00D46AF4">
        <w:rPr>
          <w:rStyle w:val="FootnoteReference"/>
        </w:rPr>
        <w:footnoteReference w:id="1"/>
      </w:r>
      <w:r w:rsidRPr="00D46AF4">
        <w:t>,</w:t>
      </w:r>
    </w:p>
    <w:p w:rsidR="00E969D5" w:rsidRDefault="00E969D5" w:rsidP="00E969D5">
      <w:pPr>
        <w:pStyle w:val="NormalHanging12a"/>
      </w:pPr>
      <w:r w:rsidRPr="00D46AF4">
        <w:t>–</w:t>
      </w:r>
      <w:r w:rsidRPr="00D46AF4">
        <w:tab/>
        <w:t xml:space="preserve">uwzględniając opinię Europejskiego Komitetu Ekonomiczno-Społecznego z dnia </w:t>
      </w:r>
      <w:r w:rsidRPr="00412A6A">
        <w:t>13</w:t>
      </w:r>
      <w:r w:rsidRPr="00D46AF4">
        <w:t xml:space="preserve"> lipca </w:t>
      </w:r>
      <w:r w:rsidRPr="00412A6A">
        <w:t>2023</w:t>
      </w:r>
      <w:r w:rsidRPr="00D46AF4">
        <w:t> r.</w:t>
      </w:r>
      <w:r w:rsidRPr="00D46AF4">
        <w:rPr>
          <w:rStyle w:val="FootnoteReference"/>
        </w:rPr>
        <w:footnoteReference w:id="2"/>
      </w:r>
      <w:r w:rsidRPr="00D46AF4">
        <w:t>,</w:t>
      </w:r>
    </w:p>
    <w:p w:rsidR="00A11977" w:rsidRPr="00D46AF4" w:rsidRDefault="00A11977" w:rsidP="00E969D5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na podstawie art. </w:t>
      </w:r>
      <w:r w:rsidRPr="00412A6A">
        <w:t>74</w:t>
      </w:r>
      <w:r w:rsidRPr="0090212C">
        <w:t xml:space="preserve"> ust. </w:t>
      </w:r>
      <w:r w:rsidRPr="00412A6A">
        <w:t>4</w:t>
      </w:r>
      <w:r w:rsidRPr="0090212C">
        <w:t xml:space="preserve"> Regulaminu oraz </w:t>
      </w:r>
      <w:r>
        <w:t xml:space="preserve">przekazane pismem z dnia </w:t>
      </w:r>
      <w:r w:rsidRPr="00412A6A">
        <w:t>20</w:t>
      </w:r>
      <w:r>
        <w:t xml:space="preserve"> grudnia </w:t>
      </w:r>
      <w:r w:rsidRPr="00412A6A">
        <w:t>2023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412A6A">
        <w:t>294</w:t>
      </w:r>
      <w:r w:rsidRPr="0090212C">
        <w:t xml:space="preserve"> ust. </w:t>
      </w:r>
      <w:r w:rsidRPr="00412A6A">
        <w:t>4</w:t>
      </w:r>
      <w:r w:rsidRPr="0090212C">
        <w:t xml:space="preserve"> Traktatu o funkcjonowaniu Unii Europejskiej,</w:t>
      </w:r>
    </w:p>
    <w:p w:rsidR="00E969D5" w:rsidRPr="00D46AF4" w:rsidRDefault="00E969D5" w:rsidP="00E969D5">
      <w:pPr>
        <w:pStyle w:val="NormalHanging12a"/>
      </w:pPr>
      <w:r w:rsidRPr="00D46AF4">
        <w:t>–</w:t>
      </w:r>
      <w:r w:rsidRPr="00D46AF4">
        <w:tab/>
        <w:t xml:space="preserve">uwzględniając art. </w:t>
      </w:r>
      <w:r w:rsidRPr="00412A6A">
        <w:t>59</w:t>
      </w:r>
      <w:r w:rsidRPr="00D46AF4">
        <w:t xml:space="preserve"> Regulaminu,</w:t>
      </w:r>
    </w:p>
    <w:p w:rsidR="00E969D5" w:rsidRPr="00D46AF4" w:rsidRDefault="00E969D5" w:rsidP="00E969D5">
      <w:pPr>
        <w:pStyle w:val="NormalHanging12a"/>
      </w:pPr>
      <w:r w:rsidRPr="00D46AF4">
        <w:lastRenderedPageBreak/>
        <w:t>–</w:t>
      </w:r>
      <w:r w:rsidRPr="00D46AF4">
        <w:tab/>
        <w:t>uwzględniając sprawozdanie Komisji Gospodarczej i Monetarnej (A</w:t>
      </w:r>
      <w:r w:rsidRPr="00412A6A">
        <w:t>9</w:t>
      </w:r>
      <w:r w:rsidRPr="00D46AF4">
        <w:t>-</w:t>
      </w:r>
      <w:r w:rsidRPr="00412A6A">
        <w:t>0344</w:t>
      </w:r>
      <w:r w:rsidRPr="00D46AF4">
        <w:t>/</w:t>
      </w:r>
      <w:r w:rsidRPr="00412A6A">
        <w:t>2023</w:t>
      </w:r>
      <w:r w:rsidRPr="00D46AF4">
        <w:t>),</w:t>
      </w:r>
    </w:p>
    <w:p w:rsidR="00E969D5" w:rsidRPr="00D46AF4" w:rsidRDefault="00E969D5" w:rsidP="00E969D5">
      <w:pPr>
        <w:pStyle w:val="NormalHanging12a"/>
      </w:pPr>
      <w:r w:rsidRPr="00412A6A">
        <w:t>1</w:t>
      </w:r>
      <w:r w:rsidRPr="00D46AF4">
        <w:t>.</w:t>
      </w:r>
      <w:r w:rsidRPr="00D46AF4">
        <w:tab/>
        <w:t>przyjmuje poniższe stanowisko w pierwszym czytaniu;</w:t>
      </w:r>
    </w:p>
    <w:p w:rsidR="00E969D5" w:rsidRPr="00D46AF4" w:rsidRDefault="00E969D5" w:rsidP="00E969D5">
      <w:pPr>
        <w:pStyle w:val="NormalHanging12a"/>
      </w:pPr>
      <w:r w:rsidRPr="00412A6A">
        <w:t>2</w:t>
      </w:r>
      <w:r w:rsidRPr="00D46AF4">
        <w:t>.</w:t>
      </w:r>
      <w:r w:rsidRPr="00D46AF4">
        <w:tab/>
        <w:t>zwraca się do Komisji o ponowne przekazanie mu sprawy, jeśli zastąpi ona pierwotny wniosek, wprowadzi w nim istotne zmiany lub planuje ich wprowadzenie;</w:t>
      </w:r>
    </w:p>
    <w:p w:rsidR="00E969D5" w:rsidRPr="00D46AF4" w:rsidRDefault="00E969D5" w:rsidP="00E969D5">
      <w:pPr>
        <w:pStyle w:val="NormalHanging12a"/>
      </w:pPr>
      <w:r w:rsidRPr="00412A6A">
        <w:t>3</w:t>
      </w:r>
      <w:r w:rsidRPr="00D46AF4">
        <w:t>.</w:t>
      </w:r>
      <w:r w:rsidRPr="00D46AF4">
        <w:tab/>
        <w:t>zobowiązuje swoją przewodniczącą do przekazania stanowiska Parlamentu Radzie i Komisji oraz parlamentom narodowym.</w:t>
      </w:r>
    </w:p>
    <w:p w:rsidR="00E969D5" w:rsidRPr="00D46AF4" w:rsidRDefault="00E969D5" w:rsidP="00E969D5"/>
    <w:p w:rsidR="00876B54" w:rsidRDefault="00876B54">
      <w:pPr>
        <w:widowControl/>
        <w:rPr>
          <w:b/>
        </w:rPr>
        <w:sectPr w:rsidR="00876B54" w:rsidSect="00D46AF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15BA5" w:rsidRDefault="00F15BA5" w:rsidP="00F15BA5">
      <w:pPr>
        <w:spacing w:after="240"/>
        <w:rPr>
          <w:b/>
        </w:rPr>
      </w:pPr>
      <w:r>
        <w:rPr>
          <w:b/>
        </w:rPr>
        <w:lastRenderedPageBreak/>
        <w:t>P</w:t>
      </w:r>
      <w:r w:rsidRPr="00412A6A">
        <w:rPr>
          <w:b/>
        </w:rPr>
        <w:t>9</w:t>
      </w:r>
      <w:r>
        <w:rPr>
          <w:b/>
        </w:rPr>
        <w:t>_TC</w:t>
      </w:r>
      <w:r w:rsidRPr="00412A6A">
        <w:rPr>
          <w:b/>
        </w:rPr>
        <w:t>1</w:t>
      </w:r>
      <w:r>
        <w:rPr>
          <w:b/>
        </w:rPr>
        <w:t>-COD(</w:t>
      </w:r>
      <w:r w:rsidRPr="00412A6A">
        <w:rPr>
          <w:b/>
        </w:rPr>
        <w:t>2023</w:t>
      </w:r>
      <w:r>
        <w:rPr>
          <w:b/>
        </w:rPr>
        <w:t>)</w:t>
      </w:r>
      <w:r w:rsidRPr="00412A6A">
        <w:rPr>
          <w:b/>
        </w:rPr>
        <w:t>0113</w:t>
      </w:r>
    </w:p>
    <w:p w:rsidR="00F15BA5" w:rsidRDefault="00F15BA5" w:rsidP="00F15BA5">
      <w:pPr>
        <w:rPr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412A6A">
        <w:rPr>
          <w:b/>
        </w:rPr>
        <w:t>27</w:t>
      </w:r>
      <w:r>
        <w:rPr>
          <w:b/>
        </w:rPr>
        <w:t xml:space="preserve"> lutego </w:t>
      </w:r>
      <w:r w:rsidRPr="00412A6A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</w:t>
      </w:r>
      <w:r w:rsidRPr="00412A6A">
        <w:rPr>
          <w:b/>
        </w:rPr>
        <w:t>2024</w:t>
      </w:r>
      <w:r>
        <w:rPr>
          <w:b/>
        </w:rPr>
        <w:t xml:space="preserve">/... </w:t>
      </w:r>
      <w:r>
        <w:rPr>
          <w:b/>
          <w:szCs w:val="22"/>
          <w:lang w:eastAsia="en-US"/>
        </w:rPr>
        <w:t>zmieniającej</w:t>
      </w:r>
      <w:r w:rsidRPr="00F15BA5">
        <w:rPr>
          <w:b/>
          <w:szCs w:val="22"/>
          <w:lang w:eastAsia="en-US"/>
        </w:rPr>
        <w:t xml:space="preserve"> dyrektywę </w:t>
      </w:r>
      <w:r w:rsidRPr="00412A6A">
        <w:rPr>
          <w:b/>
          <w:szCs w:val="22"/>
          <w:lang w:eastAsia="en-US"/>
        </w:rPr>
        <w:t>2014</w:t>
      </w:r>
      <w:r w:rsidRPr="00F15BA5">
        <w:rPr>
          <w:b/>
          <w:szCs w:val="22"/>
          <w:lang w:eastAsia="en-US"/>
        </w:rPr>
        <w:t>/</w:t>
      </w:r>
      <w:r w:rsidRPr="00412A6A">
        <w:rPr>
          <w:b/>
          <w:szCs w:val="22"/>
          <w:lang w:eastAsia="en-US"/>
        </w:rPr>
        <w:t>59</w:t>
      </w:r>
      <w:r w:rsidRPr="00F15BA5">
        <w:rPr>
          <w:b/>
          <w:szCs w:val="22"/>
          <w:lang w:eastAsia="en-US"/>
        </w:rPr>
        <w:t>/UE i rozporządzenie (UE) nr </w:t>
      </w:r>
      <w:r w:rsidRPr="00412A6A">
        <w:rPr>
          <w:b/>
          <w:szCs w:val="22"/>
          <w:lang w:eastAsia="en-US"/>
        </w:rPr>
        <w:t>806</w:t>
      </w:r>
      <w:r w:rsidRPr="00F15BA5">
        <w:rPr>
          <w:b/>
          <w:szCs w:val="22"/>
          <w:lang w:eastAsia="en-US"/>
        </w:rPr>
        <w:t>/</w:t>
      </w:r>
      <w:r w:rsidRPr="00412A6A">
        <w:rPr>
          <w:b/>
          <w:szCs w:val="22"/>
          <w:lang w:eastAsia="en-US"/>
        </w:rPr>
        <w:t>2014</w:t>
      </w:r>
      <w:r w:rsidRPr="00F15BA5">
        <w:rPr>
          <w:b/>
          <w:szCs w:val="22"/>
          <w:lang w:eastAsia="en-US"/>
        </w:rPr>
        <w:t xml:space="preserve"> w odniesieniu do niektórych aspektów minimalnego wymogu w zakresie funduszy własnych i zobowiązań kwalifikowalnych</w:t>
      </w:r>
    </w:p>
    <w:p w:rsidR="00CD6558" w:rsidRDefault="00CD6558" w:rsidP="00F15BA5">
      <w:pPr>
        <w:rPr>
          <w:b/>
          <w:szCs w:val="22"/>
          <w:lang w:eastAsia="en-US"/>
        </w:rPr>
      </w:pPr>
    </w:p>
    <w:p w:rsidR="00CD6558" w:rsidRDefault="00CD6558" w:rsidP="00CD6558">
      <w:pPr>
        <w:pStyle w:val="BlockText"/>
        <w:tabs>
          <w:tab w:val="clear" w:pos="-1134"/>
          <w:tab w:val="clear" w:pos="-114"/>
          <w:tab w:val="clear" w:pos="739"/>
          <w:tab w:val="clear" w:pos="1021"/>
          <w:tab w:val="clear" w:pos="1099"/>
          <w:tab w:val="clear" w:pos="1418"/>
          <w:tab w:val="clear" w:pos="1700"/>
          <w:tab w:val="clear" w:pos="1786"/>
          <w:tab w:val="clear" w:pos="2266"/>
          <w:tab w:val="clear" w:pos="2381"/>
          <w:tab w:val="clear" w:pos="2833"/>
          <w:tab w:val="clear" w:pos="2948"/>
          <w:tab w:val="clear" w:pos="3399"/>
          <w:tab w:val="clear" w:pos="3572"/>
          <w:tab w:val="clear" w:pos="3966"/>
          <w:tab w:val="clear" w:pos="4139"/>
          <w:tab w:val="clear" w:pos="4532"/>
          <w:tab w:val="clear" w:pos="4763"/>
          <w:tab w:val="clear" w:pos="5098"/>
          <w:tab w:val="clear" w:pos="5387"/>
          <w:tab w:val="clear" w:pos="5665"/>
          <w:tab w:val="clear" w:pos="5954"/>
          <w:tab w:val="clear" w:pos="6231"/>
          <w:tab w:val="clear" w:pos="6577"/>
          <w:tab w:val="clear" w:pos="6798"/>
          <w:tab w:val="clear" w:pos="7144"/>
          <w:tab w:val="clear" w:pos="7364"/>
          <w:tab w:val="clear" w:pos="7930"/>
        </w:tabs>
        <w:ind w:left="0" w:right="-7"/>
        <w:jc w:val="both"/>
        <w:rPr>
          <w:i/>
          <w:lang w:val="pl-PL"/>
        </w:rPr>
      </w:pPr>
      <w:r w:rsidRPr="0044243D">
        <w:rPr>
          <w:i/>
          <w:lang w:val="pl-PL"/>
        </w:rPr>
        <w:t>(Jako że pomiędzy Parlamentem i Radą osiągnięte zostało porozumienie, stanowisko Parlamentu odpowiada ostatecznej wersji aktu prawnego</w:t>
      </w:r>
      <w:r>
        <w:rPr>
          <w:i/>
          <w:lang w:val="pl-PL"/>
        </w:rPr>
        <w:t>, dyrektywy (UE) 2024/1174</w:t>
      </w:r>
      <w:bookmarkStart w:id="7" w:name="_GoBack"/>
      <w:bookmarkEnd w:id="7"/>
      <w:r>
        <w:rPr>
          <w:i/>
          <w:lang w:val="pl-PL"/>
        </w:rPr>
        <w:t>.)</w:t>
      </w:r>
    </w:p>
    <w:p w:rsidR="00CD6558" w:rsidRPr="003D7927" w:rsidRDefault="00CD6558" w:rsidP="00CD6558">
      <w:pPr>
        <w:pStyle w:val="BlockText"/>
        <w:tabs>
          <w:tab w:val="clear" w:pos="-1134"/>
          <w:tab w:val="clear" w:pos="-114"/>
          <w:tab w:val="clear" w:pos="739"/>
          <w:tab w:val="clear" w:pos="1021"/>
          <w:tab w:val="clear" w:pos="1099"/>
          <w:tab w:val="clear" w:pos="1418"/>
          <w:tab w:val="clear" w:pos="1700"/>
          <w:tab w:val="clear" w:pos="1786"/>
          <w:tab w:val="clear" w:pos="2266"/>
          <w:tab w:val="clear" w:pos="2381"/>
          <w:tab w:val="clear" w:pos="2833"/>
          <w:tab w:val="clear" w:pos="2948"/>
          <w:tab w:val="clear" w:pos="3399"/>
          <w:tab w:val="clear" w:pos="3572"/>
          <w:tab w:val="clear" w:pos="3966"/>
          <w:tab w:val="clear" w:pos="4139"/>
          <w:tab w:val="clear" w:pos="4532"/>
          <w:tab w:val="clear" w:pos="4763"/>
          <w:tab w:val="clear" w:pos="5098"/>
          <w:tab w:val="clear" w:pos="5387"/>
          <w:tab w:val="clear" w:pos="5665"/>
          <w:tab w:val="clear" w:pos="5954"/>
          <w:tab w:val="clear" w:pos="6231"/>
          <w:tab w:val="clear" w:pos="6577"/>
          <w:tab w:val="clear" w:pos="6798"/>
          <w:tab w:val="clear" w:pos="7144"/>
          <w:tab w:val="clear" w:pos="7364"/>
          <w:tab w:val="clear" w:pos="7930"/>
        </w:tabs>
        <w:ind w:left="0" w:right="-7"/>
        <w:jc w:val="both"/>
        <w:rPr>
          <w:i/>
          <w:lang w:val="pl-PL"/>
        </w:rPr>
      </w:pPr>
    </w:p>
    <w:p w:rsidR="00CD6558" w:rsidRPr="00F15BA5" w:rsidRDefault="00CD6558" w:rsidP="00F15BA5">
      <w:pPr>
        <w:rPr>
          <w:b/>
          <w:szCs w:val="24"/>
          <w:lang w:eastAsia="en-US"/>
        </w:rPr>
      </w:pPr>
    </w:p>
    <w:sectPr w:rsidR="00CD6558" w:rsidRPr="00F15BA5" w:rsidSect="00F15B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ED8" w:rsidRPr="00D46AF4" w:rsidRDefault="00780ED8">
      <w:r w:rsidRPr="00D46AF4">
        <w:separator/>
      </w:r>
    </w:p>
  </w:endnote>
  <w:endnote w:type="continuationSeparator" w:id="0">
    <w:p w:rsidR="00780ED8" w:rsidRPr="00D46AF4" w:rsidRDefault="00780ED8">
      <w:r w:rsidRPr="00D46A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F3C" w:rsidRDefault="00CD65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ABC" w:rsidRPr="00F15BA5" w:rsidRDefault="00CD6558" w:rsidP="00F15B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F3C" w:rsidRDefault="00CD65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ED8" w:rsidRPr="00D46AF4" w:rsidRDefault="00780ED8">
      <w:r w:rsidRPr="00D46AF4">
        <w:separator/>
      </w:r>
    </w:p>
  </w:footnote>
  <w:footnote w:type="continuationSeparator" w:id="0">
    <w:p w:rsidR="00780ED8" w:rsidRPr="00D46AF4" w:rsidRDefault="00780ED8">
      <w:r w:rsidRPr="00D46AF4">
        <w:continuationSeparator/>
      </w:r>
    </w:p>
  </w:footnote>
  <w:footnote w:id="1">
    <w:p w:rsidR="00E969D5" w:rsidRPr="00D46AF4" w:rsidRDefault="00E969D5" w:rsidP="00D46AF4">
      <w:pPr>
        <w:pStyle w:val="FootnoteText"/>
        <w:ind w:left="567" w:hanging="567"/>
        <w:rPr>
          <w:sz w:val="24"/>
          <w:lang w:val="pl-PL"/>
        </w:rPr>
      </w:pPr>
      <w:r w:rsidRPr="00D46AF4">
        <w:rPr>
          <w:rStyle w:val="FootnoteReference"/>
          <w:sz w:val="24"/>
          <w:lang w:val="pl-PL"/>
        </w:rPr>
        <w:footnoteRef/>
      </w:r>
      <w:r w:rsidR="00D46AF4" w:rsidRPr="00D46AF4">
        <w:rPr>
          <w:sz w:val="24"/>
          <w:lang w:val="pl-PL"/>
        </w:rPr>
        <w:t xml:space="preserve"> </w:t>
      </w:r>
      <w:r w:rsidR="00D46AF4" w:rsidRPr="00D46AF4">
        <w:rPr>
          <w:sz w:val="24"/>
          <w:lang w:val="pl-PL"/>
        </w:rPr>
        <w:tab/>
      </w:r>
      <w:r w:rsidRPr="00D46AF4">
        <w:rPr>
          <w:sz w:val="24"/>
          <w:lang w:val="pl-PL"/>
        </w:rPr>
        <w:t xml:space="preserve">Dz.U. C </w:t>
      </w:r>
      <w:r w:rsidRPr="00412A6A">
        <w:rPr>
          <w:sz w:val="24"/>
          <w:lang w:val="pl-PL"/>
        </w:rPr>
        <w:t>307</w:t>
      </w:r>
      <w:r w:rsidRPr="00D46AF4">
        <w:rPr>
          <w:sz w:val="24"/>
          <w:lang w:val="pl-PL"/>
        </w:rPr>
        <w:t xml:space="preserve"> z </w:t>
      </w:r>
      <w:r w:rsidRPr="00412A6A">
        <w:rPr>
          <w:sz w:val="24"/>
          <w:lang w:val="pl-PL"/>
        </w:rPr>
        <w:t>31</w:t>
      </w:r>
      <w:r w:rsidRPr="00D46AF4">
        <w:rPr>
          <w:sz w:val="24"/>
          <w:lang w:val="pl-PL"/>
        </w:rPr>
        <w:t>.</w:t>
      </w:r>
      <w:r w:rsidRPr="00412A6A">
        <w:rPr>
          <w:sz w:val="24"/>
          <w:lang w:val="pl-PL"/>
        </w:rPr>
        <w:t>8</w:t>
      </w:r>
      <w:r w:rsidRPr="00D46AF4">
        <w:rPr>
          <w:sz w:val="24"/>
          <w:lang w:val="pl-PL"/>
        </w:rPr>
        <w:t>.</w:t>
      </w:r>
      <w:r w:rsidRPr="00412A6A">
        <w:rPr>
          <w:sz w:val="24"/>
          <w:lang w:val="pl-PL"/>
        </w:rPr>
        <w:t>2023</w:t>
      </w:r>
      <w:r w:rsidRPr="00D46AF4">
        <w:rPr>
          <w:sz w:val="24"/>
          <w:lang w:val="pl-PL"/>
        </w:rPr>
        <w:t xml:space="preserve">, s. </w:t>
      </w:r>
      <w:r w:rsidRPr="00412A6A">
        <w:rPr>
          <w:sz w:val="24"/>
          <w:lang w:val="pl-PL"/>
        </w:rPr>
        <w:t>19</w:t>
      </w:r>
      <w:r w:rsidRPr="00D46AF4">
        <w:rPr>
          <w:sz w:val="24"/>
          <w:lang w:val="pl-PL"/>
        </w:rPr>
        <w:t>.</w:t>
      </w:r>
    </w:p>
  </w:footnote>
  <w:footnote w:id="2">
    <w:p w:rsidR="00E969D5" w:rsidRPr="00D46AF4" w:rsidRDefault="00E969D5" w:rsidP="00D46AF4">
      <w:pPr>
        <w:pStyle w:val="FootnoteText"/>
        <w:ind w:left="567" w:hanging="567"/>
        <w:rPr>
          <w:sz w:val="24"/>
          <w:lang w:val="pl-PL"/>
        </w:rPr>
      </w:pPr>
      <w:r w:rsidRPr="00D46AF4">
        <w:rPr>
          <w:rStyle w:val="FootnoteReference"/>
          <w:sz w:val="24"/>
          <w:lang w:val="pl-PL"/>
        </w:rPr>
        <w:footnoteRef/>
      </w:r>
      <w:r w:rsidR="00D46AF4" w:rsidRPr="00D46AF4">
        <w:rPr>
          <w:sz w:val="24"/>
          <w:lang w:val="pl-PL"/>
        </w:rPr>
        <w:t xml:space="preserve"> </w:t>
      </w:r>
      <w:r w:rsidR="00D46AF4" w:rsidRPr="00D46AF4">
        <w:rPr>
          <w:sz w:val="24"/>
          <w:lang w:val="pl-PL"/>
        </w:rPr>
        <w:tab/>
      </w:r>
      <w:r w:rsidRPr="00D46AF4">
        <w:rPr>
          <w:sz w:val="24"/>
          <w:lang w:val="pl-PL"/>
        </w:rPr>
        <w:t>Dz.U. C </w:t>
      </w:r>
      <w:r w:rsidRPr="00412A6A">
        <w:rPr>
          <w:sz w:val="24"/>
          <w:lang w:val="pl-PL"/>
        </w:rPr>
        <w:t>349</w:t>
      </w:r>
      <w:r w:rsidRPr="00D46AF4">
        <w:rPr>
          <w:sz w:val="24"/>
          <w:lang w:val="pl-PL"/>
        </w:rPr>
        <w:t xml:space="preserve"> z </w:t>
      </w:r>
      <w:r w:rsidRPr="00412A6A">
        <w:rPr>
          <w:sz w:val="24"/>
          <w:lang w:val="pl-PL"/>
        </w:rPr>
        <w:t>29</w:t>
      </w:r>
      <w:r w:rsidRPr="00D46AF4">
        <w:rPr>
          <w:sz w:val="24"/>
          <w:lang w:val="pl-PL"/>
        </w:rPr>
        <w:t>.</w:t>
      </w:r>
      <w:r w:rsidRPr="00412A6A">
        <w:rPr>
          <w:sz w:val="24"/>
          <w:lang w:val="pl-PL"/>
        </w:rPr>
        <w:t>9</w:t>
      </w:r>
      <w:r w:rsidRPr="00D46AF4">
        <w:rPr>
          <w:sz w:val="24"/>
          <w:lang w:val="pl-PL"/>
        </w:rPr>
        <w:t>.</w:t>
      </w:r>
      <w:r w:rsidRPr="00412A6A">
        <w:rPr>
          <w:sz w:val="24"/>
          <w:lang w:val="pl-PL"/>
        </w:rPr>
        <w:t>2023</w:t>
      </w:r>
      <w:r w:rsidRPr="00D46AF4">
        <w:rPr>
          <w:sz w:val="24"/>
          <w:lang w:val="pl-PL"/>
        </w:rPr>
        <w:t>, s. </w:t>
      </w:r>
      <w:r w:rsidRPr="00412A6A">
        <w:rPr>
          <w:sz w:val="24"/>
          <w:lang w:val="pl-PL"/>
        </w:rPr>
        <w:t>161</w:t>
      </w:r>
      <w:r w:rsidRPr="00D46AF4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F3C" w:rsidRDefault="00CD65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F3C" w:rsidRDefault="00CD65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F3C" w:rsidRDefault="00CD65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6636A"/>
    <w:multiLevelType w:val="hybridMultilevel"/>
    <w:tmpl w:val="2474DCF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1"/>
  </w:num>
  <w:num w:numId="43">
    <w:abstractNumId w:val="11"/>
  </w:num>
  <w:num w:numId="44">
    <w:abstractNumId w:val="12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PL"/>
    <w:docVar w:name="dvnumam" w:val="0"/>
    <w:docVar w:name="dvpe" w:val="752.913"/>
    <w:docVar w:name="dvrapporteur" w:val="Sprawozdawca: "/>
    <w:docVar w:name="dvstar" w:val="***I"/>
    <w:docVar w:name="dvtitre" w:val="Rezolucja ustawodawcza Parlamentu Europejskiego z dnia  2024 r. w sprawie wniosku dotyczącego dyrektywy Parlamentu Europejskiego i Rady zmieniającej dyrektywę 2014/59/UE i rozporządzenie (UE) nr 806/2014 w odniesieniu do niektórych aspektów minimalnego wymogu w zakresie funduszy własnych i zobowiązań kwalifikowalnych(COM(2023)0229 – C9-0134/2023 – 2023/0113(COD))"/>
  </w:docVars>
  <w:rsids>
    <w:rsidRoot w:val="00780ED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2A6A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0ED8"/>
    <w:rsid w:val="00786EC0"/>
    <w:rsid w:val="007D1690"/>
    <w:rsid w:val="007E22AD"/>
    <w:rsid w:val="00817416"/>
    <w:rsid w:val="00842779"/>
    <w:rsid w:val="00865F67"/>
    <w:rsid w:val="00876B5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1977"/>
    <w:rsid w:val="00A1687D"/>
    <w:rsid w:val="00A43E52"/>
    <w:rsid w:val="00A4678D"/>
    <w:rsid w:val="00A778C7"/>
    <w:rsid w:val="00AB441E"/>
    <w:rsid w:val="00AB6293"/>
    <w:rsid w:val="00AC5FD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558"/>
    <w:rsid w:val="00CF071A"/>
    <w:rsid w:val="00D058B8"/>
    <w:rsid w:val="00D36A81"/>
    <w:rsid w:val="00D46AF4"/>
    <w:rsid w:val="00D56C11"/>
    <w:rsid w:val="00D834A0"/>
    <w:rsid w:val="00D872DF"/>
    <w:rsid w:val="00D91E21"/>
    <w:rsid w:val="00DA7FCD"/>
    <w:rsid w:val="00E365E1"/>
    <w:rsid w:val="00E820A4"/>
    <w:rsid w:val="00E969D5"/>
    <w:rsid w:val="00EB006A"/>
    <w:rsid w:val="00EB4772"/>
    <w:rsid w:val="00ED169E"/>
    <w:rsid w:val="00ED4235"/>
    <w:rsid w:val="00F04346"/>
    <w:rsid w:val="00F075DC"/>
    <w:rsid w:val="00F149E9"/>
    <w:rsid w:val="00F15BA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3CCF2"/>
  <w15:chartTrackingRefBased/>
  <w15:docId w15:val="{7C5F3F74-E0F2-4CAB-8B1A-EB256871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969D5"/>
    <w:pPr>
      <w:spacing w:before="480" w:after="240"/>
    </w:pPr>
  </w:style>
  <w:style w:type="paragraph" w:customStyle="1" w:styleId="NormalBold">
    <w:name w:val="NormalBold"/>
    <w:basedOn w:val="Normal"/>
    <w:rsid w:val="00E969D5"/>
    <w:rPr>
      <w:b/>
    </w:rPr>
  </w:style>
  <w:style w:type="paragraph" w:customStyle="1" w:styleId="NormalHanging12a">
    <w:name w:val="NormalHanging12a"/>
    <w:basedOn w:val="Normal"/>
    <w:rsid w:val="00E969D5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E969D5"/>
    <w:pPr>
      <w:spacing w:after="240"/>
      <w:jc w:val="center"/>
    </w:pPr>
  </w:style>
  <w:style w:type="paragraph" w:customStyle="1" w:styleId="AmNumberTabs">
    <w:name w:val="AmNumberTabs"/>
    <w:basedOn w:val="Normal"/>
    <w:rsid w:val="00E969D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E969D5"/>
    <w:pPr>
      <w:spacing w:before="720" w:after="240"/>
      <w:jc w:val="center"/>
    </w:pPr>
  </w:style>
  <w:style w:type="paragraph" w:customStyle="1" w:styleId="Text1">
    <w:name w:val="Text 1"/>
    <w:basedOn w:val="Normal"/>
    <w:rsid w:val="00E969D5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E969D5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969D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969D5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E969D5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E969D5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E969D5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E969D5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969D5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969D5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969D5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969D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E969D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969D5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969D5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E969D5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969D5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A119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11977"/>
    <w:rPr>
      <w:rFonts w:ascii="Segoe UI" w:hAnsi="Segoe UI" w:cs="Segoe UI"/>
      <w:sz w:val="18"/>
      <w:szCs w:val="18"/>
      <w:lang w:val="pl-PL"/>
    </w:rPr>
  </w:style>
  <w:style w:type="paragraph" w:styleId="Header">
    <w:name w:val="header"/>
    <w:basedOn w:val="Normal"/>
    <w:link w:val="HeaderChar"/>
    <w:uiPriority w:val="99"/>
    <w:rsid w:val="00F15B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5BA5"/>
    <w:rPr>
      <w:sz w:val="24"/>
      <w:lang w:val="pl-PL"/>
    </w:rPr>
  </w:style>
  <w:style w:type="paragraph" w:customStyle="1" w:styleId="EPFooter2">
    <w:name w:val="EPFooter2"/>
    <w:basedOn w:val="Normal"/>
    <w:next w:val="Normal"/>
    <w:rsid w:val="00F15BA5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F15BA5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Footer">
    <w:name w:val="footer"/>
    <w:basedOn w:val="Normal"/>
    <w:link w:val="FooterChar"/>
    <w:uiPriority w:val="99"/>
    <w:rsid w:val="00F15BA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5BA5"/>
    <w:rPr>
      <w:sz w:val="24"/>
      <w:lang w:val="pl-PL"/>
    </w:rPr>
  </w:style>
  <w:style w:type="paragraph" w:styleId="BlockText">
    <w:name w:val="Block Text"/>
    <w:basedOn w:val="Normal"/>
    <w:rsid w:val="00CD6558"/>
    <w:pPr>
      <w:widowControl/>
      <w:tabs>
        <w:tab w:val="left" w:pos="-1134"/>
        <w:tab w:val="left" w:pos="-114"/>
        <w:tab w:val="left" w:pos="739"/>
        <w:tab w:val="left" w:pos="1021"/>
        <w:tab w:val="left" w:pos="1099"/>
        <w:tab w:val="left" w:pos="1418"/>
        <w:tab w:val="left" w:pos="1700"/>
        <w:tab w:val="left" w:pos="1786"/>
        <w:tab w:val="left" w:pos="2266"/>
        <w:tab w:val="left" w:pos="2381"/>
        <w:tab w:val="left" w:pos="2833"/>
        <w:tab w:val="left" w:pos="2948"/>
        <w:tab w:val="left" w:pos="3399"/>
        <w:tab w:val="left" w:pos="3572"/>
        <w:tab w:val="left" w:pos="3966"/>
        <w:tab w:val="left" w:pos="4139"/>
        <w:tab w:val="left" w:pos="4532"/>
        <w:tab w:val="left" w:pos="4763"/>
        <w:tab w:val="left" w:pos="5098"/>
        <w:tab w:val="left" w:pos="5387"/>
        <w:tab w:val="left" w:pos="5665"/>
        <w:tab w:val="left" w:pos="5954"/>
        <w:tab w:val="left" w:pos="6231"/>
        <w:tab w:val="left" w:pos="6577"/>
        <w:tab w:val="left" w:pos="6798"/>
        <w:tab w:val="left" w:pos="7144"/>
        <w:tab w:val="left" w:pos="7364"/>
        <w:tab w:val="left" w:pos="7930"/>
      </w:tabs>
      <w:ind w:left="1700" w:right="1700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10E19-5ECF-45C7-BA64-B279ADD11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3</cp:revision>
  <cp:lastPrinted>2004-11-19T15:42:00Z</cp:lastPrinted>
  <dcterms:created xsi:type="dcterms:W3CDTF">2024-02-28T15:08:00Z</dcterms:created>
  <dcterms:modified xsi:type="dcterms:W3CDTF">2024-06-11T09:59:00Z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