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41EFA" w:rsidTr="0010095E">
        <w:trPr>
          <w:trHeight w:hRule="exact" w:val="1418"/>
        </w:trPr>
        <w:tc>
          <w:tcPr>
            <w:tcW w:w="6804" w:type="dxa"/>
            <w:shd w:val="clear" w:color="auto" w:fill="auto"/>
            <w:vAlign w:val="center"/>
          </w:tcPr>
          <w:p w:rsidR="00751A4A" w:rsidRPr="00D41EFA" w:rsidRDefault="002A6DCB" w:rsidP="0010095E">
            <w:pPr>
              <w:pStyle w:val="EPName"/>
            </w:pPr>
            <w:r w:rsidRPr="00D41EFA">
              <w:t>Parlament Ewropew</w:t>
            </w:r>
          </w:p>
          <w:p w:rsidR="00751A4A" w:rsidRPr="00D41EFA" w:rsidRDefault="00817416" w:rsidP="00756632">
            <w:pPr>
              <w:pStyle w:val="EPTerm"/>
              <w:rPr>
                <w:rStyle w:val="HideTWBExt"/>
                <w:noProof w:val="0"/>
                <w:vanish w:val="0"/>
                <w:color w:val="auto"/>
              </w:rPr>
            </w:pPr>
            <w:r w:rsidRPr="00D41EFA">
              <w:t>2019-2024</w:t>
            </w:r>
          </w:p>
        </w:tc>
        <w:tc>
          <w:tcPr>
            <w:tcW w:w="2268" w:type="dxa"/>
            <w:shd w:val="clear" w:color="auto" w:fill="auto"/>
          </w:tcPr>
          <w:p w:rsidR="00751A4A" w:rsidRPr="00D41EFA" w:rsidRDefault="00187494" w:rsidP="0010095E">
            <w:pPr>
              <w:pStyle w:val="EPLogo"/>
            </w:pPr>
            <w:r w:rsidRPr="00D41EFA">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D41EFA" w:rsidRDefault="00D058B8" w:rsidP="004C5D52">
      <w:pPr>
        <w:pStyle w:val="LineTop"/>
      </w:pPr>
    </w:p>
    <w:p w:rsidR="00680577" w:rsidRPr="00D41EFA" w:rsidRDefault="002A6DCB" w:rsidP="00680577">
      <w:pPr>
        <w:pStyle w:val="EPBodyTA1"/>
      </w:pPr>
      <w:r w:rsidRPr="00D41EFA">
        <w:t>TESTI ADOTTATI</w:t>
      </w:r>
    </w:p>
    <w:p w:rsidR="00D058B8" w:rsidRPr="00D41EFA" w:rsidRDefault="00D058B8" w:rsidP="00D058B8">
      <w:pPr>
        <w:pStyle w:val="LineBottom"/>
      </w:pPr>
    </w:p>
    <w:p w:rsidR="002A6DCB" w:rsidRPr="00D41EFA" w:rsidRDefault="002A6DCB" w:rsidP="002A6DCB">
      <w:pPr>
        <w:pStyle w:val="ATHeading1"/>
      </w:pPr>
      <w:bookmarkStart w:id="0" w:name="TANumber"/>
      <w:r w:rsidRPr="00D41EFA">
        <w:t>P9_TA(2024)00</w:t>
      </w:r>
      <w:r w:rsidR="003A3CE7" w:rsidRPr="00D41EFA">
        <w:t>89</w:t>
      </w:r>
      <w:bookmarkEnd w:id="0"/>
    </w:p>
    <w:p w:rsidR="002A6DCB" w:rsidRPr="00D41EFA" w:rsidRDefault="009F2359" w:rsidP="002A6DCB">
      <w:pPr>
        <w:pStyle w:val="ATHeading2"/>
      </w:pPr>
      <w:r w:rsidRPr="00D41EFA">
        <w:t>Ir-restawr tan-natura</w:t>
      </w:r>
    </w:p>
    <w:p w:rsidR="002A6DCB" w:rsidRPr="00D41EFA" w:rsidRDefault="002A6DCB" w:rsidP="002A6DCB">
      <w:pPr>
        <w:rPr>
          <w:i/>
          <w:vanish/>
        </w:rPr>
      </w:pPr>
      <w:r w:rsidRPr="00D41EFA">
        <w:rPr>
          <w:i/>
        </w:rPr>
        <w:fldChar w:fldCharType="begin"/>
      </w:r>
      <w:r w:rsidRPr="00D41EFA">
        <w:rPr>
          <w:i/>
        </w:rPr>
        <w:instrText xml:space="preserve"> TC"(</w:instrText>
      </w:r>
      <w:bookmarkStart w:id="1" w:name="DocNumber"/>
      <w:r w:rsidRPr="00D41EFA">
        <w:rPr>
          <w:i/>
        </w:rPr>
        <w:instrText>A9-0220/2023</w:instrText>
      </w:r>
      <w:bookmarkEnd w:id="1"/>
      <w:r w:rsidRPr="00D41EFA">
        <w:rPr>
          <w:i/>
        </w:rPr>
        <w:instrText xml:space="preserve"> - Rapporteur: César Luena)"\l3 \n&gt; \* MERGEFORMAT </w:instrText>
      </w:r>
      <w:r w:rsidRPr="00D41EFA">
        <w:rPr>
          <w:i/>
        </w:rPr>
        <w:fldChar w:fldCharType="end"/>
      </w:r>
    </w:p>
    <w:p w:rsidR="002A6DCB" w:rsidRPr="00D41EFA" w:rsidRDefault="002A6DCB" w:rsidP="002A6DCB">
      <w:pPr>
        <w:rPr>
          <w:vanish/>
        </w:rPr>
      </w:pPr>
      <w:bookmarkStart w:id="2" w:name="Commission"/>
      <w:r w:rsidRPr="00D41EFA">
        <w:rPr>
          <w:vanish/>
        </w:rPr>
        <w:t>Kumitat għall-Ambjent, is-Saħħa Pubblika u s-Sikurezza tal-Ikel</w:t>
      </w:r>
      <w:bookmarkEnd w:id="2"/>
    </w:p>
    <w:p w:rsidR="002A6DCB" w:rsidRPr="00D41EFA" w:rsidRDefault="002A6DCB" w:rsidP="002A6DCB">
      <w:pPr>
        <w:rPr>
          <w:vanish/>
        </w:rPr>
      </w:pPr>
      <w:bookmarkStart w:id="3" w:name="PE"/>
      <w:r w:rsidRPr="00D41EFA">
        <w:rPr>
          <w:vanish/>
        </w:rPr>
        <w:t>PE737.282</w:t>
      </w:r>
      <w:bookmarkEnd w:id="3"/>
    </w:p>
    <w:p w:rsidR="002A6DCB" w:rsidRPr="00D41EFA" w:rsidRDefault="002A6DCB" w:rsidP="002A6DCB">
      <w:pPr>
        <w:pStyle w:val="ATHeading3"/>
      </w:pPr>
      <w:bookmarkStart w:id="4" w:name="Sujet"/>
      <w:r w:rsidRPr="00D41EFA">
        <w:t>Riżoluzzjoni leġiżlattiva tal-Parlament Ewropew tas-27 ta' Frar 2024 dwar il-proposta għal regolament tal-Parlament Ewropew u tal-Kunsill dwar ir-restawr tan-natura</w:t>
      </w:r>
      <w:bookmarkEnd w:id="4"/>
      <w:r w:rsidRPr="00D41EFA">
        <w:t xml:space="preserve"> </w:t>
      </w:r>
      <w:bookmarkStart w:id="5" w:name="References"/>
      <w:r w:rsidRPr="00D41EFA">
        <w:t>(COM(2022)0304 – C9-0208/2022 – 2022/0195(COD))</w:t>
      </w:r>
      <w:bookmarkEnd w:id="5"/>
    </w:p>
    <w:p w:rsidR="008714E3" w:rsidRPr="00D41EFA" w:rsidRDefault="008714E3" w:rsidP="00D41EFA">
      <w:pPr>
        <w:pStyle w:val="NormalBold"/>
        <w:spacing w:before="240"/>
      </w:pPr>
      <w:bookmarkStart w:id="6" w:name="TextBodyBegin"/>
      <w:bookmarkEnd w:id="6"/>
      <w:r w:rsidRPr="00D41EFA">
        <w:t>(Proċedura leġiżlattiva ordinarja: l-ewwel qari)</w:t>
      </w:r>
    </w:p>
    <w:p w:rsidR="008714E3" w:rsidRPr="00D41EFA" w:rsidRDefault="008714E3" w:rsidP="008714E3">
      <w:pPr>
        <w:pStyle w:val="EPComma"/>
      </w:pPr>
      <w:r w:rsidRPr="00D41EFA">
        <w:rPr>
          <w:i/>
        </w:rPr>
        <w:t>Il-Parlament Ewropew,</w:t>
      </w:r>
    </w:p>
    <w:p w:rsidR="008714E3" w:rsidRPr="00D41EFA" w:rsidRDefault="008714E3" w:rsidP="008714E3">
      <w:pPr>
        <w:pStyle w:val="NormalHanging12a"/>
      </w:pPr>
      <w:r w:rsidRPr="00D41EFA">
        <w:t>–</w:t>
      </w:r>
      <w:r w:rsidRPr="00D41EFA">
        <w:tab/>
        <w:t>wara li kkunsidra l-proposta tal-Kummissjoni lill-Parlament u lill-Kunsill (COM(2022)0304),</w:t>
      </w:r>
    </w:p>
    <w:p w:rsidR="008714E3" w:rsidRPr="00D41EFA" w:rsidRDefault="008714E3" w:rsidP="008714E3">
      <w:pPr>
        <w:pStyle w:val="NormalHanging12a"/>
      </w:pPr>
      <w:r w:rsidRPr="00D41EFA">
        <w:t>–</w:t>
      </w:r>
      <w:r w:rsidRPr="00D41EFA">
        <w:tab/>
        <w:t>wara li kkunsidra l-Artikolu 294(2) u l-Artikolu 192(1) tat-Trattat dwar il-Funzjonament tal-Unjoni Ewropea, skont liema artikoli l-Kummissjoni ppreżentat il-proposta lill-Parlament (C9</w:t>
      </w:r>
      <w:r w:rsidRPr="00D41EFA">
        <w:noBreakHyphen/>
        <w:t>0208/2022),</w:t>
      </w:r>
    </w:p>
    <w:p w:rsidR="008714E3" w:rsidRPr="00D41EFA" w:rsidRDefault="008714E3" w:rsidP="008714E3">
      <w:pPr>
        <w:pStyle w:val="NormalHanging12a"/>
      </w:pPr>
      <w:r w:rsidRPr="00D41EFA">
        <w:t>–</w:t>
      </w:r>
      <w:r w:rsidRPr="00D41EFA">
        <w:tab/>
        <w:t>wara li kkunsidra l-Artikolu 294(3) tat-Trattat dwar il-Funzjonament tal-Unjoni Ewropea,</w:t>
      </w:r>
    </w:p>
    <w:p w:rsidR="008714E3" w:rsidRPr="00D41EFA" w:rsidRDefault="008714E3" w:rsidP="008714E3">
      <w:pPr>
        <w:pStyle w:val="NormalHanging12a"/>
      </w:pPr>
      <w:r w:rsidRPr="00D41EFA">
        <w:t>–</w:t>
      </w:r>
      <w:r w:rsidRPr="00D41EFA">
        <w:tab/>
        <w:t>wara li kkunsidra l-opinjoni motivata ppreżentata mill-Parlament Żvediż, fil-qafas tal-Protokoll Nru 2 dwar l-applikazzjoni tal-prinċipji ta’ sussidjarjetà u proporzjonalità li tiddikjara li l-abbozz ta’ att leġiżlattiv ma jimxix mal-prinċipju ta’ sussidjarjetà,</w:t>
      </w:r>
    </w:p>
    <w:p w:rsidR="008714E3" w:rsidRPr="00D41EFA" w:rsidRDefault="008714E3" w:rsidP="008714E3">
      <w:pPr>
        <w:pStyle w:val="NormalHanging12a"/>
      </w:pPr>
      <w:r w:rsidRPr="00D41EFA">
        <w:t>–</w:t>
      </w:r>
      <w:r w:rsidRPr="00D41EFA">
        <w:tab/>
        <w:t>wara li kkunsidra l-opinjoni tal-Kumitat Ekonomiku u Soċjali Ewropew tal-25 ta’ Jannar 2023</w:t>
      </w:r>
      <w:r w:rsidRPr="00D41EFA">
        <w:rPr>
          <w:rStyle w:val="FootnoteReference"/>
        </w:rPr>
        <w:footnoteReference w:id="1"/>
      </w:r>
      <w:r w:rsidRPr="00D41EFA">
        <w:t>,</w:t>
      </w:r>
    </w:p>
    <w:p w:rsidR="008714E3" w:rsidRPr="00D41EFA" w:rsidRDefault="008714E3" w:rsidP="008714E3">
      <w:pPr>
        <w:pStyle w:val="NormalHanging12a"/>
      </w:pPr>
      <w:r w:rsidRPr="00D41EFA">
        <w:t>–</w:t>
      </w:r>
      <w:r w:rsidRPr="00D41EFA">
        <w:tab/>
        <w:t>wara li kkunsidra l-opinjoni tal-Kumitat tar-Reġjuni tad-9 ta’ Frar 2023</w:t>
      </w:r>
      <w:r w:rsidRPr="00D41EFA">
        <w:rPr>
          <w:rStyle w:val="FootnoteReference"/>
        </w:rPr>
        <w:footnoteReference w:id="2"/>
      </w:r>
      <w:r w:rsidRPr="00D41EFA">
        <w:t>,</w:t>
      </w:r>
    </w:p>
    <w:p w:rsidR="000A0198" w:rsidRPr="00D41EFA" w:rsidRDefault="000A0198" w:rsidP="000A0198">
      <w:pPr>
        <w:pStyle w:val="NormalHanging12a"/>
      </w:pPr>
      <w:r w:rsidRPr="00D41EFA">
        <w:t>–</w:t>
      </w:r>
      <w:r w:rsidRPr="00D41EFA">
        <w:tab/>
        <w:t xml:space="preserve">wara li kkunsidra l-ftehim provviżorju approvat mill-kumitat responsabbli skont l-Artikolu 74(4) tar-Regoli ta' Proċedura tiegħu u l-impenn mogħti mir-rappreżentant tal-Kunsill permezz ta' ittra tat-22 ta' Novembru 2023 li japprova dik il-pożizzjoni, skont l-Artikolu 294(4) </w:t>
      </w:r>
      <w:r w:rsidR="000C03E6" w:rsidRPr="00D41EFA">
        <w:t>tat</w:t>
      </w:r>
      <w:r w:rsidRPr="00D41EFA">
        <w:t>-Trattat dwar il-Funzjonament tal-Unjoni Ewropea,</w:t>
      </w:r>
    </w:p>
    <w:p w:rsidR="008714E3" w:rsidRPr="00D41EFA" w:rsidRDefault="008714E3" w:rsidP="008714E3">
      <w:pPr>
        <w:pStyle w:val="NormalHanging12a"/>
      </w:pPr>
      <w:r w:rsidRPr="00D41EFA">
        <w:lastRenderedPageBreak/>
        <w:t>–</w:t>
      </w:r>
      <w:r w:rsidRPr="00D41EFA">
        <w:tab/>
        <w:t>wara li kkunsidra l-Artikolu 59 tar-Regoli ta’ Proċedura tiegħu,</w:t>
      </w:r>
    </w:p>
    <w:p w:rsidR="008714E3" w:rsidRPr="00D41EFA" w:rsidRDefault="008714E3" w:rsidP="008714E3">
      <w:pPr>
        <w:pStyle w:val="NormalHanging12a"/>
      </w:pPr>
      <w:r w:rsidRPr="00D41EFA">
        <w:t>–</w:t>
      </w:r>
      <w:r w:rsidRPr="00D41EFA">
        <w:tab/>
        <w:t>wara li kkunsidra l-opinjonijiet tal-Kumitat għall-Agrikoltura u l-Iżvilupp Rurali u tal-Kumitat għas-Sajd,</w:t>
      </w:r>
    </w:p>
    <w:p w:rsidR="008714E3" w:rsidRPr="00D41EFA" w:rsidRDefault="008714E3" w:rsidP="008714E3">
      <w:pPr>
        <w:pStyle w:val="NormalHanging12a"/>
      </w:pPr>
      <w:r w:rsidRPr="00D41EFA">
        <w:t>–</w:t>
      </w:r>
      <w:r w:rsidRPr="00D41EFA">
        <w:tab/>
        <w:t>wara li kkunsidra r-rapport tal-Kumitat għall-Ambjent, is-Saħħa Pubblika u s-Sikurezza tal-Ikel (A9-0220/2023),</w:t>
      </w:r>
    </w:p>
    <w:p w:rsidR="000A0198" w:rsidRPr="00D41EFA" w:rsidRDefault="008714E3" w:rsidP="008714E3">
      <w:pPr>
        <w:pStyle w:val="NormalHanging12a"/>
      </w:pPr>
      <w:r w:rsidRPr="00D41EFA">
        <w:t>1.</w:t>
      </w:r>
      <w:r w:rsidRPr="00D41EFA">
        <w:tab/>
      </w:r>
      <w:r w:rsidR="000A0198" w:rsidRPr="00D41EFA">
        <w:t>Jadotta l-pożizzjoni tiegħu fl-ewwel qari stabbilita minn hawn 'il quddiem</w:t>
      </w:r>
      <w:r w:rsidR="00715384" w:rsidRPr="00D41EFA">
        <w:rPr>
          <w:rStyle w:val="FootnoteReference"/>
        </w:rPr>
        <w:footnoteReference w:id="3"/>
      </w:r>
      <w:r w:rsidR="00715384">
        <w:t>;</w:t>
      </w:r>
    </w:p>
    <w:p w:rsidR="008714E3" w:rsidRPr="00D41EFA" w:rsidRDefault="000A0198" w:rsidP="008714E3">
      <w:pPr>
        <w:pStyle w:val="NormalHanging12a"/>
      </w:pPr>
      <w:r w:rsidRPr="00D41EFA">
        <w:t>2.</w:t>
      </w:r>
      <w:r w:rsidRPr="00D41EFA">
        <w:tab/>
      </w:r>
      <w:r w:rsidR="00BB211C" w:rsidRPr="00D41EFA">
        <w:t>Jieħu nota tad-dikjarazzjoni mill-Kummissjoni annessa ma' din ir-riżoluzzjoni</w:t>
      </w:r>
      <w:r w:rsidR="008714E3" w:rsidRPr="00D41EFA">
        <w:t>;</w:t>
      </w:r>
    </w:p>
    <w:p w:rsidR="008714E3" w:rsidRPr="00D41EFA" w:rsidRDefault="00BB211C" w:rsidP="008714E3">
      <w:pPr>
        <w:pStyle w:val="NormalHanging12a"/>
      </w:pPr>
      <w:r w:rsidRPr="00D41EFA">
        <w:t>3</w:t>
      </w:r>
      <w:r w:rsidR="008714E3" w:rsidRPr="00D41EFA">
        <w:t>.</w:t>
      </w:r>
      <w:r w:rsidR="008714E3" w:rsidRPr="00D41EFA">
        <w:tab/>
        <w:t xml:space="preserve">Jitlob lill-Kummissjoni biex </w:t>
      </w:r>
      <w:r w:rsidRPr="00D41EFA">
        <w:t>terġa' tirreferi l-kwistjoni lill-Parlament jekk tissostitwixxi, temenda sostanzjalment jew ikollha l-ħsieb li temenda b'mod sostanzjali l-proposta tagħha</w:t>
      </w:r>
      <w:r w:rsidR="008714E3" w:rsidRPr="00D41EFA">
        <w:t>;</w:t>
      </w:r>
    </w:p>
    <w:p w:rsidR="008714E3" w:rsidRPr="00D41EFA" w:rsidRDefault="00BB211C" w:rsidP="008714E3">
      <w:pPr>
        <w:pStyle w:val="NormalHanging12a"/>
      </w:pPr>
      <w:r w:rsidRPr="00D41EFA">
        <w:t>4</w:t>
      </w:r>
      <w:r w:rsidR="008714E3" w:rsidRPr="00D41EFA">
        <w:t>.</w:t>
      </w:r>
      <w:r w:rsidR="008714E3" w:rsidRPr="00D41EFA">
        <w:tab/>
        <w:t>Jagħti istruzzjonijiet lill-President tiegħu biex tgħaddi l-pożizzjoni tal-Parlament lill-Kunsill u lill-Kummissjoni kif ukoll lill-parlamenti nazzjonali.</w:t>
      </w:r>
    </w:p>
    <w:p w:rsidR="000A0198" w:rsidRPr="00D41EFA" w:rsidRDefault="000A0198" w:rsidP="008714E3">
      <w:pPr>
        <w:pStyle w:val="NormalHanging12a"/>
        <w:sectPr w:rsidR="000A0198" w:rsidRPr="00D41EFA" w:rsidSect="00705668">
          <w:footerReference w:type="even" r:id="rId9"/>
          <w:footerReference w:type="first" r:id="rId10"/>
          <w:footnotePr>
            <w:numRestart w:val="eachSect"/>
          </w:footnotePr>
          <w:endnotePr>
            <w:numFmt w:val="decimal"/>
          </w:endnotePr>
          <w:pgSz w:w="11906" w:h="16838" w:code="9"/>
          <w:pgMar w:top="1134" w:right="1418" w:bottom="1418" w:left="1418" w:header="1134" w:footer="567" w:gutter="0"/>
          <w:cols w:space="720"/>
          <w:noEndnote/>
          <w:docGrid w:linePitch="326"/>
        </w:sectPr>
      </w:pPr>
    </w:p>
    <w:p w:rsidR="000A0198" w:rsidRPr="00D41EFA" w:rsidRDefault="000A0198" w:rsidP="000A0198">
      <w:pPr>
        <w:autoSpaceDE w:val="0"/>
        <w:autoSpaceDN w:val="0"/>
        <w:adjustRightInd w:val="0"/>
        <w:spacing w:after="240"/>
        <w:rPr>
          <w:b/>
          <w:bCs/>
          <w:color w:val="000000"/>
        </w:rPr>
      </w:pPr>
      <w:r w:rsidRPr="00D41EFA">
        <w:rPr>
          <w:b/>
          <w:bCs/>
          <w:color w:val="000000"/>
        </w:rPr>
        <w:lastRenderedPageBreak/>
        <w:t>P9_TC1-COD(2022)0195</w:t>
      </w:r>
    </w:p>
    <w:p w:rsidR="000A0198" w:rsidRPr="00D41EFA" w:rsidRDefault="000A0198" w:rsidP="000A0198">
      <w:pPr>
        <w:rPr>
          <w:rFonts w:eastAsia="Calibri"/>
          <w:b/>
          <w:szCs w:val="22"/>
        </w:rPr>
      </w:pPr>
      <w:r w:rsidRPr="00D41EFA">
        <w:rPr>
          <w:rFonts w:eastAsia="Calibri"/>
          <w:b/>
          <w:bCs/>
        </w:rPr>
        <w:t>Pożizzjoni tal-Parlament Ewropew adottata fl-ewwel qari tas-27</w:t>
      </w:r>
      <w:r w:rsidRPr="00D41EFA">
        <w:rPr>
          <w:b/>
        </w:rPr>
        <w:t xml:space="preserve"> </w:t>
      </w:r>
      <w:r w:rsidRPr="00D41EFA">
        <w:rPr>
          <w:rFonts w:eastAsia="Calibri"/>
          <w:b/>
          <w:bCs/>
        </w:rPr>
        <w:t xml:space="preserve">ta' Frar 2024 bil-ħsieb tal-adozzjoni tar-Regolament (UE) 2024/... </w:t>
      </w:r>
      <w:r w:rsidRPr="00D41EFA">
        <w:rPr>
          <w:b/>
          <w:color w:val="000000"/>
          <w:szCs w:val="22"/>
        </w:rPr>
        <w:t>tal-Parlament Ewropew u tal-Kunsill</w:t>
      </w:r>
      <w:r w:rsidRPr="00D41EFA">
        <w:rPr>
          <w:rFonts w:eastAsia="Calibri"/>
          <w:b/>
          <w:szCs w:val="22"/>
        </w:rPr>
        <w:t xml:space="preserve"> dwar ir-restawr tan-natura u li jemenda r-Regolament (UE) 2022/869</w:t>
      </w:r>
    </w:p>
    <w:p w:rsidR="000A0198" w:rsidRPr="00D41EFA" w:rsidRDefault="00BB211C" w:rsidP="00D41EFA">
      <w:pPr>
        <w:spacing w:before="240"/>
        <w:jc w:val="center"/>
        <w:rPr>
          <w:rFonts w:eastAsia="Calibri"/>
          <w:b/>
          <w:szCs w:val="22"/>
        </w:rPr>
      </w:pPr>
      <w:r w:rsidRPr="00D41EFA">
        <w:rPr>
          <w:rFonts w:eastAsia="Calibri"/>
          <w:b/>
          <w:szCs w:val="22"/>
        </w:rPr>
        <w:t>(Test b'rilevanza għaż-ŻEE)</w:t>
      </w:r>
    </w:p>
    <w:p w:rsidR="000A0198" w:rsidRPr="00D41EFA" w:rsidRDefault="000A0198" w:rsidP="000A0198">
      <w:pPr>
        <w:keepNext/>
        <w:widowControl/>
        <w:spacing w:before="600" w:line="360" w:lineRule="auto"/>
        <w:rPr>
          <w:rFonts w:eastAsia="Calibri"/>
          <w:szCs w:val="24"/>
          <w:lang w:eastAsia="en-US"/>
        </w:rPr>
      </w:pPr>
      <w:r w:rsidRPr="00D41EFA">
        <w:rPr>
          <w:rFonts w:eastAsia="Calibri"/>
          <w:szCs w:val="22"/>
          <w:lang w:eastAsia="en-US"/>
        </w:rPr>
        <w:t>IL-PARLAMENT EWROPEW U L-KUNSILL TAL-UNJONI EWROPEA,</w:t>
      </w:r>
    </w:p>
    <w:p w:rsidR="000A0198" w:rsidRPr="00D41EFA" w:rsidRDefault="000A0198" w:rsidP="000A0198">
      <w:pPr>
        <w:widowControl/>
        <w:spacing w:before="120" w:after="120" w:line="360" w:lineRule="auto"/>
        <w:rPr>
          <w:rFonts w:eastAsia="Calibri"/>
          <w:szCs w:val="24"/>
          <w:lang w:eastAsia="en-US"/>
        </w:rPr>
      </w:pPr>
      <w:r w:rsidRPr="00D41EFA">
        <w:rPr>
          <w:rFonts w:eastAsia="Calibri"/>
          <w:szCs w:val="22"/>
          <w:lang w:eastAsia="en-US"/>
        </w:rPr>
        <w:t>Wara li kkunsidraw it-Trattat dwar il-Funzjonament tal-Unjoni Ewropea u, b'mod partikolari, l-Artikolu 192(1) tiegħu,</w:t>
      </w:r>
    </w:p>
    <w:p w:rsidR="000A0198" w:rsidRPr="00D41EFA" w:rsidRDefault="000A0198" w:rsidP="000A0198">
      <w:pPr>
        <w:widowControl/>
        <w:spacing w:before="120" w:after="120" w:line="360" w:lineRule="auto"/>
        <w:rPr>
          <w:rFonts w:eastAsia="Calibri"/>
          <w:szCs w:val="24"/>
          <w:lang w:eastAsia="en-US"/>
        </w:rPr>
      </w:pPr>
      <w:r w:rsidRPr="00D41EFA">
        <w:rPr>
          <w:rFonts w:eastAsia="Calibri"/>
          <w:szCs w:val="22"/>
          <w:lang w:eastAsia="en-US"/>
        </w:rPr>
        <w:t>Wara li kkunsidraw il-proposta tal-Kummissjoni Ewropea,</w:t>
      </w:r>
    </w:p>
    <w:p w:rsidR="000A0198" w:rsidRPr="00D41EFA" w:rsidRDefault="000A0198" w:rsidP="000A0198">
      <w:pPr>
        <w:widowControl/>
        <w:spacing w:before="120" w:after="120" w:line="360" w:lineRule="auto"/>
        <w:rPr>
          <w:rFonts w:eastAsia="Calibri"/>
          <w:szCs w:val="24"/>
          <w:lang w:eastAsia="en-US"/>
        </w:rPr>
      </w:pPr>
      <w:r w:rsidRPr="00D41EFA">
        <w:rPr>
          <w:rFonts w:eastAsia="Calibri"/>
          <w:szCs w:val="22"/>
          <w:lang w:eastAsia="en-US"/>
        </w:rPr>
        <w:t>Wara li l-abbozz tal-att leġiżlattiv intbagħat lill-parlamenti nazzjonali,</w:t>
      </w:r>
    </w:p>
    <w:p w:rsidR="000A0198" w:rsidRPr="00D41EFA" w:rsidRDefault="000A0198" w:rsidP="000A0198">
      <w:pPr>
        <w:widowControl/>
        <w:spacing w:before="120" w:after="120" w:line="360" w:lineRule="auto"/>
        <w:rPr>
          <w:rFonts w:eastAsia="Calibri"/>
          <w:szCs w:val="24"/>
          <w:lang w:eastAsia="en-US"/>
        </w:rPr>
      </w:pPr>
      <w:r w:rsidRPr="00D41EFA">
        <w:rPr>
          <w:rFonts w:eastAsia="Calibri"/>
          <w:szCs w:val="22"/>
          <w:lang w:eastAsia="en-US"/>
        </w:rPr>
        <w:t>Wara li kkunsidraw l-opinjoni tal-Kumitat Ekonomiku u Soċjali Ewropew</w:t>
      </w:r>
      <w:r w:rsidRPr="00D41EFA">
        <w:rPr>
          <w:rFonts w:eastAsia="Calibri"/>
          <w:b/>
          <w:szCs w:val="24"/>
          <w:vertAlign w:val="superscript"/>
          <w:lang w:eastAsia="en-US"/>
        </w:rPr>
        <w:footnoteReference w:id="4"/>
      </w:r>
      <w:r w:rsidRPr="00D41EFA">
        <w:rPr>
          <w:rFonts w:eastAsia="Calibri"/>
          <w:szCs w:val="22"/>
          <w:lang w:eastAsia="en-US"/>
        </w:rPr>
        <w:t>,</w:t>
      </w:r>
    </w:p>
    <w:p w:rsidR="000A0198" w:rsidRPr="00D41EFA" w:rsidRDefault="000A0198" w:rsidP="000A0198">
      <w:pPr>
        <w:widowControl/>
        <w:spacing w:before="120" w:after="120" w:line="360" w:lineRule="auto"/>
        <w:rPr>
          <w:rFonts w:eastAsia="Calibri"/>
          <w:szCs w:val="24"/>
          <w:lang w:eastAsia="en-US"/>
        </w:rPr>
      </w:pPr>
      <w:r w:rsidRPr="00D41EFA">
        <w:rPr>
          <w:rFonts w:eastAsia="Calibri"/>
          <w:szCs w:val="22"/>
          <w:lang w:eastAsia="en-US"/>
        </w:rPr>
        <w:t>Wara li kkunsidraw l-opinjoni tal-Kumitat tar-Reġjuni</w:t>
      </w:r>
      <w:r w:rsidRPr="00D41EFA">
        <w:rPr>
          <w:rFonts w:eastAsia="Calibri"/>
          <w:szCs w:val="24"/>
          <w:vertAlign w:val="superscript"/>
          <w:lang w:eastAsia="en-US"/>
        </w:rPr>
        <w:footnoteReference w:id="5"/>
      </w:r>
      <w:r w:rsidRPr="00D41EFA">
        <w:rPr>
          <w:rFonts w:eastAsia="Calibri"/>
          <w:szCs w:val="22"/>
          <w:lang w:eastAsia="en-US"/>
        </w:rPr>
        <w:t>,</w:t>
      </w:r>
    </w:p>
    <w:p w:rsidR="000A0198" w:rsidRPr="00D41EFA" w:rsidRDefault="000A0198" w:rsidP="000A0198">
      <w:pPr>
        <w:widowControl/>
        <w:spacing w:before="120" w:after="120" w:line="360" w:lineRule="auto"/>
        <w:rPr>
          <w:rFonts w:eastAsia="Calibri"/>
          <w:szCs w:val="24"/>
          <w:lang w:eastAsia="en-US"/>
        </w:rPr>
      </w:pPr>
      <w:r w:rsidRPr="00D41EFA">
        <w:rPr>
          <w:rFonts w:eastAsia="Calibri"/>
          <w:szCs w:val="22"/>
          <w:lang w:eastAsia="en-US"/>
        </w:rPr>
        <w:t>Filwaqt li jaġixxu skont il-proċedura leġiżlattiva ordinarja</w:t>
      </w:r>
      <w:r w:rsidRPr="00D41EFA">
        <w:rPr>
          <w:rFonts w:eastAsia="Calibri"/>
          <w:szCs w:val="24"/>
          <w:vertAlign w:val="superscript"/>
          <w:lang w:eastAsia="en-US"/>
        </w:rPr>
        <w:footnoteReference w:id="6"/>
      </w:r>
      <w:r w:rsidRPr="00D41EFA">
        <w:rPr>
          <w:rFonts w:eastAsia="Calibri"/>
          <w:szCs w:val="22"/>
          <w:lang w:eastAsia="en-US"/>
        </w:rPr>
        <w:t>,</w:t>
      </w:r>
    </w:p>
    <w:p w:rsidR="000A0198" w:rsidRPr="00D41EFA" w:rsidRDefault="000A0198" w:rsidP="000A0198">
      <w:pPr>
        <w:widowControl/>
        <w:spacing w:before="120" w:after="120" w:line="360" w:lineRule="auto"/>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Billi: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(1)</w:t>
      </w:r>
      <w:r w:rsidRPr="00D41EFA">
        <w:rPr>
          <w:rFonts w:eastAsia="Calibri"/>
          <w:szCs w:val="22"/>
          <w:lang w:eastAsia="en-US"/>
        </w:rPr>
        <w:tab/>
        <w:t>Huwa meħtieġ li jiġu stabbiliti regoli fil-livell tal-Unjoni dwar ir-restawr tal-ekosistemi biex jiġi żgurat l-irkupru ta' natura bijodiversa u reżiljenti madwar it-territorju tal-Unjoni. Ir-restawr tal-ekosistemi jikkontribwixxi wkoll għall-objettivi tal-Unjoni għall-mitigazzjoni tat-tibdil fil-klima u għall-adattament għat-tibdil fil-klima.</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(2)</w:t>
      </w:r>
      <w:r w:rsidRPr="00D41EFA">
        <w:rPr>
          <w:rFonts w:eastAsia="Calibri"/>
          <w:szCs w:val="22"/>
          <w:lang w:eastAsia="en-US"/>
        </w:rPr>
        <w:tab/>
        <w:t>Il-komunikazzjoni tal-Kummissjoni tal-11 ta' Diċembru 2019 bit-titlu "Il-Patt Ekoloġiku Ewropew" (il-"Patt Ekoloġiku Ewropew") tistabbilixxi pjan direzzjonali ambizzjuż biex jittrasforma l-Unjoni f'soċjetà ġusta u prospera, b'ekonomija moderna, effiċjenti fir-riżorsi u kompetittiva, bl-għan li tipproteġi, tikkonserva u ssaħħaħ il-kapital naturali tal-Unjoni, u li tipproteġi s-saħħa u l-benesseri taċ-ċittadini mir-riskji u mill-impatti relatati mal-ambjent. Bħala parti mill-Patt Ekoloġiku Ewropew, il-komunikazzjoni tal-Kummissjoni tal-20 ta' Mejju 2020 bit-titlu "Strateġija tal-UE għall-Bijodiversità għall-2030 Inreġġgħu n-natura lura f'ħajjitna" tistabbilixxi l-Istrateġija tal-UE għall-Bijodiversità għall-2030.</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(3)</w:t>
      </w:r>
      <w:r w:rsidRPr="00D41EFA">
        <w:rPr>
          <w:rFonts w:eastAsia="Calibri"/>
          <w:szCs w:val="22"/>
          <w:lang w:eastAsia="en-US"/>
        </w:rPr>
        <w:tab/>
        <w:t>L-Unjoni u l-Istati Membri tagħha huma partijiet għall-Konvenzjoni dwar id-Diversità Bijoloġika</w:t>
      </w:r>
      <w:r w:rsidRPr="00D41EFA">
        <w:rPr>
          <w:rFonts w:eastAsia="Calibri"/>
          <w:b/>
          <w:szCs w:val="22"/>
          <w:vertAlign w:val="superscript"/>
          <w:lang w:eastAsia="en-US"/>
        </w:rPr>
        <w:footnoteReference w:id="7"/>
      </w:r>
      <w:r w:rsidRPr="00D41EFA">
        <w:rPr>
          <w:rFonts w:eastAsia="Calibri"/>
          <w:szCs w:val="22"/>
          <w:lang w:eastAsia="en-US"/>
        </w:rPr>
        <w:t>. Bħala tali, huma impenjati għall-viżjoni strateġika fit-tul, adottata fl-għaxar laqgħa tal-Konferenza tal-Partijiet għal dik il-Konvenzjoni fit-18-29 ta' Ottubru 2010 bid-Deċiżjoni X/2 Pjan Strateġiku għall-Bijodiversità 2011-2020, li, sal-2050, il-bijodiversità għandha tiġi vvalutata, ikkonservata, restawrata u użata b'mod għaqli, filwaqt li jinżammu s-servizzi tal-ekosistemi, tiġi sostnuta pjaneta b'saħħitha u jinkisbu benefiċċji essenzjali għan-nies kollha.</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(4)</w:t>
      </w:r>
      <w:r w:rsidRPr="00D41EFA">
        <w:rPr>
          <w:rFonts w:eastAsia="Calibri"/>
          <w:szCs w:val="22"/>
          <w:lang w:eastAsia="en-US"/>
        </w:rPr>
        <w:tab/>
      </w:r>
      <w:r w:rsidRPr="00D41EFA">
        <w:rPr>
          <w:rFonts w:eastAsia="Calibri"/>
          <w:b/>
          <w:i/>
          <w:szCs w:val="22"/>
          <w:lang w:eastAsia="en-US"/>
        </w:rPr>
        <w:t>Il-Qafas Globali tal-Bijodiversità, adottat fil-ħmistax-il laqgħa tal-Konferenza tal-Partijiet għall-Konvenzjoni dwar id-Diversità Bijoloġika fis-7-19 ta' Diċembru 2022, jistabbilixxi miri globali orjentati lejn l-azzjoni għal azzjoni urġenti matul id-deċennju sal-2030. Il-Mira nru 1 hija li jiġi żgurat li ż-żoni kollha jaqgħu taħt ippjanar spazjali parteċipattiv, integrat u li jinkludi l-bijodiversità u/jew proċessi ta' ġestjoni effettivi li jindirizzaw it-tibdil fl-użu tal-art u tal-baħar; li t-telf ta' żoni ta' importanza kbira għall-bijodiversità, fosthom ekosistemi ta' integrità ekoloġika għolja, jinġieb f'livell qrib iż-żero sal-2030 filwaqt li jiġu rispettati d-drittijiet tal-popli indiġeni u l-komunitajiet lokali, kif stipulat fid-Dikjarazzjoni tan-Nazzjonijiet Uniti (NU) dwar id-Drittijiet tal-Popli Indiġeni. Il-Mira nru 2 hija li jiġi żgurat li, sal-2030, mill-inqas 30% taż-żoni ta' ekosistemi degradati terrestri, tal-ilmijiet interni, tal-baħar u kostali jkunu taħt restawr effettiv</w:t>
      </w:r>
      <w:r w:rsidRPr="00D41EFA">
        <w:rPr>
          <w:rFonts w:eastAsia="Calibri"/>
          <w:szCs w:val="22"/>
          <w:lang w:eastAsia="en-US"/>
        </w:rPr>
        <w:t xml:space="preserve">, </w:t>
      </w:r>
      <w:r w:rsidRPr="00D41EFA">
        <w:rPr>
          <w:rFonts w:eastAsia="Calibri"/>
          <w:b/>
          <w:i/>
          <w:szCs w:val="22"/>
          <w:lang w:eastAsia="en-US"/>
        </w:rPr>
        <w:t>sabiex jissaħħu l-bijodiversità u l-funzjonijiet u s-servizzi tal-ekosistemi, l-integrità ekoloġika u l-konnettività. Il-Mira nru 11 hi li jiġu restawrati, jinżammu fi stat tajjeb u jissaħħu l-kontributi tan-natura lin-nies, inkluż il-funzjonijiet u s-servizzi tal-ekosistemi, bħar-regolamentazzjoni tal-arja, l-ilma u l-klima, is-saħħa tal-ħamrija, id-dakkir u t-tnaqqis tar-riskju tal-mard, kif ukoll il-protezzjoni minn perikli u diżastri naturali, permezz ta' soluzzjonijiet ibbażati fuq in-natura u/jew approċċi bbażati fuq l-ekosistemi għall-benefiċċju tan-nies u n-natura kollha. Permezz tal-Qafas Globali tal-Bijodiversità ser ikun jista' jsir progress lejn il-kisba tal-għanijiet orjentati lejn ir-riżultati għall-2050.</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(5)</w:t>
      </w:r>
      <w:r w:rsidRPr="00D41EFA">
        <w:rPr>
          <w:rFonts w:eastAsia="Calibri"/>
          <w:szCs w:val="22"/>
          <w:lang w:eastAsia="en-US"/>
        </w:rPr>
        <w:tab/>
        <w:t>L-Għanijiet ta' Żvilupp Sostenibbli tan-NU, b'mod partikolari l-għanijiet 14.2, 15.1, 15.2 u 15.3, jirreferu għall-ħtieġa li jiġu żgurati l-konservazzjoni, ir-restawr u l-użu sostenibbli tal-ekosistemi tal-ilma ħelu terrestri u interni u s-servizzi tagħhom, b'mod partikolari l-foresti, l-artijiet mistagħdra, il-muntanji u l-artijiet nixfin.</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(6)</w:t>
      </w:r>
      <w:r w:rsidRPr="00D41EFA">
        <w:rPr>
          <w:rFonts w:eastAsia="Calibri"/>
          <w:szCs w:val="22"/>
          <w:lang w:eastAsia="en-US"/>
        </w:rPr>
        <w:tab/>
        <w:t>Fir-riżoluzzjoni tagħha tal-1 ta' Marzu 2019, l-Assemblea Ġenerali tan-NU pproklamat il-perjodu bejn l-2021 u l-2030 bħala d-deċennju tan-NU dwar ir-restawr tal-ekosistema, bl-għan li tappoġġa u żżid l-isforzi biex tipprevjeni, twaqqaf u treġġa' lura d-degradazzjoni tal-ekosistemi mad-dinja kollha u tqajjem kuxjenza dwar l-importanza tar-restawr tal-ekosistemi.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(7)</w:t>
      </w:r>
      <w:r w:rsidRPr="00D41EFA">
        <w:rPr>
          <w:rFonts w:eastAsia="Calibri"/>
          <w:szCs w:val="22"/>
          <w:lang w:eastAsia="en-US"/>
        </w:rPr>
        <w:tab/>
        <w:t>L-Istrateġija tal-UE għall-Bijodiversità għall-2030 għandha l-għan li tiżgura li l-bijodiversità tal-Ewropa titqiegħed fit-triq lejn l-irkupru sal-2030 għall-benefiċċju tan-nies, tal-pjaneta, tal-klima u tal-ekonomija tagħna. Tistabbilixxi Pjan ambizzjuż tal-UE għar-Restawr tan-Natura b'għadd ta' impenji ewlenin, inkluż impenn li titressaq proposta għal miri legalment vinkolanti tal-UE għar-restawr tan-natura biex jiġu restawrati l-ekosistemi degradati, b'mod partikolari dawk bl-aktar potenzjal li jaqbdu u jaħżnu l-karbonju, u biex jiġi evitat u jitnaqqas l-impatt tad-diżastri naturali.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(8)</w:t>
      </w:r>
      <w:r w:rsidRPr="00D41EFA">
        <w:rPr>
          <w:rFonts w:eastAsia="Calibri"/>
          <w:szCs w:val="22"/>
          <w:lang w:eastAsia="en-US"/>
        </w:rPr>
        <w:tab/>
        <w:t>Fir-riżoluzzjoni tiegħu tad-9 ta' Ġunju 2021 dwar l-Istrateġija tal-UE għall-Bijodiversità għall-2030, il-Parlament Ewropew laqa' b'apprezzament kbir l-impenn li titfassal proposta leġiżlattiva b'miri vinkolanti għar-restawr tan-natura, u barra minn hekk ikkunsidra li flimkien ma' mira ġenerali għar-restawr, jenħtieġ li jiġu inklużi miri għar-restawr speċifiċi għall-ekosistemi, għall-ħabitats u għall-ispeċi, li jkopru l-foresti, il-mergħat, l-artijiet mistagħdra, it-torbieri, id-dakkara, ix-xmajjar ġierja, iż-żoni kostali u l-ekosistemi tal-baħar.</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(9)</w:t>
      </w:r>
      <w:r w:rsidRPr="00D41EFA">
        <w:rPr>
          <w:rFonts w:eastAsia="Calibri"/>
          <w:szCs w:val="22"/>
          <w:lang w:eastAsia="en-US"/>
        </w:rPr>
        <w:tab/>
        <w:t>Fil-konklużjonijiet tiegħu tat-23 ta' Ottubru 2020, il-Kunsill għaraf li ser ikun essenzjali li jiġi evitat li l-istat attwali tal-bijodiversità u tan-natura jkompli jmur għall-agħar, iżda mhux ser ikun suffiċjenti biex in-natura terġa' lura f'ħajjitna. Il-Kunsill afferma mill-ġdid li hija meħtieġa aktar ambizzjoni dwar ir-restawr tan-natura, kif propost mill-Pjan il-ġdid tal-UE għar-Restawr tan-Natura, li jinkludi miżuri għall-protezzjoni u r-restawr tal-bijodiversità lil hinn miż-żoni protetti. Il-Kunsill iddikjara wkoll li kien qed jistenna proposta għal miri legalment vinkolanti għar-restawr tan-natura, soġġett għal valutazzjoni tal-impatt.</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(10)</w:t>
      </w:r>
      <w:r w:rsidRPr="00D41EFA">
        <w:rPr>
          <w:rFonts w:eastAsia="Calibri"/>
          <w:szCs w:val="22"/>
          <w:lang w:eastAsia="en-US"/>
        </w:rPr>
        <w:tab/>
        <w:t>L-Istrateġija tal-UE għall-Bijodiversità għall-2030 tistabbilixxi impenn biex jiġi protett legalment minimu ta' 30 % tal-art, inkluż l-ilmijiet interni, u 30 % tal-baħar fl-Unjoni, li minnhom mill-inqas terz jenħtieġ li jkun taħt protezzjoni stretta, inkluż il-foresti primarji u antiki kollha li fadal. Il-kriterji u l-gwida għad-deżinjazzjoni ta' żoni protetti addizzjonali mill-Istati Membri (il-"Kriterji u l-Gwida"), żviluppati mill-Kummissjoni fl-2022, f'kooperazzjoni mal-Istati Membri u mal-partijiet ikkonċernati, jenfasizzaw li jekk iż-żoni restawrati jikkonformaw jew huma mistennija li jikkonformaw, ladarba r-restawr jipproduċi l-effett sħiħ tiegħu, mal-kriterji għaż-żoni protetti, jenħtieġ li dawk iż-żoni restawrati jikkontribwixxu wkoll lejn il-miri tal-Unjoni dwar iż-żoni protetti. Il-Kriterji u l-Gwida jenfasizzaw ukoll li ż-żoni protetti jistgħu jagħtu kontribut importanti għall-miri għar-restawr fl-Istrateġija tal-UE għall-Bijodiversità għall-2030, billi joħolqu l-kundizzjonijiet biex l-isforzi ta' restawr jirnexxu. Dan huwa partikolarment il-każ għal żoni li jistgħu jirkupraw b'mod naturali billi jitwaqqfu jew jiġu limitati xi wħud mill-pressjonijiet mill-attivitajiet tal-bniedem. It-tqegħid ta' tali żoni, inkluż fl-ambjent tal-baħar, taħt protezzjoni stretta, f'xi każijiet, ser ikun biżżejjed biex iwassal għall-irkupru tal-valuri naturali li jospitaw. Barra minn hekk, fil-Kriterji u l-Gwida huwa enfasizzat li l-Istati Membri kollha huma mistennija li jikkontribwixxu biex jiġu ssodisfati l-miri tal-Unjoni dwar iż-żoni protetti stabbiliti fl-Istrateġija tal-UE għall-Bijodiversità għall-2030, sal-punt li jkun proporzjonat għall-valuri naturali li jospitaw u għall-potenzjal li għandhom għar-restawr tan-natura.</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(11)</w:t>
      </w:r>
      <w:r w:rsidRPr="00D41EFA">
        <w:rPr>
          <w:rFonts w:eastAsia="Calibri"/>
          <w:szCs w:val="22"/>
          <w:lang w:eastAsia="en-US"/>
        </w:rPr>
        <w:tab/>
        <w:t>L-Istrateġija tal-UE għall-Bijodiversità għall-2030 tistabbilixxi mira li jiġi żgurat li ma jkun hemm ebda deterjorament fix-xejriet ta' konservazzjoni jew fl-istat tal-ħabitats u l-ispeċi protetti u li mill-inqas 30 % tal-ispeċi u tal-ħabitats li bħalissa mhumiex fi stat favorevoli jaqgħu f'dik il-kategorija jew juru xejra pożittiva qawwija li ser ikunu qed jaqgħu f'dik il-kategorija sal-2030. Il-gwida li żviluppat il-Kummissjoni f'kooperazzjoni mal-Istati Membri u l-partijiet ikkonċernati biex tappoġġa l-issodisfar ta' dawn il-miri tenfasizza li aktarx li jkunu meħtieġa sforzi ta' żamma fi stat tajjeb u restawr għall-biċċa l-kbira ta' dawk il-ħabitats u l-ispeċi, billi jitwaqqfu x-xejriet negattivi attwali tagħhom sal-2030 jew billi jinżammu x-xejriet attwali stabbli jew li qed jitjiebu, jew billi jiġi evitat it-tnaqqis tal-ħabitats u l-ispeċi bi stat ta' konservazzjoni favorevoli. Dik il-gwida tenfasizza wkoll li dawk l-isforzi ta' restawr jeħtieġ li primarjament jiġu ppjanati, implimentati u kkoordinati fil-livell nazzjonali jew dak reġjonali u li, fl-għażla u fil-prijoritizzazzjoni tal-ispeċi u l-ħabitats li jridu jittejbu sal-2030, iridu jiġu mfittxija sinerġiji ma' miri oħra tal-Unjoni u internazzjonali, b'mod partikolari miri tal-politika ambjentali jew klimatika.</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(12)</w:t>
      </w:r>
      <w:r w:rsidRPr="00D41EFA">
        <w:rPr>
          <w:rFonts w:eastAsia="Calibri"/>
          <w:szCs w:val="22"/>
          <w:lang w:eastAsia="en-US"/>
        </w:rPr>
        <w:tab/>
        <w:t>Ir-Rapport tal-Kummissjoni dwar l-istat tan-natura fl-Unjoni Ewropea tal-15 ta' Ottubru 2020 (ir-"Rapport dwar l-Istat tan-Natura tal-2020") nnota li l-Unjoni għadha ma rnexxilhiex twaqqaf it-tnaqqis ta' tipi ta' ħabitats u speċi protetti li l-konservazzjoni tagħhom hija ta' tħassib għall-Unjoni. Dak it-tnaqqis huwa kkawżat l-aktar mill-abbandun ta' agrikoltura estensiva, l-intensifikazzjoni tal-prattiki ta' ġestjoni, il-modifika tar-reġimi idroloġiċi, l-urbanizzazzjoni u t-tniġġis kif ukoll attivitajiet ta' forestrija mhux sostenibbli u l-isfruttament tal-ispeċi. Barra minn hekk, l-ispeċi aljeni invażivi u t-tibdil fil-klima jirrappreżentaw theddidiet serji u dejjem akbar għall-fawna u l-flora indiġeni tal-Unjoni.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t>(13)</w:t>
      </w:r>
      <w:r w:rsidRPr="00D41EFA">
        <w:rPr>
          <w:rFonts w:eastAsia="Calibri"/>
          <w:szCs w:val="22"/>
          <w:lang w:eastAsia="en-US"/>
        </w:rPr>
        <w:tab/>
      </w:r>
      <w:r w:rsidRPr="00D41EFA">
        <w:rPr>
          <w:rFonts w:eastAsia="Calibri"/>
          <w:b/>
          <w:i/>
          <w:szCs w:val="22"/>
          <w:lang w:eastAsia="en-US"/>
        </w:rPr>
        <w:t>Il-Patt Ekoloġiku Ewropew ser iwassal għal trasformazzjoni progressiva u profonda tal-ekonomija tal-Unjoni u tal-Istati Membri tagħha, li min-naħa tagħha ser ikollha effett qawwi fuq l-azzjoni esterna tal-Unjoni. Huwa importanti li l-Unjoni tuża l-politika kummerċjali u n-network estensiv ta' ftehimiet kummerċjali tagħha biex timpenja ruħha mas-sħab b'rabta mal-ħarsien tal-ambjent u l-bijodiversità anke globalment, filwaqt li tippromwovi kundizzjonijiet ekwi.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(14)</w:t>
      </w:r>
      <w:r w:rsidRPr="00D41EFA">
        <w:rPr>
          <w:rFonts w:eastAsia="Calibri"/>
          <w:szCs w:val="22"/>
          <w:lang w:eastAsia="en-US"/>
        </w:rPr>
        <w:tab/>
        <w:t>Huwa xieraq li jiġi stabbilit objettiv ġenerali għar-restawr tal-ekosistemi biex jitrawmu t-trasformazzjoni ekonomika u tas-soċjetà, u l-ħolqien ta' impjiegi ta' kwalità għolja u t-tkabbir sostenibbli. L-ekosistemi bijodiversi bħall-artijiet mistagħdra, l-ilma ħelu, il-foresti kif ukoll l-ekosistemi agrikoli, b'veġetazzjoni skarsa, tal-baħar, kostali u urbani jagħtu, jekk ikunu f'kundizzjoni tajba, firxa ta' servizzi essenzjali tal-ekosistemi, u l-benefiċċji li l-ekosistemi degradati jiġu restawrati għal kundizzjoni tajba fiż-żoni kollha tal-art u tal-baħar huma ferm akbar mill-kostijiet tar-restawr. Dawk is-servizzi jikkontribwixxu għal firxa wiesgħa ta' benefiċċji soċjoekonomiċi, skont il-karatteristiċi ekonomiċi, soċjali, kulturali, reġjonali u lokali.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(15)</w:t>
      </w:r>
      <w:r w:rsidRPr="00D41EFA">
        <w:rPr>
          <w:rFonts w:eastAsia="Calibri"/>
          <w:szCs w:val="22"/>
          <w:lang w:eastAsia="en-US"/>
        </w:rPr>
        <w:tab/>
        <w:t>Fit-52 sessjoni tagħha f'Marzu 2021, il-Kummissjoni tal-Istatistika tan-NU adottat is-Sistema ta' Kontijiet Ekonomiċi Ambjentali - Kontijiet tal-Ekosistema (SEEA EA). Is-SEEA EA tikkostitwixxi qafas statistiku integrat u komprensiv għall-organizzazzjoni ta' data dwar il-ħabitats u l-pajsaġġi, għall-kejl tal-firxa, il-kundizzjoni u s-servizzi tal-ekosistemi, għat-traċċar tal-bidliet fl-assi tal-ekosistemi, u għar-rabta ta' dik l-informazzjoni ma' attività ekonomika u attività oħra tal-bniedem.</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(16)</w:t>
      </w:r>
      <w:r w:rsidRPr="00D41EFA">
        <w:rPr>
          <w:rFonts w:eastAsia="Calibri"/>
          <w:szCs w:val="22"/>
          <w:lang w:eastAsia="en-US"/>
        </w:rPr>
        <w:tab/>
        <w:t>L-iżgurar ta' ekosistemi bijodiversi u l-indirizzar tat-tibdil fil-klima huma marbuta ma' xulxin intrinsikament. In-natura u s-soluzzjonijiet ibbażati fuq in-natura, fosthom il-ħażniet u l-bjar tal-karbonju naturali, huma fundamentali għall-ġlieda kontra l-kriżi klimatika. Fl-istess ħin, il-kriżi klimatika diġà hija xprunatur tat-tibdil fl-ekosistemi terrestri u tal-baħar, u l-Unjoni jeħtieġ li tħejji għaż-żieda fl-intensità, fil-frekwenza u fit-tifrix tal-effetti tagħha. Ir-Rapport Speċjali tal-Grupp Intergovernattiv ta' Esperti dwar it-Tibdil fil-Klima (IPCC) dwar l-impatti tat-tisħin globali ta' 1,5 °C indika li xi impatti jistgħu jkunu dejjiema jew irriversibbli. Is-Sitt Rapport ta' Valutazzjoni tal-IPCC  jiddikjara li r-restawr tal-ekosistemi ser ikun fundamentali biex jgħin fil-ġlieda kontra t-tibdil tal-klima kif ukoll fit-tnaqqis tar-riskji għas-sigurtà tal-ikel. Fir-Rapport ta' Valutazzjoni Globali tagħha tal-2019 dwar il-Bijodiversità u s-Servizzi tal-Ekosistemi, il-Pjattaforma Intergovernattiva tal-Politika tax-Xjenza dwar il-Bijodiversità u s-Servizzi Ekosistemiċi (IPBES) qieset it-tibdil fil-klima bħala xprunatur ewlieni tat-tibdil fin-natura, u tistenna li l-impatti tat-tibdil fil-klima jiżdiedu matul id-deċennji li ġejjin, u f'xi każijiet jaqbżu l-impatt ta' xprunaturi oħra tat-tibdil tal-ekosistemi bħal pereżempju t-tibdil fl-użu tal-art u tal-baħar.</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(17)</w:t>
      </w:r>
      <w:r w:rsidRPr="00D41EFA">
        <w:rPr>
          <w:rFonts w:eastAsia="Calibri"/>
          <w:szCs w:val="22"/>
          <w:lang w:eastAsia="en-US"/>
        </w:rPr>
        <w:tab/>
        <w:t>Ir-Regolament (UE) 2021/1119 tal-Parlament Ewropew u tal-Kunsill</w:t>
      </w:r>
      <w:r w:rsidRPr="00D41EFA">
        <w:rPr>
          <w:rFonts w:eastAsia="Calibri"/>
          <w:b/>
          <w:szCs w:val="24"/>
          <w:vertAlign w:val="superscript"/>
          <w:lang w:eastAsia="en-US"/>
        </w:rPr>
        <w:footnoteReference w:id="8"/>
      </w:r>
      <w:r w:rsidRPr="00D41EFA">
        <w:rPr>
          <w:rFonts w:eastAsia="Calibri"/>
          <w:szCs w:val="22"/>
          <w:lang w:eastAsia="en-US"/>
        </w:rPr>
        <w:t xml:space="preserve"> jistabbilixxi objettiv vinkolanti ta' newtralità klimatika fl-Unjoni sal-2050 u emissjonijiet negattivi minn hemm 'il quddiem, u li tingħata prijorità lit-tnaqqis rapidu u prevedibbli tal-emissjonijiet u, fl-istess ħin, jissaħħaħ l-assorbiment permezz tal-bjar naturali. Ir-restawr tal-ekosistemi jista' jagħti kontribut importanti għaż-żamma fi stat tajjeb, għall-ġestjoni u għat-titjib tal-bjar naturali u għaż-żieda tal-bijodiversità filwaqt li jiġi miġġieled it-tibdil fil-klima. Ir-Regolament (UE) 2021/1119 jirrikjedi wkoll li l-istituzzjonijiet rilevanti tal-Unjoni u l-Istati Membri jiżguraw progress kontinwu fit-tisħiħ tal-kapaċità adattiva, fit-tisħiħ tar-reżiljenza u fit-tnaqqis tal-vulnerabbiltà għat-tibdil fil-klima. Jirrikjedi wkoll li l-Istati Membri jintegraw l-adattament fl-oqsma kollha ta' politika u jippromwovu adattament ibbażat fuq l-ekosistemi u soluzzjonijiet ibbażati fuq in-natura. Is-soluzzjonijiet ibbażati fuq in-natura huma soluzzjonijiet li huma ispirati u appoġġati min-natura, li huma kosteffettivi, u li fl-istess ħin jipprovdu benefiċċji ambjentali, soċjali u ekonomiċi u jgħinu fit-tisħiħ tar-reżiljenza. Tali soluzzjonijiet iġibu aktar karatteristiċi u proċessi tan-natura u naturali, u karatteristiċi u proċessi aktar varjati, fil-bliet, fil-pajsaġġi tal-art u l-pajsaġġi tal-baħar, permezz ta' interventi adattati lokalment, sistemiċi u effiċjenti fir-riżorsi. Għalhekk, is-soluzzjonijiet ibbażati fuq in-natura jeħtieġ li jkunu ta' benefiċċju għall-bijodiversità u jappoġġaw it-twassil ta' firxa ta' servizzi tal-ekosistemi.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(18)</w:t>
      </w:r>
      <w:r w:rsidRPr="00D41EFA">
        <w:rPr>
          <w:rFonts w:eastAsia="Calibri"/>
          <w:szCs w:val="22"/>
          <w:lang w:eastAsia="en-US"/>
        </w:rPr>
        <w:tab/>
        <w:t>Il-komunikazzjoni tal-Kummissjoni tal-24 ta' Frar 2021 bit-titlu "Insawru Ewropa reżiljenti għall-klima - L-Istrateġija l-ġdida tal-UE dwar l-Adattament għat-Tibdil fil-Klima" tenfasizza l-ħtieġa li jiġu promossi soluzzjonijiet ibbażati fuq in-natura u tirrikonoxxi li l-adattament kosteffettiv għat-tibdil fil-klima jista' jinkiseb billi jiġu protetti u rrestawrati l-artijiet mistagħdra u t-torbieri kif ukoll l-ekosistemi kostali u tal-baħar, billi jiġu żviluppati spazji ħodor urbani u jiġu installati bjut u ħitan ħodor u billi jiġu promossi u ġestiti b'mod sostenibbli l-foresti u r-raba'. Li jkun hemm għadd akbar ta' ekosistemi bijodiversi jwassal għal reżiljenza ogħla għat-tibdil fil-klima u jipprovdi forom aktar effettivi ta' tnaqqis u prevenzjoni tad-diżastri.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(19)</w:t>
      </w:r>
      <w:r w:rsidRPr="00D41EFA">
        <w:rPr>
          <w:rFonts w:eastAsia="Calibri"/>
          <w:szCs w:val="22"/>
          <w:lang w:eastAsia="en-US"/>
        </w:rPr>
        <w:tab/>
        <w:t>Il-politika tal-Unjoni dwar il-klima qed tiġi riveduta sabiex issegwi l-perkors stipulat fir-Regolament (UE) 2021/1119 biex l-emissjonijiet netti ta' gassijiet serra (l-emissjonijiet wara t-tnaqqis tal-assorbimenti) jitnaqqsu b'mill-inqas 55 % sal-2030 meta mqabbla mal-livelli tal-1990. B'mod partikolari, ir-Regolament (UE) 2023/839 tal-Parlament Ewropew u tal-Kunsill</w:t>
      </w:r>
      <w:r w:rsidRPr="00D41EFA">
        <w:rPr>
          <w:rFonts w:eastAsia="Calibri"/>
          <w:b/>
          <w:szCs w:val="22"/>
          <w:vertAlign w:val="superscript"/>
          <w:lang w:eastAsia="en-US"/>
        </w:rPr>
        <w:footnoteReference w:id="9"/>
      </w:r>
      <w:r w:rsidRPr="00D41EFA">
        <w:rPr>
          <w:rFonts w:eastAsia="Calibri"/>
          <w:szCs w:val="22"/>
          <w:lang w:eastAsia="en-US"/>
        </w:rPr>
        <w:t xml:space="preserve"> għandu l-għan li jsaħħaħ il-kontribut tas-settur tal-art għall-ambizzjoni klimatika ġenerali għall-2030 u jallinja l-objettivi li jirrigwardaw il-kontabbiltà tal-emissjonijiet u l-assorbiment mis-settur tal-użu tal-art, it-tibdil fl-użu tal-art u l-forestrija (LULUCF) mal-inizjattivi ta' politika relatati dwar il-bijodiversità. Dak ir-Regolament jenfasizza l-ħtieġa għall-protezzjoni u għat-titjib tal-assorbimenti tal-karbonju bbażati fuq in-natura, għat-titjib tar-reżiljenza tal-ekosistemi għat-tibdil fil-klima, għar-restawr tal-art u tal-ekosistemi degradati, u għat-tixrib mill-ġdid tat-torbieri. Huwa għandu wkoll l-għan li jtejjeb il-monitoraġġ u r-rappurtar tal-emissjonijiet u l-assorbimenti tal-gassijiet serra tal-art soġġetta għall-protezzjoni u r-restawr. F'dak il-kuntest, huwa importanti li l-ekosistemi fil-kategoriji kollha tal-art, fosthom il-foresti, il-mergħat, l-artijiet tal-għelejjel u l-artijiet mistagħdra, ikunu f'kundizzjoni tajba sabiex ikunu jistgħu jaqbdu u jaħżnu l-karbonju b'mod effettiv.</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(20)</w:t>
      </w:r>
      <w:r w:rsidRPr="00D41EFA">
        <w:rPr>
          <w:rFonts w:eastAsia="Calibri"/>
          <w:szCs w:val="22"/>
          <w:lang w:eastAsia="en-US"/>
        </w:rPr>
        <w:tab/>
        <w:t>Kif indikat mill-komunikazzjoni tal-Kummissjoni tat-23 ta' Marzu 2022 bit-titlu "Is-salvagwardja tas-sigurtà tal-ikel u t-tisħiħ tar-reżiljenza tas-sistemi tal-ikel", l-iżviluppi ġeopolitiċi komplew juru l-ħtieġa li titħares ir-reżiljenza tas-sistemi tal-ikel. L-evidenza turi li r-restawr tal-agroekosistemi għandu impatti pożittivi fuq il-produttività tal-ikel fit-tul, u li r-restawr tan-natura jaġixxi bħala polza tal-assigurazzjoni biex jiġu żgurati s-sostenibbiltà u r-reżiljenza tal-Unjoni fit-tul.</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(21)</w:t>
      </w:r>
      <w:r w:rsidRPr="00D41EFA">
        <w:rPr>
          <w:rFonts w:eastAsia="Calibri"/>
          <w:szCs w:val="22"/>
          <w:lang w:eastAsia="en-US"/>
        </w:rPr>
        <w:tab/>
        <w:t>Fir-rapport finali tal-Konferenza dwar il-Futur tal-Ewropa ta' Mejju 2022, iċ-ċittadini jitolbu lill-Unjoni tipproteġi u tirrestawra l-bijodiversità, il-pajsaġġ u l-oċeani, telimina t-tniġġis u trawwem l-għarfien, il-kuxjenza, l-edukazzjoni u d-djalogi dwar l-ambjent, it-tibdil fil-klima, l-użu tal-enerġija, u s-sostenibbiltà.</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(22)</w:t>
      </w:r>
      <w:r w:rsidRPr="00D41EFA">
        <w:rPr>
          <w:rFonts w:eastAsia="Calibri"/>
          <w:szCs w:val="22"/>
          <w:lang w:eastAsia="en-US"/>
        </w:rPr>
        <w:tab/>
        <w:t>Ir-restawr tal-ekosistemi, flimkien mal-isforzi biex jitnaqqsu l-kummerċ u l-konsum tal-ħajja selvaġġa, ser jgħinu wkoll fil-prevenzjoni u t-tisħiħ ta' reżiljenza fil-futur għal mard komunikabbli  possibbli b'potenzjal żoonotiku, u b'hekk jitnaqqsu r-riskji ta' tifqigħat u pandemiji, u jikkontribwixxu għall-appoġġ għall-isforzi tal-Unjoni u dawk dinjin biex jiġi applikat l-approċċ "Saħħa Waħda", li jirrikonoxxi r-rabta intrinsika bejn is-saħħa tal-bniedem, is-saħħa tal-annimali u natura f'saħħitha u reżiljenti.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(23)</w:t>
      </w:r>
      <w:r w:rsidRPr="00D41EFA">
        <w:rPr>
          <w:rFonts w:eastAsia="Calibri"/>
          <w:szCs w:val="22"/>
          <w:lang w:eastAsia="en-US"/>
        </w:rPr>
        <w:tab/>
        <w:t>Il-ħamrija hija parti integrali mill-ekosistemi terrestri. Il-komunikazzjoni tal-Kummissjoni tas-17 ta' Novembru 2021 bit-titlu "Strateġija tal-UE dwar il-ħamrija għall-2030 Ingawdu l-benefiċċji ta' ħamrija b'saħħitha għan-nies, l-ikel, in-natura u l-klima" tiddeskrivi l-ħtieġa li tiġi restawrata l-ħamrija degradata u li tissaħħaħ il-bijodiversità tal-ħamrija.</w:t>
      </w:r>
      <w:r w:rsidRPr="00D41EFA">
        <w:rPr>
          <w:rFonts w:eastAsia="Calibri"/>
          <w:b/>
          <w:i/>
          <w:szCs w:val="22"/>
          <w:lang w:eastAsia="en-US"/>
        </w:rPr>
        <w:t xml:space="preserve"> Il-Mekkaniżmu Globali, korp li twaqqaf skont il-Konvenzjoni tan-Nazzjonijiet Uniti  biex tikkumbatti  d-deżertifikazzjoni</w:t>
      </w:r>
      <w:r w:rsidRPr="00D41EFA">
        <w:rPr>
          <w:rFonts w:eastAsia="Calibri"/>
          <w:szCs w:val="22"/>
          <w:lang w:eastAsia="en-US"/>
        </w:rPr>
        <w:t xml:space="preserve"> </w:t>
      </w:r>
      <w:r w:rsidRPr="00D41EFA">
        <w:rPr>
          <w:rFonts w:eastAsia="Calibri"/>
          <w:b/>
          <w:i/>
          <w:szCs w:val="22"/>
          <w:lang w:eastAsia="en-US"/>
        </w:rPr>
        <w:t xml:space="preserve">f'dawk il-pajjiżi li qed isofru minn nixfa serja u/jew deżertifikazzjoni, partikolarment fl-Afrika </w:t>
      </w:r>
      <w:r w:rsidRPr="00D41EFA">
        <w:rPr>
          <w:rFonts w:eastAsia="Calibri"/>
          <w:b/>
          <w:i/>
          <w:szCs w:val="24"/>
          <w:vertAlign w:val="superscript"/>
          <w:lang w:eastAsia="en-US"/>
        </w:rPr>
        <w:footnoteReference w:id="10"/>
      </w:r>
      <w:r w:rsidRPr="00D41EFA">
        <w:rPr>
          <w:rFonts w:eastAsia="Calibri"/>
          <w:b/>
          <w:i/>
          <w:szCs w:val="22"/>
          <w:lang w:eastAsia="en-US"/>
        </w:rPr>
        <w:t>, u s-segretarjat ta' dik il-Konvenzjoni stabbilew il-Programm ta' Stabbiliment tal-Miri dwar in-Newtralità fir-rigward tad-Degradazzjoni tal-Art biex jgħin lill-pajjiżi jiksbu n-newtralità fir-rigward tad-degradazzjoni tal-art sal-2030.</w:t>
      </w:r>
    </w:p>
    <w:p w:rsidR="000A0198" w:rsidRPr="00D41EFA" w:rsidRDefault="000A0198" w:rsidP="000A0198">
      <w:pPr>
        <w:widowControl/>
        <w:spacing w:before="120" w:after="120" w:line="360" w:lineRule="auto"/>
        <w:ind w:left="850" w:hanging="850"/>
        <w:rPr>
          <w:rFonts w:eastAsia="Calibri"/>
          <w:b/>
          <w:i/>
          <w:szCs w:val="22"/>
          <w:lang w:eastAsia="en-US"/>
        </w:rPr>
      </w:pPr>
      <w:r w:rsidRPr="00D41EFA">
        <w:rPr>
          <w:rFonts w:eastAsia="Calibri"/>
          <w:szCs w:val="22"/>
          <w:lang w:eastAsia="en-US"/>
        </w:rPr>
        <w:br w:type="page"/>
      </w:r>
      <w:r w:rsidRPr="00D41EFA">
        <w:rPr>
          <w:rFonts w:eastAsia="Calibri"/>
          <w:szCs w:val="22"/>
          <w:lang w:eastAsia="en-US"/>
        </w:rPr>
        <w:lastRenderedPageBreak/>
        <w:t>(24)</w:t>
      </w:r>
      <w:r w:rsidRPr="00D41EFA">
        <w:rPr>
          <w:rFonts w:eastAsia="Calibri"/>
          <w:szCs w:val="22"/>
          <w:lang w:eastAsia="en-US"/>
        </w:rPr>
        <w:tab/>
        <w:t>Id-Direttiva tal-Kunsill 92/43/KEE</w:t>
      </w:r>
      <w:r w:rsidRPr="00D41EFA">
        <w:rPr>
          <w:rFonts w:eastAsia="Calibri"/>
          <w:b/>
          <w:szCs w:val="24"/>
          <w:vertAlign w:val="superscript"/>
          <w:lang w:eastAsia="en-US"/>
        </w:rPr>
        <w:footnoteReference w:id="11"/>
      </w:r>
      <w:r w:rsidRPr="00D41EFA">
        <w:rPr>
          <w:rFonts w:eastAsia="Calibri"/>
          <w:szCs w:val="22"/>
          <w:lang w:eastAsia="en-US"/>
        </w:rPr>
        <w:t xml:space="preserve"> u d-Direttiva 2009/147/KE tal-Parlament Ewropew u tal-Kunsill</w:t>
      </w:r>
      <w:r w:rsidRPr="00D41EFA">
        <w:rPr>
          <w:rFonts w:eastAsia="Calibri"/>
          <w:b/>
          <w:szCs w:val="24"/>
          <w:vertAlign w:val="superscript"/>
          <w:lang w:eastAsia="en-US"/>
        </w:rPr>
        <w:footnoteReference w:id="12"/>
      </w:r>
      <w:r w:rsidRPr="00D41EFA">
        <w:rPr>
          <w:rFonts w:eastAsia="Calibri"/>
          <w:szCs w:val="22"/>
          <w:lang w:eastAsia="en-US"/>
        </w:rPr>
        <w:t xml:space="preserve"> għandhom l-għan li jiżguraw il-protezzjoni, il-konservazzjoni u s-sopravivenza fit-tul tal-aktar speċi u ħabitats siewja u mhedda tal-Ewropa kif ukoll tal-ekosistemi li jagħmlu parti minnhom. Natura 2000, li ġie stabbilit fl-1992 u huwa l-akbar network koordinat ta' żoni protetti fid-dinja, huwa l-istrument ewlieni li jimplimenta l-objettivi ta' dawk iż-żewġ Direttivi.</w:t>
      </w:r>
      <w:r w:rsidRPr="00D41EFA">
        <w:rPr>
          <w:rFonts w:eastAsia="Calibri"/>
          <w:b/>
          <w:i/>
          <w:szCs w:val="22"/>
          <w:lang w:eastAsia="en-US"/>
        </w:rPr>
        <w:t xml:space="preserve"> Jenħtieġ li dan ir-Regolament japplika għat-territorju Ewropew tal-Istati Membri li għalih japplikaw it-Trattati, biex b'hekk ikun hemm allinjament mad-</w:t>
      </w:r>
      <w:r w:rsidRPr="00D41EFA">
        <w:rPr>
          <w:rFonts w:eastAsia="Calibri"/>
          <w:szCs w:val="22"/>
          <w:lang w:eastAsia="en-US"/>
        </w:rPr>
        <w:t xml:space="preserve">Direttivi 92/43/KEE u 2009/147/KE u </w:t>
      </w:r>
      <w:r w:rsidRPr="00D41EFA">
        <w:rPr>
          <w:rFonts w:eastAsia="Calibri"/>
          <w:b/>
          <w:i/>
          <w:szCs w:val="22"/>
          <w:lang w:eastAsia="en-US"/>
        </w:rPr>
        <w:t>wkoll mad-Direttiva 2008/56/KE tal-Parlament Ewropew u tal-Kunsill</w:t>
      </w:r>
      <w:r w:rsidRPr="00D41EFA">
        <w:rPr>
          <w:rFonts w:eastAsia="Calibri"/>
          <w:bCs/>
          <w:i/>
          <w:iCs/>
          <w:szCs w:val="24"/>
          <w:vertAlign w:val="superscript"/>
          <w:lang w:eastAsia="en-US"/>
        </w:rPr>
        <w:footnoteReference w:id="13"/>
      </w:r>
      <w:r w:rsidRPr="00D41EFA">
        <w:rPr>
          <w:rFonts w:eastAsia="Calibri"/>
          <w:b/>
          <w:i/>
          <w:szCs w:val="22"/>
          <w:lang w:eastAsia="en-US"/>
        </w:rPr>
        <w:t>.</w:t>
      </w:r>
    </w:p>
    <w:p w:rsidR="000A0198" w:rsidRPr="00D41EFA" w:rsidRDefault="000A0198" w:rsidP="000A0198">
      <w:pPr>
        <w:widowControl/>
        <w:spacing w:before="120" w:after="120" w:line="360" w:lineRule="auto"/>
        <w:ind w:left="851" w:hanging="851"/>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(25)</w:t>
      </w:r>
      <w:r w:rsidRPr="00D41EFA">
        <w:rPr>
          <w:rFonts w:eastAsia="Calibri"/>
          <w:szCs w:val="22"/>
          <w:lang w:eastAsia="en-US"/>
        </w:rPr>
        <w:tab/>
        <w:t>Il-Kummissjoni żviluppat qafas u gwida għad-determinazzjoni tal-kundizzjoni tajba tat-tipi ta' ħabitats protetti skont id-Direttiva 92/43/KEE u għad-determinazzjoni tal-kwalità u l-kwantità suffiċjenti tal-ħabitats tal-ispeċi li jaqgħu fil-kamp ta' applikazzjoni ta' dik id-Direttiva. Il-miri għar-restawr għal dawk it-tipi ta' ħabitats u l-ħabitats tal-ispeċi jistgħu jiġu stabbiliti abbażi ta' dak il-qafas u dik il-gwida. Madankollu, tali restawr mhux ser ikun biżżejjed biex ireġġa' lura t-telf tal-bijodiversità u biex jirkupraw l-ekosistemi kollha. Għalhekk, sabiex tissaħħaħ il-bijodiversità fuq l-iskala ta' ekosistemi usa', jenħtieġ li jiġu stabbiliti obbligi addizzjonali li jkunu bbażati fuq indikaturi speċifiċi.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(26)</w:t>
      </w:r>
      <w:r w:rsidRPr="00D41EFA">
        <w:rPr>
          <w:rFonts w:eastAsia="Calibri"/>
          <w:szCs w:val="22"/>
          <w:lang w:eastAsia="en-US"/>
        </w:rPr>
        <w:tab/>
        <w:t>Filwaqt li jibnu fuq id-Direttivi 92/43/KEE u 2009/147/KE u sabiex jappoġġaw il-kisba tal-objettivi stabbiliti f'dawk id-Direttivi, l-Istati Membri jenħtieġ li jistabbilixxu miżuri ta' restawr biex jiżguraw l-irkupru tal-ħabitats u tal-ispeċi protetti, fosthom għasafar selvaġġi, fiż-żoni tal-Unjoni, ukoll f'żoni li jaqgħu barra minn Natura 2000.</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(27)</w:t>
      </w:r>
      <w:r w:rsidRPr="00D41EFA">
        <w:rPr>
          <w:rFonts w:eastAsia="Calibri"/>
          <w:szCs w:val="22"/>
          <w:lang w:eastAsia="en-US"/>
        </w:rPr>
        <w:tab/>
        <w:t>Id-Direttiva 92/43/KEE għandha l-għan li żżomm fi stat tajjeb u tirrestawra, fi stat ta' konservazzjoni favorevoli, il-ħabitats naturali u l-ispeċi ta' fawna u flora selvaġġi ta' interess għall-Unjoni. Madankollu, ma tistabbilixxix skadenza għall-kisba ta' dak il-għan. Bl-istess mod, id-Direttiva 2009/147/KE ma tistabbilixxix skadenza għall-irkupru tal-popolazzjonijiet tal-għasafar fl-Unjoni.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(28)</w:t>
      </w:r>
      <w:r w:rsidRPr="00D41EFA">
        <w:rPr>
          <w:rFonts w:eastAsia="Calibri"/>
          <w:szCs w:val="22"/>
          <w:lang w:eastAsia="en-US"/>
        </w:rPr>
        <w:tab/>
        <w:t xml:space="preserve">▌Jenħtieġ li jiġu stabbiliti skadenzi għall-istabbiliment ta' miżuri ta' restawr fi ħdan is-siti ta' Natura 2000 u barra minnhom, sabiex gradwalment tittejjeb il-kundizzjoni tat-tipi ta' ħabitats protetti madwar l-Unjoni </w:t>
      </w:r>
      <w:r w:rsidRPr="00D41EFA">
        <w:rPr>
          <w:rFonts w:eastAsia="Calibri"/>
          <w:b/>
          <w:i/>
          <w:szCs w:val="22"/>
          <w:lang w:eastAsia="en-US"/>
        </w:rPr>
        <w:t>u sabiex</w:t>
      </w:r>
      <w:r w:rsidRPr="00D41EFA">
        <w:rPr>
          <w:rFonts w:eastAsia="Calibri"/>
          <w:szCs w:val="22"/>
          <w:lang w:eastAsia="en-US"/>
        </w:rPr>
        <w:t xml:space="preserve"> dawn jiġu stabbiliti mill-ġdid sakemm tintlaħaq l-erja ta' referenza favorevoli meħtieġa biex jinkiseb stat ta' konservazzjoni favorevoli ta' dawk it-tipi ta' ħabitats fl-Unjoni</w:t>
      </w:r>
      <w:r w:rsidRPr="00D41EFA">
        <w:rPr>
          <w:rFonts w:eastAsia="Calibri"/>
          <w:b/>
          <w:i/>
          <w:szCs w:val="22"/>
          <w:lang w:eastAsia="en-US"/>
        </w:rPr>
        <w:t>. Jenħtieġ li l-Istati Membri, kif xieraq, sal-2030, jagħtu prijorità lil żoni ta' tipi ta' ħabitats li mhumiex f'kundizzjoni tajba u li jinsabu f'siti ta' Natura 2000 meta jistabbilixxu miżuri ta' restawr, minħabba r-rwol essenzjali ta' dawk is-siti għall-konservazzjoni tan-natura u l-fatt li skont il-liġi eżistenti tal-Unjoni diġà hemm obbligu li jiġu stabbiliti sistemi effettivi biex tiġi żgurata l-effettività fit-tul tal-miżuri ta' restawr fis-siti ta' Natura 2000</w:t>
      </w:r>
      <w:r w:rsidRPr="00D41EFA">
        <w:rPr>
          <w:rFonts w:eastAsia="Calibri"/>
          <w:szCs w:val="22"/>
          <w:lang w:eastAsia="en-US"/>
        </w:rPr>
        <w:t xml:space="preserve">. Sabiex tingħata l-flessibbiltà meħtieġa lill-Istati Membri biex </w:t>
      </w:r>
      <w:r w:rsidRPr="00D41EFA">
        <w:rPr>
          <w:rFonts w:eastAsia="Calibri"/>
          <w:b/>
          <w:i/>
          <w:szCs w:val="22"/>
          <w:lang w:eastAsia="en-US"/>
        </w:rPr>
        <w:t>jagħmlu sforzi ta' restawr fuq skala kbira, jenħtieġ li l-Istati Membri jżommu l-possibbiltà li</w:t>
      </w:r>
      <w:r w:rsidRPr="00D41EFA">
        <w:rPr>
          <w:rFonts w:eastAsia="Calibri"/>
          <w:szCs w:val="22"/>
          <w:lang w:eastAsia="en-US"/>
        </w:rPr>
        <w:t xml:space="preserve"> jistabbilixxu </w:t>
      </w:r>
      <w:r w:rsidRPr="00D41EFA">
        <w:rPr>
          <w:rFonts w:eastAsia="Calibri"/>
          <w:b/>
          <w:i/>
          <w:szCs w:val="22"/>
          <w:lang w:eastAsia="en-US"/>
        </w:rPr>
        <w:t>miżuri ta' restawr f'żoni ta' tipi ta' ħabitats li mhumiex f'kundizzjoni tajba u li jinsabu barra missiti ta' Natura 2000, meta jkun iġġustifikat minn ċirkostanzi u kundizzjonijiet lokali speċifiċi</w:t>
      </w:r>
      <w:r w:rsidRPr="00D41EFA">
        <w:rPr>
          <w:rFonts w:eastAsia="Calibri"/>
          <w:szCs w:val="22"/>
          <w:lang w:eastAsia="en-US"/>
        </w:rPr>
        <w:t>.</w:t>
      </w:r>
      <w:r w:rsidRPr="00D41EFA">
        <w:rPr>
          <w:rFonts w:eastAsia="Calibri"/>
          <w:b/>
          <w:i/>
          <w:szCs w:val="22"/>
          <w:lang w:eastAsia="en-US"/>
        </w:rPr>
        <w:t xml:space="preserve"> Barra minn hekk</w:t>
      </w:r>
      <w:r w:rsidRPr="00D41EFA">
        <w:rPr>
          <w:rFonts w:eastAsia="Calibri"/>
          <w:szCs w:val="22"/>
          <w:lang w:eastAsia="en-US"/>
        </w:rPr>
        <w:t>, huwa xieraq li t-tipi ta' ħabitats jiġu raggruppati skont l-ekosistema li huma parti minnha u li jiġu stabbiliti l-miri bbażati fuq iż-żona marbuta biż-żmien u kkwantifikati għal gruppi ta' tipi ta' ħabitats. Dan ser jippermetti lill-Istati Membri jagħżlu liema ħabitats iridu jirrestawraw l-ewwel fi ħdan il-grupp.</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(29)</w:t>
      </w:r>
      <w:r w:rsidRPr="00D41EFA">
        <w:rPr>
          <w:rFonts w:eastAsia="Calibri"/>
          <w:szCs w:val="22"/>
          <w:lang w:eastAsia="en-US"/>
        </w:rPr>
        <w:tab/>
        <w:t>Ir-rekwiżiti stabbiliti għall-ħabitats tal-ispeċi li jaqgħu fil-kamp ta' applikazzjoni tad-Direttiva 92/43/KEE u għall-ħabitats tal-għasafar selvaġġi li jaqgħu fil-kamp ta' applikazzjoni tad-Direttiva 2009/147/KE jenħtieġ li jkunu simili, filwaqt li titqies b'mod speċjali l-konnettività meħtieġa bejn iż-żewġ ħabitats sabiex il-popolazzjonijiet tal-ispeċi jiżviluppaw tajjeb.</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(30)</w:t>
      </w:r>
      <w:r w:rsidRPr="00D41EFA">
        <w:rPr>
          <w:rFonts w:eastAsia="Calibri"/>
          <w:szCs w:val="22"/>
          <w:lang w:eastAsia="en-US"/>
        </w:rPr>
        <w:tab/>
        <w:t>Huwa meħtieġ li l-miżuri ta' restawr għat-tipi ta' ħabitats ikunu adegwati u xierqa biex dawk it-tipi ta' ħabitats jiksbu kundizzjoni tajba u li l-erjas ta' referenza favorevoli jiġu stabbiliti kemm jista' jkun malajr, bl-għan li jintlaħaq l-istat ta' konservazzjoni favorevoli ta' dawk it-tipi ta' ħabitats. Huwa importanti li l-miżuri ta' restawr ikunu dawk meħtieġa biex jiġu ssodisfati l-miri bbażati fuq iż-żona marbuta biż-żmien u kkwantifikati. Huwa meħtieġ ukoll li l-miżuri ta' restawr għall-ħabitats tal-ispeċi jkunu adegwati u xierqa biex jilħqu l-kwalità u l-kwantità suffiċjenti malajr kemm jista' jkun bl-għan li jintlaħaq l-istat ta' konservazzjoni favorevoli tal-ispeċi.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br w:type="page"/>
      </w:r>
      <w:r w:rsidRPr="00D41EFA">
        <w:rPr>
          <w:rFonts w:eastAsia="Calibri"/>
          <w:b/>
          <w:i/>
          <w:szCs w:val="22"/>
          <w:lang w:eastAsia="en-US"/>
        </w:rPr>
        <w:lastRenderedPageBreak/>
        <w:t>(31)</w:t>
      </w:r>
      <w:r w:rsidRPr="00D41EFA">
        <w:rPr>
          <w:rFonts w:eastAsia="Calibri"/>
          <w:szCs w:val="22"/>
          <w:lang w:eastAsia="en-US"/>
        </w:rPr>
        <w:tab/>
      </w:r>
      <w:r w:rsidRPr="00D41EFA">
        <w:rPr>
          <w:rFonts w:eastAsia="Calibri"/>
          <w:b/>
          <w:i/>
          <w:szCs w:val="22"/>
          <w:lang w:eastAsia="en-US"/>
        </w:rPr>
        <w:t>Il-miżuri ta' restawr stabbiliti skont dan ir-Regolament biex jirrestawraw jew iżommu fi stat tajjeb ċerti tipi ta' ħabitats elenkati fl-Anness I, bħal tipi ta' ħabitats ta' mergħat, heaths jew artijiet mistagħdra, jistgħu f'ċerti każijiet jeħtieġu t-tneħħija ta' foresta sabiex terġa' tiddaħħal ġestjoni mmexxija mill-konservazzjoni, li tista' tinkludi attivitajiet bħal ħsad jew ragħa. Kemm ir-restawr tan-natura kif ukoll il-waqfien tad-deforestazzjoni huma objettivi ambjentali importanti li jsaħħu lil xulxin. Il-Kummissjoni ser tistabbilixxi linji gwida, kif imsemmi fil-premessa 36 tar-Regolament (UE) 2023/1115 tal-Parlament Ewropew u tal-Kunsill</w:t>
      </w:r>
      <w:r w:rsidRPr="00D41EFA">
        <w:rPr>
          <w:rFonts w:eastAsia="Calibri"/>
          <w:b/>
          <w:i/>
          <w:szCs w:val="24"/>
          <w:vertAlign w:val="superscript"/>
          <w:lang w:eastAsia="en-US"/>
        </w:rPr>
        <w:footnoteReference w:id="14"/>
      </w:r>
      <w:r w:rsidRPr="00D41EFA">
        <w:rPr>
          <w:rFonts w:eastAsia="Calibri"/>
          <w:b/>
          <w:i/>
          <w:szCs w:val="22"/>
          <w:lang w:eastAsia="en-US"/>
        </w:rPr>
        <w:t>,  sabiex tiċċara l-interpretazzjoni tad-definizzjoni ta' "użu agrikolu" stabbilita f'dak ir-Regolament, b'mod partikolari fir-rigward tal-konverżjoni ta' foresta għal art li l-iskop tagħha mhuwiex użu agrikolu.</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(32)</w:t>
      </w:r>
      <w:r w:rsidRPr="00D41EFA">
        <w:rPr>
          <w:rFonts w:eastAsia="Calibri"/>
          <w:szCs w:val="22"/>
          <w:lang w:eastAsia="en-US"/>
        </w:rPr>
        <w:tab/>
        <w:t>Huwa importanti li jiġi żgurat li l-miżuri ta' restawr stabbiliti skont dan ir-Regolament iwasslu għal titjib konkret u li jista' jitkejjel fil-kundizzjoni tal-ekosistemi, kemm fil-livell taż-żoni individwali soġġetti għar-restawr kif ukoll fil-livelli nazzjonali u tal-Unjoni.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(33)</w:t>
      </w:r>
      <w:r w:rsidRPr="00D41EFA">
        <w:rPr>
          <w:rFonts w:eastAsia="Calibri"/>
          <w:szCs w:val="22"/>
          <w:lang w:eastAsia="en-US"/>
        </w:rPr>
        <w:tab/>
        <w:t>Sabiex jiġi żgurat li l-miżuri ta' restawr ikunu effiċjenti u li r-riżultati tagħhom ikunu jistgħu jitkejlu maż-żmien, huwa essenzjali li ż-żoni li huma soġġetti għal tali miżuri ta' restawr, bl-għan li tittejjeb il-kundizzjoni tal-ħabitats li jaqgħu fil-kamp ta' applikazzjoni tal-Anness I tad-Direttiva 92/43/KEE, biex jiġu stabbiliti mill-ġdid dawk il-ħabitats u biex tittejjeb il-konnettività tagħhom, juru titjib kontinwu sakemm tintlaħaq kundizzjoni tajba.</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(34)</w:t>
      </w:r>
      <w:r w:rsidRPr="00D41EFA">
        <w:rPr>
          <w:rFonts w:eastAsia="Calibri"/>
          <w:szCs w:val="22"/>
          <w:lang w:eastAsia="en-US"/>
        </w:rPr>
        <w:tab/>
        <w:t>Huwa essenzjali wkoll li ż-żoni li huma soġġetti għal miżuri ta' restawr bil-ħsieb li jittejbu l-kwalità u l-kwantità tal-ħabitats tal-ispeċi li jaqgħu fil-kamp ta' applikazzjoni tad-Direttiva 92/43/KEE, kif ukoll il-ħabitats tal-għasafar selvaġġi li jaqgħu fil-kamp ta' applikazzjoni tad-Direttiva 2009/147/KE, juru titjib kontinwu biex jikkontribwixxu għall-kisba ta' kwantità u kwalità suffiċjenti tal-ħabitats ta' tali speċi.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(35)</w:t>
      </w:r>
      <w:r w:rsidRPr="00D41EFA">
        <w:rPr>
          <w:rFonts w:eastAsia="Calibri"/>
          <w:szCs w:val="22"/>
          <w:lang w:eastAsia="en-US"/>
        </w:rPr>
        <w:tab/>
        <w:t xml:space="preserve">Huwa importanti li jiġi żgurat li ż-żoni koperti mit-tipi ta' ħabitats </w:t>
      </w:r>
      <w:r w:rsidRPr="00D41EFA">
        <w:rPr>
          <w:rFonts w:eastAsia="Calibri"/>
          <w:b/>
          <w:i/>
          <w:szCs w:val="22"/>
          <w:lang w:eastAsia="en-US"/>
        </w:rPr>
        <w:t>li jaqgħu</w:t>
      </w:r>
      <w:r w:rsidRPr="00D41EFA">
        <w:rPr>
          <w:rFonts w:eastAsia="Calibri"/>
          <w:szCs w:val="22"/>
          <w:lang w:eastAsia="en-US"/>
        </w:rPr>
        <w:t xml:space="preserve"> fil-kamp ta' applikazzjoni tad-Direttiva 92/43/KEE li huma f'kundizzjoni tajba fit-territorju Ewropew tal-Istati Membri u l-Unjoni kollha kemm hi, jiżdiedu gradwalment sakemm tintlaħaq l-erja ta' referenza favorevoli għal kull tip ta' ħabitat u mill-inqas 90 % fil-livell tal-Istati Membri ta' żoni bħal dawn jkunu f'kundizzjoni tajba, sabiex dawk it-tipi ta' ħabitats fl-Unjoni jkunu jistgħu jilħqu stat ta' konservazzjoni favorevoli.</w:t>
      </w:r>
      <w:r w:rsidRPr="00D41EFA">
        <w:rPr>
          <w:rFonts w:eastAsia="Calibri"/>
          <w:b/>
          <w:i/>
          <w:szCs w:val="22"/>
          <w:lang w:eastAsia="en-US"/>
        </w:rPr>
        <w:t xml:space="preserve"> Jenħtieġ li l-Istati Membri, fejn debitament ġustifikat u għal tipi ta' ħabitats li huma komuni u b’firxa wiesgħafl-Unjoni u li jkopru aktar minn 3 % tat-territorju Ewropew tal-Istat Membru kkonċernat, jitħallew japplikaw perċentwal inqas minn 90 % għaż-żona li trid tkun f'kundizzjoni tajba għat-tipi ta' ħabitats individwali elenkati fl-Anness I ta' dan ir-Regolament jekk dak il-perċentwal ma jwaqqafx milli jintlaħaq jew jinżamm fil-livell bijoġeografiku nazzjonali stat ta' konservazzjoni favorevoli għal dawk it-tipi ta' ħabitats, kif iddeterminat skont l-Artikolu 1, il-punt (e), tad-Direttiva 92/43/KEE. Jekk Stat Membru japplika dik id-deroga, l-Istat Membru jenħtieġ li jiġġustifikaha fil-pjan nazzjonali ta' restawr tiegħu.</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(36)</w:t>
      </w:r>
      <w:r w:rsidRPr="00D41EFA">
        <w:rPr>
          <w:rFonts w:eastAsia="Calibri"/>
          <w:szCs w:val="22"/>
          <w:lang w:eastAsia="en-US"/>
        </w:rPr>
        <w:tab/>
        <w:t>Huwa importanti li jiġi żgurat li l-kwalità u l-kwantità tal-ħabitats tal-ispeċi li jaqgħu fil-kamp ta' applikazzjoni tad-Direttiva 92/43/KEE, kif ukoll tal-ħabitats tal-għasafar selvaġġi li jaqgħu fil-kamp ta' applikazzjoni tad-Direttiva 2009/147/KE, fit-territorju Ewropew kollu tal-Istati Membri u fl-Unjoni kollha kemm hi, jiżdiedu gradwalment sakemm ikunu biżżejjed biex jiżguraw is-sopravivenza fit-tul ta' dawk l-ispeċi.</w:t>
      </w:r>
    </w:p>
    <w:p w:rsidR="000A0198" w:rsidRPr="00D41EFA" w:rsidRDefault="000A0198" w:rsidP="000A0198">
      <w:pPr>
        <w:widowControl/>
        <w:spacing w:before="120" w:after="120" w:line="360" w:lineRule="auto"/>
        <w:ind w:left="850" w:hanging="850"/>
        <w:rPr>
          <w:rFonts w:eastAsia="Calibri"/>
          <w:b/>
          <w:i/>
          <w:szCs w:val="24"/>
          <w:lang w:eastAsia="en-US"/>
        </w:rPr>
      </w:pPr>
      <w:r w:rsidRPr="00D41EFA">
        <w:rPr>
          <w:rFonts w:eastAsia="Calibri"/>
          <w:szCs w:val="22"/>
          <w:lang w:eastAsia="en-US"/>
        </w:rPr>
        <w:t>(37)</w:t>
      </w:r>
      <w:r w:rsidRPr="00D41EFA">
        <w:rPr>
          <w:rFonts w:eastAsia="Calibri"/>
          <w:szCs w:val="22"/>
          <w:lang w:eastAsia="en-US"/>
        </w:rPr>
        <w:tab/>
        <w:t>Huwa importanti li l-</w:t>
      </w:r>
      <w:r w:rsidRPr="00D41EFA">
        <w:rPr>
          <w:rFonts w:eastAsia="Calibri"/>
          <w:b/>
          <w:i/>
          <w:szCs w:val="22"/>
          <w:lang w:eastAsia="en-US"/>
        </w:rPr>
        <w:t>Istati Membri jistabbilixxu miżuri li għandhom l-għan li jiżguraw li</w:t>
      </w:r>
      <w:r w:rsidRPr="00D41EFA">
        <w:rPr>
          <w:rFonts w:eastAsia="Calibri"/>
          <w:szCs w:val="22"/>
          <w:lang w:eastAsia="en-US"/>
        </w:rPr>
        <w:t xml:space="preserve"> ż-żoni koperti mit-tipi ta' ħabitats li jaqgħu fil-kamp ta' applikazzjoni ta' dan ir-Regolament </w:t>
      </w:r>
      <w:r w:rsidRPr="00D41EFA">
        <w:rPr>
          <w:rFonts w:eastAsia="Calibri"/>
          <w:b/>
          <w:i/>
          <w:szCs w:val="22"/>
          <w:lang w:eastAsia="en-US"/>
        </w:rPr>
        <w:t>soġġetti għal miżuri ta' restawr juru titjib kontinwu fil-kundizzjoni sakemm jilħqu kundizzjoni tajba, u li l-Istati Membri jistabbilixxu miżuri li għandhom l-għan li jiżguraw li ladarba jkunu laħqu kundizzjoni tajba, dawk it-tipi ta' ħabitats</w:t>
      </w:r>
      <w:r w:rsidRPr="00D41EFA">
        <w:rPr>
          <w:rFonts w:eastAsia="Calibri"/>
          <w:szCs w:val="22"/>
          <w:lang w:eastAsia="en-US"/>
        </w:rPr>
        <w:t xml:space="preserve"> ma jiddeterjorawx </w:t>
      </w:r>
      <w:r w:rsidRPr="00D41EFA">
        <w:rPr>
          <w:rFonts w:eastAsia="Calibri"/>
          <w:b/>
          <w:i/>
          <w:szCs w:val="22"/>
          <w:lang w:eastAsia="en-US"/>
        </w:rPr>
        <w:t>b'mod sinifikanti, sabiex ma jipperikolawx iż-żamma fit-tul jew il-kisba ta' kundizzjoni tajba. In-nuqqas ta' kisba ta' dawk l-eżiti ma jimplikax nuqqas ta' konformità mal-obbligu li jiġu stabbiliti miżuri xierqa biex jintlaħqu dawk l-eżiti. Huwa importanti wkoll li l-Istati Membri jistinkaw biex jagħmlu sforzi bl-għan li jipprevjenu deterjorament sinifikanti ta' żoni koperti minn dawn it-tipi ta' ħabitats li huma diġà f'kundizzjoni tajba jew inkella mhumiex f'kundizzjoni tajba iżda għadhom mhux soġġetti għal miżuri ta' restawr. Dawn il-miżuri huma importanti biex ma jiżdidux</w:t>
      </w:r>
      <w:r w:rsidRPr="00D41EFA">
        <w:rPr>
          <w:rFonts w:eastAsia="Calibri"/>
          <w:szCs w:val="22"/>
          <w:lang w:eastAsia="en-US"/>
        </w:rPr>
        <w:t xml:space="preserve"> il-ħtiġijiet ta' restawr fil-futur </w:t>
      </w:r>
      <w:r w:rsidRPr="00D41EFA">
        <w:rPr>
          <w:rFonts w:eastAsia="Calibri"/>
          <w:b/>
          <w:i/>
          <w:szCs w:val="22"/>
          <w:lang w:eastAsia="en-US"/>
        </w:rPr>
        <w:t>u jenħtieġ li jiffokaw fuq żoni ta' tipi ta' ħabitats, kif identifikati mill-Istati Membri fil-pjanijiet nazzjonali ta' restawr tagħhom, liema restawr huwa meħtieġ sabiex jintlaħqu l-miri ta' restawr.</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b/>
          <w:i/>
          <w:szCs w:val="22"/>
          <w:lang w:eastAsia="en-US"/>
        </w:rPr>
        <w:lastRenderedPageBreak/>
        <w:tab/>
        <w:t>Huwa xieraq</w:t>
      </w:r>
      <w:r w:rsidRPr="00D41EFA">
        <w:rPr>
          <w:rFonts w:eastAsia="Calibri"/>
          <w:szCs w:val="22"/>
          <w:lang w:eastAsia="en-US"/>
        </w:rPr>
        <w:t xml:space="preserve"> li titqies il-possibbiltà ta' force majeure, </w:t>
      </w:r>
      <w:r w:rsidRPr="00D41EFA">
        <w:rPr>
          <w:rFonts w:eastAsia="Calibri"/>
          <w:b/>
          <w:i/>
          <w:szCs w:val="22"/>
          <w:lang w:eastAsia="en-US"/>
        </w:rPr>
        <w:t>bħal diżastri naturali,</w:t>
      </w:r>
      <w:r w:rsidRPr="00D41EFA">
        <w:rPr>
          <w:rFonts w:eastAsia="Calibri"/>
          <w:szCs w:val="22"/>
          <w:lang w:eastAsia="en-US"/>
        </w:rPr>
        <w:t xml:space="preserve"> li tista' tirriżulta fid-deterjorament ta' żoni koperti minn dawk it-tipi ta' ħabitats, kif ukoll it-trasformazzjonijiet inevitabbli tal-ħabitats li huma kkawżati direttament mit-tibdil fil-klima</w:t>
      </w:r>
      <w:r w:rsidRPr="00D41EFA">
        <w:rPr>
          <w:rFonts w:eastAsia="Calibri"/>
          <w:b/>
          <w:i/>
          <w:szCs w:val="22"/>
          <w:lang w:eastAsia="en-US"/>
        </w:rPr>
        <w:t>. Barra mis-siti ta’ Natura 2000 huwa xieraq li jitqies ukoll ir-</w:t>
      </w:r>
      <w:r w:rsidRPr="00D41EFA">
        <w:rPr>
          <w:rFonts w:eastAsia="Calibri"/>
          <w:szCs w:val="22"/>
          <w:lang w:eastAsia="en-US"/>
        </w:rPr>
        <w:t>riżultat ta' pjan jew proġett ta' interess pubbliku prevalenti li għalih ma jkun hemm disponibbli ebda soluzzjoni alternattiva li tkun ta' inqas dannu</w:t>
      </w:r>
      <w:r w:rsidRPr="00D41EFA">
        <w:rPr>
          <w:rFonts w:eastAsia="Calibri"/>
          <w:b/>
          <w:i/>
          <w:szCs w:val="22"/>
          <w:lang w:eastAsia="en-US"/>
        </w:rPr>
        <w:t xml:space="preserve">. Għal żoni soġġetti għal miżuri ta' restawr, jenħtieġ li dan </w:t>
      </w:r>
      <w:r w:rsidRPr="00D41EFA">
        <w:rPr>
          <w:rFonts w:eastAsia="Calibri"/>
          <w:szCs w:val="22"/>
          <w:lang w:eastAsia="en-US"/>
        </w:rPr>
        <w:t xml:space="preserve">jiġi determinat </w:t>
      </w:r>
      <w:r w:rsidRPr="00D41EFA">
        <w:rPr>
          <w:rFonts w:eastAsia="Calibri"/>
          <w:b/>
          <w:i/>
          <w:szCs w:val="22"/>
          <w:lang w:eastAsia="en-US"/>
        </w:rPr>
        <w:t>skont il-każ. Għal siti ta' Natura 2000, il-pjanijiet u l-proġetti huma</w:t>
      </w:r>
      <w:r w:rsidRPr="00D41EFA">
        <w:rPr>
          <w:rFonts w:eastAsia="Calibri"/>
          <w:szCs w:val="22"/>
          <w:lang w:eastAsia="en-US"/>
        </w:rPr>
        <w:t xml:space="preserve"> awtorizzati f'konformità mal-Artikolu 6(4) tad-Direttiva 92/43/KEE.</w:t>
      </w:r>
      <w:r w:rsidRPr="00D41EFA">
        <w:rPr>
          <w:rFonts w:eastAsia="Calibri"/>
          <w:b/>
          <w:i/>
          <w:szCs w:val="22"/>
          <w:lang w:eastAsia="en-US"/>
        </w:rPr>
        <w:t xml:space="preserve"> Huwa xieraq li jiġi żgurat li l-Istati Membri jżommu l-possibbiltà, fin-nuqqas ta' alternattivi, li japplikaw ir-rekwiżit tan-nuqqas ta' deterjorament fil-livell ta' kull reġjun bijoġeografiku tat-territorju tagħhom għal kull tip ta' ħabitat u għal kull ħabitat ta' speċi. Tali possibbiltà jenħtieġ li tkun permessa taħt ċerti kundizzjonijiet, inkluż li jittieħdu miżuri ta' kumpens għal kull okkorrenza ta' deterjorament sinifikanti. Meta, bħala riżultat mixtieq ta' miżura ta' restawr, żona tiġi ttrasformata minn tip ta' ħabitat wieħed li </w:t>
      </w:r>
      <w:bookmarkStart w:id="8" w:name="_Hlk155610527"/>
      <w:r w:rsidRPr="00D41EFA">
        <w:rPr>
          <w:rFonts w:eastAsia="Calibri"/>
          <w:b/>
          <w:i/>
          <w:szCs w:val="22"/>
          <w:lang w:eastAsia="en-US"/>
        </w:rPr>
        <w:t xml:space="preserve">jaqa' fil-kamp ta' applikazzjoni ta' dan ir-Regolament </w:t>
      </w:r>
      <w:bookmarkEnd w:id="8"/>
      <w:r w:rsidRPr="00D41EFA">
        <w:rPr>
          <w:rFonts w:eastAsia="Calibri"/>
          <w:b/>
          <w:i/>
          <w:szCs w:val="22"/>
          <w:lang w:eastAsia="en-US"/>
        </w:rPr>
        <w:t>għal tip ta’ ħabitat ieħor li jaqa' fil-kamp ta' applikazzjoni ta' dan ir-Regolament, jenħtieġ li ż-żona ma titqiesx li tkun iddeterjorat.</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br w:type="page"/>
      </w:r>
      <w:r w:rsidRPr="00D41EFA">
        <w:rPr>
          <w:rFonts w:eastAsia="Calibri"/>
          <w:b/>
          <w:i/>
          <w:szCs w:val="22"/>
          <w:lang w:eastAsia="en-US"/>
        </w:rPr>
        <w:lastRenderedPageBreak/>
        <w:t>(38)</w:t>
      </w:r>
      <w:r w:rsidRPr="00D41EFA">
        <w:rPr>
          <w:rFonts w:eastAsia="Calibri"/>
          <w:szCs w:val="22"/>
          <w:lang w:eastAsia="en-US"/>
        </w:rPr>
        <w:tab/>
      </w:r>
      <w:r w:rsidRPr="00D41EFA">
        <w:rPr>
          <w:rFonts w:eastAsia="Calibri"/>
          <w:b/>
          <w:i/>
          <w:szCs w:val="22"/>
          <w:lang w:eastAsia="en-US"/>
        </w:rPr>
        <w:t>Għall-finijiet tad-derogi mill-obbligi ta' titjib kontinwu u nuqqas ta' deterjorament barra mis-siti ta' Natura 2000 skont dan ir-Regolament, l-impjanti għall-produzzjoni tal-enerġija minn sorsi rinnovabbli, il-konnessjoni tagħhom mal-grid, il-grid relatata nnifisha u l-assi tal-ħżin jenħtieġ li jitqiesu mill-Istati Membri bħala ta' interess pubbliku prevalenti. Jenħtieġ li l-Istati Membri jkunu jistgħu jiddeċiedu li jirrestrinġu l-applikazzjoni ta' dik il-preżunzjoni f'ċirkostanzi debitament ġustifikati u speċifiċi, bħal għal raġunijiet marbutin mad-difiża nazzjonali. Barra minn hekk, jenħtieġ li l-Istati Membri jkunu jistgħu jeżentaw dawn il-proġetti tal-enerġija rinnovabbli mill-obbligu li ma jkunux disponibbli soluzzjonijiet alternattivi ta' inqas dannu għall-finijiet tal-applikazzjoni ta' dawn id-derogi, dment li l-proġetti jkunu ġew soġġetti għal valutazzjoni ambjentali strateġika jew valutazzjoni tal-impatt ambjentali. Jekk jitqies li dawn l-impjanti huma ta' interess pubbliku prevalenti u, fejn applikabbli, jiġi limitat ir-rekwiżit li jiġu valutati soluzzjonijiet alternattivi ta' inqas dannu, dan jippermetti lil dawn il-proġetti li jibbenefikaw minn valutazzjoni simplifikata fir-rigward tad-derogi għall-valutazzjoni tal-interess pubbliku prevalenti skont dan ir-Regolament.</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br w:type="page"/>
      </w:r>
      <w:r w:rsidRPr="00D41EFA">
        <w:rPr>
          <w:rFonts w:eastAsia="Calibri"/>
          <w:b/>
          <w:i/>
          <w:szCs w:val="22"/>
          <w:lang w:eastAsia="en-US"/>
        </w:rPr>
        <w:lastRenderedPageBreak/>
        <w:t>(39)</w:t>
      </w:r>
      <w:r w:rsidRPr="00D41EFA">
        <w:rPr>
          <w:rFonts w:eastAsia="Calibri"/>
          <w:szCs w:val="22"/>
          <w:lang w:eastAsia="en-US"/>
        </w:rPr>
        <w:tab/>
      </w:r>
      <w:r w:rsidRPr="00D41EFA">
        <w:rPr>
          <w:rFonts w:eastAsia="Calibri"/>
          <w:b/>
          <w:i/>
          <w:szCs w:val="22"/>
          <w:lang w:eastAsia="en-US"/>
        </w:rPr>
        <w:t>L-attivitajiet li għandhom id-difiża jew is-sigurtà nazzjonali bħala l-uniku għan tagħhom jenħtieġ li jingħataw l-ogħla prijorità. Għalhekk, meta jiġu stabbiliti miżuri ta' restawr, jenħtieġ li l-Istati Membri jkunu jistgħu jeżentaw żoni użati għal tali attivitajiet, jekk dawk il-miżuri jitqiesu inkompatibbli mal-użu militari kontinwu taż-żoni inkwistjoni. Barra minn hekk, għall-fini tal-applikazzjoni tad-dispożizzjonijiet ta' dan ir-Regolament dwar id-derogi mill-obbligi ta' titjib kontinwu u nuqqas ta' deterjorament barra mis-siti ta’ -Natura 2000, l-Istati Membri jenħtieġ li jitħallew jippreżumu li l-pjanijiet u l-proġetti li jikkonċernaw tali attivitajiet huma ta' interess pubbliku prevalenti. Jenħtieġ li l-Istati Membri jkunu jistgħu wkoll jeżentaw tali pjanijiet u proġetti mill-obbligu li  mhumiex disponibbli soluzzjonijiet alternattivi ta' inqas dannu. Madankollu, jekk japplikaw din l-eżenzjoni, jenħtieġ li l-Istati Membri jkunu meħtieġa jistabbilixxu miżuri, sa fejn ikun raġonevoli u prattikabbli, bl-għan li jimmitigaw l-impatt ta' dawk il-pjanijiet u l-proġetti fuq it-tipi ta' ħabitats.</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(40)</w:t>
      </w:r>
      <w:r w:rsidRPr="00D41EFA">
        <w:rPr>
          <w:rFonts w:eastAsia="Calibri"/>
          <w:szCs w:val="22"/>
          <w:lang w:eastAsia="en-US"/>
        </w:rPr>
        <w:tab/>
        <w:t>L-Istrateġija tal-UE għall-Bijodiversità għall-2030 tenfasizza l-ħtieġa għal azzjoni aktar b'saħħitha biex jiġu restawrati ekosistemi tal-baħar degradati, inkluż ekosistemi rikki fil-karbonju u żoni importanti ta' riproduzzjoni u tkabbir tal-ħut. Dik l-istrateġija tistabbilixxi wkoll li l-Kummissjoni għandha tipproponi pjan ta' azzjoni ġdid għall-konservazzjoni tar-riżorsi tas-sajd u għall-protezzjoni tal-ekosistemi tal-baħar.</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(41)</w:t>
      </w:r>
      <w:r w:rsidRPr="00D41EFA">
        <w:rPr>
          <w:rFonts w:eastAsia="Calibri"/>
          <w:szCs w:val="22"/>
          <w:lang w:eastAsia="en-US"/>
        </w:rPr>
        <w:tab/>
        <w:t>It-tipi ta' ħabitats tal-baħar elenkati fl-Anness I tad-Direttiva 92/43/KEE huma definiti b'mod wiesa' u jinkludu ħafna subtipi ekoloġikament differenti b'potenzjal ta' restawr differenti, li jagħmilha diffiċli għall-Istati Membri biex jistabbilixxu miżuri ta' restawr xierqa fil-livell ta' dawk it-tipi ta' ħabitats. Għalhekk, it-tipi ta' ħabitats tal-baħar elenkati fl-Anness I ta' dik id-Direttiva jenħtieġ li jiġu speċifikati aktar billi jintużaw il-livelli rilevanti tal-klassifikazzjoni tas-sistema Ewropea ta' informazzjoni dwar in-natura (EUNIS) tal-ħabitats tal-baħar. L-Istati Membri jenħtieġ li jistabbilixxu erjas ta' referenza favorevoli biex jintlaħaq l-istat ta' konservazzjoni favorevoli ta' kull wieħed minn dawk it-tipi ta' ħabitats, sa fejn dawk iż-żoni ta' referenza ma jkunux diġà indirizzati f'leġiżlazzjoni oħra tal-Unjoni.</w:t>
      </w:r>
      <w:r w:rsidRPr="00D41EFA">
        <w:rPr>
          <w:rFonts w:eastAsia="Calibri"/>
          <w:b/>
          <w:i/>
          <w:szCs w:val="22"/>
          <w:lang w:eastAsia="en-US"/>
        </w:rPr>
        <w:t xml:space="preserve"> Il-grupp ta' tipi ta' ħabitats ta' sedimenti rotob fil-baħar, li jikkorrispondu għal ċerti tipi ġenerali ta' ħabitats bentiċi speċifikati skont id-Direttiva 2008/56/KE, huwa rappreżentat b'mod wiesa' fl-ilmijiet tal-baħar ta' diversi Stati Membri. Jenħtieġ għaldaqstant li l-Istati Membri jitħallew jillimitaw il-miżuri ta' restawr li jiġu stabbiliti gradwalment, għal proporzjon iżgħar taż-żona ta' dawn it-tipi ta' ħabitats li mhumiex f'kundizzjoni tajba, dment li dan ma jwaqqafx milli jinkiseb jew jinżamm stat ambjentali tajjeb, kif determinat skont id-Direttiva 2008/56/KE, partikolarment b'kont meħud tal-valuri ta' limitu għad-deskritturi għad-determinazzjoni ta' stat ambjentali tajjeb imsemmi fil-punti 1 u 6 tal-Anness I ta' dik id-Direttiva, stipulati f'konformità mal-Artikolu 9(3) ta' dik id-Direttiva, għal-livell tat-telf ta' dawn it-tipi ta' ħabitats, għall-effetti negattivi fuq il-kundizzjoni ta' dawn it-tipi ta' ħabitats u għal-livell massimu permissibbli ta' dawk l-effetti negattivi.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(42)</w:t>
      </w:r>
      <w:r w:rsidRPr="00D41EFA">
        <w:rPr>
          <w:rFonts w:eastAsia="Calibri"/>
          <w:szCs w:val="22"/>
          <w:lang w:eastAsia="en-US"/>
        </w:rPr>
        <w:tab/>
        <w:t>Fejn il-protezzjoni ta' ħabitats kostali u tal-baħar teħtieġ li l-attivitajiet tas-sajd jew tal-akkwakultura jkunu regolati, tapplika l-politika komuni tas-sajd (PKS). Ir-Regolament (UE) Nru 1380/2013 tal-Parlament Ewropew u tal-Kunsill</w:t>
      </w:r>
      <w:r w:rsidRPr="00D41EFA">
        <w:rPr>
          <w:rFonts w:eastAsia="Calibri"/>
          <w:b/>
          <w:szCs w:val="24"/>
          <w:vertAlign w:val="superscript"/>
          <w:lang w:eastAsia="en-US"/>
        </w:rPr>
        <w:footnoteReference w:id="15"/>
      </w:r>
      <w:r w:rsidRPr="00D41EFA">
        <w:rPr>
          <w:rFonts w:eastAsia="Calibri"/>
          <w:szCs w:val="22"/>
          <w:lang w:eastAsia="en-US"/>
        </w:rPr>
        <w:t xml:space="preserve"> jipprevedi, b'mod partikolari, li l-PKS trid timplimenta l-approċċ ibbażat fuq l-ekosistema għall-ġestjoni tas-sajd sabiex jiġi żgurat li l-impatti negattivi tal-attivitajiet tas-sajd fuq l-ekosistema tal-baħar jiġu minimizzati. Dak ir-Regolament jipprevedi wkoll li dik il-PKS għandha tagħmel kull sforz biex tiżgura li l-attivitajiet tal-akkwakultura u tas-sajd jevitaw id-degradazzjoni tal-ambjent tal-baħar.</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(43)</w:t>
      </w:r>
      <w:r w:rsidRPr="00D41EFA">
        <w:rPr>
          <w:rFonts w:eastAsia="Calibri"/>
          <w:szCs w:val="22"/>
          <w:lang w:eastAsia="en-US"/>
        </w:rPr>
        <w:tab/>
        <w:t xml:space="preserve">Sabiex jintlaħaq l-objettiv ta' rkupru kontinwu, fit-tul u sostnut ta' natura bijodiversa u reżiljenti, l-Istati Membri jenħtieġ li jagħmlu użu sħiħ mill-possibbiltajiet previsti skont il-PKS. L-Istati Membri għandhom il-possibbiltà, fil-kamp ta' applikazzjoni tal-kompetenza esklużiva tal-Unjoni fir-rigward tal-konservazzjoni tar-riżorsi bijoloġiċi tal-baħar, li jieħdu miżuri mhux diskriminatorji għall-konservazzjoni u għall-ġestjoni tal-istokkijiet tal-ħut u ż-żamma jew it-titjib tal-istat ta' konservazzjoni tal-ekosistemi tal-baħar fil-limitu ta' 12-il mil nawtiku. Barra minn hekk, l-Istati Membri li għandhom interess ta' ġestjoni dirett, kif definit fir-Regolament (UE) Nru 1380/2013, għandhom il-possibbiltà li jaqblu li jissottomettu rakkomandazzjonijiet konġunti għal miżuri ta' konservazzjoni meħtieġa għall-konformità mal-obbligi skont il-liġi ambjentali  tal-Unjoni. </w:t>
      </w:r>
      <w:r w:rsidRPr="00D41EFA">
        <w:rPr>
          <w:rFonts w:eastAsia="Calibri"/>
          <w:b/>
          <w:i/>
          <w:szCs w:val="22"/>
          <w:lang w:eastAsia="en-US"/>
        </w:rPr>
        <w:t xml:space="preserve">Meta Stat Membru jinkludi miżuri ta' konservazzjoni meħtieġa biex jikkontribwixxi għall-objettivi ta' dan ir-Regolament fil-pjan nazzjonali ta' restawr tiegħu u dawk il-miżuri ta' konservazzjoni jirrikjedu l-preżentazzjoni ta' rakkomandazzjonijiet konġunti, l-Istat Membru kkonċernat jenħtieġ li jinvolvi ruħu f'konsultazzjoni u jippreżenta dawk ir-rakkomandazzjonijiet konġunti fi skadenza li tippermetti l-adozzjoni f'waqtha tagħhom qabel l-iskadenzi rispettivi tagħhom, bil-ħsieb li tiġi promossa l-koerenza bejn il-politiki differenti dwar il-konservazzjoni tal-ekosistemi tal-baħar. </w:t>
      </w:r>
      <w:r w:rsidRPr="00D41EFA">
        <w:rPr>
          <w:rFonts w:eastAsia="Calibri"/>
          <w:szCs w:val="22"/>
          <w:lang w:eastAsia="en-US"/>
        </w:rPr>
        <w:t>Tali miżuri għandhom jiġu vvalutati u adottati skont ir-regoli u l-proċeduri previsti skont il-PKS.</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(44)</w:t>
      </w:r>
      <w:r w:rsidRPr="00D41EFA">
        <w:rPr>
          <w:rFonts w:eastAsia="Calibri"/>
          <w:szCs w:val="22"/>
          <w:lang w:eastAsia="en-US"/>
        </w:rPr>
        <w:tab/>
        <w:t>Id-Direttiva 2008/56/KE tirrikjedi li l-Istati Membri jikkooperaw b'mod bilaterali u fi ħdan mekkaniżmi ta' kooperazzjoni reġjonali u subreġjonali, inkluż permezz ta' Konvenzjonijiet dwar Ibħra Reġjonali, jiġifieri l-Konvenzjoni għall-Protezzjoni tal-Ambjent Marin tal-Atlantiku tal-Grigal</w:t>
      </w:r>
      <w:r w:rsidRPr="00D41EFA">
        <w:rPr>
          <w:rFonts w:eastAsia="Calibri"/>
          <w:szCs w:val="24"/>
          <w:vertAlign w:val="superscript"/>
          <w:lang w:eastAsia="en-US"/>
        </w:rPr>
        <w:footnoteReference w:id="16"/>
      </w:r>
      <w:r w:rsidRPr="00D41EFA">
        <w:rPr>
          <w:rFonts w:eastAsia="Calibri"/>
          <w:szCs w:val="22"/>
          <w:lang w:eastAsia="en-US"/>
        </w:rPr>
        <w:t>, il-Konvenzjoni dwar il-Protezzjoni tal-Ambjent Marin taż-Żona tal-Baħar Baltiku</w:t>
      </w:r>
      <w:r w:rsidRPr="00D41EFA">
        <w:rPr>
          <w:rFonts w:eastAsia="Calibri"/>
          <w:szCs w:val="24"/>
          <w:vertAlign w:val="superscript"/>
          <w:lang w:eastAsia="en-US"/>
        </w:rPr>
        <w:footnoteReference w:id="17"/>
      </w:r>
      <w:r w:rsidRPr="00D41EFA">
        <w:rPr>
          <w:rFonts w:eastAsia="Calibri"/>
          <w:szCs w:val="22"/>
          <w:lang w:eastAsia="en-US"/>
        </w:rPr>
        <w:t>, il-Konvenzjoni għall-Protezzjoni tal-Ambjent tal-Baħar u tar-Reġjun Kostali tal-Mediterran</w:t>
      </w:r>
      <w:r w:rsidRPr="00D41EFA">
        <w:rPr>
          <w:rFonts w:eastAsia="Calibri"/>
          <w:szCs w:val="24"/>
          <w:vertAlign w:val="superscript"/>
          <w:lang w:eastAsia="en-US"/>
        </w:rPr>
        <w:footnoteReference w:id="18"/>
      </w:r>
      <w:r w:rsidRPr="00D41EFA">
        <w:rPr>
          <w:rFonts w:eastAsia="Calibri"/>
          <w:szCs w:val="22"/>
          <w:lang w:eastAsia="en-US"/>
        </w:rPr>
        <w:t xml:space="preserve"> u l-Konvenzjoni għall-Protezzjoni tal-Baħar l-Iswed, iffirmata f'Bukarest fl-21 ta' April 1992, kif ukoll, fejn huma kkonċernati miżuri tas-sajd, fil-kuntest tal-gruppi reġjonali stabbiliti skont il-PKS.</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(45)</w:t>
      </w:r>
      <w:r w:rsidRPr="00D41EFA">
        <w:rPr>
          <w:rFonts w:eastAsia="Calibri"/>
          <w:szCs w:val="22"/>
          <w:lang w:eastAsia="en-US"/>
        </w:rPr>
        <w:tab/>
        <w:t xml:space="preserve">Huwa importanti li jiġu stabbiliti miżuri ta' restawr ukoll għall-ħabitats ta' ċerti speċi tal-baħar, bħall-klieb il-baħar u r-raj, li jaqgħu fil-kamp ta' applikazzjoni ta', </w:t>
      </w:r>
      <w:r w:rsidRPr="00D41EFA">
        <w:rPr>
          <w:rFonts w:eastAsia="Calibri"/>
          <w:b/>
          <w:i/>
          <w:szCs w:val="22"/>
          <w:lang w:eastAsia="en-US"/>
        </w:rPr>
        <w:t>pereżempju,</w:t>
      </w:r>
      <w:r w:rsidRPr="00D41EFA">
        <w:rPr>
          <w:rFonts w:eastAsia="Calibri"/>
          <w:szCs w:val="22"/>
          <w:lang w:eastAsia="en-US"/>
        </w:rPr>
        <w:t xml:space="preserve"> il-Konvenzjoni dwar il-Konservazzjoni tal-Ispeċi Migratorji tal-Annimali Selvaġġi, iffirmata f'Bonn fit-23 ta' Ġunju 1979,</w:t>
      </w:r>
      <w:r w:rsidRPr="00D41EFA">
        <w:rPr>
          <w:rFonts w:eastAsia="Calibri"/>
          <w:b/>
          <w:i/>
          <w:szCs w:val="22"/>
          <w:lang w:eastAsia="en-US"/>
        </w:rPr>
        <w:t xml:space="preserve"> jew il-listi tal-Konvenzjonijiet dwar Ibħra Reġjonali ta' speċi fil-periklu u mhedda</w:t>
      </w:r>
      <w:r w:rsidRPr="00D41EFA">
        <w:rPr>
          <w:rFonts w:eastAsia="Calibri"/>
          <w:szCs w:val="22"/>
          <w:lang w:eastAsia="en-US"/>
        </w:rPr>
        <w:t>, iżda barra mill-kamp ta' applikazzjoni tad-Direttiva 92/43/KEE, peress li għandhom funzjoni importanti fl-ekosistema.</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(46)</w:t>
      </w:r>
      <w:r w:rsidRPr="00D41EFA">
        <w:rPr>
          <w:rFonts w:eastAsia="Calibri"/>
          <w:szCs w:val="22"/>
          <w:lang w:eastAsia="en-US"/>
        </w:rPr>
        <w:tab/>
        <w:t>Sabiex jappoġġaw ir-restawr u n-nuqqas ta' deterjorament tal-ħabitats terrestri, tal-ilma ħelu, kostali u tal-baħar, l-Istati Membri għandhom il-possibbiltà li jidentifikaw żoni addizzjonali bħala "żoni protetti" jew "żoni protetti b'mod strett", jimplimentaw miżuri effettivi oħra ta' konservazzjoni bbażati fuq iż-żona, u jippromwovu miżuri ta' konservazzjoni tal-art privata.</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(47)</w:t>
      </w:r>
      <w:r w:rsidRPr="00D41EFA">
        <w:rPr>
          <w:rFonts w:eastAsia="Calibri"/>
          <w:szCs w:val="22"/>
          <w:lang w:eastAsia="en-US"/>
        </w:rPr>
        <w:tab/>
        <w:t>L-ekosistemi urbani jirrappreżentaw madwar 22 % tas-superfiċje tal-art tal-Unjoni u jikkostitwixxu ż-żona li fiha jgħixu l-maġġoranza taċ-ċittadini tal-Unjoni. L-ispazji ħodor urbani jinkludu</w:t>
      </w:r>
      <w:r w:rsidRPr="00D41EFA">
        <w:rPr>
          <w:rFonts w:eastAsia="Calibri"/>
          <w:b/>
          <w:i/>
          <w:szCs w:val="22"/>
          <w:lang w:eastAsia="en-US"/>
        </w:rPr>
        <w:t xml:space="preserve">, fost l-oħrajn, </w:t>
      </w:r>
      <w:r w:rsidRPr="00D41EFA">
        <w:rPr>
          <w:rFonts w:eastAsia="Calibri"/>
          <w:szCs w:val="22"/>
          <w:lang w:eastAsia="en-US"/>
        </w:rPr>
        <w:t>foresti urbani, parks u ġonna, azjendi agrikoli urbani, toroq bis-siġar, mergħat urbani u sisien tal-isġajriet urbani</w:t>
      </w:r>
      <w:r w:rsidRPr="00D41EFA">
        <w:rPr>
          <w:rFonts w:eastAsia="Calibri"/>
          <w:b/>
          <w:i/>
          <w:szCs w:val="22"/>
          <w:lang w:eastAsia="en-US"/>
        </w:rPr>
        <w:t>. Ekosistemi urbani</w:t>
      </w:r>
      <w:r w:rsidRPr="00D41EFA">
        <w:rPr>
          <w:rFonts w:eastAsia="Calibri"/>
          <w:szCs w:val="22"/>
          <w:lang w:eastAsia="en-US"/>
        </w:rPr>
        <w:t xml:space="preserve"> bħall-</w:t>
      </w:r>
      <w:r w:rsidRPr="00D41EFA">
        <w:rPr>
          <w:rFonts w:eastAsia="Calibri"/>
          <w:b/>
          <w:i/>
          <w:szCs w:val="22"/>
          <w:lang w:eastAsia="en-US"/>
        </w:rPr>
        <w:t xml:space="preserve">ekosistemi l-oħra indirizzati f'dan ir-Regolament, </w:t>
      </w:r>
      <w:r w:rsidRPr="00D41EFA">
        <w:rPr>
          <w:rFonts w:eastAsia="Calibri"/>
          <w:szCs w:val="22"/>
          <w:lang w:eastAsia="en-US"/>
        </w:rPr>
        <w:t xml:space="preserve">jipprovdu ħabitats importanti għall-bijodiversità, b'mod partikolari l-pjanti, l-għasafar u l-insetti, inkluż id-dakkara. Dawn jipprovdu wkoll </w:t>
      </w:r>
      <w:r w:rsidRPr="00D41EFA">
        <w:rPr>
          <w:rFonts w:eastAsia="Calibri"/>
          <w:b/>
          <w:i/>
          <w:szCs w:val="22"/>
          <w:lang w:eastAsia="en-US"/>
        </w:rPr>
        <w:t>ħafna</w:t>
      </w:r>
      <w:r w:rsidRPr="00D41EFA">
        <w:rPr>
          <w:rFonts w:eastAsia="Calibri"/>
          <w:szCs w:val="22"/>
          <w:lang w:eastAsia="en-US"/>
        </w:rPr>
        <w:t xml:space="preserve"> servizzi vitali </w:t>
      </w:r>
      <w:r w:rsidRPr="00D41EFA">
        <w:rPr>
          <w:rFonts w:eastAsia="Calibri"/>
          <w:b/>
          <w:i/>
          <w:szCs w:val="22"/>
          <w:lang w:eastAsia="en-US"/>
        </w:rPr>
        <w:t>oħra</w:t>
      </w:r>
      <w:r w:rsidRPr="00D41EFA">
        <w:rPr>
          <w:rFonts w:eastAsia="Calibri"/>
          <w:szCs w:val="22"/>
          <w:lang w:eastAsia="en-US"/>
        </w:rPr>
        <w:t xml:space="preserve"> tal-ekosistemi, inkluż it-tnaqqis u l-kontroll tar-riskju ta' diżastri naturali bħal għargħar u effetti gżira ta' sħana, it-tkessiħ, ir-rikreazzjoni, il-filtrazzjoni tal-ilma u tal-arja, kif ukoll il-mitigazzjoni tat-tibdil fil-klima u l-adattament għalih.</w:t>
      </w:r>
      <w:r w:rsidRPr="00D41EFA">
        <w:rPr>
          <w:rFonts w:eastAsia="Calibri"/>
          <w:b/>
          <w:i/>
          <w:szCs w:val="22"/>
          <w:lang w:eastAsia="en-US"/>
        </w:rPr>
        <w:t xml:space="preserve"> Iż-żieda tal-ispazju aħdar urban hija parametru importanti biex titkejjel iż-żieda fil-kapaċità tal-ekosistemi urbani li jipprovdu dawk is-servizzi vitali. Iż-żieda fil-kopertura veġetali f'żona urbana partikolari tnaqqas ir-ritmu tal-ilma tax-xeba' u b'hekk tnaqqas ir-riskju ta' tniġġis tax-xmajjar minn tifwir tal-ilma tal-maltemp u tgħin iżżomm it-temperaturi tas-sajf baxxi, tibni r-reżiljenza għall-klima, u tipprovdi spazju addizzjonali biex in-natura titkattar. Iż-żieda fil-livell tal-ispazju aħdar urban, f'ħafna każijiet, ser ittejjeb is-saħħa tal-ekosistema urbana. Min-naħa tagħhom, ekosistemi urbani b'saħħithom huma essenzjali biex jappoġġaw is-saħħa ta' ekosistemi Ewropej ewlenin oħra, pereżempju bil-konnessjoni ta' żoni naturali fil-kampanja tal-madwar, it-titjib tas-saħħa tax-xmajjar lil hinn mill-belt, il-provvista ta' kenn u spazju fertili għal speċi ta' għasafar u dakkara marbuta mal-ħabitats agrikoli u forestali, kif ukoll il-provvista ta' ħabitats importanti għall-għasafar migratorji.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(48)</w:t>
      </w:r>
      <w:r w:rsidRPr="00D41EFA">
        <w:rPr>
          <w:rFonts w:eastAsia="Calibri"/>
          <w:szCs w:val="22"/>
          <w:lang w:eastAsia="en-US"/>
        </w:rPr>
        <w:tab/>
        <w:t xml:space="preserve">Jeħtieġ li jissaħħu bil-qawwa l-azzjonijiet biex jiżguraw li </w:t>
      </w:r>
      <w:r w:rsidRPr="00D41EFA">
        <w:rPr>
          <w:rFonts w:eastAsia="Calibri"/>
          <w:b/>
          <w:i/>
          <w:szCs w:val="22"/>
          <w:lang w:eastAsia="en-US"/>
        </w:rPr>
        <w:t>l-kopertura ta'</w:t>
      </w:r>
      <w:r w:rsidRPr="00D41EFA">
        <w:rPr>
          <w:rFonts w:eastAsia="Calibri"/>
          <w:szCs w:val="22"/>
          <w:lang w:eastAsia="en-US"/>
        </w:rPr>
        <w:t xml:space="preserve"> spazji ħodor urbani</w:t>
      </w:r>
      <w:r w:rsidRPr="00D41EFA">
        <w:rPr>
          <w:rFonts w:eastAsia="Calibri"/>
          <w:b/>
          <w:i/>
          <w:szCs w:val="22"/>
          <w:lang w:eastAsia="en-US"/>
        </w:rPr>
        <w:t>, b'mod partikolari s-siġar,</w:t>
      </w:r>
      <w:r w:rsidRPr="00D41EFA">
        <w:rPr>
          <w:rFonts w:eastAsia="Calibri"/>
          <w:szCs w:val="22"/>
          <w:lang w:eastAsia="en-US"/>
        </w:rPr>
        <w:t xml:space="preserve"> ma tibqax f'riskju li </w:t>
      </w:r>
      <w:r w:rsidRPr="00D41EFA">
        <w:rPr>
          <w:rFonts w:eastAsia="Calibri"/>
          <w:b/>
          <w:i/>
          <w:szCs w:val="22"/>
          <w:lang w:eastAsia="en-US"/>
        </w:rPr>
        <w:t>titnaqqas</w:t>
      </w:r>
      <w:r w:rsidRPr="00D41EFA">
        <w:rPr>
          <w:rFonts w:eastAsia="Calibri"/>
          <w:szCs w:val="22"/>
          <w:lang w:eastAsia="en-US"/>
        </w:rPr>
        <w:t xml:space="preserve">. Sabiex jiġi żgurat li l-ispazji ħodor urbani jkomplu jipprovdu s-servizzi tal-ekosistemi meħtieġa, it-telf tagħhom jenħtieġ li jitwaqqaf u jenħtieġ li jiġu restawrati u miżjuda, fost l-oħrajn permezz </w:t>
      </w:r>
      <w:r w:rsidRPr="00D41EFA">
        <w:rPr>
          <w:rFonts w:eastAsia="Calibri"/>
          <w:b/>
          <w:i/>
          <w:szCs w:val="22"/>
          <w:lang w:eastAsia="en-US"/>
        </w:rPr>
        <w:t>tal-integrazzjoni ta'</w:t>
      </w:r>
      <w:r w:rsidRPr="00D41EFA">
        <w:rPr>
          <w:rFonts w:eastAsia="Calibri"/>
          <w:szCs w:val="22"/>
          <w:lang w:eastAsia="en-US"/>
        </w:rPr>
        <w:t xml:space="preserve"> infrastruttura ħadra u soluzzjonijiet ibbażati fuq in-natura</w:t>
      </w:r>
      <w:r w:rsidRPr="00D41EFA">
        <w:rPr>
          <w:rFonts w:eastAsia="Calibri"/>
          <w:b/>
          <w:i/>
          <w:szCs w:val="22"/>
          <w:lang w:eastAsia="en-US"/>
        </w:rPr>
        <w:t>, bħal bjut ħodor u ħitan</w:t>
      </w:r>
      <w:r w:rsidRPr="00D41EFA">
        <w:rPr>
          <w:rFonts w:eastAsia="Calibri"/>
          <w:szCs w:val="22"/>
          <w:lang w:eastAsia="en-US"/>
        </w:rPr>
        <w:t xml:space="preserve"> </w:t>
      </w:r>
      <w:r w:rsidRPr="00D41EFA">
        <w:rPr>
          <w:rFonts w:eastAsia="Calibri"/>
          <w:b/>
          <w:i/>
          <w:szCs w:val="22"/>
          <w:lang w:eastAsia="en-US"/>
        </w:rPr>
        <w:t>ħodor fid-disinn tal-bini. Tali integrazzjoni tista' tikkontribwixxi biex tinżamm</w:t>
      </w:r>
      <w:r w:rsidRPr="00D41EFA">
        <w:rPr>
          <w:rFonts w:eastAsia="Calibri"/>
          <w:szCs w:val="22"/>
          <w:lang w:eastAsia="en-US"/>
        </w:rPr>
        <w:t xml:space="preserve"> u </w:t>
      </w:r>
      <w:r w:rsidRPr="00D41EFA">
        <w:rPr>
          <w:rFonts w:eastAsia="Calibri"/>
          <w:b/>
          <w:i/>
          <w:szCs w:val="22"/>
          <w:lang w:eastAsia="en-US"/>
        </w:rPr>
        <w:t>tiżdied mhux biss iż-żona tal-ispazju</w:t>
      </w:r>
      <w:r w:rsidRPr="00D41EFA">
        <w:rPr>
          <w:rFonts w:eastAsia="Calibri"/>
          <w:szCs w:val="22"/>
          <w:lang w:eastAsia="en-US"/>
        </w:rPr>
        <w:t xml:space="preserve"> aħdar </w:t>
      </w:r>
      <w:r w:rsidRPr="00D41EFA">
        <w:rPr>
          <w:rFonts w:eastAsia="Calibri"/>
          <w:b/>
          <w:i/>
          <w:szCs w:val="22"/>
          <w:lang w:eastAsia="en-US"/>
        </w:rPr>
        <w:t>urban iżda wkoll, jekk jiġu inklużi s-siġar, iż-żona ta' kopertura urbana bis-siġar.</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t>(49)</w:t>
      </w:r>
      <w:r w:rsidRPr="00D41EFA">
        <w:rPr>
          <w:rFonts w:eastAsia="Calibri"/>
          <w:szCs w:val="22"/>
          <w:lang w:eastAsia="en-US"/>
        </w:rPr>
        <w:tab/>
      </w:r>
      <w:r w:rsidRPr="00D41EFA">
        <w:rPr>
          <w:rFonts w:eastAsia="Calibri"/>
          <w:b/>
          <w:i/>
          <w:szCs w:val="22"/>
          <w:lang w:eastAsia="en-US"/>
        </w:rPr>
        <w:t>L-evidenza xjentifika tissuġġerixxi li d-dawl artifiċjali għandu impatt negattiv fuq il-bijodiversità. Id-dawl artifiċjali jista' jkollu impatt ukoll fuq is-saħħa tal-bniedem. Meta jkunu qed iħejju l-pjanijiet nazzjonali ta' restawr tagħhom skont dan ir-Regolament, jenħtieġ li l-Istati Membri jkunu jistgħu jikkunsidraw li jwaqqfu, inaqqsu jew jirrimedjaw it-tniġġis tad-dawl fl-ekosistemi kollha.</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(50)</w:t>
      </w:r>
      <w:r w:rsidRPr="00D41EFA">
        <w:rPr>
          <w:rFonts w:eastAsia="Calibri"/>
          <w:szCs w:val="22"/>
          <w:lang w:eastAsia="en-US"/>
        </w:rPr>
        <w:tab/>
        <w:t xml:space="preserve">L-Istrateġija tal-UE għall-Bijodiversità għall-2030 titlob li jsiru sforzi akbar sabiex jiġu rrestawrati l-ekosistemi tal-ilma ħelu u l-funzjonijiet naturali tax-xmajjar. Jenħtieġ li r-restawr tal-ekosistemi tal-ilma ħelu jinkludi sforzi biex tiġi restawrata l-konnettività naturali ▌ tax-xmajjar kif ukoll iż-żoni riparji u l-pjanuri tal-għargħar tagħhom, inkluż permezz tat-tneħħija ta' ostakli </w:t>
      </w:r>
      <w:r w:rsidRPr="00D41EFA">
        <w:rPr>
          <w:rFonts w:eastAsia="Calibri"/>
          <w:b/>
          <w:i/>
          <w:szCs w:val="22"/>
          <w:lang w:eastAsia="en-US"/>
        </w:rPr>
        <w:t>artifiċjali,</w:t>
      </w:r>
      <w:r w:rsidRPr="00D41EFA">
        <w:rPr>
          <w:rFonts w:eastAsia="Calibri"/>
          <w:szCs w:val="22"/>
          <w:lang w:eastAsia="en-US"/>
        </w:rPr>
        <w:t xml:space="preserve"> sabiex jiġi appoġġat l-ilħuq ta' stat ta' konservazzjoni favorevoli għax-xmajjar, għal-lagi u għall-ħabitats alluvjali u għall-ispeċi li jgħixu f'dawk il-ħabitats protetti bid-Direttivi 92/43/KEE u 2009/147/KE, u l-kisba ta' wieħed mill-objettivi ewlenin tal-Istrateġija tal-UE għall-Bijodiversità għall-2030, jiġifieri, ir-restawr ta' mill-inqas 25 000 km ta' xmajjar ġierja</w:t>
      </w:r>
      <w:r w:rsidRPr="00D41EFA">
        <w:rPr>
          <w:rFonts w:eastAsia="Calibri"/>
          <w:b/>
          <w:i/>
          <w:szCs w:val="22"/>
          <w:lang w:eastAsia="en-US"/>
        </w:rPr>
        <w:t>, meta mqabbel mal-2020 meta</w:t>
      </w:r>
      <w:r w:rsidRPr="00D41EFA">
        <w:rPr>
          <w:rFonts w:eastAsia="Calibri"/>
          <w:szCs w:val="22"/>
          <w:lang w:eastAsia="en-US"/>
        </w:rPr>
        <w:t xml:space="preserve"> </w:t>
      </w:r>
      <w:r w:rsidRPr="00D41EFA">
        <w:rPr>
          <w:rFonts w:eastAsia="Calibri"/>
          <w:b/>
          <w:i/>
          <w:szCs w:val="22"/>
          <w:lang w:eastAsia="en-US"/>
        </w:rPr>
        <w:t>ġiet adottata</w:t>
      </w:r>
      <w:r w:rsidRPr="00D41EFA">
        <w:rPr>
          <w:rFonts w:eastAsia="Calibri"/>
          <w:szCs w:val="22"/>
          <w:lang w:eastAsia="en-US"/>
        </w:rPr>
        <w:t xml:space="preserve"> l-Istrateġija tal-UE għall-Bijodiversità għall-2030. Meta jneħħu l-ostakli, l-Istati Membri jenħtieġ li jindirizzaw primarjament l-ostakli obsoleti, li huma dawk li ma għadhomx meħtieġa għall-ġenerazzjoni tal-enerġija rinnovabbli, għan-navigazzjoni interna, għall-provvista tal-ilma jew użi oħra.</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(51)</w:t>
      </w:r>
      <w:r w:rsidRPr="00D41EFA">
        <w:rPr>
          <w:rFonts w:eastAsia="Calibri"/>
          <w:szCs w:val="22"/>
          <w:lang w:eastAsia="en-US"/>
        </w:rPr>
        <w:tab/>
        <w:t>Fl-Unjoni, id-dakkara naqsu b'mod drammatiku f'dawn l-aħħar għexieren ta' snin, b'waħda minn kull tliet speċi ta' naħal u speċi tal-friefet li qed jonqsu u waħda minn kull għaxar speċi bħal dawn fix-xifer tal-estinzjoni. Id-dakkara huma essenzjali għall-funzjonament tal-ekosistemi terrestri, għall-benesseri tal-bniedem u għas-sigurtà tal-ikel, billi jdakkru l-pjanti selvaġġi u kkultivati. Ir-Rapport tal-2021 ibbażat fuq l-output tal-proġett ta’ Sistema Integrata għall-Kontabbiltà Kapitali Naturali (INCA), imwettaq b'mod konġunt mis-servizzi tal-Kummissjoni u mill-Aġenzija Ewropea għall-Ambjent (EEA), juri li kważi EUR 5 000 000 000 tal-output agrikolu annwali tal-Unjoni huma attribwiti direttament għall-insetti dakkara.</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(52)</w:t>
      </w:r>
      <w:r w:rsidRPr="00D41EFA">
        <w:rPr>
          <w:rFonts w:eastAsia="Calibri"/>
          <w:szCs w:val="22"/>
          <w:lang w:eastAsia="en-US"/>
        </w:rPr>
        <w:tab/>
        <w:t xml:space="preserve">Bil-komunikazzjoni tagħha tal-1 ta' Ġunju 2018, il-Kummissjoni nediet l-Inizjattiva tal-UE dwar il-Pollinaturi b'reazzjoni għal sejħiet mill-Parlament Ewropew u mill-Kunsill biex jiġi indirizzat it-tnaqqis tad-dakkara. Ir-rapport ta' progress tas-27 ta' Mejju 2021 dwar l-implimentazzjoni ta' dik l-inizjattiva wera li għad fadal sfidi sinifikanti biex jiġu indirizzati l-kawżi ewlenin tat-tnaqqis tad-dakkara, inkluż dwar l-użu tal-pestiċidi. </w:t>
      </w:r>
      <w:r w:rsidRPr="00D41EFA">
        <w:rPr>
          <w:rFonts w:eastAsia="Calibri"/>
          <w:b/>
          <w:i/>
          <w:szCs w:val="22"/>
          <w:lang w:eastAsia="en-US"/>
        </w:rPr>
        <w:t>Kemm</w:t>
      </w:r>
      <w:r w:rsidRPr="00D41EFA">
        <w:rPr>
          <w:rFonts w:eastAsia="Calibri"/>
          <w:szCs w:val="22"/>
          <w:lang w:eastAsia="en-US"/>
        </w:rPr>
        <w:t xml:space="preserve"> il-Parlament Ewropew</w:t>
      </w:r>
      <w:r w:rsidRPr="00D41EFA">
        <w:rPr>
          <w:rFonts w:eastAsia="Calibri"/>
          <w:b/>
          <w:i/>
          <w:szCs w:val="22"/>
          <w:lang w:eastAsia="en-US"/>
        </w:rPr>
        <w:t>,</w:t>
      </w:r>
      <w:r w:rsidRPr="00D41EFA">
        <w:rPr>
          <w:rFonts w:eastAsia="Calibri"/>
          <w:szCs w:val="22"/>
          <w:lang w:eastAsia="en-US"/>
        </w:rPr>
        <w:t xml:space="preserve"> </w:t>
      </w:r>
      <w:r w:rsidRPr="00D41EFA">
        <w:rPr>
          <w:rFonts w:eastAsia="Calibri"/>
          <w:b/>
          <w:i/>
          <w:szCs w:val="22"/>
          <w:lang w:eastAsia="en-US"/>
        </w:rPr>
        <w:t>fir-riżoluzzjoni tiegħu tad-9 ta' Ġunju,</w:t>
      </w:r>
      <w:r w:rsidRPr="00D41EFA">
        <w:rPr>
          <w:rFonts w:eastAsia="Calibri"/>
          <w:szCs w:val="22"/>
          <w:lang w:eastAsia="en-US"/>
        </w:rPr>
        <w:t xml:space="preserve"> kif ukoll il-Kunsill</w:t>
      </w:r>
      <w:r w:rsidRPr="00D41EFA">
        <w:rPr>
          <w:rFonts w:eastAsia="Calibri"/>
          <w:b/>
          <w:i/>
          <w:szCs w:val="22"/>
          <w:lang w:eastAsia="en-US"/>
        </w:rPr>
        <w:t>, fil-konklużjonijiet tiegħu tas-17 ta' Diċembru 2020 dwar ir-Rapport Speċjali Nru 15/2020 tal-Qorti Ewropea tal-Awdituri</w:t>
      </w:r>
      <w:r w:rsidRPr="00D41EFA">
        <w:rPr>
          <w:rFonts w:eastAsia="Calibri"/>
          <w:szCs w:val="22"/>
          <w:lang w:eastAsia="en-US"/>
        </w:rPr>
        <w:t>, appellaw għal azzjoni aktar b'saħħitha biex jiġi indirizzat it-tnaqqis tad-dakkara, l-istabbiliment ta' qafas ta' monitoraġġ fl-Unjoni kollha għad-dakkara, u objettivi u indikaturi ċari rigward l-impenn biex jitreġġa' lura t-tnaqqis tad-dakkara. Fir-Rapport Speċjali tagħha maħruġ fl-2020, il-Qorti Ewropea tal-Awdituri rrakkomandat li l-Kummissjoni tistabbilixxi mekkaniżmi xierqa ta' governanza u monitoraġġ għal azzjonijiet biex jiġi indirizzat it-theddid għad-dakkara.</w:t>
      </w:r>
      <w:r w:rsidRPr="00D41EFA">
        <w:rPr>
          <w:rFonts w:eastAsia="Calibri"/>
          <w:b/>
          <w:i/>
          <w:szCs w:val="22"/>
          <w:lang w:eastAsia="en-US"/>
        </w:rPr>
        <w:t xml:space="preserve"> Fil-komunikazzjoni tagħha tal-24 ta' Jannar 2023, il-Kummissjoni ppreżentat Inizjattiva riveduta tal-UE dwar il-Pollinaturi</w:t>
      </w:r>
      <w:r w:rsidRPr="00D41EFA">
        <w:rPr>
          <w:rFonts w:eastAsia="Calibri"/>
          <w:szCs w:val="22"/>
          <w:lang w:eastAsia="en-US"/>
        </w:rPr>
        <w:t xml:space="preserve"> </w:t>
      </w:r>
      <w:r w:rsidRPr="00D41EFA">
        <w:rPr>
          <w:rFonts w:eastAsia="Calibri"/>
          <w:b/>
          <w:i/>
          <w:szCs w:val="22"/>
          <w:lang w:eastAsia="en-US"/>
        </w:rPr>
        <w:t>bit-titlu "Reviżjoni tal-Inizjattiva tal-UE dwar il-Pollinaturi Patt ġdid għall-pollinaturi", li tistipula azzjonijiet li għandhom jittieħdu mill-Unjoni u mill-Istati Membri tagħha biex jitreġġa' lura t-tnaqqis tad-dakkara sal-2030.</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(53)</w:t>
      </w:r>
      <w:r w:rsidRPr="00D41EFA">
        <w:rPr>
          <w:rFonts w:eastAsia="Calibri"/>
          <w:szCs w:val="22"/>
          <w:lang w:eastAsia="en-US"/>
        </w:rPr>
        <w:tab/>
        <w:t>Il-proposta għal Regolament tal-Parlament Ewropew u tal-Kunsill dwar l-użu sostenibbli tal-prodotti għall-protezzjoni tal-pjanti għandha l-għan li tirregola waħda mill-kawżi ewlenin tat-tnaqqis tad-dakkara billi tipprojbixxi l-użu tal-pestiċidi f'żoni ekoloġikament sensittivi, li ħafna minnhom huma koperti minn dan ir-Regolament, pereżempju ż-żoni li jsostnu l-ispeċi ta' dakkara li l-Listi Ħomor Ewropej tal-ispeċi jikklassifikaw bħala mhedda.</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(54)</w:t>
      </w:r>
      <w:r w:rsidRPr="00D41EFA">
        <w:rPr>
          <w:rFonts w:eastAsia="Calibri"/>
          <w:szCs w:val="22"/>
          <w:lang w:eastAsia="en-US"/>
        </w:rPr>
        <w:tab/>
        <w:t>Ekosistemi agrikoli sostenibbli, reżiljenti u bijodiversi huma meħtieġa biex jipprovdu ikel sikur, sostenibbli, nutrittiv u affordabbli. Ekosistemi agrikoli rikki fil-bijodiversità jżidu wkoll ir-reżiljenza tal-agrikoltura għat-tibdil fil-klima u r-riskji ambjentali, filwaqt li jiżguraw is-sikurezza u s-sigurtà tal-ikel u joħolqu impjiegi ġodda fiż-żoni rurali, b'mod partikolari impjiegi marbuta mal-biedja organika kif ukoll mat-turiżmu rurali u r-rikreazzjoni. Għalhekk, l-Unjoni jeħtieġ li ttejjeb il-bijodiversità tal-artijiet agrikoli tagħha, permezz ta' varjetà ta' prattiki eżistenti li huma ta' benefiċċju għat-titjib tal-bijodiversità jew kompatibbli miegħu, inkluż permezz tal-użu tal-agrikoltura estensiva. L-agrikoltura estensiva hija vitali għaż-żamma fi stat tajjeb ta' ħafna speċi u ħabitats f'żoni rikki fil-bijodiversità. Hemm ħafna prattiki agrikoli estensivi li għandhom benefiċċji multipli u sinifikanti għall-protezzjoni tal-bijodiversità, tas-servizzi tal-ekosistemi u tal-karatteristiċi tal-pajsaġġ, bħall-agrikoltura ta' preċiżjoni, il-biedja organika, l-agroekoloġija, l-agroforestrija u l-mergħat permanenti ta' intensità baxxa.</w:t>
      </w:r>
      <w:r w:rsidRPr="00D41EFA">
        <w:rPr>
          <w:rFonts w:eastAsia="Calibri"/>
          <w:b/>
          <w:i/>
          <w:szCs w:val="22"/>
          <w:lang w:eastAsia="en-US"/>
        </w:rPr>
        <w:t xml:space="preserve"> Prattiki bħal dawn ma għandhomx l-għan li jwaqqfu l-użu tal-art agrikola iżda pjuttost li jadattaw dan it-tip ta' użu għall-benefiċċju tal-funzjonament u l-produttività fit-tul tal-ekosistemi agrikoli. Skemi ta' finanzjament li huma finanzjarjament attraenti għas-sidien, il-bdiewa u maniġers oħra tal-art biex jinvolvu ruħhom b'mod volontarju f'prattiki bħal dawn huma importanti biex jinkisbu l-benefiċċji fit-tul tar-restawr.</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(55)</w:t>
      </w:r>
      <w:r w:rsidRPr="00D41EFA">
        <w:rPr>
          <w:rFonts w:eastAsia="Calibri"/>
          <w:szCs w:val="22"/>
          <w:lang w:eastAsia="en-US"/>
        </w:rPr>
        <w:tab/>
        <w:t xml:space="preserve">Jeħtieġ li jiġu stabbiliti miżuri ta' restawr biex tittejjeb il-bijodiversità tal-ekosistemi agrikoli madwar l-Unjoni, inkluż fiż-żoni mhux koperti minn tipi ta' ħabitats li jaqgħu fil-kamp ta' applikazzjoni tad-Direttiva 92/43/KEE. Fin-nuqqas ta' metodu komuni għall-valutazzjoni tal-kundizzjoni tal-ekosistemi agrikoli li jippermetti l-istabbiliment ta' miri speċifiċi ta' restawr għall-ekosistemi agrikoli, huwa xieraq li jiġi stabbilit obbligu ġenerali biex tittejjeb il-bijodiversità fl-ekosistemi agrikoli u jitkejjel l-issodisfar ta' dak l-obbligu abbażi ta' </w:t>
      </w:r>
      <w:r w:rsidRPr="00D41EFA">
        <w:rPr>
          <w:rFonts w:eastAsia="Calibri"/>
          <w:b/>
          <w:i/>
          <w:szCs w:val="22"/>
          <w:lang w:eastAsia="en-US"/>
        </w:rPr>
        <w:t xml:space="preserve">għażla ta' </w:t>
      </w:r>
      <w:r w:rsidRPr="00D41EFA">
        <w:rPr>
          <w:rFonts w:eastAsia="Calibri"/>
          <w:szCs w:val="22"/>
          <w:lang w:eastAsia="en-US"/>
        </w:rPr>
        <w:t xml:space="preserve">indikaturi </w:t>
      </w:r>
      <w:r w:rsidRPr="00D41EFA">
        <w:rPr>
          <w:rFonts w:eastAsia="Calibri"/>
          <w:b/>
          <w:i/>
          <w:szCs w:val="22"/>
          <w:lang w:eastAsia="en-US"/>
        </w:rPr>
        <w:t>mill-indiċi tal-friefet tal-mergħat, il-ħażna tal-karbonju organiku fil-ħamrija minerali użata fl-artijiet tal-għelejjel jew is-sehem ta' art agrikola b'karatteristiċi tal-pajsaġġ b'diversità għolja</w:t>
      </w:r>
      <w:r w:rsidRPr="00D41EFA">
        <w:rPr>
          <w:rFonts w:eastAsia="Calibri"/>
          <w:szCs w:val="22"/>
          <w:lang w:eastAsia="en-US"/>
        </w:rPr>
        <w:t>.</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(56)</w:t>
      </w:r>
      <w:r w:rsidRPr="00D41EFA">
        <w:rPr>
          <w:rFonts w:eastAsia="Calibri"/>
          <w:szCs w:val="22"/>
          <w:lang w:eastAsia="en-US"/>
        </w:rPr>
        <w:tab/>
        <w:t>Peress li l-għasafar tal-art agrikola huma indikaturi ewlenin magħrufa u rikonoxxuti sew tas-saħħa tal-ekosistemi agrikoli, huwa xieraq li jiġu stabbiliti miri għall-irkupru tagħhom. Jenħtieġ li l-obbligu li jintlaħqu dawn il-miri japplika għall-Istati Membri, mhux għall-bdiewa individwali. L-Istati Membri jenħtieġ li jilħqu dawk il-miri billi jistabbilixxu miżuri effettivi ta' restawr fuq ir-raba', filwaqt li jaħdmu mal-bdiewa u partijiet ikkonċernati oħra u jappoġġawhom fit-tfassil u l-implimentazzjoni tagħhom fuq il-post.</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(57)</w:t>
      </w:r>
      <w:r w:rsidRPr="00D41EFA">
        <w:rPr>
          <w:rFonts w:eastAsia="Calibri"/>
          <w:szCs w:val="22"/>
          <w:lang w:eastAsia="en-US"/>
        </w:rPr>
        <w:tab/>
        <w:t>Il-karatteristiċi tal-pajsaġġ b'diversità kbira f'art agrikola, inkluż biċċiet art ta' lqugħ, raba' mistrieħ rotazzjonali jew mhux rotazzjonali, ringieli ta' sġajriet, siġar individwali jew gruppi ta' siġar, ringieli ta' siġar, ġmiem madwar l-għelieqi, irqajja', fosos, xmajriet, artijiet mistagħdra żgħar, għelieqi mtarrġa, cairns, ħitan tal-ġebel, għadajjar żgħar u karatteristiċi kulturali, jipprovdu spazju għal pjanti u annimali selvaġġi, inkluż dakkara, jipprevjenu l-erożjoni u t-tnaqqis tal-ħamrija, jiffiltraw l-arja u l-ilma, jappoġġaw il-mitigazzjoni tat-tibdil fil-klima u l-adattament għalih, u l-produttività agrikola tal-għelejjel li jiddependu mid-dakkara. Il-</w:t>
      </w:r>
      <w:r w:rsidRPr="00D41EFA">
        <w:rPr>
          <w:rFonts w:eastAsia="Calibri"/>
          <w:b/>
          <w:i/>
          <w:szCs w:val="22"/>
          <w:lang w:eastAsia="en-US"/>
        </w:rPr>
        <w:t>karatteristiċi</w:t>
      </w:r>
      <w:r w:rsidRPr="00D41EFA">
        <w:rPr>
          <w:rFonts w:eastAsia="Calibri"/>
          <w:szCs w:val="22"/>
          <w:lang w:eastAsia="en-US"/>
        </w:rPr>
        <w:t xml:space="preserve"> produttivi jistgħu jitqiesu wkoll bħala karatteristiċi tal-pajsaġġ b'diversità kbira </w:t>
      </w:r>
      <w:r w:rsidRPr="00D41EFA">
        <w:rPr>
          <w:rFonts w:eastAsia="Calibri"/>
          <w:b/>
          <w:i/>
          <w:szCs w:val="22"/>
          <w:lang w:eastAsia="en-US"/>
        </w:rPr>
        <w:t>taħt ċerti kundizzjonijiet</w:t>
      </w:r>
      <w:r w:rsidRPr="00D41EFA">
        <w:rPr>
          <w:rFonts w:eastAsia="Calibri"/>
          <w:szCs w:val="22"/>
          <w:lang w:eastAsia="en-US"/>
        </w:rPr>
        <w:t>.</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(58)</w:t>
      </w:r>
      <w:r w:rsidRPr="00D41EFA">
        <w:rPr>
          <w:rFonts w:eastAsia="Calibri"/>
          <w:szCs w:val="22"/>
          <w:lang w:eastAsia="en-US"/>
        </w:rPr>
        <w:tab/>
        <w:t>Il-politika agrikola komuni (PAK) għandha l-għan li tappoġġa u ssaħħaħ il-protezzjoni ambjentali, inkluż il-bijodiversità. Fost l-objettivi speċifiċi tagħha, il-politika għandha l-kontribut għall-waqfien u t-treġġigħ lura tat-telf tal-bijodiversità, it-tisħiħ tas-servizzi tal-ekosistemi u l-preservazzjoni tal-ħabitats u l-pajsaġġi. L-istandard Nru 8 il-ġdid tal-kondizzjonalità tal-PAK għal Kundizzjonijiet Agrikoli u Ambjentali Tajba tal-Art (KAAT 8), stipulat fl-Anness III tar-Regolament (UE) 2021/2115 tal-Parlament Ewropew u tal-Kunsill</w:t>
      </w:r>
      <w:r w:rsidRPr="00D41EFA">
        <w:rPr>
          <w:rFonts w:eastAsia="Calibri"/>
          <w:b/>
          <w:szCs w:val="24"/>
          <w:vertAlign w:val="superscript"/>
          <w:lang w:eastAsia="en-US"/>
        </w:rPr>
        <w:footnoteReference w:id="19"/>
      </w:r>
      <w:r w:rsidRPr="00D41EFA">
        <w:rPr>
          <w:rFonts w:eastAsia="Calibri"/>
          <w:szCs w:val="22"/>
          <w:lang w:eastAsia="en-US"/>
        </w:rPr>
        <w:t>, jirrikjedi li l-benefiċjarji ta' pagamenti relatati maż-żona jkollhom mill-inqas 4 % tar-raba' li jinħadem fil-livell tal-azjenda agrikola ddedikat għal żoni u karatteristiċi mhux produttivi, bħal raba' mistrieħ, u li jżommu l-karatteristiċi tal-pajsaġġ eżistenti. Is-sehem ta' 4 % li jrid jiġi attribwit għall-konformità mal-istandard 8 tal-KAAT jista' jitnaqqas għal 3 % jekk jiġu ssodisfati ċerti prerekwiżiti. Dak l-obbligu ser jikkontribwixxi biex l-Istati Membri jilħqu xejra pożittiva fil-karatteristiċi tal-pajsaġġ b'diversità kbira fuq l-art agrikola. Barra minn hekk, skont il-PAK, l-Istati Membri għandhom il-possibbiltà li jistabbilixxu ekoskemi għall-prattiki agrikoli mwettqa minn bdiewa fuq żoni agrikoli li jistgħu jinkludu ż-żamma fi stat tajjeb u l-ħolqien ta' karatteristiċi tal-pajsaġġ jew żoni mhux produttivi. B'mod simili, fil-pjanijiet strateġiċi tal-PAK tagħhom, l-Istati Membri jistgħu jinkludu wkoll impenji agroambjentali klimatiċi, inkluż il-ġestjoni mtejba tal-karatteristiċi tal-pajsaġġ li jmorru lil hinn mill-istandard 8 tal-KAAT jew l-ekoskemi. Il-proġetti taħt is-subprogramm "Natura u Bijodiversità" tal-Programm LIFE, stabbilit bir-Regolament (UE) 2021/783 tal-Parlament Ewropew u tal-Kunsill</w:t>
      </w:r>
      <w:r w:rsidRPr="00D41EFA">
        <w:rPr>
          <w:rFonts w:eastAsia="Calibri"/>
          <w:b/>
          <w:szCs w:val="24"/>
          <w:vertAlign w:val="superscript"/>
          <w:lang w:eastAsia="en-US"/>
        </w:rPr>
        <w:footnoteReference w:id="20"/>
      </w:r>
      <w:r w:rsidRPr="00D41EFA">
        <w:rPr>
          <w:rFonts w:eastAsia="Calibri"/>
          <w:szCs w:val="22"/>
          <w:lang w:eastAsia="en-US"/>
        </w:rPr>
        <w:t>, ser jgħinu wkoll biex il-bijodiversità tal-Ewropa fl-art agrikola titqiegħed fit-triq tal-irkupru sal-2030, billi jappoġġaw l-implimentazzjoni tad-Direttivi 92/43/KEE u 2009/147/KE kif ukoll l-Istrateġija tal-UE għall-Bijodiversità għall-2030.</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(59)</w:t>
      </w:r>
      <w:r w:rsidRPr="00D41EFA">
        <w:rPr>
          <w:rFonts w:eastAsia="Calibri"/>
          <w:szCs w:val="22"/>
          <w:lang w:eastAsia="en-US"/>
        </w:rPr>
        <w:tab/>
        <w:t>Ir-restawr u t-tixrib mill-ġdid tal-ħamrija organika, kif definit fil-Linji Gwida tal-IPCC tal-2006 għall-Inventarji Nazzjonali tal-Gassijiet Serra, fl-użu agrikolu, jiġifieri fl-użu ta' art bil-ħaxix u art tal-għelejjel, li jikkostitwixxi torbieri skulati, jgħinu biex jinkisbu benefiċċji sinifikanti għall-bijodiversità, tnaqqis importanti fl-emissjonijiet tal-gassijiet b'effett ta' serra u benefiċċji ambjentali oħra, filwaqt li fl-istess ħin jikkontribwixxu għal pajsaġġ agrikolu divers. L-Istati Membri jistgħu jagħżlu minn firxa wiesgħa ta' miżuri ta' restawr għat-torbieri skulati fl-użu agrikolu, li jvarjaw mill-konverżjoni tal-art tal-għelejjel għal art bil-ħaxix permanenti u miżuri ta' estensifikazzjoni akkumpanjati minn tnaqqis fl-iskular, għat-tixrib mill-ġdid sħiħ bl-opportunità ta' użu ta' kultivazzjoni tal-għadajjar, jew l-istabbiliment ta' veġetazzjoni li tifforma l-pit. L-aktar benefiċċji klimatiċi sinifikanti jinħolqu billi tiġi restawrata u mxarrba mill-ġdid l-art tal-għelejjel u wara tiġi restawrata l-art bil-ħaxix għal użu intensiv. Sabiex tkun tista' ssir implimentazzjoni flessibbli tal-mira ta' restawr għat-torbieri skulati f'użu agrikolu, jenħtieġ li l-Istati Membri jkunu jistgħu jgħoddu l-miżuri ta' restawr u t-tixrib mill-ġdid tat-torbieri skulati f'żoni ta' siti tal-estrazzjoni tal-pit kif ukoll, sa ċertu punt, ir-restawr u t-tixrib mill-ġdid tat-torbieri skulati f'użu ieħor tal-art, pereżempju foresta, bħala li jikkontribwixxu għall-ilħuq tal-miri ta' restawr għat-torbieri skulati f'użu agrikolu.</w:t>
      </w:r>
      <w:r w:rsidRPr="00D41EFA">
        <w:rPr>
          <w:rFonts w:eastAsia="Calibri"/>
          <w:b/>
          <w:i/>
          <w:szCs w:val="22"/>
          <w:lang w:eastAsia="en-US"/>
        </w:rPr>
        <w:t xml:space="preserve"> Meta debitament ġustifikat, jekk it-tixrib mill-ġdid ta' torbieri skulati f'użu agrikolu ma jkunx jista' jiġi implimentat minħabba impatti negattivi konsiderevoli fuq il-bini, l-infrastruttura, l-adattament għat-tibdil fil-klima jew interessi pubbliċi oħra, u ma jkunx fattibbli li t-torbieri jixxarbu mill-ġdid f'użu ieħor tal-art, jenħtieġ li jkun possibbli għall-Istati Membri li jnaqqsu l-estent tat-tixrib mill-ġdid tal-artijiet tal-pit.</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(60)</w:t>
      </w:r>
      <w:r w:rsidRPr="00D41EFA">
        <w:rPr>
          <w:rFonts w:eastAsia="Calibri"/>
          <w:szCs w:val="22"/>
          <w:lang w:eastAsia="en-US"/>
        </w:rPr>
        <w:tab/>
        <w:t>Sabiex jinkisbu l-benefiċċji sħaħ tal-bijodiversità, jenħtieġ li r-restawr u t-tixrib mill-ġdid ta' żoni ta' torbieri skulati jestendu lil hinn miż-żoni tat-tipi ta' ħabitats tal-artijiet mistagħdra elenkati fl-Anness I tad-Direttiva 92/43/KEE li jridu jiġu restawrati u stabbiliti mill-ġdid. Id-data dwar il-firxa tal-ħamrija organika kif ukoll l-emissjonijiet u l-assorbimenti tal-gassijiet serra tagħha hija mmonitorjata u magħmula disponibbli bir-rappurtar tas-settur tal-LULUCF fl-inventarji nazzjonali tal-gassijiet serra mill-Istati Membri, ippreżentati skont il-Konvenzjoni Qafas tan-NU dwar it-Tibdil fil-Klima. It-torbieri restawrati u mxarrba mill-ġdid jistgħu jkomplu jintużaw b'mod produttiv b'modi alternattivi. Pereżempju, il-kultivazzjoni tal-għadajjar, il-prattika tal-biedja fuq torbieri mxarrba, tista' tinkludi l-kultivazzjoni ta' diversi tipi ta' qasab, ċerti forom ta' injam, il-kultivazzjoni tat-tuta żerqa u tal-cranberry, il-biedja tal-isphagnum, u r-ragħa bil-buffli tal-ilma. Tali prattiki jenħtieġ li jkunu bbażati fuq il-prinċipji ta' ġestjoni sostenibbli u mmirati lejn it-tisħiħ tal-bijodiversità sabiex ikollhom valur għoli kemm finanzjarjament kif ukoll ekoloġikament. Il-kultivazzjoni tal-għadajjar tista' tkun ta' benefiċċju wkoll għal diversi speċi li huma fil-periklu fl-Unjoni u tista' tiffaċilita wkoll il-konnettività ta' żoni ta' artijiet mistagħdra u ta' popolazzjonijiet ta' speċi assoċjati fl-Unjoni. Il-finanzjament għal miżuri biex jiġu restawrati u mxarrba mill-ġdid it-torbieri skulati u biex jiġi kkumpensat telf possibbli tal-introjtu jista' jiġi minn firxa wiesgħa ta' sorsi, inkluż nefqa taħt il-baġit tal-Unjoni u l-programmi ta' finanzjament tal-Unjoni.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(61)</w:t>
      </w:r>
      <w:r w:rsidRPr="00D41EFA">
        <w:rPr>
          <w:rFonts w:eastAsia="Calibri"/>
          <w:szCs w:val="22"/>
          <w:lang w:eastAsia="en-US"/>
        </w:rPr>
        <w:tab/>
        <w:t>L-Istrateġija l-ġdida tal-UE għall-Foresti għall-2030, stipulata fil-komunikazzjoni tal-Kummissjoni tas-16 ta' Lulju 2021, iddeskriviet il-ħtieġa li tiġi restawrata l-bijodiversità tal-foresti. Il-foresti u art imsaġġra oħra jiksu aktar minn 43,5 % tal-ispazju tal-art tal-Unjoni. L-ekosistemi tal-foresti li jospitaw bijodiversità rikka huma vulnerabbli għat-tibdil fil-klima iżda huma wkoll b'mod naturali favur l-adattament għat-tibdil fil-klima u l-ġlieda kontrih u r-riskji relatati mal-klima, inkluż permezz tal-funzjonijiet tagħhom ta' ħażna tal-karbonju u ta' bir tal-karbonju, u jipprovdu ħafna servizzi u benefiċċji vitali oħra tal-ekosistemi, bħall-forniment ta' injam, ikel u prodotti oħra mhux tal-injam, regolamentazzjoni tal-klima, stabbilizzazzjoni tal-ħamrija u kontroll tal-erożjoni, u l-purifikazzjoni tal-arja u tal-ilma.</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(62)</w:t>
      </w:r>
      <w:r w:rsidRPr="00D41EFA">
        <w:rPr>
          <w:rFonts w:eastAsia="Calibri"/>
          <w:szCs w:val="22"/>
          <w:lang w:eastAsia="en-US"/>
        </w:rPr>
        <w:tab/>
        <w:t xml:space="preserve">Jeħtieġ li jiġu stabbiliti miżuri ta' restawr biex tittejjeb il-bijodiversità tal-ekosistemi tal-foresti madwar l-Unjoni, inkluż fiż-żoni mhux koperti mit-tipi ta' ħabitats li jaqgħu fil-kamp ta' applikazzjoni tad-Direttiva 92/43/KEE. Fin-nuqqas ta' metodu komuni għall-valutazzjoni tal-kundizzjoni tal-ekosistemi tal-foresti li jippermetti l-istabbiliment ta' miri speċifiċi ta' restawr għall-ekosistemi tal-foresti, huwa xieraq li jiġi stabbilit obbligu ġenerali biex tittejjeb il-bijodiversità fl-ekosistemi tal-foresti u jitkejjel l-issodisfar ta' dak l-obbligu abbażi </w:t>
      </w:r>
      <w:r w:rsidRPr="00D41EFA">
        <w:rPr>
          <w:rFonts w:eastAsia="Calibri"/>
          <w:b/>
          <w:i/>
          <w:szCs w:val="22"/>
          <w:lang w:eastAsia="en-US"/>
        </w:rPr>
        <w:t xml:space="preserve">tal-indiċi tal-għasafar komuni tal-foresti u ta' għażla ta' </w:t>
      </w:r>
      <w:r w:rsidRPr="00D41EFA">
        <w:rPr>
          <w:rFonts w:eastAsia="Calibri"/>
          <w:szCs w:val="22"/>
          <w:lang w:eastAsia="en-US"/>
        </w:rPr>
        <w:t xml:space="preserve">indikaturi </w:t>
      </w:r>
      <w:r w:rsidRPr="00D41EFA">
        <w:rPr>
          <w:rFonts w:eastAsia="Calibri"/>
          <w:b/>
          <w:i/>
          <w:szCs w:val="22"/>
          <w:lang w:eastAsia="en-US"/>
        </w:rPr>
        <w:t>oħra</w:t>
      </w:r>
      <w:r w:rsidRPr="00D41EFA">
        <w:rPr>
          <w:rFonts w:eastAsia="Calibri"/>
          <w:szCs w:val="22"/>
          <w:lang w:eastAsia="en-US"/>
        </w:rPr>
        <w:t xml:space="preserve">, </w:t>
      </w:r>
      <w:r w:rsidRPr="00D41EFA">
        <w:rPr>
          <w:rFonts w:eastAsia="Calibri"/>
          <w:b/>
          <w:i/>
          <w:szCs w:val="22"/>
          <w:lang w:eastAsia="en-US"/>
        </w:rPr>
        <w:t>minn</w:t>
      </w:r>
      <w:r w:rsidRPr="00D41EFA">
        <w:rPr>
          <w:rFonts w:eastAsia="Calibri"/>
          <w:szCs w:val="22"/>
          <w:lang w:eastAsia="en-US"/>
        </w:rPr>
        <w:t xml:space="preserve"> </w:t>
      </w:r>
      <w:r w:rsidRPr="00D41EFA">
        <w:rPr>
          <w:rFonts w:eastAsia="Calibri"/>
          <w:b/>
          <w:i/>
          <w:szCs w:val="22"/>
          <w:lang w:eastAsia="en-US"/>
        </w:rPr>
        <w:t>injam mejjet</w:t>
      </w:r>
      <w:r w:rsidRPr="00D41EFA">
        <w:rPr>
          <w:rFonts w:eastAsia="Calibri"/>
          <w:szCs w:val="22"/>
          <w:lang w:eastAsia="en-US"/>
        </w:rPr>
        <w:t xml:space="preserve"> wieqaf, injam mejjet mal-art, sehem ta' foresti bi struttura ta' maturazzjoni mhux uniformi, konnettività tal-foresti, ħażna ta' karbonju organiku, </w:t>
      </w:r>
      <w:r w:rsidRPr="00D41EFA">
        <w:rPr>
          <w:rFonts w:eastAsia="Calibri"/>
          <w:b/>
          <w:i/>
          <w:szCs w:val="22"/>
          <w:lang w:eastAsia="en-US"/>
        </w:rPr>
        <w:t>sehem ta' foresti ddominati minn speċi ta' siġar indiġeni</w:t>
      </w:r>
      <w:r w:rsidRPr="00D41EFA">
        <w:rPr>
          <w:rFonts w:eastAsia="Calibri"/>
          <w:szCs w:val="22"/>
          <w:lang w:eastAsia="en-US"/>
        </w:rPr>
        <w:t xml:space="preserve"> u </w:t>
      </w:r>
      <w:r w:rsidRPr="00D41EFA">
        <w:rPr>
          <w:rFonts w:eastAsia="Calibri"/>
          <w:b/>
          <w:i/>
          <w:szCs w:val="22"/>
          <w:lang w:eastAsia="en-US"/>
        </w:rPr>
        <w:t>diversità tal-ispeċi tas-siġar</w:t>
      </w:r>
      <w:r w:rsidRPr="00D41EFA">
        <w:rPr>
          <w:rFonts w:eastAsia="Calibri"/>
          <w:szCs w:val="22"/>
          <w:lang w:eastAsia="en-US"/>
        </w:rPr>
        <w:t>.</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br w:type="page"/>
      </w:r>
      <w:r w:rsidRPr="00D41EFA">
        <w:rPr>
          <w:rFonts w:eastAsia="Calibri"/>
          <w:b/>
          <w:i/>
          <w:szCs w:val="22"/>
          <w:lang w:eastAsia="en-US"/>
        </w:rPr>
        <w:lastRenderedPageBreak/>
        <w:t>(63)</w:t>
      </w:r>
      <w:r w:rsidRPr="00D41EFA">
        <w:rPr>
          <w:rFonts w:eastAsia="Calibri"/>
          <w:szCs w:val="22"/>
          <w:lang w:eastAsia="en-US"/>
        </w:rPr>
        <w:tab/>
      </w:r>
      <w:r w:rsidRPr="00D41EFA">
        <w:rPr>
          <w:rFonts w:eastAsia="Calibri"/>
          <w:b/>
          <w:i/>
          <w:szCs w:val="22"/>
          <w:lang w:eastAsia="en-US"/>
        </w:rPr>
        <w:t>Meta jippjanaw u jistabbilixxu l-miżuri ta' restawr meħtieġa biex tissaħħaħ il-bijodiversità fl-ekosistemi tal-foresti u meta jistabbilixxu livelli sodisfaċenti għall-indikaturi tal-bijodiversità għall-foresti, jenħtieġ li l-Istati Membri jqisu r-riskji tan-nirien fil-foresti, abbażi taċ-ċirkostanzi lokali. Jenħtieġ li l-Istati Membri jagħmlu użu mill-aħjar prattiki biex inaqqsu tali riskji, b'mod partikolari kif deskritt fil-Linji Gwida tal-Kummissjoni dwar il-prevenzjoni tan-nirien fil-foresti bbażati fuq l-art maħruġa fl-2021.</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br w:type="page"/>
      </w:r>
      <w:r w:rsidRPr="00D41EFA">
        <w:rPr>
          <w:rFonts w:eastAsia="Calibri"/>
          <w:b/>
          <w:i/>
          <w:szCs w:val="22"/>
          <w:lang w:eastAsia="en-US"/>
        </w:rPr>
        <w:lastRenderedPageBreak/>
        <w:t>(64)</w:t>
      </w:r>
      <w:r w:rsidRPr="00D41EFA">
        <w:rPr>
          <w:rFonts w:eastAsia="Calibri"/>
          <w:szCs w:val="22"/>
          <w:lang w:eastAsia="en-US"/>
        </w:rPr>
        <w:tab/>
      </w:r>
      <w:r w:rsidRPr="00D41EFA">
        <w:rPr>
          <w:rFonts w:eastAsia="Calibri"/>
          <w:b/>
          <w:i/>
          <w:szCs w:val="22"/>
          <w:lang w:eastAsia="en-US"/>
        </w:rPr>
        <w:t>L-Istrateġija tal-UE għall-Bijodiversità għall-2030 tistabbilixxi impenn biex jitħawlu mill-inqas 3 biljun siġra addizzjonali fl-Unjoni sal-2030, b'rispett sħiħ tal-prinċipji ekoloġiċi. L-Istrateġija l-Ġdida tal-UE għall-Foresti għall-2030, stipulata fil-komunikazzjoni tal-Kummissjoni tas-16 ta' Lulju 2021, tinkludi pjan direzzjonali għall-implimentazzjoni ta' dak l-impenn ibbażat fuq il-prinċipju ġenerali tat-tħawwil u t-tkabbir tas-siġra t-tajba fil-post it-tajjeb u għall-iskop it-tajjeb. Reġistru tas-siġar online huwa disponibbli bħala għodda biex jiġu rreġistrati l-kontributi u l-progress fl-impenn u jenħtieġ li l-Istati Membri jiddokumentaw is-siġar imħawla fl-għodda. Kif stabbilit fl-Istrateġija tal-UE għall-Bijodiversità għall-2030 u fil-pjan direzzjonali fl-Istrateġija l-Ġdida tal-UE għall-Foresti għall-2030, fis-17 ta' Marzu 2023 il-Kummissjoni ħarġet Linji Gwida dwar it-tisġir, ir-riforestazzjoni u t-tħawwil tas-siġar favur il-bijodiversità. Dawk il-Linji Gwida, li jartikolaw il-qafas tal-prinċipji ekoloġiċi li għandu jiġi kkunsidrat, għandhom l-għan li jikkontribwixxu għall-impenn u, permezz ta' dan, li jappoġġaw l-implimentazzjoni ta' dan ir-Regolament.</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(65)</w:t>
      </w:r>
      <w:r w:rsidRPr="00D41EFA">
        <w:rPr>
          <w:rFonts w:eastAsia="Calibri"/>
          <w:szCs w:val="22"/>
          <w:lang w:eastAsia="en-US"/>
        </w:rPr>
        <w:tab/>
        <w:t>Jenħtieġ li l-miri u l-obbligi ta' restawr għall-ħabitats u għall-ispeċi protetti skont id-Direttivi 92/43/KEE u 2009/147/KE għad-dakkara u għall-ekosistemi tal-ilma ħelu, urbani, agrikoli u tal-foresti jkunu komplementari u jaħdmu f'sinerġija, bil-ħsieb li jintlaħaq l-objettiv ġenerali li jiġu restawrati l-ekosistemi fiż-żoni kollha tal-art u tal-baħar tal-</w:t>
      </w:r>
      <w:r w:rsidRPr="00D41EFA">
        <w:rPr>
          <w:rFonts w:eastAsia="Calibri"/>
          <w:b/>
          <w:i/>
          <w:szCs w:val="22"/>
          <w:lang w:eastAsia="en-US"/>
        </w:rPr>
        <w:t>Istati Membri</w:t>
      </w:r>
      <w:r w:rsidRPr="00D41EFA">
        <w:rPr>
          <w:rFonts w:eastAsia="Calibri"/>
          <w:szCs w:val="22"/>
          <w:lang w:eastAsia="en-US"/>
        </w:rPr>
        <w:t>. Il-miżuri ta' restawr meħtieġa biex tintlaħaq mira speċifika waħda, f’ħafna każijiet, ser jikkontribwixxu biex jintlaħqu miri jew biex jiġu ssodisfatti obbligi oħra. Għalhekk, jenħtieġ li l-Istati Membri jippjanaw il-miżuri ta' restawr b'mod strateġiku bil-ħsieb li jimmassimizzaw l-effettività tagħhom biex jikkontribwixxu għall-irkupru tan-natura fl-Unjoni. Jenħtieġ li l-miżuri ta' restawr jiġu ppjanati wkoll b'tali mod li jindirizzaw il-mitigazzjoni tat-tibdil fil-klima u l-adattament għat-tibdil fil-klima u l-prevenzjoni u l-kontroll tal-impatt tad-diżastri naturali</w:t>
      </w:r>
      <w:r w:rsidRPr="00D41EFA">
        <w:rPr>
          <w:rFonts w:eastAsia="Calibri"/>
          <w:b/>
          <w:i/>
          <w:szCs w:val="22"/>
          <w:lang w:eastAsia="en-US"/>
        </w:rPr>
        <w:t>, kif ukoll id-degradazzjoni tal-art</w:t>
      </w:r>
      <w:r w:rsidRPr="00D41EFA">
        <w:rPr>
          <w:rFonts w:eastAsia="Calibri"/>
          <w:szCs w:val="22"/>
          <w:lang w:eastAsia="en-US"/>
        </w:rPr>
        <w:t xml:space="preserve">. Jenħtieġ li jkollhom l-għan li jottimizzaw il-funzjonijiet ekoloġiċi, ekonomiċi u soċjali tal-ekosistemi, inkluż il-potenzjal tal-produttività tagħhom, filwaqt li jqisu l-kontribut tagħhom għall-iżvilupp sostenibbli tar-reġjuni u l-komunitajiet rilevanti. </w:t>
      </w:r>
      <w:r w:rsidRPr="00D41EFA">
        <w:rPr>
          <w:rFonts w:eastAsia="Calibri"/>
          <w:b/>
          <w:i/>
          <w:szCs w:val="22"/>
          <w:lang w:eastAsia="en-US"/>
        </w:rPr>
        <w:t xml:space="preserve">Sabiex jiġu evitati konsegwenzi mhux intenzjonati, jenħtieġ li l-Istati Membri jikkunsidraw ukoll l-impatti soċjoekonomiċi prevedibbli u l-benefiċċji stmati tal-implimentazzjoni tal-miżuri ta' restawr. </w:t>
      </w:r>
      <w:r w:rsidRPr="00D41EFA">
        <w:rPr>
          <w:rFonts w:eastAsia="Calibri"/>
          <w:szCs w:val="22"/>
          <w:lang w:eastAsia="en-US"/>
        </w:rPr>
        <w:t>Huwa importanti li l-Istati Membri jħejju pjanijiet nazzjonali dettaljati ta' restawr ibbażati fuq l-aħjar evidenza xjentifika disponibbli.</w:t>
      </w:r>
      <w:r w:rsidRPr="00D41EFA">
        <w:rPr>
          <w:rFonts w:eastAsia="Calibri"/>
          <w:b/>
          <w:i/>
          <w:szCs w:val="22"/>
          <w:lang w:eastAsia="en-US"/>
        </w:rPr>
        <w:t xml:space="preserve"> Jenħtieġ li r-rekords dokumentati dwar id-distribuzzjoni storika u ż-żona, kif ukoll dwar il-bidliet proġettati fil-kundizzjonijiet ambjentali minħabba t-tibdil fil-klima, jinfurmaw id-determinazzjoni tal-erjas ta' referenza favorevoli għat-tipi ta' ħabitats. Barra minn hekk, huwa importanti</w:t>
      </w:r>
      <w:r w:rsidRPr="00D41EFA">
        <w:rPr>
          <w:rFonts w:eastAsia="Calibri"/>
          <w:szCs w:val="22"/>
          <w:lang w:eastAsia="en-US"/>
        </w:rPr>
        <w:t xml:space="preserve"> li l-pubbliku jingħata opportunitajiet bikrija u effettivi biex jipparteċipa fit-tħejjija tal-pjanijiet. Jenħtieġ li l-Istati Membri jqisu l-kundizzjonijiet u l-ħtiġijiet speċifiċi fit-territorju tagħhom, sabiex il-pjanijiet jirrispondu għall-pressjonijiet, it-theddid u l-kawżi ewlenin rilevanti tat-telf tal-bijodiversità, u jikkooperaw biex jiżguraw ir-restawr u l-konnettività bejn il-fruntieri.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(66)</w:t>
      </w:r>
      <w:r w:rsidRPr="00D41EFA">
        <w:rPr>
          <w:rFonts w:eastAsia="Calibri"/>
          <w:szCs w:val="22"/>
          <w:lang w:eastAsia="en-US"/>
        </w:rPr>
        <w:tab/>
        <w:t>Sabiex jiġu żgurati sinerġiji bejn il-miżuri differenti li kienu, u li jridu jiġu stabbiliti biex jipproteġu, jikkonservaw u jirrestawraw in-natura fl-Unjoni, jenħtieġ li l-Istati Membri jqisu, meta jkunu qed iħejju l-pjanijiet nazzjonali ta' restawr tagħhom: il-miżuri ta' konservazzjoni stabbiliti għas-siti ta' Natura 2000 u l-oqfsa ta' azzjoni prijoritizzata mħejjija f'konformità mad-Direttivi 92/43/KEE u 2009/147/KE; miżuri għall-kisba ta' stat ekoloġiku u kimiku tajjeb tal-korpi tal-ilma inklużi fil-pjanijiet ta' mmaniġġjar tal-baċin tax-xmara mħejjija f'konformità mad-Direttiva 2000/60/KE tal-Parlament Ewropew u tal-Kunsill</w:t>
      </w:r>
      <w:r w:rsidRPr="00D41EFA">
        <w:rPr>
          <w:rFonts w:eastAsia="Calibri"/>
          <w:b/>
          <w:szCs w:val="24"/>
          <w:vertAlign w:val="superscript"/>
          <w:lang w:eastAsia="en-US"/>
        </w:rPr>
        <w:footnoteReference w:id="21"/>
      </w:r>
      <w:r w:rsidRPr="00D41EFA">
        <w:rPr>
          <w:rFonts w:eastAsia="Calibri"/>
          <w:szCs w:val="22"/>
          <w:lang w:eastAsia="en-US"/>
        </w:rPr>
        <w:t>; strateġiji tal-baħar għall-kisba ta' stat ambjentali tajjeb għar-reġjuni tal-baħar kollha tal-Unjoni mħejjija f'konformità mad-Direttiva 2008/56/KE; programmi nazzjonali għall-kontroll tat-tniġġis tal-arja mħejjija skont id-Direttiva (UE) 2016/2284 tal-Parlament Ewropew u tal-Kunsill</w:t>
      </w:r>
      <w:r w:rsidRPr="00D41EFA">
        <w:rPr>
          <w:rFonts w:eastAsia="Calibri"/>
          <w:b/>
          <w:szCs w:val="24"/>
          <w:vertAlign w:val="superscript"/>
          <w:lang w:eastAsia="en-US"/>
        </w:rPr>
        <w:footnoteReference w:id="22"/>
      </w:r>
      <w:r w:rsidRPr="00D41EFA">
        <w:rPr>
          <w:rFonts w:eastAsia="Calibri"/>
          <w:szCs w:val="22"/>
          <w:lang w:eastAsia="en-US"/>
        </w:rPr>
        <w:t>; strateġiji u pjanijiet ta' azzjoni nazzjonali għall-bijodiversità żviluppati f'konformità mal-Artikolu 6 tal-Konvenzjoni dwar id-Diversità Bijoloġika, kif ukoll miżuri ta' konservazzjoni adottati f'konformità mar-Regolament (UE) Nru 1380/2013 u miżuri tekniċi adottati f'konformità mar-Regolament (UE) 2019/1241 tal-Parlament Ewropew u tal-Kunsill</w:t>
      </w:r>
      <w:r w:rsidRPr="00D41EFA">
        <w:rPr>
          <w:rFonts w:eastAsia="Calibri"/>
          <w:b/>
          <w:szCs w:val="24"/>
          <w:vertAlign w:val="superscript"/>
          <w:lang w:eastAsia="en-US"/>
        </w:rPr>
        <w:footnoteReference w:id="23"/>
      </w:r>
      <w:r w:rsidRPr="00D41EFA">
        <w:rPr>
          <w:rFonts w:eastAsia="Calibri"/>
          <w:szCs w:val="22"/>
          <w:lang w:eastAsia="en-US"/>
        </w:rPr>
        <w:t>.</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(67)</w:t>
      </w:r>
      <w:r w:rsidRPr="00D41EFA">
        <w:rPr>
          <w:rFonts w:eastAsia="Calibri"/>
          <w:szCs w:val="22"/>
          <w:lang w:eastAsia="en-US"/>
        </w:rPr>
        <w:tab/>
        <w:t>Sabiex tiġi żgurata koerenza bejn l-objettivi ta' dan ir-Regolament u d-Direttiva (UE) 2018/2001 tal-Parlament Ewropew u tal-Kunsill</w:t>
      </w:r>
      <w:r w:rsidRPr="00D41EFA">
        <w:rPr>
          <w:rFonts w:eastAsia="Calibri"/>
          <w:b/>
          <w:szCs w:val="24"/>
          <w:vertAlign w:val="superscript"/>
          <w:lang w:eastAsia="en-US"/>
        </w:rPr>
        <w:footnoteReference w:id="24"/>
      </w:r>
      <w:r w:rsidRPr="00D41EFA">
        <w:rPr>
          <w:rFonts w:eastAsia="Calibri"/>
          <w:szCs w:val="22"/>
          <w:lang w:eastAsia="en-US"/>
        </w:rPr>
        <w:t>, ir-Regolament (UE) 2018/1999 tal-Parlament Ewropew u tal-Kunsill</w:t>
      </w:r>
      <w:r w:rsidRPr="00D41EFA">
        <w:rPr>
          <w:rFonts w:eastAsia="Calibri"/>
          <w:b/>
          <w:szCs w:val="24"/>
          <w:vertAlign w:val="superscript"/>
          <w:lang w:eastAsia="en-US"/>
        </w:rPr>
        <w:footnoteReference w:id="25"/>
      </w:r>
      <w:r w:rsidRPr="00D41EFA">
        <w:rPr>
          <w:rFonts w:eastAsia="Calibri"/>
          <w:szCs w:val="22"/>
          <w:lang w:eastAsia="en-US"/>
        </w:rPr>
        <w:t xml:space="preserve"> u d-Direttiva 98/70/KE tal-Parlament Ewropew u tal-Kunsill</w:t>
      </w:r>
      <w:r w:rsidRPr="00D41EFA">
        <w:rPr>
          <w:rFonts w:eastAsia="Calibri"/>
          <w:b/>
          <w:szCs w:val="24"/>
          <w:vertAlign w:val="superscript"/>
          <w:lang w:eastAsia="en-US"/>
        </w:rPr>
        <w:footnoteReference w:id="26"/>
      </w:r>
      <w:r w:rsidRPr="00D41EFA">
        <w:rPr>
          <w:rFonts w:eastAsia="Calibri"/>
          <w:szCs w:val="22"/>
          <w:lang w:eastAsia="en-US"/>
        </w:rPr>
        <w:t xml:space="preserve"> fir-rigward tal-promozzjoni tal-enerġija minn sorsi rinnovabbli, b'mod partikolari, matul it-tħejjija tal-pjanijiet nazzjonali ta' restawr, jenħtieġ li l-Istati Membri jqisu l-potenzjal tal-proġetti tal-enerġija rinnovabbli li jikkontribwixxu għall-ilħuq tal-objettivi ta' restawr tan-natura.</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(68)</w:t>
      </w:r>
      <w:r w:rsidRPr="00D41EFA">
        <w:rPr>
          <w:rFonts w:eastAsia="Calibri"/>
          <w:szCs w:val="22"/>
          <w:lang w:eastAsia="en-US"/>
        </w:rPr>
        <w:tab/>
        <w:t xml:space="preserve">Meta titqies l-importanza li jiġu indirizzati b'mod konsistenti l-isfidi doppji tat-telf tal-bijodiversità u t-tibdil fil-klima, jenħtieġ li r-restawr tal-bijodiversità jqis l-użu tal-enerġija rinnovabbli u viċi versa. Jenħtieġ li jkun possibbli li </w:t>
      </w:r>
      <w:r w:rsidRPr="00D41EFA">
        <w:rPr>
          <w:rFonts w:eastAsia="Calibri"/>
          <w:b/>
          <w:i/>
          <w:szCs w:val="22"/>
          <w:lang w:eastAsia="en-US"/>
        </w:rPr>
        <w:t>l-attivitajiet ta' restawr u l-użu ta' proġetti tal-enerġija rinnovabbli jiġu kkombinati, kull fejn possibbli, inkluż f'żoni ta’ aċċellerazzjoni għall-enerġija rinnovabbli u żoni tal-grid speċifiċi</w:t>
      </w:r>
      <w:r w:rsidRPr="00D41EFA">
        <w:rPr>
          <w:rFonts w:eastAsia="Calibri"/>
          <w:szCs w:val="22"/>
          <w:lang w:eastAsia="en-US"/>
        </w:rPr>
        <w:t>.</w:t>
      </w:r>
      <w:r w:rsidRPr="00D41EFA">
        <w:rPr>
          <w:rFonts w:eastAsia="Calibri"/>
          <w:b/>
          <w:i/>
          <w:szCs w:val="22"/>
          <w:lang w:eastAsia="en-US"/>
        </w:rPr>
        <w:t xml:space="preserve"> Id-Direttiva (UE) 2018/2001 tirrikjedi li l-Istati Membri jwettqu mmappjar koordinat għall-użu tal-</w:t>
      </w:r>
      <w:r w:rsidRPr="00D41EFA">
        <w:rPr>
          <w:rFonts w:eastAsia="Calibri"/>
          <w:szCs w:val="22"/>
          <w:lang w:eastAsia="en-US"/>
        </w:rPr>
        <w:t xml:space="preserve">enerġija rinnovabbli </w:t>
      </w:r>
      <w:r w:rsidRPr="00D41EFA">
        <w:rPr>
          <w:rFonts w:eastAsia="Calibri"/>
          <w:b/>
          <w:i/>
          <w:szCs w:val="22"/>
          <w:lang w:eastAsia="en-US"/>
        </w:rPr>
        <w:t>fit-territorju tagħhom sabiex jidentifikaw il-potenzjal domestiku u s-superfiċje tal-art, is-sottosuperfiċje, il-baħar jew l-ilma intern disponibbli li huma neċessarji għall-installazzjoni ta' impjanti tal-enerġija rinnovabbli u l-infrastruttura relatata tagħhom, bħal faċilitajiet tal-grid u tal-ħżin, inkluż il-ħżin termali, li huma meħtieġa sabiex tal-inqas jilħqu l-kontributi nazzjonali tagħhom lejn il-mira riveduta tal-</w:t>
      </w:r>
      <w:r w:rsidRPr="00D41EFA">
        <w:rPr>
          <w:rFonts w:eastAsia="Calibri"/>
          <w:szCs w:val="22"/>
          <w:lang w:eastAsia="en-US"/>
        </w:rPr>
        <w:t xml:space="preserve">enerġija </w:t>
      </w:r>
      <w:r w:rsidRPr="00D41EFA">
        <w:rPr>
          <w:rFonts w:eastAsia="Calibri"/>
          <w:b/>
          <w:i/>
          <w:szCs w:val="22"/>
          <w:lang w:eastAsia="en-US"/>
        </w:rPr>
        <w:t>rinnovabbli għall-2030</w:t>
      </w:r>
      <w:r w:rsidRPr="00D41EFA">
        <w:rPr>
          <w:rFonts w:eastAsia="Calibri"/>
          <w:szCs w:val="22"/>
          <w:lang w:eastAsia="en-US"/>
        </w:rPr>
        <w:t>.</w:t>
      </w:r>
      <w:r w:rsidRPr="00D41EFA">
        <w:rPr>
          <w:rFonts w:eastAsia="Calibri"/>
          <w:b/>
          <w:i/>
          <w:szCs w:val="22"/>
          <w:lang w:eastAsia="en-US"/>
        </w:rPr>
        <w:t xml:space="preserve"> Jenħtieġ li tali żoni neċessarji, inkluż l-impjanti eżistenti u l-mekkaniżmi ta' kooperazzjoni, ikunu proporzjonali mat-trajettorji stmati u mal-kapaċità installata totali ppjanata għat-teknoloġija tal-</w:t>
      </w:r>
      <w:r w:rsidRPr="00D41EFA">
        <w:rPr>
          <w:rFonts w:eastAsia="Calibri"/>
          <w:szCs w:val="22"/>
          <w:lang w:eastAsia="en-US"/>
        </w:rPr>
        <w:t xml:space="preserve">enerġija rinnovabbli </w:t>
      </w:r>
      <w:r w:rsidRPr="00D41EFA">
        <w:rPr>
          <w:rFonts w:eastAsia="Calibri"/>
          <w:b/>
          <w:i/>
          <w:szCs w:val="22"/>
          <w:lang w:eastAsia="en-US"/>
        </w:rPr>
        <w:t>stabbiliti fil-pjanijiet nazzjonali għall-enerġija u l-klima. Jenħtieġ li l-Istati Membri jidentifikaw subsett ta' tali żoni bħala</w:t>
      </w:r>
      <w:r w:rsidRPr="00D41EFA">
        <w:rPr>
          <w:rFonts w:eastAsia="Calibri"/>
          <w:szCs w:val="22"/>
          <w:lang w:eastAsia="en-US"/>
        </w:rPr>
        <w:t xml:space="preserve"> żoni ta’ aċċellerazzjoni għall-enerġija rinnovabbli. </w:t>
      </w:r>
      <w:r w:rsidRPr="00D41EFA">
        <w:rPr>
          <w:rFonts w:eastAsia="Calibri"/>
          <w:szCs w:val="22"/>
          <w:lang w:eastAsia="en-US"/>
        </w:rPr>
        <w:br/>
      </w:r>
      <w:r w:rsidRPr="00D41EFA">
        <w:rPr>
          <w:rFonts w:eastAsia="Calibri"/>
          <w:szCs w:val="22"/>
          <w:lang w:eastAsia="en-US"/>
        </w:rPr>
        <w:br w:type="page"/>
      </w:r>
      <w:r w:rsidRPr="00D41EFA">
        <w:rPr>
          <w:rFonts w:eastAsia="Calibri"/>
          <w:szCs w:val="22"/>
          <w:lang w:eastAsia="en-US"/>
        </w:rPr>
        <w:lastRenderedPageBreak/>
        <w:t>Żoni ta’ aċċellerazzjoni għall-enerġija rinnovabbli  huma postijiet speċifiċi, kemm fuq l-art kif ukoll fil-baħar, li huma partikolarment adatti għall-installazzjoni ta' impjanti għall-produzzjoni ta' enerġija minn sorsi rinnovabbli, ▌ fejn l-użu ta' tip speċifiku ta' enerġija rinnovabbli mhuwiex mistenni li jkollu impatti ambjentali sinifikattivi, minħabba l-partikolaritajiet tat-territorju magħżul. Jenħtieġ li l-Istati Membri jagħtu prijorità lis-superfiċji artifiċjali u mibnija, bħall-bjut</w:t>
      </w:r>
      <w:r w:rsidRPr="00D41EFA">
        <w:rPr>
          <w:rFonts w:eastAsia="Calibri"/>
          <w:b/>
          <w:i/>
          <w:szCs w:val="22"/>
          <w:lang w:eastAsia="en-US"/>
        </w:rPr>
        <w:t xml:space="preserve"> u l-faċċati tal-bini</w:t>
      </w:r>
      <w:r w:rsidRPr="00D41EFA">
        <w:rPr>
          <w:rFonts w:eastAsia="Calibri"/>
          <w:szCs w:val="22"/>
          <w:lang w:eastAsia="en-US"/>
        </w:rPr>
        <w:t xml:space="preserve">, l-infrastruttura tat-trasport </w:t>
      </w:r>
      <w:r w:rsidRPr="00D41EFA">
        <w:rPr>
          <w:rFonts w:eastAsia="Calibri"/>
          <w:b/>
          <w:i/>
          <w:szCs w:val="22"/>
          <w:lang w:eastAsia="en-US"/>
        </w:rPr>
        <w:t>u l-madwar dirett tagħha</w:t>
      </w:r>
      <w:r w:rsidRPr="00D41EFA">
        <w:rPr>
          <w:rFonts w:eastAsia="Calibri"/>
          <w:szCs w:val="22"/>
          <w:lang w:eastAsia="en-US"/>
        </w:rPr>
        <w:t xml:space="preserve">, żoni ta' parkeġġ, </w:t>
      </w:r>
      <w:r w:rsidRPr="00D41EFA">
        <w:rPr>
          <w:rFonts w:eastAsia="Calibri"/>
          <w:b/>
          <w:i/>
          <w:szCs w:val="22"/>
          <w:lang w:eastAsia="en-US"/>
        </w:rPr>
        <w:t>ażjendi agrikoli,</w:t>
      </w:r>
      <w:r w:rsidRPr="00D41EFA">
        <w:rPr>
          <w:rFonts w:eastAsia="Calibri"/>
          <w:szCs w:val="22"/>
          <w:lang w:eastAsia="en-US"/>
        </w:rPr>
        <w:t xml:space="preserve"> siti tal-iskart, siti industrijali, minjieri, korpi tal-ilma intern, lagi jew ġibjuni artifiċjali u, fejn xieraq, siti ta' trattament tal-ilma urban mormi, u art degradata li ma tistax tintuża għall-agrikoltura. </w:t>
      </w:r>
      <w:r w:rsidRPr="00D41EFA">
        <w:rPr>
          <w:rFonts w:eastAsia="Calibri"/>
          <w:b/>
          <w:i/>
          <w:szCs w:val="22"/>
          <w:lang w:eastAsia="en-US"/>
        </w:rPr>
        <w:t>Id-Direttiva (UE) 2018/2001 tistabbilixxi wkoll li l-Istati Membri jkunu jistgħu jadottaw pjan jew pjanijiet biex jidentifikaw żoni ta' infrastruttura speċifiċi għall-iżvilupp ta' proġetti tal-grid u tal-ħżin li huma neċessarji biex jintegraw l-enerġija rinnovabbli fis-sistema tal-elettriku, fejn tali żvilupp ma jkunx mistenni li jkollu impatt ambjentali sinifikattiv, fejn tali impatt ikun jista' jittaffa kif dovut jew, fejn dan mhux possibbli, ikun jista' jiġi kkumpensat</w:t>
      </w:r>
      <w:r w:rsidRPr="00D41EFA">
        <w:rPr>
          <w:rFonts w:eastAsia="Calibri"/>
          <w:szCs w:val="22"/>
          <w:lang w:eastAsia="en-US"/>
        </w:rPr>
        <w:t xml:space="preserve">. </w:t>
      </w:r>
      <w:r w:rsidRPr="00D41EFA">
        <w:rPr>
          <w:rFonts w:eastAsia="Calibri"/>
          <w:szCs w:val="22"/>
          <w:lang w:eastAsia="en-US"/>
        </w:rPr>
        <w:br/>
      </w:r>
      <w:r w:rsidRPr="00D41EFA">
        <w:rPr>
          <w:rFonts w:eastAsia="Calibri"/>
          <w:szCs w:val="22"/>
          <w:lang w:eastAsia="en-US"/>
        </w:rPr>
        <w:br w:type="page"/>
      </w:r>
      <w:r w:rsidRPr="00D41EFA">
        <w:rPr>
          <w:rFonts w:eastAsia="Calibri"/>
          <w:b/>
          <w:i/>
          <w:szCs w:val="22"/>
          <w:lang w:eastAsia="en-US"/>
        </w:rPr>
        <w:lastRenderedPageBreak/>
        <w:t xml:space="preserve">Jenħtieġ li l-għan ta' dawn iż-żoni jkun li jappoġġaw u jikkomplementaw iż-żoni ta’ aċċellerazzjoni għall-enerġija rinnovabbli. </w:t>
      </w:r>
      <w:r w:rsidRPr="00D41EFA">
        <w:rPr>
          <w:rFonts w:eastAsia="Calibri"/>
          <w:szCs w:val="22"/>
          <w:lang w:eastAsia="en-US"/>
        </w:rPr>
        <w:t xml:space="preserve">Fl-identifikazzjoni ta' </w:t>
      </w:r>
      <w:r w:rsidRPr="00D41EFA">
        <w:rPr>
          <w:rFonts w:eastAsia="Calibri"/>
          <w:b/>
          <w:i/>
          <w:szCs w:val="22"/>
          <w:lang w:eastAsia="en-US"/>
        </w:rPr>
        <w:t>żoni ta’ aċċellerazzjoni għa</w:t>
      </w:r>
      <w:r w:rsidRPr="00D41EFA">
        <w:rPr>
          <w:rFonts w:eastAsia="Calibri"/>
          <w:szCs w:val="22"/>
          <w:lang w:eastAsia="en-US"/>
        </w:rPr>
        <w:t xml:space="preserve">ll-enerġija rinnovabbli </w:t>
      </w:r>
      <w:r w:rsidRPr="00D41EFA">
        <w:rPr>
          <w:rFonts w:eastAsia="Calibri"/>
          <w:b/>
          <w:i/>
          <w:szCs w:val="22"/>
          <w:lang w:eastAsia="en-US"/>
        </w:rPr>
        <w:t>u żoni ta' infrastruttura speċifiċi</w:t>
      </w:r>
      <w:r w:rsidRPr="00D41EFA">
        <w:rPr>
          <w:rFonts w:eastAsia="Calibri"/>
          <w:szCs w:val="22"/>
          <w:lang w:eastAsia="en-US"/>
        </w:rPr>
        <w:t>, jenħtieġ li l-Istati Membri jevitaw żoni protetti u jqisu l-pjanijiet nazzjonali tagħhom għar-restawr. Jenħtieġ li l-Istati Membri jikkoordinaw l-iżvilupp ta' pjanijiet nazzjonali ta' restawr mal-</w:t>
      </w:r>
      <w:r w:rsidRPr="00D41EFA">
        <w:rPr>
          <w:rFonts w:eastAsia="Calibri"/>
          <w:b/>
          <w:i/>
          <w:szCs w:val="22"/>
          <w:lang w:eastAsia="en-US"/>
        </w:rPr>
        <w:t>immappjar ta' żoni li huma meħtieġa biex jilħqu tal-inqas il-kontribut nazzjonali tagħhom għall-mira tal-enerġija rinnovabbli għall-2030 u, fejn rilevanti, mal-</w:t>
      </w:r>
      <w:r w:rsidRPr="00D41EFA">
        <w:rPr>
          <w:rFonts w:eastAsia="Calibri"/>
          <w:szCs w:val="22"/>
          <w:lang w:eastAsia="en-US"/>
        </w:rPr>
        <w:t>identifikazzjoni ta' żoni ta’ aċċellerazzjoni għall-enerġija rinnovabbli u żoni</w:t>
      </w:r>
      <w:r w:rsidRPr="00D41EFA">
        <w:rPr>
          <w:rFonts w:eastAsia="Calibri"/>
          <w:b/>
          <w:i/>
          <w:szCs w:val="22"/>
          <w:lang w:eastAsia="en-US"/>
        </w:rPr>
        <w:t xml:space="preserve"> tal-grid speċifiċi</w:t>
      </w:r>
      <w:r w:rsidRPr="00D41EFA">
        <w:rPr>
          <w:rFonts w:eastAsia="Calibri"/>
          <w:szCs w:val="22"/>
          <w:lang w:eastAsia="en-US"/>
        </w:rPr>
        <w:t xml:space="preserve">. Jenħtieġ li meta jħejju l-pjanijiet nazzjonali għar-restawr, l-Istati Membri jiżguraw sinerġiji </w:t>
      </w:r>
      <w:r w:rsidRPr="00D41EFA">
        <w:rPr>
          <w:rFonts w:eastAsia="Calibri"/>
          <w:b/>
          <w:i/>
          <w:szCs w:val="22"/>
          <w:lang w:eastAsia="en-US"/>
        </w:rPr>
        <w:t>mal-bini ta' infrastruttura għall-enerġija rinnovabbli u għall-enerġija u</w:t>
      </w:r>
      <w:r w:rsidRPr="00D41EFA">
        <w:rPr>
          <w:rFonts w:eastAsia="Calibri"/>
          <w:szCs w:val="22"/>
          <w:lang w:eastAsia="en-US"/>
        </w:rPr>
        <w:t xml:space="preserve"> maż-</w:t>
      </w:r>
      <w:r w:rsidRPr="00D41EFA">
        <w:rPr>
          <w:rFonts w:eastAsia="Calibri"/>
          <w:b/>
          <w:i/>
          <w:szCs w:val="22"/>
          <w:lang w:eastAsia="en-US"/>
        </w:rPr>
        <w:t>żoni</w:t>
      </w:r>
      <w:r w:rsidRPr="00D41EFA">
        <w:rPr>
          <w:rFonts w:eastAsia="Calibri"/>
          <w:szCs w:val="22"/>
          <w:lang w:eastAsia="en-US"/>
        </w:rPr>
        <w:t xml:space="preserve"> ta’ aċċellerazzjoni għall-enerġija rinnovabbli u ż-żoni </w:t>
      </w:r>
      <w:r w:rsidRPr="00D41EFA">
        <w:rPr>
          <w:rFonts w:eastAsia="Calibri"/>
          <w:b/>
          <w:i/>
          <w:szCs w:val="22"/>
          <w:lang w:eastAsia="en-US"/>
        </w:rPr>
        <w:t xml:space="preserve">tal-grid speċifiċi </w:t>
      </w:r>
      <w:r w:rsidRPr="00D41EFA">
        <w:rPr>
          <w:rFonts w:eastAsia="Calibri"/>
          <w:szCs w:val="22"/>
          <w:lang w:eastAsia="en-US"/>
        </w:rPr>
        <w:t xml:space="preserve">li diġà jkunu ġew identifikati u jiżguraw li l-funzjonament ta' </w:t>
      </w:r>
      <w:r w:rsidRPr="00D41EFA">
        <w:rPr>
          <w:rFonts w:eastAsia="Calibri"/>
          <w:b/>
          <w:i/>
          <w:szCs w:val="22"/>
          <w:lang w:eastAsia="en-US"/>
        </w:rPr>
        <w:t>dawk</w:t>
      </w:r>
      <w:r w:rsidRPr="00D41EFA">
        <w:rPr>
          <w:rFonts w:eastAsia="Calibri"/>
          <w:szCs w:val="22"/>
          <w:lang w:eastAsia="en-US"/>
        </w:rPr>
        <w:t xml:space="preserve"> iż-żoni, inkluż il-proċeduri tal-għoti ta' permessi applikabbli f'</w:t>
      </w:r>
      <w:r w:rsidRPr="00D41EFA">
        <w:rPr>
          <w:rFonts w:eastAsia="Calibri"/>
          <w:b/>
          <w:i/>
          <w:szCs w:val="22"/>
          <w:lang w:eastAsia="en-US"/>
        </w:rPr>
        <w:t>dawk</w:t>
      </w:r>
      <w:r w:rsidRPr="00D41EFA">
        <w:rPr>
          <w:rFonts w:eastAsia="Calibri"/>
          <w:szCs w:val="22"/>
          <w:lang w:eastAsia="en-US"/>
        </w:rPr>
        <w:t xml:space="preserve"> iż-żoni previsti fid-Direttiva (UE) 2018/2001, ma jinbidlux.</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(69)</w:t>
      </w:r>
      <w:r w:rsidRPr="00D41EFA">
        <w:rPr>
          <w:rFonts w:eastAsia="Calibri"/>
          <w:szCs w:val="22"/>
          <w:lang w:eastAsia="en-US"/>
        </w:rPr>
        <w:tab/>
        <w:t>Sabiex jiġu żgurati sinerġiji ma' miżuri ta' restawr li diġà ġew ippjanati jew stabbiliti fl-Istati Membri, jenħtieġ li l-pjanijiet nazzjonali ta' restawr jirrikonoxxu dawk il-miżuri ta' restawr u jqisuhom. Fid-dawl tal-urġenza indikata mis-Sitt Rapport ta' Valutazzjoni  tal-IPCC li tittieħed azzjoni dwar ir-restawr ta' ekosistemi degradati, jenħtieġ li l-Istati Membri jimplimentaw dawk il-miżuri b'mod parallel mat-tħejjija tal-pjanijiet ta' restawr.</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(70)</w:t>
      </w:r>
      <w:r w:rsidRPr="00D41EFA">
        <w:rPr>
          <w:rFonts w:eastAsia="Calibri"/>
          <w:szCs w:val="22"/>
          <w:lang w:eastAsia="en-US"/>
        </w:rPr>
        <w:tab/>
        <w:t>Jenħtieġ li l-pjanijiet nazzjonali ta' restawr</w:t>
      </w:r>
      <w:r w:rsidRPr="00D41EFA">
        <w:rPr>
          <w:rFonts w:eastAsia="Calibri"/>
          <w:b/>
          <w:i/>
          <w:szCs w:val="22"/>
          <w:lang w:eastAsia="en-US"/>
        </w:rPr>
        <w:t xml:space="preserve"> u l-miżuri għar-restawr tal-ħabitats, kif ukoll il-miżuri għall-prevenzjoni tad-deterjorament tal-ħabitats,</w:t>
      </w:r>
      <w:r w:rsidRPr="00D41EFA">
        <w:rPr>
          <w:rFonts w:eastAsia="Calibri"/>
          <w:szCs w:val="22"/>
          <w:lang w:eastAsia="en-US"/>
        </w:rPr>
        <w:t xml:space="preserve"> iqisu wkoll ir-riżultati tal-proġetti ta' riċerka rilevanti għall-valutazzjoni tal-kundizzjoni tal-ekosistemi, għall-identifikazzjoni u l-istabbiliment ta' miżuri ta' restawr, u għall-finijiet ta' monitoraġġ</w:t>
      </w:r>
      <w:r w:rsidRPr="00D41EFA">
        <w:rPr>
          <w:rFonts w:eastAsia="Calibri"/>
          <w:b/>
          <w:i/>
          <w:szCs w:val="22"/>
          <w:lang w:eastAsia="en-US"/>
        </w:rPr>
        <w:t>. Fejn xieraq, jenħtieġ li jqisu wkoll id-diversità tas-sitwazzjonijiet fid-diversi reġjuni tal-Unjoni, f'konformità mal-Artikolu 191(2) tat-Trattat dwar il-Funzjonament tal-Unjoni Ewropea (TFUE), bħar-rekwiżiti soċjali, ekonomiċi u kulturali u l-karatteristiċi reġjonali u lokali, inkluż id-densità tal-popolazzjoni</w:t>
      </w:r>
      <w:r w:rsidRPr="00D41EFA">
        <w:rPr>
          <w:rFonts w:eastAsia="Calibri"/>
          <w:szCs w:val="22"/>
          <w:lang w:eastAsia="en-US"/>
        </w:rPr>
        <w:t>.</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(71)</w:t>
      </w:r>
      <w:r w:rsidRPr="00D41EFA">
        <w:rPr>
          <w:rFonts w:eastAsia="Calibri"/>
          <w:szCs w:val="22"/>
          <w:lang w:eastAsia="en-US"/>
        </w:rPr>
        <w:tab/>
        <w:t>Huwa xieraq li titqies is-sitwazzjoni speċifika tar-reġjuni ultraperiferiċi tal-Unjoni, kif elenkati fl-Artikolu 349 TFUE, li jipprevedi miżuri speċifiċi biex jappoġġaw lil dawk ir-reġjuni. Kif previst fl-Istrateġija tal-UE għall-Bijodiversità għall-2030, jenħtieġ li tingħata attenzjoni partikolari lill-protezzjoni u r-restawr tal-ekosistemi tar-reġjuni ultraperiferiċi, minħabba l-valur tal-bijodiversità eċċezzjonalment rikk tagħhom.</w:t>
      </w:r>
      <w:r w:rsidRPr="00D41EFA">
        <w:rPr>
          <w:rFonts w:eastAsia="Calibri"/>
          <w:b/>
          <w:i/>
          <w:szCs w:val="22"/>
          <w:lang w:eastAsia="en-US"/>
        </w:rPr>
        <w:t xml:space="preserve"> Fl-istess ħin, jenħtieġ li jitqiesu l-kostijiet assoċjati mal-protezzjoni u r-restawr ta' dawk l-ekosistemi u l-pożizzjoni remota, l-insularità, iċ-ċokon, it-topografija u l-klima diffiċli tar-reġjuni ultraperiferiċi, b'mod partikolari fit-tħejjija tal-pjanijiet nazzjonali ta' restawr. L-Istati Membri huma mħeġġa jinkludu, fuq bażi volontarja, miżuri speċifiċi ta' restawr f'dawk ir-reġjuni ultraperiferiċi li ma jaqgħux fil-kamp ta' applikazzjoni ta' dan ir-Regolament.</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(72)</w:t>
      </w:r>
      <w:r w:rsidRPr="00D41EFA">
        <w:rPr>
          <w:rFonts w:eastAsia="Calibri"/>
          <w:szCs w:val="22"/>
          <w:lang w:eastAsia="en-US"/>
        </w:rPr>
        <w:tab/>
        <w:t xml:space="preserve">Jenħtieġ li l-EEA tappoġġa lill-Istati Membri fit-tħejjija tal-pjanijiet nazzjonali ta' restawr tagħhom, kif ukoll fil-monitoraġġ tal-progress lejn l-ilħuq tal-miri u l-issodisfar tal-obbligi ta' restawr. Jenħtieġ li l-Kummissjoni tivvaluta jekk il-pjanijiet nazzjonali ta' restawr humiex adegwati biex jintlaħqu dawk il-miri u biex jiġu ssodisfatti dawk l-obbligi, biex </w:t>
      </w:r>
      <w:r w:rsidRPr="00D41EFA">
        <w:rPr>
          <w:rFonts w:eastAsia="Calibri"/>
          <w:b/>
          <w:i/>
          <w:szCs w:val="22"/>
          <w:lang w:eastAsia="en-US"/>
        </w:rPr>
        <w:t>jintlaħqu l-objettivi ġenerali tal-Unjoni li jiġu koperti b'mod konġunt, bħala mira tal-Unjoni, fiż-żoni u l-ekosistemi kollha fil-kamp ta' applikazzjoni ta' dan ir-Regolament, mill-inqas 20 % taż-żoni tal-art, u mill-inqas 20 % taż-żoni tal-baħar sal-2030, u l-ekosistemi kollha li jeħtieġu restawr sal-2050, l-objettivi li jiġu restawrati mill-inqas 25 000 km ta' xmajjar fi xmajjar ġierja fl-Unjoni sal-2030, kif ukoll biex jingħata kontribut għall-impenn tat-tħawwil ta' mill-inqas 3 biljun siġra addizzjonali fl-Unjoni sal-2030</w:t>
      </w:r>
      <w:r w:rsidRPr="00D41EFA">
        <w:rPr>
          <w:rFonts w:eastAsia="Calibri"/>
          <w:szCs w:val="22"/>
          <w:lang w:eastAsia="en-US"/>
        </w:rPr>
        <w:t>.</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(73)</w:t>
      </w:r>
      <w:r w:rsidRPr="00D41EFA">
        <w:rPr>
          <w:rFonts w:eastAsia="Calibri"/>
          <w:szCs w:val="22"/>
          <w:lang w:eastAsia="en-US"/>
        </w:rPr>
        <w:tab/>
        <w:t>Ir-Rapport tal-2020  dwar l-Istat tan-Natura wera li sehem sostanzjali tal-informazzjoni rappurtata mill-Istati Membri f'konformità mal-Artikolu 17 tad-Direttiva 92/43/KEE u mal-Artikolu 12 tad-Direttiva 2009/147/KE, b'mod partikolari dwar l-istat ta' konservazzjoni u x-xejriet tal-ħabitats u tal-ispeċi li huma jipproteġu, ġej minn stħarriġiet parzjali jew huwa bbażat biss fuq ġudizzju espert. Dak ir-rapport wera wkoll li l-istat ta' diversi tipi ta' ħabitats u speċi protetti skont id-Direttiva 92/43/KEE għadu mhux magħruf. Huwa neċessarju li dawk il-lakuni fl-għarfien jimtlew u li jsir investiment fil-monitoraġġ u s-sorveljanza sabiex jiġu sostnuti pjanijiet nazzjonali ta' restawr robusti u bbażati fuq ix-xjenza. Sabiex jiżdiedu l-puntwalità, l-effettività u l-koerenza ta' diversi metodi ta' monitoraġġ, jenħtieġ li l-monitoraġġ u s-sorveljanza jagħmlu l-aħjar użu possibbli mir-riżultati ta' proġetti ta' riċerka u innovazzjoni ffinanzjati mill-Unjoni, teknoloġiji ġodda, bħall-monitoraġġ in situ u r-remote sensing bl-użu ta' data u servizzi spazjali pprovduti taħt il-komponenti EGNOS, Galileo u Copernicus tal-Programm Spazjali tal-Unjoni, stabbilit bir-Regolament (UE) 2021/696 tal-Parlament Ewropew u tal-Kunsill</w:t>
      </w:r>
      <w:r w:rsidRPr="00D41EFA">
        <w:rPr>
          <w:rFonts w:eastAsia="Calibri"/>
          <w:szCs w:val="22"/>
          <w:vertAlign w:val="superscript"/>
          <w:lang w:eastAsia="en-US"/>
        </w:rPr>
        <w:footnoteReference w:id="27"/>
      </w:r>
      <w:r w:rsidRPr="00D41EFA">
        <w:rPr>
          <w:rFonts w:eastAsia="Calibri"/>
          <w:szCs w:val="22"/>
          <w:lang w:eastAsia="en-US"/>
        </w:rPr>
        <w:t>. Il-missjonijiet tal-UE "Nirrestawraw l-Oċeani u l-Ilmijiet tagħna", "Adattament għat-Tibdil fil-Klima" u "Patt dwar il-Ħamrija għall-Ewropa", stabbiliti fil-komunikazzjoni tal-Kummissjoni tad-29 ta' Settembru 2021 dwar il-Missjonijiet Ewropej, ser jappoġġaw l-implimentazzjoni tal-miri ta' restawr.</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br w:type="page"/>
      </w:r>
      <w:r w:rsidRPr="00D41EFA">
        <w:rPr>
          <w:rFonts w:eastAsia="Calibri"/>
          <w:b/>
          <w:i/>
          <w:szCs w:val="22"/>
          <w:lang w:eastAsia="en-US"/>
        </w:rPr>
        <w:lastRenderedPageBreak/>
        <w:t>(74)</w:t>
      </w:r>
      <w:r w:rsidRPr="00D41EFA">
        <w:rPr>
          <w:rFonts w:eastAsia="Calibri"/>
          <w:szCs w:val="22"/>
          <w:lang w:eastAsia="en-US"/>
        </w:rPr>
        <w:tab/>
      </w:r>
      <w:r w:rsidRPr="00D41EFA">
        <w:rPr>
          <w:rFonts w:eastAsia="Calibri"/>
          <w:b/>
          <w:i/>
          <w:szCs w:val="22"/>
          <w:lang w:eastAsia="en-US"/>
        </w:rPr>
        <w:t>Minħabba l-isfidi tekniċi u finanzjarji partikolari assoċjati mal-immappjar u l-monitoraġġ tal-ambjenti tal-baħar, jenħtieġ li l-Istati Membri jkunu jistgħu, bħala żieda mal-informazzjoni rappurtata f'konformità mal-Artikolu 17 tad-Direttiva 92/43/KEE u f'konformità mal-Artikolu 17 tad-Direttiva 2008/56/KE, jużaw informazzjoni dwar pressjonijiet u theddid jew informazzjoni rilevanti oħra bħala bażi għall-estrapolazzjoni meta jivvalutaw il-kundizzjoni tal-ħabitats tal-baħar elenkati fl-Anness II ta' dan ir-Regolament. Jenħtieġ li jkun possibbli wkoll li tali approċċ jintuża bħala bażi għall-ippjanar ta' miżuri ta' restawr f'ħabitats tal-baħar f'konformità ma' dan ir-Regolament. Jenħtieġ li l-valutazzjoni ġenerali tal-kundizzjoni tal-ħabitats tal-baħar elenkati fl-Anness II ta' dan ir-Regolament tkun ibbażata fuq l-aħjar għarfien disponibbli u l-aħħar progress tekniku u xjentifiku.</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(75)</w:t>
      </w:r>
      <w:r w:rsidRPr="00D41EFA">
        <w:rPr>
          <w:rFonts w:eastAsia="Calibri"/>
          <w:szCs w:val="22"/>
          <w:lang w:eastAsia="en-US"/>
        </w:rPr>
        <w:tab/>
        <w:t>Sabiex jiġi żgurat li jiġu mmonitorjati l-progress fl-implimentazzjoni tal-pjanijiet nazzjonali ta' restawr, il-miżuri ta' restawr stabbiliti, iż-żoni soġġetti għal miżuri ta' restawr u d-data dwar l-inventarju tal-ostakli għall-kontinwità tax-xmajjar, jenħtieġ li tiġi introdotta sistema li tirrikjedi lill-Istati Membri jistabbilixxu, iżommu aġġornata u jagħmlu aċċessibbli d-data rilevanti dwar ir-riżultati minn tali monitoraġġ. Jenħtieġ li r-rappurtar elettroniku tad-data lill-Kummissjoni jagħmel użu mis-sistema Reportnet tal-EEA u jkollu l-għan li jillimita l-piż amministrattiv fuq l-entitajiet kollha kemm jista' jkun possibbli. Sabiex tiġi żgurata infrastruttura xierqa għall-aċċess pubbliku, għar-rappurtar u għall-kondiviżjoni ta' data bejn l-awtoritajiet pubbliċi, jenħtieġ li l-Istati Membri, fejn rilevanti, jibbażaw l-ispeċifikazzjonijiet tad-data fuq dawk imsemmija fid-Direttivi 2003/4/KE</w:t>
      </w:r>
      <w:r w:rsidRPr="00D41EFA">
        <w:rPr>
          <w:rFonts w:eastAsia="Calibri"/>
          <w:b/>
          <w:szCs w:val="24"/>
          <w:vertAlign w:val="superscript"/>
          <w:lang w:eastAsia="en-US"/>
        </w:rPr>
        <w:footnoteReference w:id="28"/>
      </w:r>
      <w:r w:rsidRPr="00D41EFA">
        <w:rPr>
          <w:rFonts w:eastAsia="Calibri"/>
          <w:szCs w:val="22"/>
          <w:lang w:eastAsia="en-US"/>
        </w:rPr>
        <w:t>, 2007/2/KE</w:t>
      </w:r>
      <w:r w:rsidRPr="00D41EFA">
        <w:rPr>
          <w:rFonts w:eastAsia="Calibri"/>
          <w:b/>
          <w:szCs w:val="24"/>
          <w:vertAlign w:val="superscript"/>
          <w:lang w:eastAsia="en-US"/>
        </w:rPr>
        <w:footnoteReference w:id="29"/>
      </w:r>
      <w:r w:rsidRPr="00D41EFA">
        <w:rPr>
          <w:rFonts w:eastAsia="Calibri"/>
          <w:szCs w:val="22"/>
          <w:lang w:eastAsia="en-US"/>
        </w:rPr>
        <w:t xml:space="preserve"> u (UE) 2019/1024</w:t>
      </w:r>
      <w:r w:rsidRPr="00D41EFA">
        <w:rPr>
          <w:rFonts w:eastAsia="Calibri"/>
          <w:b/>
          <w:szCs w:val="24"/>
          <w:vertAlign w:val="superscript"/>
          <w:lang w:eastAsia="en-US"/>
        </w:rPr>
        <w:footnoteReference w:id="30"/>
      </w:r>
      <w:r w:rsidRPr="00D41EFA">
        <w:rPr>
          <w:rFonts w:eastAsia="Calibri"/>
          <w:szCs w:val="22"/>
          <w:lang w:eastAsia="en-US"/>
        </w:rPr>
        <w:t xml:space="preserve"> tal-Parlament Ewropew u tal-Kunsill.</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(76)</w:t>
      </w:r>
      <w:r w:rsidRPr="00D41EFA">
        <w:rPr>
          <w:rFonts w:eastAsia="Calibri"/>
          <w:szCs w:val="22"/>
          <w:lang w:eastAsia="en-US"/>
        </w:rPr>
        <w:tab/>
        <w:t>Sabiex tiġi żgurata implimentazzjoni effettiva ta' dan ir-Regolament, jenħtieġ li l-Kummissjoni tappoġġa lill-Istati Membri fuq talba permezz tal-Istrument ta' Appoġġ Tekniku, stabbilit taħt ir-Regolament (UE) 2021/240 tal-Parlament Ewropew u tal-Kunsill</w:t>
      </w:r>
      <w:r w:rsidRPr="00D41EFA">
        <w:rPr>
          <w:rFonts w:eastAsia="Calibri"/>
          <w:b/>
          <w:szCs w:val="24"/>
          <w:vertAlign w:val="superscript"/>
          <w:lang w:eastAsia="en-US"/>
        </w:rPr>
        <w:footnoteReference w:id="31"/>
      </w:r>
      <w:r w:rsidRPr="00D41EFA">
        <w:rPr>
          <w:rFonts w:eastAsia="Calibri"/>
          <w:szCs w:val="22"/>
          <w:lang w:eastAsia="en-US"/>
        </w:rPr>
        <w:t>, li jipprevedi appoġġ tekniku mfassal apposta għat-tfassil u l-implimentazzjoni tar-riformi. L-appoġġ tekniku previst skont dak l-istrument jinvolvi, pereżempju, it-tisħiħ tal-kapaċità amministrattiva, l-armonizzazzjoni tal-oqfsa leġiżlattivi u l-kondiviżjoni tal-aħjar prattiki rilevanti.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(77)</w:t>
      </w:r>
      <w:r w:rsidRPr="00D41EFA">
        <w:rPr>
          <w:rFonts w:eastAsia="Calibri"/>
          <w:szCs w:val="22"/>
          <w:lang w:eastAsia="en-US"/>
        </w:rPr>
        <w:tab/>
        <w:t>Jenħtieġ li l-Kummissjoni tirrapporta dwar il-progress li jkun sar mill-Istati Membri biex jintlaħqu l-miri u jiġu sodisfatti l-obbligi ta' restawr ta' dan ir-Regolament abbażi ta' rapporti ta' progress fl-Unjoni kollha mfassla mill-EEA kif ukoll analiżijiet u rapporti oħra magħmula disponibbli mill-Istati Membri f'oqsma ta' politika rilevanti bħall-politika dwar in-natura, il-baħar u l-ilma.</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(78)</w:t>
      </w:r>
      <w:r w:rsidRPr="00D41EFA">
        <w:rPr>
          <w:rFonts w:eastAsia="Calibri"/>
          <w:szCs w:val="22"/>
          <w:lang w:eastAsia="en-US"/>
        </w:rPr>
        <w:tab/>
        <w:t xml:space="preserve">Sabiex jiġi żgurat li jintlaħqu l-miri u jiġu ssodisfatti l-obbligi stabbiliti f'dan ir-Regolament, huwa indispensabbli li jsiru investimenti privati u pubbliċi adegwati fir-restawr. Għalhekk jenħtieġ li l-Istati Membri jintegraw fil-baġits nazzjonali tagħhom in-nefqa għall-objettivi tal-bijodiversità, inkluż fir-rigward tal-kostijiet ta' opportunità u ta' tranżizzjoni li jirriżultaw mill-implimentazzjoni tal-pjanijiet nazzjonali ta' restawr, u jirriflettu kif jintuża l-finanzjament tal-Unjoni. </w:t>
      </w:r>
      <w:r w:rsidRPr="00D41EFA">
        <w:rPr>
          <w:rFonts w:eastAsia="Calibri"/>
          <w:szCs w:val="22"/>
          <w:lang w:eastAsia="en-US"/>
        </w:rPr>
        <w:br/>
      </w:r>
      <w:r w:rsidRPr="00D41EFA">
        <w:rPr>
          <w:rFonts w:eastAsia="Calibri"/>
          <w:szCs w:val="22"/>
          <w:lang w:eastAsia="en-US"/>
        </w:rPr>
        <w:br w:type="page"/>
      </w:r>
      <w:r w:rsidRPr="00D41EFA">
        <w:rPr>
          <w:rFonts w:eastAsia="Calibri"/>
          <w:szCs w:val="22"/>
          <w:lang w:eastAsia="en-US"/>
        </w:rPr>
        <w:lastRenderedPageBreak/>
        <w:t>Fir-rigward tal-finanzjament tal-Unjoni, in-nefqa taħt il-baġit tal-Unjoni u l-programmi ta' finanzjament tal-Unjoni, bħall-Programm LIFE, il-Fond Ewropew għall-Affarijiet Marittimi, is-Sajd u l-Akkwakultura (FEMSA), stabbilit bir-Regolament (UE) 2021/1139 tal-Parlament Ewropew u tal-Kunsill</w:t>
      </w:r>
      <w:r w:rsidRPr="00D41EFA">
        <w:rPr>
          <w:rFonts w:eastAsia="Calibri"/>
          <w:b/>
          <w:szCs w:val="24"/>
          <w:vertAlign w:val="superscript"/>
          <w:lang w:eastAsia="en-US"/>
        </w:rPr>
        <w:footnoteReference w:id="32"/>
      </w:r>
      <w:r w:rsidRPr="00D41EFA">
        <w:rPr>
          <w:rFonts w:eastAsia="Calibri"/>
          <w:szCs w:val="22"/>
          <w:lang w:eastAsia="en-US"/>
        </w:rPr>
        <w:t>, il-Fond Agrikolu Ewropew għall-Iżvilupp Rurali (FAEŻR) u l-Fond Agrikolu Ewropew ta' Garanzija (FAEG), it-tnejn stabbiliti bir-Regolament (UE) 2020/2220 tal-Parlament Ewropew u tal-Kunsill</w:t>
      </w:r>
      <w:r w:rsidRPr="00D41EFA">
        <w:rPr>
          <w:rFonts w:eastAsia="Calibri"/>
          <w:b/>
          <w:szCs w:val="24"/>
          <w:vertAlign w:val="superscript"/>
          <w:lang w:eastAsia="en-US"/>
        </w:rPr>
        <w:footnoteReference w:id="33"/>
      </w:r>
      <w:r w:rsidRPr="00D41EFA">
        <w:rPr>
          <w:rFonts w:eastAsia="Calibri"/>
          <w:szCs w:val="22"/>
          <w:lang w:eastAsia="en-US"/>
        </w:rPr>
        <w:t>, il-Fond Ewropew għall-Iżvilupp Reġjonali (FEŻR) u l-Fond ta' Koeżjoni, it-tnejn stabbiliti bir-Regolament (UE) 2021/1058 tal-Parlament Ewropew u tal-Kunsill</w:t>
      </w:r>
      <w:r w:rsidRPr="00D41EFA">
        <w:rPr>
          <w:rFonts w:eastAsia="Calibri"/>
          <w:b/>
          <w:szCs w:val="24"/>
          <w:vertAlign w:val="superscript"/>
          <w:lang w:eastAsia="en-US"/>
        </w:rPr>
        <w:footnoteReference w:id="34"/>
      </w:r>
      <w:r w:rsidRPr="00D41EFA">
        <w:rPr>
          <w:rFonts w:eastAsia="Calibri"/>
          <w:szCs w:val="22"/>
          <w:lang w:eastAsia="en-US"/>
        </w:rPr>
        <w:t xml:space="preserve"> u l-Fond għal Tranżizzjoni Ġusta, stabbilit bir-Regolament (UE) 2021/1056 tal-Parlament Ewropew u tal-Kunsill</w:t>
      </w:r>
      <w:r w:rsidRPr="00D41EFA">
        <w:rPr>
          <w:rFonts w:eastAsia="Calibri"/>
          <w:b/>
          <w:szCs w:val="24"/>
          <w:vertAlign w:val="superscript"/>
          <w:lang w:eastAsia="en-US"/>
        </w:rPr>
        <w:footnoteReference w:id="35"/>
      </w:r>
      <w:r w:rsidRPr="00D41EFA">
        <w:rPr>
          <w:rFonts w:eastAsia="Calibri"/>
          <w:szCs w:val="22"/>
          <w:lang w:eastAsia="en-US"/>
        </w:rPr>
        <w:t>, kif ukoll Orizzont Ewropa – il-Programm Qafas  għar-Riċerka u l-Innovazzjoni, stabbilit bir-Regolament (UE) 2021/695 tal-Parlament Ewropew u tal-Kunsill</w:t>
      </w:r>
      <w:r w:rsidRPr="00D41EFA">
        <w:rPr>
          <w:rFonts w:eastAsia="Calibri"/>
          <w:b/>
          <w:szCs w:val="24"/>
          <w:vertAlign w:val="superscript"/>
          <w:lang w:eastAsia="en-US"/>
        </w:rPr>
        <w:footnoteReference w:id="36"/>
      </w:r>
      <w:r w:rsidRPr="00D41EFA">
        <w:rPr>
          <w:rFonts w:eastAsia="Calibri"/>
          <w:szCs w:val="22"/>
          <w:lang w:eastAsia="en-US"/>
        </w:rPr>
        <w:t>, tikkontribwixxi għall-objettivi tal-bijodiversità bl-ambizzjoni li tiddedika 7,5 % fl-2024, u 10 % fl-2026 u fl-2027 tal-infiq annwali taħt il-qafas finanzjarju pluriennali għas-snin 2021-2027 stabbilit fir-Regolament tal-Kunsill (UE, Euratom) 2020/2093</w:t>
      </w:r>
      <w:r w:rsidRPr="00D41EFA">
        <w:rPr>
          <w:rFonts w:eastAsia="Calibri"/>
          <w:b/>
          <w:szCs w:val="24"/>
          <w:vertAlign w:val="superscript"/>
          <w:lang w:eastAsia="en-US"/>
        </w:rPr>
        <w:footnoteReference w:id="37"/>
      </w:r>
      <w:r w:rsidRPr="00D41EFA">
        <w:rPr>
          <w:rFonts w:eastAsia="Calibri"/>
          <w:szCs w:val="22"/>
          <w:lang w:eastAsia="en-US"/>
        </w:rPr>
        <w:t xml:space="preserve"> (il-"QFP 2021-2027") għall-objettivi tal-bijodiversità. </w:t>
      </w:r>
      <w:r w:rsidRPr="00D41EFA">
        <w:rPr>
          <w:rFonts w:eastAsia="Calibri"/>
          <w:szCs w:val="22"/>
          <w:lang w:eastAsia="en-US"/>
        </w:rPr>
        <w:br/>
      </w:r>
      <w:r w:rsidRPr="00D41EFA">
        <w:rPr>
          <w:rFonts w:eastAsia="Calibri"/>
          <w:szCs w:val="22"/>
          <w:lang w:eastAsia="en-US"/>
        </w:rPr>
        <w:br w:type="page"/>
      </w:r>
      <w:r w:rsidRPr="00D41EFA">
        <w:rPr>
          <w:rFonts w:eastAsia="Calibri"/>
          <w:szCs w:val="22"/>
          <w:lang w:eastAsia="en-US"/>
        </w:rPr>
        <w:lastRenderedPageBreak/>
        <w:t>Il-Faċilità għall-Irkupru u r-Reżiljenza, stabbilita bir-Regolament (UE) 2021/241 tal-Parlament Ewropew u tal-Kunsill</w:t>
      </w:r>
      <w:r w:rsidRPr="00D41EFA">
        <w:rPr>
          <w:rFonts w:eastAsia="Calibri"/>
          <w:b/>
          <w:szCs w:val="24"/>
          <w:vertAlign w:val="superscript"/>
          <w:lang w:eastAsia="en-US"/>
        </w:rPr>
        <w:footnoteReference w:id="38"/>
      </w:r>
      <w:r w:rsidRPr="00D41EFA">
        <w:rPr>
          <w:rFonts w:eastAsia="Calibri"/>
          <w:szCs w:val="22"/>
          <w:lang w:eastAsia="en-US"/>
        </w:rPr>
        <w:t>, hija sors ulterjuri ta' finanzjament għall-protezzjoni u r-restawr tal-bijodiversità u tal-ekosistemi. B'referenza għall-Programm LIFE, jenħtieġ li tingħata attenzjoni speċjali għall-użu xieraq tal-proġetti strateġiċi tan-natura bħala għodda speċifika li tista' tappoġġa l-implimentazzjoni ta' dan ir-Regolament, permezz tal-integrazzjoni effettiva u effiċjenti tar-riżorsi finanzjarji disponibbli.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t>(79)</w:t>
      </w:r>
      <w:r w:rsidRPr="00D41EFA">
        <w:rPr>
          <w:rFonts w:eastAsia="Calibri"/>
          <w:szCs w:val="22"/>
          <w:lang w:eastAsia="en-US"/>
        </w:rPr>
        <w:tab/>
      </w:r>
      <w:r w:rsidRPr="00D41EFA">
        <w:rPr>
          <w:rFonts w:eastAsia="Calibri"/>
          <w:b/>
          <w:i/>
          <w:szCs w:val="22"/>
          <w:lang w:eastAsia="en-US"/>
        </w:rPr>
        <w:t>Jenħtieġ li t-tħejjija tal-pjanijiet nazzjonali ta' restawr ma timplikax obbligu għall-Istati Membri li jipprogrammaw mill-ġdid kwalunkwe finanzjament taħt il-PAK, il-PKS jew programmi jew strumenti oħra ta' finanzjament għall-agrikoltura u s-sajd taħt il-QFP 2021-2027 sabiex jimplimentaw dan ir-Regolament.</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(80)</w:t>
      </w:r>
      <w:r w:rsidRPr="00D41EFA">
        <w:rPr>
          <w:rFonts w:eastAsia="Calibri"/>
          <w:szCs w:val="22"/>
          <w:lang w:eastAsia="en-US"/>
        </w:rPr>
        <w:tab/>
        <w:t>Hemm firxa ta' inizjattivi tal-Unjoni, nazzjonali u privati disponibbli biex jiġi stimulat il-finanzjament privat, bħall-Programm InvestEU, stabbilit bir-Regolament (UE) 2021/523 tal-Parlament Ewropew u tal-Kunsill</w:t>
      </w:r>
      <w:r w:rsidRPr="00D41EFA">
        <w:rPr>
          <w:rFonts w:eastAsia="Calibri"/>
          <w:b/>
          <w:szCs w:val="24"/>
          <w:vertAlign w:val="superscript"/>
          <w:lang w:eastAsia="en-US"/>
        </w:rPr>
        <w:footnoteReference w:id="39"/>
      </w:r>
      <w:r w:rsidRPr="00D41EFA">
        <w:rPr>
          <w:rFonts w:eastAsia="Calibri"/>
          <w:szCs w:val="22"/>
          <w:lang w:eastAsia="en-US"/>
        </w:rPr>
        <w:t>, li joffri opportunitajiet għall-mobilizzazzjoni tal-finanzjament pubbliku u privat biex jappoġġa, fost oħrajn, it-titjib tan-natura u tal-bijodiversità permezz ta' proġetti ta' infrastruttura ħadra u blu, u sekwestru tal-karbonju f'art agrikola bħala mudell ta' negozju ekoloġiku.</w:t>
      </w:r>
      <w:r w:rsidRPr="00D41EFA">
        <w:rPr>
          <w:rFonts w:eastAsia="Calibri"/>
          <w:b/>
          <w:i/>
          <w:szCs w:val="22"/>
          <w:lang w:eastAsia="en-US"/>
        </w:rPr>
        <w:t xml:space="preserve"> Jista' jiġi promoss il-finanzjament ta' miżuri għar-restawr tan-natura fuq il-post, permezz ta' finanzjament privat jew pubbliku, inkluż appoġġ ibbażat fuq ir-riżultati u skemi innovattivi bħal skemi ta' ċertifikazzjoni tal-assorbiment tal-karbonju. L-investiment privat jista' wkoll jiġi inċentivat permezz ta' skemi ta' investiment pubbliku, inkluż strumenti finanzjarji, sussidji u strumenti oħra, dment li jkun hemm konformità mar-regoli dwar l-għajnuna mill-Istat.</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br w:type="page"/>
      </w:r>
      <w:r w:rsidRPr="00D41EFA">
        <w:rPr>
          <w:rFonts w:eastAsia="Calibri"/>
          <w:b/>
          <w:i/>
          <w:szCs w:val="22"/>
          <w:lang w:eastAsia="en-US"/>
        </w:rPr>
        <w:lastRenderedPageBreak/>
        <w:t>(81)</w:t>
      </w:r>
      <w:r w:rsidRPr="00D41EFA">
        <w:rPr>
          <w:rFonts w:eastAsia="Calibri"/>
          <w:szCs w:val="22"/>
          <w:lang w:eastAsia="en-US"/>
        </w:rPr>
        <w:tab/>
      </w:r>
      <w:r w:rsidRPr="00D41EFA">
        <w:rPr>
          <w:rFonts w:eastAsia="Calibri"/>
          <w:b/>
          <w:i/>
          <w:szCs w:val="22"/>
          <w:lang w:eastAsia="en-US"/>
        </w:rPr>
        <w:t>Biex tiġi żgurata l-implimentazzjoni ta' dan ir-Regolament, huma essenzjali investimenti privati u pubbliċi adegwati għall-miżuri ta' restawr tan-natura. Għalhekk, jenħtieġ li fi żmien 12-il xahar mid-dħul fis-seħħ ta' dan ir-Regolament u f'konsultazzjoni mal-Istati Membri, il-Kummissjoni tippreżenta rapport b'analiżi li tidentifika kwalunkwe diskrepanza  fl-implimentazzjoni ta' dan ir-Regolament. Jenħtieġ li dak ir-rapport ikun akkumpanjat, fejn xieraq, minn proposti għal miżuri adegwati, fosthom miżuri finanzjarji biex jiġu indirizzati d-diskrepanzi identifikati, bħall-ħolqien ta' finanzjament iddedikat u mingħajr preġudizzju għall-prerogattivi tal-koleġiżlaturi li jadottaw il-qafas finanzjarju pluriennali wara l-2027.</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br w:type="page"/>
      </w:r>
      <w:r w:rsidRPr="00D41EFA">
        <w:rPr>
          <w:rFonts w:eastAsia="Calibri"/>
          <w:b/>
          <w:i/>
          <w:szCs w:val="22"/>
          <w:lang w:eastAsia="en-US"/>
        </w:rPr>
        <w:lastRenderedPageBreak/>
        <w:t>(82)</w:t>
      </w:r>
      <w:r w:rsidRPr="00D41EFA">
        <w:rPr>
          <w:rFonts w:eastAsia="Calibri"/>
          <w:szCs w:val="22"/>
          <w:lang w:eastAsia="en-US"/>
        </w:rPr>
        <w:tab/>
      </w:r>
      <w:r w:rsidRPr="00D41EFA">
        <w:rPr>
          <w:rFonts w:eastAsia="Calibri"/>
          <w:b/>
          <w:i/>
          <w:szCs w:val="22"/>
          <w:lang w:eastAsia="en-US"/>
        </w:rPr>
        <w:t>F'konformità mal-ġurisprudenza stabbilita tal-Qorti tal-Ġustizzja tal-Unjoni Ewropea, skont il-prinċipju ta’ kooperazzjoni leali stipulat fl-Artikolu 4(3) tat-Trattat dwar l-Unjoni Ewropea (TUE), huwa f’idejn il-qrati tal-Istati Membri li jiżguraw il-protezzjoni ġudizzjarja tad-drittijiet ta’ persuna skont il-liġi tal-Unjoni. Barra minn hekk, l-Artikolu 19(1) TUE jirrikjedi li l-Istati Membri jipprovdu rimedji suffiċjenti biex jiżguraw protezzjoni ġudizzjarja effettiva fl-oqsma koperti mil-liġi tal-Unjoni. L-Unjoni u l-Istati Membri tagħha huma partijiet għall-Konvenzjoni tal-Kummissjoni Ekonomika għall-Ewropa tan-NU dwar l-aċċess għall-informazzjoni, il-parteċipazzjoni tal-pubbliku fit-teħid ta’ deċiżjonijiet u l-aċċess għall-ġustizzja fi kwistjonijiet ambjentali</w:t>
      </w:r>
      <w:r w:rsidRPr="00D41EFA">
        <w:rPr>
          <w:rFonts w:eastAsia="Calibri"/>
          <w:b/>
          <w:i/>
          <w:szCs w:val="24"/>
          <w:vertAlign w:val="superscript"/>
          <w:lang w:eastAsia="en-US"/>
        </w:rPr>
        <w:footnoteReference w:id="40"/>
      </w:r>
      <w:r w:rsidRPr="00D41EFA">
        <w:rPr>
          <w:rFonts w:eastAsia="Calibri"/>
          <w:b/>
          <w:i/>
          <w:szCs w:val="22"/>
          <w:lang w:eastAsia="en-US"/>
        </w:rPr>
        <w:t xml:space="preserve"> (il-“Konvenzjoni ta’ Aarhus”). Skont il-Konvenzjoni ta’ Aarhus, l-Istati Membri għandhom jiżguraw li, f’konformità mas-sistema legali nazzjonali rilevanti, il-membri tal-pubbliku kkonċernati jkollhom aċċess għall-ġustizzja.</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(83)</w:t>
      </w:r>
      <w:r w:rsidRPr="00D41EFA">
        <w:rPr>
          <w:rFonts w:eastAsia="Calibri"/>
          <w:szCs w:val="22"/>
          <w:lang w:eastAsia="en-US"/>
        </w:rPr>
        <w:tab/>
        <w:t>Jenħtieġ li l-Istati Membri jippromwovu approċċ ġust u bejn is-soċjetajiet fit-tħejjija u l-implimentazzjoni tal-pjanijiet nazzjonali tagħhom ta’ restawr.</w:t>
      </w:r>
      <w:r w:rsidRPr="00D41EFA">
        <w:rPr>
          <w:rFonts w:eastAsia="Calibri"/>
          <w:b/>
          <w:i/>
          <w:szCs w:val="22"/>
          <w:lang w:eastAsia="en-US"/>
        </w:rPr>
        <w:t xml:space="preserve"> Jenħtieġ li huma jistabbilixxu l-miżuri meħtieġa biex jinvolvu lill-awtoritajiet lokali u reġjonali, lis-sidien tal-art u lill-utenti tal-art u l-assoċjazzjonijiet tagħhom, lill-organizzazzjonijiet tas-soċjetà ċivili, lill-komunità tan-negozju, lill-komunitajiet tar-riċerka u tal-edukazzjoni, lill-bdiewa, lis-sajjieda, lill-forestiera, lill-investituri, lil partijiet ikkonċernati rilevanti oħra u lill-pubbliku ġenerali, fil-fażijiet kollha tat-tħejjija, ir-rieżami u l-implimentazzjoni tal-pjanijiet nazzjonali ta' restawr u biex irawmu d-djalogu u t-tixrid ta' informazzjoni bbażata fuq ix-xjenza dwar il-bijodiversità u l-benefiċċji tar-restawr</w:t>
      </w:r>
      <w:r w:rsidRPr="00D41EFA">
        <w:rPr>
          <w:rFonts w:eastAsia="Calibri"/>
          <w:szCs w:val="22"/>
          <w:lang w:eastAsia="en-US"/>
        </w:rPr>
        <w:t>.</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(84)</w:t>
      </w:r>
      <w:r w:rsidRPr="00D41EFA">
        <w:rPr>
          <w:rFonts w:eastAsia="Calibri"/>
          <w:szCs w:val="22"/>
          <w:lang w:eastAsia="en-US"/>
        </w:rPr>
        <w:tab/>
        <w:t>Skont ir-Regolament (UE) 2021/2115, il-pjanijiet strateġiċi tal-PAK huma maħsuba biex jikkontribwixxu għall-kisba tal-miri nazzjonali fit-tul, li jinsabu fl-atti leġiżlattivi elenkati fl-Anness XIII ta' dak ir-Regolament jew li jirriżultaw minnhom, u għandhom ikunu konsistenti ma' dawk il-miri. Jenħtieġ li dan ir-Regolament jitqies meta, f'konformità mal-Artikolu 159 tar-Regolament (UE) 2021/2115, il-Kummissjoni tirrieżamina, sal-31 ta' Diċembru 2025, il-lista stabbilita fl-Anness XIII ta' dak ir-Regolament.</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(85)</w:t>
      </w:r>
      <w:r w:rsidRPr="00D41EFA">
        <w:rPr>
          <w:rFonts w:eastAsia="Calibri"/>
          <w:szCs w:val="22"/>
          <w:lang w:eastAsia="en-US"/>
        </w:rPr>
        <w:tab/>
        <w:t>F'konformità mal-impenn fit-tmien Programm ta' Azzjoni Ambjentali, stabbilit fid-Deċiżjoni (UE) 2022/591 tal-Parlament Ewropew u tal-Kunsill</w:t>
      </w:r>
      <w:r w:rsidRPr="00D41EFA">
        <w:rPr>
          <w:rFonts w:eastAsia="Calibri"/>
          <w:b/>
          <w:szCs w:val="24"/>
          <w:vertAlign w:val="superscript"/>
          <w:lang w:eastAsia="en-US"/>
        </w:rPr>
        <w:footnoteReference w:id="41"/>
      </w:r>
      <w:r w:rsidRPr="00D41EFA">
        <w:rPr>
          <w:rFonts w:eastAsia="Calibri"/>
          <w:szCs w:val="22"/>
          <w:lang w:eastAsia="en-US"/>
        </w:rPr>
        <w:t>, jenħtieġ li l-Istati Membri jeliminaw gradwalment is-sussidji li jagħmlu dannu lill-ambjent fil-livell nazzjonali, filwaqt li jagħmlu l-aħjar użu minn strumenti bbażati fuq is-suq u għodod ta' bbaġitjar u finanzjament ekoloġiċi, inkluż dawk meħtieġa biex tiġi żgurata tranżizzjoni soċjalment ġusta, u li jappoġġaw lin-negozji u lil partijiet ikkonċernati oħra fl-iżvilupp ta' prattiki standardizzati tal-kontabbiltà tal-kapital naturali.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(86)</w:t>
      </w:r>
      <w:r w:rsidRPr="00D41EFA">
        <w:rPr>
          <w:rFonts w:eastAsia="Calibri"/>
          <w:szCs w:val="22"/>
          <w:lang w:eastAsia="en-US"/>
        </w:rPr>
        <w:tab/>
        <w:t>Sabiex jiġi żgurat l-adattament meħtieġ ta' dan ir-Regolament, jenħtieġ li tiġi delegata lill-Kummissjoni s-setgħa li tadotta atti skont l-Artikolu 290 TFUE  fir-rigward tas-supplimentar ta' dan ir-Regolament billi tistabbilixxi u taġġorna metodu bbażat fuq ix-xjenza għall-monitoraġġ tad-diversità u l-popolazzjonijiet tad-dakkara u fir-rigward tal-emendar tal-Annessi I sa VII ta' dan ir-Regolament billi tadatta għall-</w:t>
      </w:r>
      <w:r w:rsidRPr="00D41EFA">
        <w:rPr>
          <w:rFonts w:eastAsia="Calibri"/>
          <w:b/>
          <w:i/>
          <w:szCs w:val="22"/>
          <w:lang w:eastAsia="en-US"/>
        </w:rPr>
        <w:t>progress tekniku u</w:t>
      </w:r>
      <w:r w:rsidRPr="00D41EFA">
        <w:rPr>
          <w:rFonts w:eastAsia="Calibri"/>
          <w:szCs w:val="22"/>
          <w:lang w:eastAsia="en-US"/>
        </w:rPr>
        <w:t xml:space="preserve"> xjentifiku</w:t>
      </w:r>
      <w:r w:rsidRPr="00D41EFA">
        <w:rPr>
          <w:rFonts w:eastAsia="Calibri"/>
          <w:b/>
          <w:i/>
          <w:szCs w:val="22"/>
          <w:lang w:eastAsia="en-US"/>
        </w:rPr>
        <w:t xml:space="preserve"> l-gruppi u l-listi</w:t>
      </w:r>
      <w:r w:rsidRPr="00D41EFA">
        <w:rPr>
          <w:rFonts w:eastAsia="Calibri"/>
          <w:szCs w:val="22"/>
          <w:lang w:eastAsia="en-US"/>
        </w:rPr>
        <w:t xml:space="preserve"> tat-tipi ta' ħabitats, il-lista ta' speċi tal-baħar,</w:t>
      </w:r>
      <w:r w:rsidRPr="00D41EFA">
        <w:rPr>
          <w:rFonts w:eastAsia="Calibri"/>
          <w:b/>
          <w:i/>
          <w:szCs w:val="22"/>
          <w:lang w:eastAsia="en-US"/>
        </w:rPr>
        <w:t xml:space="preserve"> il-lista ta' speċi użati għall-</w:t>
      </w:r>
      <w:r w:rsidRPr="00D41EFA">
        <w:rPr>
          <w:rFonts w:eastAsia="Calibri"/>
          <w:szCs w:val="22"/>
          <w:lang w:eastAsia="en-US"/>
        </w:rPr>
        <w:t xml:space="preserve">indiċi tal-għasafar komuni tal-art agrikola, id-deskrizzjoni, l-unità u l-metodoloġija tal-indikaturi tal-bijodiversità għall-ekosistemi agrikoli u l-ekosistemi tal-foresti </w:t>
      </w:r>
      <w:r w:rsidRPr="00D41EFA">
        <w:rPr>
          <w:rFonts w:eastAsia="Calibri"/>
          <w:b/>
          <w:i/>
          <w:szCs w:val="22"/>
          <w:lang w:eastAsia="en-US"/>
        </w:rPr>
        <w:t>u l-lista ta' eżempji ta' miżuri ta' restawr, biex titqies l-esperjenza miksuba mill-applikazzjoni ta' dan ir-Regolament jew biex tiġi żgurata konsistenza mat-tipi ta' ħabitats tal-EUNIS</w:t>
      </w:r>
      <w:r w:rsidRPr="00D41EFA">
        <w:rPr>
          <w:rFonts w:eastAsia="Calibri"/>
          <w:szCs w:val="22"/>
          <w:lang w:eastAsia="en-US"/>
        </w:rPr>
        <w:t xml:space="preserve">. Huwa partikolarment importanti li l-Kummissjoni twettaq </w:t>
      </w:r>
      <w:r w:rsidRPr="00D41EFA">
        <w:rPr>
          <w:rFonts w:eastAsia="Calibri"/>
          <w:b/>
          <w:i/>
          <w:szCs w:val="22"/>
          <w:lang w:eastAsia="en-US"/>
        </w:rPr>
        <w:t xml:space="preserve">valutazzjonijiet tal-impatt u </w:t>
      </w:r>
      <w:r w:rsidRPr="00D41EFA">
        <w:rPr>
          <w:rFonts w:eastAsia="Calibri"/>
          <w:szCs w:val="22"/>
          <w:lang w:eastAsia="en-US"/>
        </w:rPr>
        <w:t>konsultazzjonijiet xierqa matul ix-xogħol tagħha ta' tħejjija , ukoll fil-livell ta' esperti, ▌ u li dawk il-konsultazzjonijiet jiġu mwettqa f'konformità mal-prinċipji stipulati fil-Ftehim Interistituzzjonali tat-13 ta' April 2016 dwar it-Tfassil Aħjar tal-Liġijiet</w:t>
      </w:r>
      <w:r w:rsidRPr="00D41EFA">
        <w:rPr>
          <w:rFonts w:eastAsia="Calibri"/>
          <w:szCs w:val="24"/>
          <w:vertAlign w:val="superscript"/>
          <w:lang w:eastAsia="en-US"/>
        </w:rPr>
        <w:footnoteReference w:id="42"/>
      </w:r>
      <w:r w:rsidRPr="00D41EFA">
        <w:rPr>
          <w:rFonts w:eastAsia="Calibri"/>
          <w:szCs w:val="22"/>
          <w:lang w:eastAsia="en-US"/>
        </w:rPr>
        <w:t>. B'mod partikolari, biex tiġi żgurata parteċipazzjoni ugwali fit-tħejjija ta' atti delegati, il-Parlament Ewropew u l-Kunsill jirċievu d-dokumenti kollha fl-istess ħin li jirċevuhom l-esperti tal-Istati Membri, u l-esperti tagħhom ikollhom sistematikament aċċess għal-laqgħat tal-gruppi tal-esperti tal-Kummissjoni li jittrattaw it-tħejjija ta' atti delegati.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(87)</w:t>
      </w:r>
      <w:r w:rsidRPr="00D41EFA">
        <w:rPr>
          <w:rFonts w:eastAsia="Calibri"/>
          <w:szCs w:val="22"/>
          <w:lang w:eastAsia="en-US"/>
        </w:rPr>
        <w:tab/>
        <w:t xml:space="preserve">Sabiex jiġu żgurati kundizzjonijiet uniformi għall-implimentazzjoni ta' dan ir-Regolament, jenħtieġ li jingħataw setgħat ta’ implimentazzjoni lill-Kummissjoni biex tispeċifika l-metodi għall-monitoraġġ tal-indikaturi għall-ekosistemi agrikoli elenkati fl-Anness IV ta' dan ir-Regolament u l-indikaturi għall-ekosistemi tal-foresti elenkati fl-Anness VI ta' dan ir-Regolament, </w:t>
      </w:r>
      <w:r w:rsidRPr="00D41EFA">
        <w:rPr>
          <w:rFonts w:eastAsia="Calibri"/>
          <w:b/>
          <w:i/>
          <w:szCs w:val="22"/>
          <w:lang w:eastAsia="en-US"/>
        </w:rPr>
        <w:t>tistabbilixxi</w:t>
      </w:r>
      <w:r w:rsidRPr="00D41EFA">
        <w:rPr>
          <w:rFonts w:eastAsia="Calibri"/>
          <w:szCs w:val="22"/>
          <w:lang w:eastAsia="en-US"/>
        </w:rPr>
        <w:t xml:space="preserve"> </w:t>
      </w:r>
      <w:r w:rsidRPr="00D41EFA">
        <w:rPr>
          <w:rFonts w:eastAsia="Calibri"/>
          <w:b/>
          <w:i/>
          <w:szCs w:val="22"/>
          <w:lang w:eastAsia="en-US"/>
        </w:rPr>
        <w:t>oqfsa ta' gwida</w:t>
      </w:r>
      <w:r w:rsidRPr="00D41EFA">
        <w:rPr>
          <w:rFonts w:eastAsia="Calibri"/>
          <w:szCs w:val="22"/>
          <w:lang w:eastAsia="en-US"/>
        </w:rPr>
        <w:t xml:space="preserve"> għall-istabbiliment tal-livelli sodisfaċenti għall-</w:t>
      </w:r>
      <w:r w:rsidRPr="00D41EFA">
        <w:rPr>
          <w:rFonts w:eastAsia="Calibri"/>
          <w:b/>
          <w:i/>
          <w:szCs w:val="22"/>
          <w:lang w:eastAsia="en-US"/>
        </w:rPr>
        <w:t>ispazju aħdar urban, għall-kopertura urbana bis-siġar f'ekosistemi urbani, għad-dakkara</w:t>
      </w:r>
      <w:r w:rsidRPr="00D41EFA">
        <w:rPr>
          <w:rFonts w:eastAsia="Calibri"/>
          <w:szCs w:val="22"/>
          <w:lang w:eastAsia="en-US"/>
        </w:rPr>
        <w:t>, għall-indikaturi tal-bijodiversità għall-ekosistemi agrikoli elenkati fl-Anness IV ta' dan ir-Regolament u għall-indikaturi tal-ekosistemi tal-foresti elenkati fl-Anness VI ta' dan ir-Regolament, tistabbilixxi format uniformi għall-pjanijiet nazzjonali ta' restawr, u tistabbilixxi l-format, l-istruttura u arranġamenti dettaljati għar-rappurtar tad-data u tal-informazzjoni b'mod elettroniku lill-Kummissjoni. Jenħtieġ li dawk is-setgħat ikunu eżerċitati f'konformità mar-Regolament (UE) Nru 182/2011 tal-Parlament Ewropew u tal-Kunsill.</w:t>
      </w:r>
      <w:r w:rsidRPr="00D41EFA">
        <w:rPr>
          <w:rFonts w:eastAsia="Calibri"/>
          <w:b/>
          <w:szCs w:val="24"/>
          <w:vertAlign w:val="superscript"/>
          <w:lang w:eastAsia="en-US"/>
        </w:rPr>
        <w:footnoteReference w:id="43"/>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b/>
          <w:i/>
          <w:szCs w:val="22"/>
          <w:lang w:eastAsia="en-US"/>
        </w:rPr>
        <w:lastRenderedPageBreak/>
        <w:t>(88)</w:t>
      </w:r>
      <w:r w:rsidRPr="00D41EFA">
        <w:rPr>
          <w:rFonts w:eastAsia="Calibri"/>
          <w:szCs w:val="22"/>
          <w:lang w:eastAsia="en-US"/>
        </w:rPr>
        <w:tab/>
      </w:r>
      <w:r w:rsidRPr="00D41EFA">
        <w:rPr>
          <w:rFonts w:eastAsia="Calibri"/>
          <w:b/>
          <w:i/>
          <w:szCs w:val="22"/>
          <w:lang w:eastAsia="en-US"/>
        </w:rPr>
        <w:t>Sabiex ikun hemm rispons rapidu u effettiv meta jseħħ avveniment imprevedibbli, eċċezzjonali u mhux provokat li jkun barra mill-kontroll tal-Unjoni, b'konsegwenzi severi għall-Unjoni kollha fuq id-disponibbiltà tal-art meħtieġa biex tiġi żgurata produzzjoni agrikola suffiċjenti għall-konsum tal-ikel fl-Unjoni, jenħtieġ li l-Kummissjoni tingħata setgħat ta' implimentazzjoni fir-rigward tas-sospensjoni temporanja tal-applikazzjoni tad-dispożizzjonijiet rilevanti ta' dan ir-Regolament sa fejn u għal tali perjodu li jkun strettament meħtieġ, sa mhux iktar minn 12-il xahar, filwaqt li jinżammu l-objettivi ta' dan ir-Regolament.</w:t>
      </w:r>
      <w:r w:rsidRPr="00D41EFA">
        <w:rPr>
          <w:rFonts w:eastAsia="Calibri"/>
          <w:szCs w:val="22"/>
          <w:lang w:eastAsia="en-US"/>
        </w:rPr>
        <w:t xml:space="preserve"> </w:t>
      </w:r>
      <w:r w:rsidRPr="00D41EFA">
        <w:rPr>
          <w:rFonts w:eastAsia="Calibri"/>
          <w:b/>
          <w:i/>
          <w:szCs w:val="22"/>
          <w:lang w:eastAsia="en-US"/>
        </w:rPr>
        <w:t>Jenħtieġ li dawk is-setgħat ikunu eżerċitati f'konformità mar-Regolament (UE) Nru 182/2011.</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(89)</w:t>
      </w:r>
      <w:r w:rsidRPr="00D41EFA">
        <w:rPr>
          <w:rFonts w:eastAsia="Calibri"/>
          <w:szCs w:val="22"/>
          <w:lang w:eastAsia="en-US"/>
        </w:rPr>
        <w:tab/>
        <w:t>Jenħtieġ li l-Kummissjoni twettaq evalwazzjoni ta' dan ir-Regolament. Skont il-Ftehim Interistituzzjonali tat-13 ta' April 2016 dwar it-Tfassil Aħjar tal-Liġijiet, jenħtieġ li dik l-evalwazzjoni tkun ibbażata fuq il-kriterji ta' effiċjenza, effettività, rilevanza, koerenza u valur miżjud u jenħtieġ li tipprovdi l-bażi għal valutazzjonijiet tal-impatt ta' opzjonijiet għal azzjoni ulterjuri. Barra minn hekk, jenħtieġ li l-Kummissjoni tivvaluta l-ħtieġa li jiġu stabbiliti miri addizzjonali ta' restawr, abbażi ta' metodi komuni għall-valutazzjoni tal-kundizzjoni tal-ekosistemi mhux koperti mill-Artikoli 4 u 5 ta' dan ir-Regolament, filwaqt li titqies l-aktar evidenza xjentifika reċenti.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p>
    <w:p w:rsidR="000A0198" w:rsidRPr="00D41EFA" w:rsidRDefault="000A0198" w:rsidP="000A0198">
      <w:pPr>
        <w:widowControl/>
        <w:suppressAutoHyphens/>
        <w:spacing w:before="120" w:after="120" w:line="360" w:lineRule="auto"/>
        <w:ind w:left="851" w:right="-1" w:hanging="851"/>
        <w:rPr>
          <w:rFonts w:eastAsia="Calibri"/>
          <w:szCs w:val="24"/>
          <w:lang w:eastAsia="en-US"/>
        </w:rPr>
      </w:pPr>
      <w:r w:rsidRPr="00D41EFA">
        <w:rPr>
          <w:rFonts w:eastAsia="Calibri"/>
          <w:szCs w:val="22"/>
          <w:lang w:eastAsia="en-US"/>
        </w:rPr>
        <w:lastRenderedPageBreak/>
        <w:t>(90)</w:t>
      </w:r>
      <w:r w:rsidRPr="00D41EFA">
        <w:rPr>
          <w:rFonts w:eastAsia="Calibri"/>
          <w:szCs w:val="22"/>
          <w:lang w:eastAsia="en-US"/>
        </w:rPr>
        <w:tab/>
        <w:t>Jenħtieġ li r-Regolament (UE) 2022/869 tal-Parlament Ewropew u tal-Kunsill</w:t>
      </w:r>
      <w:r w:rsidRPr="00D41EFA">
        <w:rPr>
          <w:rFonts w:eastAsia="Calibri"/>
          <w:szCs w:val="24"/>
          <w:vertAlign w:val="superscript"/>
        </w:rPr>
        <w:footnoteReference w:id="44"/>
      </w:r>
      <w:r w:rsidRPr="00D41EFA">
        <w:rPr>
          <w:rFonts w:eastAsia="Calibri"/>
          <w:szCs w:val="22"/>
          <w:lang w:eastAsia="en-US"/>
        </w:rPr>
        <w:t xml:space="preserve"> jiġi emendat skont dan.</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(91)</w:t>
      </w:r>
      <w:r w:rsidRPr="00D41EFA">
        <w:rPr>
          <w:rFonts w:eastAsia="Calibri"/>
          <w:szCs w:val="22"/>
          <w:lang w:eastAsia="en-US"/>
        </w:rPr>
        <w:tab/>
        <w:t xml:space="preserve"> Minħabba li l-objettivi ta' dan ir-Regolament, jiġifieri li jiġi żgurat l-irkupru fit-tul u sostnut ta' ekosistemi bijodiversi u reżiljenti fit-territorju Ewropew kollu tal-Istati Membri, permezz ta' miżuri ta' restawr li għandhom jiġu stabbiliti mill-Istati Membri biex kollettivament jilħqu l-mira tal-Unjoni għar-restawr taż-żoni tal-art u tal-baħar sal-2030 u taż-żoni kollha li jeħtieġu restawr sal-2050, ma jistgħux jinkisbu b'mod suffiċjenti mill-Istati Membri iżda jistgħu pjuttost, minħabba l-iskala u l-effetti tal-azzjoni, jinkisbu aħjar fil-livell tal-Unjoni, l-Unjoni tista' tadotta miżuri, f'konformità mal-prinċipju ta’ sussidjarjetà kif stabbilit fl-Artikolu 5 </w:t>
      </w:r>
      <w:r w:rsidRPr="00D41EFA">
        <w:rPr>
          <w:rFonts w:eastAsia="Calibri"/>
          <w:b/>
          <w:i/>
          <w:szCs w:val="22"/>
          <w:lang w:eastAsia="en-US"/>
        </w:rPr>
        <w:t>TUE</w:t>
      </w:r>
      <w:r w:rsidRPr="00D41EFA">
        <w:rPr>
          <w:rFonts w:eastAsia="Calibri"/>
          <w:szCs w:val="22"/>
          <w:lang w:eastAsia="en-US"/>
        </w:rPr>
        <w:t>. F'konformità mal-prinċipju ta’ proporzjonalità, kif stabbilit f'dak l-Artikolu, dan ir-Regolament ma jmurx lil hinn minn dak li huwa meħtieġ sabiex jinkisbu dawk l-objettivi,</w:t>
      </w:r>
    </w:p>
    <w:p w:rsidR="000A0198" w:rsidRPr="00D41EFA" w:rsidRDefault="000A0198" w:rsidP="000A0198">
      <w:pPr>
        <w:widowControl/>
        <w:spacing w:before="120" w:after="120" w:line="360" w:lineRule="auto"/>
        <w:ind w:left="850" w:hanging="850"/>
        <w:rPr>
          <w:rFonts w:eastAsia="Calibri"/>
          <w:szCs w:val="24"/>
          <w:lang w:eastAsia="en-US"/>
        </w:rPr>
      </w:pPr>
    </w:p>
    <w:p w:rsidR="000A0198" w:rsidRPr="00D41EFA" w:rsidRDefault="000A0198" w:rsidP="000A0198">
      <w:pPr>
        <w:keepNext/>
        <w:widowControl/>
        <w:spacing w:before="120" w:after="120" w:line="360" w:lineRule="auto"/>
        <w:rPr>
          <w:rFonts w:eastAsia="Calibri"/>
          <w:szCs w:val="24"/>
          <w:lang w:eastAsia="en-US"/>
        </w:rPr>
      </w:pPr>
      <w:r w:rsidRPr="00D41EFA">
        <w:rPr>
          <w:rFonts w:eastAsia="Calibri"/>
          <w:szCs w:val="22"/>
          <w:lang w:eastAsia="en-US"/>
        </w:rPr>
        <w:t>ADOTTAW DAN IR-REGOLAMENT:</w:t>
      </w:r>
    </w:p>
    <w:p w:rsidR="000A0198" w:rsidRPr="00D41EFA" w:rsidRDefault="000A0198" w:rsidP="000A0198">
      <w:pPr>
        <w:keepNext/>
        <w:widowControl/>
        <w:spacing w:before="120" w:after="360" w:line="360" w:lineRule="auto"/>
        <w:jc w:val="center"/>
        <w:rPr>
          <w:rFonts w:eastAsia="Calibri"/>
          <w:b/>
          <w:szCs w:val="24"/>
          <w:lang w:eastAsia="en-US"/>
        </w:rPr>
      </w:pPr>
      <w:r w:rsidRPr="00D41EFA">
        <w:rPr>
          <w:rFonts w:eastAsia="Calibri"/>
          <w:b/>
          <w:szCs w:val="22"/>
          <w:lang w:eastAsia="en-US"/>
        </w:rPr>
        <w:br w:type="page"/>
      </w:r>
      <w:r w:rsidRPr="00D41EFA">
        <w:rPr>
          <w:rFonts w:eastAsia="Calibri"/>
          <w:b/>
          <w:szCs w:val="22"/>
          <w:lang w:eastAsia="en-US"/>
        </w:rPr>
        <w:lastRenderedPageBreak/>
        <w:t>KAPITOLU I</w:t>
      </w:r>
      <w:r w:rsidRPr="00D41EFA">
        <w:rPr>
          <w:rFonts w:eastAsia="Calibri"/>
          <w:b/>
          <w:szCs w:val="22"/>
          <w:lang w:eastAsia="en-US"/>
        </w:rPr>
        <w:br/>
        <w:t>DISPOŻIZZJONIJIET ĠENERALI</w:t>
      </w:r>
    </w:p>
    <w:p w:rsidR="000A0198" w:rsidRPr="00D41EFA" w:rsidRDefault="000A0198" w:rsidP="000A0198">
      <w:pPr>
        <w:keepNext/>
        <w:widowControl/>
        <w:spacing w:before="360" w:after="120" w:line="360" w:lineRule="auto"/>
        <w:jc w:val="center"/>
        <w:rPr>
          <w:rFonts w:eastAsia="Calibri"/>
          <w:iCs/>
          <w:szCs w:val="24"/>
          <w:lang w:eastAsia="en-US"/>
        </w:rPr>
      </w:pPr>
      <w:r w:rsidRPr="00D41EFA">
        <w:rPr>
          <w:rFonts w:eastAsia="Calibri"/>
          <w:iCs/>
          <w:szCs w:val="22"/>
          <w:lang w:eastAsia="en-US"/>
        </w:rPr>
        <w:t>Artikolu 1</w:t>
      </w:r>
    </w:p>
    <w:p w:rsidR="000A0198" w:rsidRPr="00D41EFA" w:rsidRDefault="000A0198" w:rsidP="000A0198">
      <w:pPr>
        <w:keepNext/>
        <w:widowControl/>
        <w:spacing w:before="120" w:after="120" w:line="360" w:lineRule="auto"/>
        <w:jc w:val="center"/>
        <w:rPr>
          <w:rFonts w:eastAsia="Calibri"/>
          <w:bCs/>
          <w:szCs w:val="24"/>
          <w:lang w:eastAsia="en-US"/>
        </w:rPr>
      </w:pPr>
      <w:r w:rsidRPr="00D41EFA">
        <w:rPr>
          <w:rFonts w:eastAsia="Calibri"/>
          <w:bCs/>
          <w:szCs w:val="22"/>
          <w:lang w:eastAsia="en-US"/>
        </w:rPr>
        <w:t>Suġġett</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1.</w:t>
      </w:r>
      <w:r w:rsidRPr="00D41EFA">
        <w:rPr>
          <w:rFonts w:eastAsia="Calibri"/>
          <w:szCs w:val="22"/>
          <w:lang w:eastAsia="en-US"/>
        </w:rPr>
        <w:tab/>
        <w:t>Dan ir-Regolament jistabbilixxi regoli li jikkontribwixxu għal:</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(a)</w:t>
      </w:r>
      <w:r w:rsidRPr="00D41EFA">
        <w:rPr>
          <w:rFonts w:eastAsia="Calibri"/>
          <w:szCs w:val="22"/>
          <w:lang w:eastAsia="en-US"/>
        </w:rPr>
        <w:tab/>
        <w:t>l-irkupru ▌fit-tul u sostnut tal-</w:t>
      </w:r>
      <w:r w:rsidRPr="00D41EFA">
        <w:rPr>
          <w:rFonts w:eastAsia="Calibri"/>
          <w:b/>
          <w:i/>
          <w:szCs w:val="22"/>
          <w:lang w:eastAsia="en-US"/>
        </w:rPr>
        <w:t>ekosistemi</w:t>
      </w:r>
      <w:r w:rsidRPr="00D41EFA">
        <w:rPr>
          <w:rFonts w:eastAsia="Calibri"/>
          <w:szCs w:val="22"/>
          <w:lang w:eastAsia="en-US"/>
        </w:rPr>
        <w:t xml:space="preserve"> bijodiversi u reżiljenti fiż-żoni tal-art u tal-baħar </w:t>
      </w:r>
      <w:r w:rsidRPr="00D41EFA">
        <w:rPr>
          <w:rFonts w:eastAsia="Calibri"/>
          <w:b/>
          <w:i/>
          <w:szCs w:val="22"/>
          <w:lang w:eastAsia="en-US"/>
        </w:rPr>
        <w:t>tal-Istati Membri</w:t>
      </w:r>
      <w:r w:rsidRPr="00D41EFA">
        <w:rPr>
          <w:rFonts w:eastAsia="Calibri"/>
          <w:szCs w:val="22"/>
          <w:lang w:eastAsia="en-US"/>
        </w:rPr>
        <w:t xml:space="preserve"> permezz tar-restawr tal-ekosistemi </w:t>
      </w:r>
      <w:r w:rsidRPr="00D41EFA">
        <w:rPr>
          <w:rFonts w:eastAsia="Calibri"/>
          <w:b/>
          <w:i/>
          <w:szCs w:val="22"/>
          <w:lang w:eastAsia="en-US"/>
        </w:rPr>
        <w:t>degradati</w:t>
      </w:r>
      <w:r w:rsidRPr="00D41EFA">
        <w:rPr>
          <w:rFonts w:eastAsia="Calibri"/>
          <w:szCs w:val="22"/>
          <w:lang w:eastAsia="en-US"/>
        </w:rPr>
        <w:t>;</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(b)</w:t>
      </w:r>
      <w:r w:rsidRPr="00D41EFA">
        <w:rPr>
          <w:rFonts w:eastAsia="Calibri"/>
          <w:szCs w:val="22"/>
          <w:lang w:eastAsia="en-US"/>
        </w:rPr>
        <w:tab/>
        <w:t>l-ilħuq tal-objettivi ġenerali tal-Unjoni dwar il-mitigazzjoni tat-tibdil fil-klima</w:t>
      </w:r>
      <w:r w:rsidRPr="00D41EFA">
        <w:rPr>
          <w:rFonts w:eastAsia="Calibri"/>
          <w:b/>
          <w:i/>
          <w:szCs w:val="22"/>
          <w:lang w:eastAsia="en-US"/>
        </w:rPr>
        <w:t>,</w:t>
      </w:r>
      <w:r w:rsidRPr="00D41EFA">
        <w:rPr>
          <w:rFonts w:eastAsia="Calibri"/>
          <w:szCs w:val="22"/>
          <w:lang w:eastAsia="en-US"/>
        </w:rPr>
        <w:t xml:space="preserve"> l-adattament għat-tibdil fil-klima </w:t>
      </w:r>
      <w:r w:rsidRPr="00D41EFA">
        <w:rPr>
          <w:rFonts w:eastAsia="Calibri"/>
          <w:b/>
          <w:i/>
          <w:szCs w:val="22"/>
          <w:lang w:eastAsia="en-US"/>
        </w:rPr>
        <w:t>u n-newtralità fir-rigward tad-degradazzjoni tal-art</w:t>
      </w:r>
      <w:r w:rsidRPr="00D41EFA">
        <w:rPr>
          <w:rFonts w:eastAsia="Calibri"/>
          <w:szCs w:val="22"/>
          <w:lang w:eastAsia="en-US"/>
        </w:rPr>
        <w:t>;</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t>(c)</w:t>
      </w:r>
      <w:r w:rsidRPr="00D41EFA">
        <w:rPr>
          <w:rFonts w:eastAsia="Calibri"/>
          <w:szCs w:val="22"/>
          <w:lang w:eastAsia="en-US"/>
        </w:rPr>
        <w:tab/>
      </w:r>
      <w:r w:rsidRPr="00D41EFA">
        <w:rPr>
          <w:rFonts w:eastAsia="Calibri"/>
          <w:b/>
          <w:i/>
          <w:szCs w:val="22"/>
          <w:lang w:eastAsia="en-US"/>
        </w:rPr>
        <w:t>it-titjib tas-sigurtà tal-ikel;</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(d)</w:t>
      </w:r>
      <w:r w:rsidRPr="00D41EFA">
        <w:rPr>
          <w:rFonts w:eastAsia="Calibri"/>
          <w:szCs w:val="22"/>
          <w:lang w:eastAsia="en-US"/>
        </w:rPr>
        <w:tab/>
        <w:t>l-ilħuq tal-impenji internazzjonali tal-Unjoni.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2.</w:t>
      </w:r>
      <w:r w:rsidRPr="00D41EFA">
        <w:rPr>
          <w:rFonts w:eastAsia="Calibri"/>
          <w:szCs w:val="22"/>
          <w:lang w:eastAsia="en-US"/>
        </w:rPr>
        <w:tab/>
        <w:t xml:space="preserve">Dan ir-Regolament jistabbilixxi qafas li fih l-Istati Membri għandhom idaħħlu fis-seħħ ▌miżuri ta' restawr effettivi u bbażati fuq iż-żona </w:t>
      </w:r>
      <w:r w:rsidRPr="00D41EFA">
        <w:rPr>
          <w:rFonts w:eastAsia="Calibri"/>
          <w:b/>
          <w:i/>
          <w:szCs w:val="22"/>
          <w:lang w:eastAsia="en-US"/>
        </w:rPr>
        <w:t xml:space="preserve">bl-għan li flimkien </w:t>
      </w:r>
      <w:r w:rsidRPr="00D41EFA">
        <w:rPr>
          <w:rFonts w:eastAsia="Calibri"/>
          <w:szCs w:val="22"/>
          <w:lang w:eastAsia="en-US"/>
        </w:rPr>
        <w:t xml:space="preserve">ikopru, </w:t>
      </w:r>
      <w:r w:rsidRPr="00D41EFA">
        <w:rPr>
          <w:rFonts w:eastAsia="Calibri"/>
          <w:b/>
          <w:i/>
          <w:szCs w:val="22"/>
          <w:lang w:eastAsia="en-US"/>
        </w:rPr>
        <w:t>bħala mira tal-Unjoni, fiż-żoni u l-ekosistemi kollha fil-kamp ta' applikazzjoni ta' dan ir-Regolament,</w:t>
      </w:r>
      <w:r w:rsidRPr="00D41EFA">
        <w:rPr>
          <w:rFonts w:eastAsia="Calibri"/>
          <w:szCs w:val="22"/>
          <w:lang w:eastAsia="en-US"/>
        </w:rPr>
        <w:t xml:space="preserve"> mill-inqas 20 % taż-żoni ▌tal-art u </w:t>
      </w:r>
      <w:r w:rsidRPr="00D41EFA">
        <w:rPr>
          <w:rFonts w:eastAsia="Calibri"/>
          <w:b/>
          <w:i/>
          <w:szCs w:val="22"/>
          <w:lang w:eastAsia="en-US"/>
        </w:rPr>
        <w:t>mill-inqas 20 % taż-</w:t>
      </w:r>
      <w:r w:rsidRPr="00D41EFA">
        <w:rPr>
          <w:rFonts w:eastAsia="Calibri"/>
          <w:szCs w:val="22"/>
          <w:lang w:eastAsia="en-US"/>
        </w:rPr>
        <w:t>żoni tal-baħar sal-2030, u l-ekosistemi kollha li jeħtieġu restawr sal-2050.</w:t>
      </w:r>
    </w:p>
    <w:p w:rsidR="000A0198" w:rsidRPr="00D41EFA" w:rsidRDefault="000A0198" w:rsidP="000A0198">
      <w:pPr>
        <w:keepNext/>
        <w:widowControl/>
        <w:spacing w:before="360" w:after="120" w:line="360" w:lineRule="auto"/>
        <w:jc w:val="center"/>
        <w:rPr>
          <w:rFonts w:eastAsia="Calibri"/>
          <w:iCs/>
          <w:szCs w:val="24"/>
          <w:lang w:eastAsia="en-US"/>
        </w:rPr>
      </w:pPr>
      <w:r w:rsidRPr="00D41EFA">
        <w:rPr>
          <w:rFonts w:eastAsia="Calibri"/>
          <w:iCs/>
          <w:szCs w:val="22"/>
          <w:lang w:eastAsia="en-US"/>
        </w:rPr>
        <w:t>Artikolu 2</w:t>
      </w:r>
    </w:p>
    <w:p w:rsidR="000A0198" w:rsidRPr="00D41EFA" w:rsidRDefault="000A0198" w:rsidP="000A0198">
      <w:pPr>
        <w:keepNext/>
        <w:widowControl/>
        <w:spacing w:before="120" w:after="120" w:line="360" w:lineRule="auto"/>
        <w:jc w:val="center"/>
        <w:rPr>
          <w:rFonts w:eastAsia="Calibri"/>
          <w:bCs/>
          <w:szCs w:val="24"/>
          <w:lang w:eastAsia="en-US"/>
        </w:rPr>
      </w:pPr>
      <w:r w:rsidRPr="00D41EFA">
        <w:rPr>
          <w:rFonts w:eastAsia="Calibri"/>
          <w:bCs/>
          <w:szCs w:val="22"/>
          <w:lang w:eastAsia="en-US"/>
        </w:rPr>
        <w:t>Ambitu ġeografiku</w:t>
      </w:r>
    </w:p>
    <w:p w:rsidR="000A0198" w:rsidRPr="00D41EFA" w:rsidRDefault="000A0198" w:rsidP="000A0198">
      <w:pPr>
        <w:widowControl/>
        <w:spacing w:before="120" w:after="120" w:line="360" w:lineRule="auto"/>
        <w:rPr>
          <w:rFonts w:eastAsia="Calibri"/>
          <w:szCs w:val="24"/>
          <w:lang w:eastAsia="en-US"/>
        </w:rPr>
      </w:pPr>
      <w:r w:rsidRPr="00D41EFA">
        <w:rPr>
          <w:rFonts w:eastAsia="Calibri"/>
          <w:szCs w:val="22"/>
          <w:lang w:eastAsia="en-US"/>
        </w:rPr>
        <w:t>Dan ir-Regolament japplika għall-ekosistemi kif imsemmija fl-Artikoli 4 sa 12:</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(a)</w:t>
      </w:r>
      <w:r w:rsidRPr="00D41EFA">
        <w:rPr>
          <w:rFonts w:eastAsia="Calibri"/>
          <w:szCs w:val="22"/>
          <w:lang w:eastAsia="en-US"/>
        </w:rPr>
        <w:tab/>
        <w:t>fit-territorju tal-Istati Membri;</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t>(b)</w:t>
      </w:r>
      <w:r w:rsidRPr="00D41EFA">
        <w:rPr>
          <w:rFonts w:eastAsia="Calibri"/>
          <w:szCs w:val="22"/>
          <w:lang w:eastAsia="en-US"/>
        </w:rPr>
        <w:tab/>
      </w:r>
      <w:r w:rsidRPr="00D41EFA">
        <w:rPr>
          <w:rFonts w:eastAsia="Calibri"/>
          <w:b/>
          <w:i/>
          <w:szCs w:val="22"/>
          <w:lang w:eastAsia="en-US"/>
        </w:rPr>
        <w:t>fl-ilmijiet kostali, kif definit fl-Artikolu 2, il-punt (7), tad-Direttiva 2000/60/KE, tal-Istati Membri, qiegħ il-baħar tagħhom jew is-sottoswol tagħhom;</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(c)</w:t>
      </w:r>
      <w:r w:rsidRPr="00D41EFA">
        <w:rPr>
          <w:rFonts w:eastAsia="Calibri"/>
          <w:szCs w:val="22"/>
          <w:lang w:eastAsia="en-US"/>
        </w:rPr>
        <w:tab/>
        <w:t xml:space="preserve">fl-ilmijiet, f'qiegħ il-baħar jew fis-sottoswol fuq in-naħa marittima tal-linja bażi li minnha titkejjel il-firxa tal-ilmijiet territorjali ta' Stat Membru, li testendi sal-konfini taż-żona fejn Stat Membru </w:t>
      </w:r>
      <w:r w:rsidRPr="00D41EFA">
        <w:rPr>
          <w:rFonts w:eastAsia="Calibri"/>
          <w:b/>
          <w:i/>
          <w:szCs w:val="22"/>
          <w:lang w:eastAsia="en-US"/>
        </w:rPr>
        <w:t xml:space="preserve">għandu jew </w:t>
      </w:r>
      <w:r w:rsidRPr="00D41EFA">
        <w:rPr>
          <w:rFonts w:eastAsia="Calibri"/>
          <w:szCs w:val="22"/>
          <w:lang w:eastAsia="en-US"/>
        </w:rPr>
        <w:t xml:space="preserve"> jeżerċita drittijiet sovrani </w:t>
      </w:r>
      <w:r w:rsidRPr="00D41EFA">
        <w:rPr>
          <w:rFonts w:eastAsia="Calibri"/>
          <w:b/>
          <w:i/>
          <w:szCs w:val="22"/>
          <w:lang w:eastAsia="en-US"/>
        </w:rPr>
        <w:t>jew ġuriżdizzjoni</w:t>
      </w:r>
      <w:r w:rsidRPr="00D41EFA">
        <w:rPr>
          <w:rFonts w:eastAsia="Calibri"/>
          <w:szCs w:val="22"/>
          <w:lang w:eastAsia="en-US"/>
        </w:rPr>
        <w:t>, f'konformità mal-Konvenzjoni tan-Nazzjonijiet Uniti dwar il-Liġi tal-Baħar tal-1982</w:t>
      </w:r>
      <w:r w:rsidRPr="00D41EFA">
        <w:rPr>
          <w:rFonts w:eastAsia="Calibri"/>
          <w:b/>
          <w:szCs w:val="22"/>
          <w:vertAlign w:val="superscript"/>
          <w:lang w:eastAsia="en-US"/>
        </w:rPr>
        <w:footnoteReference w:id="45"/>
      </w:r>
      <w:r w:rsidRPr="00D41EFA">
        <w:rPr>
          <w:rFonts w:eastAsia="Calibri"/>
          <w:szCs w:val="22"/>
          <w:lang w:eastAsia="en-US"/>
        </w:rPr>
        <w:t>.</w:t>
      </w:r>
    </w:p>
    <w:p w:rsidR="000A0198" w:rsidRPr="00D41EFA" w:rsidRDefault="000A0198" w:rsidP="000A0198">
      <w:pPr>
        <w:widowControl/>
        <w:spacing w:before="120" w:after="120" w:line="360" w:lineRule="auto"/>
        <w:rPr>
          <w:rFonts w:eastAsia="Calibri"/>
          <w:szCs w:val="24"/>
          <w:lang w:eastAsia="en-US"/>
        </w:rPr>
      </w:pPr>
      <w:r w:rsidRPr="00D41EFA">
        <w:rPr>
          <w:rFonts w:eastAsia="Calibri"/>
          <w:b/>
          <w:i/>
          <w:szCs w:val="22"/>
          <w:lang w:eastAsia="en-US"/>
        </w:rPr>
        <w:br w:type="page"/>
      </w:r>
      <w:r w:rsidRPr="00D41EFA">
        <w:rPr>
          <w:rFonts w:eastAsia="Calibri"/>
          <w:b/>
          <w:i/>
          <w:szCs w:val="22"/>
          <w:lang w:eastAsia="en-US"/>
        </w:rPr>
        <w:lastRenderedPageBreak/>
        <w:t>Dan ir-Regolament japplika biss għal ekosistemi fit-territorju Ewropew tal-Istati Membri li għalihom japplikaw it-Trattati.</w:t>
      </w:r>
    </w:p>
    <w:p w:rsidR="000A0198" w:rsidRPr="00D41EFA" w:rsidRDefault="000A0198" w:rsidP="000A0198">
      <w:pPr>
        <w:keepNext/>
        <w:widowControl/>
        <w:spacing w:before="360" w:after="120" w:line="360" w:lineRule="auto"/>
        <w:jc w:val="center"/>
        <w:rPr>
          <w:rFonts w:eastAsia="Calibri"/>
          <w:iCs/>
          <w:szCs w:val="24"/>
          <w:lang w:eastAsia="en-US"/>
        </w:rPr>
      </w:pPr>
      <w:r w:rsidRPr="00D41EFA">
        <w:rPr>
          <w:rFonts w:eastAsia="Calibri"/>
          <w:iCs/>
          <w:szCs w:val="22"/>
          <w:lang w:eastAsia="en-US"/>
        </w:rPr>
        <w:t>Artikolu 3</w:t>
      </w:r>
    </w:p>
    <w:p w:rsidR="000A0198" w:rsidRPr="00D41EFA" w:rsidRDefault="000A0198" w:rsidP="000A0198">
      <w:pPr>
        <w:keepNext/>
        <w:widowControl/>
        <w:spacing w:before="120" w:after="120" w:line="360" w:lineRule="auto"/>
        <w:jc w:val="center"/>
        <w:rPr>
          <w:rFonts w:eastAsia="Calibri"/>
          <w:iCs/>
          <w:szCs w:val="24"/>
          <w:lang w:eastAsia="en-US"/>
        </w:rPr>
      </w:pPr>
      <w:r w:rsidRPr="00D41EFA">
        <w:rPr>
          <w:rFonts w:eastAsia="Calibri"/>
          <w:iCs/>
          <w:szCs w:val="22"/>
          <w:lang w:eastAsia="en-US"/>
        </w:rPr>
        <w:t>Definizzjonijiet</w:t>
      </w:r>
    </w:p>
    <w:p w:rsidR="000A0198" w:rsidRPr="00D41EFA" w:rsidRDefault="000A0198" w:rsidP="000A0198">
      <w:pPr>
        <w:widowControl/>
        <w:spacing w:before="120" w:after="120" w:line="360" w:lineRule="auto"/>
        <w:ind w:firstLine="1"/>
        <w:rPr>
          <w:rFonts w:eastAsia="Calibri"/>
          <w:szCs w:val="24"/>
          <w:lang w:eastAsia="en-US"/>
        </w:rPr>
      </w:pPr>
      <w:r w:rsidRPr="00D41EFA">
        <w:rPr>
          <w:rFonts w:eastAsia="Calibri"/>
          <w:szCs w:val="22"/>
          <w:lang w:eastAsia="en-US"/>
        </w:rPr>
        <w:t>Għall-iskopijiet ta' dan ir-Regolament, japplikaw id-definizzjonijiet li ġejjin:</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(1)</w:t>
      </w:r>
      <w:r w:rsidRPr="00D41EFA">
        <w:rPr>
          <w:rFonts w:eastAsia="Calibri"/>
          <w:szCs w:val="22"/>
          <w:lang w:eastAsia="en-US"/>
        </w:rPr>
        <w:tab/>
        <w:t xml:space="preserve">"ekosistema" tfisser kumpless dinamiku ta' komunitajiet ta' pjanti, annimali, </w:t>
      </w:r>
      <w:r w:rsidRPr="00D41EFA">
        <w:rPr>
          <w:rFonts w:eastAsia="Calibri"/>
          <w:b/>
          <w:i/>
          <w:szCs w:val="22"/>
          <w:lang w:eastAsia="en-US"/>
        </w:rPr>
        <w:t>fungi</w:t>
      </w:r>
      <w:r w:rsidRPr="00D41EFA">
        <w:rPr>
          <w:rFonts w:eastAsia="Calibri"/>
          <w:szCs w:val="22"/>
          <w:lang w:eastAsia="en-US"/>
        </w:rPr>
        <w:t xml:space="preserve"> u mikroorganiżmi u l-ambjent mhux ħaj tagħhom, li jinteraġixxu bħala unità funzjonali, u jinkludu tipi ta' ħabitats, ħabitats ta' speċi u popolazzjonijiet ta' speċi;</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(2)</w:t>
      </w:r>
      <w:r w:rsidRPr="00D41EFA">
        <w:rPr>
          <w:rFonts w:eastAsia="Calibri"/>
          <w:szCs w:val="22"/>
          <w:lang w:eastAsia="en-US"/>
        </w:rPr>
        <w:tab/>
        <w:t xml:space="preserve">"ħabitat ta' speċi" tfisser </w:t>
      </w:r>
      <w:r w:rsidRPr="00D41EFA">
        <w:rPr>
          <w:rFonts w:eastAsia="Calibri"/>
          <w:b/>
          <w:i/>
          <w:szCs w:val="22"/>
          <w:lang w:eastAsia="en-US"/>
        </w:rPr>
        <w:t>ħabitat ta' speċi kif definit fl-Artikolu 1, il-punt (f), tad-Direttiva 92/43/KEE</w:t>
      </w:r>
      <w:r w:rsidRPr="00D41EFA">
        <w:rPr>
          <w:rFonts w:eastAsia="Calibri"/>
          <w:szCs w:val="22"/>
          <w:lang w:eastAsia="en-US"/>
        </w:rPr>
        <w:t>;</w:t>
      </w:r>
    </w:p>
    <w:p w:rsidR="000A0198" w:rsidRPr="00D41EFA" w:rsidRDefault="000A0198" w:rsidP="000A0198">
      <w:pPr>
        <w:widowControl/>
        <w:spacing w:before="120" w:after="120" w:line="360" w:lineRule="auto"/>
        <w:ind w:left="1417" w:hanging="566"/>
        <w:rPr>
          <w:rFonts w:eastAsia="Calibri"/>
          <w:b/>
          <w:i/>
          <w:szCs w:val="24"/>
          <w:lang w:eastAsia="en-US"/>
        </w:rPr>
      </w:pPr>
      <w:r w:rsidRPr="00D41EFA">
        <w:rPr>
          <w:rFonts w:eastAsia="Calibri"/>
          <w:szCs w:val="22"/>
          <w:lang w:eastAsia="en-US"/>
        </w:rPr>
        <w:br w:type="page"/>
      </w:r>
      <w:r w:rsidRPr="00D41EFA">
        <w:rPr>
          <w:rFonts w:eastAsia="Calibri"/>
          <w:szCs w:val="22"/>
          <w:lang w:eastAsia="en-US"/>
        </w:rPr>
        <w:lastRenderedPageBreak/>
        <w:t>(3)</w:t>
      </w:r>
      <w:r w:rsidRPr="00D41EFA">
        <w:rPr>
          <w:rFonts w:eastAsia="Calibri"/>
          <w:szCs w:val="22"/>
          <w:lang w:eastAsia="en-US"/>
        </w:rPr>
        <w:tab/>
        <w:t xml:space="preserve">"restawr" tfisser il-proċess ta' assistenza attiva jew passiva għall-irkupru ta' ekosistema </w:t>
      </w:r>
      <w:r w:rsidRPr="00D41EFA">
        <w:rPr>
          <w:rFonts w:eastAsia="Calibri"/>
          <w:b/>
          <w:i/>
          <w:szCs w:val="22"/>
          <w:lang w:eastAsia="en-US"/>
        </w:rPr>
        <w:t>sabiex jittejbu l-istruttura u l-funzjonijiet tagħha, bl-għan li jiġu kkonservati jew imsaħħa l-bijodiversità u r-reżiljenza tal-ekosistema, permezz tat-titjib</w:t>
      </w:r>
      <w:r w:rsidRPr="00D41EFA">
        <w:rPr>
          <w:rFonts w:eastAsia="Calibri"/>
          <w:szCs w:val="22"/>
          <w:lang w:eastAsia="en-US"/>
        </w:rPr>
        <w:t xml:space="preserve"> ta’ żona ta' tip ta' ħabitat għal kundizzjoni tajba ▌</w:t>
      </w:r>
      <w:r w:rsidRPr="00D41EFA">
        <w:rPr>
          <w:rFonts w:eastAsia="Calibri"/>
          <w:b/>
          <w:i/>
          <w:szCs w:val="22"/>
          <w:lang w:eastAsia="en-US"/>
        </w:rPr>
        <w:t>, l-istabbiliment mill-ġdid ta' erja ta' referenza favorevoli, u t-titjib</w:t>
      </w:r>
      <w:r w:rsidRPr="00D41EFA">
        <w:rPr>
          <w:rFonts w:eastAsia="Calibri"/>
          <w:szCs w:val="22"/>
          <w:lang w:eastAsia="en-US"/>
        </w:rPr>
        <w:t xml:space="preserve"> ta' ħabitat ta' speċi </w:t>
      </w:r>
      <w:r w:rsidRPr="00D41EFA">
        <w:rPr>
          <w:rFonts w:eastAsia="Calibri"/>
          <w:b/>
          <w:i/>
          <w:szCs w:val="22"/>
          <w:lang w:eastAsia="en-US"/>
        </w:rPr>
        <w:t>għal kwalità u kwantità suffiċjenti f'konformità mal-Artikolu 4(1), (2) u (3) u l-Artikolu 5(1), (2) u (3), u l-ilħuq tal-miri u l-issodisfar tal-obbligi skont l-Artikoli 8 sa 12, inkluż l-ilħuq</w:t>
      </w:r>
      <w:r w:rsidRPr="00D41EFA">
        <w:rPr>
          <w:rFonts w:eastAsia="Calibri"/>
          <w:szCs w:val="22"/>
          <w:lang w:eastAsia="en-US"/>
        </w:rPr>
        <w:t xml:space="preserve"> ta' livelli sodisfaċenti </w:t>
      </w:r>
      <w:r w:rsidRPr="00D41EFA">
        <w:rPr>
          <w:rFonts w:eastAsia="Calibri"/>
          <w:b/>
          <w:i/>
          <w:szCs w:val="22"/>
          <w:lang w:eastAsia="en-US"/>
        </w:rPr>
        <w:t>għall-indikaturi msemmija fl-Artikoli 8 sa 12;</w:t>
      </w:r>
      <w:r w:rsidRPr="00D41EFA" w:rsidDel="007E69DD">
        <w:rPr>
          <w:rFonts w:eastAsia="Calibri"/>
          <w:szCs w:val="22"/>
          <w:lang w:eastAsia="en-US"/>
        </w:rPr>
        <w:t xml:space="preserve"> </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(4)</w:t>
      </w:r>
      <w:r w:rsidRPr="00D41EFA">
        <w:rPr>
          <w:rFonts w:eastAsia="Calibri"/>
          <w:szCs w:val="22"/>
          <w:lang w:eastAsia="en-US"/>
        </w:rPr>
        <w:tab/>
        <w:t xml:space="preserve">"kundizzjoni tajba" tfisser, fir-rigward ta’ żona ta' </w:t>
      </w:r>
      <w:r w:rsidRPr="00D41EFA">
        <w:rPr>
          <w:rFonts w:eastAsia="Calibri"/>
          <w:b/>
          <w:i/>
          <w:szCs w:val="22"/>
          <w:lang w:eastAsia="en-US"/>
        </w:rPr>
        <w:t xml:space="preserve">tip ta' ħabitat, </w:t>
      </w:r>
      <w:r w:rsidRPr="00D41EFA">
        <w:rPr>
          <w:rFonts w:eastAsia="Calibri"/>
          <w:szCs w:val="22"/>
          <w:lang w:eastAsia="en-US"/>
        </w:rPr>
        <w:t xml:space="preserve">stat fejn </w:t>
      </w:r>
      <w:r w:rsidRPr="00D41EFA">
        <w:rPr>
          <w:rFonts w:eastAsia="Calibri"/>
          <w:b/>
          <w:i/>
          <w:szCs w:val="22"/>
          <w:lang w:eastAsia="en-US"/>
        </w:rPr>
        <w:t>il-</w:t>
      </w:r>
      <w:r w:rsidRPr="00D41EFA">
        <w:rPr>
          <w:rFonts w:eastAsia="Calibri"/>
          <w:szCs w:val="22"/>
          <w:lang w:eastAsia="en-US"/>
        </w:rPr>
        <w:t>karatteristiċi ewlenin tat-tip ta' ħabitat</w:t>
      </w:r>
      <w:r w:rsidRPr="00D41EFA">
        <w:rPr>
          <w:rFonts w:eastAsia="Calibri"/>
          <w:b/>
          <w:i/>
          <w:szCs w:val="22"/>
          <w:lang w:eastAsia="en-US"/>
        </w:rPr>
        <w:t>, b'mod partikolari l-istruttura, il-funzjonijiet</w:t>
      </w:r>
      <w:r w:rsidRPr="00D41EFA">
        <w:rPr>
          <w:rFonts w:eastAsia="Calibri"/>
          <w:szCs w:val="22"/>
          <w:lang w:eastAsia="en-US"/>
        </w:rPr>
        <w:t xml:space="preserve"> u </w:t>
      </w:r>
      <w:r w:rsidRPr="00D41EFA">
        <w:rPr>
          <w:rFonts w:eastAsia="Calibri"/>
          <w:b/>
          <w:i/>
          <w:szCs w:val="22"/>
          <w:lang w:eastAsia="en-US"/>
        </w:rPr>
        <w:t>l-ispeċi tipiċi jew il-kompożizzjoni ta' speċi tipiċi tiegħu</w:t>
      </w:r>
      <w:r w:rsidRPr="00D41EFA">
        <w:rPr>
          <w:rFonts w:eastAsia="Calibri"/>
          <w:szCs w:val="22"/>
          <w:lang w:eastAsia="en-US"/>
        </w:rPr>
        <w:t xml:space="preserve"> jirriflettu l-livell għoli ta' integrità ekoloġika, ta' stabbiltà u ta' reżiljenza meħtieġa biex tiġi żgurata ż-żamma fit-tul tiegħu </w:t>
      </w:r>
      <w:r w:rsidRPr="00D41EFA">
        <w:rPr>
          <w:rFonts w:eastAsia="Calibri"/>
          <w:b/>
          <w:i/>
          <w:szCs w:val="22"/>
          <w:lang w:eastAsia="en-US"/>
        </w:rPr>
        <w:t>u b'hekk jikkontribwixxu biex jintlaħaq jew jinżamm stat ta' konservazzjoni favorevoli għal ħabitat, fejn it-tip ta' ħabitat ikkonċernat ikun elenkat fl-Anness I għad-Direttiva 92/43/KEE, u, f'ekosistemi tal-baħar, jikkontribwixxi għall-kisba jew iż-żamma ta' stat ambjentali tajjeb</w:t>
      </w:r>
      <w:r w:rsidRPr="00D41EFA">
        <w:rPr>
          <w:rFonts w:eastAsia="Calibri"/>
          <w:szCs w:val="22"/>
          <w:lang w:eastAsia="en-US"/>
        </w:rPr>
        <w:t>;</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(5)</w:t>
      </w:r>
      <w:r w:rsidRPr="00D41EFA">
        <w:rPr>
          <w:rFonts w:eastAsia="Calibri"/>
          <w:szCs w:val="22"/>
          <w:lang w:eastAsia="en-US"/>
        </w:rPr>
        <w:tab/>
        <w:t>"</w:t>
      </w:r>
      <w:r w:rsidRPr="00D41EFA">
        <w:rPr>
          <w:rFonts w:eastAsia="Calibri"/>
          <w:b/>
          <w:i/>
          <w:szCs w:val="22"/>
          <w:lang w:eastAsia="en-US"/>
        </w:rPr>
        <w:t>stat ambjentali tajjeb" tfisser stat ambjentali tajjeb kif definit fl-Artikolu 3, il-punt (5), tad-Direttiva 2008/56/KE;</w:t>
      </w:r>
    </w:p>
    <w:p w:rsidR="000A0198" w:rsidRPr="00D41EFA" w:rsidRDefault="000A0198" w:rsidP="000A0198">
      <w:pPr>
        <w:widowControl/>
        <w:spacing w:before="120" w:after="120" w:line="360" w:lineRule="auto"/>
        <w:ind w:left="1417" w:hanging="566"/>
        <w:rPr>
          <w:rFonts w:eastAsia="Calibri"/>
          <w:b/>
          <w:i/>
          <w:szCs w:val="22"/>
          <w:lang w:eastAsia="en-US"/>
        </w:rPr>
      </w:pPr>
      <w:r w:rsidRPr="00D41EFA">
        <w:rPr>
          <w:rFonts w:eastAsia="Calibri"/>
          <w:szCs w:val="22"/>
          <w:lang w:eastAsia="en-US"/>
        </w:rPr>
        <w:t>(6)</w:t>
      </w:r>
      <w:r w:rsidRPr="00D41EFA">
        <w:rPr>
          <w:rFonts w:eastAsia="Calibri"/>
          <w:szCs w:val="22"/>
          <w:lang w:eastAsia="en-US"/>
        </w:rPr>
        <w:tab/>
        <w:t>"</w:t>
      </w:r>
      <w:r w:rsidRPr="00D41EFA">
        <w:rPr>
          <w:rFonts w:eastAsia="Calibri"/>
          <w:b/>
          <w:i/>
          <w:szCs w:val="22"/>
          <w:lang w:eastAsia="en-US"/>
        </w:rPr>
        <w:t>stat ta' konservazzjoni favorevoli għal ħabitat" tfisser stat ta' konservazzjoni favorevoli skont it-tifsira tal-Artikolu 1, il-punt (e), tad-Direttiva 92/43/KEE;</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4"/>
          <w:lang w:eastAsia="en-US"/>
        </w:rPr>
        <w:t xml:space="preserve">(7) </w:t>
      </w:r>
      <w:r w:rsidRPr="00D41EFA">
        <w:rPr>
          <w:rFonts w:eastAsia="Calibri"/>
          <w:szCs w:val="24"/>
          <w:lang w:eastAsia="en-US"/>
        </w:rPr>
        <w:tab/>
        <w:t>"stat ta' konservazzjoni favorevoli għal speċi" tfisser stat ta' konservazzjoni favorevoli skont it-tifsira tal-Artikolu 1, il-punt (i), tad-Direttiva 92/43/KEE;</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(8)</w:t>
      </w:r>
      <w:r w:rsidRPr="00D41EFA">
        <w:rPr>
          <w:rFonts w:eastAsia="Calibri"/>
          <w:szCs w:val="22"/>
          <w:lang w:eastAsia="en-US"/>
        </w:rPr>
        <w:tab/>
        <w:t xml:space="preserve">"erja ta' referenza favorevoli" tfisser l-erja totali ta' tip ta' ħabitat f'reġjun bijoġeografiku jew tal-baħar partikolari fil-livell nazzjonali li titqies bħala l-minimu meħtieġ biex tiġi żgurata l-vijabbiltà fit-tul tat-tip ta' ħabitat u </w:t>
      </w:r>
      <w:r w:rsidRPr="00D41EFA">
        <w:rPr>
          <w:rFonts w:eastAsia="Calibri"/>
          <w:b/>
          <w:i/>
          <w:szCs w:val="22"/>
          <w:lang w:eastAsia="en-US"/>
        </w:rPr>
        <w:t>l-ispeċi tipiċi jew il-kompożizzjoni</w:t>
      </w:r>
      <w:r w:rsidRPr="00D41EFA">
        <w:rPr>
          <w:rFonts w:eastAsia="Calibri"/>
          <w:szCs w:val="22"/>
          <w:lang w:eastAsia="en-US"/>
        </w:rPr>
        <w:t xml:space="preserve"> ta' speċi </w:t>
      </w:r>
      <w:r w:rsidRPr="00D41EFA">
        <w:rPr>
          <w:rFonts w:eastAsia="Calibri"/>
          <w:b/>
          <w:i/>
          <w:szCs w:val="22"/>
          <w:lang w:eastAsia="en-US"/>
        </w:rPr>
        <w:t>tipiċi tiegħu,</w:t>
      </w:r>
      <w:r w:rsidRPr="00D41EFA">
        <w:rPr>
          <w:rFonts w:eastAsia="Calibri"/>
          <w:szCs w:val="22"/>
          <w:lang w:eastAsia="en-US"/>
        </w:rPr>
        <w:t xml:space="preserve"> u l-varjazzjonijiet ekoloġiċi sinifikanti kollha ta' dak it-tip ta' ħabitat fil-medda naturali tiegħu, u li hija magħmula mill-erja attwali tat-tip ta' ħabitat u, jekk dik l-erja ma tkunx biżżejjed għall-vijabbiltà fit-tul ta' dak it-tip ta' ħabitat u l-ispeċi tipiċi tiegħu jew il-kompożizzjoni tal-ispeċi tipiċi tiegħu, l-erja addizzjoni meħtieġa għall-istabbiliment mill-ġdid tat-tip ta' ħabitat;</w:t>
      </w:r>
      <w:r w:rsidRPr="00D41EFA">
        <w:rPr>
          <w:rFonts w:eastAsia="Calibri"/>
          <w:b/>
          <w:i/>
          <w:szCs w:val="22"/>
          <w:lang w:eastAsia="en-US"/>
        </w:rPr>
        <w:t xml:space="preserve"> meta t-tip ta' ħabitat ikkonċernat ikun elenkat fl-Anness I tad-Direttiva 92/43/KEE, tali stabbiliment mill-ġdid jikkontribwixxi biex jintlaħaq l-istat ta' konservazzjoni favorevoli għal ħabitat u, fl-ekosistemi tal-baħar, tali stabbiliment mill-ġdid jikkontribwixxi biex jinkiseb jew jinżamm stat ambjentali tajjeb;</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(9)</w:t>
      </w:r>
      <w:r w:rsidRPr="00D41EFA">
        <w:rPr>
          <w:rFonts w:eastAsia="Calibri"/>
          <w:szCs w:val="22"/>
          <w:lang w:eastAsia="en-US"/>
        </w:rPr>
        <w:tab/>
        <w:t>"kwalità suffiċjenti ta' ħabitat" tfisser il-kwalità ta' ħabitat ta' speċi li tippermetti li r-rekwiżiti ekoloġiċi ta' speċi jiġu ssodisfati fi kwalunkwe stadju taċ-ċiklu bijoloġiku tagħha sabiex tkun qed iżżomm lilha nnifisha fuq bażi fit-tul bħala komponent vijabbli tal-ħabitat tagħha fil-medda naturali tagħha</w:t>
      </w:r>
      <w:r w:rsidRPr="00D41EFA">
        <w:rPr>
          <w:rFonts w:eastAsia="Calibri"/>
          <w:b/>
          <w:i/>
          <w:szCs w:val="22"/>
          <w:lang w:eastAsia="en-US"/>
        </w:rPr>
        <w:t>, li tikkontribwixxi biex jintlaħaq jew jinżamm stat ta' konservazzjoni favorevoli għal speċi  elenkat fl-Anness II, IV jew V tad-Direttiva 92/43/KEE u li tiżgura l-popolazzjonijiet tal-ispeċi tal-għasafar selvaġġi koperti mid-Direttiva 2009/147/KE u, barra minn hekk, fl-ekosistemi tal-baħar, li tikkontribwixxi biex jinkiseb jew jinżamm stat ambjentali tajjeb</w:t>
      </w:r>
      <w:r w:rsidRPr="00D41EFA">
        <w:rPr>
          <w:rFonts w:eastAsia="Calibri"/>
          <w:szCs w:val="22"/>
          <w:lang w:eastAsia="en-US"/>
        </w:rPr>
        <w:t>;</w:t>
      </w:r>
    </w:p>
    <w:p w:rsidR="000A0198" w:rsidRPr="00D41EFA" w:rsidRDefault="000A0198" w:rsidP="000A0198">
      <w:pPr>
        <w:widowControl/>
        <w:spacing w:before="120" w:after="120" w:line="360" w:lineRule="auto"/>
        <w:ind w:left="1417" w:hanging="566"/>
        <w:rPr>
          <w:rFonts w:eastAsia="Calibri"/>
          <w:b/>
          <w:i/>
          <w:szCs w:val="22"/>
          <w:lang w:eastAsia="en-US"/>
        </w:rPr>
      </w:pPr>
      <w:r w:rsidRPr="00D41EFA">
        <w:rPr>
          <w:rFonts w:eastAsia="Calibri"/>
          <w:szCs w:val="22"/>
          <w:lang w:eastAsia="en-US"/>
        </w:rPr>
        <w:t>(10)</w:t>
      </w:r>
      <w:r w:rsidRPr="00D41EFA">
        <w:rPr>
          <w:rFonts w:eastAsia="Calibri"/>
          <w:szCs w:val="22"/>
          <w:lang w:eastAsia="en-US"/>
        </w:rPr>
        <w:tab/>
        <w:t>"kwantità suffiċjenti tal-ħabitat" tfisser il-kwantità ta' ħabitat ta' speċi li tippermetti li r-rekwiżiti ekoloġiċi ta' speċi jiġu ssodisfati fi kwalunkwe stadju taċ-ċiklu bijoloġiku tagħha sabiex tkun qed iżżomm lilha nnifisha fuq bażi fit-tul bħala komponent vijabbli tal-ħabitat tagħha fil-medda naturali tagħha</w:t>
      </w:r>
      <w:r w:rsidRPr="00D41EFA">
        <w:rPr>
          <w:rFonts w:eastAsia="Calibri"/>
          <w:b/>
          <w:i/>
          <w:szCs w:val="22"/>
          <w:lang w:eastAsia="en-US"/>
        </w:rPr>
        <w:t>, li tikkontribwixxi biex jintlaħaq jew jinżamm stat ta' konservazzjoni favorevoli għal speċi  elenkat fl-Anness II, IV jew V tad-Direttiva 92/43/KEE u li tiżgura l-popolazzjonijiet tal-ispeċi tal-għasafar selvaġġi koperti mid-Direttiva 2009/147/KE u, barra minn hekk, fl-ekosistemi tal-baħar, li tikkontribwixxi biex jinkiseb jew jinżamm stat ambjentali tajjeb;</w:t>
      </w:r>
    </w:p>
    <w:p w:rsidR="000A0198" w:rsidRPr="00D41EFA" w:rsidRDefault="000A0198" w:rsidP="00D41EFA">
      <w:pPr>
        <w:widowControl/>
        <w:spacing w:before="120" w:after="120" w:line="360" w:lineRule="auto"/>
        <w:ind w:left="1418" w:hanging="567"/>
        <w:rPr>
          <w:rFonts w:eastAsia="Calibri"/>
          <w:szCs w:val="24"/>
          <w:lang w:eastAsia="en-US"/>
        </w:rPr>
      </w:pPr>
      <w:r w:rsidRPr="00D41EFA">
        <w:rPr>
          <w:rFonts w:eastAsia="Calibri"/>
          <w:szCs w:val="22"/>
          <w:lang w:eastAsia="en-US"/>
        </w:rPr>
        <w:br w:type="page"/>
      </w:r>
      <w:r w:rsidRPr="00D41EFA">
        <w:rPr>
          <w:rFonts w:eastAsia="Calibri"/>
          <w:b/>
          <w:i/>
          <w:szCs w:val="22"/>
          <w:lang w:eastAsia="en-US"/>
        </w:rPr>
        <w:lastRenderedPageBreak/>
        <w:t>(11)</w:t>
      </w:r>
      <w:r w:rsidRPr="00D41EFA">
        <w:rPr>
          <w:rFonts w:eastAsia="Calibri"/>
          <w:szCs w:val="22"/>
          <w:lang w:eastAsia="en-US"/>
        </w:rPr>
        <w:tab/>
        <w:t>"</w:t>
      </w:r>
      <w:r w:rsidRPr="00D41EFA">
        <w:rPr>
          <w:rFonts w:eastAsia="Calibri"/>
          <w:b/>
          <w:i/>
          <w:szCs w:val="22"/>
          <w:lang w:eastAsia="en-US"/>
        </w:rPr>
        <w:t>tip ta' ħabitat komuni u b’firxa wiesgħa</w:t>
      </w:r>
      <w:r w:rsidRPr="00D41EFA">
        <w:rPr>
          <w:rFonts w:eastAsia="Calibri"/>
          <w:szCs w:val="22"/>
          <w:lang w:eastAsia="en-US"/>
        </w:rPr>
        <w:t xml:space="preserve">" </w:t>
      </w:r>
      <w:r w:rsidRPr="00D41EFA">
        <w:rPr>
          <w:rFonts w:eastAsia="Calibri"/>
          <w:b/>
          <w:i/>
          <w:szCs w:val="22"/>
          <w:lang w:eastAsia="en-US"/>
        </w:rPr>
        <w:t>tfisser tip ta' ħabitat li jseħħ f'diversi reġjuni bijoġeografiċi fl-Unjoni b'medda ta' aktar minn 10 000 km²;</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(12)</w:t>
      </w:r>
      <w:r w:rsidRPr="00D41EFA">
        <w:rPr>
          <w:rFonts w:eastAsia="Calibri"/>
          <w:szCs w:val="22"/>
          <w:lang w:eastAsia="en-US"/>
        </w:rPr>
        <w:tab/>
        <w:t xml:space="preserve">"dakkara" tfisser </w:t>
      </w:r>
      <w:r w:rsidRPr="00D41EFA">
        <w:rPr>
          <w:rFonts w:eastAsia="Calibri"/>
          <w:b/>
          <w:i/>
          <w:szCs w:val="22"/>
          <w:lang w:eastAsia="en-US"/>
        </w:rPr>
        <w:t>insett</w:t>
      </w:r>
      <w:r w:rsidRPr="00D41EFA">
        <w:rPr>
          <w:rFonts w:eastAsia="Calibri"/>
          <w:szCs w:val="22"/>
          <w:lang w:eastAsia="en-US"/>
        </w:rPr>
        <w:t xml:space="preserve"> selvaġġ li jittrasporta t-trab tad-dakra mill-antera ta' pjanta għall-istigma ta' pjanta, biex b'hekk tkun tista' ssir il-fertilizzazzjoni u l-produzzjoni taż-żrieragħ;</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(13)</w:t>
      </w:r>
      <w:r w:rsidRPr="00D41EFA">
        <w:rPr>
          <w:rFonts w:eastAsia="Calibri"/>
          <w:szCs w:val="22"/>
          <w:lang w:eastAsia="en-US"/>
        </w:rPr>
        <w:tab/>
        <w:t>"tnaqqis fil-popolazzjonijiet tad-dakkara" tfisser tnaqqis fl-abbundanza jew fid-diversità, jew fit-tnejn, tad-dakkara;</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t>(14)</w:t>
      </w:r>
      <w:r w:rsidRPr="00D41EFA">
        <w:rPr>
          <w:rFonts w:eastAsia="Calibri"/>
          <w:szCs w:val="22"/>
          <w:lang w:eastAsia="en-US"/>
        </w:rPr>
        <w:tab/>
      </w:r>
      <w:r w:rsidRPr="00D41EFA">
        <w:rPr>
          <w:rFonts w:eastAsia="Calibri"/>
          <w:b/>
          <w:i/>
          <w:szCs w:val="22"/>
          <w:lang w:eastAsia="en-US"/>
        </w:rPr>
        <w:t>"speċi ta' siġra indiġena" tfisser speċi ta' siġra li tinsab fil-medda naturali tagħha, fil-passat jew fil-preżent, u l-potenzjal ta' tixrid, jiġifieri fil-medda li tokkupa b'mod naturali jew li tista' tokkupa mingħajr introduzzjoni diretta jew indiretta jew kura  mill-bnedmin;</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(15)</w:t>
      </w:r>
      <w:r w:rsidRPr="00D41EFA">
        <w:rPr>
          <w:rFonts w:eastAsia="Calibri"/>
          <w:szCs w:val="22"/>
          <w:lang w:eastAsia="en-US"/>
        </w:rPr>
        <w:tab/>
        <w:t>"unità amministrattiva lokali" jew "LAU" tfisser diviżjoni amministrattiva ta' livell baxx ta' Stat Membru, taħt dik ta' provinċja, reġjun jew stat, stabbilita f'konformità mal-Artikolu 4 tar-Regolament (KE) Nru 1059/2003 tal-Parlament Ewropew u tal-Kunsill</w:t>
      </w:r>
      <w:r w:rsidRPr="00D41EFA">
        <w:rPr>
          <w:rFonts w:eastAsia="Calibri"/>
          <w:b/>
          <w:szCs w:val="24"/>
          <w:vertAlign w:val="superscript"/>
          <w:lang w:eastAsia="en-US"/>
        </w:rPr>
        <w:footnoteReference w:id="46"/>
      </w:r>
      <w:r w:rsidRPr="00D41EFA">
        <w:rPr>
          <w:rFonts w:eastAsia="Calibri"/>
          <w:szCs w:val="22"/>
          <w:lang w:eastAsia="en-US"/>
        </w:rPr>
        <w:t>;</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br w:type="page"/>
      </w:r>
      <w:r w:rsidRPr="00D41EFA">
        <w:rPr>
          <w:rFonts w:eastAsia="Calibri"/>
          <w:b/>
          <w:i/>
          <w:szCs w:val="22"/>
          <w:lang w:eastAsia="en-US"/>
        </w:rPr>
        <w:lastRenderedPageBreak/>
        <w:t>(16)</w:t>
      </w:r>
      <w:r w:rsidRPr="00D41EFA">
        <w:rPr>
          <w:rFonts w:eastAsia="Calibri"/>
          <w:szCs w:val="22"/>
          <w:lang w:eastAsia="en-US"/>
        </w:rPr>
        <w:tab/>
      </w:r>
      <w:r w:rsidRPr="00D41EFA">
        <w:rPr>
          <w:rFonts w:eastAsia="Calibri"/>
          <w:b/>
          <w:i/>
          <w:szCs w:val="22"/>
          <w:lang w:eastAsia="en-US"/>
        </w:rPr>
        <w:t>"ċentri urbani" u "raggruppamenti urbani" tfisser unitajiet territorjali klassifikati fi bliet, bliet żgħar u subborgi bl-użu tat-tipoloġija bbażata fuq il-grid stabbilita f'konformità mal-Artikolu 4b(2) tar-Regolament (KE) Nru 1059/2003;</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(17)</w:t>
      </w:r>
      <w:r w:rsidRPr="00D41EFA">
        <w:rPr>
          <w:rFonts w:eastAsia="Calibri"/>
          <w:szCs w:val="22"/>
          <w:lang w:eastAsia="en-US"/>
        </w:rPr>
        <w:tab/>
        <w:t>"bliet" tfisser LAUs fejn mill-inqas 50 % tal-popolazzjoni tgħix f'ċentru urban wieħed jew aktar, imkejla bl-użu tal-grad ta' urbanizzazzjoni stabbilit f'konformità mal-Artikolu 4b(3), il-punt (a), tar-Regolament (KE) Nru 1059/2003;</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(18)</w:t>
      </w:r>
      <w:r w:rsidRPr="00D41EFA">
        <w:rPr>
          <w:rFonts w:eastAsia="Calibri"/>
          <w:szCs w:val="22"/>
          <w:lang w:eastAsia="en-US"/>
        </w:rPr>
        <w:tab/>
        <w:t>"bliet żgħar u subborgi" tfisser LAUs fejn inqas minn 50 % tal-popolazzjoni tgħix f'ċentru urban, iżda mill-inqas 50 % tal-popolazzjoni tgħix f'raggruppament urban, imkejla bl-użu tal-grad ta' urbanizzazzjoni stabbilit f'konformità mal-Artikolu 4b(3), il-punt (a), tar-Regolament (KE) Nru 1059/2003;</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t>(19)</w:t>
      </w:r>
      <w:r w:rsidRPr="00D41EFA">
        <w:rPr>
          <w:rFonts w:eastAsia="Calibri"/>
          <w:szCs w:val="22"/>
          <w:lang w:eastAsia="en-US"/>
        </w:rPr>
        <w:tab/>
      </w:r>
      <w:r w:rsidRPr="00D41EFA">
        <w:rPr>
          <w:rFonts w:eastAsia="Calibri"/>
          <w:b/>
          <w:i/>
          <w:szCs w:val="22"/>
          <w:lang w:eastAsia="en-US"/>
        </w:rPr>
        <w:t>"żoni periurbani" tfisser żoni biswit ċentri urbani jew raggruppamenti urbani, inkluż mill-inqas iż-żoni kollha f'distanza ta' kilometru mkejla mil-limiti esterni ta' dawk iċ-ċentri urbani jew ir-raggruppamenti urbani, u li jinsabu fl-istess belt jew fl-istess belt żgħira u subborg bħal dawk iċ-ċentri urbani jew ir-raggruppamenti urbani;</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(20)</w:t>
      </w:r>
      <w:r w:rsidRPr="00D41EFA">
        <w:rPr>
          <w:rFonts w:eastAsia="Calibri"/>
          <w:szCs w:val="22"/>
          <w:lang w:eastAsia="en-US"/>
        </w:rPr>
        <w:tab/>
        <w:t xml:space="preserve">"spazju aħdar urban" tfisser </w:t>
      </w:r>
      <w:r w:rsidRPr="00D41EFA">
        <w:rPr>
          <w:rFonts w:eastAsia="Calibri"/>
          <w:b/>
          <w:i/>
          <w:szCs w:val="22"/>
          <w:lang w:eastAsia="en-US"/>
        </w:rPr>
        <w:t>l-erja totali kollha ta' siġar, sġajriet, arbuxelli, veġetazzjoni erbaċea permanenti, likeni u muski, għadajjar u kanali tal-ilma</w:t>
      </w:r>
      <w:r w:rsidRPr="00D41EFA">
        <w:rPr>
          <w:rFonts w:eastAsia="Calibri"/>
          <w:szCs w:val="22"/>
          <w:lang w:eastAsia="en-US"/>
        </w:rPr>
        <w:t xml:space="preserve"> li tinsab fil-bliet jew fil-bliet żgħar u fis-subborgi, ikkalkulata abbażi tad-data pprovduta mis-Servizz ta' Monitoraġġ tal-Art ta' Copernicus taħt il-komponent ta' Copernicus tal-Programm Spazjali tal-Unjoni, stabbilit mir-Regolament (UE) 2021/696</w:t>
      </w:r>
      <w:r w:rsidRPr="00D41EFA">
        <w:rPr>
          <w:rFonts w:eastAsia="Calibri"/>
          <w:b/>
          <w:i/>
          <w:szCs w:val="22"/>
          <w:lang w:eastAsia="en-US"/>
        </w:rPr>
        <w:t>, u, jekk disponibbli għall-Istat Membru kkonċernat, data supplimentari xierqa oħra pprovduta minn dak l-Istat Membru</w:t>
      </w:r>
      <w:r w:rsidRPr="00D41EFA">
        <w:rPr>
          <w:rFonts w:eastAsia="Calibri"/>
          <w:szCs w:val="22"/>
          <w:lang w:eastAsia="en-US"/>
        </w:rPr>
        <w:t>;</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(21)</w:t>
      </w:r>
      <w:r w:rsidRPr="00D41EFA">
        <w:rPr>
          <w:rFonts w:eastAsia="Calibri"/>
          <w:szCs w:val="22"/>
          <w:lang w:eastAsia="en-US"/>
        </w:rPr>
        <w:tab/>
        <w:t>"kopertura urbana bis-siġar" tfisser l-erja totali ta' kopertura bis-siġar fi bliet u bliet żgħar u subborgi, ikkalkulata abbażi tad-data dwar id-Densità tal-Kopertura bis-Siġar ipprovduta mis-Servizz ta' Monitoraġġ tal-Art ta' Copernicus taħt il-komponent ta' Copernicus tal-Programm Spazjali tal-Unjoni, stabbilit mir-Regolament (UE) 2021/696</w:t>
      </w:r>
      <w:r w:rsidRPr="00D41EFA">
        <w:rPr>
          <w:rFonts w:eastAsia="Calibri"/>
          <w:b/>
          <w:i/>
          <w:szCs w:val="22"/>
          <w:lang w:eastAsia="en-US"/>
        </w:rPr>
        <w:t>, u, jekk disponibbli għall-Istat Membru kkonċernat, data supplimentari xierqa oħra pprovduta minn dak l-Istat Membru;</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t>(22)</w:t>
      </w:r>
      <w:r w:rsidRPr="00D41EFA">
        <w:rPr>
          <w:rFonts w:eastAsia="Calibri"/>
          <w:szCs w:val="22"/>
          <w:lang w:eastAsia="en-US"/>
        </w:rPr>
        <w:tab/>
      </w:r>
      <w:r w:rsidRPr="00D41EFA">
        <w:rPr>
          <w:rFonts w:eastAsia="Calibri"/>
          <w:b/>
          <w:i/>
          <w:szCs w:val="22"/>
          <w:lang w:eastAsia="en-US"/>
        </w:rPr>
        <w:t>"xmara ġierja" tfisser xmara jew medda ta' xmara li l-konnettività lonġitudinali, laterali u vertikali tagħha ma tkunx imfixkla minn strutturi artifiċjali li jiffurmaw ostaklu u li l-funzjonijiet naturali tagħha fil-biċċa l-kbira mhumiex affettwati;</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br w:type="page"/>
      </w:r>
      <w:r w:rsidRPr="00D41EFA">
        <w:rPr>
          <w:rFonts w:eastAsia="Calibri"/>
          <w:b/>
          <w:i/>
          <w:szCs w:val="22"/>
          <w:lang w:eastAsia="en-US"/>
        </w:rPr>
        <w:lastRenderedPageBreak/>
        <w:t>(23)</w:t>
      </w:r>
      <w:r w:rsidRPr="00D41EFA">
        <w:rPr>
          <w:rFonts w:eastAsia="Calibri"/>
          <w:szCs w:val="22"/>
          <w:lang w:eastAsia="en-US"/>
        </w:rPr>
        <w:tab/>
      </w:r>
      <w:r w:rsidRPr="00D41EFA">
        <w:rPr>
          <w:rFonts w:eastAsia="Calibri"/>
          <w:b/>
          <w:i/>
          <w:szCs w:val="22"/>
          <w:lang w:eastAsia="en-US"/>
        </w:rPr>
        <w:t>“tixrib mill-ġdid ta’ torbiera” huwa l-proċess tat-tibdil ta’ ħamrija tal-pit skulata f’ħamrija tal-pit imxarrba;</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(24)</w:t>
      </w:r>
      <w:r w:rsidRPr="00D41EFA">
        <w:rPr>
          <w:rFonts w:eastAsia="Calibri"/>
          <w:szCs w:val="22"/>
          <w:lang w:eastAsia="en-US"/>
        </w:rPr>
        <w:tab/>
        <w:t>"żona ta’ aċċellerazzjoni għall-enerġija rinnovabbli" tfisser żona ta’ aċċellerazzjoni għall-enerġija rinnovabbli kif definita fl-Artikolu 2, il-punt (9a), tad-Direttiva (UE) 2018/2001</w:t>
      </w:r>
      <w:r w:rsidRPr="00D41EFA">
        <w:rPr>
          <w:rFonts w:eastAsia="Calibri"/>
          <w:b/>
          <w:i/>
          <w:szCs w:val="22"/>
          <w:lang w:eastAsia="en-US"/>
        </w:rPr>
        <w:t>.</w:t>
      </w:r>
    </w:p>
    <w:p w:rsidR="000A0198" w:rsidRPr="00D41EFA" w:rsidRDefault="000A0198" w:rsidP="000A0198">
      <w:pPr>
        <w:keepNext/>
        <w:widowControl/>
        <w:spacing w:before="120" w:after="360" w:line="360" w:lineRule="auto"/>
        <w:jc w:val="center"/>
        <w:rPr>
          <w:rFonts w:eastAsia="Calibri"/>
          <w:b/>
          <w:szCs w:val="24"/>
          <w:lang w:eastAsia="en-US"/>
        </w:rPr>
      </w:pPr>
      <w:r w:rsidRPr="00D41EFA">
        <w:rPr>
          <w:rFonts w:eastAsia="Calibri"/>
          <w:b/>
          <w:szCs w:val="22"/>
          <w:lang w:eastAsia="en-US"/>
        </w:rPr>
        <w:t>KAPITOLU II</w:t>
      </w:r>
      <w:r w:rsidRPr="00D41EFA">
        <w:rPr>
          <w:rFonts w:eastAsia="Calibri"/>
          <w:b/>
          <w:szCs w:val="22"/>
          <w:lang w:eastAsia="en-US"/>
        </w:rPr>
        <w:br/>
        <w:t>MIRI U OBBLIGI TA' RESTAWR</w:t>
      </w:r>
    </w:p>
    <w:p w:rsidR="000A0198" w:rsidRPr="00D41EFA" w:rsidRDefault="000A0198" w:rsidP="000A0198">
      <w:pPr>
        <w:keepNext/>
        <w:widowControl/>
        <w:spacing w:before="360" w:after="120" w:line="360" w:lineRule="auto"/>
        <w:jc w:val="center"/>
        <w:rPr>
          <w:rFonts w:eastAsia="Calibri"/>
          <w:i/>
          <w:szCs w:val="24"/>
          <w:lang w:eastAsia="en-US"/>
        </w:rPr>
      </w:pPr>
      <w:r w:rsidRPr="00D41EFA">
        <w:rPr>
          <w:rFonts w:eastAsia="Calibri"/>
          <w:i/>
          <w:szCs w:val="22"/>
          <w:lang w:eastAsia="en-US"/>
        </w:rPr>
        <w:t>Artikolu 4</w:t>
      </w:r>
    </w:p>
    <w:p w:rsidR="000A0198" w:rsidRPr="00D41EFA" w:rsidRDefault="000A0198" w:rsidP="000A0198">
      <w:pPr>
        <w:keepNext/>
        <w:widowControl/>
        <w:spacing w:before="120" w:after="120" w:line="360" w:lineRule="auto"/>
        <w:jc w:val="center"/>
        <w:rPr>
          <w:rFonts w:eastAsia="Calibri"/>
          <w:szCs w:val="24"/>
          <w:lang w:eastAsia="en-US"/>
        </w:rPr>
      </w:pPr>
      <w:r w:rsidRPr="00D41EFA">
        <w:rPr>
          <w:rFonts w:eastAsia="Calibri"/>
          <w:b/>
          <w:szCs w:val="22"/>
          <w:lang w:eastAsia="en-US"/>
        </w:rPr>
        <w:t>Restawr ta' ekosistemi terrestri, kostali u tal-ilma ħelu</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1.</w:t>
      </w:r>
      <w:r w:rsidRPr="00D41EFA">
        <w:rPr>
          <w:rFonts w:eastAsia="Calibri"/>
          <w:szCs w:val="22"/>
          <w:lang w:eastAsia="en-US"/>
        </w:rPr>
        <w:tab/>
        <w:t>L-Istati Membri għandhom jistabbilixxu l-miżuri ta' restawr li huma meħtieġa biex jittejbu għal kundizzjoni tajba ż-żoni ta' tipi ta' ħabitats elenkati fl-Anness I li mhumiex f'kundizzjoni tajba. Dawk il-miżuri ta' restawr għandhom ikunu fis-seħħ</w:t>
      </w:r>
      <w:r w:rsidRPr="00D41EFA">
        <w:rPr>
          <w:rFonts w:eastAsia="Calibri"/>
          <w:b/>
          <w:i/>
          <w:szCs w:val="22"/>
          <w:lang w:eastAsia="en-US"/>
        </w:rPr>
        <w:t>:</w:t>
      </w:r>
    </w:p>
    <w:p w:rsidR="000A0198" w:rsidRPr="00D41EFA" w:rsidRDefault="000A0198" w:rsidP="000A0198">
      <w:pPr>
        <w:widowControl/>
        <w:spacing w:before="120" w:after="120" w:line="360" w:lineRule="auto"/>
        <w:ind w:left="1418" w:hanging="567"/>
        <w:rPr>
          <w:rFonts w:eastAsia="Calibri"/>
          <w:szCs w:val="24"/>
          <w:lang w:eastAsia="en-US"/>
        </w:rPr>
      </w:pPr>
      <w:r w:rsidRPr="00D41EFA">
        <w:rPr>
          <w:rFonts w:eastAsia="Calibri"/>
          <w:b/>
          <w:i/>
          <w:szCs w:val="22"/>
          <w:lang w:eastAsia="en-US"/>
        </w:rPr>
        <w:br w:type="page"/>
      </w:r>
      <w:r w:rsidRPr="00D41EFA">
        <w:rPr>
          <w:rFonts w:eastAsia="Calibri"/>
          <w:b/>
          <w:i/>
          <w:szCs w:val="22"/>
          <w:lang w:eastAsia="en-US"/>
        </w:rPr>
        <w:lastRenderedPageBreak/>
        <w:t>(a)</w:t>
      </w:r>
      <w:r w:rsidRPr="00D41EFA">
        <w:rPr>
          <w:rFonts w:eastAsia="Calibri"/>
          <w:szCs w:val="22"/>
          <w:lang w:eastAsia="en-US"/>
        </w:rPr>
        <w:tab/>
      </w:r>
      <w:r w:rsidRPr="00D41EFA">
        <w:rPr>
          <w:rFonts w:eastAsia="Calibri"/>
          <w:b/>
          <w:i/>
          <w:szCs w:val="22"/>
          <w:lang w:eastAsia="en-US"/>
        </w:rPr>
        <w:t>sal-2030, fuq mill-inqas 30 % tal-erja totali tat-tipi ta' ħabitats kollha elenkati fl-Anness I li mhijiex f'kundizzjoni tajba, kif ikkwantifikat fil-pjan nazzjonali ta' restawr imsemmi fl-Artikolu 15;</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t>(b)</w:t>
      </w:r>
      <w:r w:rsidRPr="00D41EFA">
        <w:rPr>
          <w:rFonts w:eastAsia="Calibri"/>
          <w:szCs w:val="22"/>
          <w:lang w:eastAsia="en-US"/>
        </w:rPr>
        <w:tab/>
      </w:r>
      <w:r w:rsidRPr="00D41EFA">
        <w:rPr>
          <w:rFonts w:eastAsia="Calibri"/>
          <w:b/>
          <w:i/>
          <w:szCs w:val="22"/>
          <w:lang w:eastAsia="en-US"/>
        </w:rPr>
        <w:t>sal-2040, fuq mill-inqas 60 % u sal-2050, fuq mill-inqas 90 % tal-erja ta' kull grupp ta' tipi ta' ħabitats elenkati fl-Anness I li mhijiex f'kundizzjoni tajba, kif ikkwantifikat fil-pjan nazzjonali ta' restawr imsemmi fl-Artikolu 15.</w:t>
      </w:r>
    </w:p>
    <w:p w:rsidR="000A0198" w:rsidRPr="00D41EFA" w:rsidRDefault="000A0198" w:rsidP="000A0198">
      <w:pPr>
        <w:widowControl/>
        <w:spacing w:before="120" w:after="120" w:line="360" w:lineRule="auto"/>
        <w:ind w:left="850"/>
        <w:rPr>
          <w:rFonts w:eastAsia="Calibri"/>
          <w:szCs w:val="24"/>
          <w:lang w:eastAsia="en-US"/>
        </w:rPr>
      </w:pPr>
      <w:r w:rsidRPr="00D41EFA">
        <w:rPr>
          <w:rFonts w:eastAsia="Calibri"/>
          <w:b/>
          <w:i/>
          <w:szCs w:val="22"/>
          <w:lang w:eastAsia="en-US"/>
        </w:rPr>
        <w:t>Għall-fini ta' dan il-paragrafu, l-Istati Membri għandhom, kif xieraq, sal-2030 jagħtu prijorità lill-miżuri ta' restawr f'żoni li jinsabu f'siti ta' Natura 2000.</w:t>
      </w:r>
    </w:p>
    <w:p w:rsidR="000A0198" w:rsidRPr="00D41EFA" w:rsidRDefault="000A0198" w:rsidP="000A0198">
      <w:pPr>
        <w:widowControl/>
        <w:spacing w:before="120" w:after="120" w:line="360" w:lineRule="auto"/>
        <w:ind w:left="850" w:hanging="850"/>
        <w:rPr>
          <w:rFonts w:eastAsia="Calibri"/>
          <w:b/>
          <w:i/>
          <w:szCs w:val="24"/>
          <w:lang w:eastAsia="en-US"/>
        </w:rPr>
      </w:pPr>
      <w:r w:rsidRPr="00D41EFA">
        <w:rPr>
          <w:rFonts w:eastAsia="Calibri"/>
          <w:b/>
          <w:i/>
          <w:szCs w:val="22"/>
          <w:lang w:eastAsia="en-US"/>
        </w:rPr>
        <w:br w:type="page"/>
      </w:r>
      <w:r w:rsidRPr="00D41EFA">
        <w:rPr>
          <w:rFonts w:eastAsia="Calibri"/>
          <w:b/>
          <w:i/>
          <w:szCs w:val="22"/>
          <w:lang w:eastAsia="en-US"/>
        </w:rPr>
        <w:lastRenderedPageBreak/>
        <w:t>2.</w:t>
      </w:r>
      <w:r w:rsidRPr="00D41EFA">
        <w:rPr>
          <w:rFonts w:eastAsia="Calibri"/>
          <w:b/>
          <w:i/>
          <w:szCs w:val="22"/>
          <w:lang w:eastAsia="en-US"/>
        </w:rPr>
        <w:tab/>
        <w:t>B'deroga mill-paragrafu 1, l-ewwel subparagrafu, il-punti (a) u (b), l-Istati Membri jistgħu, fejn debitament ġustifikat u għall-finijiet ta' dak il-paragrafu, jeskludu mill-grupp rilevanti ta' tipi ta' ħabitats, tipi ta' ħabitats komuni u b’firxa wiesgħa li jkopru aktar minn 3 % tat-territorju Ewropew tagħhom.</w:t>
      </w:r>
    </w:p>
    <w:p w:rsidR="000A0198" w:rsidRPr="00D41EFA" w:rsidRDefault="000A0198" w:rsidP="000A0198">
      <w:pPr>
        <w:widowControl/>
        <w:spacing w:before="120" w:after="120" w:line="360" w:lineRule="auto"/>
        <w:ind w:left="850" w:hanging="130"/>
        <w:rPr>
          <w:rFonts w:eastAsia="Calibri"/>
          <w:b/>
          <w:i/>
          <w:szCs w:val="24"/>
          <w:lang w:eastAsia="en-US"/>
        </w:rPr>
      </w:pPr>
      <w:r w:rsidRPr="00D41EFA">
        <w:rPr>
          <w:rFonts w:eastAsia="Calibri"/>
          <w:b/>
          <w:i/>
          <w:szCs w:val="22"/>
          <w:lang w:eastAsia="en-US"/>
        </w:rPr>
        <w:tab/>
        <w:t>Meta Stat Membru japplika d-deroga msemmija fl-ewwel subparagrafu, l-Istat Membru għandu jistabbilixxi miżuri ta' restawr:</w:t>
      </w:r>
    </w:p>
    <w:p w:rsidR="000A0198" w:rsidRPr="00D41EFA" w:rsidRDefault="000A0198" w:rsidP="000A0198">
      <w:pPr>
        <w:widowControl/>
        <w:spacing w:before="120" w:after="120" w:line="360" w:lineRule="auto"/>
        <w:ind w:left="850" w:hanging="130"/>
        <w:rPr>
          <w:rFonts w:eastAsia="Calibri"/>
          <w:b/>
          <w:i/>
          <w:szCs w:val="24"/>
          <w:lang w:eastAsia="en-US"/>
        </w:rPr>
      </w:pPr>
      <w:r w:rsidRPr="00D41EFA">
        <w:rPr>
          <w:rFonts w:eastAsia="Calibri"/>
          <w:b/>
          <w:i/>
          <w:szCs w:val="22"/>
          <w:lang w:eastAsia="en-US"/>
        </w:rPr>
        <w:t>(a) sal-2050 f'erja li tirrappreżenta mill-inqas 80 % tal-erja li ma tkunx f'kundizzjoni tajba għal kull wieħed minn dawk it-tipi ta' ħabitats;</w:t>
      </w:r>
    </w:p>
    <w:p w:rsidR="000A0198" w:rsidRPr="00D41EFA" w:rsidRDefault="000A0198" w:rsidP="000A0198">
      <w:pPr>
        <w:widowControl/>
        <w:spacing w:before="120" w:after="120" w:line="360" w:lineRule="auto"/>
        <w:ind w:left="850" w:hanging="130"/>
        <w:rPr>
          <w:rFonts w:eastAsia="Calibri"/>
          <w:b/>
          <w:i/>
          <w:szCs w:val="24"/>
          <w:lang w:eastAsia="en-US"/>
        </w:rPr>
      </w:pPr>
      <w:r w:rsidRPr="00D41EFA">
        <w:rPr>
          <w:rFonts w:eastAsia="Calibri"/>
          <w:b/>
          <w:i/>
          <w:szCs w:val="22"/>
          <w:lang w:eastAsia="en-US"/>
        </w:rPr>
        <w:t>(b) sal-2030 fuq mill-inqas terz tal-perċentwal imsemmi fil-punt (a); u</w:t>
      </w:r>
    </w:p>
    <w:p w:rsidR="000A0198" w:rsidRPr="00D41EFA" w:rsidRDefault="000A0198" w:rsidP="000A0198">
      <w:pPr>
        <w:widowControl/>
        <w:spacing w:before="120" w:after="120" w:line="360" w:lineRule="auto"/>
        <w:ind w:left="850" w:hanging="130"/>
        <w:rPr>
          <w:rFonts w:eastAsia="Calibri"/>
          <w:b/>
          <w:i/>
          <w:szCs w:val="24"/>
          <w:lang w:eastAsia="en-US"/>
        </w:rPr>
      </w:pPr>
      <w:r w:rsidRPr="00D41EFA">
        <w:rPr>
          <w:rFonts w:eastAsia="Calibri"/>
          <w:b/>
          <w:i/>
          <w:szCs w:val="22"/>
          <w:lang w:eastAsia="en-US"/>
        </w:rPr>
        <w:t>(c) sal-2040 fuq mill-inqas żewġ terzi tal-perċentwal imsemmi fil-punt (a).</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tab/>
      </w:r>
      <w:r w:rsidRPr="00D41EFA">
        <w:rPr>
          <w:rFonts w:eastAsia="Calibri"/>
          <w:b/>
          <w:i/>
          <w:szCs w:val="22"/>
          <w:lang w:eastAsia="en-US"/>
        </w:rPr>
        <w:tab/>
        <w:t>Id-deroga msemmija fl-ewwel subparagrafu għandha tiġi applikata biss jekk jiġi żgurat li l-perċentwal imsemmi fil-punt (a) tat-tieni subparagrafu ma jwaqqafx milli jintlaħaq jew jinżamm fil-livell bijoġeografiku nazzjonali l-istat ta' konservazzjoni favorevoli għal kull wieħed minn dawk it-tipi ta' ħabitats.</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t>3.</w:t>
      </w:r>
      <w:r w:rsidRPr="00D41EFA">
        <w:rPr>
          <w:rFonts w:eastAsia="Calibri"/>
          <w:szCs w:val="22"/>
          <w:lang w:eastAsia="en-US"/>
        </w:rPr>
        <w:tab/>
      </w:r>
      <w:r w:rsidRPr="00D41EFA">
        <w:rPr>
          <w:rFonts w:eastAsia="Calibri"/>
          <w:b/>
          <w:i/>
          <w:szCs w:val="22"/>
          <w:lang w:eastAsia="en-US"/>
        </w:rPr>
        <w:t>Jekk Stat Membru japplika d-deroga skont il-paragrafu 2, l-obbligu stabbilit fil-paragrafu 1, l-ewwel subparagrafu, il-punt (a), għandu japplika għall-erja totali tat-tipi ta' ħabitats l-oħrajn kollha elenkati fl-Anness I li ma tkunx f'kundizzjoni tajba u l-obbligu stabbilit fil-paragrafu 1, l-ewwel subparagrafu, il-punt (b), għandu japplika għall-erjas li jifdal tal-gruppi rilevanti tat-tipi ta' ħabitats elenkati fl-Anness I li ma jkunux f'kundizzjoni tajba.</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4.</w:t>
      </w:r>
      <w:r w:rsidRPr="00D41EFA">
        <w:rPr>
          <w:rFonts w:eastAsia="Calibri"/>
          <w:szCs w:val="22"/>
          <w:lang w:eastAsia="en-US"/>
        </w:rPr>
        <w:tab/>
        <w:t>L-Istati Membri għandhom jimplimentaw il-miżuri ta' restawr li huma meħtieġa biex jistabbilixxu mill-ġdid it-tipi ta' ħabitats elenkati fl-Anness I f'żoni fejn ma jinsabux dawk it-tipi ta' ħabitats,</w:t>
      </w:r>
      <w:r w:rsidRPr="00D41EFA">
        <w:rPr>
          <w:rFonts w:eastAsia="Calibri"/>
          <w:b/>
          <w:i/>
          <w:szCs w:val="22"/>
          <w:lang w:eastAsia="en-US"/>
        </w:rPr>
        <w:t xml:space="preserve"> bl-għan li tintlaħaq l-erja ta' referenza favorevoli għal dawk it-tipi ta' ħabitats</w:t>
      </w:r>
      <w:r w:rsidRPr="00D41EFA">
        <w:rPr>
          <w:rFonts w:eastAsia="Calibri"/>
          <w:szCs w:val="22"/>
          <w:lang w:eastAsia="en-US"/>
        </w:rPr>
        <w:t>. Tali miżuri għandhom ikunu fis-seħħ fuq żoni li jirrappreżentaw mill-inqas 30 % tas-superfiċje addizzjonali meħtieġa biex tintlaħaq l-erja ta' referenza favorevoli totali għal kull grupp ta' tipi ta' ħabitats elenkati fl-Anness I, kif ikkwantifikat fil-pjan nazzjonali ta' restawr imsemmi fl-Artikolu 15, sal-2030, fuq żoni li jirrappreżentaw mill-inqas 60 % ta' dik is-superfiċje sal-2040, u fuq 100 % ta' dik is-superfiċje sal-2050.</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t>5.</w:t>
      </w:r>
      <w:r w:rsidRPr="00D41EFA">
        <w:rPr>
          <w:rFonts w:eastAsia="Calibri"/>
          <w:b/>
          <w:i/>
          <w:szCs w:val="22"/>
          <w:lang w:eastAsia="en-US"/>
        </w:rPr>
        <w:tab/>
        <w:t>B'deroga mill-paragrafu 4 ta' dan l-Artikolu, jekk Stat Membru jqis li mhuwiex possibbli li jiġu stabbiliti miżuri ta' restawr sal-2050 li huma meħtieġa biex tintlaħaq l-erja ta' referenza favorevoli għal tip ta' ħabitat speċifiku fuq 100 % tas-superfiċje, l-Istat Membru kkonċernat jista' jistabbilixxi perċentwal aktar baxx f'livell ta' bejn 90 % u 100 % fil-pjan nazzjonali ta' restawr tiegħu kif imsemmi fl-Artikolu 15 u jipprovdi ġustifikazzjoni adegwata. F'każ bħal dan, l-Istat Membru għandu gradwalment jistabbilixxi miżuri ta' restawr li huma meħtieġa biex jinkiseb dak il-perċentwal aktar baxx sal-2050. Sal-2030, dawk il-miżuri ta' restawr għandhom ikopru mill-inqas 30 % tas-superfiċje addizzjonali meħtieġa biex jinkiseb tali perċentwal aktar baxx sal-2050, u sal-2040, għandhom ikopru mill-inqas 60 % tas-superfiċje addizzjonali meħtieġa biex jinkiseb tali perċentwal aktar baxx sal-2050.</w:t>
      </w:r>
    </w:p>
    <w:p w:rsidR="000A0198" w:rsidRPr="00D41EFA" w:rsidRDefault="000A0198" w:rsidP="000A0198">
      <w:pPr>
        <w:widowControl/>
        <w:spacing w:before="120" w:after="120" w:line="360" w:lineRule="auto"/>
        <w:ind w:left="850" w:hanging="850"/>
        <w:rPr>
          <w:rFonts w:eastAsia="Calibri"/>
          <w:b/>
          <w:i/>
          <w:szCs w:val="24"/>
          <w:lang w:eastAsia="en-US"/>
        </w:rPr>
      </w:pPr>
      <w:r w:rsidRPr="00D41EFA">
        <w:rPr>
          <w:rFonts w:eastAsia="Calibri"/>
          <w:b/>
          <w:i/>
          <w:szCs w:val="22"/>
          <w:lang w:eastAsia="en-US"/>
        </w:rPr>
        <w:br w:type="page"/>
      </w:r>
      <w:r w:rsidRPr="00D41EFA">
        <w:rPr>
          <w:rFonts w:eastAsia="Calibri"/>
          <w:b/>
          <w:i/>
          <w:szCs w:val="22"/>
          <w:lang w:eastAsia="en-US"/>
        </w:rPr>
        <w:lastRenderedPageBreak/>
        <w:t>6.</w:t>
      </w:r>
      <w:r w:rsidRPr="00D41EFA">
        <w:rPr>
          <w:rFonts w:eastAsia="Calibri"/>
          <w:szCs w:val="22"/>
          <w:lang w:eastAsia="en-US"/>
        </w:rPr>
        <w:tab/>
      </w:r>
      <w:r w:rsidRPr="00D41EFA">
        <w:rPr>
          <w:rFonts w:eastAsia="Calibri"/>
          <w:b/>
          <w:i/>
          <w:szCs w:val="22"/>
          <w:lang w:eastAsia="en-US"/>
        </w:rPr>
        <w:t>Jekk Stat Membru japplika d-deroga skont il-paragrafu 5 għal tipi ta' ħabitats speċifiċi, l-obbligu stabbilit fil-paragrafu 4 għandu japplika għat-tipi ta' ħabitats l-oħrajn kollha li huma parti mill-gruppi ta' tipi ta' ħabitats elenkati fl-Anness I li għalihom jappartjenu dawk it-tipi ta' ħabitats speċifiċi.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7.</w:t>
      </w:r>
      <w:r w:rsidRPr="00D41EFA">
        <w:rPr>
          <w:rFonts w:eastAsia="Calibri"/>
          <w:szCs w:val="22"/>
          <w:lang w:eastAsia="en-US"/>
        </w:rPr>
        <w:tab/>
        <w:t xml:space="preserve">L-Istati Membri għandhom jistabbilixxu miżuri ta' restawr għall-ħabitats terrestri, kostali u tal-ilma ħelu tal-ispeċi elenkati fl-Annessi II, IV u V tad-Direttiva 92/43/KEE u tal-ħabitats terrestri, kostali u tal-ilma ħelu tal-għasafar selvaġġi li jaqgħu fil-kamp ta' applikazzjoni tad-Direttiva 2009/147/KE li huma meħtieġa </w:t>
      </w:r>
      <w:r w:rsidRPr="00D41EFA">
        <w:rPr>
          <w:rFonts w:eastAsia="Calibri"/>
          <w:b/>
          <w:i/>
          <w:szCs w:val="22"/>
          <w:lang w:eastAsia="en-US"/>
        </w:rPr>
        <w:t>, flimkien mal-miżuri ta' restawr imsemmija fil-paragrafi 1 u 4 ta' dan l-Artikolu,</w:t>
      </w:r>
      <w:r w:rsidRPr="00D41EFA">
        <w:rPr>
          <w:rFonts w:eastAsia="Calibri"/>
          <w:szCs w:val="22"/>
          <w:lang w:eastAsia="en-US"/>
        </w:rPr>
        <w:t xml:space="preserve"> biex tittejjeb il-kwalità u l-kwantità ta' dawk il-ħabitats, inkluż billi jiġu stabbiliti mill-ġdid, u biex tissaħħaħ il-konnettività, sakemm jinkisbu kwalità u kwantità suffiċjenti ta' dawk il-ħabitats.</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8.</w:t>
      </w:r>
      <w:r w:rsidRPr="00D41EFA">
        <w:rPr>
          <w:rFonts w:eastAsia="Calibri"/>
          <w:szCs w:val="22"/>
          <w:lang w:eastAsia="en-US"/>
        </w:rPr>
        <w:tab/>
        <w:t>Id-determinazzjoni tal-aktar żoni xierqa għall-miżuri ta' restawr f'konformità mal-paragrafi 1, 4 u 7 ta' dan l-Artikolu għandha tkun ibbażata fuq l-aħjar għarfien disponibbli u fuq l-aħħar evidenza xjentifika tal-kundizzjoni tat-tipi ta' ħabitats elenkati fl-Anness I ta' dan ir-Regolament, imkejla mill-istruttura u mill-funzjonijiet li huma meħtieġa għaż-żamma fit-tul tagħhom, inkluż l-ispeċi tipiċi tagħhom, kif imsemmi fl-Artikolu 1, il-punt (e), tad-Direttiva 92/43/KEE, u tal-kwalità u l-kwantità tal-ħabitats tal-ispeċi msemmija fil-paragrafu 7 ta' dan l-Artikolu</w:t>
      </w:r>
      <w:r w:rsidRPr="00D41EFA">
        <w:rPr>
          <w:rFonts w:eastAsia="Calibri"/>
          <w:b/>
          <w:i/>
          <w:szCs w:val="22"/>
          <w:lang w:eastAsia="en-US"/>
        </w:rPr>
        <w:t>, permezz tal-użu tal-informazzjoni rrappurtata skont l-Artikolu 17 tad-Direttiva 92/43/KEE u l-Artikolu 12 tad-Direttiva 2009/147/KE, u fejn xieraq billi titqies id-diversità tas-sitwazzjonijiet fid-diversi reġjuni kif imsemmi fl-Artikolu 14(16), il-punt (c), ta' dan ir-Regolament</w:t>
      </w:r>
      <w:r w:rsidRPr="00D41EFA">
        <w:rPr>
          <w:rFonts w:eastAsia="Calibri"/>
          <w:szCs w:val="22"/>
          <w:lang w:eastAsia="en-US"/>
        </w:rPr>
        <w:t>.</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t>9.</w:t>
      </w:r>
      <w:r w:rsidRPr="00D41EFA">
        <w:rPr>
          <w:rFonts w:eastAsia="Calibri"/>
          <w:szCs w:val="22"/>
          <w:lang w:eastAsia="en-US"/>
        </w:rPr>
        <w:tab/>
      </w:r>
      <w:r w:rsidRPr="00D41EFA">
        <w:rPr>
          <w:rFonts w:eastAsia="Calibri"/>
          <w:b/>
          <w:i/>
          <w:szCs w:val="22"/>
          <w:lang w:eastAsia="en-US"/>
        </w:rPr>
        <w:t>L-Istati Membri għandhom jiżguraw li sa mhux aktar tard mill-2030 il-kundizzjoni tat-tipi ta' ħabitats tkun magħrufa għal mill-inqas 90 % tal-erja distribwita fuq it-tipi kollha ta' ħabitats elenkati fl-Anness I u li sal-2040, tkun magħrufa l-kundizzjoni taż-żoni kollha ta’ tipi ta' ħabitats elenkati fl-Anness 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10.</w:t>
      </w:r>
      <w:r w:rsidRPr="00D41EFA">
        <w:rPr>
          <w:rFonts w:eastAsia="Calibri"/>
          <w:szCs w:val="22"/>
          <w:lang w:eastAsia="en-US"/>
        </w:rPr>
        <w:tab/>
        <w:t>Il-miżuri ta' restawr imsemmija fil-paragrafi 1 u 4 għandhom iqisu l-ħtieġa għal konnettività mtejba bejn it-tipi ta' ħabitats elenkati fl-Anness I u għandhom iqisu r-rekwiżiti ekoloġiċi tal-ispeċi msemmija fil-paragrafu 7 li jseħħu f'dawk it-tipi ta' ħabitats.</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11.</w:t>
      </w:r>
      <w:r w:rsidRPr="00D41EFA">
        <w:rPr>
          <w:rFonts w:eastAsia="Calibri"/>
          <w:szCs w:val="22"/>
          <w:lang w:eastAsia="en-US"/>
        </w:rPr>
        <w:tab/>
        <w:t xml:space="preserve">L-Istati Membri għandhom </w:t>
      </w:r>
      <w:r w:rsidRPr="00D41EFA">
        <w:rPr>
          <w:rFonts w:eastAsia="Calibri"/>
          <w:b/>
          <w:i/>
          <w:szCs w:val="22"/>
          <w:lang w:eastAsia="en-US"/>
        </w:rPr>
        <w:t>idaħħlu fis-seħħ miżuri bl-għan li</w:t>
      </w:r>
      <w:r w:rsidRPr="00D41EFA">
        <w:rPr>
          <w:rFonts w:eastAsia="Calibri"/>
          <w:szCs w:val="22"/>
          <w:lang w:eastAsia="en-US"/>
        </w:rPr>
        <w:t xml:space="preserve"> jiżguraw li ż-żoni li huma soġġetti għal miżuri ta' restawr f'konformità mal-paragrafi 1, 4 u 7 juru titjib kontinwu fil-kundizzjoni tat-tipi ta' ħabitats elenkati fl-Anness I sakemm tintlaħaq kundizzjoni tajba, u titjib kontinwu fil-kwalità tal-ħabitats tal-ispeċi msemmija fil-paragrafu 7, sakemm tintlaħaq il-kwalità suffiċjenti ta' dawk il-ħabitats.</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tab/>
        <w:t>Mingħajr preġudizzju għad-Direttiva 92/43/KEE,</w:t>
      </w:r>
      <w:r w:rsidRPr="00D41EFA">
        <w:rPr>
          <w:rFonts w:eastAsia="Calibri"/>
          <w:szCs w:val="22"/>
          <w:lang w:eastAsia="en-US"/>
        </w:rPr>
        <w:t xml:space="preserve"> l-Istati Membri għandhom </w:t>
      </w:r>
      <w:r w:rsidRPr="00D41EFA">
        <w:rPr>
          <w:rFonts w:eastAsia="Calibri"/>
          <w:b/>
          <w:i/>
          <w:szCs w:val="22"/>
          <w:lang w:eastAsia="en-US"/>
        </w:rPr>
        <w:t xml:space="preserve">idaħħlu fis-seħħ miżuri li għandu jkollhom l-għan li </w:t>
      </w:r>
      <w:r w:rsidRPr="00D41EFA">
        <w:rPr>
          <w:rFonts w:eastAsia="Calibri"/>
          <w:szCs w:val="22"/>
          <w:lang w:eastAsia="en-US"/>
        </w:rPr>
        <w:t xml:space="preserve">jiżguraw li ż-żoni li fihom tkun intlaħqet kundizzjoni tajba, u li fihom tkun intlaħqet il-kwalità suffiċjenti tal-ħabitats tal-ispeċijiet, ma jiddeterjorawx b'mod </w:t>
      </w:r>
      <w:r w:rsidRPr="00D41EFA">
        <w:rPr>
          <w:rFonts w:eastAsia="Calibri"/>
          <w:b/>
          <w:i/>
          <w:szCs w:val="22"/>
          <w:lang w:eastAsia="en-US"/>
        </w:rPr>
        <w:t>sinifikanti</w:t>
      </w:r>
      <w:r w:rsidRPr="00D41EFA">
        <w:rPr>
          <w:rFonts w:eastAsia="Calibri"/>
          <w:szCs w:val="22"/>
          <w:lang w:eastAsia="en-US"/>
        </w:rPr>
        <w:t>.</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12.</w:t>
      </w:r>
      <w:r w:rsidRPr="00D41EFA">
        <w:rPr>
          <w:rFonts w:eastAsia="Calibri"/>
          <w:szCs w:val="22"/>
          <w:lang w:eastAsia="en-US"/>
        </w:rPr>
        <w:tab/>
      </w:r>
      <w:r w:rsidRPr="00D41EFA">
        <w:rPr>
          <w:rFonts w:eastAsia="Calibri"/>
          <w:b/>
          <w:i/>
          <w:szCs w:val="22"/>
          <w:lang w:eastAsia="en-US"/>
        </w:rPr>
        <w:t>Mingħajr preġudizzju għad-Direttiva 92/43/KEE,</w:t>
      </w:r>
      <w:r w:rsidRPr="00D41EFA">
        <w:rPr>
          <w:rFonts w:eastAsia="Calibri"/>
          <w:szCs w:val="22"/>
          <w:lang w:eastAsia="en-US"/>
        </w:rPr>
        <w:t xml:space="preserve"> l-Istati Membri għandhom</w:t>
      </w:r>
      <w:r w:rsidRPr="00D41EFA">
        <w:rPr>
          <w:rFonts w:eastAsia="Calibri"/>
          <w:b/>
          <w:i/>
          <w:szCs w:val="22"/>
          <w:lang w:eastAsia="en-US"/>
        </w:rPr>
        <w:t>, sa mhux aktar tard mid-data tal-pubblikazzjoni tal-pjanijiet nazzjonali ta' restawr tagħhom f'konformità mal-Artikolu 17(6) ta' dan ir-Regolament, jistinkaw biex idaħħlu fis-seħħ miżuri meħtieġa bl-għan li jipprevjenu deterjorament sinifikanti taż-</w:t>
      </w:r>
      <w:r w:rsidRPr="00D41EFA">
        <w:rPr>
          <w:rFonts w:eastAsia="Calibri"/>
          <w:szCs w:val="22"/>
          <w:lang w:eastAsia="en-US"/>
        </w:rPr>
        <w:t xml:space="preserve">żoni fejn jinstabu t-tipi ta' ħabitats elenkati fl-Anness I ta' dan ir-Regolament u </w:t>
      </w:r>
      <w:r w:rsidRPr="00D41EFA">
        <w:rPr>
          <w:rFonts w:eastAsia="Calibri"/>
          <w:b/>
          <w:i/>
          <w:szCs w:val="22"/>
          <w:lang w:eastAsia="en-US"/>
        </w:rPr>
        <w:t>li huma f'kundizzjoni tajba jew li huma meħtieġa biex jintlaħqu l-miri ta' restawr stipulati fil-paragrafu 17 ta' dan l-Artikolu</w:t>
      </w:r>
      <w:r w:rsidRPr="00D41EFA">
        <w:rPr>
          <w:rFonts w:eastAsia="Calibri"/>
          <w:szCs w:val="22"/>
          <w:lang w:eastAsia="en-US"/>
        </w:rPr>
        <w:t>.</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br w:type="page"/>
      </w:r>
      <w:r w:rsidRPr="00D41EFA">
        <w:rPr>
          <w:rFonts w:eastAsia="Calibri"/>
          <w:b/>
          <w:i/>
          <w:szCs w:val="22"/>
          <w:lang w:eastAsia="en-US"/>
        </w:rPr>
        <w:lastRenderedPageBreak/>
        <w:t>13.</w:t>
      </w:r>
      <w:r w:rsidRPr="00D41EFA">
        <w:rPr>
          <w:rFonts w:eastAsia="Calibri"/>
          <w:szCs w:val="22"/>
          <w:lang w:eastAsia="en-US"/>
        </w:rPr>
        <w:tab/>
      </w:r>
      <w:r w:rsidRPr="00D41EFA">
        <w:rPr>
          <w:rFonts w:eastAsia="Calibri"/>
          <w:b/>
          <w:i/>
          <w:szCs w:val="22"/>
          <w:lang w:eastAsia="en-US"/>
        </w:rPr>
        <w:t>Fir-rigward tal-paragrafi 11 u 12 ta' dan l-Artikolu,  barra mis-siti ta' Natura 2000, l-Istati Membri jistgħu, fin-nuqqas ta' alternattivi, japplikaw ir-rekwiżiti ta' nuqqas ta' deterjorament stabbiliti f'dawk il-paragrafi fil-livell ta' kull reġjun bijoġeografiku tat-territorju tagħhom għal kull tip ta' ħabitat u kull ħabitat ta' speċi, dment li l-Istat Membru kkonċernat jinnotifika l-intenzjoni tiegħu li japplika dan il-paragrafu lill-Kummissjoni sa … [sitt xhur mid-data tad-dħul fis-seħħ ta' dan ir-Regolament] u jissodisfa l-obbligi stabbiliti fl-Artikolu 15(3), il-punt (g), l-Artikolu 20(1), il-punt (j), l-Artikolu 21(1) u l-Artikolu 21(2), il-punt (b).</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14.</w:t>
      </w:r>
      <w:r w:rsidRPr="00D41EFA">
        <w:rPr>
          <w:rFonts w:eastAsia="Calibri"/>
          <w:szCs w:val="22"/>
          <w:lang w:eastAsia="en-US"/>
        </w:rPr>
        <w:tab/>
        <w:t>Barra mis-siti ta' Natura 2000, l-</w:t>
      </w:r>
      <w:r w:rsidRPr="00D41EFA">
        <w:rPr>
          <w:rFonts w:eastAsia="Calibri"/>
          <w:b/>
          <w:i/>
          <w:szCs w:val="22"/>
          <w:lang w:eastAsia="en-US"/>
        </w:rPr>
        <w:t>obbligu stipulat fil-paragrafu 11,  ma għandux japplika għal deterjorament</w:t>
      </w:r>
      <w:r w:rsidRPr="00D41EFA">
        <w:rPr>
          <w:rFonts w:eastAsia="Calibri"/>
          <w:szCs w:val="22"/>
          <w:lang w:eastAsia="en-US"/>
        </w:rPr>
        <w:t xml:space="preserve"> ikkawżat minn:</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(a)</w:t>
      </w:r>
      <w:r w:rsidRPr="00D41EFA">
        <w:rPr>
          <w:rFonts w:eastAsia="Calibri"/>
          <w:szCs w:val="22"/>
          <w:lang w:eastAsia="en-US"/>
        </w:rPr>
        <w:tab/>
        <w:t xml:space="preserve">force majeure, </w:t>
      </w:r>
      <w:r w:rsidRPr="00D41EFA">
        <w:rPr>
          <w:rFonts w:eastAsia="Calibri"/>
          <w:b/>
          <w:i/>
          <w:szCs w:val="22"/>
          <w:lang w:eastAsia="en-US"/>
        </w:rPr>
        <w:t>inkluż diżastri naturali</w:t>
      </w:r>
      <w:r w:rsidRPr="00D41EFA">
        <w:rPr>
          <w:rFonts w:eastAsia="Calibri"/>
          <w:szCs w:val="22"/>
          <w:lang w:eastAsia="en-US"/>
        </w:rPr>
        <w:t>;</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(b)</w:t>
      </w:r>
      <w:r w:rsidRPr="00D41EFA">
        <w:rPr>
          <w:rFonts w:eastAsia="Calibri"/>
          <w:szCs w:val="22"/>
          <w:lang w:eastAsia="en-US"/>
        </w:rPr>
        <w:tab/>
        <w:t>trasformazzjonijiet inevitabbli tal-ħabitats li huma kkawżati direttament mit-tibdil fil-klima; ▌</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(c)</w:t>
      </w:r>
      <w:r w:rsidRPr="00D41EFA">
        <w:rPr>
          <w:rFonts w:eastAsia="Calibri"/>
          <w:szCs w:val="22"/>
          <w:lang w:eastAsia="en-US"/>
        </w:rPr>
        <w:tab/>
      </w:r>
      <w:r w:rsidRPr="00D41EFA">
        <w:rPr>
          <w:rFonts w:eastAsia="Calibri"/>
          <w:b/>
          <w:i/>
          <w:szCs w:val="22"/>
          <w:lang w:eastAsia="en-US"/>
        </w:rPr>
        <w:t xml:space="preserve">pjan jew </w:t>
      </w:r>
      <w:r w:rsidRPr="00D41EFA">
        <w:rPr>
          <w:rFonts w:eastAsia="Calibri"/>
          <w:szCs w:val="22"/>
          <w:lang w:eastAsia="en-US"/>
        </w:rPr>
        <w:t>proġett ta' interess pubbliku prevalenti li għalih mhumiex disponibbli soluzzjonijiet alternattivi ta’ inqas  dannu, li għandu jiġi ddeterminat skont il-każ</w:t>
      </w:r>
      <w:r w:rsidRPr="00D41EFA">
        <w:rPr>
          <w:rFonts w:eastAsia="Calibri"/>
          <w:b/>
          <w:i/>
          <w:szCs w:val="22"/>
          <w:lang w:eastAsia="en-US"/>
        </w:rPr>
        <w:t>; jew</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t>(d)</w:t>
      </w:r>
      <w:r w:rsidRPr="00D41EFA">
        <w:rPr>
          <w:rFonts w:eastAsia="Calibri"/>
          <w:szCs w:val="22"/>
          <w:lang w:eastAsia="en-US"/>
        </w:rPr>
        <w:tab/>
      </w:r>
      <w:r w:rsidRPr="00D41EFA">
        <w:rPr>
          <w:rFonts w:eastAsia="Calibri"/>
          <w:b/>
          <w:i/>
          <w:szCs w:val="22"/>
          <w:lang w:eastAsia="en-US"/>
        </w:rPr>
        <w:t>azzjoni jew nuqqas ta' azzjoni minn pajjiżi terzi li għaliha l-Istat Membru kkonċernat mhuwiex responsabbli.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br w:type="page"/>
      </w:r>
      <w:r w:rsidRPr="00D41EFA">
        <w:rPr>
          <w:rFonts w:eastAsia="Calibri"/>
          <w:b/>
          <w:i/>
          <w:szCs w:val="22"/>
          <w:lang w:eastAsia="en-US"/>
        </w:rPr>
        <w:lastRenderedPageBreak/>
        <w:t>15.</w:t>
      </w:r>
      <w:r w:rsidRPr="00D41EFA">
        <w:rPr>
          <w:rFonts w:eastAsia="Calibri"/>
          <w:szCs w:val="22"/>
          <w:lang w:eastAsia="en-US"/>
        </w:rPr>
        <w:tab/>
      </w:r>
      <w:r w:rsidRPr="00D41EFA">
        <w:rPr>
          <w:rFonts w:eastAsia="Calibri"/>
          <w:b/>
          <w:i/>
          <w:szCs w:val="22"/>
          <w:lang w:eastAsia="en-US"/>
        </w:rPr>
        <w:t>Barra mis-siti ta' Natura 2000, l-obbligu stipulat fil-paragrafu 12 ma għandux japplika għad-deterjorament ikkawżat minn:</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t>(a)</w:t>
      </w:r>
      <w:r w:rsidRPr="00D41EFA">
        <w:rPr>
          <w:rFonts w:eastAsia="Calibri"/>
          <w:szCs w:val="22"/>
          <w:lang w:eastAsia="en-US"/>
        </w:rPr>
        <w:tab/>
      </w:r>
      <w:r w:rsidRPr="00D41EFA">
        <w:rPr>
          <w:rFonts w:eastAsia="Calibri"/>
          <w:b/>
          <w:i/>
          <w:szCs w:val="22"/>
          <w:lang w:eastAsia="en-US"/>
        </w:rPr>
        <w:t>force majeure, inkluż diżastri naturali;</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t>(b)</w:t>
      </w:r>
      <w:r w:rsidRPr="00D41EFA">
        <w:rPr>
          <w:rFonts w:eastAsia="Calibri"/>
          <w:szCs w:val="22"/>
          <w:lang w:eastAsia="en-US"/>
        </w:rPr>
        <w:tab/>
      </w:r>
      <w:r w:rsidRPr="00D41EFA">
        <w:rPr>
          <w:rFonts w:eastAsia="Calibri"/>
          <w:b/>
          <w:i/>
          <w:szCs w:val="22"/>
          <w:lang w:eastAsia="en-US"/>
        </w:rPr>
        <w:t>trasformazzjonijiet inevitabbli tal-ħabitats li huma kkawżati direttament mit-tibdil fil-klima;</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t>(c)</w:t>
      </w:r>
      <w:r w:rsidRPr="00D41EFA">
        <w:rPr>
          <w:rFonts w:eastAsia="Calibri"/>
          <w:szCs w:val="22"/>
          <w:lang w:eastAsia="en-US"/>
        </w:rPr>
        <w:tab/>
      </w:r>
      <w:r w:rsidRPr="00D41EFA">
        <w:rPr>
          <w:rFonts w:eastAsia="Calibri"/>
          <w:b/>
          <w:i/>
          <w:szCs w:val="22"/>
          <w:lang w:eastAsia="en-US"/>
        </w:rPr>
        <w:t>pjan jew proġett ta' interess pubbliku prevalenti li għalih mhumiex disponibbli soluzzjonijiet alternattivi ta’ inqas dannu; jew</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t>(d)</w:t>
      </w:r>
      <w:r w:rsidRPr="00D41EFA">
        <w:rPr>
          <w:rFonts w:eastAsia="Calibri"/>
          <w:szCs w:val="22"/>
          <w:lang w:eastAsia="en-US"/>
        </w:rPr>
        <w:tab/>
      </w:r>
      <w:r w:rsidRPr="00D41EFA">
        <w:rPr>
          <w:rFonts w:eastAsia="Calibri"/>
          <w:b/>
          <w:i/>
          <w:szCs w:val="22"/>
          <w:lang w:eastAsia="en-US"/>
        </w:rPr>
        <w:t>azzjoni jew nuqqas ta' azzjoni minn pajjiżi terzi li għaliha l-Istat Membru kkonċernat mhuwiex responsabbli.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16.</w:t>
      </w:r>
      <w:r w:rsidRPr="00D41EFA">
        <w:rPr>
          <w:rFonts w:eastAsia="Calibri"/>
          <w:szCs w:val="22"/>
          <w:lang w:eastAsia="en-US"/>
        </w:rPr>
        <w:tab/>
      </w:r>
      <w:r w:rsidRPr="00D41EFA">
        <w:rPr>
          <w:rFonts w:eastAsia="Calibri"/>
          <w:b/>
          <w:i/>
          <w:szCs w:val="22"/>
          <w:lang w:eastAsia="en-US"/>
        </w:rPr>
        <w:t>Fi ħdan</w:t>
      </w:r>
      <w:r w:rsidRPr="00D41EFA">
        <w:rPr>
          <w:rFonts w:eastAsia="Calibri"/>
          <w:szCs w:val="22"/>
          <w:lang w:eastAsia="en-US"/>
        </w:rPr>
        <w:t xml:space="preserve"> is-siti ta' Natura 2000, in-nuqqas ta' twettiq tal-obbligi stipulati fil-paragrafi 11 u 12 huwa ġġustifikat jekk ikun ikkawżat minn:</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(a)</w:t>
      </w:r>
      <w:r w:rsidRPr="00D41EFA">
        <w:rPr>
          <w:rFonts w:eastAsia="Calibri"/>
          <w:szCs w:val="22"/>
          <w:lang w:eastAsia="en-US"/>
        </w:rPr>
        <w:tab/>
        <w:t xml:space="preserve">force majeure, </w:t>
      </w:r>
      <w:r w:rsidRPr="00D41EFA">
        <w:rPr>
          <w:rFonts w:eastAsia="Calibri"/>
          <w:b/>
          <w:i/>
          <w:szCs w:val="22"/>
          <w:lang w:eastAsia="en-US"/>
        </w:rPr>
        <w:t>inkluż diżastri naturali</w:t>
      </w:r>
      <w:r w:rsidRPr="00D41EFA">
        <w:rPr>
          <w:rFonts w:eastAsia="Calibri"/>
          <w:szCs w:val="22"/>
          <w:lang w:eastAsia="en-US"/>
        </w:rPr>
        <w:t>;</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(b)</w:t>
      </w:r>
      <w:r w:rsidRPr="00D41EFA">
        <w:rPr>
          <w:rFonts w:eastAsia="Calibri"/>
          <w:szCs w:val="22"/>
          <w:lang w:eastAsia="en-US"/>
        </w:rPr>
        <w:tab/>
        <w:t>trasformazzjonijiet inevitabbli tal-ħabitats li huma kkawżati direttament mit-tibdil fil-klima; jew</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(c)</w:t>
      </w:r>
      <w:r w:rsidRPr="00D41EFA">
        <w:rPr>
          <w:rFonts w:eastAsia="Calibri"/>
          <w:szCs w:val="22"/>
          <w:lang w:eastAsia="en-US"/>
        </w:rPr>
        <w:tab/>
        <w:t>pjan jew proġett awtorizzat f'konformità mal-Artikolu 6(4) tad-Direttiva 92/43/KEE.</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17.</w:t>
      </w:r>
      <w:r w:rsidRPr="00D41EFA">
        <w:rPr>
          <w:rFonts w:eastAsia="Calibri"/>
          <w:szCs w:val="22"/>
          <w:lang w:eastAsia="en-US"/>
        </w:rPr>
        <w:tab/>
        <w:t>L-Istati Membri għandhom jiżguraw li jkun hemm:</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(a)</w:t>
      </w:r>
      <w:r w:rsidRPr="00D41EFA">
        <w:rPr>
          <w:rFonts w:eastAsia="Calibri"/>
          <w:szCs w:val="22"/>
          <w:lang w:eastAsia="en-US"/>
        </w:rPr>
        <w:tab/>
        <w:t>żieda fl-erja f'kundizzjoni tajba għat-tipi ta' ħabitats elenkati fl-Anness I sakemm mill-inqas 90 % tkun f'kundizzjoni tajba u sakemm tintlaħaq l-erja ta' referenza favorevoli għal kull tip ta' ħabitat f'kull reġjun bijoġeografiku ta</w:t>
      </w:r>
      <w:r w:rsidRPr="00D41EFA">
        <w:rPr>
          <w:rFonts w:eastAsia="Calibri"/>
          <w:b/>
          <w:i/>
          <w:szCs w:val="22"/>
          <w:lang w:eastAsia="en-US"/>
        </w:rPr>
        <w:t>l-Istat Membru kkonċernat</w:t>
      </w:r>
      <w:r w:rsidRPr="00D41EFA">
        <w:rPr>
          <w:rFonts w:eastAsia="Calibri"/>
          <w:szCs w:val="22"/>
          <w:lang w:eastAsia="en-US"/>
        </w:rPr>
        <w:t>;</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(b)</w:t>
      </w:r>
      <w:r w:rsidRPr="00D41EFA">
        <w:rPr>
          <w:rFonts w:eastAsia="Calibri"/>
          <w:szCs w:val="22"/>
          <w:lang w:eastAsia="en-US"/>
        </w:rPr>
        <w:tab/>
        <w:t>xejra ta' żieda lejn il-kwalità u l-kwantità suffiċjenti tal-ħabitats terrestri, kostali u tal-ilma ħelu tal-ispeċi elenkat fl-Annessi II, IV u V tad-Direttiva 92/43/KEE u tal-ispeċi li jaqgħu fil-kamp ta' applikazzjoni tad-Direttiva 2009/147/KE.</w:t>
      </w:r>
    </w:p>
    <w:p w:rsidR="000A0198" w:rsidRPr="00D41EFA" w:rsidRDefault="000A0198" w:rsidP="000A0198">
      <w:pPr>
        <w:keepNext/>
        <w:widowControl/>
        <w:spacing w:before="360" w:after="120" w:line="360" w:lineRule="auto"/>
        <w:jc w:val="center"/>
        <w:rPr>
          <w:rFonts w:eastAsia="Calibri"/>
          <w:iCs/>
          <w:szCs w:val="24"/>
          <w:lang w:eastAsia="en-US"/>
        </w:rPr>
      </w:pPr>
      <w:r w:rsidRPr="00D41EFA">
        <w:rPr>
          <w:rFonts w:eastAsia="Calibri"/>
          <w:iCs/>
          <w:szCs w:val="22"/>
          <w:lang w:eastAsia="en-US"/>
        </w:rPr>
        <w:t>Artikolu 5</w:t>
      </w:r>
    </w:p>
    <w:p w:rsidR="000A0198" w:rsidRPr="00D41EFA" w:rsidRDefault="000A0198" w:rsidP="000A0198">
      <w:pPr>
        <w:keepNext/>
        <w:widowControl/>
        <w:spacing w:before="120" w:after="120" w:line="360" w:lineRule="auto"/>
        <w:jc w:val="center"/>
        <w:rPr>
          <w:rFonts w:eastAsia="Calibri"/>
          <w:iCs/>
          <w:szCs w:val="24"/>
          <w:lang w:eastAsia="en-US"/>
        </w:rPr>
      </w:pPr>
      <w:r w:rsidRPr="00D41EFA">
        <w:rPr>
          <w:rFonts w:eastAsia="Calibri"/>
          <w:iCs/>
          <w:szCs w:val="22"/>
          <w:lang w:eastAsia="en-US"/>
        </w:rPr>
        <w:t>Restawr tal-ekosistemi tal-baħar</w:t>
      </w:r>
    </w:p>
    <w:p w:rsidR="000A0198" w:rsidRPr="00D41EFA" w:rsidRDefault="000A0198" w:rsidP="00D41EFA">
      <w:pPr>
        <w:widowControl/>
        <w:numPr>
          <w:ilvl w:val="0"/>
          <w:numId w:val="54"/>
        </w:numPr>
        <w:spacing w:before="120" w:after="120" w:line="360" w:lineRule="auto"/>
        <w:ind w:left="1213" w:hanging="856"/>
        <w:contextualSpacing/>
        <w:rPr>
          <w:rFonts w:eastAsia="Calibri"/>
          <w:sz w:val="22"/>
          <w:szCs w:val="24"/>
          <w:lang w:eastAsia="en-US"/>
        </w:rPr>
      </w:pPr>
      <w:r w:rsidRPr="00D41EFA">
        <w:rPr>
          <w:rFonts w:eastAsia="Calibri"/>
          <w:szCs w:val="22"/>
          <w:lang w:eastAsia="en-US"/>
        </w:rPr>
        <w:t>L-Istati Membri għandhom jistabbilixxu l-miżuri ta' restawr li huma meħtieġa biex jittejbu għal kundizzjoni tajba ż-żoni tat-tipi ta' ħabitats elenkati fl-Anness II li mhumiex f'kundizzjoni tajba. Dawk il-miżuri ta' restawr għandhom ikunu fis-seħħ:</w:t>
      </w:r>
    </w:p>
    <w:p w:rsidR="000A0198" w:rsidRPr="00D41EFA" w:rsidRDefault="000A0198" w:rsidP="000A0198">
      <w:pPr>
        <w:widowControl/>
        <w:spacing w:before="120" w:after="120" w:line="360" w:lineRule="auto"/>
        <w:ind w:left="850" w:hanging="850"/>
        <w:rPr>
          <w:rFonts w:eastAsia="Calibri"/>
          <w:szCs w:val="24"/>
          <w:lang w:eastAsia="en-US"/>
        </w:rPr>
      </w:pP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br w:type="page"/>
      </w:r>
      <w:r w:rsidRPr="00D41EFA">
        <w:rPr>
          <w:rFonts w:eastAsia="Calibri"/>
          <w:b/>
          <w:i/>
          <w:szCs w:val="22"/>
          <w:lang w:eastAsia="en-US"/>
        </w:rPr>
        <w:lastRenderedPageBreak/>
        <w:t>(a)</w:t>
      </w:r>
      <w:r w:rsidRPr="00D41EFA">
        <w:rPr>
          <w:rFonts w:eastAsia="Calibri"/>
          <w:szCs w:val="22"/>
          <w:lang w:eastAsia="en-US"/>
        </w:rPr>
        <w:tab/>
      </w:r>
      <w:r w:rsidRPr="00D41EFA">
        <w:rPr>
          <w:rFonts w:eastAsia="Calibri"/>
          <w:b/>
          <w:i/>
          <w:szCs w:val="22"/>
          <w:lang w:eastAsia="en-US"/>
        </w:rPr>
        <w:t>sal-2030, fuq mill-inqas 30 % sal-2030 tal-erja totali tal-gruppi 1 sa 6 tat-tipi ta' ħabitats elenkati fl-Anness II li mhijiex f'kundizzjoni tajba, kif ikkwantifikat fil-pjan nazzjonali ta' restawr imsemmi fl-Artikolu 15;</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t>(b)</w:t>
      </w:r>
      <w:r w:rsidRPr="00D41EFA">
        <w:rPr>
          <w:rFonts w:eastAsia="Calibri"/>
          <w:szCs w:val="22"/>
          <w:lang w:eastAsia="en-US"/>
        </w:rPr>
        <w:tab/>
      </w:r>
      <w:r w:rsidRPr="00D41EFA">
        <w:rPr>
          <w:rFonts w:eastAsia="Calibri"/>
          <w:b/>
          <w:i/>
          <w:szCs w:val="22"/>
          <w:lang w:eastAsia="en-US"/>
        </w:rPr>
        <w:t>sal-2040, fuq mill-inqas 60 % u, sal-2050, fuq mill-inqas 90 % tal-erja ta' kull wieħed mill-gruppi 1 sa 6 tat-tipi ta' ħabitats elenkati fl-Anness II li mhijiex f'kundizzjoni tajba, kif ikkwantifikat fil-pjan nazzjonali ta' restawr imsemmi fl-Artikolu 15;</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t>(c)</w:t>
      </w:r>
      <w:r w:rsidRPr="00D41EFA">
        <w:rPr>
          <w:rFonts w:eastAsia="Calibri"/>
          <w:szCs w:val="22"/>
          <w:lang w:eastAsia="en-US"/>
        </w:rPr>
        <w:tab/>
      </w:r>
      <w:r w:rsidRPr="00D41EFA">
        <w:rPr>
          <w:rFonts w:eastAsia="Calibri"/>
          <w:b/>
          <w:i/>
          <w:szCs w:val="22"/>
          <w:lang w:eastAsia="en-US"/>
        </w:rPr>
        <w:t>sal-2040, fuq mill-inqas żewġ terzi tal-perċentwal imsemmi fil-punt (d) ta' dan il-paragrafu tal-erja tal-grupp 7 tat-tipi ta' ħabitats elenkati fl-Anness II li mhijiex f'kundizzjoni tajba, kif ikkwantifikat fil-pjan nazzjonali ta' restawr imsemmi fl-Artikolu 15; u</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t>(d)</w:t>
      </w:r>
      <w:r w:rsidRPr="00D41EFA">
        <w:rPr>
          <w:rFonts w:eastAsia="Calibri"/>
          <w:szCs w:val="22"/>
          <w:lang w:eastAsia="en-US"/>
        </w:rPr>
        <w:tab/>
      </w:r>
      <w:r w:rsidRPr="00D41EFA">
        <w:rPr>
          <w:rFonts w:eastAsia="Calibri"/>
          <w:b/>
          <w:i/>
          <w:szCs w:val="22"/>
          <w:lang w:eastAsia="en-US"/>
        </w:rPr>
        <w:t>sal-2050, fuq perċentwal, identifikat f'konformità mal-Artikolu 14(3), tal-erja tal-grupp 7 tat-tipi ta' ħabitats elenkati fl-Anness II li mhijiex f'kundizzjoni tajba, kif ikkwantifikat fil-pjan nazzjonali ta' restawr imsemmi fl-Artikolu 15.</w:t>
      </w:r>
    </w:p>
    <w:p w:rsidR="000A0198" w:rsidRPr="00D41EFA" w:rsidRDefault="000A0198" w:rsidP="000A0198">
      <w:pPr>
        <w:widowControl/>
        <w:spacing w:before="120" w:after="120" w:line="360" w:lineRule="auto"/>
        <w:ind w:left="850"/>
        <w:rPr>
          <w:rFonts w:eastAsia="Calibri"/>
          <w:szCs w:val="24"/>
          <w:lang w:eastAsia="en-US"/>
        </w:rPr>
      </w:pPr>
      <w:r w:rsidRPr="00D41EFA">
        <w:rPr>
          <w:rFonts w:eastAsia="Calibri"/>
          <w:b/>
          <w:i/>
          <w:szCs w:val="22"/>
          <w:lang w:eastAsia="en-US"/>
        </w:rPr>
        <w:t>Il-perċentwal imsemmi fl-ewwel subparagrafu, il-punt (d), ta' dan l-Artikolu għandu jiġi stabbilit sabiex ma jwaqqafx milli jinkiseb jew jinżamm stat ambjentali tajjeb, kif determinat skont l-Artikolu 9(1) tad-Direttiva 2008/56/KE.</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2.</w:t>
      </w:r>
      <w:r w:rsidRPr="00D41EFA">
        <w:rPr>
          <w:rFonts w:eastAsia="Calibri"/>
          <w:szCs w:val="22"/>
          <w:lang w:eastAsia="en-US"/>
        </w:rPr>
        <w:tab/>
        <w:t>L-Istati Membri għandhom jimplimentaw il-miżuri ta' restawr li huma meħtieġa biex jistabbilixxu mill-ġdid it-tipi ta' ħabitats fi</w:t>
      </w:r>
      <w:r w:rsidRPr="00D41EFA">
        <w:rPr>
          <w:rFonts w:eastAsia="Calibri"/>
          <w:b/>
          <w:i/>
          <w:szCs w:val="22"/>
          <w:lang w:eastAsia="en-US"/>
        </w:rPr>
        <w:t>l-gruppi 1 sa 6</w:t>
      </w:r>
      <w:r w:rsidRPr="00D41EFA">
        <w:rPr>
          <w:rFonts w:eastAsia="Calibri"/>
          <w:szCs w:val="22"/>
          <w:lang w:eastAsia="en-US"/>
        </w:rPr>
        <w:t xml:space="preserve"> elenkati fl-Anness II f'żoni fejn ma jinstabux dawk it-tipi ta' ħabitats,</w:t>
      </w:r>
      <w:r w:rsidRPr="00D41EFA">
        <w:rPr>
          <w:rFonts w:eastAsia="Calibri"/>
          <w:b/>
          <w:i/>
          <w:szCs w:val="22"/>
          <w:lang w:eastAsia="en-US"/>
        </w:rPr>
        <w:t xml:space="preserve"> bl-għan li tintlaħaq l-erja ta' referenza favorevoli għal dawk it-tipi ta' ħabitats</w:t>
      </w:r>
      <w:r w:rsidRPr="00D41EFA">
        <w:rPr>
          <w:rFonts w:eastAsia="Calibri"/>
          <w:szCs w:val="22"/>
          <w:lang w:eastAsia="en-US"/>
        </w:rPr>
        <w:t>. Tali miżuri għandhom ikunu fis-seħħ fuq żoni li jirrappreżentaw mill-inqas 30 % tas-superfiċje addizzjonali meħtieġa biex tintlaħaq l-erja ta' referenza favorevoli għal kull grupp ta' tipi ta' ħabitats, kif ikkwantifikat fil-pjan nazzjonali ta' restawr imsemmi fl-Artikolu 15, sal-2030, fuq żoni li jirrappreżentaw mill-inqas 60 % ta' dik is-superfiċje sal-2040, u 100 % ta' dik is-superfiċje sal-2050.</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br w:type="page"/>
      </w:r>
      <w:r w:rsidRPr="00D41EFA">
        <w:rPr>
          <w:rFonts w:eastAsia="Calibri"/>
          <w:b/>
          <w:i/>
          <w:szCs w:val="22"/>
          <w:lang w:eastAsia="en-US"/>
        </w:rPr>
        <w:lastRenderedPageBreak/>
        <w:t>3.</w:t>
      </w:r>
      <w:r w:rsidRPr="00D41EFA">
        <w:rPr>
          <w:rFonts w:eastAsia="Calibri"/>
          <w:szCs w:val="22"/>
          <w:lang w:eastAsia="en-US"/>
        </w:rPr>
        <w:tab/>
      </w:r>
      <w:r w:rsidRPr="00D41EFA">
        <w:rPr>
          <w:rFonts w:eastAsia="Calibri"/>
          <w:b/>
          <w:i/>
          <w:szCs w:val="22"/>
          <w:lang w:eastAsia="en-US"/>
        </w:rPr>
        <w:t>B'deroga mill-paragrafu 2 ta' dan l-Artikolu, jekk Stat Membru jqis li mhuwiex possibbli li jiġu stabbiliti miżuri ta' restawr sal-2050 li huma meħtieġa biex tintlaħaq l-erja ta' referenza favorevoli għal tip ta' ħabitat speċifiku fuq 100 % tas-superfiċje, l-Istat Membru kkonċernat jista' jistabbilixxi perċentwal aktar baxx f'livell ta' bejn 90 % u 100 % fil-pjan nazzjonali ta' restawr tiegħu kif imsemmi fl-Artikolu 15 u jipprovdi ġustifikazzjoni adegwata. F'każ bħal dan, l-Istat Membru għandu gradwalment jistabbilixxi miżuri ta' restawr li huma meħtieġa biex jinkiseb dak il-perċentwal aktar baxx sal-2050. Sal-2030, dawk il-miżuri ta' restawr għandhom ikopru mill-inqas 30 % tas-superfiċje addizzjonali meħtieġa biex jinkiseb tali perċentwal aktar baxx sal-2050, u sal-2040, għandhom ikopru tal-inqas 60 % tas-superfiċje addizzjonali meħtieġa biex jinkiseb tali perċentwal aktar baxx sal-2050.</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t>4.</w:t>
      </w:r>
      <w:r w:rsidRPr="00D41EFA">
        <w:rPr>
          <w:rFonts w:eastAsia="Calibri"/>
          <w:szCs w:val="22"/>
          <w:lang w:eastAsia="en-US"/>
        </w:rPr>
        <w:tab/>
      </w:r>
      <w:r w:rsidRPr="00D41EFA">
        <w:rPr>
          <w:rFonts w:eastAsia="Calibri"/>
          <w:b/>
          <w:i/>
          <w:szCs w:val="22"/>
          <w:lang w:eastAsia="en-US"/>
        </w:rPr>
        <w:t>Jekk Stat Membru japplika d-deroga skont il-paragrafu 3 għal tipi ta' ħabitats speċifiċi, l-obbligu stabbilit fil-paragrafu 2 għandu japplika għas-superfiċje addizzjonali li jifdal meħtieġa biex tintlaħaq l-erja ta' referenza favorevoli ta' kull grupp ta' tipi ta' ħabitats elenkati fl-Anness II li għalih jappartjenu dawk it-tipi ta' ħabitats speċifiċi.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5.</w:t>
      </w:r>
      <w:r w:rsidRPr="00D41EFA">
        <w:rPr>
          <w:rFonts w:eastAsia="Calibri"/>
          <w:szCs w:val="22"/>
          <w:lang w:eastAsia="en-US"/>
        </w:rPr>
        <w:tab/>
        <w:t>L-Istati Membri għandhom jistabbilixxu miżuri ta' restawr għall-ħabitats tal-baħar tal-ispeċi elenkati fl-Anness III ta' dan ir-Regolament u fl-Annessi II, IV u V tad-Direttiva 92/43/KEE u għall-ħabitats tal-baħar tal-għasafar selvaġġi li jaqgħu fil-kamp ta' applikazzjoni tad-Direttiva 2009/147/KE li huma meħtieġa</w:t>
      </w:r>
      <w:r w:rsidRPr="00D41EFA">
        <w:rPr>
          <w:rFonts w:eastAsia="Calibri"/>
          <w:b/>
          <w:i/>
          <w:szCs w:val="22"/>
          <w:lang w:eastAsia="en-US"/>
        </w:rPr>
        <w:t>, flimkien mal-miżuri ta' restawr imsemmija fil-paragrafi 1 u 2 ta' dan l-Artikolu,</w:t>
      </w:r>
      <w:r w:rsidRPr="00D41EFA">
        <w:rPr>
          <w:rFonts w:eastAsia="Calibri"/>
          <w:szCs w:val="22"/>
          <w:lang w:eastAsia="en-US"/>
        </w:rPr>
        <w:t xml:space="preserve"> biex jittejbu l-kwalità u l-kwantità ta' dawk il-ħabitats, inkluż billi jiġu stabbiliti mill-ġdid, u biex tissaħħaħ il-konnettività, sakemm jinkisbu kwalità u kwantità suffiċjenti ta' dawk il-ħabitats.</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6.</w:t>
      </w:r>
      <w:r w:rsidRPr="00D41EFA">
        <w:rPr>
          <w:rFonts w:eastAsia="Calibri"/>
          <w:szCs w:val="22"/>
          <w:lang w:eastAsia="en-US"/>
        </w:rPr>
        <w:tab/>
        <w:t xml:space="preserve">Id-determinazzjoni tal-aktar żoni xierqa għall-miżuri ta' restawr f'konformità mal-paragrafi 1, 2 u 5 </w:t>
      </w:r>
      <w:r w:rsidRPr="00D41EFA">
        <w:rPr>
          <w:rFonts w:eastAsia="Calibri"/>
          <w:b/>
          <w:i/>
          <w:szCs w:val="22"/>
          <w:lang w:eastAsia="en-US"/>
        </w:rPr>
        <w:t>ta' dan l-Artikolu</w:t>
      </w:r>
      <w:r w:rsidRPr="00D41EFA">
        <w:rPr>
          <w:rFonts w:eastAsia="Calibri"/>
          <w:szCs w:val="22"/>
          <w:lang w:eastAsia="en-US"/>
        </w:rPr>
        <w:t xml:space="preserve"> għandha tkun ibbażata fuq l-aħjar għarfien disponibbli u fuq l-aħħar </w:t>
      </w:r>
      <w:r w:rsidRPr="00D41EFA">
        <w:rPr>
          <w:rFonts w:eastAsia="Calibri"/>
          <w:b/>
          <w:i/>
          <w:szCs w:val="22"/>
          <w:lang w:eastAsia="en-US"/>
        </w:rPr>
        <w:t>progress tekniku u xjentifiku</w:t>
      </w:r>
      <w:r w:rsidRPr="00D41EFA">
        <w:rPr>
          <w:rFonts w:eastAsia="Calibri"/>
          <w:szCs w:val="22"/>
          <w:lang w:eastAsia="en-US"/>
        </w:rPr>
        <w:t xml:space="preserve"> </w:t>
      </w:r>
      <w:r w:rsidRPr="00D41EFA">
        <w:rPr>
          <w:rFonts w:eastAsia="Calibri"/>
          <w:b/>
          <w:i/>
          <w:szCs w:val="22"/>
          <w:lang w:eastAsia="en-US"/>
        </w:rPr>
        <w:t>biex tiġi determinata</w:t>
      </w:r>
      <w:r w:rsidRPr="00D41EFA">
        <w:rPr>
          <w:rFonts w:eastAsia="Calibri"/>
          <w:szCs w:val="22"/>
          <w:lang w:eastAsia="en-US"/>
        </w:rPr>
        <w:t xml:space="preserve"> l-kundizzjoni tat-tipi tal-ħabitats elenkati fl-Anness II ta' dan ir-Regolament ▌u l-kwalità u l-kwantità tal-ħabitats tal-ispeċi msemmija fil-paragrafu 5 </w:t>
      </w:r>
      <w:r w:rsidRPr="00D41EFA">
        <w:rPr>
          <w:rFonts w:eastAsia="Calibri"/>
          <w:b/>
          <w:i/>
          <w:szCs w:val="22"/>
          <w:lang w:eastAsia="en-US"/>
        </w:rPr>
        <w:t>ta' dan l-Artikolu, permezz tal-użu tal-informazzjoni rrappurtata skont l-Artikolu 17 tad-Direttiva 92/43/KEE, l-Artikolu 12 tad-Direttiva 2009/147/KE u l-Artikolu 17 tad-Direttiva 2008/56/KE</w:t>
      </w:r>
      <w:r w:rsidRPr="00D41EFA">
        <w:rPr>
          <w:rFonts w:eastAsia="Calibri"/>
          <w:szCs w:val="22"/>
          <w:lang w:eastAsia="en-US"/>
        </w:rPr>
        <w:t>.</w:t>
      </w:r>
    </w:p>
    <w:p w:rsidR="000A0198" w:rsidRPr="00D41EFA" w:rsidRDefault="000A0198" w:rsidP="000A0198">
      <w:pPr>
        <w:widowControl/>
        <w:spacing w:before="120" w:after="120" w:line="360" w:lineRule="auto"/>
        <w:ind w:left="850" w:hanging="850"/>
        <w:rPr>
          <w:rFonts w:eastAsia="Calibri"/>
          <w:b/>
          <w:i/>
          <w:szCs w:val="24"/>
          <w:lang w:eastAsia="en-US"/>
        </w:rPr>
      </w:pPr>
      <w:r w:rsidRPr="00D41EFA">
        <w:rPr>
          <w:rFonts w:eastAsia="Calibri"/>
          <w:b/>
          <w:i/>
          <w:szCs w:val="22"/>
          <w:lang w:eastAsia="en-US"/>
        </w:rPr>
        <w:br w:type="page"/>
      </w:r>
      <w:r w:rsidRPr="00D41EFA">
        <w:rPr>
          <w:rFonts w:eastAsia="Calibri"/>
          <w:b/>
          <w:i/>
          <w:szCs w:val="22"/>
          <w:lang w:eastAsia="en-US"/>
        </w:rPr>
        <w:lastRenderedPageBreak/>
        <w:t>7.</w:t>
      </w:r>
      <w:r w:rsidRPr="00D41EFA">
        <w:rPr>
          <w:rFonts w:eastAsia="Calibri"/>
          <w:szCs w:val="22"/>
          <w:lang w:eastAsia="en-US"/>
        </w:rPr>
        <w:tab/>
      </w:r>
      <w:r w:rsidRPr="00D41EFA">
        <w:rPr>
          <w:rFonts w:eastAsia="Calibri"/>
          <w:b/>
          <w:i/>
          <w:szCs w:val="22"/>
          <w:lang w:eastAsia="en-US"/>
        </w:rPr>
        <w:t>L-Istati Membri għandhom jiżguraw li l-kundizzjoni tkun magħrufa taż-żoni li ġejjin:</w:t>
      </w:r>
    </w:p>
    <w:p w:rsidR="000A0198" w:rsidRPr="00D41EFA" w:rsidRDefault="000A0198" w:rsidP="000A0198">
      <w:pPr>
        <w:widowControl/>
        <w:spacing w:before="120" w:after="120" w:line="360" w:lineRule="auto"/>
        <w:ind w:left="850" w:hanging="850"/>
        <w:rPr>
          <w:rFonts w:eastAsia="Calibri"/>
          <w:b/>
          <w:i/>
          <w:szCs w:val="22"/>
          <w:lang w:eastAsia="en-US"/>
        </w:rPr>
      </w:pPr>
      <w:r w:rsidRPr="00D41EFA">
        <w:rPr>
          <w:rFonts w:eastAsia="Calibri"/>
          <w:b/>
          <w:i/>
          <w:szCs w:val="22"/>
          <w:lang w:eastAsia="en-US"/>
        </w:rPr>
        <w:tab/>
        <w:t>(a) sal-2030, għal mill-inqas 50 % tal-erja distribwita fuq it-tipi ta' ħabitats kollha fil-gruppi 1 sa 6  elenkati fl-Anness II;</w:t>
      </w:r>
    </w:p>
    <w:p w:rsidR="000A0198" w:rsidRPr="00D41EFA" w:rsidRDefault="000A0198" w:rsidP="000A0198">
      <w:pPr>
        <w:widowControl/>
        <w:spacing w:before="120" w:after="120" w:line="360" w:lineRule="auto"/>
        <w:ind w:left="850" w:hanging="850"/>
        <w:rPr>
          <w:rFonts w:eastAsia="Calibri"/>
          <w:b/>
          <w:i/>
          <w:szCs w:val="24"/>
          <w:lang w:eastAsia="en-US"/>
        </w:rPr>
      </w:pPr>
      <w:r w:rsidRPr="00D41EFA">
        <w:rPr>
          <w:rFonts w:eastAsia="Calibri"/>
          <w:b/>
          <w:i/>
          <w:szCs w:val="22"/>
          <w:lang w:eastAsia="en-US"/>
        </w:rPr>
        <w:tab/>
        <w:t>(b) sal-2040, għall-erjas kollha tat-tipi ta' ħabitats fil-gruppi 1 sa 6  elenkati fl-Anness II;</w:t>
      </w:r>
    </w:p>
    <w:p w:rsidR="000A0198" w:rsidRPr="00D41EFA" w:rsidRDefault="000A0198" w:rsidP="000A0198">
      <w:pPr>
        <w:widowControl/>
        <w:spacing w:before="120" w:after="120" w:line="360" w:lineRule="auto"/>
        <w:ind w:left="850" w:hanging="850"/>
        <w:rPr>
          <w:rFonts w:eastAsia="Calibri"/>
          <w:b/>
          <w:i/>
          <w:szCs w:val="24"/>
          <w:lang w:eastAsia="en-US"/>
        </w:rPr>
      </w:pPr>
      <w:r w:rsidRPr="00D41EFA">
        <w:rPr>
          <w:rFonts w:eastAsia="Calibri"/>
          <w:b/>
          <w:i/>
          <w:szCs w:val="22"/>
          <w:lang w:eastAsia="en-US"/>
        </w:rPr>
        <w:tab/>
        <w:t>(c) sal-2040, għal mill-inqas 50 % tal-erja distribwita fuq it-tipi ta' ħabitats kollha fil-grupp 7 elenkati fl-Anness II;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tab/>
        <w:t>(d) sal-2050, għall-erjas kollha tat-tipi ta’ ħabitats fil-grupp 7  elenkati fl-Anness II.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8.</w:t>
      </w:r>
      <w:r w:rsidRPr="00D41EFA">
        <w:rPr>
          <w:rFonts w:eastAsia="Calibri"/>
          <w:szCs w:val="22"/>
          <w:lang w:eastAsia="en-US"/>
        </w:rPr>
        <w:tab/>
        <w:t xml:space="preserve">Il-miżuri ta' restawr imsemmija fil-paragrafi 1 u 2 għandhom iqisu l-ħtieġa għal </w:t>
      </w:r>
      <w:r w:rsidRPr="00D41EFA">
        <w:rPr>
          <w:rFonts w:eastAsia="Calibri"/>
          <w:b/>
          <w:i/>
          <w:szCs w:val="22"/>
          <w:lang w:eastAsia="en-US"/>
        </w:rPr>
        <w:t xml:space="preserve">koerenza ekoloġika u </w:t>
      </w:r>
      <w:r w:rsidRPr="00D41EFA">
        <w:rPr>
          <w:rFonts w:eastAsia="Calibri"/>
          <w:szCs w:val="22"/>
          <w:lang w:eastAsia="en-US"/>
        </w:rPr>
        <w:t>konnettività mtejba bejn it-tipi ta' ħabitats elenkati fl-Anness II u għandhom iqisu r-rekwiżiti ekoloġiċi tal-ispeċi msemmija fil-paragrafu 5 li jinstabu f'dawk it-tipi ta' ħabitats.</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9.</w:t>
      </w:r>
      <w:r w:rsidRPr="00D41EFA">
        <w:rPr>
          <w:rFonts w:eastAsia="Calibri"/>
          <w:szCs w:val="22"/>
          <w:lang w:eastAsia="en-US"/>
        </w:rPr>
        <w:tab/>
        <w:t xml:space="preserve">L-Istati Membri għandhom </w:t>
      </w:r>
      <w:r w:rsidRPr="00D41EFA">
        <w:rPr>
          <w:rFonts w:eastAsia="Calibri"/>
          <w:b/>
          <w:i/>
          <w:szCs w:val="22"/>
          <w:lang w:eastAsia="en-US"/>
        </w:rPr>
        <w:t>idaħħlu fis-seħħ miżuri bl-għan li</w:t>
      </w:r>
      <w:r w:rsidRPr="00D41EFA">
        <w:rPr>
          <w:rFonts w:eastAsia="Calibri"/>
          <w:szCs w:val="22"/>
          <w:lang w:eastAsia="en-US"/>
        </w:rPr>
        <w:t xml:space="preserve"> jiżguraw li ż-żoni li huma soġġetti għal miżuri ta' restawr f'konformità mal-paragrafi 1, 2 u 5 juru titjib kontinwu fil-kundizzjoni tat-tipi ta' ħabitats elenkati fl-Anness II sakemm tintlaħaq kundizzjoni tajba, u titjib kontinwu fil-kwalità tal-ħabitats tal-ispeċi msemmija fil-paragrafu 5</w:t>
      </w:r>
      <w:r w:rsidRPr="00D41EFA">
        <w:rPr>
          <w:rFonts w:eastAsia="Calibri"/>
          <w:b/>
          <w:i/>
          <w:szCs w:val="22"/>
          <w:lang w:eastAsia="en-US"/>
        </w:rPr>
        <w:t>,</w:t>
      </w:r>
      <w:r w:rsidRPr="00D41EFA">
        <w:rPr>
          <w:rFonts w:eastAsia="Calibri"/>
          <w:szCs w:val="22"/>
          <w:lang w:eastAsia="en-US"/>
        </w:rPr>
        <w:t xml:space="preserve"> sakemm tintlaħaq il-kwalità suffiċjenti ta' dawk il-ħabitats.</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ab/>
      </w:r>
      <w:r w:rsidRPr="00D41EFA">
        <w:rPr>
          <w:rFonts w:eastAsia="Calibri"/>
          <w:b/>
          <w:i/>
          <w:szCs w:val="22"/>
          <w:lang w:eastAsia="en-US"/>
        </w:rPr>
        <w:t>Mingħajr preġudizzju għad-Direttiva 92/43/KEE,</w:t>
      </w:r>
      <w:r w:rsidRPr="00D41EFA">
        <w:rPr>
          <w:rFonts w:eastAsia="Calibri"/>
          <w:szCs w:val="22"/>
          <w:lang w:eastAsia="en-US"/>
        </w:rPr>
        <w:t xml:space="preserve"> l-Istati Membri għandhom </w:t>
      </w:r>
      <w:r w:rsidRPr="00D41EFA">
        <w:rPr>
          <w:rFonts w:eastAsia="Calibri"/>
          <w:b/>
          <w:i/>
          <w:szCs w:val="22"/>
          <w:lang w:eastAsia="en-US"/>
        </w:rPr>
        <w:t>idaħħlu fis-seħħ miżuri bl-għan li</w:t>
      </w:r>
      <w:r w:rsidRPr="00D41EFA">
        <w:rPr>
          <w:rFonts w:eastAsia="Calibri"/>
          <w:szCs w:val="22"/>
          <w:lang w:eastAsia="en-US"/>
        </w:rPr>
        <w:t xml:space="preserve"> jiżguraw li ż-żoni li fihom tkun intlaħqet kundizzjoni tajba</w:t>
      </w:r>
      <w:r w:rsidRPr="00D41EFA">
        <w:rPr>
          <w:rFonts w:eastAsia="Calibri"/>
          <w:b/>
          <w:i/>
          <w:szCs w:val="22"/>
          <w:lang w:eastAsia="en-US"/>
        </w:rPr>
        <w:t>,</w:t>
      </w:r>
      <w:r w:rsidRPr="00D41EFA">
        <w:rPr>
          <w:rFonts w:eastAsia="Calibri"/>
          <w:szCs w:val="22"/>
          <w:lang w:eastAsia="en-US"/>
        </w:rPr>
        <w:t xml:space="preserve"> u li fihom tkun intlaħqet il-kwalità suffiċjenti tal-ħabitats tal-ispeċi</w:t>
      </w:r>
      <w:r w:rsidRPr="00D41EFA">
        <w:rPr>
          <w:rFonts w:eastAsia="Calibri"/>
          <w:b/>
          <w:i/>
          <w:szCs w:val="22"/>
          <w:lang w:eastAsia="en-US"/>
        </w:rPr>
        <w:t>,</w:t>
      </w:r>
      <w:r w:rsidRPr="00D41EFA">
        <w:rPr>
          <w:rFonts w:eastAsia="Calibri"/>
          <w:szCs w:val="22"/>
          <w:lang w:eastAsia="en-US"/>
        </w:rPr>
        <w:t xml:space="preserve"> ma jiddeterjorawx b'mod </w:t>
      </w:r>
      <w:r w:rsidRPr="00D41EFA">
        <w:rPr>
          <w:rFonts w:eastAsia="Calibri"/>
          <w:b/>
          <w:i/>
          <w:szCs w:val="22"/>
          <w:lang w:eastAsia="en-US"/>
        </w:rPr>
        <w:t>sinifikanti</w:t>
      </w:r>
      <w:r w:rsidRPr="00D41EFA">
        <w:rPr>
          <w:rFonts w:eastAsia="Calibri"/>
          <w:szCs w:val="22"/>
          <w:lang w:eastAsia="en-US"/>
        </w:rPr>
        <w:t>.</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10.</w:t>
      </w:r>
      <w:r w:rsidRPr="00D41EFA">
        <w:rPr>
          <w:rFonts w:eastAsia="Calibri"/>
          <w:szCs w:val="22"/>
          <w:lang w:eastAsia="en-US"/>
        </w:rPr>
        <w:tab/>
      </w:r>
      <w:r w:rsidRPr="00D41EFA">
        <w:rPr>
          <w:rFonts w:eastAsia="Calibri"/>
          <w:b/>
          <w:i/>
          <w:szCs w:val="22"/>
          <w:lang w:eastAsia="en-US"/>
        </w:rPr>
        <w:t xml:space="preserve">Mingħajr preġudizzju għad-Direttiva 92/43/KEE, </w:t>
      </w:r>
      <w:r w:rsidRPr="00D41EFA">
        <w:rPr>
          <w:rFonts w:eastAsia="Calibri"/>
          <w:szCs w:val="22"/>
          <w:lang w:eastAsia="en-US"/>
        </w:rPr>
        <w:t>l-Istati Membri għandhom</w:t>
      </w:r>
      <w:r w:rsidRPr="00D41EFA">
        <w:rPr>
          <w:rFonts w:eastAsia="Calibri"/>
          <w:b/>
          <w:i/>
          <w:szCs w:val="22"/>
          <w:lang w:eastAsia="en-US"/>
        </w:rPr>
        <w:t>, sad-data tal-pubblikazzjoni tal-pjanijiet nazzjonali ta' restawr tagħhom f'konformità mal-Artikolu 17(6) ta' dan ir-Regolament,</w:t>
      </w:r>
      <w:r w:rsidRPr="00D41EFA">
        <w:rPr>
          <w:rFonts w:eastAsia="Calibri"/>
          <w:szCs w:val="22"/>
          <w:lang w:eastAsia="en-US"/>
        </w:rPr>
        <w:t xml:space="preserve"> </w:t>
      </w:r>
      <w:r w:rsidRPr="00D41EFA">
        <w:rPr>
          <w:rFonts w:eastAsia="Calibri"/>
          <w:b/>
          <w:i/>
          <w:szCs w:val="22"/>
          <w:lang w:eastAsia="en-US"/>
        </w:rPr>
        <w:t>jistinkaw biex idaħħlu fis-seħħ miżuri meħtieġa bl-għan li jipprevjenu deterjorament sinifikanti</w:t>
      </w:r>
      <w:r w:rsidRPr="00D41EFA">
        <w:rPr>
          <w:rFonts w:eastAsia="Calibri"/>
          <w:szCs w:val="22"/>
          <w:lang w:eastAsia="en-US"/>
        </w:rPr>
        <w:t xml:space="preserve"> taż-żoni fejn jinstabu t-tipi ta' ħabitats elenkati fl-Anness II ta' dan ir-Regolament u</w:t>
      </w:r>
      <w:r w:rsidRPr="00D41EFA">
        <w:rPr>
          <w:rFonts w:eastAsia="Calibri"/>
          <w:b/>
          <w:i/>
          <w:szCs w:val="22"/>
          <w:lang w:eastAsia="en-US"/>
        </w:rPr>
        <w:t xml:space="preserve"> li huma f'kundizzjoni tajba jew li huma meħtieġa biex jintlaħqu l-miri ta' restawr stipulati fil-paragrafu 14 ta' dan l-Artikolu</w:t>
      </w:r>
      <w:r w:rsidRPr="00D41EFA">
        <w:rPr>
          <w:rFonts w:eastAsia="Calibri"/>
          <w:szCs w:val="22"/>
          <w:lang w:eastAsia="en-US"/>
        </w:rPr>
        <w:t>.</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11.</w:t>
      </w:r>
      <w:r w:rsidRPr="00D41EFA">
        <w:rPr>
          <w:rFonts w:eastAsia="Calibri"/>
          <w:szCs w:val="22"/>
          <w:lang w:eastAsia="en-US"/>
        </w:rPr>
        <w:tab/>
        <w:t xml:space="preserve">Barra mis-siti ta' Natura 2000, </w:t>
      </w:r>
      <w:r w:rsidRPr="00D41EFA">
        <w:rPr>
          <w:rFonts w:eastAsia="Calibri"/>
          <w:b/>
          <w:i/>
          <w:szCs w:val="22"/>
          <w:lang w:eastAsia="en-US"/>
        </w:rPr>
        <w:t>l-obbligu stipulat fil-paragrafu 9 ma għandux japplika għal deterjorament</w:t>
      </w:r>
      <w:r w:rsidRPr="00D41EFA">
        <w:rPr>
          <w:rFonts w:eastAsia="Calibri"/>
          <w:szCs w:val="22"/>
          <w:lang w:eastAsia="en-US"/>
        </w:rPr>
        <w:t xml:space="preserve"> ikkawżat minn:</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(a)</w:t>
      </w:r>
      <w:r w:rsidRPr="00D41EFA">
        <w:rPr>
          <w:rFonts w:eastAsia="Calibri"/>
          <w:szCs w:val="22"/>
          <w:lang w:eastAsia="en-US"/>
        </w:rPr>
        <w:tab/>
        <w:t xml:space="preserve">force majeure, </w:t>
      </w:r>
      <w:r w:rsidRPr="00D41EFA">
        <w:rPr>
          <w:rFonts w:eastAsia="Calibri"/>
          <w:b/>
          <w:i/>
          <w:szCs w:val="22"/>
          <w:lang w:eastAsia="en-US"/>
        </w:rPr>
        <w:t>inkluż diżastri naturali</w:t>
      </w:r>
      <w:r w:rsidRPr="00D41EFA">
        <w:rPr>
          <w:rFonts w:eastAsia="Calibri"/>
          <w:szCs w:val="22"/>
          <w:lang w:eastAsia="en-US"/>
        </w:rPr>
        <w:t>;</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(b)</w:t>
      </w:r>
      <w:r w:rsidRPr="00D41EFA">
        <w:rPr>
          <w:rFonts w:eastAsia="Calibri"/>
          <w:szCs w:val="22"/>
          <w:lang w:eastAsia="en-US"/>
        </w:rPr>
        <w:tab/>
        <w:t>trasformazzjonijiet inevitabbli tal-ħabitats li huma kkawżati direttament mit-tibdil fil-klima; ▌</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(c)</w:t>
      </w:r>
      <w:r w:rsidRPr="00D41EFA">
        <w:rPr>
          <w:rFonts w:eastAsia="Calibri"/>
          <w:szCs w:val="22"/>
          <w:lang w:eastAsia="en-US"/>
        </w:rPr>
        <w:tab/>
      </w:r>
      <w:r w:rsidRPr="00D41EFA">
        <w:rPr>
          <w:rFonts w:eastAsia="Calibri"/>
          <w:b/>
          <w:i/>
          <w:szCs w:val="22"/>
          <w:lang w:eastAsia="en-US"/>
        </w:rPr>
        <w:t xml:space="preserve">pjan jew </w:t>
      </w:r>
      <w:r w:rsidRPr="00D41EFA">
        <w:rPr>
          <w:rFonts w:eastAsia="Calibri"/>
          <w:szCs w:val="22"/>
          <w:lang w:eastAsia="en-US"/>
        </w:rPr>
        <w:t>proġett ta' interess pubbliku prevalenti li għalih mhumiex disponibbli soluzzjonijiet alternattivi ta’ inqas  dannu, li għandu jiġi ddeterminat skont il-każ</w:t>
      </w:r>
      <w:r w:rsidRPr="00D41EFA">
        <w:rPr>
          <w:rFonts w:eastAsia="Calibri"/>
          <w:b/>
          <w:i/>
          <w:szCs w:val="22"/>
          <w:lang w:eastAsia="en-US"/>
        </w:rPr>
        <w:t>; jew</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t>(d)</w:t>
      </w:r>
      <w:r w:rsidRPr="00D41EFA">
        <w:rPr>
          <w:rFonts w:eastAsia="Calibri"/>
          <w:szCs w:val="22"/>
          <w:lang w:eastAsia="en-US"/>
        </w:rPr>
        <w:tab/>
      </w:r>
      <w:r w:rsidRPr="00D41EFA">
        <w:rPr>
          <w:rFonts w:eastAsia="Calibri"/>
          <w:b/>
          <w:i/>
          <w:szCs w:val="22"/>
          <w:lang w:eastAsia="en-US"/>
        </w:rPr>
        <w:t>azzjoni jew nuqqas ta' azzjoni minn pajjiżi terzi li għaliha l-Istat Membru kkonċernat mhuwiex responsabbli.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t>12.</w:t>
      </w:r>
      <w:r w:rsidRPr="00D41EFA">
        <w:rPr>
          <w:rFonts w:eastAsia="Calibri"/>
          <w:szCs w:val="22"/>
          <w:lang w:eastAsia="en-US"/>
        </w:rPr>
        <w:tab/>
      </w:r>
      <w:r w:rsidRPr="00D41EFA">
        <w:rPr>
          <w:rFonts w:eastAsia="Calibri"/>
          <w:b/>
          <w:i/>
          <w:szCs w:val="22"/>
          <w:lang w:eastAsia="en-US"/>
        </w:rPr>
        <w:t>Barra mis-siti ta' Natura 2000, l-obbligu stipulat fil-paragrafu 10 ma għandux japplika għal deterjorament ikkawżat minn:</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t>(a)</w:t>
      </w:r>
      <w:r w:rsidRPr="00D41EFA">
        <w:rPr>
          <w:rFonts w:eastAsia="Calibri"/>
          <w:szCs w:val="22"/>
          <w:lang w:eastAsia="en-US"/>
        </w:rPr>
        <w:tab/>
      </w:r>
      <w:r w:rsidRPr="00D41EFA">
        <w:rPr>
          <w:rFonts w:eastAsia="Calibri"/>
          <w:b/>
          <w:i/>
          <w:szCs w:val="22"/>
          <w:lang w:eastAsia="en-US"/>
        </w:rPr>
        <w:t>force majeure, inkluż diżastri naturali;</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t>(b)</w:t>
      </w:r>
      <w:r w:rsidRPr="00D41EFA">
        <w:rPr>
          <w:rFonts w:eastAsia="Calibri"/>
          <w:szCs w:val="22"/>
          <w:lang w:eastAsia="en-US"/>
        </w:rPr>
        <w:tab/>
      </w:r>
      <w:r w:rsidRPr="00D41EFA">
        <w:rPr>
          <w:rFonts w:eastAsia="Calibri"/>
          <w:b/>
          <w:i/>
          <w:szCs w:val="22"/>
          <w:lang w:eastAsia="en-US"/>
        </w:rPr>
        <w:t>trasformazzjonijiet inevitabbli tal-ħabitats li huma kkawżati direttament mit-tibdil fil-klima;</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t>(c)</w:t>
      </w:r>
      <w:r w:rsidRPr="00D41EFA">
        <w:rPr>
          <w:rFonts w:eastAsia="Calibri"/>
          <w:szCs w:val="22"/>
          <w:lang w:eastAsia="en-US"/>
        </w:rPr>
        <w:tab/>
      </w:r>
      <w:r w:rsidRPr="00D41EFA">
        <w:rPr>
          <w:rFonts w:eastAsia="Calibri"/>
          <w:b/>
          <w:i/>
          <w:szCs w:val="22"/>
          <w:lang w:eastAsia="en-US"/>
        </w:rPr>
        <w:t>pjan jew proġett ta’ interess pubbliku prevalenti, li għalih mhumiex disponibbli soluzzjonijiet alternattivi inqas dannużi; jew</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br w:type="page"/>
      </w:r>
      <w:r w:rsidRPr="00D41EFA">
        <w:rPr>
          <w:rFonts w:eastAsia="Calibri"/>
          <w:b/>
          <w:i/>
          <w:szCs w:val="22"/>
          <w:lang w:eastAsia="en-US"/>
        </w:rPr>
        <w:lastRenderedPageBreak/>
        <w:t>(d)</w:t>
      </w:r>
      <w:r w:rsidRPr="00D41EFA">
        <w:rPr>
          <w:rFonts w:eastAsia="Calibri"/>
          <w:szCs w:val="22"/>
          <w:lang w:eastAsia="en-US"/>
        </w:rPr>
        <w:tab/>
      </w:r>
      <w:r w:rsidRPr="00D41EFA">
        <w:rPr>
          <w:rFonts w:eastAsia="Calibri"/>
          <w:b/>
          <w:i/>
          <w:szCs w:val="22"/>
          <w:lang w:eastAsia="en-US"/>
        </w:rPr>
        <w:t>azzjoni jew nuqqas ta’ azzjoni minn pajjiżi terzi li għaliha l-Istat Membru kkonċernat mhuwiex responsabbli.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13.</w:t>
      </w:r>
      <w:r w:rsidRPr="00D41EFA">
        <w:rPr>
          <w:rFonts w:eastAsia="Calibri"/>
          <w:szCs w:val="22"/>
          <w:lang w:eastAsia="en-US"/>
        </w:rPr>
        <w:tab/>
      </w:r>
      <w:r w:rsidRPr="00D41EFA">
        <w:rPr>
          <w:rFonts w:eastAsia="Calibri"/>
          <w:b/>
          <w:i/>
          <w:szCs w:val="22"/>
          <w:lang w:eastAsia="en-US"/>
        </w:rPr>
        <w:t>Fi ħdan</w:t>
      </w:r>
      <w:r w:rsidRPr="00D41EFA">
        <w:rPr>
          <w:rFonts w:eastAsia="Calibri"/>
          <w:szCs w:val="22"/>
          <w:lang w:eastAsia="en-US"/>
        </w:rPr>
        <w:t xml:space="preserve"> is-siti ta’ Natura 2000, in-nuqqas ta’ twettiq tal-</w:t>
      </w:r>
      <w:r w:rsidRPr="00D41EFA">
        <w:rPr>
          <w:rFonts w:eastAsia="Calibri"/>
          <w:b/>
          <w:i/>
          <w:szCs w:val="22"/>
          <w:lang w:eastAsia="en-US"/>
        </w:rPr>
        <w:t>obbligi</w:t>
      </w:r>
      <w:r w:rsidRPr="00D41EFA">
        <w:rPr>
          <w:rFonts w:eastAsia="Calibri"/>
          <w:szCs w:val="22"/>
          <w:lang w:eastAsia="en-US"/>
        </w:rPr>
        <w:t xml:space="preserve"> stipulati fil-paragrafi 9 u 10 huwa ġġustifikat jekk </w:t>
      </w:r>
      <w:r w:rsidRPr="00D41EFA">
        <w:rPr>
          <w:rFonts w:eastAsia="Calibri"/>
          <w:b/>
          <w:i/>
          <w:szCs w:val="22"/>
          <w:lang w:eastAsia="en-US"/>
        </w:rPr>
        <w:t>ikun</w:t>
      </w:r>
      <w:r w:rsidRPr="00D41EFA">
        <w:rPr>
          <w:rFonts w:eastAsia="Calibri"/>
          <w:szCs w:val="22"/>
          <w:lang w:eastAsia="en-US"/>
        </w:rPr>
        <w:t xml:space="preserve"> ikkawżat minn:</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(a)</w:t>
      </w:r>
      <w:r w:rsidRPr="00D41EFA">
        <w:rPr>
          <w:rFonts w:eastAsia="Calibri"/>
          <w:szCs w:val="22"/>
          <w:lang w:eastAsia="en-US"/>
        </w:rPr>
        <w:tab/>
        <w:t xml:space="preserve">force majeure, </w:t>
      </w:r>
      <w:r w:rsidRPr="00D41EFA">
        <w:rPr>
          <w:rFonts w:eastAsia="Calibri"/>
          <w:b/>
          <w:i/>
          <w:szCs w:val="22"/>
          <w:lang w:eastAsia="en-US"/>
        </w:rPr>
        <w:t>inkluż diżastri naturali</w:t>
      </w:r>
      <w:r w:rsidRPr="00D41EFA">
        <w:rPr>
          <w:rFonts w:eastAsia="Calibri"/>
          <w:szCs w:val="22"/>
          <w:lang w:eastAsia="en-US"/>
        </w:rPr>
        <w:t>;</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(b)</w:t>
      </w:r>
      <w:r w:rsidRPr="00D41EFA">
        <w:rPr>
          <w:rFonts w:eastAsia="Calibri"/>
          <w:szCs w:val="22"/>
          <w:lang w:eastAsia="en-US"/>
        </w:rPr>
        <w:tab/>
        <w:t>trasformazzjonijiet inevitabbli tal-ħabitats li huma kkawżati direttament mit-tibdil fil-klima</w:t>
      </w:r>
      <w:r w:rsidRPr="00D41EFA">
        <w:rPr>
          <w:rFonts w:eastAsia="Calibri"/>
          <w:b/>
          <w:i/>
          <w:szCs w:val="22"/>
          <w:lang w:eastAsia="en-US"/>
        </w:rPr>
        <w:t>;</w:t>
      </w:r>
      <w:r w:rsidRPr="00D41EFA">
        <w:rPr>
          <w:rFonts w:eastAsia="Calibri"/>
          <w:szCs w:val="22"/>
          <w:lang w:eastAsia="en-US"/>
        </w:rPr>
        <w:t xml:space="preserve"> jew</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(c)</w:t>
      </w:r>
      <w:r w:rsidRPr="00D41EFA">
        <w:rPr>
          <w:rFonts w:eastAsia="Calibri"/>
          <w:szCs w:val="22"/>
          <w:lang w:eastAsia="en-US"/>
        </w:rPr>
        <w:tab/>
        <w:t>pjan jew proġett awtorizzat f’konformità mal-Artikolu 6(4) tad-Direttiva 92/43/KEE.</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14.</w:t>
      </w:r>
      <w:r w:rsidRPr="00D41EFA">
        <w:rPr>
          <w:rFonts w:eastAsia="Calibri"/>
          <w:szCs w:val="22"/>
          <w:lang w:eastAsia="en-US"/>
        </w:rPr>
        <w:tab/>
        <w:t>L-Istati Membri għandhom jiżguraw li jkun hemm:</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(a)</w:t>
      </w:r>
      <w:r w:rsidRPr="00D41EFA">
        <w:rPr>
          <w:rFonts w:eastAsia="Calibri"/>
          <w:szCs w:val="22"/>
          <w:lang w:eastAsia="en-US"/>
        </w:rPr>
        <w:tab/>
        <w:t>żieda fiż-żona f’kundizzjoni tajba għat-tipi ta’ ħabitats tal-</w:t>
      </w:r>
      <w:r w:rsidRPr="00D41EFA">
        <w:rPr>
          <w:rFonts w:eastAsia="Calibri"/>
          <w:b/>
          <w:i/>
          <w:szCs w:val="22"/>
          <w:lang w:eastAsia="en-US"/>
        </w:rPr>
        <w:t>gruppi 1 sa 6 tat-tipi ta’ ħabitats elenkati fl-</w:t>
      </w:r>
      <w:r w:rsidRPr="00D41EFA">
        <w:rPr>
          <w:rFonts w:eastAsia="Calibri"/>
          <w:szCs w:val="22"/>
          <w:lang w:eastAsia="en-US"/>
        </w:rPr>
        <w:t>Anness II sakemm mill-inqas 90 % tkun f’kundizzjoni tajba u sakemm tintlaħaq l-erja ta’ referenza favorevoli għal kull tip ta’ ħabitat f’kull reġjun bijoġeografiku tal-</w:t>
      </w:r>
      <w:r w:rsidRPr="00D41EFA">
        <w:rPr>
          <w:rFonts w:eastAsia="Calibri"/>
          <w:b/>
          <w:i/>
          <w:szCs w:val="22"/>
          <w:lang w:eastAsia="en-US"/>
        </w:rPr>
        <w:t>Istat Membru kkonċernat</w:t>
      </w:r>
      <w:r w:rsidRPr="00D41EFA">
        <w:rPr>
          <w:rFonts w:eastAsia="Calibri"/>
          <w:szCs w:val="22"/>
          <w:lang w:eastAsia="en-US"/>
        </w:rPr>
        <w:t>;</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t>(b)</w:t>
      </w:r>
      <w:r w:rsidRPr="00D41EFA">
        <w:rPr>
          <w:rFonts w:eastAsia="Calibri"/>
          <w:szCs w:val="22"/>
          <w:lang w:eastAsia="en-US"/>
        </w:rPr>
        <w:tab/>
      </w:r>
      <w:r w:rsidRPr="00D41EFA">
        <w:rPr>
          <w:rFonts w:eastAsia="Calibri"/>
          <w:b/>
          <w:i/>
          <w:szCs w:val="22"/>
          <w:lang w:eastAsia="en-US"/>
        </w:rPr>
        <w:t>żieda tal-erja f’kundizzjoni tajba għat-tipi ta’ ħabitats tal-grupp 7 tat-tipi ta' ħabitats elenkati fl-Anness II sakemm mill-inqas il-perċentwal, imsemmi fil-paragrafu 1, l-ewwel subparagrafu, il-punt (d), ikun f'kundizzjoni tajba u sakemm tintlaħaq l-erja ta' referenza favorevoli għal kull tip ta' ħabitat f'kull reġjun bijoġeografiku tal-Istat Membru kkonċernat;</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(c)</w:t>
      </w:r>
      <w:r w:rsidRPr="00D41EFA">
        <w:rPr>
          <w:rFonts w:eastAsia="Calibri"/>
          <w:szCs w:val="22"/>
          <w:lang w:eastAsia="en-US"/>
        </w:rPr>
        <w:tab/>
        <w:t>xejra ta' żieda lejn il-kwalità u l-kwantità suffiċjenti tal-ħabitats tal-baħar tal-ispeċi elenkati fl-Anness III ta' dan ir-Regolament u fl-Annessi II, IV u V tad-Direttiva 92/43/KEE u tal-ispeċi li jaqgħu fil-kamp ta' applikazzjoni tad-Direttiva 2009/147/KE.</w:t>
      </w:r>
    </w:p>
    <w:p w:rsidR="000A0198" w:rsidRPr="00D41EFA" w:rsidRDefault="000A0198" w:rsidP="000A0198">
      <w:pPr>
        <w:keepNext/>
        <w:widowControl/>
        <w:spacing w:before="360" w:after="120" w:line="360" w:lineRule="auto"/>
        <w:jc w:val="center"/>
        <w:rPr>
          <w:rFonts w:eastAsia="Calibri"/>
          <w:i/>
          <w:iCs/>
          <w:szCs w:val="24"/>
          <w:lang w:eastAsia="en-US"/>
        </w:rPr>
      </w:pPr>
      <w:r w:rsidRPr="00D41EFA">
        <w:rPr>
          <w:rFonts w:eastAsia="Calibri"/>
          <w:b/>
          <w:szCs w:val="22"/>
          <w:lang w:eastAsia="en-US"/>
        </w:rPr>
        <w:br w:type="page"/>
      </w:r>
      <w:r w:rsidRPr="00D41EFA">
        <w:rPr>
          <w:rFonts w:eastAsia="Calibri"/>
          <w:b/>
          <w:i/>
          <w:iCs/>
          <w:szCs w:val="22"/>
          <w:lang w:eastAsia="en-US"/>
        </w:rPr>
        <w:lastRenderedPageBreak/>
        <w:t>Artikolu 6</w:t>
      </w:r>
    </w:p>
    <w:p w:rsidR="000A0198" w:rsidRPr="00D41EFA" w:rsidRDefault="000A0198" w:rsidP="000A0198">
      <w:pPr>
        <w:keepNext/>
        <w:widowControl/>
        <w:spacing w:before="120" w:after="120" w:line="360" w:lineRule="auto"/>
        <w:jc w:val="center"/>
        <w:rPr>
          <w:rFonts w:eastAsia="Calibri"/>
          <w:szCs w:val="24"/>
          <w:lang w:eastAsia="en-US"/>
        </w:rPr>
      </w:pPr>
      <w:r w:rsidRPr="00D41EFA">
        <w:rPr>
          <w:rFonts w:eastAsia="Calibri"/>
          <w:b/>
          <w:i/>
          <w:szCs w:val="22"/>
          <w:lang w:eastAsia="en-US"/>
        </w:rPr>
        <w:t>Enerġija minn sorsi rinnovabbli</w:t>
      </w:r>
    </w:p>
    <w:p w:rsidR="000A0198" w:rsidRPr="00D41EFA" w:rsidRDefault="000A0198" w:rsidP="000A0198">
      <w:pPr>
        <w:widowControl/>
        <w:spacing w:before="120" w:after="120" w:line="360" w:lineRule="auto"/>
        <w:ind w:left="851" w:hanging="851"/>
        <w:rPr>
          <w:rFonts w:eastAsia="Calibri"/>
          <w:b/>
          <w:i/>
          <w:szCs w:val="24"/>
          <w:lang w:eastAsia="en-US"/>
        </w:rPr>
      </w:pPr>
      <w:r w:rsidRPr="00D41EFA">
        <w:rPr>
          <w:rFonts w:eastAsia="Calibri"/>
          <w:szCs w:val="22"/>
          <w:lang w:eastAsia="en-US"/>
        </w:rPr>
        <w:t>1.</w:t>
      </w:r>
      <w:r w:rsidRPr="00D41EFA">
        <w:rPr>
          <w:rFonts w:eastAsia="Calibri"/>
          <w:szCs w:val="22"/>
          <w:lang w:eastAsia="en-US"/>
        </w:rPr>
        <w:tab/>
      </w:r>
      <w:r w:rsidRPr="00D41EFA">
        <w:rPr>
          <w:rFonts w:eastAsia="Calibri"/>
          <w:b/>
          <w:i/>
          <w:szCs w:val="22"/>
          <w:lang w:eastAsia="en-US"/>
        </w:rPr>
        <w:t>Għall-finijiet tal-Artikolu 4(14) u (15) u l-Artikolu 5(11) u (12), għandu jkun preżunt li l-ippjanar, il-kostruzzjoni u t-tħaddim ta' impjanti għall-produzzjoni tal-enerġija minn sorsi rinnovabbli, il-konnessjoni tagħhom mal-grid u l-grid relatata nnifisha, u l-assi tal-ħżin huma ta' interess pubbliku prevalenti. L-Istati Membri jistgħu jeżentawhom mir-rekwiżit li mhumiex disponibbli soluzzjonijiet alternattivi inqas dannużi skont l-Artikolu 4(14) u (15) u l-Artikolu 5(11) u (12), dment li:</w:t>
      </w:r>
    </w:p>
    <w:p w:rsidR="000A0198" w:rsidRPr="00D41EFA" w:rsidRDefault="000A0198" w:rsidP="000A0198">
      <w:pPr>
        <w:widowControl/>
        <w:tabs>
          <w:tab w:val="left" w:pos="1418"/>
        </w:tabs>
        <w:spacing w:line="360" w:lineRule="auto"/>
        <w:ind w:left="1418" w:hanging="567"/>
        <w:contextualSpacing/>
        <w:rPr>
          <w:rFonts w:eastAsia="Calibri"/>
          <w:b/>
          <w:i/>
          <w:sz w:val="22"/>
          <w:szCs w:val="24"/>
          <w:lang w:eastAsia="en-US"/>
        </w:rPr>
      </w:pPr>
      <w:r w:rsidRPr="00D41EFA">
        <w:rPr>
          <w:rFonts w:eastAsia="Calibri"/>
          <w:b/>
          <w:i/>
          <w:szCs w:val="22"/>
          <w:lang w:eastAsia="en-US"/>
        </w:rPr>
        <w:t>(a)</w:t>
      </w:r>
      <w:r w:rsidRPr="00D41EFA">
        <w:rPr>
          <w:rFonts w:eastAsia="Calibri"/>
          <w:b/>
          <w:i/>
          <w:szCs w:val="22"/>
          <w:lang w:eastAsia="en-US"/>
        </w:rPr>
        <w:tab/>
        <w:t>tkun twettqet valutazzjoni ambjentali strateġika f'konformità mal-kundizzjonijiet stabbiliti fid-Direttiva 2001/42/KE</w:t>
      </w:r>
      <w:r w:rsidRPr="00D41EFA">
        <w:rPr>
          <w:rFonts w:eastAsia="Calibri"/>
          <w:szCs w:val="22"/>
          <w:lang w:eastAsia="en-US"/>
        </w:rPr>
        <w:t xml:space="preserve"> </w:t>
      </w:r>
      <w:r w:rsidRPr="00D41EFA">
        <w:rPr>
          <w:rFonts w:eastAsia="Calibri"/>
          <w:b/>
          <w:i/>
          <w:szCs w:val="22"/>
          <w:lang w:eastAsia="en-US"/>
        </w:rPr>
        <w:t>tal-Parlament Ewropew u tal-Kunsill</w:t>
      </w:r>
      <w:r w:rsidRPr="00D41EFA">
        <w:rPr>
          <w:rFonts w:eastAsia="Calibri"/>
          <w:b/>
          <w:i/>
          <w:szCs w:val="24"/>
          <w:vertAlign w:val="superscript"/>
          <w:lang w:eastAsia="en-US"/>
        </w:rPr>
        <w:footnoteReference w:id="47"/>
      </w:r>
      <w:r w:rsidRPr="00D41EFA">
        <w:rPr>
          <w:rFonts w:eastAsia="Calibri"/>
          <w:b/>
          <w:i/>
          <w:szCs w:val="22"/>
          <w:lang w:eastAsia="en-US"/>
        </w:rPr>
        <w:t>; jew</w:t>
      </w:r>
    </w:p>
    <w:p w:rsidR="000A0198" w:rsidRPr="00D41EFA" w:rsidRDefault="000A0198" w:rsidP="000A0198">
      <w:pPr>
        <w:widowControl/>
        <w:tabs>
          <w:tab w:val="left" w:pos="1418"/>
        </w:tabs>
        <w:spacing w:line="360" w:lineRule="auto"/>
        <w:ind w:left="1418" w:hanging="567"/>
        <w:contextualSpacing/>
        <w:rPr>
          <w:rFonts w:eastAsia="Calibri"/>
          <w:b/>
          <w:i/>
          <w:sz w:val="22"/>
          <w:szCs w:val="24"/>
          <w:lang w:eastAsia="en-US"/>
        </w:rPr>
      </w:pPr>
      <w:r w:rsidRPr="00D41EFA">
        <w:rPr>
          <w:rFonts w:eastAsia="Calibri"/>
          <w:b/>
          <w:i/>
          <w:szCs w:val="22"/>
          <w:lang w:eastAsia="en-US"/>
        </w:rPr>
        <w:t>(b)</w:t>
      </w:r>
      <w:r w:rsidRPr="00D41EFA">
        <w:rPr>
          <w:rFonts w:eastAsia="Calibri"/>
          <w:b/>
          <w:i/>
          <w:szCs w:val="22"/>
          <w:lang w:eastAsia="en-US"/>
        </w:rPr>
        <w:tab/>
        <w:t>ikunu ġew soġġetti għal valutazzjoni tal-impatt ambjentali f'konformità mal-kundizzjonijiet stabbiliti fid-Direttiva 2011/92/UE</w:t>
      </w:r>
      <w:r w:rsidRPr="00D41EFA">
        <w:rPr>
          <w:rFonts w:eastAsia="Calibri"/>
          <w:szCs w:val="22"/>
          <w:lang w:eastAsia="en-US"/>
        </w:rPr>
        <w:t xml:space="preserve"> </w:t>
      </w:r>
      <w:r w:rsidRPr="00D41EFA">
        <w:rPr>
          <w:rFonts w:eastAsia="Calibri"/>
          <w:b/>
          <w:i/>
          <w:szCs w:val="22"/>
          <w:lang w:eastAsia="en-US"/>
        </w:rPr>
        <w:t>tal-Parlament Ewropew u tal-Kunsill</w:t>
      </w:r>
      <w:r w:rsidRPr="00D41EFA">
        <w:rPr>
          <w:rFonts w:eastAsia="Calibri"/>
          <w:b/>
          <w:i/>
          <w:szCs w:val="24"/>
          <w:vertAlign w:val="superscript"/>
          <w:lang w:eastAsia="en-US"/>
        </w:rPr>
        <w:footnoteReference w:id="48"/>
      </w:r>
      <w:r w:rsidRPr="00D41EFA">
        <w:rPr>
          <w:rFonts w:eastAsia="Calibri"/>
          <w:b/>
          <w:i/>
          <w:szCs w:val="22"/>
          <w:lang w:eastAsia="en-US"/>
        </w:rPr>
        <w:t>.</w:t>
      </w:r>
    </w:p>
    <w:p w:rsidR="000A0198" w:rsidRPr="00D41EFA" w:rsidRDefault="000A0198" w:rsidP="000A0198">
      <w:pPr>
        <w:widowControl/>
        <w:spacing w:before="120" w:after="120" w:line="360" w:lineRule="auto"/>
        <w:ind w:left="851" w:hanging="851"/>
        <w:rPr>
          <w:rFonts w:eastAsia="Calibri"/>
          <w:szCs w:val="22"/>
          <w:lang w:eastAsia="en-US"/>
        </w:rPr>
      </w:pPr>
      <w:r w:rsidRPr="00D41EFA">
        <w:rPr>
          <w:rFonts w:eastAsia="Calibri"/>
          <w:b/>
          <w:i/>
          <w:szCs w:val="22"/>
          <w:lang w:eastAsia="en-US"/>
        </w:rPr>
        <w:t xml:space="preserve">2. </w:t>
      </w:r>
      <w:r w:rsidRPr="00D41EFA">
        <w:rPr>
          <w:rFonts w:eastAsia="Calibri"/>
          <w:b/>
          <w:i/>
          <w:szCs w:val="22"/>
          <w:lang w:eastAsia="en-US"/>
        </w:rPr>
        <w:tab/>
        <w:t>F'ċirkostanzi debitament ġustifikati u speċifiċi, l-Istati Membri jistgħu jirrestrinġu l-applikazzjoni tal-paragrafu 1 għal</w:t>
      </w:r>
      <w:r w:rsidRPr="00D41EFA">
        <w:rPr>
          <w:rFonts w:eastAsia="Calibri"/>
          <w:szCs w:val="22"/>
          <w:lang w:eastAsia="en-US"/>
        </w:rPr>
        <w:t xml:space="preserve"> ċerti partijiet tat-territorju tagħhom, kif ukoll għal ċerti tipi ta' teknoloġiji </w:t>
      </w:r>
      <w:r w:rsidRPr="00D41EFA">
        <w:rPr>
          <w:rFonts w:eastAsia="Calibri"/>
          <w:sz w:val="22"/>
          <w:szCs w:val="22"/>
          <w:lang w:eastAsia="en-US"/>
        </w:rPr>
        <w:t>jew</w:t>
      </w:r>
      <w:r w:rsidRPr="00D41EFA">
        <w:rPr>
          <w:rFonts w:eastAsia="Calibri"/>
          <w:szCs w:val="22"/>
          <w:lang w:eastAsia="en-US"/>
        </w:rPr>
        <w:t xml:space="preserve"> għal proġetti b'ċerti karatteristiċi tekniċi, f'konformità mal-prijoritajiet stabbiliti fil-pjanijiet integrati nazzjonali tagħhom għall-enerġija u l-klima skont ir-Regolament (UE) 2018/1999.</w:t>
      </w:r>
    </w:p>
    <w:p w:rsidR="000A0198" w:rsidRPr="00D41EFA" w:rsidRDefault="000A0198" w:rsidP="000A0198">
      <w:pPr>
        <w:widowControl/>
        <w:spacing w:before="120" w:after="120" w:line="360" w:lineRule="auto"/>
        <w:ind w:left="720"/>
        <w:rPr>
          <w:rFonts w:eastAsia="Calibri"/>
          <w:szCs w:val="24"/>
          <w:lang w:eastAsia="en-US"/>
        </w:rPr>
      </w:pPr>
      <w:r w:rsidRPr="00D41EFA">
        <w:rPr>
          <w:rFonts w:eastAsia="Calibri"/>
          <w:b/>
          <w:i/>
          <w:szCs w:val="22"/>
          <w:lang w:eastAsia="en-US"/>
        </w:rPr>
        <w:t>Jekk l-Istati Membri japplikaw restrizzjonijiet skont l-ewwel subparagrafu, huma għandhom jinfurmaw lill-Kummissjoni dwar dawk ir-restrizzjonijiet u jiġġustifikawhom.</w:t>
      </w:r>
    </w:p>
    <w:p w:rsidR="000A0198" w:rsidRPr="00D41EFA" w:rsidRDefault="000A0198" w:rsidP="000A0198">
      <w:pPr>
        <w:keepNext/>
        <w:widowControl/>
        <w:spacing w:before="360" w:after="120" w:line="360" w:lineRule="auto"/>
        <w:jc w:val="center"/>
        <w:rPr>
          <w:rFonts w:eastAsia="Calibri"/>
          <w:i/>
          <w:szCs w:val="24"/>
          <w:lang w:eastAsia="en-US"/>
        </w:rPr>
      </w:pPr>
      <w:r w:rsidRPr="00D41EFA">
        <w:rPr>
          <w:rFonts w:eastAsia="Calibri"/>
          <w:b/>
          <w:szCs w:val="22"/>
          <w:lang w:eastAsia="en-US"/>
        </w:rPr>
        <w:br w:type="page"/>
      </w:r>
      <w:r w:rsidRPr="00D41EFA">
        <w:rPr>
          <w:rFonts w:eastAsia="Calibri"/>
          <w:b/>
          <w:szCs w:val="22"/>
          <w:lang w:eastAsia="en-US"/>
        </w:rPr>
        <w:lastRenderedPageBreak/>
        <w:t>Artikolu 7</w:t>
      </w:r>
    </w:p>
    <w:p w:rsidR="000A0198" w:rsidRPr="00D41EFA" w:rsidRDefault="000A0198" w:rsidP="000A0198">
      <w:pPr>
        <w:keepNext/>
        <w:widowControl/>
        <w:spacing w:before="120" w:after="120" w:line="360" w:lineRule="auto"/>
        <w:jc w:val="center"/>
        <w:rPr>
          <w:rFonts w:eastAsia="Calibri"/>
          <w:szCs w:val="24"/>
          <w:lang w:eastAsia="en-US"/>
        </w:rPr>
      </w:pPr>
      <w:r w:rsidRPr="00D41EFA">
        <w:rPr>
          <w:rFonts w:eastAsia="Calibri"/>
          <w:b/>
          <w:i/>
          <w:szCs w:val="22"/>
          <w:lang w:eastAsia="en-US"/>
        </w:rPr>
        <w:t>Difiża nazzjonali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t>1.</w:t>
      </w:r>
      <w:r w:rsidRPr="00D41EFA">
        <w:rPr>
          <w:rFonts w:eastAsia="Calibri"/>
          <w:szCs w:val="22"/>
          <w:lang w:eastAsia="en-US"/>
        </w:rPr>
        <w:tab/>
      </w:r>
      <w:r w:rsidRPr="00D41EFA">
        <w:rPr>
          <w:rFonts w:eastAsia="Calibri"/>
          <w:b/>
          <w:i/>
          <w:szCs w:val="22"/>
          <w:lang w:eastAsia="en-US"/>
        </w:rPr>
        <w:t>Meta jdaħħlu fis-seħħ miżuri ta' restawr għall-finijiet tal-Artikolu 4(1), (4) jew (7) jew l-Artikolu 5(1), (2) jew (5), l-Istati Membri jistgħu jeżentaw żoni użati għal attivitajiet li l-uniku skop tagħhom huwa ta' difiża nazzjonali jekk dawk il-miżuri jitqiesu inkompatibbli mal-użu militari kontinwu taż-żoni inkwistjoni.</w:t>
      </w:r>
    </w:p>
    <w:p w:rsidR="000A0198" w:rsidRPr="00D41EFA" w:rsidRDefault="000A0198" w:rsidP="000A0198">
      <w:pPr>
        <w:widowControl/>
        <w:spacing w:before="120" w:after="120" w:line="360" w:lineRule="auto"/>
        <w:ind w:left="850" w:hanging="850"/>
        <w:rPr>
          <w:rFonts w:eastAsia="Calibri"/>
          <w:b/>
          <w:i/>
          <w:szCs w:val="24"/>
          <w:lang w:eastAsia="en-US"/>
        </w:rPr>
      </w:pPr>
      <w:r w:rsidRPr="00D41EFA">
        <w:rPr>
          <w:rFonts w:eastAsia="Calibri"/>
          <w:b/>
          <w:i/>
          <w:szCs w:val="22"/>
          <w:lang w:eastAsia="en-US"/>
        </w:rPr>
        <w:t>2.</w:t>
      </w:r>
      <w:r w:rsidRPr="00D41EFA">
        <w:rPr>
          <w:rFonts w:eastAsia="Calibri"/>
          <w:szCs w:val="22"/>
          <w:lang w:eastAsia="en-US"/>
        </w:rPr>
        <w:tab/>
      </w:r>
      <w:r w:rsidRPr="00D41EFA">
        <w:rPr>
          <w:rFonts w:eastAsia="Calibri"/>
          <w:b/>
          <w:i/>
          <w:szCs w:val="22"/>
          <w:lang w:eastAsia="en-US"/>
        </w:rPr>
        <w:t>Għall-finijiet tal-Artikolu 4(14) u (15) u l-Artikolu 5(11) u (12), l-Istati Membri jistgħu jipprevedu li pjanijiet u proġetti li l-iskop uniku tagħhom huwa ta' difiża nazzjonali huma preżunti li huma ta' interess pubbliku prevalenti.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tab/>
        <w:t>Għall-finijiet tal-Artikolu 4(14) u (15) u l-Artikolu 5(11) u (12), l-Istati Membri jistgħu jeżentaw pjanijiet u proġetti li l-uniku skop tagħhom huwa ta' difiża nazzjonali mir-rekwiżit li ma jkunux disponibbli soluzzjonijiet alternattivi ta' inqas dannu. Madankollu, meta Stat Membru japplika dik l-eżenzjoni, l-Istat Membru għandu jistabbilixxi miżuri, sakemm ikun raġonevoli u prattikabbli, bl-għan li jittaffa l-impatt ta' dawk il-pjanijiet u l-proġetti fuq it-tipi ta' ħabitats.</w:t>
      </w:r>
    </w:p>
    <w:p w:rsidR="000A0198" w:rsidRPr="00D41EFA" w:rsidRDefault="000A0198" w:rsidP="000A0198">
      <w:pPr>
        <w:keepNext/>
        <w:widowControl/>
        <w:spacing w:before="360" w:after="120" w:line="360" w:lineRule="auto"/>
        <w:jc w:val="center"/>
        <w:rPr>
          <w:rFonts w:eastAsia="Calibri"/>
          <w:i/>
          <w:szCs w:val="24"/>
          <w:lang w:eastAsia="en-US"/>
        </w:rPr>
      </w:pPr>
      <w:r w:rsidRPr="00D41EFA">
        <w:rPr>
          <w:rFonts w:eastAsia="Calibri"/>
          <w:i/>
          <w:szCs w:val="22"/>
          <w:lang w:eastAsia="en-US"/>
        </w:rPr>
        <w:br w:type="page"/>
      </w:r>
      <w:r w:rsidRPr="00D41EFA">
        <w:rPr>
          <w:rFonts w:eastAsia="Calibri"/>
          <w:i/>
          <w:szCs w:val="22"/>
          <w:lang w:eastAsia="en-US"/>
        </w:rPr>
        <w:lastRenderedPageBreak/>
        <w:t>Artikolu 8</w:t>
      </w:r>
    </w:p>
    <w:p w:rsidR="000A0198" w:rsidRPr="00D41EFA" w:rsidRDefault="000A0198" w:rsidP="000A0198">
      <w:pPr>
        <w:keepNext/>
        <w:widowControl/>
        <w:spacing w:before="120" w:after="120" w:line="360" w:lineRule="auto"/>
        <w:jc w:val="center"/>
        <w:rPr>
          <w:rFonts w:eastAsia="Calibri"/>
          <w:szCs w:val="24"/>
          <w:lang w:eastAsia="en-US"/>
        </w:rPr>
      </w:pPr>
      <w:r w:rsidRPr="00D41EFA">
        <w:rPr>
          <w:rFonts w:eastAsia="Calibri"/>
          <w:b/>
          <w:szCs w:val="22"/>
          <w:lang w:eastAsia="en-US"/>
        </w:rPr>
        <w:t>Restawr tal-ekosistemi urbani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1.</w:t>
      </w:r>
      <w:r w:rsidRPr="00D41EFA">
        <w:rPr>
          <w:rFonts w:eastAsia="Calibri"/>
          <w:szCs w:val="22"/>
          <w:lang w:eastAsia="en-US"/>
        </w:rPr>
        <w:tab/>
        <w:t xml:space="preserve">Sal-31 ta' Diċembru 2030, l-Istati Membri għandhom jiżguraw li ma jkun hemm l-ebda telf nett </w:t>
      </w:r>
      <w:r w:rsidRPr="00D41EFA">
        <w:rPr>
          <w:rFonts w:eastAsia="Calibri"/>
          <w:b/>
          <w:i/>
          <w:szCs w:val="22"/>
          <w:lang w:eastAsia="en-US"/>
        </w:rPr>
        <w:t>fl-erja nazzjonali totali</w:t>
      </w:r>
      <w:r w:rsidRPr="00D41EFA">
        <w:rPr>
          <w:rFonts w:eastAsia="Calibri"/>
          <w:szCs w:val="22"/>
          <w:lang w:eastAsia="en-US"/>
        </w:rPr>
        <w:t xml:space="preserve"> ta' spazju aħdar urban u ta' kopertura urbana bis-siġar </w:t>
      </w:r>
      <w:r w:rsidRPr="00D41EFA">
        <w:rPr>
          <w:rFonts w:eastAsia="Calibri"/>
          <w:b/>
          <w:i/>
          <w:szCs w:val="22"/>
          <w:lang w:eastAsia="en-US"/>
        </w:rPr>
        <w:t>f'żoni tal-ekosistema urbana, iddeterminati f'konformità mal-Artikolu 14(4),</w:t>
      </w:r>
      <w:r w:rsidRPr="00D41EFA">
        <w:rPr>
          <w:rFonts w:eastAsia="Calibri"/>
          <w:szCs w:val="22"/>
          <w:lang w:eastAsia="en-US"/>
        </w:rPr>
        <w:t xml:space="preserve">  meta mqabbla ma' … </w:t>
      </w:r>
      <w:r w:rsidRPr="00D41EFA">
        <w:rPr>
          <w:rFonts w:eastAsia="Calibri"/>
          <w:b/>
          <w:i/>
          <w:szCs w:val="22"/>
          <w:lang w:eastAsia="en-US"/>
        </w:rPr>
        <w:t>[is-sena tad-dħul fis-seħħ ta' dan ir-Regolament]. Għall-finijiet ta' dan il-paragrafu, l-Istati Membri jistgħu jeskludu minn dawk l-erjas nazzjonali totali, iż-żoni tal-ekosistema urbana li fihom is-sehem ta' spazju aħdar urban fiċ-ċentri urbani u r-raggruppamenti urbani jaqbeż il-45 % u s-sehem ta' kopertura urbana bis-siġar  jaqbeż l-10 %.</w:t>
      </w:r>
    </w:p>
    <w:p w:rsidR="000A0198" w:rsidRPr="00D41EFA" w:rsidRDefault="000A0198" w:rsidP="000A0198">
      <w:pPr>
        <w:widowControl/>
        <w:spacing w:before="120" w:after="120" w:line="360" w:lineRule="auto"/>
        <w:ind w:left="851" w:hanging="851"/>
        <w:rPr>
          <w:rFonts w:eastAsia="Calibri"/>
          <w:b/>
          <w:i/>
          <w:szCs w:val="24"/>
          <w:lang w:eastAsia="en-US"/>
        </w:rPr>
      </w:pPr>
      <w:r w:rsidRPr="00D41EFA">
        <w:rPr>
          <w:rFonts w:eastAsia="Calibri"/>
          <w:szCs w:val="22"/>
          <w:lang w:eastAsia="en-US"/>
        </w:rPr>
        <w:t>2.</w:t>
      </w:r>
      <w:r w:rsidRPr="00D41EFA">
        <w:rPr>
          <w:rFonts w:eastAsia="Calibri"/>
          <w:szCs w:val="22"/>
          <w:lang w:eastAsia="en-US"/>
        </w:rPr>
        <w:tab/>
        <w:t xml:space="preserve">Mill-1 ta' Jannar 2031, l-Istati Membri għandhom jiksbu </w:t>
      </w:r>
      <w:r w:rsidRPr="00D41EFA">
        <w:rPr>
          <w:rFonts w:eastAsia="Calibri"/>
          <w:b/>
          <w:i/>
          <w:szCs w:val="22"/>
          <w:lang w:eastAsia="en-US"/>
        </w:rPr>
        <w:t>xejra ta' żieda</w:t>
      </w:r>
      <w:r w:rsidRPr="00D41EFA">
        <w:rPr>
          <w:rFonts w:eastAsia="Calibri"/>
          <w:szCs w:val="22"/>
          <w:lang w:eastAsia="en-US"/>
        </w:rPr>
        <w:t xml:space="preserve"> fl-erja nazzjonali totali tal-ispazju aħdar urban</w:t>
      </w:r>
      <w:r w:rsidRPr="00D41EFA">
        <w:rPr>
          <w:rFonts w:eastAsia="Calibri"/>
          <w:b/>
          <w:i/>
          <w:szCs w:val="22"/>
          <w:lang w:eastAsia="en-US"/>
        </w:rPr>
        <w:t>, inkluż permezz tal-integrazzjoni tal-ispazju aħdar urban fil-bini u fl-infrastruttura, f'żoni tal-ekosistema urbana, iddeterminati f'konformità mal-Artikolu 14(4),’’ imkejla kull sitt snin mill-1 ta’ Jannar 2031, sakemm jinlaħaq il-livell sodisfaċenti kif stabbilit fl-Artikolu 14(5).</w:t>
      </w:r>
      <w:r w:rsidRPr="00D41EFA">
        <w:rPr>
          <w:rFonts w:eastAsia="Calibri"/>
          <w:szCs w:val="22"/>
          <w:lang w:eastAsia="en-US"/>
        </w:rPr>
        <w:t xml:space="preserve"> </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br w:type="page"/>
      </w:r>
    </w:p>
    <w:p w:rsidR="000A0198" w:rsidRPr="00D41EFA" w:rsidRDefault="000A0198" w:rsidP="000A0198">
      <w:pPr>
        <w:widowControl/>
        <w:spacing w:before="120" w:after="120" w:line="360" w:lineRule="auto"/>
        <w:ind w:left="851" w:hanging="851"/>
        <w:rPr>
          <w:rFonts w:eastAsia="Calibri"/>
          <w:szCs w:val="24"/>
          <w:lang w:eastAsia="en-US"/>
        </w:rPr>
      </w:pPr>
      <w:r w:rsidRPr="00D41EFA">
        <w:rPr>
          <w:rFonts w:eastAsia="Calibri"/>
          <w:b/>
          <w:i/>
          <w:szCs w:val="22"/>
          <w:lang w:eastAsia="en-US"/>
        </w:rPr>
        <w:lastRenderedPageBreak/>
        <w:t>3.</w:t>
      </w:r>
      <w:r w:rsidRPr="00D41EFA">
        <w:rPr>
          <w:rFonts w:eastAsia="Calibri"/>
          <w:szCs w:val="22"/>
          <w:lang w:eastAsia="en-US"/>
        </w:rPr>
        <w:tab/>
      </w:r>
      <w:r w:rsidRPr="00D41EFA">
        <w:rPr>
          <w:rFonts w:eastAsia="Calibri"/>
          <w:b/>
          <w:i/>
          <w:szCs w:val="22"/>
          <w:lang w:eastAsia="en-US"/>
        </w:rPr>
        <w:t>L-Istati Membri għandhom jiksbu, f'kull żona tal-ekosistema urbana, iddeterminata f'konformità mal-Artikolu 14(4),</w:t>
      </w:r>
      <w:r w:rsidRPr="00D41EFA">
        <w:rPr>
          <w:rFonts w:eastAsia="Calibri"/>
          <w:szCs w:val="22"/>
          <w:lang w:eastAsia="en-US"/>
        </w:rPr>
        <w:t xml:space="preserve"> </w:t>
      </w:r>
      <w:r w:rsidRPr="00D41EFA">
        <w:rPr>
          <w:rFonts w:eastAsia="Calibri"/>
          <w:b/>
          <w:i/>
          <w:szCs w:val="22"/>
          <w:lang w:eastAsia="en-US"/>
        </w:rPr>
        <w:t>xejra ta' żieda tal-kopertura urbana bis-siġar, imkejla kull sitt snin mill-1 ta' Jannar 2031, sakemm jinlaħaq il-livell sodisfaċenti identifikat kif stabbilit fl-Artikolu 14(5).</w:t>
      </w:r>
    </w:p>
    <w:p w:rsidR="000A0198" w:rsidRPr="00D41EFA" w:rsidRDefault="000A0198" w:rsidP="000A0198">
      <w:pPr>
        <w:keepNext/>
        <w:widowControl/>
        <w:spacing w:before="360" w:after="120" w:line="360" w:lineRule="auto"/>
        <w:jc w:val="center"/>
        <w:rPr>
          <w:rFonts w:eastAsia="Calibri"/>
          <w:iCs/>
          <w:szCs w:val="24"/>
          <w:lang w:eastAsia="en-US"/>
        </w:rPr>
      </w:pPr>
      <w:r w:rsidRPr="00D41EFA">
        <w:rPr>
          <w:rFonts w:eastAsia="Calibri"/>
          <w:iCs/>
          <w:szCs w:val="22"/>
          <w:lang w:eastAsia="en-US"/>
        </w:rPr>
        <w:t>Artikolu 9</w:t>
      </w:r>
    </w:p>
    <w:p w:rsidR="000A0198" w:rsidRPr="00D41EFA" w:rsidRDefault="000A0198" w:rsidP="000A0198">
      <w:pPr>
        <w:keepNext/>
        <w:widowControl/>
        <w:spacing w:before="120" w:after="120" w:line="360" w:lineRule="auto"/>
        <w:jc w:val="center"/>
        <w:rPr>
          <w:rFonts w:eastAsia="Calibri"/>
          <w:iCs/>
          <w:szCs w:val="24"/>
          <w:lang w:eastAsia="en-US"/>
        </w:rPr>
      </w:pPr>
      <w:r w:rsidRPr="00D41EFA">
        <w:rPr>
          <w:rFonts w:eastAsia="Calibri"/>
          <w:iCs/>
          <w:szCs w:val="22"/>
          <w:lang w:eastAsia="en-US"/>
        </w:rPr>
        <w:t>Restawr tal-konnettività naturali tax-xmajjar u tal-funzjonijiet naturali tal-pjanuri tal-għargħar relatati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1.</w:t>
      </w:r>
      <w:r w:rsidRPr="00D41EFA">
        <w:rPr>
          <w:rFonts w:eastAsia="Calibri"/>
          <w:szCs w:val="22"/>
          <w:lang w:eastAsia="en-US"/>
        </w:rPr>
        <w:tab/>
        <w:t xml:space="preserve">L-Istati Membri għandhom jagħmlu inventarju tal-ostakli </w:t>
      </w:r>
      <w:r w:rsidRPr="00D41EFA">
        <w:rPr>
          <w:rFonts w:eastAsia="Calibri"/>
          <w:b/>
          <w:i/>
          <w:szCs w:val="22"/>
          <w:lang w:eastAsia="en-US"/>
        </w:rPr>
        <w:t>artifiċjali</w:t>
      </w:r>
      <w:r w:rsidRPr="00D41EFA">
        <w:rPr>
          <w:rFonts w:eastAsia="Calibri"/>
          <w:szCs w:val="22"/>
          <w:lang w:eastAsia="en-US"/>
        </w:rPr>
        <w:t xml:space="preserve"> għall-▌konnettività tal-ilmijiet tas-superfiċje u</w:t>
      </w:r>
      <w:r w:rsidRPr="00D41EFA">
        <w:rPr>
          <w:rFonts w:eastAsia="Calibri"/>
          <w:b/>
          <w:i/>
          <w:szCs w:val="22"/>
          <w:lang w:eastAsia="en-US"/>
        </w:rPr>
        <w:t>, filwaqt li jqisu l-funzjonijiet soċjoekonomiċi tal-ostakli artifiċjali,</w:t>
      </w:r>
      <w:r w:rsidRPr="00D41EFA">
        <w:rPr>
          <w:rFonts w:eastAsia="Calibri"/>
          <w:szCs w:val="22"/>
          <w:lang w:eastAsia="en-US"/>
        </w:rPr>
        <w:t xml:space="preserve"> jidentifikaw l-ostakli li jeħtieġ li jitneħħew biex jikkontribwixxu għall-kisba tal-miri ta' restawr stabbiliti fl-Artikolu 4 ta' dan ir-Regolament u l-issodisfar tal-objettiv li jiġu restawrati mill-inqas 25 000 km ta' xmajjar fi xmajjar ġierja fl-Unjoni sal-2030, mingħajr preġudizzju għad-Direttiva 2000/60/KE, b'mod partikolari l-Artikolu 4(3), (5) u (7) tagħha, u r-Regolament (UE) Nru 1315/2013 tal-Parlament Ewropew u tal-Kunsill</w:t>
      </w:r>
      <w:r w:rsidRPr="00D41EFA">
        <w:rPr>
          <w:rFonts w:eastAsia="Calibri"/>
          <w:szCs w:val="24"/>
          <w:vertAlign w:val="superscript"/>
          <w:lang w:eastAsia="en-US"/>
        </w:rPr>
        <w:footnoteReference w:id="49"/>
      </w:r>
      <w:r w:rsidRPr="00D41EFA">
        <w:rPr>
          <w:rFonts w:eastAsia="Calibri"/>
          <w:szCs w:val="22"/>
          <w:lang w:eastAsia="en-US"/>
        </w:rPr>
        <w:t>, b'mod partikolari l-Artikolu 15 tiegħu.</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2.</w:t>
      </w:r>
      <w:r w:rsidRPr="00D41EFA">
        <w:rPr>
          <w:rFonts w:eastAsia="Calibri"/>
          <w:szCs w:val="22"/>
          <w:lang w:eastAsia="en-US"/>
        </w:rPr>
        <w:tab/>
        <w:t xml:space="preserve">L-Istati Membri għandhom ineħħu l-ostakli </w:t>
      </w:r>
      <w:r w:rsidRPr="00D41EFA">
        <w:rPr>
          <w:rFonts w:eastAsia="Calibri"/>
          <w:b/>
          <w:i/>
          <w:szCs w:val="22"/>
          <w:lang w:eastAsia="en-US"/>
        </w:rPr>
        <w:t>artifiċjali</w:t>
      </w:r>
      <w:r w:rsidRPr="00D41EFA">
        <w:rPr>
          <w:rFonts w:eastAsia="Calibri"/>
          <w:szCs w:val="22"/>
          <w:lang w:eastAsia="en-US"/>
        </w:rPr>
        <w:t xml:space="preserve"> għall-▌konnettività tal-ilmijiet tas-superfiċje </w:t>
      </w:r>
      <w:r w:rsidRPr="00D41EFA">
        <w:rPr>
          <w:rFonts w:eastAsia="Calibri"/>
          <w:b/>
          <w:i/>
          <w:szCs w:val="22"/>
          <w:lang w:eastAsia="en-US"/>
        </w:rPr>
        <w:t xml:space="preserve">identifikati fl-inventarju </w:t>
      </w:r>
      <w:r w:rsidRPr="00D41EFA">
        <w:rPr>
          <w:rFonts w:eastAsia="Calibri"/>
          <w:szCs w:val="22"/>
          <w:lang w:eastAsia="en-US"/>
        </w:rPr>
        <w:t xml:space="preserve">magħmul skont il-paragrafu 1 ta' dan l-Artikolu, f'konformità mal-pjan għat-tneħħija tagħhom imsemmi fl-Artikolu 15(3), </w:t>
      </w:r>
      <w:r w:rsidRPr="00D41EFA">
        <w:rPr>
          <w:rFonts w:eastAsia="Calibri"/>
          <w:b/>
          <w:i/>
          <w:szCs w:val="22"/>
          <w:lang w:eastAsia="en-US"/>
        </w:rPr>
        <w:t xml:space="preserve">il-punti (i) u </w:t>
      </w:r>
      <w:r w:rsidRPr="00D41EFA">
        <w:rPr>
          <w:rFonts w:eastAsia="Calibri"/>
          <w:szCs w:val="22"/>
          <w:lang w:eastAsia="en-US"/>
        </w:rPr>
        <w:t>(n). Meta jneħħu l-ostakli artifiċjali, l-Istati Membri għandhom primarjament jindirizzaw l-ostakli obsoleti, jiġifieri dawk li ma għadhomx meħtieġa għall-ġenerazzjoni tal-enerġija rinnovabbli, għan-navigazzjoni interna, għall-provvista tal-ilma</w:t>
      </w:r>
      <w:r w:rsidRPr="00D41EFA">
        <w:rPr>
          <w:rFonts w:eastAsia="Calibri"/>
          <w:b/>
          <w:i/>
          <w:szCs w:val="22"/>
          <w:lang w:eastAsia="en-US"/>
        </w:rPr>
        <w:t>, għall-protezzjoni mill-għargħar,</w:t>
      </w:r>
      <w:r w:rsidRPr="00D41EFA">
        <w:rPr>
          <w:rFonts w:eastAsia="Calibri"/>
          <w:szCs w:val="22"/>
          <w:lang w:eastAsia="en-US"/>
        </w:rPr>
        <w:t xml:space="preserve"> jew għal użi oħra.</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3.</w:t>
      </w:r>
      <w:r w:rsidRPr="00D41EFA">
        <w:rPr>
          <w:rFonts w:eastAsia="Calibri"/>
          <w:szCs w:val="22"/>
          <w:lang w:eastAsia="en-US"/>
        </w:rPr>
        <w:tab/>
        <w:t>L-Istati Membri għandhom jikkomplementaw it-tneħħija tal-ostakli artifiċjali f'konformità mal-paragrafu 2 bil-miżuri meħtieġa biex jittejbu l-funzjonijiet naturali tal-pjanuri tal-għargħar relatati.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t>4.</w:t>
      </w:r>
      <w:r w:rsidRPr="00D41EFA">
        <w:rPr>
          <w:rFonts w:eastAsia="Calibri"/>
          <w:szCs w:val="22"/>
          <w:lang w:eastAsia="en-US"/>
        </w:rPr>
        <w:tab/>
      </w:r>
      <w:r w:rsidRPr="00D41EFA">
        <w:rPr>
          <w:rFonts w:eastAsia="Calibri"/>
          <w:b/>
          <w:i/>
          <w:szCs w:val="22"/>
          <w:lang w:eastAsia="en-US"/>
        </w:rPr>
        <w:t>L-Istati Membri għandhom jiżguraw li tinżamm il-konnettività naturali tax-xmajjar u l-funzjonijiet naturali tal-pjanuri tal-għargħar relatati restawrati skont il-paragrafi 2 u 3.</w:t>
      </w:r>
    </w:p>
    <w:p w:rsidR="000A0198" w:rsidRPr="00D41EFA" w:rsidRDefault="000A0198" w:rsidP="000A0198">
      <w:pPr>
        <w:keepNext/>
        <w:widowControl/>
        <w:spacing w:before="360" w:after="120" w:line="360" w:lineRule="auto"/>
        <w:jc w:val="center"/>
        <w:rPr>
          <w:rFonts w:eastAsia="Calibri"/>
          <w:iCs/>
          <w:szCs w:val="24"/>
          <w:lang w:eastAsia="en-US"/>
        </w:rPr>
      </w:pPr>
      <w:r w:rsidRPr="00D41EFA">
        <w:rPr>
          <w:rFonts w:eastAsia="Calibri"/>
          <w:i/>
          <w:szCs w:val="22"/>
          <w:lang w:eastAsia="en-US"/>
        </w:rPr>
        <w:br w:type="page"/>
      </w:r>
      <w:r w:rsidRPr="00D41EFA">
        <w:rPr>
          <w:rFonts w:eastAsia="Calibri"/>
          <w:iCs/>
          <w:szCs w:val="22"/>
          <w:lang w:eastAsia="en-US"/>
        </w:rPr>
        <w:lastRenderedPageBreak/>
        <w:t>Artikolu 10</w:t>
      </w:r>
    </w:p>
    <w:p w:rsidR="000A0198" w:rsidRPr="00D41EFA" w:rsidRDefault="000A0198" w:rsidP="000A0198">
      <w:pPr>
        <w:keepNext/>
        <w:widowControl/>
        <w:spacing w:before="120" w:after="120" w:line="360" w:lineRule="auto"/>
        <w:jc w:val="center"/>
        <w:rPr>
          <w:rFonts w:eastAsia="Calibri"/>
          <w:iCs/>
          <w:szCs w:val="24"/>
          <w:lang w:eastAsia="en-US"/>
        </w:rPr>
      </w:pPr>
      <w:r w:rsidRPr="00D41EFA">
        <w:rPr>
          <w:rFonts w:eastAsia="Calibri"/>
          <w:iCs/>
          <w:szCs w:val="22"/>
          <w:lang w:eastAsia="en-US"/>
        </w:rPr>
        <w:t>Restawr tal-popolazzjonijiet tad-dakkara</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1.</w:t>
      </w:r>
      <w:r w:rsidRPr="00D41EFA">
        <w:rPr>
          <w:rFonts w:eastAsia="Calibri"/>
          <w:szCs w:val="22"/>
          <w:lang w:eastAsia="en-US"/>
        </w:rPr>
        <w:tab/>
        <w:t>L-Istati Membri għandhom</w:t>
      </w:r>
      <w:r w:rsidRPr="00D41EFA">
        <w:rPr>
          <w:rFonts w:eastAsia="Calibri"/>
          <w:b/>
          <w:i/>
          <w:szCs w:val="22"/>
          <w:lang w:eastAsia="en-US"/>
        </w:rPr>
        <w:t>, permezz tal-istabbiliment f’waqtu ta' miżuri xierqa u effettivi , itejbu d-diversità tad-dakkara u</w:t>
      </w:r>
      <w:r w:rsidRPr="00D41EFA">
        <w:rPr>
          <w:rFonts w:eastAsia="Calibri"/>
          <w:szCs w:val="22"/>
          <w:lang w:eastAsia="en-US"/>
        </w:rPr>
        <w:t xml:space="preserve"> jreġġgħu lura t-tnaqqis fil-popolazzjonijiet tad-dakkara sa </w:t>
      </w:r>
      <w:r w:rsidRPr="00D41EFA">
        <w:rPr>
          <w:rFonts w:eastAsia="Calibri"/>
          <w:b/>
          <w:i/>
          <w:szCs w:val="22"/>
          <w:lang w:eastAsia="en-US"/>
        </w:rPr>
        <w:t>mhux iktar tard</w:t>
      </w:r>
      <w:r w:rsidRPr="00D41EFA">
        <w:rPr>
          <w:rFonts w:eastAsia="Calibri"/>
          <w:szCs w:val="22"/>
          <w:lang w:eastAsia="en-US"/>
        </w:rPr>
        <w:t xml:space="preserve"> mill-2030 u minn hemm 'il quddiem jiksbu xejra ta' żieda fil-popolazzjonijiet tad-dakkara, li titkejjel </w:t>
      </w:r>
      <w:r w:rsidRPr="00D41EFA">
        <w:rPr>
          <w:rFonts w:eastAsia="Calibri"/>
          <w:b/>
          <w:i/>
          <w:szCs w:val="22"/>
          <w:lang w:eastAsia="en-US"/>
        </w:rPr>
        <w:t>mill-inqas</w:t>
      </w:r>
      <w:r w:rsidRPr="00D41EFA">
        <w:rPr>
          <w:rFonts w:eastAsia="Calibri"/>
          <w:szCs w:val="22"/>
          <w:lang w:eastAsia="en-US"/>
        </w:rPr>
        <w:t xml:space="preserve"> kull </w:t>
      </w:r>
      <w:r w:rsidRPr="00D41EFA">
        <w:rPr>
          <w:rFonts w:eastAsia="Calibri"/>
          <w:b/>
          <w:i/>
          <w:szCs w:val="22"/>
          <w:lang w:eastAsia="en-US"/>
        </w:rPr>
        <w:t>sitt</w:t>
      </w:r>
      <w:r w:rsidRPr="00D41EFA">
        <w:rPr>
          <w:rFonts w:eastAsia="Calibri"/>
          <w:szCs w:val="22"/>
          <w:lang w:eastAsia="en-US"/>
        </w:rPr>
        <w:t xml:space="preserve"> snin  mill-2030, sakemm jintlaħqu livelli sodisfaċenti, kif stabbilit f'konformità mal-Artikolu 14(5).</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2.</w:t>
      </w:r>
      <w:r w:rsidRPr="00D41EFA">
        <w:rPr>
          <w:rFonts w:eastAsia="Calibri"/>
          <w:szCs w:val="22"/>
          <w:lang w:eastAsia="en-US"/>
        </w:rPr>
        <w:tab/>
        <w:t xml:space="preserve">Il-Kummissjoni </w:t>
      </w:r>
      <w:r w:rsidRPr="00D41EFA">
        <w:rPr>
          <w:rFonts w:eastAsia="Calibri"/>
          <w:b/>
          <w:i/>
          <w:szCs w:val="22"/>
          <w:lang w:eastAsia="en-US"/>
        </w:rPr>
        <w:t>għandha s-setgħa li</w:t>
      </w:r>
      <w:r w:rsidRPr="00D41EFA">
        <w:rPr>
          <w:rFonts w:eastAsia="Calibri"/>
          <w:szCs w:val="22"/>
          <w:lang w:eastAsia="en-US"/>
        </w:rPr>
        <w:t xml:space="preserve"> tadotta </w:t>
      </w:r>
      <w:r w:rsidRPr="00D41EFA">
        <w:rPr>
          <w:rFonts w:eastAsia="Calibri"/>
          <w:b/>
          <w:i/>
          <w:szCs w:val="22"/>
          <w:lang w:eastAsia="en-US"/>
        </w:rPr>
        <w:t>atti delegati f'konformità mal-Artikolu 23 biex tissupplimenta dan ir-Regolament billi tistabbilixxi u taġġorna metodu bbażat fuq ix-xjenza</w:t>
      </w:r>
      <w:r w:rsidRPr="00D41EFA">
        <w:rPr>
          <w:rFonts w:eastAsia="Calibri"/>
          <w:szCs w:val="22"/>
          <w:lang w:eastAsia="en-US"/>
        </w:rPr>
        <w:t xml:space="preserve"> għall-monitoraġġ tad-</w:t>
      </w:r>
      <w:r w:rsidRPr="00D41EFA">
        <w:rPr>
          <w:rFonts w:eastAsia="Calibri"/>
          <w:b/>
          <w:i/>
          <w:szCs w:val="22"/>
          <w:lang w:eastAsia="en-US"/>
        </w:rPr>
        <w:t>diversità</w:t>
      </w:r>
      <w:r w:rsidRPr="00D41EFA">
        <w:rPr>
          <w:rFonts w:eastAsia="Calibri"/>
          <w:szCs w:val="22"/>
          <w:lang w:eastAsia="en-US"/>
        </w:rPr>
        <w:t xml:space="preserve"> tad-dakkara u tal-popolazzjonijiet </w:t>
      </w:r>
      <w:r w:rsidRPr="00D41EFA">
        <w:rPr>
          <w:rFonts w:eastAsia="Calibri"/>
          <w:b/>
          <w:i/>
          <w:szCs w:val="22"/>
          <w:lang w:eastAsia="en-US"/>
        </w:rPr>
        <w:t>tad-dakkara.</w:t>
      </w:r>
      <w:r w:rsidRPr="00D41EFA">
        <w:rPr>
          <w:rFonts w:eastAsia="Calibri"/>
          <w:szCs w:val="22"/>
          <w:lang w:eastAsia="en-US"/>
        </w:rPr>
        <w:t xml:space="preserve"> </w:t>
      </w:r>
      <w:r w:rsidRPr="00D41EFA">
        <w:rPr>
          <w:rFonts w:eastAsia="Calibri"/>
          <w:b/>
          <w:i/>
          <w:szCs w:val="22"/>
          <w:lang w:eastAsia="en-US"/>
        </w:rPr>
        <w:t>Il-Kummissjoni għandha tadotta l-ewwel wieħed minn</w:t>
      </w:r>
      <w:r w:rsidRPr="00D41EFA">
        <w:rPr>
          <w:rFonts w:eastAsia="Calibri"/>
          <w:szCs w:val="22"/>
          <w:lang w:eastAsia="en-US"/>
        </w:rPr>
        <w:t xml:space="preserve"> dawk </w:t>
      </w:r>
      <w:r w:rsidRPr="00D41EFA">
        <w:rPr>
          <w:rFonts w:eastAsia="Calibri"/>
          <w:b/>
          <w:i/>
          <w:szCs w:val="22"/>
          <w:lang w:eastAsia="en-US"/>
        </w:rPr>
        <w:t>l-atti delegati li jistabbilixxi tali metodu sa ... [12-il xahar mid-data tad-dħul fis-seħħ ta' dan ir-Regolament]</w:t>
      </w:r>
      <w:r w:rsidRPr="00D41EFA">
        <w:rPr>
          <w:rFonts w:eastAsia="Calibri"/>
          <w:szCs w:val="22"/>
          <w:lang w:eastAsia="en-US"/>
        </w:rPr>
        <w:t>.</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3.</w:t>
      </w:r>
      <w:r w:rsidRPr="00D41EFA">
        <w:rPr>
          <w:rFonts w:eastAsia="Calibri"/>
          <w:szCs w:val="22"/>
          <w:lang w:eastAsia="en-US"/>
        </w:rPr>
        <w:tab/>
        <w:t xml:space="preserve">Il-metodu msemmi fil-paragrafu 2 għandu jipprovdi approċċ standardizzat għall-ġbir ta' data annwali dwar l-abbundanza u d-diversità tal-ispeċi ta' dakkara </w:t>
      </w:r>
      <w:r w:rsidRPr="00D41EFA">
        <w:rPr>
          <w:rFonts w:eastAsia="Calibri"/>
          <w:b/>
          <w:i/>
          <w:szCs w:val="22"/>
          <w:lang w:eastAsia="en-US"/>
        </w:rPr>
        <w:t>fl-ekosistemi,</w:t>
      </w:r>
      <w:r w:rsidRPr="00D41EFA">
        <w:rPr>
          <w:rFonts w:eastAsia="Calibri"/>
          <w:szCs w:val="22"/>
          <w:lang w:eastAsia="en-US"/>
        </w:rPr>
        <w:t xml:space="preserve"> għall-valutazzjoni tax-xejriet fil-popolazzjoni tad-dakkara </w:t>
      </w:r>
      <w:r w:rsidRPr="00D41EFA">
        <w:rPr>
          <w:rFonts w:eastAsia="Calibri"/>
          <w:b/>
          <w:i/>
          <w:szCs w:val="22"/>
          <w:lang w:eastAsia="en-US"/>
        </w:rPr>
        <w:t>u għall-effettività tal-miżuri ta' restawr adottati mill-Istati Membri f'konformità mal-paragrafu 1.</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br w:type="page"/>
      </w:r>
      <w:r w:rsidRPr="00D41EFA">
        <w:rPr>
          <w:rFonts w:eastAsia="Calibri"/>
          <w:b/>
          <w:i/>
          <w:szCs w:val="22"/>
          <w:lang w:eastAsia="en-US"/>
        </w:rPr>
        <w:lastRenderedPageBreak/>
        <w:t>4.</w:t>
      </w:r>
      <w:r w:rsidRPr="00D41EFA">
        <w:rPr>
          <w:rFonts w:eastAsia="Calibri"/>
          <w:szCs w:val="22"/>
          <w:lang w:eastAsia="en-US"/>
        </w:rPr>
        <w:tab/>
      </w:r>
      <w:r w:rsidRPr="00D41EFA">
        <w:rPr>
          <w:rFonts w:eastAsia="Calibri"/>
          <w:b/>
          <w:i/>
          <w:szCs w:val="22"/>
          <w:lang w:eastAsia="en-US"/>
        </w:rPr>
        <w:t>Meta jużaw il-metodu msemmi fil-paragrafu 2, l-Istati Membri għandhom jiżguraw li d-data tal-monitoraġġ tkun ġejja minn għadd adegwat ta' siti biex tiġi żgurata r-rappreżentattività fit-territorji tagħhom. L-Istati Membri għandhom jippromwovu x-xjenza taċ-ċittadini fil-ġbir tad-data ta' monitoraġġ fejn xieraq u jipprovdu riżorsi adegwati għat-twettiq ta' dawk il-kompiti.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t>5.</w:t>
      </w:r>
      <w:r w:rsidRPr="00D41EFA">
        <w:rPr>
          <w:rFonts w:eastAsia="Calibri"/>
          <w:szCs w:val="22"/>
          <w:lang w:eastAsia="en-US"/>
        </w:rPr>
        <w:tab/>
      </w:r>
      <w:r w:rsidRPr="00D41EFA">
        <w:rPr>
          <w:rFonts w:eastAsia="Calibri"/>
          <w:b/>
          <w:i/>
          <w:szCs w:val="22"/>
          <w:lang w:eastAsia="en-US"/>
        </w:rPr>
        <w:t>Il-Kummissjoni u l-aġenziji rilevanti tal-Unjoni, b'mod partikolari l-EEA, l-Awtorità Ewropea dwar is-Sigurtà fl-Ikel u l-Aġenzija Ewropea għas-Sustanzi Kimiċi, għandhom, f'konformità mal-mandati rispettivi tagħhom, jikkoordinaw l-attivitajiet tagħhom dwar id-dakkara u jipprovdu informazzjoni biex jappoġġaw lill-Istati Membri, fuq talba tagħhom, fit-twettiq tal-obbligi tagħhom skont dan l-Artikolu. Għal dak l-għan, il-Kummissjoni għandha, fost l-oħrajn, tistabbilixxi task force dedikata u xxerred l-informazzjoni u l-għarfien espert rilevanti lill-Istati Membri b'mod koordinat.</w:t>
      </w:r>
    </w:p>
    <w:p w:rsidR="000A0198" w:rsidRPr="00D41EFA" w:rsidRDefault="000A0198" w:rsidP="000A0198">
      <w:pPr>
        <w:keepNext/>
        <w:widowControl/>
        <w:spacing w:before="360" w:after="120" w:line="360" w:lineRule="auto"/>
        <w:jc w:val="center"/>
        <w:rPr>
          <w:rFonts w:eastAsia="Calibri"/>
          <w:iCs/>
          <w:szCs w:val="24"/>
          <w:lang w:eastAsia="en-US"/>
        </w:rPr>
      </w:pPr>
      <w:r w:rsidRPr="00D41EFA">
        <w:rPr>
          <w:rFonts w:eastAsia="Calibri"/>
          <w:i/>
          <w:szCs w:val="22"/>
          <w:lang w:eastAsia="en-US"/>
        </w:rPr>
        <w:br w:type="page"/>
      </w:r>
      <w:r w:rsidRPr="00D41EFA">
        <w:rPr>
          <w:rFonts w:eastAsia="Calibri"/>
          <w:iCs/>
          <w:szCs w:val="22"/>
          <w:lang w:eastAsia="en-US"/>
        </w:rPr>
        <w:lastRenderedPageBreak/>
        <w:t>Artikolu 11</w:t>
      </w:r>
    </w:p>
    <w:p w:rsidR="000A0198" w:rsidRPr="00D41EFA" w:rsidRDefault="000A0198" w:rsidP="000A0198">
      <w:pPr>
        <w:keepNext/>
        <w:widowControl/>
        <w:spacing w:before="120" w:after="120" w:line="360" w:lineRule="auto"/>
        <w:jc w:val="center"/>
        <w:rPr>
          <w:rFonts w:eastAsia="Calibri"/>
          <w:iCs/>
          <w:szCs w:val="24"/>
          <w:lang w:eastAsia="en-US"/>
        </w:rPr>
      </w:pPr>
      <w:r w:rsidRPr="00D41EFA">
        <w:rPr>
          <w:rFonts w:eastAsia="Calibri"/>
          <w:iCs/>
          <w:szCs w:val="22"/>
          <w:lang w:eastAsia="en-US"/>
        </w:rPr>
        <w:t>Restawr tal-ekosistemi agrikoli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1.</w:t>
      </w:r>
      <w:r w:rsidRPr="00D41EFA">
        <w:rPr>
          <w:rFonts w:eastAsia="Calibri"/>
          <w:szCs w:val="22"/>
          <w:lang w:eastAsia="en-US"/>
        </w:rPr>
        <w:tab/>
        <w:t xml:space="preserve">L-Istati Membri għandhom jistabbilixxu l-miżuri ta' restawr meħtieġa biex itejbu l-bijodiversità fl-ekosistemi agrikoli, minbarra ż-żoni li huma soġġetti għal miżuri ta' restawr skont l-Artikolu 4(1), (4) u (7), </w:t>
      </w:r>
      <w:r w:rsidRPr="00D41EFA">
        <w:rPr>
          <w:rFonts w:eastAsia="Calibri"/>
          <w:b/>
          <w:i/>
          <w:szCs w:val="22"/>
          <w:lang w:eastAsia="en-US"/>
        </w:rPr>
        <w:t>filwaqt li jieħdu kont tat-tibdil fil-klima, il-ħtiġijiet soċjali u ekonomiċi taż-żoni rurali u l-ħtieġa li tiġi żgurata produzzjoni agrikola sostenibbli fl-Unjoni.</w:t>
      </w:r>
      <w:r w:rsidRPr="00D41EFA">
        <w:rPr>
          <w:rFonts w:eastAsia="Calibri"/>
          <w:szCs w:val="22"/>
          <w:lang w:eastAsia="en-US"/>
        </w:rPr>
        <w:t>.</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2.</w:t>
      </w:r>
      <w:r w:rsidRPr="00D41EFA">
        <w:rPr>
          <w:rFonts w:eastAsia="Calibri"/>
          <w:szCs w:val="22"/>
          <w:lang w:eastAsia="en-US"/>
        </w:rPr>
        <w:tab/>
        <w:t xml:space="preserve">L-Istati Membri għandhom </w:t>
      </w:r>
      <w:r w:rsidRPr="00D41EFA">
        <w:rPr>
          <w:rFonts w:eastAsia="Calibri"/>
          <w:b/>
          <w:i/>
          <w:szCs w:val="22"/>
          <w:lang w:eastAsia="en-US"/>
        </w:rPr>
        <w:t>jistabbilixxu miżuri li għandu jkollhom l-għan li</w:t>
      </w:r>
      <w:r w:rsidRPr="00D41EFA">
        <w:rPr>
          <w:rFonts w:eastAsia="Calibri"/>
          <w:szCs w:val="22"/>
          <w:lang w:eastAsia="en-US"/>
        </w:rPr>
        <w:t xml:space="preserve"> jiksbu xejra ta' żieda fil-livell nazzjonali </w:t>
      </w:r>
      <w:r w:rsidRPr="00D41EFA">
        <w:rPr>
          <w:rFonts w:eastAsia="Calibri"/>
          <w:b/>
          <w:i/>
          <w:szCs w:val="22"/>
          <w:lang w:eastAsia="en-US"/>
        </w:rPr>
        <w:t>mill-inqas fi tnejn minn tlieta</w:t>
      </w:r>
      <w:r w:rsidRPr="00D41EFA">
        <w:rPr>
          <w:rFonts w:eastAsia="Calibri"/>
          <w:szCs w:val="22"/>
          <w:lang w:eastAsia="en-US"/>
        </w:rPr>
        <w:t xml:space="preserve"> mill-indikaturi li ġejjin għall-ekosistemi agrikoli, kif speċifikat ulterjorment fl-Anness IV, imkejla fil-perjodu minn...</w:t>
      </w:r>
      <w:r w:rsidRPr="00D41EFA">
        <w:rPr>
          <w:rFonts w:eastAsia="Calibri"/>
          <w:szCs w:val="22"/>
          <w:lang w:eastAsia="en-US"/>
        </w:rPr>
        <w:sym w:font="Symbol" w:char="F05B"/>
      </w:r>
      <w:r w:rsidRPr="00D41EFA">
        <w:rPr>
          <w:rFonts w:eastAsia="Calibri"/>
          <w:szCs w:val="22"/>
          <w:lang w:eastAsia="en-US"/>
        </w:rPr>
        <w:t xml:space="preserve"> id-data tad-dħul fis-seħħ ta' dan ir-Regolament</w:t>
      </w:r>
      <w:r w:rsidRPr="00D41EFA">
        <w:rPr>
          <w:rFonts w:eastAsia="Calibri"/>
          <w:szCs w:val="22"/>
          <w:lang w:eastAsia="en-US"/>
        </w:rPr>
        <w:sym w:font="Symbol" w:char="F05D"/>
      </w:r>
      <w:r w:rsidRPr="00D41EFA">
        <w:rPr>
          <w:rFonts w:eastAsia="Calibri"/>
          <w:szCs w:val="22"/>
          <w:lang w:eastAsia="en-US"/>
        </w:rPr>
        <w:t xml:space="preserve"> sal-31 ta' Diċembru 2030, u kull </w:t>
      </w:r>
      <w:r w:rsidRPr="00D41EFA">
        <w:rPr>
          <w:rFonts w:eastAsia="Calibri"/>
          <w:b/>
          <w:i/>
          <w:szCs w:val="22"/>
          <w:lang w:eastAsia="en-US"/>
        </w:rPr>
        <w:t>sitt</w:t>
      </w:r>
      <w:r w:rsidRPr="00D41EFA">
        <w:rPr>
          <w:rFonts w:eastAsia="Calibri"/>
          <w:szCs w:val="22"/>
          <w:lang w:eastAsia="en-US"/>
        </w:rPr>
        <w:t xml:space="preserve"> snin wara dan, sakemm jintlaħqu l-livelli sodisfaċenti kif stabbiliti f'konformità mal-Artikolu 14(5):</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(a)</w:t>
      </w:r>
      <w:r w:rsidRPr="00D41EFA">
        <w:rPr>
          <w:rFonts w:eastAsia="Calibri"/>
          <w:szCs w:val="22"/>
          <w:lang w:eastAsia="en-US"/>
        </w:rPr>
        <w:tab/>
        <w:t>indiċi tal-friefet tal-mergħat;</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(b)</w:t>
      </w:r>
      <w:r w:rsidRPr="00D41EFA">
        <w:rPr>
          <w:rFonts w:eastAsia="Calibri"/>
          <w:szCs w:val="22"/>
          <w:lang w:eastAsia="en-US"/>
        </w:rPr>
        <w:tab/>
        <w:t>ħażna tal-karbonju organiku fil-ħamrija minerali użata fl-artijiet tal-għelejjel;</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(c)</w:t>
      </w:r>
      <w:r w:rsidRPr="00D41EFA">
        <w:rPr>
          <w:rFonts w:eastAsia="Calibri"/>
          <w:szCs w:val="22"/>
          <w:lang w:eastAsia="en-US"/>
        </w:rPr>
        <w:tab/>
        <w:t>sehem tal-art agrikola b'karatteristiċi tal-pajsaġġ b'diversità għolja.</w:t>
      </w:r>
    </w:p>
    <w:p w:rsidR="000A0198" w:rsidRPr="00D41EFA" w:rsidRDefault="000A0198" w:rsidP="000A0198">
      <w:pPr>
        <w:widowControl/>
        <w:spacing w:before="120" w:after="120" w:line="360" w:lineRule="auto"/>
        <w:ind w:left="851" w:hanging="567"/>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3.</w:t>
      </w:r>
      <w:r w:rsidRPr="00D41EFA">
        <w:rPr>
          <w:rFonts w:eastAsia="Calibri"/>
          <w:szCs w:val="22"/>
          <w:lang w:eastAsia="en-US"/>
        </w:rPr>
        <w:tab/>
        <w:t xml:space="preserve">L-Istati Membri għandhom jistabbilixxu miżuri ta' restawr </w:t>
      </w:r>
      <w:r w:rsidRPr="00D41EFA">
        <w:rPr>
          <w:rFonts w:eastAsia="Calibri"/>
          <w:b/>
          <w:i/>
          <w:szCs w:val="22"/>
          <w:lang w:eastAsia="en-US"/>
        </w:rPr>
        <w:t>li l-għan tagħhom huwa</w:t>
      </w:r>
      <w:r w:rsidRPr="00D41EFA">
        <w:rPr>
          <w:rFonts w:eastAsia="Calibri"/>
          <w:szCs w:val="22"/>
          <w:lang w:eastAsia="en-US"/>
        </w:rPr>
        <w:t xml:space="preserve"> li jiżguraw li l-indiċi tal-għasafar komuni tal-art agrikola fil-livell nazzjonali bbażat fuq l-ispeċi speċifikati fl-Anness V, indiċjat fi … [data: l-ewwel jum tax-xahar 12-il xahar mid-data tad-dħul fis-seħħ ta' dan ir-Regolament] = 100, jilħaq il-livelli li ġejjin:</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(a)</w:t>
      </w:r>
      <w:r w:rsidRPr="00D41EFA">
        <w:rPr>
          <w:rFonts w:eastAsia="Calibri"/>
          <w:szCs w:val="22"/>
          <w:lang w:eastAsia="en-US"/>
        </w:rPr>
        <w:tab/>
        <w:t>għall-Istati Membri elenkati fl-Anness V b'popolazzjonijiet storikament aktar eżawriti ta' għasafar tal-art agrikola: 110 sal-2030, 120 sal-2040 u 130 sal-2050;</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(b)</w:t>
      </w:r>
      <w:r w:rsidRPr="00D41EFA">
        <w:rPr>
          <w:rFonts w:eastAsia="Calibri"/>
          <w:szCs w:val="22"/>
          <w:lang w:eastAsia="en-US"/>
        </w:rPr>
        <w:tab/>
        <w:t xml:space="preserve">għall-Istati Membri elenkati fl-Anness </w:t>
      </w:r>
      <w:r w:rsidRPr="00D41EFA">
        <w:rPr>
          <w:rFonts w:eastAsia="Calibri"/>
          <w:b/>
          <w:i/>
          <w:szCs w:val="22"/>
          <w:lang w:eastAsia="en-US"/>
        </w:rPr>
        <w:t>V</w:t>
      </w:r>
      <w:r w:rsidRPr="00D41EFA">
        <w:rPr>
          <w:rFonts w:eastAsia="Calibri"/>
          <w:szCs w:val="22"/>
          <w:lang w:eastAsia="en-US"/>
        </w:rPr>
        <w:t xml:space="preserve"> b'popolazzjonijiet storikament inqas eżawriti ta' għasafar tal-art agrikola: 105 sal-2030, 110 sal-2040 u 115 sal-2050.</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br w:type="page"/>
      </w:r>
      <w:r w:rsidRPr="00D41EFA">
        <w:rPr>
          <w:rFonts w:eastAsia="Calibri"/>
          <w:b/>
          <w:i/>
          <w:szCs w:val="22"/>
          <w:lang w:eastAsia="en-US"/>
        </w:rPr>
        <w:lastRenderedPageBreak/>
        <w:t>4.</w:t>
      </w:r>
      <w:r w:rsidRPr="00D41EFA">
        <w:rPr>
          <w:rFonts w:eastAsia="Calibri"/>
          <w:szCs w:val="22"/>
          <w:lang w:eastAsia="en-US"/>
        </w:rPr>
        <w:tab/>
      </w:r>
      <w:r w:rsidRPr="00D41EFA">
        <w:rPr>
          <w:rFonts w:eastAsia="Calibri"/>
          <w:b/>
          <w:i/>
          <w:szCs w:val="22"/>
          <w:lang w:eastAsia="en-US"/>
        </w:rPr>
        <w:t xml:space="preserve">L-Istati Membri għandhom jistabbilixxu miżuri bl-għan li jirrestawraw il-ħamrija organika fl-użu agrikolu li tikkostitwixxi torbieri skulati. </w:t>
      </w:r>
      <w:r w:rsidRPr="00D41EFA">
        <w:rPr>
          <w:rFonts w:eastAsia="Calibri"/>
          <w:szCs w:val="22"/>
          <w:lang w:eastAsia="en-US"/>
        </w:rPr>
        <w:t>Dawk il-miżuri għandhom ikunu fis-seħħ tal-inqas fuq:</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(a)</w:t>
      </w:r>
      <w:r w:rsidRPr="00D41EFA">
        <w:rPr>
          <w:rFonts w:eastAsia="Calibri"/>
          <w:szCs w:val="22"/>
          <w:lang w:eastAsia="en-US"/>
        </w:rPr>
        <w:tab/>
        <w:t>30 % ta' tali żoni sal-2030, li mill-inqas kwart minnhom għandhom jiġu mxarrba mill-ġdid;</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(b)</w:t>
      </w:r>
      <w:r w:rsidRPr="00D41EFA">
        <w:rPr>
          <w:rFonts w:eastAsia="Calibri"/>
          <w:szCs w:val="22"/>
          <w:lang w:eastAsia="en-US"/>
        </w:rPr>
        <w:tab/>
      </w:r>
      <w:r w:rsidRPr="00D41EFA">
        <w:rPr>
          <w:rFonts w:eastAsia="Calibri"/>
          <w:b/>
          <w:i/>
          <w:szCs w:val="22"/>
          <w:lang w:eastAsia="en-US"/>
        </w:rPr>
        <w:t>40</w:t>
      </w:r>
      <w:r w:rsidRPr="00D41EFA">
        <w:rPr>
          <w:rFonts w:eastAsia="Calibri"/>
          <w:szCs w:val="22"/>
          <w:lang w:eastAsia="en-US"/>
        </w:rPr>
        <w:t xml:space="preserve"> % ta' tali żoni sal-2040, li mill-inqas </w:t>
      </w:r>
      <w:r w:rsidRPr="00D41EFA">
        <w:rPr>
          <w:rFonts w:eastAsia="Calibri"/>
          <w:b/>
          <w:i/>
          <w:szCs w:val="22"/>
          <w:lang w:eastAsia="en-US"/>
        </w:rPr>
        <w:t>terz</w:t>
      </w:r>
      <w:r w:rsidRPr="00D41EFA">
        <w:rPr>
          <w:rFonts w:eastAsia="Calibri"/>
          <w:szCs w:val="22"/>
          <w:lang w:eastAsia="en-US"/>
        </w:rPr>
        <w:t xml:space="preserve"> minnhom għandhom jiġu mxarrba mill-ġdid;</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(c)</w:t>
      </w:r>
      <w:r w:rsidRPr="00D41EFA">
        <w:rPr>
          <w:rFonts w:eastAsia="Calibri"/>
          <w:szCs w:val="22"/>
          <w:lang w:eastAsia="en-US"/>
        </w:rPr>
        <w:tab/>
      </w:r>
      <w:r w:rsidRPr="00D41EFA">
        <w:rPr>
          <w:rFonts w:eastAsia="Calibri"/>
          <w:b/>
          <w:i/>
          <w:szCs w:val="22"/>
          <w:lang w:eastAsia="en-US"/>
        </w:rPr>
        <w:t>50</w:t>
      </w:r>
      <w:r w:rsidRPr="00D41EFA">
        <w:rPr>
          <w:rFonts w:eastAsia="Calibri"/>
          <w:szCs w:val="22"/>
          <w:lang w:eastAsia="en-US"/>
        </w:rPr>
        <w:t xml:space="preserve"> % ta' tali żoni sal-2050, li mill-inqas </w:t>
      </w:r>
      <w:r w:rsidRPr="00D41EFA">
        <w:rPr>
          <w:rFonts w:eastAsia="Calibri"/>
          <w:b/>
          <w:i/>
          <w:szCs w:val="22"/>
          <w:lang w:eastAsia="en-US"/>
        </w:rPr>
        <w:t>terz</w:t>
      </w:r>
      <w:r w:rsidRPr="00D41EFA">
        <w:rPr>
          <w:rFonts w:eastAsia="Calibri"/>
          <w:szCs w:val="22"/>
          <w:lang w:eastAsia="en-US"/>
        </w:rPr>
        <w:t xml:space="preserve"> minnhom għandhom jiġu mxarrba mill-ġdid.</w:t>
      </w:r>
    </w:p>
    <w:p w:rsidR="000A0198" w:rsidRPr="00D41EFA" w:rsidRDefault="000A0198" w:rsidP="000A0198">
      <w:pPr>
        <w:widowControl/>
        <w:spacing w:before="120" w:after="120" w:line="360" w:lineRule="auto"/>
        <w:ind w:left="850"/>
        <w:rPr>
          <w:rFonts w:eastAsia="Calibri"/>
          <w:szCs w:val="24"/>
          <w:lang w:eastAsia="en-US"/>
        </w:rPr>
      </w:pPr>
      <w:r w:rsidRPr="00D41EFA">
        <w:rPr>
          <w:rFonts w:eastAsia="Calibri"/>
          <w:szCs w:val="22"/>
          <w:lang w:eastAsia="en-US"/>
        </w:rPr>
        <w:t>L-Istati Membri jistgħu jistabbilixxu miżuri ta' restawr, inkluż it-tixrib mill-ġdid, f'żoni ta' siti ta' estrazzjoni tal-pit u jgħoddu dawk iż-żoni bħala li jikkontribwixxu għall-kisba tal-miri rispettivi msemmija fl-ewwel subparagrafu, il-punti (a), (b) u (c).</w:t>
      </w:r>
    </w:p>
    <w:p w:rsidR="000A0198" w:rsidRPr="00D41EFA" w:rsidRDefault="000A0198" w:rsidP="000A0198">
      <w:pPr>
        <w:widowControl/>
        <w:spacing w:before="120" w:after="120" w:line="360" w:lineRule="auto"/>
        <w:ind w:left="850"/>
        <w:rPr>
          <w:rFonts w:eastAsia="Calibri"/>
          <w:szCs w:val="24"/>
          <w:lang w:eastAsia="en-US"/>
        </w:rPr>
      </w:pPr>
      <w:r w:rsidRPr="00D41EFA">
        <w:rPr>
          <w:rFonts w:eastAsia="Calibri"/>
          <w:szCs w:val="22"/>
          <w:lang w:eastAsia="en-US"/>
        </w:rPr>
        <w:t xml:space="preserve">Barra minn hekk, l-Istati Membri jistgħu jistabbilixxu miżuri ta' restawr biex ixarrbu mill-ġdid il-ħamrija organika li tikkostitwixxi torbieri skulati f'użi tal-art differenti mill-użu agrikolu u l-estrazzjoni tal-pit u jgħoddu dawk iż-żoni mxarrba mill-ġdid bħala li jikkontribwixxu, sa massimu ta' </w:t>
      </w:r>
      <w:r w:rsidRPr="00D41EFA">
        <w:rPr>
          <w:rFonts w:eastAsia="Calibri"/>
          <w:b/>
          <w:i/>
          <w:szCs w:val="22"/>
          <w:lang w:eastAsia="en-US"/>
        </w:rPr>
        <w:t>40 %</w:t>
      </w:r>
      <w:r w:rsidRPr="00D41EFA">
        <w:rPr>
          <w:rFonts w:eastAsia="Calibri"/>
          <w:szCs w:val="22"/>
          <w:lang w:eastAsia="en-US"/>
        </w:rPr>
        <w:t>, għall-kisba tal-miri msemmija fl-ewwel subparagrafu, il-punti (a), (b) u (c).</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ab/>
      </w:r>
      <w:r w:rsidRPr="00D41EFA">
        <w:rPr>
          <w:rFonts w:eastAsia="Calibri"/>
          <w:b/>
          <w:i/>
          <w:szCs w:val="22"/>
          <w:lang w:eastAsia="en-US"/>
        </w:rPr>
        <w:t>Il-miżuri ta' restawr li jikkonsistu fit-tixrib mill-ġdid tat-torbiera, inkluż il-livelli tal-ilma li għandhom jinkisbu, għandhom jikkontribwixxu għat-tnaqqis tal-emissjonijiet netti ta' gassijiet serra u għaż-żieda fil-bijodiversità, filwaqt li jqisu ċ-ċirkostanzi nazzjonali u lokali.</w:t>
      </w:r>
    </w:p>
    <w:p w:rsidR="000A0198" w:rsidRPr="00D41EFA" w:rsidRDefault="000A0198" w:rsidP="000A0198">
      <w:pPr>
        <w:widowControl/>
        <w:spacing w:before="120" w:after="120" w:line="360" w:lineRule="auto"/>
        <w:ind w:left="850" w:firstLine="1"/>
        <w:rPr>
          <w:rFonts w:eastAsia="Calibri"/>
          <w:szCs w:val="24"/>
          <w:lang w:eastAsia="en-US"/>
        </w:rPr>
      </w:pPr>
      <w:r w:rsidRPr="00D41EFA">
        <w:rPr>
          <w:rFonts w:eastAsia="Calibri"/>
          <w:b/>
          <w:i/>
          <w:szCs w:val="22"/>
          <w:lang w:eastAsia="en-US"/>
        </w:rPr>
        <w:t>Fejn debitament ġustifikat, il-firxa tat-tixrib mill-ġdid tat-torbiera f'użu agrikolu tista' titnaqqas għal inqas minn dak meħtieġ skont l-ewwel subparagrafu, il-punti (a), (b) u (c) ta' dan il-paragrafu minn Stat Membru jekk tali tixrib mill-ġdid x'aktarx li jkollu impatti negattivi sinifikanti fuq l-infrastruttura, il-bini, l-adattament għat-tibdil fil-klima jew interessi pubbliċi oħra u jekk tali tixrib mill-ġdid ma jkunx jista' jseħħ fuq art oħra għajr art agrikola. Tali tnaqqis għandu jiġi determinat f'konformità mal-Artikolu 14(8).</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ab/>
      </w:r>
      <w:r w:rsidRPr="00D41EFA">
        <w:rPr>
          <w:rFonts w:eastAsia="Calibri"/>
          <w:b/>
          <w:i/>
          <w:szCs w:val="22"/>
          <w:lang w:eastAsia="en-US"/>
        </w:rPr>
        <w:t>L-obbligu għall-Istati Membri li jilħqu l-miri tat-tixrib mill-ġdid stabbiliti fl-ewwel subparagrafu, il-punti (a), (b) u (c), ma jimplikax obbligu għall-bdiewa u s-sidien privati tal-art li jxarrbu mill-ġdid l-art tagħhom, li għalihom it-tixrib mill-ġdid fuq art agrikola jibqa' volontarju, mingħajr preġudizzju għall-obbligi li jirriżultaw mil-liġi nazzjonali.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b/>
          <w:i/>
          <w:szCs w:val="22"/>
          <w:lang w:eastAsia="en-US"/>
        </w:rPr>
        <w:lastRenderedPageBreak/>
        <w:t>L-Istati Membri għandhom, kif xieraq, jinċentivaw it-tixrib mill-ġdid biex isir għażla attraenti għall-bdiewa u s-sidien privati tal-art u jrawmu l-aċċess għal taħriġ u pariri lill-bdiewa u lil partijiet ikkonċernati oħra dwar il-benefiċċji tat-tixrib mill-ġdid tat-torbiera u dwar l-għażliet ta' ġestjoni sussegwenti tal-art u opportunitajiet relatati.</w:t>
      </w:r>
    </w:p>
    <w:p w:rsidR="000A0198" w:rsidRPr="00D41EFA" w:rsidRDefault="000A0198" w:rsidP="000A0198">
      <w:pPr>
        <w:keepNext/>
        <w:widowControl/>
        <w:spacing w:before="360" w:after="120" w:line="360" w:lineRule="auto"/>
        <w:jc w:val="center"/>
        <w:rPr>
          <w:rFonts w:eastAsia="Calibri"/>
          <w:iCs/>
          <w:szCs w:val="24"/>
          <w:lang w:eastAsia="en-US"/>
        </w:rPr>
      </w:pPr>
      <w:r w:rsidRPr="00D41EFA">
        <w:rPr>
          <w:rFonts w:eastAsia="Calibri"/>
          <w:iCs/>
          <w:szCs w:val="22"/>
          <w:lang w:eastAsia="en-US"/>
        </w:rPr>
        <w:t>Artikolu 12</w:t>
      </w:r>
    </w:p>
    <w:p w:rsidR="000A0198" w:rsidRPr="00D41EFA" w:rsidRDefault="000A0198" w:rsidP="000A0198">
      <w:pPr>
        <w:keepNext/>
        <w:widowControl/>
        <w:spacing w:before="120" w:after="120" w:line="360" w:lineRule="auto"/>
        <w:jc w:val="center"/>
        <w:rPr>
          <w:rFonts w:eastAsia="Calibri"/>
          <w:iCs/>
          <w:szCs w:val="24"/>
          <w:lang w:eastAsia="en-US"/>
        </w:rPr>
      </w:pPr>
      <w:r w:rsidRPr="00D41EFA">
        <w:rPr>
          <w:rFonts w:eastAsia="Calibri"/>
          <w:iCs/>
          <w:szCs w:val="22"/>
          <w:lang w:eastAsia="en-US"/>
        </w:rPr>
        <w:t>Restawr tal-ekosistemi tal-foresti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1.</w:t>
      </w:r>
      <w:r w:rsidRPr="00D41EFA">
        <w:rPr>
          <w:rFonts w:eastAsia="Calibri"/>
          <w:szCs w:val="22"/>
          <w:lang w:eastAsia="en-US"/>
        </w:rPr>
        <w:tab/>
        <w:t>L-Istati Membri għandhom jistabbilixxu l-miżuri ta' restawr meħtieġa biex tittejjeb il-bijodiversità tal-ekosistemi tal-foresti, minbarra ż-żoni li huma soġġetti għal miżuri ta' restawr skont l-Artikolu 4(1), (4) u (7)</w:t>
      </w:r>
      <w:r w:rsidRPr="00D41EFA">
        <w:rPr>
          <w:rFonts w:eastAsia="Calibri"/>
          <w:b/>
          <w:i/>
          <w:szCs w:val="22"/>
          <w:lang w:eastAsia="en-US"/>
        </w:rPr>
        <w:t>, filwaqt li jittieħed kont tar-riskji ta' nirien fil-foresti</w:t>
      </w:r>
      <w:r w:rsidRPr="00D41EFA">
        <w:rPr>
          <w:rFonts w:eastAsia="Calibri"/>
          <w:szCs w:val="22"/>
          <w:lang w:eastAsia="en-US"/>
        </w:rPr>
        <w:t>.</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2.</w:t>
      </w:r>
      <w:r w:rsidRPr="00D41EFA">
        <w:rPr>
          <w:rFonts w:eastAsia="Calibri"/>
          <w:szCs w:val="22"/>
          <w:lang w:eastAsia="en-US"/>
        </w:rPr>
        <w:tab/>
        <w:t>L-Istati Membri għandhom jiksbu xejra ta' żieda fil-livell nazzjonali tal-</w:t>
      </w:r>
      <w:r w:rsidRPr="00D41EFA">
        <w:rPr>
          <w:rFonts w:eastAsia="Calibri"/>
          <w:b/>
          <w:i/>
          <w:szCs w:val="22"/>
          <w:lang w:eastAsia="en-US"/>
        </w:rPr>
        <w:t>indiċi tal-għasafar komuni tal-foresti</w:t>
      </w:r>
      <w:r w:rsidRPr="00D41EFA">
        <w:rPr>
          <w:rFonts w:eastAsia="Calibri"/>
          <w:szCs w:val="22"/>
          <w:lang w:eastAsia="en-US"/>
        </w:rPr>
        <w:t xml:space="preserve">, kif speċifikat ulterjorment fl-Anness VI, imkejla fil-perjodu minn … [id-data tad-dħul fis-seħħ ta' dan ir-Regolament] sal-31 ta' Diċembru 2030, u kull </w:t>
      </w:r>
      <w:r w:rsidRPr="00D41EFA">
        <w:rPr>
          <w:rFonts w:eastAsia="Calibri"/>
          <w:b/>
          <w:i/>
          <w:szCs w:val="22"/>
          <w:lang w:eastAsia="en-US"/>
        </w:rPr>
        <w:t>sitt</w:t>
      </w:r>
      <w:r w:rsidRPr="00D41EFA">
        <w:rPr>
          <w:rFonts w:eastAsia="Calibri"/>
          <w:szCs w:val="22"/>
          <w:lang w:eastAsia="en-US"/>
        </w:rPr>
        <w:t xml:space="preserve"> snin wara dan, sakemm jintlaħqu l-livelli sodisfaċenti kif stabbilit f'konformità mal-Artikolu 14(5)</w:t>
      </w:r>
      <w:r w:rsidRPr="00D41EFA">
        <w:rPr>
          <w:rFonts w:eastAsia="Calibri"/>
          <w:b/>
          <w:i/>
          <w:szCs w:val="22"/>
          <w:lang w:eastAsia="en-US"/>
        </w:rPr>
        <w:t>.</w:t>
      </w:r>
    </w:p>
    <w:p w:rsidR="000A0198" w:rsidRPr="00D41EFA" w:rsidRDefault="000A0198" w:rsidP="000A0198">
      <w:pPr>
        <w:widowControl/>
        <w:spacing w:before="120" w:after="120" w:line="360" w:lineRule="auto"/>
        <w:ind w:left="851" w:hanging="851"/>
        <w:rPr>
          <w:rFonts w:eastAsia="Calibri"/>
          <w:szCs w:val="24"/>
          <w:lang w:eastAsia="en-US"/>
        </w:rPr>
      </w:pPr>
      <w:r w:rsidRPr="00D41EFA">
        <w:rPr>
          <w:rFonts w:eastAsia="Calibri"/>
          <w:szCs w:val="22"/>
          <w:lang w:eastAsia="en-US"/>
        </w:rPr>
        <w:br w:type="page"/>
      </w:r>
      <w:r w:rsidRPr="00D41EFA">
        <w:rPr>
          <w:rFonts w:eastAsia="Calibri"/>
          <w:b/>
          <w:i/>
          <w:szCs w:val="22"/>
          <w:lang w:eastAsia="en-US"/>
        </w:rPr>
        <w:lastRenderedPageBreak/>
        <w:t>3.</w:t>
      </w:r>
      <w:r w:rsidRPr="00D41EFA">
        <w:rPr>
          <w:rFonts w:eastAsia="Calibri"/>
          <w:szCs w:val="22"/>
          <w:lang w:eastAsia="en-US"/>
        </w:rPr>
        <w:tab/>
      </w:r>
      <w:r w:rsidRPr="00D41EFA">
        <w:rPr>
          <w:rFonts w:eastAsia="Calibri"/>
          <w:b/>
          <w:i/>
          <w:szCs w:val="22"/>
          <w:lang w:eastAsia="en-US"/>
        </w:rPr>
        <w:t>L-Istati Membri għandhom jiksbu xejra ta' żieda fil-livell nazzjonali ta' mill-inqas sitta minn sebgħa mill-indikaturi li ġejjin għall-ekosistemi tal-foresti, kif speċifikat ulterjorment fl-Anness VI, magħżula abbażi tal-kapaċità tagħhom li juru t-titjib tal-bijodiversità tal-ekosistemi tal-foresti fl-Istat Membru kkonċernat. Ix-xejra għandha tkun imkejla fil-perjodu minn...</w:t>
      </w:r>
      <w:r w:rsidRPr="00D41EFA">
        <w:rPr>
          <w:rFonts w:eastAsia="Calibri"/>
          <w:b/>
          <w:i/>
          <w:szCs w:val="22"/>
          <w:lang w:eastAsia="en-US"/>
        </w:rPr>
        <w:sym w:font="Symbol" w:char="F05B"/>
      </w:r>
      <w:r w:rsidRPr="00D41EFA">
        <w:rPr>
          <w:rFonts w:eastAsia="Calibri"/>
          <w:b/>
          <w:i/>
          <w:szCs w:val="22"/>
          <w:lang w:eastAsia="en-US"/>
        </w:rPr>
        <w:t>mid-data tad-dħul fis-seħħ ta' dan ir-Regolament</w:t>
      </w:r>
      <w:r w:rsidRPr="00D41EFA">
        <w:rPr>
          <w:rFonts w:eastAsia="Calibri"/>
          <w:b/>
          <w:i/>
          <w:szCs w:val="22"/>
          <w:lang w:eastAsia="en-US"/>
        </w:rPr>
        <w:sym w:font="Symbol" w:char="F05D"/>
      </w:r>
      <w:r w:rsidRPr="00D41EFA">
        <w:rPr>
          <w:rFonts w:eastAsia="Calibri"/>
          <w:b/>
          <w:i/>
          <w:szCs w:val="22"/>
          <w:lang w:eastAsia="en-US"/>
        </w:rPr>
        <w:t xml:space="preserve"> sal-31 ta' Diċembru 2030, u kull sitt snin wara dan, sakemm jintlaħqu l-livelli sodisfaċenti kif stabbilit f'konformità mal-Artikolu 14(5):</w:t>
      </w:r>
    </w:p>
    <w:p w:rsidR="000A0198" w:rsidRPr="00D41EFA" w:rsidRDefault="000A0198" w:rsidP="000A0198">
      <w:pPr>
        <w:widowControl/>
        <w:spacing w:before="120" w:after="120" w:line="360" w:lineRule="auto"/>
        <w:ind w:left="1418" w:hanging="568"/>
        <w:rPr>
          <w:rFonts w:eastAsia="Calibri"/>
          <w:szCs w:val="24"/>
          <w:lang w:eastAsia="en-US"/>
        </w:rPr>
      </w:pPr>
      <w:r w:rsidRPr="00D41EFA">
        <w:rPr>
          <w:rFonts w:eastAsia="Calibri"/>
          <w:b/>
          <w:i/>
          <w:szCs w:val="22"/>
          <w:lang w:eastAsia="en-US"/>
        </w:rPr>
        <w:br w:type="page"/>
      </w:r>
      <w:r w:rsidRPr="00D41EFA">
        <w:rPr>
          <w:rFonts w:eastAsia="Calibri"/>
          <w:b/>
          <w:i/>
          <w:szCs w:val="22"/>
          <w:lang w:eastAsia="en-US"/>
        </w:rPr>
        <w:lastRenderedPageBreak/>
        <w:t>(a)</w:t>
      </w:r>
      <w:r w:rsidRPr="00D41EFA">
        <w:rPr>
          <w:rFonts w:eastAsia="Calibri"/>
          <w:szCs w:val="22"/>
          <w:lang w:eastAsia="en-US"/>
        </w:rPr>
        <w:tab/>
      </w:r>
      <w:r w:rsidRPr="00D41EFA">
        <w:rPr>
          <w:rFonts w:eastAsia="Calibri"/>
          <w:b/>
          <w:i/>
          <w:szCs w:val="22"/>
          <w:lang w:eastAsia="en-US"/>
        </w:rPr>
        <w:t>l-injam mejjet wieqaf;</w:t>
      </w:r>
    </w:p>
    <w:p w:rsidR="000A0198" w:rsidRPr="00D41EFA" w:rsidRDefault="000A0198" w:rsidP="000A0198">
      <w:pPr>
        <w:widowControl/>
        <w:spacing w:before="120" w:after="120" w:line="360" w:lineRule="auto"/>
        <w:ind w:left="1418" w:hanging="568"/>
        <w:rPr>
          <w:rFonts w:eastAsia="Calibri"/>
          <w:szCs w:val="24"/>
          <w:lang w:eastAsia="en-US"/>
        </w:rPr>
      </w:pPr>
      <w:r w:rsidRPr="00D41EFA">
        <w:rPr>
          <w:rFonts w:eastAsia="Calibri"/>
          <w:b/>
          <w:i/>
          <w:szCs w:val="22"/>
          <w:lang w:eastAsia="en-US"/>
        </w:rPr>
        <w:t>(b)</w:t>
      </w:r>
      <w:r w:rsidRPr="00D41EFA">
        <w:rPr>
          <w:rFonts w:eastAsia="Calibri"/>
          <w:szCs w:val="22"/>
          <w:lang w:eastAsia="en-US"/>
        </w:rPr>
        <w:tab/>
      </w:r>
      <w:r w:rsidRPr="00D41EFA">
        <w:rPr>
          <w:rFonts w:eastAsia="Calibri"/>
          <w:b/>
          <w:i/>
          <w:szCs w:val="22"/>
          <w:lang w:eastAsia="en-US"/>
        </w:rPr>
        <w:t>l-injam mejjet mal-art;</w:t>
      </w:r>
    </w:p>
    <w:p w:rsidR="000A0198" w:rsidRPr="00D41EFA" w:rsidRDefault="000A0198" w:rsidP="000A0198">
      <w:pPr>
        <w:widowControl/>
        <w:spacing w:before="120" w:after="120" w:line="360" w:lineRule="auto"/>
        <w:ind w:left="1418" w:hanging="568"/>
        <w:rPr>
          <w:rFonts w:eastAsia="Calibri"/>
          <w:szCs w:val="24"/>
          <w:lang w:eastAsia="en-US"/>
        </w:rPr>
      </w:pPr>
      <w:r w:rsidRPr="00D41EFA">
        <w:rPr>
          <w:rFonts w:eastAsia="Calibri"/>
          <w:b/>
          <w:i/>
          <w:szCs w:val="22"/>
          <w:lang w:eastAsia="en-US"/>
        </w:rPr>
        <w:t>(c)</w:t>
      </w:r>
      <w:r w:rsidRPr="00D41EFA">
        <w:rPr>
          <w:rFonts w:eastAsia="Calibri"/>
          <w:szCs w:val="22"/>
          <w:lang w:eastAsia="en-US"/>
        </w:rPr>
        <w:tab/>
      </w:r>
      <w:r w:rsidRPr="00D41EFA">
        <w:rPr>
          <w:rFonts w:eastAsia="Calibri"/>
          <w:b/>
          <w:i/>
          <w:szCs w:val="22"/>
          <w:lang w:eastAsia="en-US"/>
        </w:rPr>
        <w:t>is-sehem ta' foresti bi struttura ta' maturazzjoni mhux uniformi;</w:t>
      </w:r>
    </w:p>
    <w:p w:rsidR="000A0198" w:rsidRPr="00D41EFA" w:rsidRDefault="000A0198" w:rsidP="000A0198">
      <w:pPr>
        <w:widowControl/>
        <w:spacing w:before="120" w:after="120" w:line="360" w:lineRule="auto"/>
        <w:ind w:left="1418" w:hanging="568"/>
        <w:rPr>
          <w:rFonts w:eastAsia="Calibri"/>
          <w:szCs w:val="24"/>
          <w:lang w:eastAsia="en-US"/>
        </w:rPr>
      </w:pPr>
      <w:r w:rsidRPr="00D41EFA">
        <w:rPr>
          <w:rFonts w:eastAsia="Calibri"/>
          <w:b/>
          <w:i/>
          <w:szCs w:val="22"/>
          <w:lang w:eastAsia="en-US"/>
        </w:rPr>
        <w:t>(d)</w:t>
      </w:r>
      <w:r w:rsidRPr="00D41EFA">
        <w:rPr>
          <w:rFonts w:eastAsia="Calibri"/>
          <w:szCs w:val="22"/>
          <w:lang w:eastAsia="en-US"/>
        </w:rPr>
        <w:tab/>
      </w:r>
      <w:r w:rsidRPr="00D41EFA">
        <w:rPr>
          <w:rFonts w:eastAsia="Calibri"/>
          <w:b/>
          <w:i/>
          <w:szCs w:val="22"/>
          <w:lang w:eastAsia="en-US"/>
        </w:rPr>
        <w:t>il-konnettività tal-foresti;</w:t>
      </w:r>
    </w:p>
    <w:p w:rsidR="000A0198" w:rsidRPr="00D41EFA" w:rsidRDefault="000A0198" w:rsidP="000A0198">
      <w:pPr>
        <w:widowControl/>
        <w:spacing w:before="120" w:after="120" w:line="360" w:lineRule="auto"/>
        <w:ind w:left="1418" w:hanging="568"/>
        <w:rPr>
          <w:rFonts w:eastAsia="Calibri"/>
          <w:szCs w:val="24"/>
          <w:lang w:eastAsia="en-US"/>
        </w:rPr>
      </w:pPr>
      <w:r w:rsidRPr="00D41EFA">
        <w:rPr>
          <w:rFonts w:eastAsia="Calibri"/>
          <w:b/>
          <w:i/>
          <w:szCs w:val="22"/>
          <w:lang w:eastAsia="en-US"/>
        </w:rPr>
        <w:t>(e)</w:t>
      </w:r>
      <w:r w:rsidRPr="00D41EFA">
        <w:rPr>
          <w:rFonts w:eastAsia="Calibri"/>
          <w:szCs w:val="22"/>
          <w:lang w:eastAsia="en-US"/>
        </w:rPr>
        <w:tab/>
      </w:r>
      <w:r w:rsidRPr="00D41EFA">
        <w:rPr>
          <w:rFonts w:eastAsia="Calibri"/>
          <w:b/>
          <w:i/>
          <w:szCs w:val="22"/>
          <w:lang w:eastAsia="en-US"/>
        </w:rPr>
        <w:t>il-ħażna ta' karbonju organiku;</w:t>
      </w:r>
    </w:p>
    <w:p w:rsidR="000A0198" w:rsidRPr="00D41EFA" w:rsidRDefault="000A0198" w:rsidP="000A0198">
      <w:pPr>
        <w:widowControl/>
        <w:spacing w:before="120" w:after="120" w:line="360" w:lineRule="auto"/>
        <w:ind w:left="1418" w:hanging="568"/>
        <w:rPr>
          <w:rFonts w:eastAsia="Calibri"/>
          <w:szCs w:val="24"/>
          <w:lang w:eastAsia="en-US"/>
        </w:rPr>
      </w:pPr>
      <w:r w:rsidRPr="00D41EFA">
        <w:rPr>
          <w:rFonts w:eastAsia="Calibri"/>
          <w:b/>
          <w:i/>
          <w:szCs w:val="22"/>
          <w:lang w:eastAsia="en-US"/>
        </w:rPr>
        <w:t>(f)</w:t>
      </w:r>
      <w:r w:rsidRPr="00D41EFA">
        <w:rPr>
          <w:rFonts w:eastAsia="Calibri"/>
          <w:szCs w:val="22"/>
          <w:lang w:eastAsia="en-US"/>
        </w:rPr>
        <w:tab/>
      </w:r>
      <w:r w:rsidRPr="00D41EFA">
        <w:rPr>
          <w:rFonts w:eastAsia="Calibri"/>
          <w:b/>
          <w:i/>
          <w:szCs w:val="22"/>
          <w:lang w:eastAsia="en-US"/>
        </w:rPr>
        <w:t>is-sehem ta' foresti ddominati minn speċi ta' siġar indiġeni;</w:t>
      </w:r>
    </w:p>
    <w:p w:rsidR="000A0198" w:rsidRPr="00D41EFA" w:rsidRDefault="000A0198" w:rsidP="000A0198">
      <w:pPr>
        <w:widowControl/>
        <w:spacing w:before="120" w:after="120" w:line="360" w:lineRule="auto"/>
        <w:ind w:left="1418" w:hanging="568"/>
        <w:rPr>
          <w:rFonts w:eastAsia="Calibri"/>
          <w:b/>
          <w:i/>
          <w:szCs w:val="24"/>
          <w:lang w:eastAsia="en-US"/>
        </w:rPr>
      </w:pPr>
      <w:r w:rsidRPr="00D41EFA">
        <w:rPr>
          <w:rFonts w:eastAsia="Calibri"/>
          <w:b/>
          <w:i/>
          <w:szCs w:val="22"/>
          <w:lang w:eastAsia="en-US"/>
        </w:rPr>
        <w:t>(g)</w:t>
      </w:r>
      <w:r w:rsidRPr="00D41EFA">
        <w:rPr>
          <w:rFonts w:eastAsia="Calibri"/>
          <w:szCs w:val="22"/>
          <w:lang w:eastAsia="en-US"/>
        </w:rPr>
        <w:tab/>
      </w:r>
      <w:r w:rsidRPr="00D41EFA">
        <w:rPr>
          <w:rFonts w:eastAsia="Calibri"/>
          <w:b/>
          <w:i/>
          <w:szCs w:val="22"/>
          <w:lang w:eastAsia="en-US"/>
        </w:rPr>
        <w:t>id-diversità tal-ispeċi tas-siġar.</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t>4.</w:t>
      </w:r>
      <w:r w:rsidRPr="00D41EFA">
        <w:rPr>
          <w:rFonts w:eastAsia="Calibri"/>
          <w:szCs w:val="22"/>
          <w:lang w:eastAsia="en-US"/>
        </w:rPr>
        <w:tab/>
      </w:r>
      <w:r w:rsidRPr="00D41EFA">
        <w:rPr>
          <w:rFonts w:eastAsia="Calibri"/>
          <w:b/>
          <w:i/>
          <w:szCs w:val="22"/>
          <w:lang w:eastAsia="en-US"/>
        </w:rPr>
        <w:t>In-nuqqas ta' twettiq tal-obbligi stabbiliti fil-paragrafi 2 u 3 huwa ġġustifikat jekk ikkawżat minn:</w:t>
      </w:r>
    </w:p>
    <w:p w:rsidR="000A0198" w:rsidRPr="00D41EFA" w:rsidRDefault="000A0198" w:rsidP="000A0198">
      <w:pPr>
        <w:widowControl/>
        <w:spacing w:before="120" w:after="120" w:line="360" w:lineRule="auto"/>
        <w:ind w:left="1418" w:hanging="567"/>
        <w:rPr>
          <w:rFonts w:eastAsia="Calibri"/>
          <w:szCs w:val="24"/>
          <w:lang w:eastAsia="en-US"/>
        </w:rPr>
      </w:pPr>
      <w:r w:rsidRPr="00D41EFA">
        <w:rPr>
          <w:rFonts w:eastAsia="Calibri"/>
          <w:b/>
          <w:i/>
          <w:szCs w:val="22"/>
          <w:lang w:eastAsia="en-US"/>
        </w:rPr>
        <w:t>(a)</w:t>
      </w:r>
      <w:r w:rsidRPr="00D41EFA">
        <w:rPr>
          <w:rFonts w:eastAsia="Calibri"/>
          <w:szCs w:val="22"/>
          <w:lang w:eastAsia="en-US"/>
        </w:rPr>
        <w:tab/>
      </w:r>
      <w:r w:rsidRPr="00D41EFA">
        <w:rPr>
          <w:rFonts w:eastAsia="Calibri"/>
          <w:b/>
          <w:i/>
          <w:szCs w:val="22"/>
          <w:lang w:eastAsia="en-US"/>
        </w:rPr>
        <w:t>force majeure fuq skala kbira, inkluż diżastri naturali, b'mod partikolari nirien fis-selvaġġ mhux ippjanati u mhux ikkontrollati; jew</w:t>
      </w:r>
    </w:p>
    <w:p w:rsidR="000A0198" w:rsidRPr="00D41EFA" w:rsidRDefault="000A0198" w:rsidP="000A0198">
      <w:pPr>
        <w:widowControl/>
        <w:spacing w:before="120" w:after="120" w:line="360" w:lineRule="auto"/>
        <w:ind w:left="1418" w:hanging="567"/>
        <w:rPr>
          <w:rFonts w:eastAsia="Calibri"/>
          <w:szCs w:val="24"/>
          <w:lang w:eastAsia="en-US"/>
        </w:rPr>
      </w:pPr>
      <w:r w:rsidRPr="00D41EFA">
        <w:rPr>
          <w:rFonts w:eastAsia="Calibri"/>
          <w:b/>
          <w:i/>
          <w:szCs w:val="22"/>
          <w:lang w:eastAsia="en-US"/>
        </w:rPr>
        <w:t>(b)</w:t>
      </w:r>
      <w:r w:rsidRPr="00D41EFA">
        <w:rPr>
          <w:rFonts w:eastAsia="Calibri"/>
          <w:szCs w:val="22"/>
          <w:lang w:eastAsia="en-US"/>
        </w:rPr>
        <w:tab/>
      </w:r>
      <w:r w:rsidRPr="00D41EFA">
        <w:rPr>
          <w:rFonts w:eastAsia="Calibri"/>
          <w:b/>
          <w:i/>
          <w:szCs w:val="22"/>
          <w:lang w:eastAsia="en-US"/>
        </w:rPr>
        <w:t>trasformazzjonijiet inevitabbli tal-ħabitats li huma kkawżati direttament mit-tibdil fil-klima.</w:t>
      </w:r>
    </w:p>
    <w:p w:rsidR="000A0198" w:rsidRPr="00D41EFA" w:rsidRDefault="000A0198" w:rsidP="000A0198">
      <w:pPr>
        <w:keepNext/>
        <w:widowControl/>
        <w:spacing w:before="360" w:after="120" w:line="360" w:lineRule="auto"/>
        <w:jc w:val="center"/>
        <w:rPr>
          <w:rFonts w:eastAsia="Calibri"/>
          <w:bCs/>
          <w:szCs w:val="24"/>
          <w:lang w:eastAsia="en-US"/>
        </w:rPr>
      </w:pPr>
      <w:r w:rsidRPr="00D41EFA">
        <w:rPr>
          <w:rFonts w:eastAsia="Calibri"/>
          <w:b/>
          <w:szCs w:val="22"/>
          <w:lang w:eastAsia="en-US"/>
        </w:rPr>
        <w:br w:type="page"/>
      </w:r>
      <w:r w:rsidRPr="00D41EFA">
        <w:rPr>
          <w:rFonts w:eastAsia="Calibri"/>
          <w:bCs/>
          <w:szCs w:val="22"/>
          <w:lang w:eastAsia="en-US"/>
        </w:rPr>
        <w:lastRenderedPageBreak/>
        <w:t>Artikolu 13</w:t>
      </w:r>
    </w:p>
    <w:p w:rsidR="000A0198" w:rsidRPr="00D41EFA" w:rsidRDefault="000A0198" w:rsidP="000A0198">
      <w:pPr>
        <w:keepNext/>
        <w:widowControl/>
        <w:spacing w:before="120" w:after="120" w:line="360" w:lineRule="auto"/>
        <w:jc w:val="center"/>
        <w:rPr>
          <w:rFonts w:eastAsia="Calibri"/>
          <w:bCs/>
          <w:szCs w:val="24"/>
          <w:lang w:eastAsia="en-US"/>
        </w:rPr>
      </w:pPr>
      <w:r w:rsidRPr="00D41EFA">
        <w:rPr>
          <w:rFonts w:eastAsia="Calibri"/>
          <w:bCs/>
          <w:szCs w:val="22"/>
          <w:lang w:eastAsia="en-US"/>
        </w:rPr>
        <w:t>Tħawwil ta' tliet biljun siġra addizzjonali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t>1.</w:t>
      </w:r>
      <w:r w:rsidRPr="00D41EFA">
        <w:rPr>
          <w:rFonts w:eastAsia="Calibri"/>
          <w:szCs w:val="22"/>
          <w:lang w:eastAsia="en-US"/>
        </w:rPr>
        <w:tab/>
      </w:r>
      <w:r w:rsidRPr="00D41EFA">
        <w:rPr>
          <w:rFonts w:eastAsia="Calibri"/>
          <w:b/>
          <w:i/>
          <w:szCs w:val="22"/>
          <w:lang w:eastAsia="en-US"/>
        </w:rPr>
        <w:t>Meta jkunu qed jidentifikaw u jimplimentaw il-miżuri ta' restawr biex jinkisbu l-objettivi u l-obbligi stabbiliti fl-Artikoli 4 u 8 sa12, l-Istati Membri għandu jkollhom l-għan li jikkontribwixxu fl-impenn li jitħawlu mill-inqas tliet biljun siġra addizzjonali sal-2030 fil-livell tal-Unjoni.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t>2.</w:t>
      </w:r>
      <w:r w:rsidRPr="00D41EFA">
        <w:rPr>
          <w:rFonts w:eastAsia="Calibri"/>
          <w:szCs w:val="22"/>
          <w:lang w:eastAsia="en-US"/>
        </w:rPr>
        <w:tab/>
      </w:r>
      <w:r w:rsidRPr="00D41EFA">
        <w:rPr>
          <w:rFonts w:eastAsia="Calibri"/>
          <w:b/>
          <w:i/>
          <w:szCs w:val="22"/>
          <w:lang w:eastAsia="en-US"/>
        </w:rPr>
        <w:t>L-Istati Membri għandhom jiżguraw li l-kontribut tagħhom biex jissodisfaw l-impenn stabbilit fil-paragrafu 1 jinkiseb b'rispett sħiħ tal-prinċipji ekoloġiċi, inkluż billi tiġi żgurata d-diversità tal-ispeċi u d-diversità tal-istruttura ta’ maturazzjoni, tingħata prijorità lill-ispeċi tas-siġar indiġeni għajr, f'każijiet u kundizzjonijiet speċifiċi ħafna, għal speċi mhux indiġeni  adattati għall-ħamrija lokali, il-kuntest klimatiku u ekoloġiku u l-kundizzjonijiet tal-ħabitats li għandhom rwol fit-trawwim ta' reżiljenza akbar għat-tibdil fil-klima. Il-miżuri biex jinkiseb dak l-impenn għandu jkollhom l-għan li jżidu l-konnettività ekoloġika u jkunu bbażati fuq tisġir, riforestazzjoni u tħawwil ta' siġar sostenibbli u ż-żieda fl-ispazju aħdar urban.</w:t>
      </w:r>
    </w:p>
    <w:p w:rsidR="000A0198" w:rsidRPr="00D41EFA" w:rsidRDefault="000A0198" w:rsidP="000A0198">
      <w:pPr>
        <w:widowControl/>
        <w:spacing w:before="120" w:after="120" w:line="360" w:lineRule="auto"/>
        <w:ind w:left="850" w:hanging="850"/>
        <w:rPr>
          <w:rFonts w:eastAsia="Calibri"/>
          <w:szCs w:val="24"/>
          <w:lang w:eastAsia="en-US"/>
        </w:rPr>
      </w:pPr>
    </w:p>
    <w:p w:rsidR="000A0198" w:rsidRPr="00D41EFA" w:rsidRDefault="000A0198" w:rsidP="000A0198">
      <w:pPr>
        <w:keepNext/>
        <w:widowControl/>
        <w:spacing w:before="120" w:after="360" w:line="360" w:lineRule="auto"/>
        <w:jc w:val="center"/>
        <w:rPr>
          <w:rFonts w:eastAsia="Calibri"/>
          <w:b/>
          <w:szCs w:val="24"/>
          <w:lang w:eastAsia="en-US"/>
        </w:rPr>
      </w:pPr>
      <w:r w:rsidRPr="00D41EFA">
        <w:rPr>
          <w:rFonts w:eastAsia="Calibri"/>
          <w:b/>
          <w:szCs w:val="22"/>
          <w:lang w:eastAsia="en-US"/>
        </w:rPr>
        <w:br w:type="page"/>
      </w:r>
      <w:r w:rsidRPr="00D41EFA">
        <w:rPr>
          <w:rFonts w:eastAsia="Calibri"/>
          <w:b/>
          <w:szCs w:val="22"/>
          <w:lang w:eastAsia="en-US"/>
        </w:rPr>
        <w:lastRenderedPageBreak/>
        <w:t>KAPITOLU III</w:t>
      </w:r>
      <w:r w:rsidRPr="00D41EFA">
        <w:rPr>
          <w:rFonts w:eastAsia="Calibri"/>
          <w:b/>
          <w:szCs w:val="22"/>
          <w:lang w:eastAsia="en-US"/>
        </w:rPr>
        <w:br/>
        <w:t>PJANIJIET NAZZJONALI TA' RESTAWR</w:t>
      </w:r>
    </w:p>
    <w:p w:rsidR="000A0198" w:rsidRPr="00D41EFA" w:rsidRDefault="000A0198" w:rsidP="000A0198">
      <w:pPr>
        <w:keepNext/>
        <w:widowControl/>
        <w:spacing w:before="360" w:after="120" w:line="360" w:lineRule="auto"/>
        <w:jc w:val="center"/>
        <w:rPr>
          <w:rFonts w:eastAsia="Calibri"/>
          <w:iCs/>
          <w:szCs w:val="24"/>
          <w:lang w:eastAsia="en-US"/>
        </w:rPr>
      </w:pPr>
      <w:r w:rsidRPr="00D41EFA">
        <w:rPr>
          <w:rFonts w:eastAsia="Calibri"/>
          <w:iCs/>
          <w:szCs w:val="22"/>
          <w:lang w:eastAsia="en-US"/>
        </w:rPr>
        <w:t>Artikolu 14</w:t>
      </w:r>
    </w:p>
    <w:p w:rsidR="000A0198" w:rsidRPr="00D41EFA" w:rsidRDefault="000A0198" w:rsidP="000A0198">
      <w:pPr>
        <w:keepNext/>
        <w:widowControl/>
        <w:spacing w:before="120" w:after="120" w:line="360" w:lineRule="auto"/>
        <w:jc w:val="center"/>
        <w:rPr>
          <w:rFonts w:eastAsia="Calibri"/>
          <w:iCs/>
          <w:szCs w:val="24"/>
          <w:lang w:eastAsia="en-US"/>
        </w:rPr>
      </w:pPr>
      <w:r w:rsidRPr="00D41EFA">
        <w:rPr>
          <w:rFonts w:eastAsia="Calibri"/>
          <w:iCs/>
          <w:szCs w:val="22"/>
          <w:lang w:eastAsia="en-US"/>
        </w:rPr>
        <w:t>Tħejjija tal-pjanijiet nazzjonali ta' restawr</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1.</w:t>
      </w:r>
      <w:r w:rsidRPr="00D41EFA">
        <w:rPr>
          <w:rFonts w:eastAsia="Calibri"/>
          <w:szCs w:val="22"/>
          <w:lang w:eastAsia="en-US"/>
        </w:rPr>
        <w:tab/>
        <w:t xml:space="preserve">Kull wieħed mill-Istati Membri għandu jħejji pjan nazzjonali ta' restawr u għandu jwettaq il-monitoraġġ u r-riċerka preparatorja meħtieġa biex jidentifika l-miżuri ta' restawr li huma meħtieġa biex jintlaħqu l-miri għar-restawr u jiġu ssodisfati l-obbligi stabbiliti fl-Artikoli 4 sa </w:t>
      </w:r>
      <w:r w:rsidRPr="00D41EFA">
        <w:rPr>
          <w:rFonts w:eastAsia="Calibri"/>
          <w:b/>
          <w:i/>
          <w:szCs w:val="22"/>
          <w:lang w:eastAsia="en-US"/>
        </w:rPr>
        <w:t>13 u jikkontribwixxi għall-objettivi u l-miri ġenerali tal-Unjoni stabbiliti fl-Artikolu 1</w:t>
      </w:r>
      <w:r w:rsidRPr="00D41EFA">
        <w:rPr>
          <w:rFonts w:eastAsia="Calibri"/>
          <w:szCs w:val="22"/>
          <w:lang w:eastAsia="en-US"/>
        </w:rPr>
        <w:t>, filwaqt li jqisu l-aħħar evidenza xjentifika.</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2.</w:t>
      </w:r>
      <w:r w:rsidRPr="00D41EFA">
        <w:rPr>
          <w:rFonts w:eastAsia="Calibri"/>
          <w:szCs w:val="22"/>
          <w:lang w:eastAsia="en-US"/>
        </w:rPr>
        <w:tab/>
        <w:t>L-Istati Membri għandhom jikkwantifikaw l-erja li jeħtieġ li tiġi restawrata biex jintlaħqu l-miri għar-restawr stabbiliti fl-Artikoli 4 u 5, filwaqt li jqisu l-kundizzjoni tat-tipi ta' ħabitats imsemmija fl-Artikolu 4(1) u (4) u fl-Artikolu 5(1) u (2) u l-kwalità u l-kwantità tal-ħabitats tal-ispeċi msemmija fl-Artikolu 4(7) u l-Artikolu 5(5) li huma preżenti fl-ekosistemi koperti mill-Artikolu 2. Il-kwantifikazzjoni għandha tkun ibbażata, fost l-oħrajn, fuq l-informazzjoni li ġejja:</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(a)</w:t>
      </w:r>
      <w:r w:rsidRPr="00D41EFA">
        <w:rPr>
          <w:rFonts w:eastAsia="Calibri"/>
          <w:szCs w:val="22"/>
          <w:lang w:eastAsia="en-US"/>
        </w:rPr>
        <w:tab/>
        <w:t>għal kull tip ta' ħabitat:</w:t>
      </w:r>
    </w:p>
    <w:p w:rsidR="000A0198" w:rsidRPr="00D41EFA" w:rsidRDefault="000A0198" w:rsidP="000A0198">
      <w:pPr>
        <w:widowControl/>
        <w:spacing w:before="120" w:after="120" w:line="360" w:lineRule="auto"/>
        <w:ind w:left="1418"/>
        <w:rPr>
          <w:rFonts w:eastAsia="Calibri"/>
          <w:szCs w:val="24"/>
          <w:lang w:eastAsia="en-US"/>
        </w:rPr>
      </w:pPr>
      <w:r w:rsidRPr="00D41EFA">
        <w:rPr>
          <w:rFonts w:eastAsia="Calibri"/>
          <w:szCs w:val="22"/>
          <w:lang w:eastAsia="en-US"/>
        </w:rPr>
        <w:t>(i)</w:t>
      </w:r>
      <w:r w:rsidRPr="00D41EFA">
        <w:rPr>
          <w:rFonts w:eastAsia="Calibri"/>
          <w:szCs w:val="22"/>
          <w:lang w:eastAsia="en-US"/>
        </w:rPr>
        <w:tab/>
        <w:t>l-erja totali tal-ħabitat u mappa tad-distribuzzjoni attwali tagħha;</w:t>
      </w:r>
    </w:p>
    <w:p w:rsidR="000A0198" w:rsidRPr="00D41EFA" w:rsidRDefault="000A0198" w:rsidP="000A0198">
      <w:pPr>
        <w:widowControl/>
        <w:spacing w:before="120" w:after="120" w:line="360" w:lineRule="auto"/>
        <w:ind w:left="1418"/>
        <w:rPr>
          <w:rFonts w:eastAsia="Calibri"/>
          <w:szCs w:val="24"/>
          <w:lang w:eastAsia="en-US"/>
        </w:rPr>
      </w:pPr>
      <w:r w:rsidRPr="00D41EFA">
        <w:rPr>
          <w:rFonts w:eastAsia="Calibri"/>
          <w:szCs w:val="22"/>
          <w:lang w:eastAsia="en-US"/>
        </w:rPr>
        <w:t>(ii)</w:t>
      </w:r>
      <w:r w:rsidRPr="00D41EFA">
        <w:rPr>
          <w:rFonts w:eastAsia="Calibri"/>
          <w:szCs w:val="22"/>
          <w:lang w:eastAsia="en-US"/>
        </w:rPr>
        <w:tab/>
        <w:t>l-erja tal-ħabitat li mhijiex f'kundizzjoni tajba;</w:t>
      </w:r>
    </w:p>
    <w:p w:rsidR="000A0198" w:rsidRPr="00D41EFA" w:rsidRDefault="000A0198" w:rsidP="000A0198">
      <w:pPr>
        <w:widowControl/>
        <w:spacing w:before="120" w:after="120" w:line="360" w:lineRule="auto"/>
        <w:ind w:left="2160" w:hanging="742"/>
        <w:rPr>
          <w:rFonts w:eastAsia="Calibri"/>
          <w:szCs w:val="24"/>
          <w:lang w:eastAsia="en-US"/>
        </w:rPr>
      </w:pPr>
      <w:r w:rsidRPr="00D41EFA">
        <w:rPr>
          <w:rFonts w:eastAsia="Calibri"/>
          <w:szCs w:val="22"/>
          <w:lang w:eastAsia="en-US"/>
        </w:rPr>
        <w:t>(iii)</w:t>
      </w:r>
      <w:r w:rsidRPr="00D41EFA">
        <w:rPr>
          <w:rFonts w:eastAsia="Calibri"/>
          <w:szCs w:val="22"/>
          <w:lang w:eastAsia="en-US"/>
        </w:rPr>
        <w:tab/>
        <w:t xml:space="preserve">l-erja ta' referenza favorevoli, filwaqt li jitqiesu </w:t>
      </w:r>
      <w:r w:rsidRPr="00D41EFA">
        <w:rPr>
          <w:rFonts w:eastAsia="Calibri"/>
          <w:b/>
          <w:i/>
          <w:szCs w:val="22"/>
          <w:lang w:eastAsia="en-US"/>
        </w:rPr>
        <w:t xml:space="preserve">rekords ta' distribuzzjoni storika </w:t>
      </w:r>
      <w:r w:rsidRPr="00D41EFA">
        <w:rPr>
          <w:rFonts w:eastAsia="Calibri"/>
          <w:szCs w:val="22"/>
          <w:lang w:eastAsia="en-US"/>
        </w:rPr>
        <w:t xml:space="preserve"> u t-tibdil proġettat fil-kundizzjonijiet ambjentali minħabba t-tibdil fil-klima;</w:t>
      </w:r>
    </w:p>
    <w:p w:rsidR="000A0198" w:rsidRPr="00D41EFA" w:rsidRDefault="000A0198" w:rsidP="000A0198">
      <w:pPr>
        <w:widowControl/>
        <w:spacing w:before="120" w:after="120" w:line="360" w:lineRule="auto"/>
        <w:ind w:left="2160" w:hanging="742"/>
        <w:rPr>
          <w:rFonts w:eastAsia="Calibri"/>
          <w:szCs w:val="24"/>
          <w:lang w:eastAsia="en-US"/>
        </w:rPr>
      </w:pPr>
      <w:r w:rsidRPr="00D41EFA">
        <w:rPr>
          <w:rFonts w:eastAsia="Calibri"/>
          <w:szCs w:val="22"/>
          <w:lang w:eastAsia="en-US"/>
        </w:rPr>
        <w:t>(iv)</w:t>
      </w:r>
      <w:r w:rsidRPr="00D41EFA">
        <w:rPr>
          <w:rFonts w:eastAsia="Calibri"/>
          <w:szCs w:val="22"/>
          <w:lang w:eastAsia="en-US"/>
        </w:rPr>
        <w:tab/>
        <w:t>iż-żoni l-aktar adattati għall-istabbiliment mill-ġdid tat-tipi ta' ħabitats fid-dawl tat-tibdil li jkun għaddej u dak proġettat fil-kundizzjonijiet ambjentali minħabba t-tibdil fil-klima;</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br w:type="page"/>
      </w:r>
      <w:r w:rsidRPr="00D41EFA">
        <w:rPr>
          <w:rFonts w:eastAsia="Calibri"/>
          <w:szCs w:val="22"/>
          <w:lang w:eastAsia="en-US"/>
        </w:rPr>
        <w:lastRenderedPageBreak/>
        <w:t>(b)</w:t>
      </w:r>
      <w:r w:rsidRPr="00D41EFA">
        <w:rPr>
          <w:rFonts w:eastAsia="Calibri"/>
          <w:szCs w:val="22"/>
          <w:lang w:eastAsia="en-US"/>
        </w:rPr>
        <w:tab/>
        <w:t>il-kwalità u l-kwantità suffiċjenti tal-ħabitats tal-ispeċi meħtieġa għall-kisba tal-istat ta' konservazzjoni favorevoli tagħhom, filwaqt li jitqiesu ż-żoni l-aktar xierqa għall-istabbiliment mill-ġdid ta' dawk il-ħabitats, u l-konnettività meħtieġa bejniethom sabiex il-popolazzjonijiet tal-ispeċi jitkattru, kif ukoll il-bidliet kontinwi u proġettati fil-kundizzjonijiet ambjentali minħabba t-tibdil fil-klima</w:t>
      </w:r>
      <w:r w:rsidRPr="00D41EFA">
        <w:rPr>
          <w:rFonts w:eastAsia="Calibri"/>
          <w:b/>
          <w:i/>
          <w:szCs w:val="22"/>
          <w:lang w:eastAsia="en-US"/>
        </w:rPr>
        <w:t>, il-ħtiġijiet li jikkompetu tal-ħabitats u tal-ispeċi, u l-preżenza ta' raba' ta' valur naturali għoli</w:t>
      </w:r>
      <w:r w:rsidRPr="00D41EFA">
        <w:rPr>
          <w:rFonts w:eastAsia="Calibri"/>
          <w:szCs w:val="22"/>
          <w:lang w:eastAsia="en-US"/>
        </w:rPr>
        <w:t>.</w:t>
      </w:r>
    </w:p>
    <w:p w:rsidR="000A0198" w:rsidRPr="00D41EFA" w:rsidRDefault="000A0198" w:rsidP="000A0198">
      <w:pPr>
        <w:widowControl/>
        <w:spacing w:before="120" w:after="120" w:line="360" w:lineRule="auto"/>
        <w:ind w:left="851" w:hanging="566"/>
        <w:rPr>
          <w:rFonts w:eastAsia="Calibri"/>
          <w:szCs w:val="24"/>
          <w:lang w:eastAsia="en-US"/>
        </w:rPr>
      </w:pPr>
      <w:r w:rsidRPr="00D41EFA">
        <w:rPr>
          <w:rFonts w:eastAsia="Calibri"/>
          <w:b/>
          <w:i/>
          <w:szCs w:val="22"/>
          <w:lang w:eastAsia="en-US"/>
        </w:rPr>
        <w:tab/>
        <w:t>Għall-fini tal-kwantifikazzjoni tal-erja ta' kull tip ta' ħabitat li jeħtieġ li tiġi restawrata biex jintlaħqu l-miri ta' restawr stabbiliti fl-Artikolu 4(1), il-punt (a), u l-Artikolu 5(1), il-punt (a), l-erja tal-ħabitat li ma tkunx f'kundizzjoni tajba msemmija fl-ewwel subparagrafu, il-punt (a)(ii) ta' dan il-paragrafu għandha tinkludi biss dawk iż-żoni li għalihom tkun magħrufa l-kundizzjoni tat-tip ta' ħabitat.</w:t>
      </w:r>
    </w:p>
    <w:p w:rsidR="000A0198" w:rsidRPr="00D41EFA" w:rsidRDefault="000A0198" w:rsidP="000A0198">
      <w:pPr>
        <w:widowControl/>
        <w:spacing w:before="120" w:after="120" w:line="360" w:lineRule="auto"/>
        <w:ind w:left="851"/>
        <w:rPr>
          <w:rFonts w:eastAsia="Calibri"/>
          <w:b/>
          <w:i/>
          <w:szCs w:val="22"/>
          <w:lang w:eastAsia="en-US"/>
        </w:rPr>
      </w:pPr>
      <w:r w:rsidRPr="00D41EFA">
        <w:rPr>
          <w:rFonts w:eastAsia="Calibri"/>
          <w:szCs w:val="22"/>
          <w:lang w:eastAsia="en-US"/>
        </w:rPr>
        <w:br w:type="page"/>
      </w:r>
      <w:r w:rsidRPr="00D41EFA">
        <w:rPr>
          <w:rFonts w:eastAsia="Calibri"/>
          <w:b/>
          <w:i/>
          <w:szCs w:val="22"/>
          <w:lang w:eastAsia="en-US"/>
        </w:rPr>
        <w:lastRenderedPageBreak/>
        <w:t>Għall-fini tal-kwantifikazzjoni tal-erja ta' kull tip ta' ħabitat li jeħtieġ li tiġi restawrata biex jintlaħqu l-miri tar-restawr stabbiliti fl-Artikolu 4(1), il-punt (b), u l-Artikolu 5(1), il-punti (b), (c) u (d), l-erja tal-ħabitat li ma tkunx f'kundizzjoni tajba msemmija fl-ewwel subparagrafu, il-punt (a)(ii), ta' dan il-paragrafu għandha tinkludi biss dawk iż-żoni li għalihom il-kundizzjoni tat-tip ta' ħabitat tkun magħrufa jew trid tkun magħrufa skont l-Artikolu 4(9) u Artikolu 5(7).</w:t>
      </w:r>
    </w:p>
    <w:p w:rsidR="000A0198" w:rsidRPr="00D41EFA" w:rsidRDefault="000A0198" w:rsidP="000A0198">
      <w:pPr>
        <w:widowControl/>
        <w:spacing w:before="120" w:after="120" w:line="360" w:lineRule="auto"/>
        <w:ind w:left="851"/>
        <w:rPr>
          <w:rFonts w:eastAsia="Calibri"/>
          <w:szCs w:val="24"/>
          <w:lang w:eastAsia="en-US"/>
        </w:rPr>
      </w:pPr>
      <w:r w:rsidRPr="00D41EFA">
        <w:rPr>
          <w:rFonts w:eastAsia="Calibri"/>
          <w:szCs w:val="22"/>
          <w:lang w:eastAsia="en-US"/>
        </w:rPr>
        <w:t>M</w:t>
      </w:r>
      <w:r w:rsidRPr="00D41EFA">
        <w:rPr>
          <w:rFonts w:eastAsia="Calibri"/>
          <w:b/>
          <w:i/>
          <w:szCs w:val="22"/>
          <w:lang w:eastAsia="en-US"/>
        </w:rPr>
        <w:t>eta Stat Membru jkollu l-intenzjoni li japplika d-deroga stabbilita fl-Artikolu 4(2), dak l-Istat Membru għandu jidentifika l-perċentwali msemmija f'dak l-Artikolu.</w:t>
      </w:r>
    </w:p>
    <w:p w:rsidR="000A0198" w:rsidRPr="00D41EFA" w:rsidRDefault="000A0198" w:rsidP="000A0198">
      <w:pPr>
        <w:widowControl/>
        <w:spacing w:before="120" w:after="120" w:line="360" w:lineRule="auto"/>
        <w:ind w:left="851"/>
        <w:rPr>
          <w:rFonts w:eastAsia="Calibri"/>
          <w:szCs w:val="24"/>
          <w:lang w:eastAsia="en-US"/>
        </w:rPr>
      </w:pPr>
      <w:r w:rsidRPr="00D41EFA">
        <w:rPr>
          <w:rFonts w:eastAsia="Calibri"/>
          <w:szCs w:val="22"/>
          <w:lang w:eastAsia="en-US"/>
        </w:rPr>
        <w:t>M</w:t>
      </w:r>
      <w:r w:rsidRPr="00D41EFA">
        <w:rPr>
          <w:rFonts w:eastAsia="Calibri"/>
          <w:b/>
          <w:i/>
          <w:szCs w:val="22"/>
          <w:lang w:eastAsia="en-US"/>
        </w:rPr>
        <w:t>eta Stat Membru jkollu l-intenzjoni li japplika d-deroga stabbilita fl-Artikolu 4(5) u l-Artikolu 5(3), dak l-Istat Membru għandu jidentifika l-perċentwali aktar baxxi magħżula skont dawk l-Artikoli.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t>3.</w:t>
      </w:r>
      <w:r w:rsidRPr="00D41EFA">
        <w:rPr>
          <w:rFonts w:eastAsia="Calibri"/>
          <w:szCs w:val="22"/>
          <w:lang w:eastAsia="en-US"/>
        </w:rPr>
        <w:tab/>
      </w:r>
      <w:r w:rsidRPr="00D41EFA">
        <w:rPr>
          <w:rFonts w:eastAsia="Calibri"/>
          <w:b/>
          <w:i/>
          <w:szCs w:val="22"/>
          <w:lang w:eastAsia="en-US"/>
        </w:rPr>
        <w:t>Fir-rigward tal-grupp 7 tat-tipi ta' ħabitats elenkati fl-Anness II, l-Istati Membri għandhom jistabbilixxu l-perċentwal imsemmi fl-Artikolu 5(1), il-punt (d).</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t>4.</w:t>
      </w:r>
      <w:r w:rsidRPr="00D41EFA">
        <w:rPr>
          <w:rFonts w:eastAsia="Calibri"/>
          <w:szCs w:val="22"/>
          <w:lang w:eastAsia="en-US"/>
        </w:rPr>
        <w:tab/>
      </w:r>
      <w:r w:rsidRPr="00D41EFA">
        <w:rPr>
          <w:rFonts w:eastAsia="Calibri"/>
          <w:b/>
          <w:i/>
          <w:szCs w:val="22"/>
          <w:lang w:eastAsia="en-US"/>
        </w:rPr>
        <w:t>L-Istati Membri għandhom jiddeterminaw u jimmappjaw iż-żoni tal-ekosistema urbana kif imsemmi fl-Artikolu 8 għall-bliet u l-bliet żgħar u s-subborgi kollha tagħhom.</w:t>
      </w:r>
    </w:p>
    <w:p w:rsidR="000A0198" w:rsidRPr="00D41EFA" w:rsidRDefault="000A0198" w:rsidP="000A0198">
      <w:pPr>
        <w:widowControl/>
        <w:spacing w:before="120" w:after="120" w:line="360" w:lineRule="auto"/>
        <w:ind w:left="850"/>
        <w:rPr>
          <w:rFonts w:eastAsia="Calibri"/>
          <w:szCs w:val="24"/>
          <w:lang w:eastAsia="en-US"/>
        </w:rPr>
      </w:pPr>
      <w:r w:rsidRPr="00D41EFA">
        <w:rPr>
          <w:rFonts w:eastAsia="Calibri"/>
          <w:b/>
          <w:i/>
          <w:szCs w:val="22"/>
          <w:lang w:eastAsia="en-US"/>
        </w:rPr>
        <w:t>Iż-żona tal-ekosistema urbana ta' belt jew ta' belt żgħira u subborg għandha tinkludi:</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t>(a)</w:t>
      </w:r>
      <w:r w:rsidRPr="00D41EFA">
        <w:rPr>
          <w:rFonts w:eastAsia="Calibri"/>
          <w:szCs w:val="22"/>
          <w:lang w:eastAsia="en-US"/>
        </w:rPr>
        <w:tab/>
      </w:r>
      <w:r w:rsidRPr="00D41EFA">
        <w:rPr>
          <w:rFonts w:eastAsia="Calibri"/>
          <w:b/>
          <w:i/>
          <w:szCs w:val="22"/>
          <w:lang w:eastAsia="en-US"/>
        </w:rPr>
        <w:t>il-belt kollha jew il-belt żgħira u s-subborg kollu; jew</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t>(b)</w:t>
      </w:r>
      <w:r w:rsidRPr="00D41EFA">
        <w:rPr>
          <w:rFonts w:eastAsia="Calibri"/>
          <w:szCs w:val="22"/>
          <w:lang w:eastAsia="en-US"/>
        </w:rPr>
        <w:tab/>
      </w:r>
      <w:r w:rsidRPr="00D41EFA">
        <w:rPr>
          <w:rFonts w:eastAsia="Calibri"/>
          <w:b/>
          <w:i/>
          <w:szCs w:val="22"/>
          <w:lang w:eastAsia="en-US"/>
        </w:rPr>
        <w:t>partijiet tal-belt jew tal-belt żgħira u s-subborg, inkluż mill-inqas iċ-ċentri urbani, ir-raggruppamenti urbani u, jekk jitqies xieraq mill-Istat Membru kkonċernat, iż-żoni periurbani tagħha.</w:t>
      </w:r>
    </w:p>
    <w:p w:rsidR="000A0198" w:rsidRPr="00D41EFA" w:rsidRDefault="000A0198" w:rsidP="000A0198">
      <w:pPr>
        <w:widowControl/>
        <w:spacing w:before="120" w:after="120" w:line="360" w:lineRule="auto"/>
        <w:ind w:left="851" w:hanging="566"/>
        <w:rPr>
          <w:rFonts w:eastAsia="Calibri"/>
          <w:szCs w:val="24"/>
          <w:lang w:eastAsia="en-US"/>
        </w:rPr>
      </w:pPr>
      <w:r w:rsidRPr="00D41EFA">
        <w:rPr>
          <w:rFonts w:eastAsia="Calibri"/>
          <w:szCs w:val="22"/>
          <w:lang w:eastAsia="en-US"/>
        </w:rPr>
        <w:br w:type="page"/>
      </w:r>
      <w:r w:rsidRPr="00D41EFA">
        <w:rPr>
          <w:rFonts w:eastAsia="Calibri"/>
          <w:b/>
          <w:i/>
          <w:szCs w:val="22"/>
          <w:lang w:eastAsia="en-US"/>
        </w:rPr>
        <w:lastRenderedPageBreak/>
        <w:tab/>
        <w:t>L-Istati Membri jistgħu jaggregaw iż-żoni tal-ekosistema urbana ta’ żewġ bliet kontigwi jew aktar, jew żewġt ibliet u subborgi kontigwi jew aktar, jew it-tnejn, f’żona waħda ta’ ekosistema urbana komuni għal dawk l-ibliet, jew bliet żgħar u subborgi, rispettivament.</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5.</w:t>
      </w:r>
      <w:r w:rsidRPr="00D41EFA">
        <w:rPr>
          <w:rFonts w:eastAsia="Calibri"/>
          <w:szCs w:val="22"/>
          <w:lang w:eastAsia="en-US"/>
        </w:rPr>
        <w:tab/>
        <w:t>Sal-2030, l-Istati Membri għandhom jistabbilixxu, permezz ta' proċess u valutazzjoni miftuħa u effettivi bbażati fuq l-aħħar evidenza xjentifika</w:t>
      </w:r>
      <w:r w:rsidRPr="00D41EFA">
        <w:rPr>
          <w:rFonts w:eastAsia="Calibri"/>
          <w:b/>
          <w:i/>
          <w:szCs w:val="22"/>
          <w:lang w:eastAsia="en-US"/>
        </w:rPr>
        <w:t>, il-qafas ta' gwida msemmi fl-Artikolu 20(10)</w:t>
      </w:r>
      <w:r w:rsidRPr="00D41EFA">
        <w:rPr>
          <w:rFonts w:eastAsia="Calibri"/>
          <w:szCs w:val="22"/>
          <w:lang w:eastAsia="en-US"/>
        </w:rPr>
        <w:t xml:space="preserve"> u, jekk disponibbli, il-qafas </w:t>
      </w:r>
      <w:r w:rsidRPr="00D41EFA">
        <w:rPr>
          <w:rFonts w:eastAsia="Calibri"/>
          <w:b/>
          <w:i/>
          <w:szCs w:val="22"/>
          <w:lang w:eastAsia="en-US"/>
        </w:rPr>
        <w:t>ta' gwida</w:t>
      </w:r>
      <w:r w:rsidRPr="00D41EFA">
        <w:rPr>
          <w:rFonts w:eastAsia="Calibri"/>
          <w:szCs w:val="22"/>
          <w:lang w:eastAsia="en-US"/>
        </w:rPr>
        <w:t xml:space="preserve"> msemmi fl-Artikolu 20(11) livelli sodisfaċenti għal:</w:t>
      </w:r>
    </w:p>
    <w:p w:rsidR="000A0198" w:rsidRPr="00D41EFA" w:rsidRDefault="000A0198" w:rsidP="000A0198">
      <w:pPr>
        <w:widowControl/>
        <w:spacing w:before="120" w:after="120" w:line="360" w:lineRule="auto"/>
        <w:ind w:left="850" w:hanging="850"/>
        <w:rPr>
          <w:rFonts w:eastAsia="Calibri"/>
          <w:b/>
          <w:i/>
          <w:szCs w:val="24"/>
          <w:lang w:eastAsia="en-US"/>
        </w:rPr>
      </w:pPr>
      <w:r w:rsidRPr="00D41EFA">
        <w:rPr>
          <w:rFonts w:eastAsia="Calibri"/>
          <w:szCs w:val="22"/>
          <w:lang w:eastAsia="en-US"/>
        </w:rPr>
        <w:tab/>
        <w:t>(a)</w:t>
      </w:r>
      <w:r w:rsidRPr="00D41EFA">
        <w:rPr>
          <w:rFonts w:eastAsia="Calibri"/>
          <w:szCs w:val="22"/>
          <w:lang w:eastAsia="en-US"/>
        </w:rPr>
        <w:tab/>
        <w:t>popolazzjonijiet tad-dakkara msemmija fl-Artikolu 10(1) u għal indikatur msemmi fl-Artikolu </w:t>
      </w:r>
      <w:r w:rsidRPr="00D41EFA">
        <w:rPr>
          <w:rFonts w:eastAsia="Calibri"/>
          <w:b/>
          <w:i/>
          <w:szCs w:val="22"/>
          <w:lang w:eastAsia="en-US"/>
        </w:rPr>
        <w:t>12(2);</w:t>
      </w:r>
    </w:p>
    <w:p w:rsidR="000A0198" w:rsidRPr="00D41EFA" w:rsidRDefault="000A0198" w:rsidP="000A0198">
      <w:pPr>
        <w:widowControl/>
        <w:spacing w:before="120" w:after="120" w:line="360" w:lineRule="auto"/>
        <w:ind w:left="850" w:hanging="850"/>
        <w:rPr>
          <w:rFonts w:eastAsia="Calibri"/>
          <w:b/>
          <w:i/>
          <w:szCs w:val="24"/>
          <w:lang w:eastAsia="en-US"/>
        </w:rPr>
      </w:pPr>
      <w:r w:rsidRPr="00D41EFA">
        <w:rPr>
          <w:rFonts w:eastAsia="Calibri"/>
          <w:b/>
          <w:i/>
          <w:szCs w:val="22"/>
          <w:lang w:eastAsia="en-US"/>
        </w:rPr>
        <w:tab/>
        <w:t>(b)</w:t>
      </w:r>
      <w:r w:rsidRPr="00D41EFA">
        <w:rPr>
          <w:rFonts w:eastAsia="Calibri"/>
          <w:b/>
          <w:i/>
          <w:szCs w:val="22"/>
          <w:lang w:eastAsia="en-US"/>
        </w:rPr>
        <w:tab/>
        <w:t>kull wieħed mill-indikaturi magħżula msemmija fl-Artikolu 11(2);</w:t>
      </w:r>
    </w:p>
    <w:p w:rsidR="000A0198" w:rsidRPr="00D41EFA" w:rsidRDefault="000A0198" w:rsidP="000A0198">
      <w:pPr>
        <w:widowControl/>
        <w:spacing w:before="120" w:after="120" w:line="360" w:lineRule="auto"/>
        <w:ind w:left="850" w:hanging="850"/>
        <w:rPr>
          <w:rFonts w:eastAsia="Calibri"/>
          <w:b/>
          <w:i/>
          <w:szCs w:val="24"/>
          <w:lang w:eastAsia="en-US"/>
        </w:rPr>
      </w:pPr>
      <w:r w:rsidRPr="00D41EFA">
        <w:rPr>
          <w:rFonts w:eastAsia="Calibri"/>
          <w:b/>
          <w:i/>
          <w:szCs w:val="22"/>
          <w:lang w:eastAsia="en-US"/>
        </w:rPr>
        <w:tab/>
        <w:t>(c)</w:t>
      </w:r>
      <w:r w:rsidRPr="00D41EFA">
        <w:rPr>
          <w:rFonts w:eastAsia="Calibri"/>
          <w:b/>
          <w:i/>
          <w:szCs w:val="22"/>
          <w:lang w:eastAsia="en-US"/>
        </w:rPr>
        <w:tab/>
        <w:t>kull wieħed mill-indikaturi magħżula msemmija fl-Artikolu 12(3);</w:t>
      </w:r>
    </w:p>
    <w:p w:rsidR="000A0198" w:rsidRPr="00D41EFA" w:rsidRDefault="000A0198" w:rsidP="000A0198">
      <w:pPr>
        <w:widowControl/>
        <w:spacing w:before="120" w:after="120" w:line="360" w:lineRule="auto"/>
        <w:ind w:left="850" w:hanging="850"/>
        <w:rPr>
          <w:rFonts w:eastAsia="Calibri"/>
          <w:b/>
          <w:i/>
          <w:szCs w:val="24"/>
          <w:lang w:eastAsia="en-US"/>
        </w:rPr>
      </w:pPr>
      <w:r w:rsidRPr="00D41EFA">
        <w:rPr>
          <w:rFonts w:eastAsia="Calibri"/>
          <w:b/>
          <w:i/>
          <w:szCs w:val="22"/>
          <w:lang w:eastAsia="en-US"/>
        </w:rPr>
        <w:tab/>
        <w:t>(d)</w:t>
      </w:r>
      <w:r w:rsidRPr="00D41EFA">
        <w:rPr>
          <w:rFonts w:eastAsia="Calibri"/>
          <w:b/>
          <w:i/>
          <w:szCs w:val="22"/>
          <w:lang w:eastAsia="en-US"/>
        </w:rPr>
        <w:tab/>
        <w:t>ispazju aħdar urban imsemmi fl-Artikolu 8(2); u</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tab/>
        <w:t>(e)</w:t>
      </w:r>
      <w:r w:rsidRPr="00D41EFA">
        <w:rPr>
          <w:rFonts w:eastAsia="Calibri"/>
          <w:b/>
          <w:i/>
          <w:szCs w:val="22"/>
          <w:lang w:eastAsia="en-US"/>
        </w:rPr>
        <w:tab/>
        <w:t>kopertura urbana bis-siġar imsemmija fl-Artikolu 8(3).</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6.</w:t>
      </w:r>
      <w:r w:rsidRPr="00D41EFA">
        <w:rPr>
          <w:rFonts w:eastAsia="Calibri"/>
          <w:szCs w:val="22"/>
          <w:lang w:eastAsia="en-US"/>
        </w:rPr>
        <w:tab/>
        <w:t>L-Istati Membri għandhom jidentifikaw u jimmappjaw iż-żoni agrikoli u tal-foresti li jeħtieġu restawr, b'mod partikolari ż-żoni li, minħabba fatturi ta' intensifikazzjoni jew ta' ġestjoni oħra, jeħtieġu konnettività mtejba u diversità tal-pajsaġġ.</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br w:type="page"/>
      </w:r>
      <w:r w:rsidRPr="00D41EFA">
        <w:rPr>
          <w:rFonts w:eastAsia="Calibri"/>
          <w:b/>
          <w:i/>
          <w:szCs w:val="22"/>
          <w:lang w:eastAsia="en-US"/>
        </w:rPr>
        <w:lastRenderedPageBreak/>
        <w:t>7.</w:t>
      </w:r>
      <w:r w:rsidRPr="00D41EFA">
        <w:rPr>
          <w:rFonts w:eastAsia="Calibri"/>
          <w:szCs w:val="22"/>
          <w:lang w:eastAsia="en-US"/>
        </w:rPr>
        <w:tab/>
      </w:r>
      <w:r w:rsidRPr="00D41EFA">
        <w:rPr>
          <w:rFonts w:eastAsia="Calibri"/>
          <w:b/>
          <w:i/>
          <w:szCs w:val="22"/>
          <w:lang w:eastAsia="en-US"/>
        </w:rPr>
        <w:t>Kull Stat Membru jista', sa ... [sena mid-data tad-dħul fis-seħħ ta' dan ir-Regolament], jiżviluppa metodoloġija biex jikkomplementa l-metodoloġija msemmija fl-Anness IV, sabiex jimmonitorja karatteristiċi tal-pajsaġġ b'diversità għolja mhux koperti mill-metodu komuni msemmi fid-deskrizzjoni tal-karatteristiċi tal-pajsaġġ b'diversità għolja f'dak l-Anness. Il-Kummissjoni għandha tipprovdi gwida dwar il-qafas għall-iżvilupp ta' tali metodoloġija sa ... [xahar mid-data tad-dħul fis-seħħ ta' dan ir-Regolament].</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t>8.</w:t>
      </w:r>
      <w:r w:rsidRPr="00D41EFA">
        <w:rPr>
          <w:rFonts w:eastAsia="Calibri"/>
          <w:szCs w:val="22"/>
          <w:lang w:eastAsia="en-US"/>
        </w:rPr>
        <w:tab/>
      </w:r>
      <w:r w:rsidRPr="00D41EFA">
        <w:rPr>
          <w:rFonts w:eastAsia="Calibri"/>
          <w:b/>
          <w:i/>
          <w:szCs w:val="22"/>
          <w:lang w:eastAsia="en-US"/>
        </w:rPr>
        <w:t>Fejn applikabbli, l-Istati Membri għandhom jiddeterminaw it-tnaqqis tal-firxa għat-tixrib mill-ġdid tat-torbiera f'użu agrikolu, kif imsemmi fl-Artikolu 11(4), il-ħames subparagrafu.</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9.</w:t>
      </w:r>
      <w:r w:rsidRPr="00D41EFA">
        <w:rPr>
          <w:rFonts w:eastAsia="Calibri"/>
          <w:szCs w:val="22"/>
          <w:lang w:eastAsia="en-US"/>
        </w:rPr>
        <w:tab/>
        <w:t>L-Istati Membri għandhom jidentifikaw sinerġiji mal-mitigazzjoni tat-tibdil fil-klima, mal-adattament għat-tibdil fil-klima</w:t>
      </w:r>
      <w:r w:rsidRPr="00D41EFA">
        <w:rPr>
          <w:rFonts w:eastAsia="Calibri"/>
          <w:b/>
          <w:i/>
          <w:szCs w:val="22"/>
          <w:lang w:eastAsia="en-US"/>
        </w:rPr>
        <w:t xml:space="preserve">, man-newtralità fir-rigward tad-degradazzjoni tal-art </w:t>
      </w:r>
      <w:r w:rsidRPr="00D41EFA">
        <w:rPr>
          <w:rFonts w:eastAsia="Calibri"/>
          <w:szCs w:val="22"/>
          <w:lang w:eastAsia="en-US"/>
        </w:rPr>
        <w:t>u mal-prevenzjoni tad-diżastri u għandhom jagħtu prijorità lill-miżuri ta' restawr kif xieraq. L-Istati Membri għandhom iqisu wkoll:</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(a)</w:t>
      </w:r>
      <w:r w:rsidRPr="00D41EFA">
        <w:rPr>
          <w:rFonts w:eastAsia="Calibri"/>
          <w:szCs w:val="22"/>
          <w:lang w:eastAsia="en-US"/>
        </w:rPr>
        <w:tab/>
        <w:t>il-pjanijiet nazzjonali integrati tagħhom dwar l-enerġija u l-klima msemmija fl-Artikolu 3 tar-Regolament (UE) 2018/1999;</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(b)</w:t>
      </w:r>
      <w:r w:rsidRPr="00D41EFA">
        <w:rPr>
          <w:rFonts w:eastAsia="Calibri"/>
          <w:szCs w:val="22"/>
          <w:lang w:eastAsia="en-US"/>
        </w:rPr>
        <w:tab/>
        <w:t>l-istrateġija fit-tul tagħhom imsemmija fl-Artikolu 15 tar-Regolament (UE) 2018/1999;</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(c)</w:t>
      </w:r>
      <w:r w:rsidRPr="00D41EFA">
        <w:rPr>
          <w:rFonts w:eastAsia="Calibri"/>
          <w:szCs w:val="22"/>
          <w:lang w:eastAsia="en-US"/>
        </w:rPr>
        <w:tab/>
        <w:t>il-mira vinkolanti ġenerali tal-Unjoni għall-2030 stabbilita fl-Artikolu 3 tad-Direttiva (UE) 2018/2001.</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br w:type="page"/>
      </w:r>
      <w:r w:rsidRPr="00D41EFA">
        <w:rPr>
          <w:rFonts w:eastAsia="Calibri"/>
          <w:b/>
          <w:i/>
          <w:szCs w:val="22"/>
          <w:lang w:eastAsia="en-US"/>
        </w:rPr>
        <w:lastRenderedPageBreak/>
        <w:t>10.</w:t>
      </w:r>
      <w:r w:rsidRPr="00D41EFA">
        <w:rPr>
          <w:rFonts w:eastAsia="Calibri"/>
          <w:szCs w:val="22"/>
          <w:lang w:eastAsia="en-US"/>
        </w:rPr>
        <w:tab/>
      </w:r>
      <w:r w:rsidRPr="00D41EFA">
        <w:rPr>
          <w:rFonts w:eastAsia="Calibri"/>
          <w:b/>
          <w:i/>
          <w:szCs w:val="22"/>
          <w:lang w:eastAsia="en-US"/>
        </w:rPr>
        <w:t>L-Istati Membri għandhom jidentifikaw sinerġiji mal-agrikoltura u l-forestrija. Għandhom jidentifikaw ukoll il-prattiki agrikoli u forestali eżistenti, inkluż l-interventi tal-PAK, li jikkontribwixxu għall-objettivi ta' dan ir-Regolament.</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t>11.</w:t>
      </w:r>
      <w:r w:rsidRPr="00D41EFA">
        <w:rPr>
          <w:rFonts w:eastAsia="Calibri"/>
          <w:szCs w:val="22"/>
          <w:lang w:eastAsia="en-US"/>
        </w:rPr>
        <w:tab/>
      </w:r>
      <w:r w:rsidRPr="00D41EFA">
        <w:rPr>
          <w:rFonts w:eastAsia="Calibri"/>
          <w:b/>
          <w:i/>
          <w:szCs w:val="22"/>
          <w:lang w:eastAsia="en-US"/>
        </w:rPr>
        <w:t>L-implimentazzjoni ta' dan ir-Regolament ma għandhiex timplika obbligu għall-Istati Membri li jipprogrammaw mill-ġdid kwalunkwe finanzjament taħt il-PAK, il-PKS jew programmi u strumenti oħra ta' finanzjament għall-agrikoltura u s-sajd taħt il-QFP 2021-2027.</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t>12.</w:t>
      </w:r>
      <w:r w:rsidRPr="00D41EFA">
        <w:rPr>
          <w:rFonts w:eastAsia="Calibri"/>
          <w:szCs w:val="22"/>
          <w:lang w:eastAsia="en-US"/>
        </w:rPr>
        <w:tab/>
      </w:r>
      <w:r w:rsidRPr="00D41EFA">
        <w:rPr>
          <w:rFonts w:eastAsia="Calibri"/>
          <w:b/>
          <w:i/>
          <w:szCs w:val="22"/>
          <w:lang w:eastAsia="en-US"/>
        </w:rPr>
        <w:t>L-Istati Membri jistgħu jippromwovu l-użu ta' skemi ta' appoġġ privati jew pubbliċi għall-benefiċċju tal-partijiet ikkonċernati li jimplimentaw il-miżuri ta' restawr imsemmija fl-Artikoli 4 sa 12, fosthom il-maniġers u s-sidien tal-art, il-bdiewa, il-forestiera u s-sajjieda.</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13.</w:t>
      </w:r>
      <w:r w:rsidRPr="00D41EFA">
        <w:rPr>
          <w:rFonts w:eastAsia="Calibri"/>
          <w:szCs w:val="22"/>
          <w:lang w:eastAsia="en-US"/>
        </w:rPr>
        <w:tab/>
        <w:t>L-Istati Membri għandhom jikkoordinaw l-iżvilupp ta' pjanijiet nazzjonali ta' restawr mal-</w:t>
      </w:r>
      <w:r w:rsidRPr="00D41EFA">
        <w:rPr>
          <w:rFonts w:eastAsia="Calibri"/>
          <w:b/>
          <w:i/>
          <w:szCs w:val="22"/>
          <w:lang w:eastAsia="en-US"/>
        </w:rPr>
        <w:t>immappjar taż-żoni li huma meħtieġa sabiex iwettqu mill-inqas il-kontributi nazzjonali tagħhom għall-mira tal-enerġija rinnovabbli għall-2030 u, fejn rilevanti, mal-</w:t>
      </w:r>
      <w:r w:rsidRPr="00D41EFA">
        <w:rPr>
          <w:rFonts w:eastAsia="Calibri"/>
          <w:szCs w:val="22"/>
          <w:lang w:eastAsia="en-US"/>
        </w:rPr>
        <w:t xml:space="preserve">għażla </w:t>
      </w:r>
      <w:r w:rsidRPr="00D41EFA">
        <w:rPr>
          <w:rFonts w:eastAsia="Calibri"/>
          <w:b/>
          <w:i/>
          <w:szCs w:val="22"/>
          <w:lang w:eastAsia="en-US"/>
        </w:rPr>
        <w:t>taż-żoni ta’ aċċellerazzjoni</w:t>
      </w:r>
      <w:r w:rsidRPr="00D41EFA">
        <w:rPr>
          <w:rFonts w:eastAsia="Calibri"/>
          <w:szCs w:val="22"/>
          <w:lang w:eastAsia="en-US"/>
        </w:rPr>
        <w:t xml:space="preserve"> għall-enerġija rinnovabbli </w:t>
      </w:r>
      <w:r w:rsidRPr="00D41EFA">
        <w:rPr>
          <w:rFonts w:eastAsia="Calibri"/>
          <w:b/>
          <w:i/>
          <w:szCs w:val="22"/>
          <w:lang w:eastAsia="en-US"/>
        </w:rPr>
        <w:t>u</w:t>
      </w:r>
      <w:r w:rsidRPr="00D41EFA">
        <w:rPr>
          <w:rFonts w:eastAsia="Calibri"/>
          <w:szCs w:val="22"/>
          <w:lang w:eastAsia="en-US"/>
        </w:rPr>
        <w:t xml:space="preserve"> żoni </w:t>
      </w:r>
      <w:r w:rsidRPr="00D41EFA">
        <w:rPr>
          <w:rFonts w:eastAsia="Calibri"/>
          <w:b/>
          <w:i/>
          <w:szCs w:val="22"/>
          <w:lang w:eastAsia="en-US"/>
        </w:rPr>
        <w:t>ta' infrastruttura ddedikati</w:t>
      </w:r>
      <w:r w:rsidRPr="00D41EFA">
        <w:rPr>
          <w:rFonts w:eastAsia="Calibri"/>
          <w:szCs w:val="22"/>
          <w:lang w:eastAsia="en-US"/>
        </w:rPr>
        <w:t xml:space="preserve">. Matul it-tħejjija tal-pjanijiet nazzjonali għar-restawr, l-Istati Membri għandhom jiżguraw sinerġiji </w:t>
      </w:r>
      <w:r w:rsidRPr="00D41EFA">
        <w:rPr>
          <w:rFonts w:eastAsia="Calibri"/>
          <w:b/>
          <w:i/>
          <w:szCs w:val="22"/>
          <w:lang w:eastAsia="en-US"/>
        </w:rPr>
        <w:t>mal-iżvilupp tal-enerġija rinnovabbli u ta' infrastruttura tal-enerġija u ma' kwalunkwe</w:t>
      </w:r>
      <w:r w:rsidRPr="00D41EFA">
        <w:rPr>
          <w:rFonts w:eastAsia="Calibri"/>
          <w:szCs w:val="22"/>
          <w:lang w:eastAsia="en-US"/>
        </w:rPr>
        <w:t xml:space="preserve"> </w:t>
      </w:r>
      <w:r w:rsidRPr="00D41EFA">
        <w:rPr>
          <w:rFonts w:eastAsia="Calibri"/>
          <w:b/>
          <w:i/>
          <w:szCs w:val="22"/>
          <w:lang w:eastAsia="en-US"/>
        </w:rPr>
        <w:t>żona ta’ aċċellerazzjoni</w:t>
      </w:r>
      <w:r w:rsidRPr="00D41EFA">
        <w:rPr>
          <w:rFonts w:eastAsia="Calibri"/>
          <w:szCs w:val="22"/>
          <w:lang w:eastAsia="en-US"/>
        </w:rPr>
        <w:t xml:space="preserve"> għall-enerġija rinnovabbli </w:t>
      </w:r>
      <w:r w:rsidRPr="00D41EFA">
        <w:rPr>
          <w:rFonts w:eastAsia="Calibri"/>
          <w:b/>
          <w:i/>
          <w:szCs w:val="22"/>
          <w:lang w:eastAsia="en-US"/>
        </w:rPr>
        <w:t>u żona ta' infrastruttura ddedikata</w:t>
      </w:r>
      <w:r w:rsidRPr="00D41EFA">
        <w:rPr>
          <w:rFonts w:eastAsia="Calibri"/>
          <w:szCs w:val="22"/>
          <w:lang w:eastAsia="en-US"/>
        </w:rPr>
        <w:t xml:space="preserve">  diġà maħtura u għandhom jiżguraw li l-funzjonament ta' </w:t>
      </w:r>
      <w:r w:rsidRPr="00D41EFA">
        <w:rPr>
          <w:rFonts w:eastAsia="Calibri"/>
          <w:b/>
          <w:i/>
          <w:szCs w:val="22"/>
          <w:lang w:eastAsia="en-US"/>
        </w:rPr>
        <w:t>dawk</w:t>
      </w:r>
      <w:r w:rsidRPr="00D41EFA">
        <w:rPr>
          <w:rFonts w:eastAsia="Calibri"/>
          <w:szCs w:val="22"/>
          <w:lang w:eastAsia="en-US"/>
        </w:rPr>
        <w:t xml:space="preserve"> iż-żoni, inkluż il-proċeduri tal-għoti tal-permess applikabbli f'</w:t>
      </w:r>
      <w:r w:rsidRPr="00D41EFA">
        <w:rPr>
          <w:rFonts w:eastAsia="Calibri"/>
          <w:b/>
          <w:i/>
          <w:szCs w:val="22"/>
          <w:lang w:eastAsia="en-US"/>
        </w:rPr>
        <w:t>dawk</w:t>
      </w:r>
      <w:r w:rsidRPr="00D41EFA">
        <w:rPr>
          <w:rFonts w:eastAsia="Calibri"/>
          <w:szCs w:val="22"/>
          <w:lang w:eastAsia="en-US"/>
        </w:rPr>
        <w:t xml:space="preserve"> iż-żoni ▌previsti mid-Direttiva (UE) 2018/2001</w:t>
      </w:r>
      <w:r w:rsidRPr="00D41EFA">
        <w:rPr>
          <w:rFonts w:eastAsia="Calibri"/>
          <w:b/>
          <w:i/>
          <w:szCs w:val="22"/>
          <w:lang w:eastAsia="en-US"/>
        </w:rPr>
        <w:t>, kif ukoll il-funzjonament ta' proġetti tal-grid li huma meħtieġa biex jintegraw l-enerġija rinnovabbli fis-sistema tal-elettriku u l-proċess rispettiv tal-għoti tal-permess,</w:t>
      </w:r>
      <w:r w:rsidRPr="00D41EFA">
        <w:rPr>
          <w:rFonts w:eastAsia="Calibri"/>
          <w:szCs w:val="22"/>
          <w:lang w:eastAsia="en-US"/>
        </w:rPr>
        <w:t xml:space="preserve"> ma jinbidlux.</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14.</w:t>
      </w:r>
      <w:r w:rsidRPr="00D41EFA">
        <w:rPr>
          <w:rFonts w:eastAsia="Calibri"/>
          <w:szCs w:val="22"/>
          <w:lang w:eastAsia="en-US"/>
        </w:rPr>
        <w:tab/>
        <w:t xml:space="preserve">Meta jkunu qed iħejju l-pjanijiet nazzjonali ta' restawr tagħhom, l-Istati Membri għandhom iqisu </w:t>
      </w:r>
      <w:r w:rsidRPr="00D41EFA">
        <w:rPr>
          <w:rFonts w:eastAsia="Calibri"/>
          <w:b/>
          <w:i/>
          <w:szCs w:val="22"/>
          <w:lang w:eastAsia="en-US"/>
        </w:rPr>
        <w:t>b'mod partikolari</w:t>
      </w:r>
      <w:r w:rsidRPr="00D41EFA">
        <w:rPr>
          <w:rFonts w:eastAsia="Calibri"/>
          <w:szCs w:val="22"/>
          <w:lang w:eastAsia="en-US"/>
        </w:rPr>
        <w:t xml:space="preserve"> dan li ġej:</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(a)</w:t>
      </w:r>
      <w:r w:rsidRPr="00D41EFA">
        <w:rPr>
          <w:rFonts w:eastAsia="Calibri"/>
          <w:szCs w:val="22"/>
          <w:lang w:eastAsia="en-US"/>
        </w:rPr>
        <w:tab/>
        <w:t>il-miżuri ta' konservazzjoni stabbiliti għas-siti ta' Natura 2000 f'konformità mad-Direttiva 92/43/KEE;</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(b)</w:t>
      </w:r>
      <w:r w:rsidRPr="00D41EFA">
        <w:rPr>
          <w:rFonts w:eastAsia="Calibri"/>
          <w:szCs w:val="22"/>
          <w:lang w:eastAsia="en-US"/>
        </w:rPr>
        <w:tab/>
        <w:t>l-oqfsa ta' azzjoni prijoritizzata mħejjija f'konformità mad-Direttiva 92/43/KEE;</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(c)</w:t>
      </w:r>
      <w:r w:rsidRPr="00D41EFA">
        <w:rPr>
          <w:rFonts w:eastAsia="Calibri"/>
          <w:szCs w:val="22"/>
          <w:lang w:eastAsia="en-US"/>
        </w:rPr>
        <w:tab/>
        <w:t xml:space="preserve">il-miżuri biex jinkiseb stat </w:t>
      </w:r>
      <w:r w:rsidRPr="00D41EFA">
        <w:rPr>
          <w:rFonts w:eastAsia="Calibri"/>
          <w:b/>
          <w:i/>
          <w:szCs w:val="22"/>
          <w:lang w:eastAsia="en-US"/>
        </w:rPr>
        <w:t xml:space="preserve">kwantitattiv, </w:t>
      </w:r>
      <w:r w:rsidRPr="00D41EFA">
        <w:rPr>
          <w:rFonts w:eastAsia="Calibri"/>
          <w:szCs w:val="22"/>
          <w:lang w:eastAsia="en-US"/>
        </w:rPr>
        <w:t>ekoloġiku u kimiku tajjeb tal-korpi tal-ilma inklużi fil-</w:t>
      </w:r>
      <w:r w:rsidRPr="00D41EFA">
        <w:rPr>
          <w:rFonts w:eastAsia="Calibri"/>
          <w:b/>
          <w:i/>
          <w:szCs w:val="22"/>
          <w:lang w:eastAsia="en-US"/>
        </w:rPr>
        <w:t>programmi ta' miżuri u</w:t>
      </w:r>
      <w:r w:rsidRPr="00D41EFA">
        <w:rPr>
          <w:rFonts w:eastAsia="Calibri"/>
          <w:szCs w:val="22"/>
          <w:lang w:eastAsia="en-US"/>
        </w:rPr>
        <w:t xml:space="preserve"> l-pjanijiet ta' mmaniġġjar tal-baċin tax-xmara mħejjija f'konformità mad-Direttiva 2000/60/KE </w:t>
      </w:r>
      <w:r w:rsidRPr="00D41EFA">
        <w:rPr>
          <w:rFonts w:eastAsia="Calibri"/>
          <w:b/>
          <w:i/>
          <w:szCs w:val="22"/>
          <w:lang w:eastAsia="en-US"/>
        </w:rPr>
        <w:t>u l-pjanijiet ta' maniġġjar tar-riskju ta' għargħar stabbiliti f'konformità mad-Direttiva 2007/60/KE</w:t>
      </w:r>
      <w:r w:rsidRPr="00D41EFA">
        <w:rPr>
          <w:rFonts w:eastAsia="Calibri"/>
          <w:szCs w:val="22"/>
          <w:lang w:eastAsia="en-US"/>
        </w:rPr>
        <w:t xml:space="preserve"> </w:t>
      </w:r>
      <w:r w:rsidRPr="00D41EFA">
        <w:rPr>
          <w:rFonts w:eastAsia="Calibri"/>
          <w:b/>
          <w:i/>
          <w:szCs w:val="22"/>
          <w:lang w:eastAsia="en-US"/>
        </w:rPr>
        <w:t>tal-Parlament Ewropew u tal-Kunsill</w:t>
      </w:r>
      <w:r w:rsidRPr="00D41EFA">
        <w:rPr>
          <w:rFonts w:eastAsia="Calibri"/>
          <w:b/>
          <w:i/>
          <w:szCs w:val="24"/>
          <w:vertAlign w:val="superscript"/>
          <w:lang w:eastAsia="en-US"/>
        </w:rPr>
        <w:footnoteReference w:id="50"/>
      </w:r>
      <w:r w:rsidRPr="00D41EFA">
        <w:rPr>
          <w:rFonts w:eastAsia="Calibri"/>
          <w:szCs w:val="22"/>
          <w:lang w:eastAsia="en-US"/>
        </w:rPr>
        <w:t>;</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(d)</w:t>
      </w:r>
      <w:r w:rsidRPr="00D41EFA">
        <w:rPr>
          <w:rFonts w:eastAsia="Calibri"/>
          <w:szCs w:val="22"/>
          <w:lang w:eastAsia="en-US"/>
        </w:rPr>
        <w:tab/>
      </w:r>
      <w:r w:rsidRPr="00D41EFA">
        <w:rPr>
          <w:rFonts w:eastAsia="Calibri"/>
          <w:b/>
          <w:i/>
          <w:szCs w:val="22"/>
          <w:lang w:eastAsia="en-US"/>
        </w:rPr>
        <w:t xml:space="preserve">fejn applikabbli, </w:t>
      </w:r>
      <w:r w:rsidRPr="00D41EFA">
        <w:rPr>
          <w:rFonts w:eastAsia="Calibri"/>
          <w:szCs w:val="22"/>
          <w:lang w:eastAsia="en-US"/>
        </w:rPr>
        <w:t>l-istrateġiji marini biex jinkiseb stat ambjentali tajjeb għar-reġjuni marini kollha tal-Unjoni mħejjija f'konformità mad-Direttiva 2008/56/KE;</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(e)</w:t>
      </w:r>
      <w:r w:rsidRPr="00D41EFA">
        <w:rPr>
          <w:rFonts w:eastAsia="Calibri"/>
          <w:szCs w:val="22"/>
          <w:lang w:eastAsia="en-US"/>
        </w:rPr>
        <w:tab/>
        <w:t>il-programmi nazzjonali għall-kontroll tat-tniġġis tal-arja mħejjija skont id-Direttiva (UE) 2016/2284;</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(f)</w:t>
      </w:r>
      <w:r w:rsidRPr="00D41EFA">
        <w:rPr>
          <w:rFonts w:eastAsia="Calibri"/>
          <w:szCs w:val="22"/>
          <w:lang w:eastAsia="en-US"/>
        </w:rPr>
        <w:tab/>
        <w:t>l-istrateġiji u l-pjanijiet ta' azzjoni nazzjonali għall-bijodiversità żviluppati f'konformità mal-Artikolu 6 tal-Konvenzjoni dwar id-Diversità Bijoloġika;</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(g)</w:t>
      </w:r>
      <w:r w:rsidRPr="00D41EFA">
        <w:rPr>
          <w:rFonts w:eastAsia="Calibri"/>
          <w:szCs w:val="22"/>
          <w:lang w:eastAsia="en-US"/>
        </w:rPr>
        <w:tab/>
      </w:r>
      <w:r w:rsidRPr="00D41EFA">
        <w:rPr>
          <w:rFonts w:eastAsia="Calibri"/>
          <w:b/>
          <w:i/>
          <w:szCs w:val="22"/>
          <w:lang w:eastAsia="en-US"/>
        </w:rPr>
        <w:t>fejn applikabbli,</w:t>
      </w:r>
      <w:r w:rsidRPr="00D41EFA">
        <w:rPr>
          <w:rFonts w:eastAsia="Calibri"/>
          <w:szCs w:val="22"/>
          <w:lang w:eastAsia="en-US"/>
        </w:rPr>
        <w:t xml:space="preserve"> il-miżuri ta' konservazzjoni </w:t>
      </w:r>
      <w:r w:rsidRPr="00D41EFA">
        <w:rPr>
          <w:rFonts w:eastAsia="Calibri"/>
          <w:b/>
          <w:i/>
          <w:szCs w:val="22"/>
          <w:lang w:eastAsia="en-US"/>
        </w:rPr>
        <w:t>u ta' ġestjoni</w:t>
      </w:r>
      <w:r w:rsidRPr="00D41EFA">
        <w:rPr>
          <w:rFonts w:eastAsia="Calibri"/>
          <w:szCs w:val="22"/>
          <w:lang w:eastAsia="en-US"/>
        </w:rPr>
        <w:t xml:space="preserve"> adottati skont il-PKS</w:t>
      </w:r>
      <w:r w:rsidRPr="00D41EFA">
        <w:rPr>
          <w:rFonts w:eastAsia="Calibri"/>
          <w:b/>
          <w:i/>
          <w:szCs w:val="22"/>
          <w:lang w:eastAsia="en-US"/>
        </w:rPr>
        <w:t>;</w:t>
      </w:r>
    </w:p>
    <w:p w:rsidR="000A0198" w:rsidRPr="00D41EFA" w:rsidRDefault="000A0198" w:rsidP="000A0198">
      <w:pPr>
        <w:widowControl/>
        <w:spacing w:before="120" w:after="120" w:line="259" w:lineRule="auto"/>
        <w:ind w:left="1418" w:hanging="567"/>
        <w:contextualSpacing/>
        <w:rPr>
          <w:rFonts w:eastAsia="Calibri"/>
          <w:szCs w:val="24"/>
          <w:lang w:eastAsia="en-US"/>
        </w:rPr>
      </w:pPr>
      <w:r w:rsidRPr="00D41EFA">
        <w:rPr>
          <w:rFonts w:eastAsia="Calibri"/>
          <w:b/>
          <w:i/>
          <w:szCs w:val="22"/>
          <w:lang w:eastAsia="en-US"/>
        </w:rPr>
        <w:t>(h)</w:t>
      </w:r>
      <w:r w:rsidRPr="00D41EFA">
        <w:rPr>
          <w:rFonts w:eastAsia="Calibri"/>
          <w:szCs w:val="22"/>
          <w:lang w:eastAsia="en-US"/>
        </w:rPr>
        <w:tab/>
      </w:r>
      <w:r w:rsidRPr="00D41EFA">
        <w:rPr>
          <w:rFonts w:eastAsia="Calibri"/>
          <w:b/>
          <w:i/>
          <w:szCs w:val="24"/>
          <w:lang w:eastAsia="en-US"/>
        </w:rPr>
        <w:t>il-pjanijiet strateġiċi tal-PAK imfassla</w:t>
      </w:r>
      <w:r w:rsidRPr="00D41EFA">
        <w:rPr>
          <w:rFonts w:eastAsia="Calibri"/>
          <w:b/>
          <w:i/>
          <w:szCs w:val="22"/>
          <w:lang w:eastAsia="en-US"/>
        </w:rPr>
        <w:t xml:space="preserve"> f'konformità mar-Regolament (UE) 2021/2115;</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br w:type="page"/>
      </w:r>
      <w:r w:rsidRPr="00D41EFA">
        <w:rPr>
          <w:rFonts w:eastAsia="Calibri"/>
          <w:b/>
          <w:i/>
          <w:szCs w:val="22"/>
          <w:lang w:eastAsia="en-US"/>
        </w:rPr>
        <w:lastRenderedPageBreak/>
        <w:t>15.</w:t>
      </w:r>
      <w:r w:rsidRPr="00D41EFA">
        <w:rPr>
          <w:rFonts w:eastAsia="Calibri"/>
          <w:szCs w:val="22"/>
          <w:lang w:eastAsia="en-US"/>
        </w:rPr>
        <w:tab/>
      </w:r>
      <w:r w:rsidRPr="00D41EFA">
        <w:rPr>
          <w:rFonts w:eastAsia="Calibri"/>
          <w:b/>
          <w:i/>
          <w:szCs w:val="22"/>
          <w:lang w:eastAsia="en-US"/>
        </w:rPr>
        <w:t>Meta jkunu qed iħejju l-pjanijiet nazzjonali ta' restawr tagħhom, l-Istati Membri għandhom iqisu wkoll il-proġetti relatati ma' materja prima strateġika kritika fejn rikonoxxuti skont il-liġi tal-Unjoni.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16.</w:t>
      </w:r>
      <w:r w:rsidRPr="00D41EFA">
        <w:rPr>
          <w:rFonts w:eastAsia="Calibri"/>
          <w:szCs w:val="22"/>
          <w:lang w:eastAsia="en-US"/>
        </w:rPr>
        <w:tab/>
        <w:t>Meta jkunu qed iħejju l-pjanijiet nazzjonali ta' restawr tagħhom, l-Istati Membri: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(a)</w:t>
      </w:r>
      <w:r w:rsidRPr="00D41EFA">
        <w:rPr>
          <w:rFonts w:eastAsia="Calibri"/>
          <w:szCs w:val="22"/>
          <w:lang w:eastAsia="en-US"/>
        </w:rPr>
        <w:tab/>
      </w:r>
      <w:r w:rsidRPr="00D41EFA">
        <w:rPr>
          <w:rFonts w:eastAsia="Calibri"/>
          <w:b/>
          <w:i/>
          <w:szCs w:val="22"/>
          <w:lang w:eastAsia="en-US"/>
        </w:rPr>
        <w:t>jistgħu</w:t>
      </w:r>
      <w:r w:rsidRPr="00D41EFA">
        <w:rPr>
          <w:rFonts w:eastAsia="Calibri"/>
          <w:szCs w:val="22"/>
          <w:lang w:eastAsia="en-US"/>
        </w:rPr>
        <w:t xml:space="preserve"> jagħmlu użu mill-eżempji differenti ta' miżuri ta' restawr elenkati fl-Anness VII, skont il-kundizzjonijiet nazzjonali u lokali speċifiċi, u l-aħħar evidenza xjentifika;</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(b)</w:t>
      </w:r>
      <w:r w:rsidRPr="00D41EFA">
        <w:rPr>
          <w:rFonts w:eastAsia="Calibri"/>
          <w:szCs w:val="22"/>
          <w:lang w:eastAsia="en-US"/>
        </w:rPr>
        <w:tab/>
        <w:t>għandhom jimmiraw li jottimizzaw il-funzjonijiet ekoloġiċi, ekonomiċi u soċjali tal-ekosistemi kif ukoll il-kontribut tagħhom għall-iżvilupp sostenibbli tar-reġjuni u l-komunitajiet rilevanti;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t>(c)</w:t>
      </w:r>
      <w:r w:rsidRPr="00D41EFA">
        <w:rPr>
          <w:rFonts w:eastAsia="Calibri"/>
          <w:b/>
          <w:i/>
          <w:szCs w:val="22"/>
          <w:lang w:eastAsia="en-US"/>
        </w:rPr>
        <w:tab/>
        <w:t>iqisu d-diversità tas-sitwazzjonijiet f'diversi reġjuni marbutin ma' rekwiżiti soċjali, ekonomiċi u kulturali, karatteristiċi reġjonali u lokali u d-densità tal-popolazzjoni; fejn xieraq, jenħtieġ titqies is-sitwazzjoni speċifika tar-reġjuni ultraperiferiċi tal-Unjoni, bħall-pożizzjoni remota, l-insularità, iċ-ċokon, it-topografija u l-klima diffiċli tagħhom, kif ukoll il-bijodiversità rikka tagħhom u l-kostijiet assoċjati għall-protezzjoni u r-restawr tal-ekosistemi tagħhom.</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17.</w:t>
      </w:r>
      <w:r w:rsidRPr="00D41EFA">
        <w:rPr>
          <w:rFonts w:eastAsia="Calibri"/>
          <w:szCs w:val="22"/>
          <w:lang w:eastAsia="en-US"/>
        </w:rPr>
        <w:tab/>
        <w:t xml:space="preserve">L-Istati Membri għandhom, fejn possibbli, irawmu sinerġiji mal-pjanijiet nazzjonali ta' restawr ta' Stati Membri oħra, b'mod partikolari għal ekosistemi li jaqsmu l-fruntieri </w:t>
      </w:r>
      <w:r w:rsidRPr="00D41EFA">
        <w:rPr>
          <w:rFonts w:eastAsia="Calibri"/>
          <w:b/>
          <w:i/>
          <w:szCs w:val="22"/>
          <w:lang w:eastAsia="en-US"/>
        </w:rPr>
        <w:t>jew fejn l-Istati Membri jikkondividu reġjun jew subreġjun marin skont it-tifsira tad-Direttiva 2008/56/KE</w:t>
      </w:r>
      <w:r w:rsidRPr="00D41EFA">
        <w:rPr>
          <w:rFonts w:eastAsia="Calibri"/>
          <w:szCs w:val="22"/>
          <w:lang w:eastAsia="en-US"/>
        </w:rPr>
        <w:t>.</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t>18.</w:t>
      </w:r>
      <w:r w:rsidRPr="00D41EFA">
        <w:rPr>
          <w:rFonts w:eastAsia="Calibri"/>
          <w:szCs w:val="22"/>
          <w:lang w:eastAsia="en-US"/>
        </w:rPr>
        <w:tab/>
      </w:r>
      <w:r w:rsidRPr="00D41EFA">
        <w:rPr>
          <w:rFonts w:eastAsia="Calibri"/>
          <w:b/>
          <w:i/>
          <w:szCs w:val="22"/>
          <w:lang w:eastAsia="en-US"/>
        </w:rPr>
        <w:t>L-Istati Membri jistgħu, fejn prattiku u xieraq, għall-fini tat-tħejjija u l-implimentazzjoni tal-pjanijiet nazzjonali ta' restawr, fir-rigward tar-restawr u l-istabbiliment mill-ġdid tal-ekosistemi marini, jużaw l-istrutturi ta' kooperazzjoni istituzzjonali reġjonali eżistenti.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t>19.</w:t>
      </w:r>
      <w:r w:rsidRPr="00D41EFA">
        <w:rPr>
          <w:rFonts w:eastAsia="Calibri"/>
          <w:szCs w:val="22"/>
          <w:lang w:eastAsia="en-US"/>
        </w:rPr>
        <w:tab/>
      </w:r>
      <w:r w:rsidRPr="00D41EFA">
        <w:rPr>
          <w:rFonts w:eastAsia="Calibri"/>
          <w:b/>
          <w:i/>
          <w:szCs w:val="22"/>
          <w:lang w:eastAsia="en-US"/>
        </w:rPr>
        <w:t>Fejn l-Istati Membri jidentifikaw kwistjoni li x'aktarx timpedixxi l-issodisfar tal-obbligi għar-restawr u l-istabbiliment mill-ġdid tal-ekosistemi marini, u li teħtieġ miżuri li għalihom mhumiex kompetenti, huma għandhom, individwalment jew flimkien, jindirizzaw, fejn ikunu kkonċernati, l-Istati Membri, il-Kummissjoni jew l-organizzazzjonijiet internazzjonali, u jagħtuhom deskrizzjoni tal-kwistjoni identifikata u tal-miżuri possibbli, bil-ħsieb li dawn jitqiesu u potenzjalment jiġu adottati.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20.</w:t>
      </w:r>
      <w:r w:rsidRPr="00D41EFA">
        <w:rPr>
          <w:rFonts w:eastAsia="Calibri"/>
          <w:szCs w:val="22"/>
          <w:lang w:eastAsia="en-US"/>
        </w:rPr>
        <w:tab/>
        <w:t xml:space="preserve">L-Istati Membri għandhom jiżguraw li t-tħejjija tal-pjan ta' restawr tkun miftuħa, </w:t>
      </w:r>
      <w:r w:rsidRPr="00D41EFA">
        <w:rPr>
          <w:rFonts w:eastAsia="Calibri"/>
          <w:b/>
          <w:i/>
          <w:szCs w:val="22"/>
          <w:lang w:eastAsia="en-US"/>
        </w:rPr>
        <w:t>trasparenti,</w:t>
      </w:r>
      <w:r w:rsidRPr="00D41EFA">
        <w:rPr>
          <w:rFonts w:eastAsia="Calibri"/>
          <w:szCs w:val="22"/>
          <w:lang w:eastAsia="en-US"/>
        </w:rPr>
        <w:t xml:space="preserve"> inklużiva u effettiva u li l-pubbliku</w:t>
      </w:r>
      <w:r w:rsidRPr="00D41EFA">
        <w:rPr>
          <w:rFonts w:eastAsia="Calibri"/>
          <w:b/>
          <w:i/>
          <w:szCs w:val="22"/>
          <w:lang w:eastAsia="en-US"/>
        </w:rPr>
        <w:t>, inkluż il-partijiet ikkonċernati rilevanti kollha,</w:t>
      </w:r>
      <w:r w:rsidRPr="00D41EFA">
        <w:rPr>
          <w:rFonts w:eastAsia="Calibri"/>
          <w:szCs w:val="22"/>
          <w:lang w:eastAsia="en-US"/>
        </w:rPr>
        <w:t xml:space="preserve"> jingħata opportunitajiet bikrija u effettivi biex jipparteċipa fit-tħejjija tiegħu. Il-konsultazzjonijiet għandhom jikkonformaw mar-rekwiżiti stabbiliti ▌fid-Direttiva 2001/42/KE.</w:t>
      </w:r>
    </w:p>
    <w:p w:rsidR="000A0198" w:rsidRPr="00D41EFA" w:rsidRDefault="000A0198" w:rsidP="000A0198">
      <w:pPr>
        <w:keepNext/>
        <w:widowControl/>
        <w:spacing w:before="360" w:after="120" w:line="360" w:lineRule="auto"/>
        <w:jc w:val="center"/>
        <w:rPr>
          <w:rFonts w:eastAsia="Calibri"/>
          <w:iCs/>
          <w:szCs w:val="24"/>
          <w:lang w:eastAsia="en-US"/>
        </w:rPr>
      </w:pPr>
      <w:r w:rsidRPr="00D41EFA">
        <w:rPr>
          <w:rFonts w:eastAsia="Calibri"/>
          <w:iCs/>
          <w:szCs w:val="22"/>
          <w:lang w:eastAsia="en-US"/>
        </w:rPr>
        <w:t>Artikolu 15</w:t>
      </w:r>
    </w:p>
    <w:p w:rsidR="000A0198" w:rsidRPr="00D41EFA" w:rsidRDefault="000A0198" w:rsidP="000A0198">
      <w:pPr>
        <w:keepNext/>
        <w:widowControl/>
        <w:spacing w:before="120" w:after="120" w:line="360" w:lineRule="auto"/>
        <w:jc w:val="center"/>
        <w:rPr>
          <w:rFonts w:eastAsia="Calibri"/>
          <w:iCs/>
          <w:szCs w:val="24"/>
          <w:lang w:eastAsia="en-US"/>
        </w:rPr>
      </w:pPr>
      <w:r w:rsidRPr="00D41EFA">
        <w:rPr>
          <w:rFonts w:eastAsia="Calibri"/>
          <w:iCs/>
          <w:szCs w:val="22"/>
          <w:lang w:eastAsia="en-US"/>
        </w:rPr>
        <w:t>Kontenut tal-pjanijiet nazzjonali ta' restawr</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1.</w:t>
      </w:r>
      <w:r w:rsidRPr="00D41EFA">
        <w:rPr>
          <w:rFonts w:eastAsia="Calibri"/>
          <w:szCs w:val="22"/>
          <w:lang w:eastAsia="en-US"/>
        </w:rPr>
        <w:tab/>
        <w:t xml:space="preserve">Il-pjan nazzjonali ta' restawr għandu jkopri l-perjodu sal-2050, bi skadenzi intermedji li jikkorrispondu għall-miri u għall-obbligi stabbiliti fl-Artikoli 4 sa </w:t>
      </w:r>
      <w:r w:rsidRPr="00D41EFA">
        <w:rPr>
          <w:rFonts w:eastAsia="Calibri"/>
          <w:b/>
          <w:i/>
          <w:szCs w:val="22"/>
          <w:lang w:eastAsia="en-US"/>
        </w:rPr>
        <w:t>13</w:t>
      </w:r>
      <w:r w:rsidRPr="00D41EFA">
        <w:rPr>
          <w:rFonts w:eastAsia="Calibri"/>
          <w:szCs w:val="22"/>
          <w:lang w:eastAsia="en-US"/>
        </w:rPr>
        <w:t>.</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t>2.</w:t>
      </w:r>
      <w:r w:rsidRPr="00D41EFA">
        <w:rPr>
          <w:rFonts w:eastAsia="Calibri"/>
          <w:szCs w:val="22"/>
          <w:lang w:eastAsia="en-US"/>
        </w:rPr>
        <w:tab/>
      </w:r>
      <w:r w:rsidRPr="00D41EFA">
        <w:rPr>
          <w:rFonts w:eastAsia="Calibri"/>
          <w:b/>
          <w:i/>
          <w:szCs w:val="22"/>
          <w:lang w:eastAsia="en-US"/>
        </w:rPr>
        <w:t>B'deroga mill-paragrafu 1 ta’ dan l-Artikolu, il-pjan nazzjonali ta' restawr li għandu jiġi ppreżentat f'konformità mal-Artikolu 16 u l-Artikolu 17(6) jista', fir-rigward tal-perjodu mill-1 ta' Lulju 2032, u sakemm jiġi rieżaminat f'konformità mal-Artikolu 19(1), ikun limitat għal ħarsa ġenerali strateġika lejn dawn li ġejjin:</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t>(a)</w:t>
      </w:r>
      <w:r w:rsidRPr="00D41EFA">
        <w:rPr>
          <w:rFonts w:eastAsia="Calibri"/>
          <w:szCs w:val="22"/>
          <w:lang w:eastAsia="en-US"/>
        </w:rPr>
        <w:tab/>
      </w:r>
      <w:r w:rsidRPr="00D41EFA">
        <w:rPr>
          <w:rFonts w:eastAsia="Calibri"/>
          <w:b/>
          <w:i/>
          <w:szCs w:val="22"/>
          <w:lang w:eastAsia="en-US"/>
        </w:rPr>
        <w:t>l-elementi msemmija fil-paragrafu 3; u</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t>(b)</w:t>
      </w:r>
      <w:r w:rsidRPr="00D41EFA">
        <w:rPr>
          <w:rFonts w:eastAsia="Calibri"/>
          <w:szCs w:val="22"/>
          <w:lang w:eastAsia="en-US"/>
        </w:rPr>
        <w:tab/>
      </w:r>
      <w:r w:rsidRPr="00D41EFA">
        <w:rPr>
          <w:rFonts w:eastAsia="Calibri"/>
          <w:b/>
          <w:i/>
          <w:szCs w:val="22"/>
          <w:lang w:eastAsia="en-US"/>
        </w:rPr>
        <w:t>il-kontenut imsemmi fil-paragrafi 4 u 5.</w:t>
      </w:r>
    </w:p>
    <w:p w:rsidR="000A0198" w:rsidRPr="00D41EFA" w:rsidRDefault="000A0198" w:rsidP="000A0198">
      <w:pPr>
        <w:widowControl/>
        <w:spacing w:before="120" w:after="120" w:line="360" w:lineRule="auto"/>
        <w:ind w:left="850"/>
        <w:rPr>
          <w:rFonts w:eastAsia="Calibri"/>
          <w:szCs w:val="24"/>
          <w:lang w:eastAsia="en-US"/>
        </w:rPr>
      </w:pPr>
      <w:r w:rsidRPr="00D41EFA">
        <w:rPr>
          <w:rFonts w:eastAsia="Calibri"/>
          <w:b/>
          <w:i/>
          <w:szCs w:val="22"/>
          <w:lang w:eastAsia="en-US"/>
        </w:rPr>
        <w:br w:type="page"/>
      </w:r>
      <w:r w:rsidRPr="00D41EFA">
        <w:rPr>
          <w:rFonts w:eastAsia="Calibri"/>
          <w:b/>
          <w:i/>
          <w:szCs w:val="22"/>
          <w:lang w:eastAsia="en-US"/>
        </w:rPr>
        <w:lastRenderedPageBreak/>
        <w:t>Il-pjan nazzjonali ta' restawr rivedut li jirriżulta mir-rieżami li għandu jsir qabel it-30 ta' Ġunju 2032 f'konformità mal-Artikolu 19(1) jista', fir-rigward tal-perjodu mill-1 ta' Lulju 2042, u sa ma jiġi rivedut sat-30 ta' Ġunju 2042 f'konformità mal-Artikolu 19(1), ikun limitat għal ħarsa ġenerali strateġika lejn l-elementi u l-kontenut imsemmija fl-ewwel subparagrafu ta' dan il-paragrafu.</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3.</w:t>
      </w:r>
      <w:r w:rsidRPr="00D41EFA">
        <w:rPr>
          <w:rFonts w:eastAsia="Calibri"/>
          <w:szCs w:val="22"/>
          <w:lang w:eastAsia="en-US"/>
        </w:rPr>
        <w:tab/>
        <w:t>Kull Stat Membru għandu jinkludi l-elementi li ġejjin fil-pjan nazzjonali ta' restawr, bl-użu tal-format uniformi stabbilit f'konformità mal-paragrafu 7 ta' dan l-Artikolu:</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(a)</w:t>
      </w:r>
      <w:r w:rsidRPr="00D41EFA">
        <w:rPr>
          <w:rFonts w:eastAsia="Calibri"/>
          <w:szCs w:val="22"/>
          <w:lang w:eastAsia="en-US"/>
        </w:rPr>
        <w:tab/>
        <w:t xml:space="preserve">il-kwantifikazzjoni taż-żoni li jridu jiġu restawrati biex jintlaħqu l-miri għar-restawr stabbiliti fl-Artikoli 4 </w:t>
      </w:r>
      <w:r w:rsidRPr="00D41EFA">
        <w:rPr>
          <w:rFonts w:eastAsia="Calibri"/>
          <w:b/>
          <w:i/>
          <w:szCs w:val="22"/>
          <w:lang w:eastAsia="en-US"/>
        </w:rPr>
        <w:t>sa 12</w:t>
      </w:r>
      <w:r w:rsidRPr="00D41EFA">
        <w:rPr>
          <w:rFonts w:eastAsia="Calibri"/>
          <w:szCs w:val="22"/>
          <w:lang w:eastAsia="en-US"/>
        </w:rPr>
        <w:t xml:space="preserve"> abbażi tal-ħidma preparatorja mwettqa f'konformità mal-Artikolu 14 u mapep </w:t>
      </w:r>
      <w:r w:rsidRPr="00D41EFA">
        <w:rPr>
          <w:rFonts w:eastAsia="Calibri"/>
          <w:b/>
          <w:i/>
          <w:szCs w:val="22"/>
          <w:lang w:eastAsia="en-US"/>
        </w:rPr>
        <w:t>indikattivi</w:t>
      </w:r>
      <w:r w:rsidRPr="00D41EFA">
        <w:rPr>
          <w:rFonts w:eastAsia="Calibri"/>
          <w:szCs w:val="22"/>
          <w:lang w:eastAsia="en-US"/>
        </w:rPr>
        <w:t xml:space="preserve"> ta' żoni </w:t>
      </w:r>
      <w:r w:rsidRPr="00D41EFA">
        <w:rPr>
          <w:rFonts w:eastAsia="Calibri"/>
          <w:b/>
          <w:i/>
          <w:szCs w:val="22"/>
          <w:lang w:eastAsia="en-US"/>
        </w:rPr>
        <w:t>potenzjali li għandhom jiġu restawrati;</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t>(b)</w:t>
      </w:r>
      <w:r w:rsidRPr="00D41EFA">
        <w:rPr>
          <w:rFonts w:eastAsia="Calibri"/>
          <w:szCs w:val="22"/>
          <w:lang w:eastAsia="en-US"/>
        </w:rPr>
        <w:tab/>
      </w:r>
      <w:r w:rsidRPr="00D41EFA">
        <w:rPr>
          <w:rFonts w:eastAsia="Calibri"/>
          <w:b/>
          <w:i/>
          <w:szCs w:val="22"/>
          <w:lang w:eastAsia="en-US"/>
        </w:rPr>
        <w:t>jekk Stat Membru japplika d-deroga stabbilita fl-Artikolu 4(5) jew fl-Artikolu 5(3), ġustifikazzjoni tar-raġunijiet għaliex mhuwiex possibbli li jiġu implimentati miżuri ta' restawr sal-2050 li huma meħtieġa biex tintlaħaq l-erja ta' referenza favorevoli ta' tip ta' ħabitat speċifiku u ġustifikazzjoni tal-perċentwal aktar baxx stabbilit skont dawk l-Artikoli, kif identifikat minn dak l-Istat Membru;</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(c)</w:t>
      </w:r>
      <w:r w:rsidRPr="00D41EFA">
        <w:rPr>
          <w:rFonts w:eastAsia="Calibri"/>
          <w:szCs w:val="22"/>
          <w:lang w:eastAsia="en-US"/>
        </w:rPr>
        <w:tab/>
        <w:t xml:space="preserve">deskrizzjoni tal-miżuri ta' restawr ippjanati, jew implimentati, biex jintlaħqu l-miri għar-restawr u jiġu ssodisfati l-obbligi stabbiliti fl-Artikoli 4 sa </w:t>
      </w:r>
      <w:r w:rsidRPr="00D41EFA">
        <w:rPr>
          <w:rFonts w:eastAsia="Calibri"/>
          <w:b/>
          <w:i/>
          <w:szCs w:val="22"/>
          <w:lang w:eastAsia="en-US"/>
        </w:rPr>
        <w:t>13</w:t>
      </w:r>
      <w:r w:rsidRPr="00D41EFA">
        <w:rPr>
          <w:rFonts w:eastAsia="Calibri"/>
          <w:szCs w:val="22"/>
          <w:lang w:eastAsia="en-US"/>
        </w:rPr>
        <w:t xml:space="preserve"> ta' dan ir-Regolament u speċifikazzjoni dwar liema minn dawk il-miżuri ta' restawr huma ppjanati, jew implimentati, fi ħdan in-network ta' Natura 2000 stabbilit f'konformità mad-Direttiva 92/43/KEE;</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t>(d)</w:t>
      </w:r>
      <w:r w:rsidRPr="00D41EFA">
        <w:rPr>
          <w:rFonts w:eastAsia="Calibri"/>
          <w:szCs w:val="22"/>
          <w:lang w:eastAsia="en-US"/>
        </w:rPr>
        <w:tab/>
      </w:r>
      <w:r w:rsidRPr="00D41EFA">
        <w:rPr>
          <w:rFonts w:eastAsia="Calibri"/>
          <w:b/>
          <w:i/>
          <w:szCs w:val="22"/>
          <w:lang w:eastAsia="en-US"/>
        </w:rPr>
        <w:t>taqsima ddedikata li tistabbilixxi l-miżuri biex jiġu ssodisfati l-obbligi stabbiliti fl-Artikolu 4(9) u l-Artikolu 5(7);</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t>(e)</w:t>
      </w:r>
      <w:r w:rsidRPr="00D41EFA">
        <w:rPr>
          <w:rFonts w:eastAsia="Calibri"/>
          <w:szCs w:val="22"/>
          <w:lang w:eastAsia="en-US"/>
        </w:rPr>
        <w:tab/>
      </w:r>
      <w:r w:rsidRPr="00D41EFA">
        <w:rPr>
          <w:rFonts w:eastAsia="Calibri"/>
          <w:b/>
          <w:i/>
          <w:szCs w:val="22"/>
          <w:lang w:eastAsia="en-US"/>
        </w:rPr>
        <w:t>jekk Stat Membru japplika d-deroga stabbilita fl-Artikolu 4(2) ta' dan ir-Regolament, ġustifikazzjoni ta' kif il-perċentwali stabbiliti f'konformità ma' dak l-Artikolu ma jipprevjenux il-kisba jew iż-żamma, fil-livell bijoġeografiku nazzjonali, ta' stat ta' konservazzjoni favorevoli għat-tipi ta' ħabitats rilevanti, kif iddeterminat skont l-Artikolu 1, il-punt (e), tad-Direttiva 92/43/KEE;</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(f)</w:t>
      </w:r>
      <w:r w:rsidRPr="00D41EFA">
        <w:rPr>
          <w:rFonts w:eastAsia="Calibri"/>
          <w:szCs w:val="22"/>
          <w:lang w:eastAsia="en-US"/>
        </w:rPr>
        <w:tab/>
        <w:t xml:space="preserve">indikazzjoni tal-miżuri </w:t>
      </w:r>
      <w:r w:rsidRPr="00D41EFA">
        <w:rPr>
          <w:rFonts w:eastAsia="Calibri"/>
          <w:b/>
          <w:i/>
          <w:szCs w:val="22"/>
          <w:lang w:eastAsia="en-US"/>
        </w:rPr>
        <w:t>li għandhom l-għan</w:t>
      </w:r>
      <w:r w:rsidRPr="00D41EFA">
        <w:rPr>
          <w:rFonts w:eastAsia="Calibri"/>
          <w:szCs w:val="22"/>
          <w:lang w:eastAsia="en-US"/>
        </w:rPr>
        <w:t xml:space="preserve"> li jiżguraw li ż-żoni koperti mit-tipi ta' ħabitats elenkati fl-Annessi I u II ma jiddeterjorawx fiż-żoni li fihom tkun intlaħqet kundizzjoni tajba u li l-ħabitats tal-ispeċi msemmija fl-Artikolu 4(7) u </w:t>
      </w:r>
      <w:r w:rsidRPr="00D41EFA">
        <w:rPr>
          <w:rFonts w:eastAsia="Calibri"/>
          <w:b/>
          <w:i/>
          <w:szCs w:val="22"/>
          <w:lang w:eastAsia="en-US"/>
        </w:rPr>
        <w:t>l-Artikolu</w:t>
      </w:r>
      <w:r w:rsidRPr="00D41EFA">
        <w:rPr>
          <w:rFonts w:eastAsia="Calibri"/>
          <w:szCs w:val="22"/>
          <w:lang w:eastAsia="en-US"/>
        </w:rPr>
        <w:t xml:space="preserve"> 5(5) ma jiddeterjorawx </w:t>
      </w:r>
      <w:r w:rsidRPr="00D41EFA">
        <w:rPr>
          <w:rFonts w:eastAsia="Calibri"/>
          <w:b/>
          <w:i/>
          <w:szCs w:val="22"/>
          <w:lang w:eastAsia="en-US"/>
        </w:rPr>
        <w:t>b'mod sinifikanti</w:t>
      </w:r>
      <w:r w:rsidRPr="00D41EFA">
        <w:rPr>
          <w:rFonts w:eastAsia="Calibri"/>
          <w:szCs w:val="22"/>
          <w:lang w:eastAsia="en-US"/>
        </w:rPr>
        <w:t xml:space="preserve"> fiż-żoni li fihom tkun intlaħqet il-kwalità suffiċjenti tal-ħabitats tal-ispeċi, f'konformità mal-Artikolu 4(11) u l-Artikolu</w:t>
      </w:r>
      <w:r w:rsidRPr="00D41EFA">
        <w:rPr>
          <w:rFonts w:eastAsia="Calibri"/>
          <w:b/>
          <w:i/>
          <w:szCs w:val="22"/>
          <w:lang w:eastAsia="en-US"/>
        </w:rPr>
        <w:t xml:space="preserve"> </w:t>
      </w:r>
      <w:r w:rsidRPr="00D41EFA">
        <w:rPr>
          <w:rFonts w:eastAsia="Calibri"/>
          <w:szCs w:val="22"/>
          <w:lang w:eastAsia="en-US"/>
        </w:rPr>
        <w:t>5(9);</w:t>
      </w:r>
    </w:p>
    <w:p w:rsidR="000A0198" w:rsidRPr="00D41EFA" w:rsidRDefault="000A0198" w:rsidP="000A0198">
      <w:pPr>
        <w:widowControl/>
        <w:spacing w:before="120" w:after="120" w:line="360" w:lineRule="auto"/>
        <w:ind w:left="1417" w:hanging="566"/>
        <w:rPr>
          <w:rFonts w:eastAsia="Calibri"/>
          <w:b/>
          <w:i/>
          <w:szCs w:val="24"/>
          <w:lang w:eastAsia="en-US"/>
        </w:rPr>
      </w:pPr>
      <w:r w:rsidRPr="00D41EFA">
        <w:rPr>
          <w:rFonts w:eastAsia="Calibri"/>
          <w:b/>
          <w:i/>
          <w:szCs w:val="22"/>
          <w:lang w:eastAsia="en-US"/>
        </w:rPr>
        <w:t>(g)</w:t>
      </w:r>
      <w:r w:rsidRPr="00D41EFA">
        <w:rPr>
          <w:rFonts w:eastAsia="Calibri"/>
          <w:szCs w:val="22"/>
          <w:lang w:eastAsia="en-US"/>
        </w:rPr>
        <w:tab/>
      </w:r>
      <w:r w:rsidRPr="00D41EFA">
        <w:rPr>
          <w:rFonts w:eastAsia="Calibri"/>
          <w:b/>
          <w:i/>
          <w:szCs w:val="22"/>
          <w:lang w:eastAsia="en-US"/>
        </w:rPr>
        <w:t>fejn applikabbli, deskrizzjoni ta' kif l-Artikolu 4(13) jiġi applikat fit-territorju tiegħu, inkluż:</w:t>
      </w:r>
    </w:p>
    <w:p w:rsidR="000A0198" w:rsidRPr="00D41EFA" w:rsidRDefault="000A0198" w:rsidP="000A0198">
      <w:pPr>
        <w:widowControl/>
        <w:spacing w:before="120" w:after="120" w:line="360" w:lineRule="auto"/>
        <w:ind w:left="1417" w:hanging="566"/>
        <w:rPr>
          <w:rFonts w:eastAsia="Calibri"/>
          <w:b/>
          <w:i/>
          <w:szCs w:val="24"/>
          <w:lang w:eastAsia="en-US"/>
        </w:rPr>
      </w:pPr>
      <w:r w:rsidRPr="00D41EFA">
        <w:rPr>
          <w:rFonts w:eastAsia="Calibri"/>
          <w:b/>
          <w:i/>
          <w:szCs w:val="22"/>
          <w:lang w:eastAsia="en-US"/>
        </w:rPr>
        <w:t>(i)</w:t>
      </w:r>
      <w:r w:rsidRPr="00D41EFA">
        <w:rPr>
          <w:rFonts w:eastAsia="Calibri"/>
          <w:b/>
          <w:i/>
          <w:szCs w:val="22"/>
          <w:lang w:eastAsia="en-US"/>
        </w:rPr>
        <w:tab/>
        <w:t>spjegazzjoni tas-sistema ta' miżuri ta' kumpens li għandhom jittieħdu għal kull okkorrenza ta' deterjorament sinifikanti, kif ukoll tal-monitoraġġ u tar-rappurtar meħtieġa b'rabta mad-deterjorament sinifikanti tat-tipi ta' ħabitats u l-ħabitats tal-ispeċi u l-miżuri ta' kumpens meħuda;</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t>(ii)</w:t>
      </w:r>
      <w:r w:rsidRPr="00D41EFA">
        <w:rPr>
          <w:rFonts w:eastAsia="Calibri"/>
          <w:b/>
          <w:i/>
          <w:szCs w:val="22"/>
          <w:lang w:eastAsia="en-US"/>
        </w:rPr>
        <w:tab/>
        <w:t>spjegazzjoni ta' kif ser jiġi żgurat li l-implimentazzjoni tal-Artikolu 4(13) ma taffettwax l-ilħuq tal-miri u l-issodisfar tal-objettivi stabbiliti fl-Artikoli 1, 4 u 5;</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(h)</w:t>
      </w:r>
      <w:r w:rsidRPr="00D41EFA">
        <w:rPr>
          <w:rFonts w:eastAsia="Calibri"/>
          <w:szCs w:val="22"/>
          <w:lang w:eastAsia="en-US"/>
        </w:rPr>
        <w:tab/>
        <w:t xml:space="preserve">indikazzjoni tal-miżuri </w:t>
      </w:r>
      <w:r w:rsidRPr="00D41EFA">
        <w:rPr>
          <w:rFonts w:eastAsia="Calibri"/>
          <w:b/>
          <w:i/>
          <w:szCs w:val="22"/>
          <w:lang w:eastAsia="en-US"/>
        </w:rPr>
        <w:t>bl-għan li t-tipi ta' ħabitats elenkati fl-Annessi I u II jinżammu f'kundizzjoni tajba f'</w:t>
      </w:r>
      <w:r w:rsidRPr="00D41EFA">
        <w:rPr>
          <w:rFonts w:eastAsia="Calibri"/>
          <w:szCs w:val="22"/>
          <w:lang w:eastAsia="en-US"/>
        </w:rPr>
        <w:t xml:space="preserve">żoni </w:t>
      </w:r>
      <w:r w:rsidRPr="00D41EFA">
        <w:rPr>
          <w:rFonts w:eastAsia="Calibri"/>
          <w:b/>
          <w:i/>
          <w:szCs w:val="22"/>
          <w:lang w:eastAsia="en-US"/>
        </w:rPr>
        <w:t>fejn iseħħu u bl-għan li jiġi evitat deterjorament sinifikanti ta' żoni oħra</w:t>
      </w:r>
      <w:r w:rsidRPr="00D41EFA">
        <w:rPr>
          <w:rFonts w:eastAsia="Calibri"/>
          <w:szCs w:val="22"/>
          <w:lang w:eastAsia="en-US"/>
        </w:rPr>
        <w:t xml:space="preserve"> koperti mit-tipi ta' ħabitats elenkati fl-Annessi I u II ▌ , f'konformità mal-Artikolu 4(12) u l-Artikolu 5(10);</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(i)</w:t>
      </w:r>
      <w:r w:rsidRPr="00D41EFA">
        <w:rPr>
          <w:rFonts w:eastAsia="Calibri"/>
          <w:szCs w:val="22"/>
          <w:lang w:eastAsia="en-US"/>
        </w:rPr>
        <w:tab/>
        <w:t>l-inventarju tal-ostakli u l-ostakli identifikati għat-tneħħija f'konformità mal-Artikolu 9(1), il-pjan għat-tneħħija tagħhom f'konformità mal-Artikolu 9(2) u</w:t>
      </w:r>
      <w:r w:rsidRPr="00D41EFA">
        <w:rPr>
          <w:rFonts w:eastAsia="Calibri"/>
          <w:b/>
          <w:i/>
          <w:szCs w:val="22"/>
          <w:lang w:eastAsia="en-US"/>
        </w:rPr>
        <w:t xml:space="preserve"> </w:t>
      </w:r>
      <w:r w:rsidRPr="00D41EFA">
        <w:rPr>
          <w:rFonts w:eastAsia="Calibri"/>
          <w:szCs w:val="22"/>
          <w:lang w:eastAsia="en-US"/>
        </w:rPr>
        <w:t xml:space="preserve">t-tul tax-xmajjar ġierja li għandu jinkiseb bit-tneħħija ta' dawk l-ostakli </w:t>
      </w:r>
      <w:r w:rsidRPr="00D41EFA">
        <w:rPr>
          <w:rFonts w:eastAsia="Calibri"/>
          <w:b/>
          <w:i/>
          <w:szCs w:val="22"/>
          <w:lang w:eastAsia="en-US"/>
        </w:rPr>
        <w:t>stmat mill-2020 sal-2030 u sal-</w:t>
      </w:r>
      <w:r w:rsidRPr="00D41EFA">
        <w:rPr>
          <w:rFonts w:eastAsia="Calibri"/>
          <w:szCs w:val="22"/>
          <w:lang w:eastAsia="en-US"/>
        </w:rPr>
        <w:t>2050, u kwalunkwe miżura oħra biex jiġu stabbiliti mill-ġdid il-funzjonijiet naturali tal-pjanuri tal-għargħar f'konformità mal-Artikolu 9(3);</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t>(j)</w:t>
      </w:r>
      <w:r w:rsidRPr="00D41EFA">
        <w:rPr>
          <w:rFonts w:eastAsia="Calibri"/>
          <w:szCs w:val="22"/>
          <w:lang w:eastAsia="en-US"/>
        </w:rPr>
        <w:tab/>
      </w:r>
      <w:r w:rsidRPr="00D41EFA">
        <w:rPr>
          <w:rFonts w:eastAsia="Calibri"/>
          <w:b/>
          <w:i/>
          <w:szCs w:val="22"/>
          <w:lang w:eastAsia="en-US"/>
        </w:rPr>
        <w:t>rendikont tal-indikaturi għall-ekosistemi agrikoli magħżula f'konformità mal-Artikolu 11(2), u l-adegwatezza tagħhom biex juru t-titjib tal-bijodiversità fl-ekosistemi agrikoli fl-Istat Membru kkonċernat;</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t>(k)</w:t>
      </w:r>
      <w:r w:rsidRPr="00D41EFA">
        <w:rPr>
          <w:rFonts w:eastAsia="Calibri"/>
          <w:szCs w:val="22"/>
          <w:lang w:eastAsia="en-US"/>
        </w:rPr>
        <w:tab/>
      </w:r>
      <w:r w:rsidRPr="00D41EFA">
        <w:rPr>
          <w:rFonts w:eastAsia="Calibri"/>
          <w:b/>
          <w:i/>
          <w:szCs w:val="22"/>
          <w:lang w:eastAsia="en-US"/>
        </w:rPr>
        <w:t>ġustifikazzjoni, fejn applikabbli, għat-tixrib mill-ġdid ta' torbieri skulati fuq proporzjon aktar baxx minn kif stabbilit fl-Artikolu 11(4), l-ewwel subparagrafu, il-punti (a), (b) u (c);</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t>(l)</w:t>
      </w:r>
      <w:r w:rsidRPr="00D41EFA">
        <w:rPr>
          <w:rFonts w:eastAsia="Calibri"/>
          <w:szCs w:val="22"/>
          <w:lang w:eastAsia="en-US"/>
        </w:rPr>
        <w:tab/>
      </w:r>
      <w:r w:rsidRPr="00D41EFA">
        <w:rPr>
          <w:rFonts w:eastAsia="Calibri"/>
          <w:b/>
          <w:i/>
          <w:szCs w:val="22"/>
          <w:lang w:eastAsia="en-US"/>
        </w:rPr>
        <w:t>rendikont tal-indikaturi għall-ekosistemi tal-foresti magħżula f'konformità mal-Artikolu 12(3), u l-adegwatezza tagħhom biex juru t-titjib tal-bijodiversità fl-ekosistemi tal-foresti fl-Istat Membru kkonċernat;</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t>(m)</w:t>
      </w:r>
      <w:r w:rsidRPr="00D41EFA">
        <w:rPr>
          <w:rFonts w:eastAsia="Calibri"/>
          <w:szCs w:val="22"/>
          <w:lang w:eastAsia="en-US"/>
        </w:rPr>
        <w:tab/>
      </w:r>
      <w:r w:rsidRPr="00D41EFA">
        <w:rPr>
          <w:rFonts w:eastAsia="Calibri"/>
          <w:b/>
          <w:i/>
          <w:szCs w:val="22"/>
          <w:lang w:eastAsia="en-US"/>
        </w:rPr>
        <w:t>deskrizzjoni tal-kontribut għall-impenn imsemmi fl-Artikolu 13;</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(n)</w:t>
      </w:r>
      <w:r w:rsidRPr="00D41EFA">
        <w:rPr>
          <w:rFonts w:eastAsia="Calibri"/>
          <w:szCs w:val="22"/>
          <w:lang w:eastAsia="en-US"/>
        </w:rPr>
        <w:tab/>
        <w:t>il-kalendarju għall-implimentazzjoni tal-miżuri ta' restawr f'konformità mal-Artikoli 4 sa 12;</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(o)</w:t>
      </w:r>
      <w:r w:rsidRPr="00D41EFA">
        <w:rPr>
          <w:rFonts w:eastAsia="Calibri"/>
          <w:szCs w:val="22"/>
          <w:lang w:eastAsia="en-US"/>
        </w:rPr>
        <w:tab/>
        <w:t>taqsima ddedikata li tistabbilixxi miżuri ta' restawr imfassla apposta fir-reġjuni ultraperiferiċi tagħhom, kif applikabbli;</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(p)</w:t>
      </w:r>
      <w:r w:rsidRPr="00D41EFA">
        <w:rPr>
          <w:rFonts w:eastAsia="Calibri"/>
          <w:szCs w:val="22"/>
          <w:lang w:eastAsia="en-US"/>
        </w:rPr>
        <w:tab/>
        <w:t xml:space="preserve">il-monitoraġġ taż-żoni soġġetti għar-restawr f'konformità mal-Artikoli 4 u 5, il-proċess għall-valutazzjoni tal-effettività tal-miżuri ta' restawr implimentati f'konformità mal-Artikoli 4 sa 12 u għar-reviżjoni ta' dawk il-miżuri fejn meħtieġ biex jiġi żgurat li jintlaħqu l-miri u jiġu ssodisfati l-obbligi stabbiliti fl-Artikoli 4 sa </w:t>
      </w:r>
      <w:r w:rsidRPr="00D41EFA">
        <w:rPr>
          <w:rFonts w:eastAsia="Calibri"/>
          <w:b/>
          <w:i/>
          <w:szCs w:val="22"/>
          <w:lang w:eastAsia="en-US"/>
        </w:rPr>
        <w:t>13, rispettivament</w:t>
      </w:r>
      <w:r w:rsidRPr="00D41EFA">
        <w:rPr>
          <w:rFonts w:eastAsia="Calibri"/>
          <w:szCs w:val="22"/>
          <w:lang w:eastAsia="en-US"/>
        </w:rPr>
        <w:t>;</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(q)</w:t>
      </w:r>
      <w:r w:rsidRPr="00D41EFA">
        <w:rPr>
          <w:rFonts w:eastAsia="Calibri"/>
          <w:szCs w:val="22"/>
          <w:lang w:eastAsia="en-US"/>
        </w:rPr>
        <w:tab/>
        <w:t>indikazzjoni tad-dispożizzjonijiet biex jiġu żgurati l-effetti kontinwi, fit-tul u sostnuti tal-miżuri ta' restawr imsemmija fl-Artikoli 4 sa 12;</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(r)</w:t>
      </w:r>
      <w:r w:rsidRPr="00D41EFA">
        <w:rPr>
          <w:rFonts w:eastAsia="Calibri"/>
          <w:szCs w:val="22"/>
          <w:lang w:eastAsia="en-US"/>
        </w:rPr>
        <w:tab/>
        <w:t xml:space="preserve">il-kobenefiċċji stmati għall-mitigazzjoni tat-tibdil fil-klima </w:t>
      </w:r>
      <w:r w:rsidRPr="00D41EFA">
        <w:rPr>
          <w:rFonts w:eastAsia="Calibri"/>
          <w:b/>
          <w:i/>
          <w:szCs w:val="22"/>
          <w:lang w:eastAsia="en-US"/>
        </w:rPr>
        <w:t xml:space="preserve">u n-newtralità fir-rigward tad-degradazzjoni tal-art </w:t>
      </w:r>
      <w:r w:rsidRPr="00D41EFA">
        <w:rPr>
          <w:rFonts w:eastAsia="Calibri"/>
          <w:szCs w:val="22"/>
          <w:lang w:eastAsia="en-US"/>
        </w:rPr>
        <w:t>assoċjati mal-miżuri ta' restawr matul iż-żmien</w:t>
      </w:r>
      <w:r w:rsidRPr="00D41EFA">
        <w:rPr>
          <w:rFonts w:eastAsia="Calibri"/>
          <w:b/>
          <w:i/>
          <w:szCs w:val="22"/>
          <w:lang w:eastAsia="en-US"/>
        </w:rPr>
        <w:t>;</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t>(s)</w:t>
      </w:r>
      <w:r w:rsidRPr="00D41EFA">
        <w:rPr>
          <w:rFonts w:eastAsia="Calibri"/>
          <w:szCs w:val="22"/>
          <w:lang w:eastAsia="en-US"/>
        </w:rPr>
        <w:tab/>
      </w:r>
      <w:r w:rsidRPr="00D41EFA">
        <w:rPr>
          <w:rFonts w:eastAsia="Calibri"/>
          <w:b/>
          <w:i/>
          <w:szCs w:val="22"/>
          <w:lang w:eastAsia="en-US"/>
        </w:rPr>
        <w:t>l-impatti soċjoekonomiċi prevedibbli u l-benefiċċji stmati tal-implimentazzjoni tal-miżuri ta' restawr imsemmija fl-Artikoli 4 sa 12;</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(t)</w:t>
      </w:r>
      <w:r w:rsidRPr="00D41EFA">
        <w:rPr>
          <w:rFonts w:eastAsia="Calibri"/>
          <w:szCs w:val="22"/>
          <w:lang w:eastAsia="en-US"/>
        </w:rPr>
        <w:tab/>
        <w:t>taqsima ddedikata li tistabbilixxi kif il-pjan nazzjonali ta' restawr iqis:</w:t>
      </w:r>
    </w:p>
    <w:p w:rsidR="000A0198" w:rsidRPr="00D41EFA" w:rsidRDefault="000A0198" w:rsidP="000A0198">
      <w:pPr>
        <w:widowControl/>
        <w:spacing w:before="120" w:after="120" w:line="360" w:lineRule="auto"/>
        <w:ind w:left="1984" w:hanging="566"/>
        <w:rPr>
          <w:rFonts w:eastAsia="Calibri"/>
          <w:szCs w:val="24"/>
          <w:lang w:eastAsia="en-US"/>
        </w:rPr>
      </w:pPr>
      <w:r w:rsidRPr="00D41EFA">
        <w:rPr>
          <w:rFonts w:eastAsia="Calibri"/>
          <w:szCs w:val="22"/>
          <w:lang w:eastAsia="en-US"/>
        </w:rPr>
        <w:t>(i)</w:t>
      </w:r>
      <w:r w:rsidRPr="00D41EFA">
        <w:rPr>
          <w:rFonts w:eastAsia="Calibri"/>
          <w:szCs w:val="22"/>
          <w:lang w:eastAsia="en-US"/>
        </w:rPr>
        <w:tab/>
        <w:t>ir-rilevanza tax-xenarji għat-tibdil fil-klima għall-ippjanar tat-tip u tal-post tal-miżuri ta' restawr;</w:t>
      </w:r>
    </w:p>
    <w:p w:rsidR="000A0198" w:rsidRPr="00D41EFA" w:rsidRDefault="000A0198" w:rsidP="000A0198">
      <w:pPr>
        <w:widowControl/>
        <w:spacing w:before="120" w:after="120" w:line="360" w:lineRule="auto"/>
        <w:ind w:left="1984" w:hanging="566"/>
        <w:rPr>
          <w:rFonts w:eastAsia="Calibri"/>
          <w:szCs w:val="24"/>
          <w:lang w:eastAsia="en-US"/>
        </w:rPr>
      </w:pPr>
      <w:r w:rsidRPr="00D41EFA">
        <w:rPr>
          <w:rFonts w:eastAsia="Calibri"/>
          <w:szCs w:val="22"/>
          <w:lang w:eastAsia="en-US"/>
        </w:rPr>
        <w:t>(ii)</w:t>
      </w:r>
      <w:r w:rsidRPr="00D41EFA">
        <w:rPr>
          <w:rFonts w:eastAsia="Calibri"/>
          <w:szCs w:val="22"/>
          <w:lang w:eastAsia="en-US"/>
        </w:rPr>
        <w:tab/>
        <w:t xml:space="preserve">il-potenzjal ta' miżuri ta' restawr għall-minimizzar tal-impatti tat-tibdil fil-klima fuq in-natura, għall-prevenzjoni </w:t>
      </w:r>
      <w:r w:rsidRPr="00D41EFA">
        <w:rPr>
          <w:rFonts w:eastAsia="Calibri"/>
          <w:b/>
          <w:i/>
          <w:szCs w:val="22"/>
          <w:lang w:eastAsia="en-US"/>
        </w:rPr>
        <w:t xml:space="preserve">jew il-mitigazzjoni tal-effetti ta' </w:t>
      </w:r>
      <w:r w:rsidRPr="00D41EFA">
        <w:rPr>
          <w:rFonts w:eastAsia="Calibri"/>
          <w:szCs w:val="22"/>
          <w:lang w:eastAsia="en-US"/>
        </w:rPr>
        <w:t>diżastri naturali u għall-appoġġ għall-adattament;</w:t>
      </w:r>
    </w:p>
    <w:p w:rsidR="000A0198" w:rsidRPr="00D41EFA" w:rsidRDefault="000A0198" w:rsidP="000A0198">
      <w:pPr>
        <w:widowControl/>
        <w:spacing w:before="120" w:after="120" w:line="360" w:lineRule="auto"/>
        <w:ind w:left="1984" w:hanging="566"/>
        <w:rPr>
          <w:rFonts w:eastAsia="Calibri"/>
          <w:szCs w:val="24"/>
          <w:lang w:eastAsia="en-US"/>
        </w:rPr>
      </w:pPr>
      <w:r w:rsidRPr="00D41EFA">
        <w:rPr>
          <w:rFonts w:eastAsia="Calibri"/>
          <w:szCs w:val="22"/>
          <w:lang w:eastAsia="en-US"/>
        </w:rPr>
        <w:t>(iii)</w:t>
      </w:r>
      <w:r w:rsidRPr="00D41EFA">
        <w:rPr>
          <w:rFonts w:eastAsia="Calibri"/>
          <w:szCs w:val="22"/>
          <w:lang w:eastAsia="en-US"/>
        </w:rPr>
        <w:tab/>
        <w:t>is-sinerġiji ma' strateġiji jew pjanijiet nazzjonali ta' adattament u rapporti nazzjonali ta' valutazzjoni tar-riskju ta' diżastri;</w:t>
      </w:r>
    </w:p>
    <w:p w:rsidR="000A0198" w:rsidRPr="00D41EFA" w:rsidRDefault="000A0198" w:rsidP="000A0198">
      <w:pPr>
        <w:widowControl/>
        <w:spacing w:before="120" w:after="120" w:line="360" w:lineRule="auto"/>
        <w:ind w:left="1984" w:hanging="566"/>
        <w:rPr>
          <w:rFonts w:eastAsia="Calibri"/>
          <w:szCs w:val="24"/>
          <w:lang w:eastAsia="en-US"/>
        </w:rPr>
      </w:pPr>
      <w:r w:rsidRPr="00D41EFA">
        <w:rPr>
          <w:rFonts w:eastAsia="Calibri"/>
          <w:szCs w:val="22"/>
          <w:lang w:eastAsia="en-US"/>
        </w:rPr>
        <w:t>(iv)</w:t>
      </w:r>
      <w:r w:rsidRPr="00D41EFA">
        <w:rPr>
          <w:rFonts w:eastAsia="Calibri"/>
          <w:szCs w:val="22"/>
          <w:lang w:eastAsia="en-US"/>
        </w:rPr>
        <w:tab/>
        <w:t>ħarsa ġenerali lejn l-interazzjoni bejn il-miżuri inklużi fil-pjan nazzjonali ta' restawr u l-pjan nazzjonali għall-enerġija u l-klima;</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(u)</w:t>
      </w:r>
      <w:r w:rsidRPr="00D41EFA">
        <w:rPr>
          <w:rFonts w:eastAsia="Calibri"/>
          <w:szCs w:val="22"/>
          <w:lang w:eastAsia="en-US"/>
        </w:rPr>
        <w:tab/>
        <w:t>il-ħtiġijiet ta' finanzjament stmati għall-implimentazzjoni tal-miżuri ta' restawr, li għandhom jinkludu deskrizzjoni tal-appoġġ lill-partijiet ikkonċernati affettwati minn miżuri ta' restawr jew obbligi ġodda oħra li jirriżultaw minn dan ir-Regolament, u l-mezzi ta' finanzjament maħsuba, pubbliċi jew privati, inkluż il-finanzjament jew il-kofinanzjament bl-istrumenti ta' finanzjament tal-Unjoni;</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(v)</w:t>
      </w:r>
      <w:r w:rsidRPr="00D41EFA">
        <w:rPr>
          <w:rFonts w:eastAsia="Calibri"/>
          <w:szCs w:val="22"/>
          <w:lang w:eastAsia="en-US"/>
        </w:rPr>
        <w:tab/>
        <w:t>indikazzjoni tas-sussidji li jaffettwaw b'mod negattiv l-ilħuq tal-miri u l-issodisfar tal-obbligi stabbiliti f'dan ir-Regolament;</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(w)</w:t>
      </w:r>
      <w:r w:rsidRPr="00D41EFA">
        <w:rPr>
          <w:rFonts w:eastAsia="Calibri"/>
          <w:szCs w:val="22"/>
          <w:lang w:eastAsia="en-US"/>
        </w:rPr>
        <w:tab/>
        <w:t>sommarju tal-proċess għat-tħejjija u l-istabbiliment tal-pjan nazzjonali ta' restawr, inkluż informazzjoni dwar il-parteċipazzjoni pubblika u dwar kif ġew ikkunsidrati l-ħtiġijiet tal-komunitajiet lokali u tal-partijiet ikkonċernati;</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(x)</w:t>
      </w:r>
      <w:r w:rsidRPr="00D41EFA">
        <w:rPr>
          <w:rFonts w:eastAsia="Calibri"/>
          <w:szCs w:val="22"/>
          <w:lang w:eastAsia="en-US"/>
        </w:rPr>
        <w:tab/>
        <w:t>taqsima ddedikata li tindika kif tqiesu l-osservazzjonijiet mill-Kummissjoni dwar l-abbozz tal-pjan nazzjonali ta' restawr imsemmi fl-Artikolu 17(4) f'konformità mal-Artikolu 17(5); jekk l-Istat Membru kkonċernat ma jindirizzax osservazzjoni mill-Kummissjoni jew parti sostanzjali minnha, dak l-Istat Membru għandu jipprovdi r-raġunijiet tiegħu.</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4.</w:t>
      </w:r>
      <w:r w:rsidRPr="00D41EFA">
        <w:rPr>
          <w:rFonts w:eastAsia="Calibri"/>
          <w:szCs w:val="22"/>
          <w:lang w:eastAsia="en-US"/>
        </w:rPr>
        <w:tab/>
        <w:t>Il-pjan nazzjonali ta' restawr għandu, fejn applikabbli, jinkludi l-miżuri ta' konservazzjoni</w:t>
      </w:r>
      <w:r w:rsidRPr="00D41EFA">
        <w:rPr>
          <w:rFonts w:eastAsia="Calibri"/>
          <w:b/>
          <w:i/>
          <w:szCs w:val="22"/>
          <w:lang w:eastAsia="en-US"/>
        </w:rPr>
        <w:t xml:space="preserve"> u ġestjoni</w:t>
      </w:r>
      <w:r w:rsidRPr="00D41EFA">
        <w:rPr>
          <w:rFonts w:eastAsia="Calibri"/>
          <w:szCs w:val="22"/>
          <w:lang w:eastAsia="en-US"/>
        </w:rPr>
        <w:t xml:space="preserve"> li Stat Membru jkollu l-ħsieb li jadotta skont il-PKS, inkluż miżuri ta' konservazzjoni f'rakkomandazzjonijiet konġunti li Stat Membru jkollu l-ħsieb li jibda f'konformità mal-proċedura stabbilita fir-Regolament (UE) Nru 1380/2013 </w:t>
      </w:r>
      <w:r w:rsidRPr="00D41EFA">
        <w:rPr>
          <w:rFonts w:eastAsia="Calibri"/>
          <w:b/>
          <w:i/>
          <w:szCs w:val="22"/>
          <w:lang w:eastAsia="en-US"/>
        </w:rPr>
        <w:t>u msemmija fl-Artikolu 18 ta' dan ir-Regolament</w:t>
      </w:r>
      <w:r w:rsidRPr="00D41EFA">
        <w:rPr>
          <w:rFonts w:eastAsia="Calibri"/>
          <w:szCs w:val="22"/>
          <w:lang w:eastAsia="en-US"/>
        </w:rPr>
        <w:t>, u kwalunkwe informazzjoni rilevanti dwar dawk il-miżuri.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br w:type="page"/>
      </w:r>
      <w:r w:rsidRPr="00D41EFA">
        <w:rPr>
          <w:rFonts w:eastAsia="Calibri"/>
          <w:b/>
          <w:i/>
          <w:szCs w:val="22"/>
          <w:lang w:eastAsia="en-US"/>
        </w:rPr>
        <w:lastRenderedPageBreak/>
        <w:t>5.</w:t>
      </w:r>
      <w:r w:rsidRPr="00D41EFA">
        <w:rPr>
          <w:rFonts w:eastAsia="Calibri"/>
          <w:szCs w:val="22"/>
          <w:lang w:eastAsia="en-US"/>
        </w:rPr>
        <w:tab/>
      </w:r>
      <w:r w:rsidRPr="00D41EFA">
        <w:rPr>
          <w:rFonts w:eastAsia="Calibri"/>
          <w:b/>
          <w:i/>
          <w:szCs w:val="22"/>
          <w:lang w:eastAsia="en-US"/>
        </w:rPr>
        <w:t>Il-pjan nazzjonali ta' restawr għandu jinkludi ħarsa ġenerali lejn l-interazzjoni bejn il-miżuri inklużi fil-pjan nazzjonali ta' restawr u l-pjan strateġiku nazzjonali tal-PAK.</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t>6.</w:t>
      </w:r>
      <w:r w:rsidRPr="00D41EFA">
        <w:rPr>
          <w:rFonts w:eastAsia="Calibri"/>
          <w:szCs w:val="22"/>
          <w:lang w:eastAsia="en-US"/>
        </w:rPr>
        <w:tab/>
      </w:r>
      <w:r w:rsidRPr="00D41EFA">
        <w:rPr>
          <w:rFonts w:eastAsia="Calibri"/>
          <w:b/>
          <w:i/>
          <w:szCs w:val="22"/>
          <w:lang w:eastAsia="en-US"/>
        </w:rPr>
        <w:t>Fejn xieraq, il-pjan nazzjonali ta' restawr għandu jinkludi ħarsa ġenerali lejn il-kunsiderazzjonijiet relatati mad-diversità tas-sitwazzjonijiet f'diversi reġjuni kif imsemmi fl-Artikolu 14(16), punt (c).</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7.</w:t>
      </w:r>
      <w:r w:rsidRPr="00D41EFA">
        <w:rPr>
          <w:rFonts w:eastAsia="Calibri"/>
          <w:szCs w:val="22"/>
          <w:lang w:eastAsia="en-US"/>
        </w:rPr>
        <w:tab/>
        <w:t>Il-Kummissjoni għandha, permezz ta' atti ta' implimentazzjoni, tistabbilixxi format uniformi għall-pjan nazzjonali ta' restawr. Dawk l-atti ta' implimentazzjoni għandhom jiġu adottati f'konformità mal-proċedura ta' eżami msemmija fl-Artikolu 24(2). Il-Kummissjoni għandha tkun assistita mill-EEA meta tfassal il-format uniformi.</w:t>
      </w:r>
      <w:r w:rsidRPr="00D41EFA">
        <w:rPr>
          <w:rFonts w:eastAsia="Calibri"/>
          <w:b/>
          <w:i/>
          <w:szCs w:val="22"/>
          <w:lang w:eastAsia="en-US"/>
        </w:rPr>
        <w:t xml:space="preserve"> Sa … [data: l-ewwel jum tax-xahar wara tliet xhur mid-data tad-dħul fis-seħħ ta' dan ir-Regolament], il-Kummissjoni għandha tippreżenta l-abbozzi tal-atti ta' implimentazzjoni lill-kumitat imsemmi fl-Artikolu 24(1).</w:t>
      </w:r>
    </w:p>
    <w:p w:rsidR="000A0198" w:rsidRPr="00D41EFA" w:rsidRDefault="000A0198" w:rsidP="000A0198">
      <w:pPr>
        <w:keepNext/>
        <w:widowControl/>
        <w:spacing w:before="360" w:after="120" w:line="360" w:lineRule="auto"/>
        <w:jc w:val="center"/>
        <w:rPr>
          <w:rFonts w:eastAsia="Calibri"/>
          <w:iCs/>
          <w:szCs w:val="24"/>
          <w:lang w:eastAsia="en-US"/>
        </w:rPr>
      </w:pPr>
      <w:r w:rsidRPr="00D41EFA">
        <w:rPr>
          <w:rFonts w:eastAsia="Calibri"/>
          <w:i/>
          <w:szCs w:val="22"/>
          <w:lang w:eastAsia="en-US"/>
        </w:rPr>
        <w:br w:type="page"/>
      </w:r>
      <w:r w:rsidRPr="00D41EFA">
        <w:rPr>
          <w:rFonts w:eastAsia="Calibri"/>
          <w:iCs/>
          <w:szCs w:val="22"/>
          <w:lang w:eastAsia="en-US"/>
        </w:rPr>
        <w:lastRenderedPageBreak/>
        <w:t>Artikolu 16</w:t>
      </w:r>
    </w:p>
    <w:p w:rsidR="000A0198" w:rsidRPr="00D41EFA" w:rsidRDefault="000A0198" w:rsidP="000A0198">
      <w:pPr>
        <w:keepNext/>
        <w:widowControl/>
        <w:spacing w:before="120" w:after="120" w:line="360" w:lineRule="auto"/>
        <w:jc w:val="center"/>
        <w:rPr>
          <w:rFonts w:eastAsia="Calibri"/>
          <w:iCs/>
          <w:szCs w:val="24"/>
          <w:lang w:eastAsia="en-US"/>
        </w:rPr>
      </w:pPr>
      <w:r w:rsidRPr="00D41EFA">
        <w:rPr>
          <w:rFonts w:eastAsia="Calibri"/>
          <w:iCs/>
          <w:szCs w:val="22"/>
          <w:lang w:eastAsia="en-US"/>
        </w:rPr>
        <w:t>Preżentazzjoni tal-abbozz tal-pjan nazzjonali ta' restawr</w:t>
      </w:r>
    </w:p>
    <w:p w:rsidR="000A0198" w:rsidRPr="00D41EFA" w:rsidRDefault="000A0198" w:rsidP="000A0198">
      <w:pPr>
        <w:widowControl/>
        <w:spacing w:before="120" w:after="120" w:line="360" w:lineRule="auto"/>
        <w:rPr>
          <w:rFonts w:eastAsia="Calibri"/>
          <w:szCs w:val="24"/>
          <w:lang w:eastAsia="en-US"/>
        </w:rPr>
      </w:pPr>
      <w:r w:rsidRPr="00D41EFA">
        <w:rPr>
          <w:rFonts w:eastAsia="Calibri"/>
          <w:szCs w:val="22"/>
          <w:lang w:eastAsia="en-US"/>
        </w:rPr>
        <w:t>Kull Stat Membru għandu jippreżenta abbozz tal-pjan nazzjonali ta' restawr imsemmi fl-Artikoli 14 u 15 lill-Kummissjoni sa … [l-ewwel jum tax-xahar wara 24 xahar mid-data tad-dħul fis-seħħ ta' dan ir-Regolament].</w:t>
      </w:r>
    </w:p>
    <w:p w:rsidR="000A0198" w:rsidRPr="00D41EFA" w:rsidRDefault="000A0198" w:rsidP="000A0198">
      <w:pPr>
        <w:keepNext/>
        <w:widowControl/>
        <w:spacing w:before="360" w:after="120" w:line="360" w:lineRule="auto"/>
        <w:jc w:val="center"/>
        <w:rPr>
          <w:rFonts w:eastAsia="Calibri"/>
          <w:iCs/>
          <w:szCs w:val="24"/>
          <w:lang w:eastAsia="en-US"/>
        </w:rPr>
      </w:pPr>
      <w:r w:rsidRPr="00D41EFA">
        <w:rPr>
          <w:rFonts w:eastAsia="Calibri"/>
          <w:iCs/>
          <w:szCs w:val="22"/>
          <w:lang w:eastAsia="en-US"/>
        </w:rPr>
        <w:t>Artikolu 17</w:t>
      </w:r>
    </w:p>
    <w:p w:rsidR="000A0198" w:rsidRPr="00D41EFA" w:rsidRDefault="000A0198" w:rsidP="000A0198">
      <w:pPr>
        <w:keepNext/>
        <w:widowControl/>
        <w:spacing w:before="120" w:after="120" w:line="360" w:lineRule="auto"/>
        <w:jc w:val="center"/>
        <w:rPr>
          <w:rFonts w:eastAsia="Calibri"/>
          <w:iCs/>
          <w:szCs w:val="24"/>
          <w:lang w:eastAsia="en-US"/>
        </w:rPr>
      </w:pPr>
      <w:r w:rsidRPr="00D41EFA">
        <w:rPr>
          <w:rFonts w:eastAsia="Calibri"/>
          <w:iCs/>
          <w:szCs w:val="22"/>
          <w:lang w:eastAsia="en-US"/>
        </w:rPr>
        <w:t>Valutazzjoni tal-pjan nazzjonali ta' restawr</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1.</w:t>
      </w:r>
      <w:r w:rsidRPr="00D41EFA">
        <w:rPr>
          <w:rFonts w:eastAsia="Calibri"/>
          <w:szCs w:val="22"/>
          <w:lang w:eastAsia="en-US"/>
        </w:rPr>
        <w:tab/>
        <w:t>Il-Kummissjoni għandha tivvaluta l-abbozz tal-pjan nazzjonali ta' restawr fi żmien sitt xhur mid-data tal-wasla tiegħu. Waqt li twettaq dik il-valutazzjoni, il-Kummissjoni għandha taġixxi f'kooperazzjoni mill-qrib mal-Istat Membru.</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2.</w:t>
      </w:r>
      <w:r w:rsidRPr="00D41EFA">
        <w:rPr>
          <w:rFonts w:eastAsia="Calibri"/>
          <w:szCs w:val="22"/>
          <w:lang w:eastAsia="en-US"/>
        </w:rPr>
        <w:tab/>
        <w:t>Waqt li tivvaluta l-abbozz tal-pjan nazzjonali ta' restawr, il-Kummissjoni għandha tevalwa</w:t>
      </w:r>
      <w:r w:rsidRPr="00D41EFA">
        <w:rPr>
          <w:rFonts w:eastAsia="Calibri"/>
          <w:b/>
          <w:i/>
          <w:szCs w:val="22"/>
          <w:lang w:eastAsia="en-US"/>
        </w:rPr>
        <w:t>:</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t>(a)</w:t>
      </w:r>
      <w:r w:rsidRPr="00D41EFA">
        <w:rPr>
          <w:rFonts w:eastAsia="Calibri"/>
          <w:szCs w:val="22"/>
          <w:lang w:eastAsia="en-US"/>
        </w:rPr>
        <w:tab/>
      </w:r>
      <w:r w:rsidRPr="00D41EFA">
        <w:rPr>
          <w:rFonts w:eastAsia="Calibri"/>
          <w:b/>
          <w:i/>
          <w:szCs w:val="22"/>
          <w:lang w:eastAsia="en-US"/>
        </w:rPr>
        <w:t>il-konformità tiegħu mal-Artikolu 15;</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br w:type="page"/>
      </w:r>
      <w:r w:rsidRPr="00D41EFA">
        <w:rPr>
          <w:rFonts w:eastAsia="Calibri"/>
          <w:b/>
          <w:i/>
          <w:szCs w:val="22"/>
          <w:lang w:eastAsia="en-US"/>
        </w:rPr>
        <w:lastRenderedPageBreak/>
        <w:t>(b)</w:t>
      </w:r>
      <w:r w:rsidRPr="00D41EFA">
        <w:rPr>
          <w:rFonts w:eastAsia="Calibri"/>
          <w:szCs w:val="22"/>
          <w:lang w:eastAsia="en-US"/>
        </w:rPr>
        <w:tab/>
      </w:r>
      <w:r w:rsidRPr="00D41EFA">
        <w:rPr>
          <w:rFonts w:eastAsia="Calibri"/>
          <w:b/>
          <w:i/>
          <w:szCs w:val="22"/>
          <w:lang w:eastAsia="en-US"/>
        </w:rPr>
        <w:t>l-adegwatezza tiegħu biex jilħaq il-miri u jissodisfa l-obbligi stabbiliti fl-Artikoli 4 sa 13;</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t>(c)</w:t>
      </w:r>
      <w:r w:rsidRPr="00D41EFA">
        <w:rPr>
          <w:rFonts w:eastAsia="Calibri"/>
          <w:szCs w:val="22"/>
          <w:lang w:eastAsia="en-US"/>
        </w:rPr>
        <w:tab/>
      </w:r>
      <w:r w:rsidRPr="00D41EFA">
        <w:rPr>
          <w:rFonts w:eastAsia="Calibri"/>
          <w:b/>
          <w:i/>
          <w:szCs w:val="22"/>
          <w:lang w:eastAsia="en-US"/>
        </w:rPr>
        <w:t>il-kontribut tiegħu għall-objettivi u l-miri ġenerali tal-Unjoni msemmija fl-Artikolu 1, l-objettivi speċifiċi msemmija fl-Artikolu 9(1) għar-restawr ta' mill-inqas 25 000 km ta' xmajjar fi xmajjar ġierja fl-Unjoni sal-2030 u l-impenn skont l-Artikolu 13 li sal-2030 jinżergħu mill-inqas tliet biljun siġra addizzjonali fl-Unjoni.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3.</w:t>
      </w:r>
      <w:r w:rsidRPr="00D41EFA">
        <w:rPr>
          <w:rFonts w:eastAsia="Calibri"/>
          <w:szCs w:val="22"/>
          <w:lang w:eastAsia="en-US"/>
        </w:rPr>
        <w:tab/>
        <w:t>Għall-fini tal-valutazzjoni tal-abbozz tal-pjan nazzjonali ta' restawr, il-Kummissjoni għandha tkun assistita minn esperti jew mill-EEA.</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4.</w:t>
      </w:r>
      <w:r w:rsidRPr="00D41EFA">
        <w:rPr>
          <w:rFonts w:eastAsia="Calibri"/>
          <w:szCs w:val="22"/>
          <w:lang w:eastAsia="en-US"/>
        </w:rPr>
        <w:tab/>
        <w:t>Il-Kummissjoni tista' tindirizza l-osservazzjonijiet tagħha dwar l-abbozz tal-pjan nazzjonali ta' restawr lill-Istat Membru fi żmien sitt xhur mid-data tal-wasla tal-abbozz tal-pjan nazzjonali ta' restawr.</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5.</w:t>
      </w:r>
      <w:r w:rsidRPr="00D41EFA">
        <w:rPr>
          <w:rFonts w:eastAsia="Calibri"/>
          <w:szCs w:val="22"/>
          <w:lang w:eastAsia="en-US"/>
        </w:rPr>
        <w:tab/>
        <w:t>L-Istat Membru għandu jqis ▌kwalunkwe osservazzjoni mill-Kummissjoni fil-pjan nazzjonali ta' restawr finali tiegħu.</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6.</w:t>
      </w:r>
      <w:r w:rsidRPr="00D41EFA">
        <w:rPr>
          <w:rFonts w:eastAsia="Calibri"/>
          <w:szCs w:val="22"/>
          <w:lang w:eastAsia="en-US"/>
        </w:rPr>
        <w:tab/>
        <w:t>L-Istat Membru għandu jiffinalizza, jippubblika u jissottometti lill-Kummissjoni l-pjan nazzjonali ta' restawr fi żmien sitt xhur mid-data tal-wasla tal-osservazzjonijiet mill-Kummissjoni.</w:t>
      </w:r>
    </w:p>
    <w:p w:rsidR="000A0198" w:rsidRPr="00D41EFA" w:rsidRDefault="000A0198" w:rsidP="000A0198">
      <w:pPr>
        <w:keepNext/>
        <w:widowControl/>
        <w:spacing w:before="360" w:after="120" w:line="360" w:lineRule="auto"/>
        <w:jc w:val="center"/>
        <w:rPr>
          <w:rFonts w:eastAsia="Calibri"/>
          <w:bCs/>
          <w:szCs w:val="24"/>
          <w:lang w:eastAsia="en-US"/>
        </w:rPr>
      </w:pPr>
      <w:r w:rsidRPr="00D41EFA">
        <w:rPr>
          <w:rFonts w:eastAsia="Calibri"/>
          <w:b/>
          <w:szCs w:val="22"/>
          <w:lang w:eastAsia="en-US"/>
        </w:rPr>
        <w:br w:type="page"/>
      </w:r>
      <w:r w:rsidRPr="00D41EFA">
        <w:rPr>
          <w:rFonts w:eastAsia="Calibri"/>
          <w:bCs/>
          <w:szCs w:val="22"/>
          <w:lang w:eastAsia="en-US"/>
        </w:rPr>
        <w:lastRenderedPageBreak/>
        <w:t>Artikolu 18</w:t>
      </w:r>
    </w:p>
    <w:p w:rsidR="000A0198" w:rsidRPr="00D41EFA" w:rsidRDefault="000A0198" w:rsidP="000A0198">
      <w:pPr>
        <w:keepNext/>
        <w:widowControl/>
        <w:spacing w:before="120" w:after="120" w:line="360" w:lineRule="auto"/>
        <w:jc w:val="center"/>
        <w:rPr>
          <w:rFonts w:eastAsia="Calibri"/>
          <w:bCs/>
          <w:szCs w:val="24"/>
          <w:lang w:eastAsia="en-US"/>
        </w:rPr>
      </w:pPr>
      <w:r w:rsidRPr="00D41EFA">
        <w:rPr>
          <w:rFonts w:eastAsia="Calibri"/>
          <w:bCs/>
          <w:szCs w:val="22"/>
          <w:lang w:eastAsia="en-US"/>
        </w:rPr>
        <w:t>Koordinazzjoni tal-miżuri ta' restawr fl-ekosistemi marini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t>1.</w:t>
      </w:r>
      <w:r w:rsidRPr="00D41EFA">
        <w:rPr>
          <w:rFonts w:eastAsia="Calibri"/>
          <w:szCs w:val="22"/>
          <w:lang w:eastAsia="en-US"/>
        </w:rPr>
        <w:tab/>
      </w:r>
      <w:r w:rsidRPr="00D41EFA">
        <w:rPr>
          <w:rFonts w:eastAsia="Calibri"/>
          <w:b/>
          <w:i/>
          <w:szCs w:val="22"/>
          <w:lang w:eastAsia="en-US"/>
        </w:rPr>
        <w:t>L-Istati Membri li l-pjanijiet nazzjonali ta' restawr tagħhom jinkludu miżuri ta' konservazzjoni li għandhom jiġu adottati fil-qafas tal-PKS għandhom jagħmlu użu sħiħ mill-għodod previsti fiha.</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t>2.</w:t>
      </w:r>
      <w:r w:rsidRPr="00D41EFA">
        <w:rPr>
          <w:rFonts w:eastAsia="Calibri"/>
          <w:szCs w:val="22"/>
          <w:lang w:eastAsia="en-US"/>
        </w:rPr>
        <w:tab/>
      </w:r>
      <w:r w:rsidRPr="00D41EFA">
        <w:rPr>
          <w:rFonts w:eastAsia="Calibri"/>
          <w:b/>
          <w:i/>
          <w:szCs w:val="22"/>
          <w:lang w:eastAsia="en-US"/>
        </w:rPr>
        <w:t>Meta l-pjanijiet nazzjonali ta' restawr jinkludu miżuri li jirrikjedu l-preżentazzjoni ta' rakkomandazzjoni konġunta permezz tal-proċedura ta' reġjonalizzazzjoni skont l-Artikolu 18 tar-Regolament (UE) Nru 1380/2013, l-Istati Membri li jkunu qed iħejju dawk il-pjanijiet nazzjonali ta' restawr għandhom, filwaqt li jqisu l-iskadenzi previsti fl-Artikolu 5 ta' dan ir-Regolament, jibdew konsultazzjonijiet f'waqthom ma' Stati Membri oħra li jkollhom interess ta' ġestjoni dirett affettwat minn dawn il-miżuri u mal-Kunsilli Konsultattivi rilevanti skont l-Artikolu 18(2) tar-Regolament (UE) Nru 1380/2013 biex jippermettu ftehim f'waqtu dwar kwalunkwe rakkomandazzjoni konġunta u l-preżentazzjoni f'waqtha tagħha. Għal dak l-għan, fil-pjan nazzjonali ta' restawr għandhom jinkludu wkoll iż-żmien stmat tal-konsultazzjoni u tal-preżentazzjoni tar-rakkomandazzjonijiet konġunti.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br w:type="page"/>
      </w:r>
      <w:r w:rsidRPr="00D41EFA">
        <w:rPr>
          <w:rFonts w:eastAsia="Calibri"/>
          <w:b/>
          <w:i/>
          <w:szCs w:val="22"/>
          <w:lang w:eastAsia="en-US"/>
        </w:rPr>
        <w:lastRenderedPageBreak/>
        <w:t>3.</w:t>
      </w:r>
      <w:r w:rsidRPr="00D41EFA">
        <w:rPr>
          <w:rFonts w:eastAsia="Calibri"/>
          <w:szCs w:val="22"/>
          <w:lang w:eastAsia="en-US"/>
        </w:rPr>
        <w:tab/>
      </w:r>
      <w:r w:rsidRPr="00D41EFA">
        <w:rPr>
          <w:rFonts w:eastAsia="Calibri"/>
          <w:b/>
          <w:i/>
          <w:szCs w:val="22"/>
          <w:lang w:eastAsia="en-US"/>
        </w:rPr>
        <w:t>Il-Kummissjoni għandha tiffaċilita u timmonitorja l-progress fil-preżentazzjoni tar-rakkomandazzjonijiet konġunti skont il-PKS. L-Istati Membri għandhom jippreżentaw ir-rakkomandazzjonijiet konġunti dwar il-miżuri ta' konservazzjoni meħtieġa biex jikkontribwixxu għall-ilħuq tal-miri stabbiliti fl-Artikolu 5 sa mhux aktar tard minn 18-il xahar qabel l-iskadenza rispettiva.</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t>4.</w:t>
      </w:r>
      <w:r w:rsidRPr="00D41EFA">
        <w:rPr>
          <w:rFonts w:eastAsia="Calibri"/>
          <w:szCs w:val="22"/>
          <w:lang w:eastAsia="en-US"/>
        </w:rPr>
        <w:tab/>
      </w:r>
      <w:r w:rsidRPr="00D41EFA">
        <w:rPr>
          <w:rFonts w:eastAsia="Calibri"/>
          <w:b/>
          <w:i/>
          <w:szCs w:val="22"/>
          <w:lang w:eastAsia="en-US"/>
        </w:rPr>
        <w:t>Fin-nuqqas tar-rakkomandazzjonijiet konġunti msemmija fil-paragrafu 2 ta' dan l-Artikolu qabel l-iskadenza rispettiva msemmija fil-paragrafu 3 ta' dan l-Artikolu, dwar il-miżuri ta' konservazzjoni meħtieġa għall-konformità mal-obbligi skont il-leġiżlazzjoni ambjentali tal-Unjoni msemmija fl-Artikolu 11 tar-Regolament (UE) Nru 1380/2013, il-Kummissjoni tista' tagħmel użu sħiħ mill-għodod previsti fl-Artikolu 11(4) ta' dak ir-Regolament kif u fejn xieraq skont il-kundizzjonijiet stabbiliti fih.</w:t>
      </w:r>
    </w:p>
    <w:p w:rsidR="000A0198" w:rsidRPr="00D41EFA" w:rsidRDefault="000A0198" w:rsidP="000A0198">
      <w:pPr>
        <w:keepNext/>
        <w:widowControl/>
        <w:spacing w:before="360" w:after="120" w:line="360" w:lineRule="auto"/>
        <w:jc w:val="center"/>
        <w:rPr>
          <w:rFonts w:eastAsia="Calibri"/>
          <w:iCs/>
          <w:szCs w:val="24"/>
          <w:lang w:eastAsia="en-US"/>
        </w:rPr>
      </w:pPr>
      <w:r w:rsidRPr="00D41EFA">
        <w:rPr>
          <w:rFonts w:eastAsia="Calibri"/>
          <w:i/>
          <w:szCs w:val="22"/>
          <w:lang w:eastAsia="en-US"/>
        </w:rPr>
        <w:br w:type="page"/>
      </w:r>
      <w:r w:rsidRPr="00D41EFA">
        <w:rPr>
          <w:rFonts w:eastAsia="Calibri"/>
          <w:iCs/>
          <w:szCs w:val="22"/>
          <w:lang w:eastAsia="en-US"/>
        </w:rPr>
        <w:lastRenderedPageBreak/>
        <w:t>Artikolu 19</w:t>
      </w:r>
    </w:p>
    <w:p w:rsidR="000A0198" w:rsidRPr="00D41EFA" w:rsidRDefault="000A0198" w:rsidP="000A0198">
      <w:pPr>
        <w:keepNext/>
        <w:widowControl/>
        <w:spacing w:before="120" w:after="120" w:line="360" w:lineRule="auto"/>
        <w:jc w:val="center"/>
        <w:rPr>
          <w:rFonts w:eastAsia="Calibri"/>
          <w:iCs/>
          <w:szCs w:val="24"/>
          <w:lang w:eastAsia="en-US"/>
        </w:rPr>
      </w:pPr>
      <w:r w:rsidRPr="00D41EFA">
        <w:rPr>
          <w:rFonts w:eastAsia="Calibri"/>
          <w:iCs/>
          <w:szCs w:val="22"/>
          <w:lang w:eastAsia="en-US"/>
        </w:rPr>
        <w:t>Rieżami tal-pjan nazzjonali ta' restawr</w:t>
      </w:r>
    </w:p>
    <w:p w:rsidR="000A0198" w:rsidRPr="00D41EFA" w:rsidRDefault="000A0198" w:rsidP="000A0198">
      <w:pPr>
        <w:widowControl/>
        <w:spacing w:before="120" w:after="120" w:line="360" w:lineRule="auto"/>
        <w:ind w:left="850" w:hanging="850"/>
        <w:rPr>
          <w:rFonts w:eastAsia="Calibri"/>
          <w:b/>
          <w:i/>
          <w:szCs w:val="24"/>
          <w:lang w:eastAsia="en-US"/>
        </w:rPr>
      </w:pPr>
      <w:r w:rsidRPr="00D41EFA">
        <w:rPr>
          <w:rFonts w:eastAsia="Calibri"/>
          <w:szCs w:val="22"/>
          <w:lang w:eastAsia="en-US"/>
        </w:rPr>
        <w:t>1.</w:t>
      </w:r>
      <w:r w:rsidRPr="00D41EFA">
        <w:rPr>
          <w:rFonts w:eastAsia="Calibri"/>
          <w:szCs w:val="22"/>
          <w:lang w:eastAsia="en-US"/>
        </w:rPr>
        <w:tab/>
        <w:t xml:space="preserve">Kull Stat Membru għandu jirrieżamina </w:t>
      </w:r>
      <w:r w:rsidRPr="00D41EFA">
        <w:rPr>
          <w:rFonts w:eastAsia="Calibri"/>
          <w:b/>
          <w:i/>
          <w:szCs w:val="22"/>
          <w:lang w:eastAsia="en-US"/>
        </w:rPr>
        <w:t xml:space="preserve">u jirrevedi </w:t>
      </w:r>
      <w:r w:rsidRPr="00D41EFA">
        <w:rPr>
          <w:rFonts w:eastAsia="Calibri"/>
          <w:szCs w:val="22"/>
          <w:lang w:eastAsia="en-US"/>
        </w:rPr>
        <w:t xml:space="preserve">l-pjan nazzjonali ta' restawr tiegħu, </w:t>
      </w:r>
      <w:r w:rsidRPr="00D41EFA">
        <w:rPr>
          <w:rFonts w:eastAsia="Calibri"/>
          <w:b/>
          <w:i/>
          <w:szCs w:val="22"/>
          <w:lang w:eastAsia="en-US"/>
        </w:rPr>
        <w:t xml:space="preserve">u jinkludi miżuri supplimentari, sat-30 ta' Ġunju 2032 u sussegwentement sat-30 ta' Ġunju 2042. </w:t>
      </w:r>
      <w:r w:rsidRPr="00D41EFA">
        <w:rPr>
          <w:rFonts w:eastAsia="Calibri"/>
          <w:szCs w:val="22"/>
          <w:lang w:eastAsia="en-US"/>
        </w:rPr>
        <w:t xml:space="preserve">Mill-inqas darba kull għaxar snin </w:t>
      </w:r>
      <w:r w:rsidRPr="00D41EFA">
        <w:rPr>
          <w:rFonts w:eastAsia="Calibri"/>
          <w:b/>
          <w:i/>
          <w:szCs w:val="22"/>
          <w:lang w:eastAsia="en-US"/>
        </w:rPr>
        <w:t>minn hemm 'il quddiem, kull Stat Membru għandu jirrieżamina l-pjan nazzjonali ta' restawr tiegħu u, jekk meħtieġ, jirrevedih u jinkludi miżuri supplimentari.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tab/>
        <w:t>Ir-rieżamijiet għandhom jitwettqu</w:t>
      </w:r>
      <w:r w:rsidRPr="00D41EFA">
        <w:rPr>
          <w:rFonts w:eastAsia="Calibri"/>
          <w:szCs w:val="22"/>
          <w:lang w:eastAsia="en-US"/>
        </w:rPr>
        <w:t xml:space="preserve"> f'konformità mal-Artikoli 14 u 15, filwaqt li jitqies il-progress li jkun sar fl-implimentazzjoni tal-pjanijiet, l-aħjar evidenza xjentifika disponibbli kif ukoll l-għarfien disponibbli dwar il-bidliet jew il-bidliet mistennija fil-kundizzjonijiet ambjentali minħabba t-tibdil fil-klima.</w:t>
      </w:r>
      <w:r w:rsidRPr="00D41EFA">
        <w:rPr>
          <w:rFonts w:eastAsia="Calibri"/>
          <w:b/>
          <w:i/>
          <w:szCs w:val="22"/>
          <w:lang w:eastAsia="en-US"/>
        </w:rPr>
        <w:t xml:space="preserve"> Fir-rieżamijiet li għandhom jitwettqu sat-30 ta' Ġunju 2032 u sat-30 ta' Ġunju 2042, l-Istati Membri għandhom iqisu l-għarfien dwar il-kundizzjoni tat-tipi ta' ħabitats elenkati fl-Annessi I u II miksub f'konformità mal-Artikolu 4(9) u l-Artikolu 5(7). Kull Stati Membru għandu jippubblika u jippreżenta lill-Kummissjoni l-pjan nazzjonali ta' restawr rivedut tiegħu.</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2.</w:t>
      </w:r>
      <w:r w:rsidRPr="00D41EFA">
        <w:rPr>
          <w:rFonts w:eastAsia="Calibri"/>
          <w:szCs w:val="22"/>
          <w:lang w:eastAsia="en-US"/>
        </w:rPr>
        <w:tab/>
      </w:r>
      <w:r w:rsidRPr="00D41EFA">
        <w:rPr>
          <w:rFonts w:eastAsia="Calibri"/>
          <w:b/>
          <w:i/>
          <w:szCs w:val="22"/>
          <w:lang w:eastAsia="en-US"/>
        </w:rPr>
        <w:t>Fejn il-monitoraġġ imwettaq f'konformità mal-Artikolu 20 jindika</w:t>
      </w:r>
      <w:r w:rsidRPr="00D41EFA">
        <w:rPr>
          <w:rFonts w:eastAsia="Calibri"/>
          <w:szCs w:val="22"/>
          <w:lang w:eastAsia="en-US"/>
        </w:rPr>
        <w:t xml:space="preserve"> li l-miżuri stabbiliti fil-pjan nazzjonali ta' restawr mhumiex se  jkunu suffiċjenti biex jintlaħqu l-miri ta' restawr u jiġu ssodisfati l-obbligi stabbiliti fl-Artikoli 4 sa </w:t>
      </w:r>
      <w:r w:rsidRPr="00D41EFA">
        <w:rPr>
          <w:rFonts w:eastAsia="Calibri"/>
          <w:b/>
          <w:i/>
          <w:szCs w:val="22"/>
          <w:lang w:eastAsia="en-US"/>
        </w:rPr>
        <w:t>13, l-Istat Membru għandu jirrieżamina l-pjan nazzjonali ta' restawr u, jekk meħtieġ, jirrevedih u jinkludi miżuri supplimentari.</w:t>
      </w:r>
      <w:r w:rsidRPr="00D41EFA">
        <w:rPr>
          <w:rFonts w:eastAsia="Calibri"/>
          <w:szCs w:val="22"/>
          <w:lang w:eastAsia="en-US"/>
        </w:rPr>
        <w:t xml:space="preserve"> L-Istati Membri għandhom </w:t>
      </w:r>
      <w:r w:rsidRPr="00D41EFA">
        <w:rPr>
          <w:rFonts w:eastAsia="Calibri"/>
          <w:b/>
          <w:i/>
          <w:szCs w:val="22"/>
          <w:lang w:eastAsia="en-US"/>
        </w:rPr>
        <w:t>jippubblikaw u jippreżentaw lill-Kummissjoni l-pjanijiet nazzjonali ta' restawr riveduti tagħhom</w:t>
      </w:r>
      <w:r w:rsidRPr="00D41EFA">
        <w:rPr>
          <w:rFonts w:eastAsia="Calibri"/>
          <w:szCs w:val="22"/>
          <w:lang w:eastAsia="en-US"/>
        </w:rPr>
        <w:t>.</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3.</w:t>
      </w:r>
      <w:r w:rsidRPr="00D41EFA">
        <w:rPr>
          <w:rFonts w:eastAsia="Calibri"/>
          <w:szCs w:val="22"/>
          <w:lang w:eastAsia="en-US"/>
        </w:rPr>
        <w:tab/>
        <w:t>Abbażi tal-informazzjoni msemmija fl-Artikolu 21(1) u (2) u l-valutazzjoni msemmija fl-Artikolu 21(4) u (5), jekk il-Kummissjoni tqis li l-progress li jkun sar minn Stat Membru ma jkunx biżżejjed biex jintlaħqu l-miri u jiġu ssodisfati l-obbligi stabbiliti fl-Artikoli 4 sa 13, il-Kummissjoni tista'</w:t>
      </w:r>
      <w:r w:rsidRPr="00D41EFA">
        <w:rPr>
          <w:rFonts w:eastAsia="Calibri"/>
          <w:b/>
          <w:i/>
          <w:szCs w:val="22"/>
          <w:lang w:eastAsia="en-US"/>
        </w:rPr>
        <w:t>, wara konsultazzjoni mal-</w:t>
      </w:r>
      <w:r w:rsidRPr="00D41EFA">
        <w:rPr>
          <w:rFonts w:eastAsia="Calibri"/>
          <w:szCs w:val="22"/>
          <w:lang w:eastAsia="en-US"/>
        </w:rPr>
        <w:t>Istat Membru kkonċernat</w:t>
      </w:r>
      <w:r w:rsidRPr="00D41EFA">
        <w:rPr>
          <w:rFonts w:eastAsia="Calibri"/>
          <w:b/>
          <w:i/>
          <w:szCs w:val="22"/>
          <w:lang w:eastAsia="en-US"/>
        </w:rPr>
        <w:t>, titlob lill-Istat Membru</w:t>
      </w:r>
      <w:r w:rsidRPr="00D41EFA">
        <w:rPr>
          <w:rFonts w:eastAsia="Calibri"/>
          <w:szCs w:val="22"/>
          <w:lang w:eastAsia="en-US"/>
        </w:rPr>
        <w:t xml:space="preserve"> jippreżenta abbozz </w:t>
      </w:r>
      <w:r w:rsidRPr="00D41EFA">
        <w:rPr>
          <w:rFonts w:eastAsia="Calibri"/>
          <w:b/>
          <w:i/>
          <w:szCs w:val="22"/>
          <w:lang w:eastAsia="en-US"/>
        </w:rPr>
        <w:t>rivedut</w:t>
      </w:r>
      <w:r w:rsidRPr="00D41EFA">
        <w:rPr>
          <w:rFonts w:eastAsia="Calibri"/>
          <w:szCs w:val="22"/>
          <w:lang w:eastAsia="en-US"/>
        </w:rPr>
        <w:t xml:space="preserve"> ta' pjan nazzjonali ta' restawr b'miżuri supplimentari. L-Istat Membru għandu jippubblika dak il-pjan nazzjonali ta' restawr </w:t>
      </w:r>
      <w:r w:rsidRPr="00D41EFA">
        <w:rPr>
          <w:rFonts w:eastAsia="Calibri"/>
          <w:b/>
          <w:i/>
          <w:szCs w:val="22"/>
          <w:lang w:eastAsia="en-US"/>
        </w:rPr>
        <w:t>rivedut</w:t>
      </w:r>
      <w:r w:rsidRPr="00D41EFA">
        <w:rPr>
          <w:rFonts w:eastAsia="Calibri"/>
          <w:szCs w:val="22"/>
          <w:lang w:eastAsia="en-US"/>
        </w:rPr>
        <w:t xml:space="preserve"> b'miżuri supplimentari u jippreżentah lill-Kummissjoni fi żmien sitt xhur mid-data tal-wasla tat-talba mill-Kummissjoni.</w:t>
      </w:r>
      <w:r w:rsidRPr="00D41EFA">
        <w:rPr>
          <w:rFonts w:eastAsia="Calibri"/>
          <w:b/>
          <w:i/>
          <w:szCs w:val="22"/>
          <w:lang w:eastAsia="en-US"/>
        </w:rPr>
        <w:t xml:space="preserve"> Fuq talba tal-Istat Membru kkonċernat u fejn debitament ġustifikat, il-Kummissjoni tista' testendi dik l-iskadenza b'sitt xhur addizzjonali.</w:t>
      </w:r>
    </w:p>
    <w:p w:rsidR="000A0198" w:rsidRPr="00D41EFA" w:rsidRDefault="000A0198" w:rsidP="000A0198">
      <w:pPr>
        <w:keepNext/>
        <w:widowControl/>
        <w:spacing w:before="360" w:after="120" w:line="360" w:lineRule="auto"/>
        <w:jc w:val="center"/>
        <w:rPr>
          <w:rFonts w:eastAsia="Calibri"/>
          <w:szCs w:val="24"/>
          <w:lang w:eastAsia="en-US"/>
        </w:rPr>
      </w:pPr>
      <w:r w:rsidRPr="00D41EFA">
        <w:rPr>
          <w:rFonts w:eastAsia="Calibri"/>
          <w:szCs w:val="22"/>
          <w:lang w:eastAsia="en-US"/>
        </w:rPr>
        <w:br w:type="page"/>
      </w:r>
    </w:p>
    <w:p w:rsidR="000A0198" w:rsidRPr="00D41EFA" w:rsidRDefault="000A0198" w:rsidP="000A0198">
      <w:pPr>
        <w:widowControl/>
        <w:spacing w:before="120" w:after="120" w:line="360" w:lineRule="auto"/>
        <w:ind w:left="850" w:hanging="850"/>
        <w:rPr>
          <w:rFonts w:eastAsia="Calibri"/>
          <w:szCs w:val="24"/>
          <w:lang w:eastAsia="en-US"/>
        </w:rPr>
      </w:pPr>
    </w:p>
    <w:p w:rsidR="000A0198" w:rsidRPr="00D41EFA" w:rsidRDefault="000A0198" w:rsidP="000A0198">
      <w:pPr>
        <w:keepNext/>
        <w:widowControl/>
        <w:spacing w:before="120" w:after="360" w:line="360" w:lineRule="auto"/>
        <w:jc w:val="center"/>
        <w:rPr>
          <w:rFonts w:eastAsia="Calibri"/>
          <w:b/>
          <w:szCs w:val="24"/>
          <w:lang w:eastAsia="en-US"/>
        </w:rPr>
      </w:pPr>
      <w:r w:rsidRPr="00D41EFA">
        <w:rPr>
          <w:rFonts w:eastAsia="Calibri"/>
          <w:b/>
          <w:szCs w:val="22"/>
          <w:lang w:eastAsia="en-US"/>
        </w:rPr>
        <w:t>KAPITOLU IV</w:t>
      </w:r>
      <w:r w:rsidRPr="00D41EFA">
        <w:rPr>
          <w:rFonts w:eastAsia="Calibri"/>
          <w:b/>
          <w:szCs w:val="22"/>
          <w:lang w:eastAsia="en-US"/>
        </w:rPr>
        <w:br/>
        <w:t>MONITORAĠĠ U RAPPURTAR</w:t>
      </w:r>
    </w:p>
    <w:p w:rsidR="000A0198" w:rsidRPr="00D41EFA" w:rsidRDefault="000A0198" w:rsidP="000A0198">
      <w:pPr>
        <w:keepNext/>
        <w:widowControl/>
        <w:spacing w:before="360" w:after="120" w:line="360" w:lineRule="auto"/>
        <w:jc w:val="center"/>
        <w:rPr>
          <w:rFonts w:eastAsia="Calibri"/>
          <w:iCs/>
          <w:szCs w:val="24"/>
          <w:lang w:eastAsia="en-US"/>
        </w:rPr>
      </w:pPr>
      <w:r w:rsidRPr="00D41EFA">
        <w:rPr>
          <w:rFonts w:eastAsia="Calibri"/>
          <w:iCs/>
          <w:szCs w:val="22"/>
          <w:lang w:eastAsia="en-US"/>
        </w:rPr>
        <w:t>Artikolu 20</w:t>
      </w:r>
    </w:p>
    <w:p w:rsidR="000A0198" w:rsidRPr="00D41EFA" w:rsidRDefault="000A0198" w:rsidP="000A0198">
      <w:pPr>
        <w:keepNext/>
        <w:widowControl/>
        <w:spacing w:before="120" w:after="120" w:line="360" w:lineRule="auto"/>
        <w:jc w:val="center"/>
        <w:rPr>
          <w:rFonts w:eastAsia="Calibri"/>
          <w:iCs/>
          <w:szCs w:val="24"/>
          <w:lang w:eastAsia="en-US"/>
        </w:rPr>
      </w:pPr>
      <w:r w:rsidRPr="00D41EFA">
        <w:rPr>
          <w:rFonts w:eastAsia="Calibri"/>
          <w:iCs/>
          <w:szCs w:val="22"/>
          <w:lang w:eastAsia="en-US"/>
        </w:rPr>
        <w:t>Monitoraġġ</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1.</w:t>
      </w:r>
      <w:r w:rsidRPr="00D41EFA">
        <w:rPr>
          <w:rFonts w:eastAsia="Calibri"/>
          <w:szCs w:val="22"/>
          <w:lang w:eastAsia="en-US"/>
        </w:rPr>
        <w:tab/>
        <w:t>L-Istati Membri għandhom jimmonitorjaw dan li ġej:</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(a)</w:t>
      </w:r>
      <w:r w:rsidRPr="00D41EFA">
        <w:rPr>
          <w:rFonts w:eastAsia="Calibri"/>
          <w:szCs w:val="22"/>
          <w:lang w:eastAsia="en-US"/>
        </w:rPr>
        <w:tab/>
        <w:t>il-kundizzjoni u x-xejra fil-kundizzjoni tat-tipi ta' ħabitats, u l-kwalità u x-xejra fil-kwalità tal-ħabitats tal-ispeċi msemmija fl-Artikoli 4 u 5 fiż-żoni soġġetti għal miżuri ta' restawr abbażi tal-monitoraġġ imsemmi fl-Artikolu 15(3), il-punt (p);</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(b)</w:t>
      </w:r>
      <w:r w:rsidRPr="00D41EFA">
        <w:rPr>
          <w:rFonts w:eastAsia="Calibri"/>
          <w:szCs w:val="22"/>
          <w:lang w:eastAsia="en-US"/>
        </w:rPr>
        <w:tab/>
        <w:t xml:space="preserve">iż-żona ta' spazju aħdar urban u kopertura urbana bis-siġar </w:t>
      </w:r>
      <w:r w:rsidRPr="00D41EFA">
        <w:rPr>
          <w:rFonts w:eastAsia="Calibri"/>
          <w:b/>
          <w:i/>
          <w:szCs w:val="22"/>
          <w:lang w:eastAsia="en-US"/>
        </w:rPr>
        <w:t>f'żoni tal-ekosistema urbana,</w:t>
      </w:r>
      <w:r w:rsidRPr="00D41EFA">
        <w:rPr>
          <w:rFonts w:eastAsia="Calibri"/>
          <w:szCs w:val="22"/>
          <w:lang w:eastAsia="en-US"/>
        </w:rPr>
        <w:t xml:space="preserve"> kif imsemmi fl-Artikolu 8 u </w:t>
      </w:r>
      <w:r w:rsidRPr="00D41EFA">
        <w:rPr>
          <w:rFonts w:eastAsia="Calibri"/>
          <w:b/>
          <w:i/>
          <w:szCs w:val="22"/>
          <w:lang w:eastAsia="en-US"/>
        </w:rPr>
        <w:t>determinat f'konformità mal-Artikolu 14(4)</w:t>
      </w:r>
      <w:r w:rsidRPr="00D41EFA">
        <w:rPr>
          <w:rFonts w:eastAsia="Calibri"/>
          <w:szCs w:val="22"/>
          <w:lang w:eastAsia="en-US"/>
        </w:rPr>
        <w:t>;</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(c)</w:t>
      </w:r>
      <w:r w:rsidRPr="00D41EFA">
        <w:rPr>
          <w:rFonts w:eastAsia="Calibri"/>
          <w:szCs w:val="22"/>
          <w:lang w:eastAsia="en-US"/>
        </w:rPr>
        <w:tab/>
      </w:r>
      <w:r w:rsidRPr="00D41EFA">
        <w:rPr>
          <w:rFonts w:eastAsia="Calibri"/>
          <w:b/>
          <w:i/>
          <w:szCs w:val="22"/>
          <w:lang w:eastAsia="en-US"/>
        </w:rPr>
        <w:t>mill-inqas tnejn</w:t>
      </w:r>
      <w:r w:rsidRPr="00D41EFA">
        <w:rPr>
          <w:rFonts w:eastAsia="Calibri"/>
          <w:szCs w:val="22"/>
          <w:lang w:eastAsia="en-US"/>
        </w:rPr>
        <w:t xml:space="preserve"> mill-indikaturi tal-bijodiversità għall-ekosistemi agrikoli </w:t>
      </w:r>
      <w:r w:rsidRPr="00D41EFA">
        <w:rPr>
          <w:rFonts w:eastAsia="Calibri"/>
          <w:b/>
          <w:i/>
          <w:szCs w:val="22"/>
          <w:lang w:eastAsia="en-US"/>
        </w:rPr>
        <w:t>magħżula mill-Istat Membru f'konformità mal-Artikolu 11(2);</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(d)</w:t>
      </w:r>
      <w:r w:rsidRPr="00D41EFA">
        <w:rPr>
          <w:rFonts w:eastAsia="Calibri"/>
          <w:szCs w:val="22"/>
          <w:lang w:eastAsia="en-US"/>
        </w:rPr>
        <w:tab/>
        <w:t>il-popolazzjonijiet tal-ispeċi  tal-għasafar komuni tal-art agrikola elenkati fl-Anness V;</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(e)</w:t>
      </w:r>
      <w:r w:rsidRPr="00D41EFA">
        <w:rPr>
          <w:rFonts w:eastAsia="Calibri"/>
          <w:szCs w:val="22"/>
          <w:lang w:eastAsia="en-US"/>
        </w:rPr>
        <w:tab/>
        <w:t>l-</w:t>
      </w:r>
      <w:r w:rsidRPr="00D41EFA">
        <w:rPr>
          <w:rFonts w:eastAsia="Calibri"/>
          <w:b/>
          <w:i/>
          <w:szCs w:val="22"/>
          <w:lang w:eastAsia="en-US"/>
        </w:rPr>
        <w:t>indikatur</w:t>
      </w:r>
      <w:r w:rsidRPr="00D41EFA">
        <w:rPr>
          <w:rFonts w:eastAsia="Calibri"/>
          <w:szCs w:val="22"/>
          <w:lang w:eastAsia="en-US"/>
        </w:rPr>
        <w:t xml:space="preserve"> tal-bijodiversità għall-ekosistemi tal-foresti </w:t>
      </w:r>
      <w:r w:rsidRPr="00D41EFA">
        <w:rPr>
          <w:rFonts w:eastAsia="Calibri"/>
          <w:b/>
          <w:i/>
          <w:szCs w:val="22"/>
          <w:lang w:eastAsia="en-US"/>
        </w:rPr>
        <w:t>msemmija fl-Artikolu 12(2)</w:t>
      </w:r>
      <w:r w:rsidRPr="00D41EFA">
        <w:rPr>
          <w:rFonts w:eastAsia="Calibri"/>
          <w:szCs w:val="22"/>
          <w:lang w:eastAsia="en-US"/>
        </w:rPr>
        <w:t>;</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t>(f)</w:t>
      </w:r>
      <w:r w:rsidRPr="00D41EFA">
        <w:rPr>
          <w:rFonts w:eastAsia="Calibri"/>
          <w:szCs w:val="22"/>
          <w:lang w:eastAsia="en-US"/>
        </w:rPr>
        <w:tab/>
      </w:r>
      <w:r w:rsidRPr="00D41EFA">
        <w:rPr>
          <w:rFonts w:eastAsia="Calibri"/>
          <w:b/>
          <w:i/>
          <w:szCs w:val="22"/>
          <w:lang w:eastAsia="en-US"/>
        </w:rPr>
        <w:t>mill-inqas sitta mill-indikaturi tal-bijodiversità għall-ekosistemi tal-foresti magħżula mill-Istat Membru f'konformità mal-Artikolu 12(3);</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(g)</w:t>
      </w:r>
      <w:r w:rsidRPr="00D41EFA">
        <w:rPr>
          <w:rFonts w:eastAsia="Calibri"/>
          <w:szCs w:val="22"/>
          <w:lang w:eastAsia="en-US"/>
        </w:rPr>
        <w:tab/>
        <w:t>l-abbundanza u d-diversità tal-ispeċi ta' dakkara, skont il-metodu stabbilit f'konformità mal-Artikolu 10(2);</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(h)</w:t>
      </w:r>
      <w:r w:rsidRPr="00D41EFA">
        <w:rPr>
          <w:rFonts w:eastAsia="Calibri"/>
          <w:szCs w:val="22"/>
          <w:lang w:eastAsia="en-US"/>
        </w:rPr>
        <w:tab/>
        <w:t>l-erja u l-kundizzjoni taż-żoni koperti mit-tipi ta' ħabitats elenkati fl-Annessi I u II ▌;</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(i)</w:t>
      </w:r>
      <w:r w:rsidRPr="00D41EFA">
        <w:rPr>
          <w:rFonts w:eastAsia="Calibri"/>
          <w:szCs w:val="22"/>
          <w:lang w:eastAsia="en-US"/>
        </w:rPr>
        <w:tab/>
        <w:t>l-erja u l-kwalità tal-ħabitat tal-ispeċi msemmija fl-Artikolu 4(7), u fl-Artikolu 5(5) ▌;</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br w:type="page"/>
      </w:r>
      <w:r w:rsidRPr="00D41EFA">
        <w:rPr>
          <w:rFonts w:eastAsia="Calibri"/>
          <w:b/>
          <w:i/>
          <w:szCs w:val="22"/>
          <w:lang w:eastAsia="en-US"/>
        </w:rPr>
        <w:lastRenderedPageBreak/>
        <w:t>(j)</w:t>
      </w:r>
      <w:r w:rsidRPr="00D41EFA">
        <w:rPr>
          <w:rFonts w:eastAsia="Calibri"/>
          <w:szCs w:val="22"/>
          <w:lang w:eastAsia="en-US"/>
        </w:rPr>
        <w:tab/>
      </w:r>
      <w:r w:rsidRPr="00D41EFA">
        <w:rPr>
          <w:rFonts w:eastAsia="Calibri"/>
          <w:b/>
          <w:i/>
          <w:szCs w:val="22"/>
          <w:lang w:eastAsia="en-US"/>
        </w:rPr>
        <w:t>il-firxa u l-post taż-żoni fejn it-tipi ta' ħabitats u l-ħabitats tal-ispeċi jkunu ddeterjoraw b'mod sinifikanti u taż-żoni soġġetti għall-miżuri ta' kumpens meħuda skont l-Artikolu 4(13), kif ukoll l-effettività tal-miżuri ta' kumpens biex jiġi żgurat li kwalunkwe deterjorament tat-tipi ta' ħabitats u tal-ħabitats tal-ispeċi ma jkunx sinifikanti fil-livell ta' kull reġjun bijoġeografiku fit-territorju tagħhom u biex jiġi żgurat li l-ilħuq tal-miri u l-issodisfar tal-objettivi stabbiliti fl-Artikoli 1, 4 u 5 ma jiġux ipperikolati.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2.</w:t>
      </w:r>
      <w:r w:rsidRPr="00D41EFA">
        <w:rPr>
          <w:rFonts w:eastAsia="Calibri"/>
          <w:szCs w:val="22"/>
          <w:lang w:eastAsia="en-US"/>
        </w:rPr>
        <w:tab/>
        <w:t>Il-monitoraġġ f'konformità mal-paragrafu 1, il-punt (a), għandu jibda malli jiġu implimentati l-miżuri ta' restawr.</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3.</w:t>
      </w:r>
      <w:r w:rsidRPr="00D41EFA">
        <w:rPr>
          <w:rFonts w:eastAsia="Calibri"/>
          <w:szCs w:val="22"/>
          <w:lang w:eastAsia="en-US"/>
        </w:rPr>
        <w:tab/>
        <w:t>Il-monitoraġġ f'konformità mal-paragrafu 1, il-punti (b), (c), (d), (e)</w:t>
      </w:r>
      <w:r w:rsidRPr="00D41EFA">
        <w:rPr>
          <w:rFonts w:eastAsia="Calibri"/>
          <w:b/>
          <w:i/>
          <w:szCs w:val="22"/>
          <w:lang w:eastAsia="en-US"/>
        </w:rPr>
        <w:t xml:space="preserve"> u (f),</w:t>
      </w:r>
      <w:r w:rsidRPr="00D41EFA">
        <w:rPr>
          <w:rFonts w:eastAsia="Calibri"/>
          <w:szCs w:val="22"/>
          <w:lang w:eastAsia="en-US"/>
        </w:rPr>
        <w:t xml:space="preserve"> għandu jibda fi … </w:t>
      </w:r>
      <w:r w:rsidRPr="00D41EFA">
        <w:rPr>
          <w:rFonts w:eastAsia="Calibri"/>
          <w:b/>
          <w:i/>
          <w:szCs w:val="22"/>
          <w:lang w:eastAsia="en-US"/>
        </w:rPr>
        <w:t>[data tad-dħul fis-seħħ ta' dan ir-Regolament]</w:t>
      </w:r>
      <w:r w:rsidRPr="00D41EFA">
        <w:rPr>
          <w:rFonts w:eastAsia="Calibri"/>
          <w:szCs w:val="22"/>
          <w:lang w:eastAsia="en-US"/>
        </w:rPr>
        <w:t>.</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4.</w:t>
      </w:r>
      <w:r w:rsidRPr="00D41EFA">
        <w:rPr>
          <w:rFonts w:eastAsia="Calibri"/>
          <w:szCs w:val="22"/>
          <w:lang w:eastAsia="en-US"/>
        </w:rPr>
        <w:tab/>
        <w:t xml:space="preserve">Il-monitoraġġ f'konformità mal-paragrafu 1, il-punt (g), ta' dan l-Artikolu għandu jibda sena wara d-dħul fis-seħħ tal-att </w:t>
      </w:r>
      <w:r w:rsidRPr="00D41EFA">
        <w:rPr>
          <w:rFonts w:eastAsia="Calibri"/>
          <w:b/>
          <w:i/>
          <w:szCs w:val="22"/>
          <w:lang w:eastAsia="en-US"/>
        </w:rPr>
        <w:t>delegat</w:t>
      </w:r>
      <w:r w:rsidRPr="00D41EFA">
        <w:rPr>
          <w:rFonts w:eastAsia="Calibri"/>
          <w:szCs w:val="22"/>
          <w:lang w:eastAsia="en-US"/>
        </w:rPr>
        <w:t xml:space="preserve"> imsemmi fl-Artikolu 10(2).</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t>5.</w:t>
      </w:r>
      <w:r w:rsidRPr="00D41EFA">
        <w:rPr>
          <w:rFonts w:eastAsia="Calibri"/>
          <w:szCs w:val="22"/>
          <w:lang w:eastAsia="en-US"/>
        </w:rPr>
        <w:tab/>
      </w:r>
      <w:r w:rsidRPr="00D41EFA">
        <w:rPr>
          <w:rFonts w:eastAsia="Calibri"/>
          <w:b/>
          <w:i/>
          <w:szCs w:val="22"/>
          <w:lang w:eastAsia="en-US"/>
        </w:rPr>
        <w:t>Il-monitoraġġ f'konformità mal-paragrafu 1, il-punt (j), ta' dan l-Artikolu għandu jibda malli n-notifika msemmija fl-Artikolu 4(13) tiġi ppreżentata lill-Kummissjoni.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6.</w:t>
      </w:r>
      <w:r w:rsidRPr="00D41EFA">
        <w:rPr>
          <w:rFonts w:eastAsia="Calibri"/>
          <w:szCs w:val="22"/>
          <w:lang w:eastAsia="en-US"/>
        </w:rPr>
        <w:tab/>
        <w:t xml:space="preserve">Il-monitoraġġ f'konformità mal-paragrafu 1, il-punti (a) </w:t>
      </w:r>
      <w:r w:rsidRPr="00D41EFA">
        <w:rPr>
          <w:rFonts w:eastAsia="Calibri"/>
          <w:b/>
          <w:i/>
          <w:szCs w:val="22"/>
          <w:lang w:eastAsia="en-US"/>
        </w:rPr>
        <w:t>u (b), għandu jsir mill-inqas kull sitt snin. Il-monitoraġġ f'konformità mal-paragrafu 1, il-punt (c), dwar, fejn applikabbli</w:t>
      </w:r>
      <w:r w:rsidRPr="00D41EFA">
        <w:rPr>
          <w:rFonts w:eastAsia="Calibri"/>
          <w:szCs w:val="22"/>
          <w:lang w:eastAsia="en-US"/>
        </w:rPr>
        <w:t xml:space="preserve">, l-ħażna ta' karbonju organiku f'ħamrija minerali fl-artijiet tal-għelejjel u s-sehem ta' art agrikola b'karatteristiċi tal-pajsaġġ ta' diversità kbira, u l-paragrafu 1, il-punt </w:t>
      </w:r>
      <w:r w:rsidRPr="00D41EFA">
        <w:rPr>
          <w:rFonts w:eastAsia="Calibri"/>
          <w:b/>
          <w:i/>
          <w:szCs w:val="22"/>
          <w:lang w:eastAsia="en-US"/>
        </w:rPr>
        <w:t>(f),</w:t>
      </w:r>
      <w:r w:rsidRPr="00D41EFA">
        <w:rPr>
          <w:rFonts w:eastAsia="Calibri"/>
          <w:szCs w:val="22"/>
          <w:lang w:eastAsia="en-US"/>
        </w:rPr>
        <w:t xml:space="preserve"> dwar</w:t>
      </w:r>
      <w:r w:rsidRPr="00D41EFA">
        <w:rPr>
          <w:rFonts w:eastAsia="Calibri"/>
          <w:b/>
          <w:i/>
          <w:szCs w:val="22"/>
          <w:lang w:eastAsia="en-US"/>
        </w:rPr>
        <w:t>, fejn applikabbli,</w:t>
      </w:r>
      <w:r w:rsidRPr="00D41EFA">
        <w:rPr>
          <w:rFonts w:eastAsia="Calibri"/>
          <w:szCs w:val="22"/>
          <w:lang w:eastAsia="en-US"/>
        </w:rPr>
        <w:t xml:space="preserve"> l-injam mejjet wieqaf, l-injam mejjet mal-art,</w:t>
      </w:r>
      <w:r w:rsidRPr="00D41EFA">
        <w:rPr>
          <w:rFonts w:eastAsia="Calibri"/>
          <w:b/>
          <w:i/>
          <w:szCs w:val="22"/>
          <w:lang w:eastAsia="en-US"/>
        </w:rPr>
        <w:t xml:space="preserve"> </w:t>
      </w:r>
      <w:r w:rsidRPr="00D41EFA">
        <w:rPr>
          <w:rFonts w:eastAsia="Calibri"/>
          <w:szCs w:val="22"/>
          <w:lang w:eastAsia="en-US"/>
        </w:rPr>
        <w:t>is-sehem ta' foresti bi struttura ta' maturazzjoni mhux uniformi, il-konnettività tal-foresti</w:t>
      </w:r>
      <w:r w:rsidRPr="00D41EFA">
        <w:rPr>
          <w:rFonts w:eastAsia="Calibri"/>
          <w:b/>
          <w:i/>
          <w:szCs w:val="22"/>
          <w:lang w:eastAsia="en-US"/>
        </w:rPr>
        <w:t>,</w:t>
      </w:r>
      <w:r w:rsidRPr="00D41EFA">
        <w:rPr>
          <w:rFonts w:eastAsia="Calibri"/>
          <w:szCs w:val="22"/>
          <w:lang w:eastAsia="en-US"/>
        </w:rPr>
        <w:t xml:space="preserve"> l-ħażna ta' karbonju organiku, </w:t>
      </w:r>
      <w:r w:rsidRPr="00D41EFA">
        <w:rPr>
          <w:rFonts w:eastAsia="Calibri"/>
          <w:b/>
          <w:i/>
          <w:szCs w:val="22"/>
          <w:lang w:eastAsia="en-US"/>
        </w:rPr>
        <w:t>is-sehem tal-foresta ddominata minn speċi ta' siġar indiġeni u d-diversità tal-ispeċi tas-siġar</w:t>
      </w:r>
      <w:r w:rsidRPr="00D41EFA">
        <w:rPr>
          <w:rFonts w:eastAsia="Calibri"/>
          <w:szCs w:val="22"/>
          <w:lang w:eastAsia="en-US"/>
        </w:rPr>
        <w:t xml:space="preserve">, għandu jitwettaq mill-inqas kull </w:t>
      </w:r>
      <w:r w:rsidRPr="00D41EFA">
        <w:rPr>
          <w:rFonts w:eastAsia="Calibri"/>
          <w:b/>
          <w:i/>
          <w:szCs w:val="22"/>
          <w:lang w:eastAsia="en-US"/>
        </w:rPr>
        <w:t>sitt</w:t>
      </w:r>
      <w:r w:rsidRPr="00D41EFA">
        <w:rPr>
          <w:rFonts w:eastAsia="Calibri"/>
          <w:szCs w:val="22"/>
          <w:lang w:eastAsia="en-US"/>
        </w:rPr>
        <w:t xml:space="preserve"> snin, </w:t>
      </w:r>
      <w:r w:rsidRPr="00D41EFA">
        <w:rPr>
          <w:rFonts w:eastAsia="Calibri"/>
          <w:b/>
          <w:i/>
          <w:szCs w:val="22"/>
          <w:lang w:eastAsia="en-US"/>
        </w:rPr>
        <w:t>jew</w:t>
      </w:r>
      <w:r w:rsidRPr="00D41EFA">
        <w:rPr>
          <w:rFonts w:eastAsia="Calibri"/>
          <w:szCs w:val="22"/>
          <w:lang w:eastAsia="en-US"/>
        </w:rPr>
        <w:t xml:space="preserve">, fejn </w:t>
      </w:r>
      <w:r w:rsidRPr="00D41EFA">
        <w:rPr>
          <w:rFonts w:eastAsia="Calibri"/>
          <w:b/>
          <w:i/>
          <w:szCs w:val="22"/>
          <w:lang w:eastAsia="en-US"/>
        </w:rPr>
        <w:t>meħtieġ biex tiġi evalwata l-kisba ta' xejriet ta' żieda sal-2030, f'intervall iqsar</w:t>
      </w:r>
      <w:r w:rsidRPr="00D41EFA">
        <w:rPr>
          <w:rFonts w:eastAsia="Calibri"/>
          <w:szCs w:val="22"/>
          <w:lang w:eastAsia="en-US"/>
        </w:rPr>
        <w:t>. Il-monitoraġġ f'konformità mal-paragrafu 1, il-punt (c)</w:t>
      </w:r>
      <w:r w:rsidRPr="00D41EFA">
        <w:rPr>
          <w:rFonts w:eastAsia="Calibri"/>
          <w:b/>
          <w:i/>
          <w:szCs w:val="22"/>
          <w:lang w:eastAsia="en-US"/>
        </w:rPr>
        <w:t>,</w:t>
      </w:r>
      <w:r w:rsidRPr="00D41EFA">
        <w:rPr>
          <w:rFonts w:eastAsia="Calibri"/>
          <w:szCs w:val="22"/>
          <w:lang w:eastAsia="en-US"/>
        </w:rPr>
        <w:t xml:space="preserve"> dwar</w:t>
      </w:r>
      <w:r w:rsidRPr="00D41EFA">
        <w:rPr>
          <w:rFonts w:eastAsia="Calibri"/>
          <w:b/>
          <w:i/>
          <w:szCs w:val="22"/>
          <w:lang w:eastAsia="en-US"/>
        </w:rPr>
        <w:t>, fejn applikabbli,</w:t>
      </w:r>
      <w:r w:rsidRPr="00D41EFA">
        <w:rPr>
          <w:rFonts w:eastAsia="Calibri"/>
          <w:szCs w:val="22"/>
          <w:lang w:eastAsia="en-US"/>
        </w:rPr>
        <w:t xml:space="preserve"> l-indiċi tal-friefet tal-mergħat, mal-paragrafu 1</w:t>
      </w:r>
      <w:r w:rsidRPr="00D41EFA">
        <w:rPr>
          <w:rFonts w:eastAsia="Calibri"/>
          <w:b/>
          <w:i/>
          <w:szCs w:val="22"/>
          <w:lang w:eastAsia="en-US"/>
        </w:rPr>
        <w:t xml:space="preserve">, il-punt (d), dwar l-indiċi tal-għasafar komuni tal-art agrikola u l-paragrafu 1, punt </w:t>
      </w:r>
      <w:r w:rsidRPr="00D41EFA">
        <w:rPr>
          <w:rFonts w:eastAsia="Calibri"/>
          <w:szCs w:val="22"/>
          <w:lang w:eastAsia="en-US"/>
        </w:rPr>
        <w:t xml:space="preserve">(e) dwar l-indiċi tal-għasafar komuni tal-foresti u l-paragrafu 1, punt (g) dwar l-ispeċi ta' dakkara għandu jitwettaq kull sena. Il-monitoraġġ f'konformità mal-paragrafu 1, il-punti (h) u (i), għandu jitwettaq mill-inqas kull sitt snin u għandu jkun ikkoordinat maċ-ċiklu ta' rappurtar skont l-Artikolu 17 tad-Direttiva 92/43/KEE </w:t>
      </w:r>
      <w:r w:rsidRPr="00D41EFA">
        <w:rPr>
          <w:rFonts w:eastAsia="Calibri"/>
          <w:b/>
          <w:i/>
          <w:szCs w:val="22"/>
          <w:lang w:eastAsia="en-US"/>
        </w:rPr>
        <w:t>u l-valutazzjoni inizjali skont l-Artikolu 17 tad-Direttiva 2008/56/KE. Il-monitoraġġ f'konformità mal-paragrafu 1, il-punt (j), għandu jitwettaq mill-inqas kull tliet snin.</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7.</w:t>
      </w:r>
      <w:r w:rsidRPr="00D41EFA">
        <w:rPr>
          <w:rFonts w:eastAsia="Calibri"/>
          <w:szCs w:val="22"/>
          <w:lang w:eastAsia="en-US"/>
        </w:rPr>
        <w:tab/>
        <w:t xml:space="preserve">L-Istati Membri għandhom jiżguraw li l-indikaturi għall-ekosistemi agrikoli msemmija fl-Artikolu 11(2), il-punt (b), u l-indikaturi għall-ekosistemi tal-foresti msemmija fl-Artikolu </w:t>
      </w:r>
      <w:r w:rsidRPr="00D41EFA">
        <w:rPr>
          <w:rFonts w:eastAsia="Calibri"/>
          <w:b/>
          <w:i/>
          <w:szCs w:val="22"/>
          <w:lang w:eastAsia="en-US"/>
        </w:rPr>
        <w:t>12(3), il-punti (a), (b) u (e)</w:t>
      </w:r>
      <w:r w:rsidRPr="00D41EFA">
        <w:rPr>
          <w:rFonts w:eastAsia="Calibri"/>
          <w:szCs w:val="22"/>
          <w:lang w:eastAsia="en-US"/>
        </w:rPr>
        <w:t>, ta' dan ir-Regolament, jiġu mmonitorjati b'mod konsistenti mal-monitoraġġ meħtieġ skont ir-Regolamenti (UE) 2018/841 u (UE) 2018/1999.</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8.</w:t>
      </w:r>
      <w:r w:rsidRPr="00D41EFA">
        <w:rPr>
          <w:rFonts w:eastAsia="Calibri"/>
          <w:szCs w:val="22"/>
          <w:lang w:eastAsia="en-US"/>
        </w:rPr>
        <w:tab/>
        <w:t>L-Istati Membri għandhom jippubblikaw id-data ġġenerata mill-monitoraġġ imwettaq skont dan l-Artikolu, f'konformità mad-Direttiva 2007/2/KE u f'konformità mal-frekwenzi ta' monitoraġġ stipulati fil-paragrafu 6 ta' dan l-Artikolu.</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9.</w:t>
      </w:r>
      <w:r w:rsidRPr="00D41EFA">
        <w:rPr>
          <w:rFonts w:eastAsia="Calibri"/>
          <w:szCs w:val="22"/>
          <w:lang w:eastAsia="en-US"/>
        </w:rPr>
        <w:tab/>
        <w:t>Is-sistemi ta' monitoraġġ tal-Istati Membri għandhom joperaw abbażi ta' bażijiet tad-data elettroniċi u sistemi ta' informazzjoni ġeografika, u għandhom jimmassimizzaw l-aċċess u l-użu ta' data u servizzi minn teknoloġiji ta' remote sensing, osservazzjoni tad-dinja (servizzi ta' Copernicus), sensuri u apparat in situ, jew id-data dwar ix-xjenza taċ-ċittadini, l-ingranaġġ tal-opportunitajiet offruti mill-intelliġenza artifiċjali, l-analiżi u l-ipproċessar avvanzati tad-data.</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t>10.</w:t>
      </w:r>
      <w:r w:rsidRPr="00D41EFA">
        <w:rPr>
          <w:rFonts w:eastAsia="Calibri"/>
          <w:szCs w:val="22"/>
          <w:lang w:eastAsia="en-US"/>
        </w:rPr>
        <w:tab/>
      </w:r>
      <w:r w:rsidRPr="00D41EFA">
        <w:rPr>
          <w:rFonts w:eastAsia="Calibri"/>
          <w:b/>
          <w:i/>
          <w:szCs w:val="22"/>
          <w:lang w:eastAsia="en-US"/>
        </w:rPr>
        <w:t>Sal-31 ta' Diċembru 2028, il-Kummissjoni għandha tistabbilixxi qafas ta' gwida għall-istabbiliment tal-livelli sodisfaċenti msemmija fl-Artikolu 8(2) u (3), l-Artikolu 10(1) u l-Artikolu 11(2), permezz ta' atti ta' implimentazzjoni.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br w:type="page"/>
      </w:r>
      <w:r w:rsidRPr="00D41EFA">
        <w:rPr>
          <w:rFonts w:eastAsia="Calibri"/>
          <w:b/>
          <w:i/>
          <w:szCs w:val="22"/>
          <w:lang w:eastAsia="en-US"/>
        </w:rPr>
        <w:lastRenderedPageBreak/>
        <w:t>11.</w:t>
      </w:r>
      <w:r w:rsidRPr="00D41EFA">
        <w:rPr>
          <w:rFonts w:eastAsia="Calibri"/>
          <w:szCs w:val="22"/>
          <w:lang w:eastAsia="en-US"/>
        </w:rPr>
        <w:tab/>
        <w:t>Il-Kummissjoni, permezz ta' atti ta' implimentazzjoni, tista':</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(a)</w:t>
      </w:r>
      <w:r w:rsidRPr="00D41EFA">
        <w:rPr>
          <w:rFonts w:eastAsia="Calibri"/>
          <w:szCs w:val="22"/>
          <w:lang w:eastAsia="en-US"/>
        </w:rPr>
        <w:tab/>
        <w:t>tispeċifika l-metodi għall-monitoraġġ tal-indikaturi għall-ekosistemi agrikoli elenkati fl-Anness IV;</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(b)</w:t>
      </w:r>
      <w:r w:rsidRPr="00D41EFA">
        <w:rPr>
          <w:rFonts w:eastAsia="Calibri"/>
          <w:szCs w:val="22"/>
          <w:lang w:eastAsia="en-US"/>
        </w:rPr>
        <w:tab/>
        <w:t>tispeċifika l-metodi għall-monitoraġġ tal-indikaturi għall-ekosistemi tal-foresti elenkati fl-Anness VI;</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(c)</w:t>
      </w:r>
      <w:r w:rsidRPr="00D41EFA">
        <w:rPr>
          <w:rFonts w:eastAsia="Calibri"/>
          <w:szCs w:val="22"/>
          <w:lang w:eastAsia="en-US"/>
        </w:rPr>
        <w:tab/>
      </w:r>
      <w:r w:rsidRPr="00D41EFA">
        <w:rPr>
          <w:rFonts w:eastAsia="Calibri"/>
          <w:b/>
          <w:i/>
          <w:szCs w:val="22"/>
          <w:lang w:eastAsia="en-US"/>
        </w:rPr>
        <w:t>tistabbilixxi</w:t>
      </w:r>
      <w:r w:rsidRPr="00D41EFA">
        <w:rPr>
          <w:rFonts w:eastAsia="Calibri"/>
          <w:szCs w:val="22"/>
          <w:lang w:eastAsia="en-US"/>
        </w:rPr>
        <w:t xml:space="preserve"> qafas </w:t>
      </w:r>
      <w:r w:rsidRPr="00D41EFA">
        <w:rPr>
          <w:rFonts w:eastAsia="Calibri"/>
          <w:b/>
          <w:i/>
          <w:szCs w:val="22"/>
          <w:lang w:eastAsia="en-US"/>
        </w:rPr>
        <w:t>gwida</w:t>
      </w:r>
      <w:r w:rsidRPr="00D41EFA">
        <w:rPr>
          <w:rFonts w:eastAsia="Calibri"/>
          <w:szCs w:val="22"/>
          <w:lang w:eastAsia="en-US"/>
        </w:rPr>
        <w:t xml:space="preserve"> għall-istabbiliment tal-livelli sodisfaċenti msemmija fl-Artikolu </w:t>
      </w:r>
      <w:r w:rsidRPr="00D41EFA">
        <w:rPr>
          <w:rFonts w:eastAsia="Calibri"/>
          <w:b/>
          <w:i/>
          <w:szCs w:val="22"/>
          <w:lang w:eastAsia="en-US"/>
        </w:rPr>
        <w:t>12(2) u (3)</w:t>
      </w:r>
      <w:r w:rsidRPr="00D41EFA">
        <w:rPr>
          <w:rFonts w:eastAsia="Calibri"/>
          <w:szCs w:val="22"/>
          <w:lang w:eastAsia="en-US"/>
        </w:rPr>
        <w:t>.</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t>12.</w:t>
      </w:r>
      <w:r w:rsidRPr="00D41EFA">
        <w:rPr>
          <w:rFonts w:eastAsia="Calibri"/>
          <w:szCs w:val="22"/>
          <w:lang w:eastAsia="en-US"/>
        </w:rPr>
        <w:tab/>
        <w:t xml:space="preserve">Atti ta' implimentazzjoni </w:t>
      </w:r>
      <w:r w:rsidRPr="00D41EFA">
        <w:rPr>
          <w:rFonts w:eastAsia="Calibri"/>
          <w:b/>
          <w:i/>
          <w:szCs w:val="22"/>
          <w:lang w:eastAsia="en-US"/>
        </w:rPr>
        <w:t>msemmija fil-paragrafi (10) u (11) ta' dan l-Artikolu</w:t>
      </w:r>
      <w:r w:rsidRPr="00D41EFA">
        <w:rPr>
          <w:rFonts w:eastAsia="Calibri"/>
          <w:szCs w:val="22"/>
          <w:lang w:eastAsia="en-US"/>
        </w:rPr>
        <w:t xml:space="preserve"> għandhom jiġu adottati f'konformità mal-proċedura ta' eżami msemmija fl-Artikolu 24(2).</w:t>
      </w:r>
    </w:p>
    <w:p w:rsidR="000A0198" w:rsidRPr="00D41EFA" w:rsidRDefault="000A0198" w:rsidP="000A0198">
      <w:pPr>
        <w:keepNext/>
        <w:widowControl/>
        <w:spacing w:before="360" w:after="120" w:line="360" w:lineRule="auto"/>
        <w:jc w:val="center"/>
        <w:rPr>
          <w:rFonts w:eastAsia="Calibri"/>
          <w:iCs/>
          <w:szCs w:val="24"/>
          <w:lang w:eastAsia="en-US"/>
        </w:rPr>
      </w:pPr>
      <w:r w:rsidRPr="00D41EFA">
        <w:rPr>
          <w:rFonts w:eastAsia="Calibri"/>
          <w:i/>
          <w:szCs w:val="22"/>
          <w:lang w:eastAsia="en-US"/>
        </w:rPr>
        <w:br w:type="page"/>
      </w:r>
      <w:r w:rsidRPr="00D41EFA">
        <w:rPr>
          <w:rFonts w:eastAsia="Calibri"/>
          <w:iCs/>
          <w:szCs w:val="22"/>
          <w:lang w:eastAsia="en-US"/>
        </w:rPr>
        <w:lastRenderedPageBreak/>
        <w:t>Artikolu 21</w:t>
      </w:r>
    </w:p>
    <w:p w:rsidR="000A0198" w:rsidRPr="00D41EFA" w:rsidRDefault="000A0198" w:rsidP="000A0198">
      <w:pPr>
        <w:keepNext/>
        <w:widowControl/>
        <w:spacing w:before="120" w:after="120" w:line="360" w:lineRule="auto"/>
        <w:jc w:val="center"/>
        <w:rPr>
          <w:rFonts w:eastAsia="Calibri"/>
          <w:iCs/>
          <w:szCs w:val="24"/>
          <w:lang w:eastAsia="en-US"/>
        </w:rPr>
      </w:pPr>
      <w:r w:rsidRPr="00D41EFA">
        <w:rPr>
          <w:rFonts w:eastAsia="Calibri"/>
          <w:iCs/>
          <w:szCs w:val="22"/>
          <w:lang w:eastAsia="en-US"/>
        </w:rPr>
        <w:t>Rapportar</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1.</w:t>
      </w:r>
      <w:r w:rsidRPr="00D41EFA">
        <w:rPr>
          <w:rFonts w:eastAsia="Calibri"/>
          <w:szCs w:val="22"/>
          <w:lang w:eastAsia="en-US"/>
        </w:rPr>
        <w:tab/>
      </w:r>
      <w:r w:rsidRPr="00D41EFA">
        <w:rPr>
          <w:rFonts w:eastAsia="Calibri"/>
          <w:b/>
          <w:i/>
          <w:szCs w:val="22"/>
          <w:lang w:eastAsia="en-US"/>
        </w:rPr>
        <w:t>Sat-30 ta' Ġunju 2028 u mill-inqas kull tliet snin minn hemm 'il quddiem,</w:t>
      </w:r>
      <w:r w:rsidRPr="00D41EFA">
        <w:rPr>
          <w:rFonts w:eastAsia="Calibri"/>
          <w:szCs w:val="22"/>
          <w:lang w:eastAsia="en-US"/>
        </w:rPr>
        <w:t xml:space="preserve"> l-Istati Membri għandhom jirrappurtaw b'mod elettroniku d-data li ġejja lill-Kummissjoni:</w:t>
      </w:r>
    </w:p>
    <w:p w:rsidR="000A0198" w:rsidRPr="00D41EFA" w:rsidRDefault="000A0198" w:rsidP="000A0198">
      <w:pPr>
        <w:widowControl/>
        <w:spacing w:before="120" w:after="120" w:line="360" w:lineRule="auto"/>
        <w:ind w:left="1418" w:hanging="567"/>
        <w:rPr>
          <w:rFonts w:eastAsia="Calibri"/>
          <w:b/>
          <w:i/>
          <w:szCs w:val="24"/>
          <w:lang w:eastAsia="en-US"/>
        </w:rPr>
      </w:pPr>
      <w:r w:rsidRPr="00D41EFA">
        <w:rPr>
          <w:rFonts w:eastAsia="Calibri"/>
          <w:szCs w:val="22"/>
          <w:lang w:eastAsia="en-US"/>
        </w:rPr>
        <w:t>(a)</w:t>
      </w:r>
      <w:r w:rsidRPr="00D41EFA">
        <w:rPr>
          <w:rFonts w:eastAsia="Calibri"/>
          <w:szCs w:val="22"/>
          <w:lang w:eastAsia="en-US"/>
        </w:rPr>
        <w:tab/>
        <w:t>iż-żona soġġetta għal miżuri ta' restawr imsemmija fl-Artikoli 4 sa 12</w:t>
      </w:r>
      <w:r w:rsidRPr="00D41EFA">
        <w:rPr>
          <w:rFonts w:eastAsia="Calibri"/>
          <w:b/>
          <w:i/>
          <w:szCs w:val="22"/>
          <w:lang w:eastAsia="en-US"/>
        </w:rPr>
        <w:t>;</w:t>
      </w:r>
    </w:p>
    <w:p w:rsidR="000A0198" w:rsidRPr="00D41EFA" w:rsidRDefault="000A0198" w:rsidP="000A0198">
      <w:pPr>
        <w:widowControl/>
        <w:spacing w:before="120" w:after="120" w:line="360" w:lineRule="auto"/>
        <w:ind w:left="1418" w:hanging="567"/>
        <w:rPr>
          <w:rFonts w:eastAsia="Calibri"/>
          <w:szCs w:val="24"/>
          <w:lang w:eastAsia="en-US"/>
        </w:rPr>
      </w:pPr>
      <w:r w:rsidRPr="00D41EFA">
        <w:rPr>
          <w:rFonts w:eastAsia="Calibri"/>
          <w:b/>
          <w:i/>
          <w:szCs w:val="22"/>
          <w:lang w:eastAsia="en-US"/>
        </w:rPr>
        <w:t>(b)</w:t>
      </w:r>
      <w:r w:rsidRPr="00D41EFA">
        <w:rPr>
          <w:rFonts w:eastAsia="Calibri"/>
          <w:b/>
          <w:i/>
          <w:szCs w:val="22"/>
          <w:lang w:eastAsia="en-US"/>
        </w:rPr>
        <w:tab/>
        <w:t>il-firxa taż-żoni fejn it-tipi ta' ħabitats u l-ħabitats tal-ispeċi ddeterjoraw b'mod sinifikanti u taż-żoni soġġetti għall-miżuri kumpensatorji meħuda skont l-Artikolu 4(13);</w:t>
      </w:r>
    </w:p>
    <w:p w:rsidR="000A0198" w:rsidRPr="00D41EFA" w:rsidRDefault="000A0198" w:rsidP="000A0198">
      <w:pPr>
        <w:widowControl/>
        <w:spacing w:before="120" w:after="120" w:line="360" w:lineRule="auto"/>
        <w:ind w:left="1418" w:hanging="567"/>
        <w:rPr>
          <w:rFonts w:eastAsia="Calibri"/>
          <w:szCs w:val="24"/>
          <w:lang w:eastAsia="en-US"/>
        </w:rPr>
      </w:pPr>
      <w:r w:rsidRPr="00D41EFA">
        <w:rPr>
          <w:rFonts w:eastAsia="Calibri"/>
          <w:szCs w:val="22"/>
          <w:lang w:eastAsia="en-US"/>
        </w:rPr>
        <w:t>(c)</w:t>
      </w:r>
      <w:r w:rsidRPr="00D41EFA">
        <w:rPr>
          <w:rFonts w:eastAsia="Calibri"/>
          <w:szCs w:val="22"/>
          <w:lang w:eastAsia="en-US"/>
        </w:rPr>
        <w:tab/>
        <w:t>l-ostakli msemmija fl-Artikolu 9 li tneħħew; u</w:t>
      </w:r>
    </w:p>
    <w:p w:rsidR="000A0198" w:rsidRPr="00D41EFA" w:rsidRDefault="000A0198" w:rsidP="000A0198">
      <w:pPr>
        <w:widowControl/>
        <w:spacing w:before="120" w:after="120" w:line="360" w:lineRule="auto"/>
        <w:ind w:left="1418" w:hanging="567"/>
        <w:rPr>
          <w:rFonts w:eastAsia="Calibri"/>
          <w:b/>
          <w:i/>
          <w:szCs w:val="24"/>
          <w:lang w:eastAsia="en-US"/>
        </w:rPr>
      </w:pPr>
      <w:r w:rsidRPr="00D41EFA">
        <w:rPr>
          <w:rFonts w:eastAsia="Calibri"/>
          <w:szCs w:val="22"/>
          <w:lang w:eastAsia="en-US"/>
        </w:rPr>
        <w:t>(d)</w:t>
      </w:r>
      <w:r w:rsidRPr="00D41EFA">
        <w:rPr>
          <w:rFonts w:eastAsia="Calibri"/>
          <w:szCs w:val="22"/>
          <w:lang w:eastAsia="en-US"/>
        </w:rPr>
        <w:tab/>
      </w:r>
      <w:r w:rsidRPr="00D41EFA">
        <w:rPr>
          <w:rFonts w:eastAsia="Calibri"/>
          <w:b/>
          <w:i/>
          <w:szCs w:val="22"/>
          <w:lang w:eastAsia="en-US"/>
        </w:rPr>
        <w:t>il-kontribut tagħhom għall-impenn imsemmi fl-Artikolu 13.</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t>2.</w:t>
      </w:r>
      <w:r w:rsidRPr="00D41EFA">
        <w:rPr>
          <w:rFonts w:eastAsia="Calibri"/>
          <w:szCs w:val="22"/>
          <w:lang w:eastAsia="en-US"/>
        </w:rPr>
        <w:tab/>
        <w:t xml:space="preserve">Sat-30 ta' Ġunju 2031, għall-perjodu sal-2030, u mill-inqas kull </w:t>
      </w:r>
      <w:r w:rsidRPr="00D41EFA">
        <w:rPr>
          <w:rFonts w:eastAsia="Calibri"/>
          <w:b/>
          <w:i/>
          <w:szCs w:val="22"/>
          <w:lang w:eastAsia="en-US"/>
        </w:rPr>
        <w:t>sitt</w:t>
      </w:r>
      <w:r w:rsidRPr="00D41EFA">
        <w:rPr>
          <w:rFonts w:eastAsia="Calibri"/>
          <w:szCs w:val="22"/>
          <w:lang w:eastAsia="en-US"/>
        </w:rPr>
        <w:t xml:space="preserve"> snin minn hemm 'il quddiem, l-Istati Membri għandhom jirrapportaw b'mod elettroniku d-data u l-informazzjoni li ġejjin lill-Kummissjoni ▌, megħjuna mill-EEA:</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(a)</w:t>
      </w:r>
      <w:r w:rsidRPr="00D41EFA">
        <w:rPr>
          <w:rFonts w:eastAsia="Calibri"/>
          <w:szCs w:val="22"/>
          <w:lang w:eastAsia="en-US"/>
        </w:rPr>
        <w:tab/>
        <w:t xml:space="preserve">il-progress fl-implimentazzjoni tal-pjan nazzjonali ta' restawr, fl-istabbiliment tal-miżuri ta' restawr u l-progress fl-ilħuq tal-miri u l-issodisfar tal-obbligi stipulati f'konformità mal-Artikoli 4 sa </w:t>
      </w:r>
      <w:r w:rsidRPr="00D41EFA">
        <w:rPr>
          <w:rFonts w:eastAsia="Calibri"/>
          <w:b/>
          <w:i/>
          <w:szCs w:val="22"/>
          <w:lang w:eastAsia="en-US"/>
        </w:rPr>
        <w:t>13</w:t>
      </w:r>
      <w:r w:rsidRPr="00D41EFA">
        <w:rPr>
          <w:rFonts w:eastAsia="Calibri"/>
          <w:szCs w:val="22"/>
          <w:lang w:eastAsia="en-US"/>
        </w:rPr>
        <w:t>;</w:t>
      </w:r>
    </w:p>
    <w:p w:rsidR="000A0198" w:rsidRPr="00D41EFA" w:rsidRDefault="000A0198" w:rsidP="000A0198">
      <w:pPr>
        <w:widowControl/>
        <w:spacing w:before="120" w:after="120" w:line="360" w:lineRule="auto"/>
        <w:ind w:left="1417" w:hanging="566"/>
        <w:rPr>
          <w:rFonts w:eastAsia="Calibri"/>
          <w:b/>
          <w:i/>
          <w:szCs w:val="24"/>
          <w:lang w:eastAsia="en-US"/>
        </w:rPr>
      </w:pPr>
      <w:r w:rsidRPr="00D41EFA">
        <w:rPr>
          <w:rFonts w:eastAsia="Calibri"/>
          <w:b/>
          <w:i/>
          <w:szCs w:val="22"/>
          <w:lang w:eastAsia="en-US"/>
        </w:rPr>
        <w:br w:type="page"/>
      </w:r>
      <w:r w:rsidRPr="00D41EFA">
        <w:rPr>
          <w:rFonts w:eastAsia="Calibri"/>
          <w:b/>
          <w:i/>
          <w:szCs w:val="22"/>
          <w:lang w:eastAsia="en-US"/>
        </w:rPr>
        <w:lastRenderedPageBreak/>
        <w:t>(b)</w:t>
      </w:r>
      <w:r w:rsidRPr="00D41EFA">
        <w:rPr>
          <w:rFonts w:eastAsia="Calibri"/>
          <w:szCs w:val="22"/>
          <w:lang w:eastAsia="en-US"/>
        </w:rPr>
        <w:tab/>
      </w:r>
      <w:r w:rsidRPr="00D41EFA">
        <w:rPr>
          <w:rFonts w:eastAsia="Calibri"/>
          <w:b/>
          <w:i/>
          <w:szCs w:val="22"/>
          <w:lang w:eastAsia="en-US"/>
        </w:rPr>
        <w:t>informazzjoni dwar:</w:t>
      </w:r>
    </w:p>
    <w:p w:rsidR="000A0198" w:rsidRPr="00D41EFA" w:rsidRDefault="000A0198" w:rsidP="000A0198">
      <w:pPr>
        <w:widowControl/>
        <w:spacing w:before="120" w:after="120" w:line="360" w:lineRule="auto"/>
        <w:ind w:left="1985" w:hanging="567"/>
        <w:rPr>
          <w:rFonts w:eastAsia="Calibri"/>
          <w:b/>
          <w:i/>
          <w:szCs w:val="24"/>
          <w:lang w:eastAsia="en-US"/>
        </w:rPr>
      </w:pPr>
      <w:r w:rsidRPr="00D41EFA">
        <w:rPr>
          <w:rFonts w:eastAsia="Calibri"/>
          <w:b/>
          <w:i/>
          <w:szCs w:val="22"/>
          <w:lang w:eastAsia="en-US"/>
        </w:rPr>
        <w:t>(i)</w:t>
      </w:r>
      <w:r w:rsidRPr="00D41EFA">
        <w:rPr>
          <w:rFonts w:eastAsia="Calibri"/>
          <w:b/>
          <w:i/>
          <w:szCs w:val="22"/>
          <w:lang w:eastAsia="en-US"/>
        </w:rPr>
        <w:tab/>
        <w:t>il-post taż-żoni fejn it-tipi ta' ħabitats jew il-ħabitats tal-ispeċi ddeterjoraw b'mod sinifikanti u taż-żoni soġġetti għall-miżuri kumpensatorji meħuda skont l-Artikolu 4(13);</w:t>
      </w:r>
    </w:p>
    <w:p w:rsidR="000A0198" w:rsidRPr="00D41EFA" w:rsidRDefault="000A0198" w:rsidP="000A0198">
      <w:pPr>
        <w:widowControl/>
        <w:spacing w:before="120" w:after="120" w:line="360" w:lineRule="auto"/>
        <w:ind w:left="1985" w:hanging="567"/>
        <w:rPr>
          <w:rFonts w:eastAsia="Calibri"/>
          <w:szCs w:val="24"/>
          <w:lang w:eastAsia="en-US"/>
        </w:rPr>
      </w:pPr>
      <w:r w:rsidRPr="00D41EFA">
        <w:rPr>
          <w:rFonts w:eastAsia="Calibri"/>
          <w:b/>
          <w:i/>
          <w:szCs w:val="22"/>
          <w:lang w:eastAsia="en-US"/>
        </w:rPr>
        <w:t>(ii)</w:t>
      </w:r>
      <w:r w:rsidRPr="00D41EFA">
        <w:rPr>
          <w:rFonts w:eastAsia="Calibri"/>
          <w:b/>
          <w:i/>
          <w:szCs w:val="22"/>
          <w:lang w:eastAsia="en-US"/>
        </w:rPr>
        <w:tab/>
        <w:t>deskrizzjoni tal-effettività tal-miżuri kumpensatorji meħuda skont l-Artikolu 4(13) biex jiġi żgurat li kwalunkwe deterjorament tat-tipi ta' ħabitats u tal-ħabitats tal-ispeċi ma jkunx sinifikanti fil-livell ta' kull reġjun bijoġeografiku fit-territorju tagħhom;</w:t>
      </w:r>
    </w:p>
    <w:p w:rsidR="000A0198" w:rsidRPr="00D41EFA" w:rsidRDefault="000A0198" w:rsidP="000A0198">
      <w:pPr>
        <w:widowControl/>
        <w:spacing w:before="120" w:after="120" w:line="360" w:lineRule="auto"/>
        <w:ind w:left="1985" w:hanging="567"/>
        <w:rPr>
          <w:rFonts w:eastAsia="Calibri"/>
          <w:szCs w:val="24"/>
          <w:lang w:eastAsia="en-US"/>
        </w:rPr>
      </w:pPr>
      <w:r w:rsidRPr="00D41EFA">
        <w:rPr>
          <w:rFonts w:eastAsia="Calibri"/>
          <w:b/>
          <w:i/>
          <w:szCs w:val="22"/>
          <w:lang w:eastAsia="en-US"/>
        </w:rPr>
        <w:t>(iii)</w:t>
      </w:r>
      <w:r w:rsidRPr="00D41EFA">
        <w:rPr>
          <w:rFonts w:eastAsia="Calibri"/>
          <w:b/>
          <w:i/>
          <w:szCs w:val="22"/>
          <w:lang w:eastAsia="en-US"/>
        </w:rPr>
        <w:tab/>
        <w:t>deskrizzjoni tal-effettività tal-miżuri kumpensatorji meħuda skont l-Artikolu 4(13) biex jiġi żgurat li l-ilħuq tal-miri u l-issodisfar tal-objettivi stipulati fl-Artikoli 1, 4 u 5 ma jiġix ipperikolat.</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(c)</w:t>
      </w:r>
      <w:r w:rsidRPr="00D41EFA">
        <w:rPr>
          <w:rFonts w:eastAsia="Calibri"/>
          <w:szCs w:val="22"/>
          <w:lang w:eastAsia="en-US"/>
        </w:rPr>
        <w:tab/>
        <w:t>ir-riżultati tal-monitoraġġ imwettaq f'konformità mal-Artikolu 20, inkluż, fil-każ tar-riżultati tal-monitoraġġ imwettaq f'konformità mal-Artikolu 20(1), il-punti (h) u (i), mapep b'referenza ġeografika;</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(d)</w:t>
      </w:r>
      <w:r w:rsidRPr="00D41EFA">
        <w:rPr>
          <w:rFonts w:eastAsia="Calibri"/>
          <w:szCs w:val="22"/>
          <w:lang w:eastAsia="en-US"/>
        </w:rPr>
        <w:tab/>
        <w:t>il-post u l-firxa taż-żoni soġġetti għall-miżuri ta' restawr imsemmija fl-Artikolu 4 u 5, u l-Artikolu 11(4), inkluż mappa b'referenza ġeografika ta' dawk iż-żoni;</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(e)</w:t>
      </w:r>
      <w:r w:rsidRPr="00D41EFA">
        <w:rPr>
          <w:rFonts w:eastAsia="Calibri"/>
          <w:szCs w:val="22"/>
          <w:lang w:eastAsia="en-US"/>
        </w:rPr>
        <w:tab/>
        <w:t>l-inventarju aġġornat tal-ostakli msemmi fl-Artikolu 9(1);</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szCs w:val="22"/>
          <w:lang w:eastAsia="en-US"/>
        </w:rPr>
        <w:t>(f)</w:t>
      </w:r>
      <w:r w:rsidRPr="00D41EFA">
        <w:rPr>
          <w:rFonts w:eastAsia="Calibri"/>
          <w:szCs w:val="22"/>
          <w:lang w:eastAsia="en-US"/>
        </w:rPr>
        <w:tab/>
        <w:t>informazzjoni dwar il-progress miksub biex jiġu ssodisfati l-ħtiġijiet ta' finanzjament, f'konformità mal-Artikolu 15(3), il-punt (u), inkluż rieżami tal-investiment attwali meta mqabbel mas-suppożizzjonijiet ta' investiment inizjali.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3.</w:t>
      </w:r>
      <w:r w:rsidRPr="00D41EFA">
        <w:rPr>
          <w:rFonts w:eastAsia="Calibri"/>
          <w:szCs w:val="22"/>
          <w:lang w:eastAsia="en-US"/>
        </w:rPr>
        <w:tab/>
        <w:t>Il-Kummissjoni għandha tistabbilixxi l-format, l-istruttura u l-arranġamenti dettaljati għall-preżentazzjoni tal-informazzjoni msemmija fil-paragrafi 1 u 2 ta' dan l-Artikolu permezz ta' atti ta' implimentazzjoni. Dawk l-atti ta' implimentazzjoni għandhom jiġu adottati f'konformità mal-proċedura ta' eżami msemmija fl-Artikolu 24(2). Meta tfassal il-format, l-istruttura u l-arranġamenti dettaljati għar-rappurtar elettroniku, il-Kummissjoni għandha tiġi assistita mill-EEA.</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4.</w:t>
      </w:r>
      <w:r w:rsidRPr="00D41EFA">
        <w:rPr>
          <w:rFonts w:eastAsia="Calibri"/>
          <w:szCs w:val="22"/>
          <w:lang w:eastAsia="en-US"/>
        </w:rPr>
        <w:tab/>
        <w:t xml:space="preserve">Sal-31 ta' Diċembru 2028 u </w:t>
      </w:r>
      <w:r w:rsidRPr="00D41EFA">
        <w:rPr>
          <w:rFonts w:eastAsia="Calibri"/>
          <w:b/>
          <w:i/>
          <w:szCs w:val="22"/>
          <w:lang w:eastAsia="en-US"/>
        </w:rPr>
        <w:t xml:space="preserve">kull tliet snin minn hemm 'il quddiem, </w:t>
      </w:r>
      <w:r w:rsidRPr="00D41EFA">
        <w:rPr>
          <w:rFonts w:eastAsia="Calibri"/>
          <w:szCs w:val="22"/>
          <w:lang w:eastAsia="en-US"/>
        </w:rPr>
        <w:t>l-EEA għandha tipprovdi lill-Kummissjoni ħarsa ġenerali teknika tal-progress biex jintlaħqu l-miri u jiġu ssodisfatti l-obbligi stipulati f'dan ir-Regolament, abbażi tad-data magħmula disponibbli mill-Istati Membri f'konformità mal-paragrafu 1 ta' dan l-Artikolu u mal-Artikolu 20(8).</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5.</w:t>
      </w:r>
      <w:r w:rsidRPr="00D41EFA">
        <w:rPr>
          <w:rFonts w:eastAsia="Calibri"/>
          <w:szCs w:val="22"/>
          <w:lang w:eastAsia="en-US"/>
        </w:rPr>
        <w:tab/>
        <w:t>Sat-30 ta' Ġunju 2032 u kull sitt snin minn hemm 'il quddiem, l-EEA għandha tipprovdi lill-Kummissjoni b'rapport tekniku dwar l-Unjoni kollha b'rabta mal-progress lejn l-ilħuq tal-miri u l-issodisfar tal-obbligi stipulati f'dan ir-Regolament abbażi tad-data magħmula disponibbli mill-Istati Membri f'konformità mal-paragrafi 1, 2 u 3 ta' dan l-Artikolu. L-EEA tista' tuża wkoll l-informazzjoni rrapportata skont l-Artikolu 17 tad-Direttiva 92/43/KEE, l-Artikolu 15 tad-Direttiva 2000/60/KE, l-Artikolu 12 tad-Direttiva 2009/147/KE u l-Artikolu </w:t>
      </w:r>
      <w:r w:rsidRPr="00D41EFA">
        <w:rPr>
          <w:rFonts w:eastAsia="Calibri"/>
          <w:b/>
          <w:i/>
          <w:szCs w:val="22"/>
          <w:lang w:eastAsia="en-US"/>
        </w:rPr>
        <w:t>17</w:t>
      </w:r>
      <w:r w:rsidRPr="00D41EFA">
        <w:rPr>
          <w:rFonts w:eastAsia="Calibri"/>
          <w:szCs w:val="22"/>
          <w:lang w:eastAsia="en-US"/>
        </w:rPr>
        <w:t xml:space="preserve"> tad-Direttiva 2008/56/KE.</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6.</w:t>
      </w:r>
      <w:r w:rsidRPr="00D41EFA">
        <w:rPr>
          <w:rFonts w:eastAsia="Calibri"/>
          <w:szCs w:val="22"/>
          <w:lang w:eastAsia="en-US"/>
        </w:rPr>
        <w:tab/>
        <w:t>Minn … [</w:t>
      </w:r>
      <w:r w:rsidRPr="00D41EFA">
        <w:rPr>
          <w:rFonts w:eastAsia="Calibri"/>
          <w:b/>
          <w:i/>
          <w:szCs w:val="22"/>
          <w:lang w:eastAsia="en-US"/>
        </w:rPr>
        <w:t>ħames snin mid-data ta' dħul fis-seħħ ta' dan ir-Regolament</w:t>
      </w:r>
      <w:r w:rsidRPr="00D41EFA">
        <w:rPr>
          <w:rFonts w:eastAsia="Calibri"/>
          <w:szCs w:val="22"/>
          <w:lang w:eastAsia="en-US"/>
        </w:rPr>
        <w:t>], u kull sitt snin wara din id-data, il-Kummissjoni għandha tirrapporta lill-Parlament Ewropew u lill-Kunsill dwar l-implimentazzjoni ta' dan ir-Regolament.</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br w:type="page"/>
      </w:r>
      <w:r w:rsidRPr="00D41EFA">
        <w:rPr>
          <w:rFonts w:eastAsia="Calibri"/>
          <w:b/>
          <w:i/>
          <w:szCs w:val="22"/>
          <w:lang w:eastAsia="en-US"/>
        </w:rPr>
        <w:lastRenderedPageBreak/>
        <w:t>7.</w:t>
      </w:r>
      <w:r w:rsidRPr="00D41EFA">
        <w:rPr>
          <w:rFonts w:eastAsia="Calibri"/>
          <w:szCs w:val="22"/>
          <w:lang w:eastAsia="en-US"/>
        </w:rPr>
        <w:tab/>
      </w:r>
      <w:r w:rsidRPr="00D41EFA">
        <w:rPr>
          <w:rFonts w:eastAsia="Calibri"/>
          <w:b/>
          <w:i/>
          <w:szCs w:val="22"/>
          <w:lang w:eastAsia="en-US"/>
        </w:rPr>
        <w:t>Sa … [12-il xahar mid-data tad-dħul fis-seħħ ta' dan ir-Regolament], il-Kummissjoni, b'konsultazzjoni mal-Istati Membri, għandha tibgħat rapport lill-Parlament Ewropew u lill-Kunsill li jkun fih:</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t>(a)</w:t>
      </w:r>
      <w:r w:rsidRPr="00D41EFA">
        <w:rPr>
          <w:rFonts w:eastAsia="Calibri"/>
          <w:szCs w:val="22"/>
          <w:lang w:eastAsia="en-US"/>
        </w:rPr>
        <w:tab/>
      </w:r>
      <w:r w:rsidRPr="00D41EFA">
        <w:rPr>
          <w:rFonts w:eastAsia="Calibri"/>
          <w:b/>
          <w:i/>
          <w:szCs w:val="22"/>
          <w:lang w:eastAsia="en-US"/>
        </w:rPr>
        <w:t>ħarsa ġenerali lejn ir-riżorsi finanzjarji disponibbli fil-livell tal-Unjoni għall-fini tal-implimentazzjoni ta' dan ir-Regolament;</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t>(b)</w:t>
      </w:r>
      <w:r w:rsidRPr="00D41EFA">
        <w:rPr>
          <w:rFonts w:eastAsia="Calibri"/>
          <w:szCs w:val="22"/>
          <w:lang w:eastAsia="en-US"/>
        </w:rPr>
        <w:tab/>
      </w:r>
      <w:r w:rsidRPr="00D41EFA">
        <w:rPr>
          <w:rFonts w:eastAsia="Calibri"/>
          <w:b/>
          <w:i/>
          <w:szCs w:val="22"/>
          <w:lang w:eastAsia="en-US"/>
        </w:rPr>
        <w:t>valutazzjoni tal-ħtiġijiet ta' finanzjament biex jiġu implimentati l-Artikoli 4 sa 13 u biex jintlaħaq l-objettiv stipulat fl-Artikolu 1(2);</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t>(c)</w:t>
      </w:r>
      <w:r w:rsidRPr="00D41EFA">
        <w:rPr>
          <w:rFonts w:eastAsia="Calibri"/>
          <w:szCs w:val="22"/>
          <w:lang w:eastAsia="en-US"/>
        </w:rPr>
        <w:tab/>
      </w:r>
      <w:r w:rsidRPr="00D41EFA">
        <w:rPr>
          <w:rFonts w:eastAsia="Calibri"/>
          <w:b/>
          <w:i/>
          <w:szCs w:val="22"/>
          <w:lang w:eastAsia="en-US"/>
        </w:rPr>
        <w:t>analiżi biex tidentifika kwalunkwe nuqqas fil-finanzjament fl-implimentazzjoni tal-obbligi stipulati f'dan ir-Regolament;</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t>(d)</w:t>
      </w:r>
      <w:r w:rsidRPr="00D41EFA">
        <w:rPr>
          <w:rFonts w:eastAsia="Calibri"/>
          <w:szCs w:val="22"/>
          <w:lang w:eastAsia="en-US"/>
        </w:rPr>
        <w:tab/>
      </w:r>
      <w:r w:rsidRPr="00D41EFA">
        <w:rPr>
          <w:rFonts w:eastAsia="Calibri"/>
          <w:b/>
          <w:i/>
          <w:szCs w:val="22"/>
          <w:lang w:eastAsia="en-US"/>
        </w:rPr>
        <w:t>fejn xieraq, proposti għal miżuri adegwati, fosthom miżuri finanzjarji biex jindirizzaw in-nuqqasijiet identifikati, bħall-istabbiliment ta' finanzjament iddedikat, u mingħajr preġudizzju għall-prerogattivi tal-koleġiżlaturi biex jiġi adottat il-qafas finanzjarju pluriennali wara l-2027.</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8.</w:t>
      </w:r>
      <w:r w:rsidRPr="00D41EFA">
        <w:rPr>
          <w:rFonts w:eastAsia="Calibri"/>
          <w:szCs w:val="22"/>
          <w:lang w:eastAsia="en-US"/>
        </w:rPr>
        <w:tab/>
        <w:t>L-Istati Membri għandhom jiżguraw li l-informazzjoni msemmija fil-paragrafi 1 u 2 ta' dan l-Artikolu tkun adegwata u aġġornata u li tkun disponibbli għall-pubbliku f'konformità mad-Direttivi 2003/4/KE, 2007/2/KE u (UE) 2019/1024.</w:t>
      </w:r>
    </w:p>
    <w:p w:rsidR="000A0198" w:rsidRPr="00D41EFA" w:rsidRDefault="000A0198" w:rsidP="000A0198">
      <w:pPr>
        <w:keepNext/>
        <w:widowControl/>
        <w:spacing w:before="120" w:after="360" w:line="360" w:lineRule="auto"/>
        <w:jc w:val="center"/>
        <w:rPr>
          <w:rFonts w:eastAsia="Calibri"/>
          <w:b/>
          <w:szCs w:val="24"/>
          <w:lang w:eastAsia="en-US"/>
        </w:rPr>
      </w:pPr>
      <w:r w:rsidRPr="00D41EFA">
        <w:rPr>
          <w:rFonts w:eastAsia="Calibri"/>
          <w:b/>
          <w:szCs w:val="22"/>
          <w:lang w:eastAsia="en-US"/>
        </w:rPr>
        <w:t>KAPITOLU V</w:t>
      </w:r>
      <w:r w:rsidRPr="00D41EFA">
        <w:rPr>
          <w:rFonts w:eastAsia="Calibri"/>
          <w:b/>
          <w:szCs w:val="22"/>
          <w:lang w:eastAsia="en-US"/>
        </w:rPr>
        <w:br/>
        <w:t>ATTI DELEGATI U TA' IMPLIMENTAZZJONI</w:t>
      </w:r>
    </w:p>
    <w:p w:rsidR="000A0198" w:rsidRPr="00D41EFA" w:rsidRDefault="000A0198" w:rsidP="000A0198">
      <w:pPr>
        <w:keepNext/>
        <w:widowControl/>
        <w:spacing w:before="360" w:after="120" w:line="360" w:lineRule="auto"/>
        <w:jc w:val="center"/>
        <w:rPr>
          <w:rFonts w:eastAsia="Calibri"/>
          <w:iCs/>
          <w:szCs w:val="24"/>
          <w:lang w:eastAsia="en-US"/>
        </w:rPr>
      </w:pPr>
      <w:r w:rsidRPr="00D41EFA">
        <w:rPr>
          <w:rFonts w:eastAsia="Calibri"/>
          <w:iCs/>
          <w:szCs w:val="22"/>
          <w:lang w:eastAsia="en-US"/>
        </w:rPr>
        <w:t>Artikolu 22</w:t>
      </w:r>
    </w:p>
    <w:p w:rsidR="000A0198" w:rsidRPr="00D41EFA" w:rsidRDefault="000A0198" w:rsidP="000A0198">
      <w:pPr>
        <w:keepNext/>
        <w:widowControl/>
        <w:spacing w:before="120" w:after="120" w:line="360" w:lineRule="auto"/>
        <w:jc w:val="center"/>
        <w:rPr>
          <w:rFonts w:eastAsia="Calibri"/>
          <w:iCs/>
          <w:szCs w:val="24"/>
          <w:lang w:eastAsia="en-US"/>
        </w:rPr>
      </w:pPr>
      <w:r w:rsidRPr="00D41EFA">
        <w:rPr>
          <w:rFonts w:eastAsia="Calibri"/>
          <w:iCs/>
          <w:szCs w:val="22"/>
          <w:lang w:eastAsia="en-US"/>
        </w:rPr>
        <w:t>Emenda tal-Annessi</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1.</w:t>
      </w:r>
      <w:r w:rsidRPr="00D41EFA">
        <w:rPr>
          <w:rFonts w:eastAsia="Calibri"/>
          <w:szCs w:val="22"/>
          <w:lang w:eastAsia="en-US"/>
        </w:rPr>
        <w:tab/>
        <w:t xml:space="preserve">Il-Kummissjoni għandha s-setgħa li tadotta atti delegati f'konformità mal-Artikolu 23 sabiex temenda l-Anness I billi tadatta </w:t>
      </w:r>
      <w:r w:rsidRPr="00D41EFA">
        <w:rPr>
          <w:rFonts w:eastAsia="Calibri"/>
          <w:b/>
          <w:i/>
          <w:szCs w:val="22"/>
          <w:lang w:eastAsia="en-US"/>
        </w:rPr>
        <w:t>l-mod kif</w:t>
      </w:r>
      <w:r w:rsidRPr="00D41EFA">
        <w:rPr>
          <w:rFonts w:eastAsia="Calibri"/>
          <w:szCs w:val="22"/>
          <w:lang w:eastAsia="en-US"/>
        </w:rPr>
        <w:t xml:space="preserve"> it-tipi ta' ħabitats</w:t>
      </w:r>
      <w:r w:rsidRPr="00D41EFA">
        <w:rPr>
          <w:rFonts w:eastAsia="Calibri"/>
          <w:b/>
          <w:i/>
          <w:szCs w:val="22"/>
          <w:lang w:eastAsia="en-US"/>
        </w:rPr>
        <w:t xml:space="preserve"> huma raggruppati għall-progress tekniku u xjentifiku u biex tqis l-esperjenza miksuba mill-applikazzjoni ta' dan ir-Regolament</w:t>
      </w:r>
      <w:r w:rsidRPr="00D41EFA">
        <w:rPr>
          <w:rFonts w:eastAsia="Calibri"/>
          <w:szCs w:val="22"/>
          <w:lang w:eastAsia="en-US"/>
        </w:rPr>
        <w:t>.</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2.</w:t>
      </w:r>
      <w:r w:rsidRPr="00D41EFA">
        <w:rPr>
          <w:rFonts w:eastAsia="Calibri"/>
          <w:szCs w:val="22"/>
          <w:lang w:eastAsia="en-US"/>
        </w:rPr>
        <w:tab/>
        <w:t>Il-Kummissjoni għandha s-setgħa li tadotta atti delegati f'konformità mal-Artikolu 23 sabiex temenda l-Anness II billi tadatta</w:t>
      </w:r>
      <w:r w:rsidRPr="00D41EFA">
        <w:rPr>
          <w:rFonts w:eastAsia="Calibri"/>
          <w:b/>
          <w:i/>
          <w:szCs w:val="22"/>
          <w:lang w:eastAsia="en-US"/>
        </w:rPr>
        <w:t>:</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t>(a)</w:t>
      </w:r>
      <w:r w:rsidRPr="00D41EFA">
        <w:rPr>
          <w:rFonts w:eastAsia="Calibri"/>
          <w:szCs w:val="22"/>
          <w:lang w:eastAsia="en-US"/>
        </w:rPr>
        <w:tab/>
      </w:r>
      <w:r w:rsidRPr="00D41EFA">
        <w:rPr>
          <w:rFonts w:eastAsia="Calibri"/>
          <w:b/>
          <w:i/>
          <w:szCs w:val="22"/>
          <w:lang w:eastAsia="en-US"/>
        </w:rPr>
        <w:t>il-lista ta' tipi ta' ħabitats biex tiġi żgurata l-konsistenza mal-aġġornamenti għall-klassifikazzjoni tal-ħabitats tas-sistema Ewropea ta' informazzjoni dwar in-natura (EUNIS); u</w:t>
      </w:r>
    </w:p>
    <w:p w:rsidR="000A0198" w:rsidRPr="00D41EFA" w:rsidRDefault="000A0198" w:rsidP="000A0198">
      <w:pPr>
        <w:widowControl/>
        <w:spacing w:before="120" w:after="120" w:line="360" w:lineRule="auto"/>
        <w:ind w:left="1417" w:hanging="566"/>
        <w:rPr>
          <w:rFonts w:eastAsia="Calibri"/>
          <w:szCs w:val="24"/>
          <w:lang w:eastAsia="en-US"/>
        </w:rPr>
      </w:pPr>
      <w:r w:rsidRPr="00D41EFA">
        <w:rPr>
          <w:rFonts w:eastAsia="Calibri"/>
          <w:b/>
          <w:i/>
          <w:szCs w:val="22"/>
          <w:lang w:eastAsia="en-US"/>
        </w:rPr>
        <w:t>(b)</w:t>
      </w:r>
      <w:r w:rsidRPr="00D41EFA">
        <w:rPr>
          <w:rFonts w:eastAsia="Calibri"/>
          <w:szCs w:val="22"/>
          <w:lang w:eastAsia="en-US"/>
        </w:rPr>
        <w:tab/>
      </w:r>
      <w:r w:rsidRPr="00D41EFA">
        <w:rPr>
          <w:rFonts w:eastAsia="Calibri"/>
          <w:b/>
          <w:i/>
          <w:szCs w:val="22"/>
          <w:lang w:eastAsia="en-US"/>
        </w:rPr>
        <w:t>il-mod kif it-tipi ta' ħabitats jitpoġġew fi gruppi skont il-progress tekniku u xjentifiku u biex titqies l-esperjenza miksuba mill-applikazzjoni ta' dan ir-Regolament.</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3.</w:t>
      </w:r>
      <w:r w:rsidRPr="00D41EFA">
        <w:rPr>
          <w:rFonts w:eastAsia="Calibri"/>
          <w:szCs w:val="22"/>
          <w:lang w:eastAsia="en-US"/>
        </w:rPr>
        <w:tab/>
        <w:t xml:space="preserve">Il-Kummissjoni għandha s-setgħa li tadotta atti delegati f'konformità mal-Artikolu 23 sabiex temenda l-Anness III billi tadatta l-lista ta' speċi tal-baħar imsemmija fl-Artikolu 5 </w:t>
      </w:r>
      <w:r w:rsidRPr="00D41EFA">
        <w:rPr>
          <w:rFonts w:eastAsia="Calibri"/>
          <w:b/>
          <w:i/>
          <w:szCs w:val="22"/>
          <w:lang w:eastAsia="en-US"/>
        </w:rPr>
        <w:t>għall-progress tekniku u</w:t>
      </w:r>
      <w:r w:rsidRPr="00D41EFA">
        <w:rPr>
          <w:rFonts w:eastAsia="Calibri"/>
          <w:szCs w:val="22"/>
          <w:lang w:eastAsia="en-US"/>
        </w:rPr>
        <w:t xml:space="preserve"> xjentifiku.</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4.</w:t>
      </w:r>
      <w:r w:rsidRPr="00D41EFA">
        <w:rPr>
          <w:rFonts w:eastAsia="Calibri"/>
          <w:szCs w:val="22"/>
          <w:lang w:eastAsia="en-US"/>
        </w:rPr>
        <w:tab/>
        <w:t xml:space="preserve">Il-Kummissjoni għandha s-setgħa li tadotta atti delegati f'konformità mal-Artikolu 23 sabiex temenda l-Anness IV billi tadatta d-deskrizzjoni, l-unità u l-metodoloġija tal-indikaturi tal-bijodiversità għall-ekosistemi agrikoli </w:t>
      </w:r>
      <w:r w:rsidRPr="00D41EFA">
        <w:rPr>
          <w:rFonts w:eastAsia="Calibri"/>
          <w:b/>
          <w:i/>
          <w:szCs w:val="22"/>
          <w:lang w:eastAsia="en-US"/>
        </w:rPr>
        <w:t>għall-progress tekniku u</w:t>
      </w:r>
      <w:r w:rsidRPr="00D41EFA">
        <w:rPr>
          <w:rFonts w:eastAsia="Calibri"/>
          <w:szCs w:val="22"/>
          <w:lang w:eastAsia="en-US"/>
        </w:rPr>
        <w:t xml:space="preserve"> xjentifiku.</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5.</w:t>
      </w:r>
      <w:r w:rsidRPr="00D41EFA">
        <w:rPr>
          <w:rFonts w:eastAsia="Calibri"/>
          <w:szCs w:val="22"/>
          <w:lang w:eastAsia="en-US"/>
        </w:rPr>
        <w:tab/>
        <w:t xml:space="preserve">Il-Kummissjoni għandha s-setgħa li tadotta atti delegati f'konformità mal-Artikolu 23 sabiex temenda l-Anness V billi </w:t>
      </w:r>
      <w:r w:rsidRPr="00D41EFA">
        <w:rPr>
          <w:rFonts w:eastAsia="Calibri"/>
          <w:b/>
          <w:i/>
          <w:szCs w:val="22"/>
          <w:lang w:eastAsia="en-US"/>
        </w:rPr>
        <w:t xml:space="preserve">tadatta </w:t>
      </w:r>
      <w:r w:rsidRPr="00D41EFA">
        <w:rPr>
          <w:rFonts w:eastAsia="Calibri"/>
          <w:szCs w:val="22"/>
          <w:lang w:eastAsia="en-US"/>
        </w:rPr>
        <w:t xml:space="preserve">l-lista ta' speċi użati għall-indiċi tal-għasafar komuni tal-art agrikola fl-Istati Membri </w:t>
      </w:r>
      <w:r w:rsidRPr="00D41EFA">
        <w:rPr>
          <w:rFonts w:eastAsia="Calibri"/>
          <w:b/>
          <w:i/>
          <w:szCs w:val="22"/>
          <w:lang w:eastAsia="en-US"/>
        </w:rPr>
        <w:t>għall-progress tekniku u xjentifiku.</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6.</w:t>
      </w:r>
      <w:r w:rsidRPr="00D41EFA">
        <w:rPr>
          <w:rFonts w:eastAsia="Calibri"/>
          <w:szCs w:val="22"/>
          <w:lang w:eastAsia="en-US"/>
        </w:rPr>
        <w:tab/>
        <w:t xml:space="preserve">Il-Kummissjoni għandha s-setgħa li tadotta atti delegati f'konformità mal-Artikolu 23 sabiex temenda l-Anness VI billi tadatta d-deskrizzjoni, l-unità u l-metodoloġija tal-indikaturi tal-bijodiversità għall-ekosistemi tal-foresti </w:t>
      </w:r>
      <w:r w:rsidRPr="00D41EFA">
        <w:rPr>
          <w:rFonts w:eastAsia="Calibri"/>
          <w:b/>
          <w:i/>
          <w:szCs w:val="22"/>
          <w:lang w:eastAsia="en-US"/>
        </w:rPr>
        <w:t xml:space="preserve">għall-progress tekniku u </w:t>
      </w:r>
      <w:r w:rsidRPr="00D41EFA">
        <w:rPr>
          <w:rFonts w:eastAsia="Calibri"/>
          <w:szCs w:val="22"/>
          <w:lang w:eastAsia="en-US"/>
        </w:rPr>
        <w:t>xjentifiku.</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7.</w:t>
      </w:r>
      <w:r w:rsidRPr="00D41EFA">
        <w:rPr>
          <w:rFonts w:eastAsia="Calibri"/>
          <w:szCs w:val="22"/>
          <w:lang w:eastAsia="en-US"/>
        </w:rPr>
        <w:tab/>
        <w:t xml:space="preserve">Il-Kummissjoni għandha s-setgħa li tadotta atti delegati f'konformità mal-Artikolu 23 sabiex temenda l-Anness VII billi tadatta l-lista ta' eżempji ta' miżuri ta' restawr </w:t>
      </w:r>
      <w:r w:rsidRPr="00D41EFA">
        <w:rPr>
          <w:rFonts w:eastAsia="Calibri"/>
          <w:b/>
          <w:i/>
          <w:szCs w:val="22"/>
          <w:lang w:eastAsia="en-US"/>
        </w:rPr>
        <w:t xml:space="preserve"> għall-progress tekniku u xjentifiku u biex tqis l-esperjenza miksuba mill-applikazzjoni ta' dan ir-Regolament</w:t>
      </w:r>
      <w:r w:rsidRPr="00D41EFA">
        <w:rPr>
          <w:rFonts w:eastAsia="Calibri"/>
          <w:szCs w:val="22"/>
          <w:lang w:eastAsia="en-US"/>
        </w:rPr>
        <w:t>.</w:t>
      </w:r>
    </w:p>
    <w:p w:rsidR="000A0198" w:rsidRPr="00D41EFA" w:rsidRDefault="000A0198" w:rsidP="000A0198">
      <w:pPr>
        <w:keepNext/>
        <w:widowControl/>
        <w:spacing w:before="360" w:after="120" w:line="360" w:lineRule="auto"/>
        <w:jc w:val="center"/>
        <w:rPr>
          <w:rFonts w:eastAsia="Calibri"/>
          <w:iCs/>
          <w:szCs w:val="24"/>
          <w:lang w:eastAsia="en-US"/>
        </w:rPr>
      </w:pPr>
      <w:r w:rsidRPr="00D41EFA">
        <w:rPr>
          <w:rFonts w:eastAsia="Calibri"/>
          <w:iCs/>
          <w:szCs w:val="22"/>
          <w:lang w:eastAsia="en-US"/>
        </w:rPr>
        <w:t>Artikolu 23</w:t>
      </w:r>
    </w:p>
    <w:p w:rsidR="000A0198" w:rsidRPr="00D41EFA" w:rsidRDefault="000A0198" w:rsidP="000A0198">
      <w:pPr>
        <w:keepNext/>
        <w:widowControl/>
        <w:spacing w:before="120" w:after="120" w:line="360" w:lineRule="auto"/>
        <w:jc w:val="center"/>
        <w:rPr>
          <w:rFonts w:eastAsia="Calibri"/>
          <w:iCs/>
          <w:szCs w:val="24"/>
          <w:lang w:eastAsia="en-US"/>
        </w:rPr>
      </w:pPr>
      <w:r w:rsidRPr="00D41EFA">
        <w:rPr>
          <w:rFonts w:eastAsia="Calibri"/>
          <w:iCs/>
          <w:szCs w:val="22"/>
          <w:lang w:eastAsia="en-US"/>
        </w:rPr>
        <w:t>Eżerċizzju tad-delega</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1.</w:t>
      </w:r>
      <w:r w:rsidRPr="00D41EFA">
        <w:rPr>
          <w:rFonts w:eastAsia="Calibri"/>
          <w:szCs w:val="22"/>
          <w:lang w:eastAsia="en-US"/>
        </w:rPr>
        <w:tab/>
        <w:t>Is-setgħa ta' adozzjoni ta' atti delegati hija mogħtija lill-Kummissjoni soġġett għall-kundizzjonijiet stabbiliti f'dan l-Artikolu.</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2.</w:t>
      </w:r>
      <w:r w:rsidRPr="00D41EFA">
        <w:rPr>
          <w:rFonts w:eastAsia="Calibri"/>
          <w:szCs w:val="22"/>
          <w:lang w:eastAsia="en-US"/>
        </w:rPr>
        <w:tab/>
        <w:t xml:space="preserve">Is-setgħa ta’ adozzjoni ta’ atti delegati msemmija fl-Artikolu 10(2) u l-Artikolu 22(1) sa (7) għandha tingħata lill-Kummissjoni għal perjodu ta' ħames snin minn … [data tad-dħul fis-seħħ ta' dan ir-Regolament]. Il-Kummissjoni għandha tfassal rapport fir-rigward tad-delega ta' setgħa mhux aktar tard minn disa' xhur qabel it-tmiem tal-perjodu ta' ħames snin. Id-delega ta' setgħa għandha tiġi estiża awtomatikament għal perjodi ta' żmien identiċi, ħlief jekk il-Parlament Ewropew jew il-Kunsill joġġezzjonaw għal tali estensjoni mhux iktar tard minn tliet xhur qabel it-tmiem ta' kull perjodu. </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3.</w:t>
      </w:r>
      <w:r w:rsidRPr="00D41EFA">
        <w:rPr>
          <w:rFonts w:eastAsia="Calibri"/>
          <w:szCs w:val="22"/>
          <w:lang w:eastAsia="en-US"/>
        </w:rPr>
        <w:tab/>
        <w:t>Id-delega ta' setgħa msemmija fl-Artikolu 10(2) u l-Artikolu 22(1) sa (7) tista' tiġi revokata fi kwalunkwe mument mill-Parlament Ewropew jew mill-Kunsill. Deċiżjoni li tirrevoka għandha ttemm id-delega ta' setgħa speċifikata f'dik id-deċiżjoni. Għandha ssir effettiva fil-jum wara l-pubblikazzjoni tad-deċiżjoni f'</w:t>
      </w:r>
      <w:r w:rsidRPr="00D41EFA">
        <w:rPr>
          <w:rFonts w:eastAsia="Calibri"/>
          <w:i/>
          <w:szCs w:val="22"/>
          <w:lang w:eastAsia="en-US"/>
        </w:rPr>
        <w:t>Il-Ġurnal Uffiċjali tal-Unjoni Ewropea</w:t>
      </w:r>
      <w:r w:rsidRPr="00D41EFA">
        <w:rPr>
          <w:rFonts w:eastAsia="Calibri"/>
          <w:szCs w:val="22"/>
          <w:lang w:eastAsia="en-US"/>
        </w:rPr>
        <w:t xml:space="preserve"> jew f'data aktar tard speċifikata fih. Ma għandha taffettwa l-validità tal-ebda att delegat li jkun diġà fis-seħħ. </w:t>
      </w:r>
    </w:p>
    <w:p w:rsidR="000A0198" w:rsidRPr="00D41EFA" w:rsidRDefault="000A0198" w:rsidP="000A0198">
      <w:pPr>
        <w:widowControl/>
        <w:spacing w:before="120" w:after="120" w:line="360" w:lineRule="auto"/>
        <w:ind w:left="850" w:hanging="850"/>
        <w:rPr>
          <w:rFonts w:eastAsia="Calibri"/>
          <w:szCs w:val="22"/>
          <w:lang w:eastAsia="en-US"/>
        </w:rPr>
      </w:pPr>
      <w:r w:rsidRPr="00D41EFA">
        <w:rPr>
          <w:rFonts w:eastAsia="Calibri"/>
          <w:szCs w:val="22"/>
          <w:lang w:eastAsia="en-US"/>
        </w:rPr>
        <w:t>4.</w:t>
      </w:r>
      <w:r w:rsidRPr="00D41EFA">
        <w:rPr>
          <w:rFonts w:eastAsia="Calibri"/>
          <w:szCs w:val="22"/>
          <w:lang w:eastAsia="en-US"/>
        </w:rPr>
        <w:tab/>
        <w:t xml:space="preserve">Qabel ma tadotta att delegat, il-Kummissjoni għandha tikkonsulta esperti nnominati minn kull Stat Membru skont il-prinċipji stipulati fil-Ftehim Interistituzzjonali tat-13 ta' April 2016 dwar it-Tfassil Aħjar tal-Liġijiet. </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5.</w:t>
      </w:r>
      <w:r w:rsidRPr="00D41EFA">
        <w:rPr>
          <w:rFonts w:eastAsia="Calibri"/>
          <w:szCs w:val="22"/>
          <w:lang w:eastAsia="en-US"/>
        </w:rPr>
        <w:tab/>
        <w:t>Hekk kif tadotta att delegat, il-Kummissjoni għandha tinnotifikah simultanjament lill-Parlament Ewropew u lill-Kunsill.</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6.</w:t>
      </w:r>
      <w:r w:rsidRPr="00D41EFA">
        <w:rPr>
          <w:rFonts w:eastAsia="Calibri"/>
          <w:szCs w:val="22"/>
          <w:lang w:eastAsia="en-US"/>
        </w:rPr>
        <w:tab/>
        <w:t>Atti delegati adottati skont l-Artikolu 10(2) jew l-Artikolu 22(1) sa (7) għandu jidħol fis-seħħ biss jekk ma tiġix espressa oġġezzjoni mill-Parlament Ewropew jew mill-Kunsill fi żmien xahrejn min-notifika ta' dak l-att lill-Parlament Ewropew u lill-Kunsill jew jekk, qabel ma jiskadi dak il-perjodu, il-Parlament Ewropew u l-Kunsill ikunu t-tnejn infurmaw lill-Kummissjoni li mhumiex sejrin joġġezzjonaw. Dak il-perjodu għandu jiġi estiż b'xahrejn fuq inizjattiva tal-Parlament Ewropew jew tal-Kunsill.</w:t>
      </w:r>
    </w:p>
    <w:p w:rsidR="000A0198" w:rsidRPr="00D41EFA" w:rsidRDefault="000A0198" w:rsidP="000A0198">
      <w:pPr>
        <w:keepNext/>
        <w:widowControl/>
        <w:spacing w:before="360" w:after="120" w:line="360" w:lineRule="auto"/>
        <w:jc w:val="center"/>
        <w:rPr>
          <w:rFonts w:eastAsia="Calibri"/>
          <w:iCs/>
          <w:szCs w:val="24"/>
          <w:lang w:eastAsia="en-US"/>
        </w:rPr>
      </w:pPr>
      <w:r w:rsidRPr="00D41EFA">
        <w:rPr>
          <w:rFonts w:eastAsia="Calibri"/>
          <w:iCs/>
          <w:szCs w:val="22"/>
          <w:lang w:eastAsia="en-US"/>
        </w:rPr>
        <w:t>Artikolu 24</w:t>
      </w:r>
    </w:p>
    <w:p w:rsidR="000A0198" w:rsidRPr="00D41EFA" w:rsidRDefault="000A0198" w:rsidP="000A0198">
      <w:pPr>
        <w:keepNext/>
        <w:widowControl/>
        <w:spacing w:before="120" w:after="120" w:line="360" w:lineRule="auto"/>
        <w:jc w:val="center"/>
        <w:rPr>
          <w:rFonts w:eastAsia="Calibri"/>
          <w:iCs/>
          <w:szCs w:val="24"/>
          <w:lang w:eastAsia="en-US"/>
        </w:rPr>
      </w:pPr>
      <w:r w:rsidRPr="00D41EFA">
        <w:rPr>
          <w:rFonts w:eastAsia="Calibri"/>
          <w:iCs/>
          <w:szCs w:val="22"/>
          <w:lang w:eastAsia="en-US"/>
        </w:rPr>
        <w:t>Proċedura ta' kumitat</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1.</w:t>
      </w:r>
      <w:r w:rsidRPr="00D41EFA">
        <w:rPr>
          <w:rFonts w:eastAsia="Calibri"/>
          <w:szCs w:val="22"/>
          <w:lang w:eastAsia="en-US"/>
        </w:rPr>
        <w:tab/>
        <w:t>Il-Kummissjoni għandha tkun megħjuna minn kumitat. Dak il-kumitat għandu jkun kumitat fis-sens tar-Regolament (UE) Nru 182/2011.</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2.</w:t>
      </w:r>
      <w:r w:rsidRPr="00D41EFA">
        <w:rPr>
          <w:rFonts w:eastAsia="Calibri"/>
          <w:szCs w:val="22"/>
          <w:lang w:eastAsia="en-US"/>
        </w:rPr>
        <w:tab/>
        <w:t>Fejn issir referenza għal dan il-paragrafu, għandu japplika l-Artikolu 5 tar-Regolament (UE) Nru 182/2011.</w:t>
      </w:r>
    </w:p>
    <w:p w:rsidR="000A0198" w:rsidRPr="00D41EFA" w:rsidRDefault="000A0198" w:rsidP="000A0198">
      <w:pPr>
        <w:keepNext/>
        <w:widowControl/>
        <w:spacing w:before="120" w:after="360" w:line="360" w:lineRule="auto"/>
        <w:jc w:val="center"/>
        <w:rPr>
          <w:rFonts w:eastAsia="Calibri"/>
          <w:b/>
          <w:szCs w:val="24"/>
          <w:lang w:eastAsia="en-US"/>
        </w:rPr>
      </w:pPr>
      <w:r w:rsidRPr="00D41EFA">
        <w:rPr>
          <w:rFonts w:eastAsia="Calibri"/>
          <w:b/>
          <w:szCs w:val="22"/>
          <w:lang w:eastAsia="en-US"/>
        </w:rPr>
        <w:br w:type="page"/>
      </w:r>
      <w:r w:rsidRPr="00D41EFA">
        <w:rPr>
          <w:rFonts w:eastAsia="Calibri"/>
          <w:b/>
          <w:szCs w:val="22"/>
          <w:lang w:eastAsia="en-US"/>
        </w:rPr>
        <w:lastRenderedPageBreak/>
        <w:t>KAPITOLU VI</w:t>
      </w:r>
      <w:r w:rsidRPr="00D41EFA">
        <w:rPr>
          <w:rFonts w:eastAsia="Calibri"/>
          <w:b/>
          <w:szCs w:val="22"/>
          <w:lang w:eastAsia="en-US"/>
        </w:rPr>
        <w:br/>
        <w:t>DISPOSIZZJONIJIET FINALI</w:t>
      </w:r>
    </w:p>
    <w:p w:rsidR="000A0198" w:rsidRPr="00D41EFA" w:rsidRDefault="000A0198" w:rsidP="000A0198">
      <w:pPr>
        <w:keepNext/>
        <w:widowControl/>
        <w:spacing w:before="360" w:after="120" w:line="360" w:lineRule="auto"/>
        <w:jc w:val="center"/>
        <w:rPr>
          <w:rFonts w:eastAsia="Calibri"/>
          <w:bCs/>
          <w:szCs w:val="24"/>
          <w:lang w:eastAsia="en-US"/>
        </w:rPr>
      </w:pPr>
      <w:r w:rsidRPr="00D41EFA">
        <w:rPr>
          <w:rFonts w:eastAsia="Calibri"/>
          <w:bCs/>
          <w:szCs w:val="22"/>
          <w:lang w:eastAsia="en-US"/>
        </w:rPr>
        <w:t>Artikolu 25</w:t>
      </w:r>
    </w:p>
    <w:p w:rsidR="000A0198" w:rsidRPr="00D41EFA" w:rsidRDefault="000A0198" w:rsidP="000A0198">
      <w:pPr>
        <w:keepNext/>
        <w:widowControl/>
        <w:spacing w:before="120" w:after="120" w:line="360" w:lineRule="auto"/>
        <w:jc w:val="center"/>
        <w:rPr>
          <w:rFonts w:eastAsia="Calibri"/>
          <w:bCs/>
          <w:szCs w:val="24"/>
          <w:lang w:eastAsia="en-US"/>
        </w:rPr>
      </w:pPr>
      <w:r w:rsidRPr="00D41EFA">
        <w:rPr>
          <w:rFonts w:eastAsia="Calibri"/>
          <w:bCs/>
          <w:szCs w:val="22"/>
          <w:lang w:eastAsia="en-US"/>
        </w:rPr>
        <w:t>Emenda għar-Regolament (UE) 2022/869</w:t>
      </w:r>
    </w:p>
    <w:p w:rsidR="000A0198" w:rsidRPr="00D41EFA" w:rsidRDefault="000A0198" w:rsidP="000A0198">
      <w:pPr>
        <w:widowControl/>
        <w:spacing w:before="120" w:after="120" w:line="360" w:lineRule="auto"/>
        <w:rPr>
          <w:rFonts w:eastAsia="Calibri"/>
          <w:szCs w:val="24"/>
          <w:lang w:eastAsia="en-US"/>
        </w:rPr>
      </w:pPr>
      <w:r w:rsidRPr="00D41EFA">
        <w:rPr>
          <w:rFonts w:eastAsia="Calibri"/>
          <w:b/>
          <w:i/>
          <w:szCs w:val="22"/>
          <w:lang w:eastAsia="en-US"/>
        </w:rPr>
        <w:t>Fl-Artikolu 7(8) tar-Regolament (UE) 2022/869, l-ewwel subparagrafu huwa sostitwit b'dan li ġej:</w:t>
      </w:r>
    </w:p>
    <w:p w:rsidR="000A0198" w:rsidRPr="00D41EFA" w:rsidRDefault="000A0198" w:rsidP="000A0198">
      <w:pPr>
        <w:widowControl/>
        <w:spacing w:before="120" w:after="120" w:line="360" w:lineRule="auto"/>
        <w:rPr>
          <w:rFonts w:eastAsia="Calibri"/>
          <w:b/>
          <w:i/>
          <w:szCs w:val="24"/>
          <w:lang w:eastAsia="en-US"/>
        </w:rPr>
      </w:pPr>
      <w:r w:rsidRPr="00D41EFA">
        <w:rPr>
          <w:rFonts w:eastAsia="Calibri"/>
          <w:b/>
          <w:i/>
          <w:szCs w:val="22"/>
          <w:lang w:eastAsia="en-US"/>
        </w:rPr>
        <w:t>"Fir-rigward tal-impatti ambjentali indirizzati fl-Artikolu 6(4) tad-Direttiva 92/43/KEE, l-Artikolu 4(7) tad-Direttiva 2000/60/KE u l-Artikolu 4(14) u (15) u l-Artikolu 5(11) u (12) tar-Regolament (UE) .../... tal-Parlament Ewropew u tal-Kunsill*</w:t>
      </w:r>
      <w:r w:rsidRPr="00D41EFA">
        <w:rPr>
          <w:rFonts w:eastAsia="Calibri"/>
          <w:b/>
          <w:i/>
          <w:szCs w:val="24"/>
          <w:vertAlign w:val="superscript"/>
          <w:lang w:eastAsia="en-US"/>
        </w:rPr>
        <w:footnoteReference w:customMarkFollows="1" w:id="51"/>
        <w:t>+</w:t>
      </w:r>
      <w:r w:rsidRPr="00D41EFA">
        <w:rPr>
          <w:rFonts w:eastAsia="Calibri"/>
          <w:b/>
          <w:i/>
          <w:szCs w:val="22"/>
          <w:lang w:eastAsia="en-US"/>
        </w:rPr>
        <w:t>, dment li jiġu sodisfatti l-kundizzjonijiet kollha stipulati f'dawk id-Direttivi u dak ir-Regolament, il-proġetti fil-lista tal-Unjoni għandhom jitqiesu li huma ta' interess pubbliku minn perspettiva ta' politika dwar l-enerġija, u jistgħu jitqiesu li għandhom interess pubbliku prevalenti."</w:t>
      </w:r>
    </w:p>
    <w:p w:rsidR="000A0198" w:rsidRPr="00D41EFA" w:rsidRDefault="000A0198" w:rsidP="000A0198">
      <w:pPr>
        <w:widowControl/>
        <w:spacing w:before="120" w:after="120" w:line="360" w:lineRule="auto"/>
        <w:rPr>
          <w:rFonts w:eastAsia="Calibri"/>
          <w:b/>
          <w:i/>
          <w:szCs w:val="24"/>
          <w:lang w:eastAsia="en-US"/>
        </w:rPr>
      </w:pPr>
      <w:r w:rsidRPr="00D41EFA">
        <w:rPr>
          <w:rFonts w:eastAsia="Calibri"/>
          <w:b/>
          <w:i/>
          <w:szCs w:val="22"/>
          <w:lang w:eastAsia="en-US"/>
        </w:rPr>
        <w:t>_____________</w:t>
      </w:r>
    </w:p>
    <w:p w:rsidR="000A0198" w:rsidRPr="00D41EFA" w:rsidRDefault="000A0198" w:rsidP="000A0198">
      <w:pPr>
        <w:widowControl/>
        <w:spacing w:before="120" w:after="120" w:line="360" w:lineRule="auto"/>
        <w:rPr>
          <w:rFonts w:eastAsia="Calibri"/>
          <w:szCs w:val="24"/>
          <w:lang w:eastAsia="en-US"/>
        </w:rPr>
      </w:pPr>
      <w:r w:rsidRPr="00D41EFA">
        <w:rPr>
          <w:rFonts w:eastAsia="Calibri"/>
          <w:b/>
          <w:i/>
          <w:szCs w:val="22"/>
          <w:lang w:eastAsia="en-US"/>
        </w:rPr>
        <w:t>* Ir-Regolament (UE)…/… ta' … dwar ir-restawr tan-natura u li jemenda r-Regolament (UE) 2022/869 (ĠU L , , p. ).".</w:t>
      </w:r>
    </w:p>
    <w:p w:rsidR="000A0198" w:rsidRPr="00D41EFA" w:rsidRDefault="000A0198" w:rsidP="000A0198">
      <w:pPr>
        <w:keepNext/>
        <w:widowControl/>
        <w:spacing w:before="360" w:after="120" w:line="360" w:lineRule="auto"/>
        <w:jc w:val="center"/>
        <w:rPr>
          <w:rFonts w:eastAsia="Calibri"/>
          <w:iCs/>
          <w:szCs w:val="24"/>
          <w:lang w:eastAsia="en-US"/>
        </w:rPr>
      </w:pPr>
      <w:r w:rsidRPr="00D41EFA">
        <w:rPr>
          <w:rFonts w:eastAsia="Calibri"/>
          <w:i/>
          <w:szCs w:val="22"/>
          <w:lang w:eastAsia="en-US"/>
        </w:rPr>
        <w:br w:type="page"/>
      </w:r>
      <w:r w:rsidRPr="00D41EFA">
        <w:rPr>
          <w:rFonts w:eastAsia="Calibri"/>
          <w:iCs/>
          <w:szCs w:val="22"/>
          <w:lang w:eastAsia="en-US"/>
        </w:rPr>
        <w:lastRenderedPageBreak/>
        <w:t>Artikolu 26</w:t>
      </w:r>
    </w:p>
    <w:p w:rsidR="000A0198" w:rsidRPr="00D41EFA" w:rsidRDefault="000A0198" w:rsidP="000A0198">
      <w:pPr>
        <w:keepNext/>
        <w:widowControl/>
        <w:spacing w:before="120" w:after="120" w:line="360" w:lineRule="auto"/>
        <w:jc w:val="center"/>
        <w:rPr>
          <w:rFonts w:eastAsia="Calibri"/>
          <w:iCs/>
          <w:szCs w:val="24"/>
          <w:lang w:eastAsia="en-US"/>
        </w:rPr>
      </w:pPr>
      <w:r w:rsidRPr="00D41EFA">
        <w:rPr>
          <w:rFonts w:eastAsia="Calibri"/>
          <w:iCs/>
          <w:szCs w:val="22"/>
          <w:lang w:eastAsia="en-US"/>
        </w:rPr>
        <w:t>Rieżami</w:t>
      </w:r>
    </w:p>
    <w:p w:rsidR="000A0198" w:rsidRPr="00D41EFA" w:rsidRDefault="000A0198" w:rsidP="000A0198">
      <w:pPr>
        <w:widowControl/>
        <w:spacing w:before="120" w:after="120" w:line="360" w:lineRule="auto"/>
        <w:ind w:left="850" w:hanging="850"/>
        <w:rPr>
          <w:rFonts w:eastAsia="Calibri"/>
          <w:szCs w:val="22"/>
          <w:lang w:eastAsia="en-US"/>
        </w:rPr>
      </w:pPr>
      <w:r w:rsidRPr="00D41EFA">
        <w:rPr>
          <w:rFonts w:eastAsia="Calibri"/>
          <w:szCs w:val="22"/>
          <w:lang w:eastAsia="en-US"/>
        </w:rPr>
        <w:t>1.</w:t>
      </w:r>
      <w:r w:rsidRPr="00D41EFA">
        <w:rPr>
          <w:rFonts w:eastAsia="Calibri"/>
          <w:szCs w:val="22"/>
          <w:lang w:eastAsia="en-US"/>
        </w:rPr>
        <w:tab/>
        <w:t xml:space="preserve">Il-Kummissjoni għandha tevalwa l-applikazzjoni ta' dan ir-Regolament sal-31 ta' Diċembru </w:t>
      </w:r>
      <w:r w:rsidRPr="00D41EFA">
        <w:rPr>
          <w:rFonts w:eastAsia="Calibri"/>
          <w:b/>
          <w:i/>
          <w:szCs w:val="22"/>
          <w:lang w:eastAsia="en-US"/>
        </w:rPr>
        <w:t>2033</w:t>
      </w:r>
      <w:r w:rsidRPr="00D41EFA">
        <w:rPr>
          <w:rFonts w:eastAsia="Calibri"/>
          <w:szCs w:val="22"/>
          <w:lang w:eastAsia="en-US"/>
        </w:rPr>
        <w:t>.</w:t>
      </w:r>
    </w:p>
    <w:p w:rsidR="000A0198" w:rsidRPr="00D41EFA" w:rsidRDefault="000A0198" w:rsidP="000A0198">
      <w:pPr>
        <w:widowControl/>
        <w:spacing w:before="120" w:after="120" w:line="360" w:lineRule="auto"/>
        <w:ind w:left="850" w:firstLine="1"/>
        <w:rPr>
          <w:rFonts w:eastAsia="Calibri"/>
          <w:b/>
          <w:i/>
          <w:szCs w:val="24"/>
          <w:lang w:eastAsia="en-US"/>
        </w:rPr>
      </w:pPr>
      <w:r w:rsidRPr="00D41EFA">
        <w:rPr>
          <w:rFonts w:eastAsia="Calibri"/>
          <w:b/>
          <w:i/>
          <w:szCs w:val="22"/>
          <w:lang w:eastAsia="en-US"/>
        </w:rPr>
        <w:t>L-evalwazzjoni għandha tinkludi valutazzjoni tal-impatt ta' dan ir-Regolament fuq is-setturi tal-agrikoltura, tal-forestrija u tas-sajd, filwaqt li jitqiesu r-rabtiet rilevanti mal-produzzjoni tal-ikel u s-sigurtà tal-ikel fl-Unjoni, u tal-effetti soċjoekonomiċi usa' ta' dan ir-Regolament.</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szCs w:val="22"/>
          <w:lang w:eastAsia="en-US"/>
        </w:rPr>
        <w:t>2.</w:t>
      </w:r>
      <w:r w:rsidRPr="00D41EFA">
        <w:rPr>
          <w:rFonts w:eastAsia="Calibri"/>
          <w:szCs w:val="22"/>
          <w:lang w:eastAsia="en-US"/>
        </w:rPr>
        <w:tab/>
        <w:t xml:space="preserve">Il-Kummissjoni għandha tippreżenta rapport dwar is-sejbiet prinċipali tal-evalwazzjoni lill-Parlament Ewropew, lill-Kunsill, lill-Kumitat Ekonomiku u Soċjali Ewropew, u lill-Kumitat tar-Reġjuni. Meta l-Kummissjoni ssib li jkun xieraq, ir-rapport għandu jkun akkumpanjat minn proposta leġiżlattiva għall-emenda tad-dispożizzjonijiet rilevanti ta' dan ir-Regolament, filwaqt li titqies il-ħtieġa li jiġu stabbiliti miri għar-restawr addizzjonali, </w:t>
      </w:r>
      <w:r w:rsidRPr="00D41EFA">
        <w:rPr>
          <w:rFonts w:eastAsia="Calibri"/>
          <w:b/>
          <w:i/>
          <w:szCs w:val="22"/>
          <w:lang w:eastAsia="en-US"/>
        </w:rPr>
        <w:t>inkluż dwar miri aġġornati għall-2040 u l-2050,</w:t>
      </w:r>
      <w:r w:rsidRPr="00D41EFA">
        <w:rPr>
          <w:rFonts w:eastAsia="Calibri"/>
          <w:szCs w:val="22"/>
          <w:lang w:eastAsia="en-US"/>
        </w:rPr>
        <w:t xml:space="preserve"> abbażi ta' metodi komuni għall-valutazzjoni tal-kundizzjoni tal-ekosistemi mhux koperti mill-Artikoli 4 u 5, </w:t>
      </w:r>
      <w:r w:rsidRPr="00D41EFA">
        <w:rPr>
          <w:rFonts w:eastAsia="Calibri"/>
          <w:b/>
          <w:i/>
          <w:szCs w:val="22"/>
          <w:lang w:eastAsia="en-US"/>
        </w:rPr>
        <w:t>l-evalwazzjoni msemmija fil-paragrafu 1 ta' dan l-Artikolu,</w:t>
      </w:r>
      <w:r w:rsidRPr="00D41EFA">
        <w:rPr>
          <w:rFonts w:eastAsia="Calibri"/>
          <w:szCs w:val="22"/>
          <w:lang w:eastAsia="en-US"/>
        </w:rPr>
        <w:t xml:space="preserve"> u l-aktar evidenza xjentifika reċenti.</w:t>
      </w:r>
    </w:p>
    <w:p w:rsidR="000A0198" w:rsidRPr="00D41EFA" w:rsidRDefault="000A0198" w:rsidP="000A0198">
      <w:pPr>
        <w:keepNext/>
        <w:widowControl/>
        <w:spacing w:before="360" w:after="120" w:line="360" w:lineRule="auto"/>
        <w:jc w:val="center"/>
        <w:rPr>
          <w:rFonts w:eastAsia="Calibri"/>
          <w:i/>
          <w:szCs w:val="24"/>
          <w:lang w:eastAsia="en-US"/>
        </w:rPr>
      </w:pPr>
      <w:r w:rsidRPr="00D41EFA">
        <w:rPr>
          <w:rFonts w:eastAsia="Calibri"/>
          <w:b/>
          <w:szCs w:val="22"/>
          <w:lang w:eastAsia="en-US"/>
        </w:rPr>
        <w:br w:type="page"/>
      </w:r>
      <w:r w:rsidRPr="00D41EFA">
        <w:rPr>
          <w:rFonts w:eastAsia="Calibri"/>
          <w:b/>
          <w:szCs w:val="22"/>
          <w:lang w:eastAsia="en-US"/>
        </w:rPr>
        <w:lastRenderedPageBreak/>
        <w:t>Artikolu 27</w:t>
      </w:r>
    </w:p>
    <w:p w:rsidR="000A0198" w:rsidRPr="00D41EFA" w:rsidRDefault="000A0198" w:rsidP="000A0198">
      <w:pPr>
        <w:keepNext/>
        <w:widowControl/>
        <w:spacing w:before="120" w:after="120" w:line="360" w:lineRule="auto"/>
        <w:jc w:val="center"/>
        <w:rPr>
          <w:rFonts w:eastAsia="Calibri"/>
          <w:szCs w:val="24"/>
          <w:lang w:eastAsia="en-US"/>
        </w:rPr>
      </w:pPr>
      <w:r w:rsidRPr="00D41EFA">
        <w:rPr>
          <w:rFonts w:eastAsia="Calibri"/>
          <w:b/>
          <w:i/>
          <w:szCs w:val="22"/>
          <w:lang w:eastAsia="en-US"/>
        </w:rPr>
        <w:t>Sospensjoni temporanja</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t>1.</w:t>
      </w:r>
      <w:r w:rsidRPr="00D41EFA">
        <w:rPr>
          <w:rFonts w:eastAsia="Calibri"/>
          <w:szCs w:val="22"/>
          <w:lang w:eastAsia="en-US"/>
        </w:rPr>
        <w:tab/>
      </w:r>
      <w:r w:rsidRPr="00D41EFA">
        <w:rPr>
          <w:rFonts w:eastAsia="Calibri"/>
          <w:b/>
          <w:i/>
          <w:szCs w:val="22"/>
          <w:lang w:eastAsia="en-US"/>
        </w:rPr>
        <w:t>Jekk ikun seħħ avveniment imprevedibbli, eċċezzjonali u mhux provokat li jkun barra mill-kontroll tal-Unjoni, b'konsegwenzi severi għall-Unjoni kollha għad-disponibbiltà tal-art meħtieġa biex tiġi żgurata produzzjoni agrikola suffiċjenti għall-konsum tal-ikel tal-Unjoni, il-Kummissjoni għandha tadotta atti ta' implimentazzjoni li jkunu kemm meħtieġa kif ukoll ġustifikabbli f'emerġenza. Tali atti ta' implimentazzjoni jistgħu jissospendu temporanjament l-applikazzjoni tad-dispożizzjonijiet rilevanti tal-Artikolu 11  sa fejn u għal tali perjodu li jkun strettament meħtieġ. Dawk l-atti ta' implimentazzjoni għandhom jiġu adottati f'konformità mal-proċedura ta' eżami msemmija fl-Artikolu 24(2).</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t>2.</w:t>
      </w:r>
      <w:r w:rsidRPr="00D41EFA">
        <w:rPr>
          <w:rFonts w:eastAsia="Calibri"/>
          <w:szCs w:val="22"/>
          <w:lang w:eastAsia="en-US"/>
        </w:rPr>
        <w:tab/>
      </w:r>
      <w:r w:rsidRPr="00D41EFA">
        <w:rPr>
          <w:rFonts w:eastAsia="Calibri"/>
          <w:b/>
          <w:i/>
          <w:szCs w:val="22"/>
          <w:lang w:eastAsia="en-US"/>
        </w:rPr>
        <w:t>Atti ta' implimentazzjoni adottati skont il-paragrafu 1 għandhom jibqgħu fis-seħħ għal perjodu ta' mhux aktar minn 12-il xahar. Jekk wara dak il-perjodu l-problemi speċifiċi msemmija fil-paragrafu 1 jippersistu, il-Kummissjoni tista' tippreżenta proposta leġiżlattiva xierqa biex iġġedded dak il-perjodu.</w:t>
      </w:r>
    </w:p>
    <w:p w:rsidR="000A0198" w:rsidRPr="00D41EFA" w:rsidRDefault="000A0198" w:rsidP="000A0198">
      <w:pPr>
        <w:widowControl/>
        <w:spacing w:before="120" w:after="120" w:line="360" w:lineRule="auto"/>
        <w:ind w:left="850" w:hanging="850"/>
        <w:rPr>
          <w:rFonts w:eastAsia="Calibri"/>
          <w:szCs w:val="24"/>
          <w:lang w:eastAsia="en-US"/>
        </w:rPr>
      </w:pPr>
      <w:r w:rsidRPr="00D41EFA">
        <w:rPr>
          <w:rFonts w:eastAsia="Calibri"/>
          <w:b/>
          <w:i/>
          <w:szCs w:val="22"/>
          <w:lang w:eastAsia="en-US"/>
        </w:rPr>
        <w:t>3.</w:t>
      </w:r>
      <w:r w:rsidRPr="00D41EFA">
        <w:rPr>
          <w:rFonts w:eastAsia="Calibri"/>
          <w:szCs w:val="22"/>
          <w:lang w:eastAsia="en-US"/>
        </w:rPr>
        <w:tab/>
      </w:r>
      <w:r w:rsidRPr="00D41EFA">
        <w:rPr>
          <w:rFonts w:eastAsia="Calibri"/>
          <w:b/>
          <w:i/>
          <w:szCs w:val="22"/>
          <w:lang w:eastAsia="en-US"/>
        </w:rPr>
        <w:t>Il-Kummissjoni għandha tinforma lill-Parlament Ewropew u lill-Kunsill dwar kwalunkwe att adottat skont il-paragrafu 1 fi żmien jumejn ta' xogħol mill-adozzjoni tagħha.</w:t>
      </w:r>
    </w:p>
    <w:p w:rsidR="000A0198" w:rsidRPr="00D41EFA" w:rsidRDefault="000A0198" w:rsidP="000A0198">
      <w:pPr>
        <w:keepNext/>
        <w:widowControl/>
        <w:spacing w:before="360" w:after="120" w:line="360" w:lineRule="auto"/>
        <w:jc w:val="center"/>
        <w:rPr>
          <w:rFonts w:eastAsia="Calibri"/>
          <w:iCs/>
          <w:szCs w:val="24"/>
          <w:lang w:eastAsia="en-US"/>
        </w:rPr>
      </w:pPr>
      <w:r w:rsidRPr="00D41EFA">
        <w:rPr>
          <w:rFonts w:eastAsia="Calibri"/>
          <w:i/>
          <w:szCs w:val="22"/>
          <w:lang w:eastAsia="en-US"/>
        </w:rPr>
        <w:br w:type="page"/>
      </w:r>
      <w:r w:rsidRPr="00D41EFA">
        <w:rPr>
          <w:rFonts w:eastAsia="Calibri"/>
          <w:iCs/>
          <w:szCs w:val="22"/>
          <w:lang w:eastAsia="en-US"/>
        </w:rPr>
        <w:lastRenderedPageBreak/>
        <w:t>Artikolu 28</w:t>
      </w:r>
    </w:p>
    <w:p w:rsidR="000A0198" w:rsidRPr="00D41EFA" w:rsidRDefault="000A0198" w:rsidP="000A0198">
      <w:pPr>
        <w:keepNext/>
        <w:widowControl/>
        <w:spacing w:before="120" w:after="120" w:line="360" w:lineRule="auto"/>
        <w:jc w:val="center"/>
        <w:rPr>
          <w:rFonts w:eastAsia="Calibri"/>
          <w:szCs w:val="24"/>
          <w:lang w:eastAsia="en-US"/>
        </w:rPr>
      </w:pPr>
      <w:r w:rsidRPr="00D41EFA">
        <w:rPr>
          <w:rFonts w:eastAsia="Calibri"/>
          <w:iCs/>
          <w:szCs w:val="22"/>
          <w:lang w:eastAsia="en-US"/>
        </w:rPr>
        <w:t>Dħul fis-seħħ</w:t>
      </w:r>
    </w:p>
    <w:p w:rsidR="000A0198" w:rsidRPr="00D41EFA" w:rsidRDefault="000A0198" w:rsidP="000A0198">
      <w:pPr>
        <w:widowControl/>
        <w:spacing w:before="120" w:after="120" w:line="360" w:lineRule="auto"/>
        <w:rPr>
          <w:rFonts w:eastAsia="Calibri"/>
          <w:szCs w:val="24"/>
          <w:lang w:eastAsia="en-US"/>
        </w:rPr>
      </w:pPr>
      <w:r w:rsidRPr="00D41EFA">
        <w:rPr>
          <w:rFonts w:eastAsia="Calibri"/>
          <w:szCs w:val="22"/>
          <w:lang w:eastAsia="en-US"/>
        </w:rPr>
        <w:t>Dan ir-Regolament għandu jidħol fis-seħħ fl-għoxrin jum wara dak tal-pubblikazzjoni tiegħu f'Il-Ġurnal Uffiċjali tal-Unjoni Ewropea.</w:t>
      </w:r>
    </w:p>
    <w:p w:rsidR="000A0198" w:rsidRPr="00D41EFA" w:rsidRDefault="000A0198" w:rsidP="000A0198">
      <w:pPr>
        <w:widowControl/>
        <w:spacing w:before="120" w:after="120" w:line="360" w:lineRule="auto"/>
        <w:rPr>
          <w:rFonts w:eastAsia="Calibri"/>
          <w:szCs w:val="24"/>
          <w:lang w:eastAsia="en-US"/>
        </w:rPr>
      </w:pPr>
    </w:p>
    <w:p w:rsidR="000A0198" w:rsidRPr="00D41EFA" w:rsidRDefault="000A0198" w:rsidP="000A0198">
      <w:pPr>
        <w:widowControl/>
        <w:spacing w:before="120" w:after="120" w:line="360" w:lineRule="auto"/>
        <w:rPr>
          <w:rFonts w:eastAsia="Calibri"/>
          <w:szCs w:val="24"/>
          <w:lang w:eastAsia="en-US"/>
        </w:rPr>
      </w:pPr>
      <w:r w:rsidRPr="00D41EFA">
        <w:rPr>
          <w:rFonts w:eastAsia="Calibri"/>
          <w:szCs w:val="22"/>
          <w:lang w:eastAsia="en-US"/>
        </w:rPr>
        <w:t>Dan ir-Regolament għandu jorbot fl-intier tiegħu u japplika direttament fl-Istati Membri kollha.</w:t>
      </w:r>
    </w:p>
    <w:p w:rsidR="000A0198" w:rsidRPr="00D41EFA" w:rsidRDefault="000A0198" w:rsidP="000A0198">
      <w:pPr>
        <w:keepNext/>
        <w:widowControl/>
        <w:spacing w:before="120" w:line="360" w:lineRule="auto"/>
        <w:rPr>
          <w:rFonts w:eastAsia="Calibri"/>
          <w:szCs w:val="24"/>
          <w:lang w:eastAsia="en-US"/>
        </w:rPr>
      </w:pPr>
      <w:r w:rsidRPr="00D41EFA">
        <w:rPr>
          <w:rFonts w:eastAsia="Calibri"/>
          <w:szCs w:val="22"/>
          <w:lang w:eastAsia="en-US"/>
        </w:rPr>
        <w:t xml:space="preserve">Magħmul fi </w:t>
      </w:r>
      <w:r w:rsidR="0068358F">
        <w:rPr>
          <w:rFonts w:eastAsia="Calibri"/>
          <w:szCs w:val="22"/>
          <w:lang w:val="et-EE" w:eastAsia="en-US"/>
        </w:rPr>
        <w:t>…</w:t>
      </w:r>
      <w:r w:rsidRPr="00D41EFA">
        <w:rPr>
          <w:rFonts w:eastAsia="Calibri"/>
          <w:szCs w:val="22"/>
          <w:lang w:eastAsia="en-US"/>
        </w:rPr>
        <w:t>,</w:t>
      </w:r>
    </w:p>
    <w:p w:rsidR="000A0198" w:rsidRPr="00D41EFA" w:rsidRDefault="000A0198" w:rsidP="000A0198">
      <w:pPr>
        <w:keepNext/>
        <w:widowControl/>
        <w:tabs>
          <w:tab w:val="left" w:pos="5669"/>
        </w:tabs>
        <w:spacing w:before="720" w:line="360" w:lineRule="auto"/>
        <w:rPr>
          <w:rFonts w:eastAsia="Calibri"/>
          <w:i/>
          <w:szCs w:val="24"/>
          <w:lang w:eastAsia="en-US"/>
        </w:rPr>
      </w:pPr>
      <w:r w:rsidRPr="00D41EFA">
        <w:rPr>
          <w:rFonts w:eastAsia="Calibri"/>
          <w:i/>
          <w:szCs w:val="22"/>
          <w:lang w:eastAsia="en-US"/>
        </w:rPr>
        <w:t>Għall-Parlament Ewropew</w:t>
      </w:r>
      <w:r w:rsidRPr="00D41EFA">
        <w:rPr>
          <w:rFonts w:eastAsia="Calibri"/>
          <w:i/>
          <w:szCs w:val="22"/>
          <w:lang w:eastAsia="en-US"/>
        </w:rPr>
        <w:tab/>
        <w:t>Għall-Kunsill</w:t>
      </w:r>
    </w:p>
    <w:p w:rsidR="000A0198" w:rsidRPr="00D41EFA" w:rsidRDefault="000A0198" w:rsidP="000A0198">
      <w:pPr>
        <w:widowControl/>
        <w:tabs>
          <w:tab w:val="left" w:pos="5669"/>
        </w:tabs>
        <w:spacing w:line="360" w:lineRule="auto"/>
        <w:rPr>
          <w:rFonts w:eastAsia="Calibri"/>
          <w:i/>
          <w:szCs w:val="24"/>
          <w:lang w:eastAsia="en-US"/>
        </w:rPr>
      </w:pPr>
      <w:r w:rsidRPr="00D41EFA">
        <w:rPr>
          <w:rFonts w:eastAsia="Calibri"/>
          <w:i/>
          <w:szCs w:val="22"/>
          <w:lang w:eastAsia="en-US"/>
        </w:rPr>
        <w:t>Il-President</w:t>
      </w:r>
      <w:r w:rsidRPr="00D41EFA">
        <w:rPr>
          <w:rFonts w:eastAsia="Calibri"/>
          <w:i/>
          <w:szCs w:val="22"/>
          <w:lang w:eastAsia="en-US"/>
        </w:rPr>
        <w:tab/>
        <w:t>Il-President</w:t>
      </w:r>
      <w:r w:rsidRPr="00D41EFA">
        <w:rPr>
          <w:rFonts w:eastAsia="Calibri"/>
          <w:i/>
          <w:szCs w:val="22"/>
          <w:lang w:eastAsia="en-US"/>
        </w:rPr>
        <w:tab/>
      </w:r>
    </w:p>
    <w:p w:rsidR="000A0198" w:rsidRPr="00D41EFA" w:rsidRDefault="000A0198" w:rsidP="000A0198">
      <w:pPr>
        <w:widowControl/>
        <w:spacing w:before="120" w:after="120" w:line="360" w:lineRule="auto"/>
        <w:rPr>
          <w:rFonts w:eastAsia="Calibri"/>
          <w:szCs w:val="24"/>
          <w:lang w:eastAsia="en-US"/>
        </w:rPr>
      </w:pPr>
    </w:p>
    <w:p w:rsidR="000A0198" w:rsidRPr="00D41EFA" w:rsidRDefault="000A0198" w:rsidP="000A0198">
      <w:pPr>
        <w:widowControl/>
        <w:spacing w:line="360" w:lineRule="auto"/>
        <w:jc w:val="center"/>
        <w:rPr>
          <w:rFonts w:eastAsia="Calibri"/>
          <w:szCs w:val="24"/>
          <w:u w:val="single"/>
          <w:lang w:eastAsia="en-US"/>
        </w:rPr>
      </w:pPr>
      <w:r w:rsidRPr="00D41EFA">
        <w:rPr>
          <w:rFonts w:eastAsia="Calibri"/>
          <w:szCs w:val="22"/>
          <w:u w:val="single"/>
          <w:lang w:eastAsia="en-US"/>
        </w:rPr>
        <w:tab/>
      </w:r>
    </w:p>
    <w:p w:rsidR="000A0198" w:rsidRPr="00D41EFA" w:rsidRDefault="000A0198" w:rsidP="000A0198">
      <w:pPr>
        <w:widowControl/>
        <w:tabs>
          <w:tab w:val="left" w:pos="2620"/>
        </w:tabs>
        <w:spacing w:before="120" w:after="120" w:line="360" w:lineRule="auto"/>
        <w:rPr>
          <w:rFonts w:eastAsia="Calibri"/>
          <w:szCs w:val="24"/>
          <w:lang w:eastAsia="en-US"/>
        </w:rPr>
      </w:pPr>
    </w:p>
    <w:p w:rsidR="000A0198" w:rsidRPr="00D41EFA" w:rsidRDefault="000A0198" w:rsidP="000A0198">
      <w:pPr>
        <w:widowControl/>
        <w:spacing w:before="120" w:after="120" w:line="360" w:lineRule="auto"/>
        <w:jc w:val="right"/>
        <w:rPr>
          <w:rFonts w:eastAsia="Calibri"/>
          <w:b/>
          <w:szCs w:val="24"/>
          <w:u w:val="single"/>
          <w:lang w:eastAsia="en-US"/>
        </w:rPr>
      </w:pPr>
      <w:r w:rsidRPr="00D41EFA">
        <w:rPr>
          <w:rFonts w:eastAsia="Calibri"/>
          <w:szCs w:val="22"/>
          <w:lang w:eastAsia="en-US"/>
        </w:rPr>
        <w:br w:type="page"/>
      </w:r>
    </w:p>
    <w:p w:rsidR="000A0198" w:rsidRPr="00D41EFA" w:rsidRDefault="000A0198" w:rsidP="000A0198">
      <w:pPr>
        <w:widowControl/>
        <w:suppressAutoHyphens/>
        <w:spacing w:before="120" w:after="120" w:line="360" w:lineRule="auto"/>
        <w:jc w:val="center"/>
        <w:rPr>
          <w:rFonts w:eastAsia="Calibri"/>
          <w:b/>
          <w:i/>
          <w:szCs w:val="24"/>
          <w:lang w:eastAsia="en-US"/>
        </w:rPr>
      </w:pPr>
      <w:r w:rsidRPr="00D41EFA">
        <w:rPr>
          <w:rFonts w:eastAsia="Calibri"/>
          <w:b/>
          <w:smallCaps/>
          <w:szCs w:val="22"/>
          <w:u w:val="single"/>
          <w:lang w:eastAsia="en-US"/>
        </w:rPr>
        <w:lastRenderedPageBreak/>
        <w:t>ANNESS I</w:t>
      </w:r>
      <w:r w:rsidRPr="00D41EFA">
        <w:rPr>
          <w:rFonts w:eastAsia="Calibri"/>
          <w:b/>
          <w:smallCaps/>
          <w:szCs w:val="22"/>
          <w:u w:val="single"/>
          <w:lang w:eastAsia="en-US"/>
        </w:rPr>
        <w:br/>
      </w:r>
      <w:r w:rsidRPr="00D41EFA">
        <w:rPr>
          <w:rFonts w:eastAsia="Calibri"/>
          <w:b/>
          <w:smallCaps/>
          <w:szCs w:val="22"/>
          <w:u w:val="single"/>
          <w:lang w:eastAsia="en-US"/>
        </w:rPr>
        <w:br/>
        <w:t>EKOSISTEMI TERRESTRI, KOSTALI U TAL-ILMA ĦELU – TIPI TA' ĦABITATS U GRUPPI TA' TIPI TA' ĦABITATS IMSEMMIJA FL-ARTIKOLU 4(1) U (4)</w:t>
      </w:r>
    </w:p>
    <w:p w:rsidR="000A0198" w:rsidRPr="00D41EFA" w:rsidRDefault="000A0198" w:rsidP="000A0198">
      <w:pPr>
        <w:widowControl/>
        <w:suppressAutoHyphens/>
        <w:spacing w:before="120" w:after="120" w:line="360" w:lineRule="auto"/>
        <w:rPr>
          <w:rFonts w:eastAsia="Calibri"/>
          <w:szCs w:val="24"/>
          <w:lang w:eastAsia="en-US"/>
        </w:rPr>
      </w:pPr>
    </w:p>
    <w:p w:rsidR="000A0198" w:rsidRPr="00D41EFA" w:rsidRDefault="000A0198" w:rsidP="000A0198">
      <w:pPr>
        <w:widowControl/>
        <w:suppressAutoHyphens/>
        <w:spacing w:before="120" w:after="120" w:line="360" w:lineRule="auto"/>
        <w:rPr>
          <w:rFonts w:eastAsia="Calibri"/>
          <w:szCs w:val="24"/>
          <w:lang w:eastAsia="en-US"/>
        </w:rPr>
      </w:pPr>
      <w:r w:rsidRPr="00D41EFA">
        <w:rPr>
          <w:rFonts w:eastAsia="Calibri"/>
          <w:szCs w:val="22"/>
          <w:lang w:eastAsia="en-US"/>
        </w:rPr>
        <w:t>Il-lista ta' hawn taħt tinkludi t-tipi kollha ta' ħabitats terrestri, kostali u tal-ilma ħelu elenkati fl-Anness I għad-Direttiva 92/43/KEE msemmija fl-Artikolu 4(1) u (4), kif ukoll sitt gruppi ta' dawk it-tipi ta' ħabitats, jiġifieri 1) artijiet mistagħdra (kostali u interni), 2) mergħat u ħabitats pastorali oħrajn, 3) ħabitats tax-xmajjar, tal-lagi, alluvjali u riparji, 4) foresti, 5) ħabitats tal-isteppa, heaths u scrub u 6) ħabitats tal-blat u għaram.</w:t>
      </w:r>
    </w:p>
    <w:p w:rsidR="000A0198" w:rsidRPr="00D41EFA" w:rsidRDefault="000A0198" w:rsidP="000A0198">
      <w:pPr>
        <w:keepNext/>
        <w:widowControl/>
        <w:spacing w:before="120" w:after="120"/>
        <w:ind w:left="850" w:hanging="850"/>
        <w:jc w:val="both"/>
        <w:outlineLvl w:val="1"/>
        <w:rPr>
          <w:b/>
          <w:bCs/>
          <w:szCs w:val="24"/>
          <w:lang w:eastAsia="en-US"/>
        </w:rPr>
      </w:pPr>
      <w:r w:rsidRPr="00D41EFA">
        <w:rPr>
          <w:rFonts w:eastAsia="Calibri"/>
          <w:b/>
          <w:szCs w:val="22"/>
          <w:lang w:eastAsia="en-US"/>
        </w:rPr>
        <w:br w:type="page"/>
      </w:r>
      <w:r w:rsidRPr="00D41EFA">
        <w:rPr>
          <w:rFonts w:eastAsia="Calibri"/>
          <w:b/>
          <w:szCs w:val="22"/>
          <w:lang w:eastAsia="en-US"/>
        </w:rPr>
        <w:lastRenderedPageBreak/>
        <w:t>1.</w:t>
      </w:r>
      <w:r w:rsidRPr="00D41EFA">
        <w:rPr>
          <w:rFonts w:eastAsia="Calibri"/>
          <w:b/>
          <w:szCs w:val="22"/>
          <w:lang w:eastAsia="en-US"/>
        </w:rPr>
        <w:tab/>
        <w:t>GRUPP 1: Artijiet mistagħdra (kostali u interni)</w:t>
      </w:r>
    </w:p>
    <w:tbl>
      <w:tblPr>
        <w:tblStyle w:val="TableGrid3"/>
        <w:tblW w:w="0" w:type="auto"/>
        <w:tblLook w:val="04A0" w:firstRow="1" w:lastRow="0" w:firstColumn="1" w:lastColumn="0" w:noHBand="0" w:noVBand="1"/>
      </w:tblPr>
      <w:tblGrid>
        <w:gridCol w:w="2316"/>
        <w:gridCol w:w="7313"/>
      </w:tblGrid>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 xml:space="preserve">Kodiċi tat-tip ta' ħabitat kif imsemmi fl-Anness I għad-Direttiva 92/43/KEE </w:t>
            </w:r>
          </w:p>
        </w:tc>
        <w:tc>
          <w:tcPr>
            <w:tcW w:w="7508" w:type="dxa"/>
            <w:tcBorders>
              <w:top w:val="single" w:sz="4" w:space="0" w:color="auto"/>
              <w:left w:val="single" w:sz="4" w:space="0" w:color="auto"/>
              <w:bottom w:val="single" w:sz="4" w:space="0" w:color="auto"/>
              <w:right w:val="single" w:sz="4" w:space="0" w:color="auto"/>
            </w:tcBorders>
            <w:vAlign w:val="center"/>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Isem it-tip ta' ħabitat kif imsemmi fl-Anness I għad-Direttiva 92/43/KEE</w:t>
            </w:r>
          </w:p>
        </w:tc>
      </w:tr>
      <w:tr w:rsidR="000A0198" w:rsidRPr="00D41EFA" w:rsidTr="000A0198">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A0198" w:rsidRPr="00D41EFA" w:rsidRDefault="000A0198" w:rsidP="000A0198">
            <w:pPr>
              <w:widowControl/>
              <w:spacing w:before="60" w:after="60"/>
              <w:rPr>
                <w:rFonts w:ascii="Times New Roman" w:hAnsi="Times New Roman" w:cs="Times New Roman"/>
                <w:b/>
                <w:szCs w:val="24"/>
              </w:rPr>
            </w:pPr>
            <w:r w:rsidRPr="00D41EFA">
              <w:rPr>
                <w:rFonts w:ascii="Times New Roman" w:hAnsi="Times New Roman" w:cs="Times New Roman"/>
                <w:b/>
              </w:rPr>
              <w:t>Ħabitats kostali u salmastri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Estwarji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w:t>
            </w:r>
            <w:r w:rsidRPr="00D41EFA">
              <w:rPr>
                <w:rFonts w:ascii="Times New Roman" w:hAnsi="Times New Roman" w:cs="Times New Roman"/>
                <w:b/>
                <w:i/>
              </w:rPr>
              <w:t>1</w:t>
            </w:r>
            <w:r w:rsidRPr="00D41EFA">
              <w:rPr>
                <w:rFonts w:ascii="Times New Roman" w:hAnsi="Times New Roman" w:cs="Times New Roman"/>
              </w:rPr>
              <w:t>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Meded tat-tajn u tar-ramel li mhumiex mgħottija bl-ilma baħar meta l-baħar jofrogħ</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Laguni kostali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1310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i/>
              </w:rPr>
              <w:t>Salicornia</w:t>
            </w:r>
            <w:r w:rsidRPr="00D41EFA">
              <w:rPr>
                <w:rFonts w:ascii="Times New Roman" w:hAnsi="Times New Roman" w:cs="Times New Roman"/>
              </w:rPr>
              <w:t xml:space="preserve"> u speċi oħra annwali ta’ żoni bit-tajn u bir-ramel</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1320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Mergħat ta’ </w:t>
            </w:r>
            <w:r w:rsidRPr="00D41EFA">
              <w:rPr>
                <w:rFonts w:ascii="Times New Roman" w:hAnsi="Times New Roman" w:cs="Times New Roman"/>
                <w:i/>
                <w:iCs/>
              </w:rPr>
              <w:t>Spartina</w:t>
            </w:r>
            <w:r w:rsidRPr="00D41EFA">
              <w:rPr>
                <w:rFonts w:ascii="Times New Roman" w:hAnsi="Times New Roman" w:cs="Times New Roman"/>
              </w:rPr>
              <w:t xml:space="preserve"> (</w:t>
            </w:r>
            <w:r w:rsidRPr="00D41EFA">
              <w:rPr>
                <w:rFonts w:ascii="Times New Roman" w:hAnsi="Times New Roman" w:cs="Times New Roman"/>
                <w:i/>
              </w:rPr>
              <w:t>Spartinion maritimae</w:t>
            </w:r>
            <w:r w:rsidRPr="00D41EFA">
              <w:rPr>
                <w:rFonts w:ascii="Times New Roman" w:hAnsi="Times New Roman" w:cs="Times New Roman"/>
              </w:rPr>
              <w:t>)</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1330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Mergħat salmastri Atlantiċi (</w:t>
            </w:r>
            <w:r w:rsidRPr="00D41EFA">
              <w:rPr>
                <w:rFonts w:ascii="Times New Roman" w:hAnsi="Times New Roman" w:cs="Times New Roman"/>
                <w:i/>
              </w:rPr>
              <w:t>Glauco-Puccinellietalia maritimae</w:t>
            </w:r>
            <w:r w:rsidRPr="00D41EFA">
              <w:rPr>
                <w:rFonts w:ascii="Times New Roman" w:hAnsi="Times New Roman" w:cs="Times New Roman"/>
              </w:rPr>
              <w:t>)</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1340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Mergħat salmastri interni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1410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Mergħat salmastri Mediterranji (</w:t>
            </w:r>
            <w:r w:rsidRPr="00D41EFA">
              <w:rPr>
                <w:rFonts w:ascii="Times New Roman" w:hAnsi="Times New Roman" w:cs="Times New Roman"/>
                <w:i/>
              </w:rPr>
              <w:t>Juncetalia maritimi</w:t>
            </w:r>
            <w:r w:rsidRPr="00D41EFA">
              <w:rPr>
                <w:rFonts w:ascii="Times New Roman" w:hAnsi="Times New Roman" w:cs="Times New Roman"/>
              </w:rPr>
              <w:t>)</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1420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Scrubs alofili Mediterranji u termo-Atlantiċi (</w:t>
            </w:r>
            <w:r w:rsidRPr="00D41EFA">
              <w:rPr>
                <w:rFonts w:ascii="Times New Roman" w:hAnsi="Times New Roman" w:cs="Times New Roman"/>
                <w:i/>
              </w:rPr>
              <w:t>Sarcocornetea fruticosi</w:t>
            </w:r>
            <w:r w:rsidRPr="00D41EFA">
              <w:rPr>
                <w:rFonts w:ascii="Times New Roman" w:hAnsi="Times New Roman" w:cs="Times New Roman"/>
              </w:rPr>
              <w:t>)</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1530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Steppi salmastri u bwar salmastri Pannoniċi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1650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Daħliet dojoq tal-Baltiku Boreali</w:t>
            </w:r>
          </w:p>
        </w:tc>
      </w:tr>
      <w:tr w:rsidR="000A0198" w:rsidRPr="00D41EFA" w:rsidTr="000A0198">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Heathsniedja u mergħat tal-pit</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4010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Heaths niedja tal-Atlantiku tat-Tramuntana bl-</w:t>
            </w:r>
            <w:r w:rsidRPr="00D41EFA">
              <w:rPr>
                <w:rFonts w:ascii="Times New Roman" w:hAnsi="Times New Roman" w:cs="Times New Roman"/>
                <w:i/>
              </w:rPr>
              <w:t>Erica tetralix</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4020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Heaths niedja tal-Atlantiku temperat bl-</w:t>
            </w:r>
            <w:r w:rsidRPr="00D41EFA">
              <w:rPr>
                <w:rFonts w:ascii="Times New Roman" w:hAnsi="Times New Roman" w:cs="Times New Roman"/>
                <w:i/>
              </w:rPr>
              <w:t>Erica ciliaris</w:t>
            </w:r>
            <w:r w:rsidRPr="00D41EFA">
              <w:rPr>
                <w:rFonts w:ascii="Times New Roman" w:hAnsi="Times New Roman" w:cs="Times New Roman"/>
              </w:rPr>
              <w:t xml:space="preserve"> u l-</w:t>
            </w:r>
            <w:r w:rsidRPr="00D41EFA">
              <w:rPr>
                <w:rFonts w:ascii="Times New Roman" w:hAnsi="Times New Roman" w:cs="Times New Roman"/>
                <w:i/>
              </w:rPr>
              <w:t>Erica tetralix</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6460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rPr>
            </w:pPr>
            <w:r w:rsidRPr="00D41EFA">
              <w:rPr>
                <w:rFonts w:ascii="Times New Roman" w:hAnsi="Times New Roman" w:cs="Times New Roman"/>
              </w:rPr>
              <w:t>Mergħat tal-pit ta' Troodos</w:t>
            </w:r>
          </w:p>
        </w:tc>
      </w:tr>
      <w:tr w:rsidR="000A0198" w:rsidRPr="00D41EFA" w:rsidTr="000A0198">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0A0198" w:rsidRPr="00D41EFA" w:rsidRDefault="000A0198" w:rsidP="000A0198">
            <w:pPr>
              <w:pageBreakBefore/>
              <w:widowControl/>
              <w:spacing w:before="60" w:after="60"/>
              <w:rPr>
                <w:rFonts w:ascii="Times New Roman" w:hAnsi="Times New Roman" w:cs="Times New Roman"/>
                <w:b/>
                <w:bCs/>
                <w:szCs w:val="24"/>
              </w:rPr>
            </w:pPr>
            <w:r w:rsidRPr="00D41EFA">
              <w:rPr>
                <w:rFonts w:ascii="Times New Roman" w:hAnsi="Times New Roman" w:cs="Times New Roman"/>
                <w:b/>
              </w:rPr>
              <w:lastRenderedPageBreak/>
              <w:t>Pantani, Bogs u Fens</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7110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Bogs attivi merfugħa ’l fuq</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7120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Bogs għoljin iddegredati li għadhom jistgħu jiġġeneraw ruħhom mil-ġdid b'mod naturali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7130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Bogs tal-għata</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7140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Pantani tranżitorji u bogs jiċċaqilqu</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7150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Dipressjonijiet fuq sottostrati tal-pit tar-</w:t>
            </w:r>
            <w:r w:rsidRPr="00D41EFA">
              <w:rPr>
                <w:rFonts w:ascii="Times New Roman" w:hAnsi="Times New Roman" w:cs="Times New Roman"/>
                <w:i/>
              </w:rPr>
              <w:t>Rhynchosporion</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7160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Għejjun għonja fil-minerali u springfens Fennoskandjani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7210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 xml:space="preserve">Fen kalkarji bi </w:t>
            </w:r>
            <w:r w:rsidRPr="00D41EFA">
              <w:rPr>
                <w:rFonts w:ascii="Times New Roman" w:hAnsi="Times New Roman" w:cs="Times New Roman"/>
                <w:i/>
              </w:rPr>
              <w:t>Cladium mariscus</w:t>
            </w:r>
            <w:r w:rsidRPr="00D41EFA">
              <w:rPr>
                <w:rFonts w:ascii="Times New Roman" w:hAnsi="Times New Roman" w:cs="Times New Roman"/>
              </w:rPr>
              <w:t xml:space="preserve"> u bl-ispeċi tal-</w:t>
            </w:r>
            <w:r w:rsidRPr="00D41EFA">
              <w:rPr>
                <w:rFonts w:ascii="Times New Roman" w:hAnsi="Times New Roman" w:cs="Times New Roman"/>
                <w:i/>
              </w:rPr>
              <w:t>Caricion davallianae</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7220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Għejjun petrifikanti b'formazzjoni tat-tufa (</w:t>
            </w:r>
            <w:r w:rsidRPr="00D41EFA">
              <w:rPr>
                <w:rFonts w:ascii="Times New Roman" w:hAnsi="Times New Roman" w:cs="Times New Roman"/>
                <w:i/>
              </w:rPr>
              <w:t>Cratoneurion</w:t>
            </w:r>
            <w:r w:rsidRPr="00D41EFA">
              <w:rPr>
                <w:rFonts w:ascii="Times New Roman" w:hAnsi="Times New Roman" w:cs="Times New Roman"/>
              </w:rPr>
              <w:t>)</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7230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Fens alkalini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7240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Formazzjonijiet pijunieri Alpini tal-</w:t>
            </w:r>
            <w:r w:rsidRPr="00D41EFA">
              <w:rPr>
                <w:rFonts w:ascii="Times New Roman" w:hAnsi="Times New Roman" w:cs="Times New Roman"/>
                <w:i/>
              </w:rPr>
              <w:t>Caricion bicoloris-atrofuscae</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7310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Pantani tal-Aapa</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7320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Pantani tal-Palsa</w:t>
            </w:r>
          </w:p>
        </w:tc>
      </w:tr>
      <w:tr w:rsidR="000A0198" w:rsidRPr="00D41EFA" w:rsidTr="000A0198">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Foresti niedja</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9080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Art mistagħdra Fennoskandjana b’siġar ħorfija</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91D0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Boskijiet tal-bog</w:t>
            </w:r>
          </w:p>
        </w:tc>
      </w:tr>
    </w:tbl>
    <w:p w:rsidR="000A0198" w:rsidRPr="00D41EFA" w:rsidRDefault="000A0198" w:rsidP="000A0198">
      <w:pPr>
        <w:keepNext/>
        <w:widowControl/>
        <w:tabs>
          <w:tab w:val="left" w:pos="851"/>
        </w:tabs>
        <w:spacing w:before="120" w:after="120"/>
        <w:jc w:val="both"/>
        <w:outlineLvl w:val="1"/>
        <w:rPr>
          <w:b/>
          <w:bCs/>
          <w:szCs w:val="24"/>
          <w:lang w:eastAsia="en-US"/>
        </w:rPr>
      </w:pPr>
      <w:r w:rsidRPr="00D41EFA">
        <w:rPr>
          <w:rFonts w:eastAsia="Calibri"/>
          <w:b/>
          <w:szCs w:val="22"/>
          <w:lang w:eastAsia="en-US"/>
        </w:rPr>
        <w:t>2.</w:t>
      </w:r>
      <w:r w:rsidRPr="00D41EFA">
        <w:rPr>
          <w:rFonts w:eastAsia="Calibri"/>
          <w:b/>
          <w:szCs w:val="22"/>
          <w:lang w:eastAsia="en-US"/>
        </w:rPr>
        <w:tab/>
        <w:t>GRUPP 2: Mergħat u ħabitats pastorali oħrajn</w:t>
      </w:r>
    </w:p>
    <w:tbl>
      <w:tblPr>
        <w:tblStyle w:val="TableGrid3"/>
        <w:tblW w:w="9894" w:type="dxa"/>
        <w:tblInd w:w="-5" w:type="dxa"/>
        <w:tblLayout w:type="fixed"/>
        <w:tblLook w:val="04A0" w:firstRow="1" w:lastRow="0" w:firstColumn="1" w:lastColumn="0" w:noHBand="0" w:noVBand="1"/>
      </w:tblPr>
      <w:tblGrid>
        <w:gridCol w:w="1560"/>
        <w:gridCol w:w="8334"/>
      </w:tblGrid>
      <w:tr w:rsidR="000A0198" w:rsidRPr="00D41EFA" w:rsidTr="000A0198">
        <w:trPr>
          <w:cantSplit/>
          <w:trHeight w:val="283"/>
        </w:trPr>
        <w:tc>
          <w:tcPr>
            <w:tcW w:w="1560" w:type="dxa"/>
            <w:tcBorders>
              <w:top w:val="single" w:sz="4" w:space="0" w:color="auto"/>
              <w:left w:val="single" w:sz="4" w:space="0" w:color="auto"/>
              <w:bottom w:val="single" w:sz="4" w:space="0" w:color="auto"/>
              <w:right w:val="single" w:sz="4" w:space="0" w:color="auto"/>
            </w:tcBorders>
            <w:vAlign w:val="center"/>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 xml:space="preserve">Kodiċi tat-tip ta' ħabitat kif imsemmi fl-Anness I għad-Direttiva 92/43/KEE </w:t>
            </w:r>
          </w:p>
        </w:tc>
        <w:tc>
          <w:tcPr>
            <w:tcW w:w="8334" w:type="dxa"/>
            <w:tcBorders>
              <w:top w:val="single" w:sz="4" w:space="0" w:color="auto"/>
              <w:left w:val="single" w:sz="4" w:space="0" w:color="auto"/>
              <w:bottom w:val="single" w:sz="4" w:space="0" w:color="auto"/>
              <w:right w:val="single" w:sz="4" w:space="0" w:color="auto"/>
            </w:tcBorders>
            <w:vAlign w:val="center"/>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Isem it-tip ta' ħabitat kif imsemmi fl-Anness I għad-Direttiva 92/43/KEE</w:t>
            </w:r>
          </w:p>
        </w:tc>
      </w:tr>
      <w:tr w:rsidR="000A0198" w:rsidRPr="00D41EFA" w:rsidTr="000A0198">
        <w:trPr>
          <w:cantSplit/>
          <w:trHeight w:val="283"/>
        </w:trPr>
        <w:tc>
          <w:tcPr>
            <w:tcW w:w="9894" w:type="dxa"/>
            <w:gridSpan w:val="2"/>
            <w:tcBorders>
              <w:top w:val="single" w:sz="4" w:space="0" w:color="auto"/>
              <w:left w:val="single" w:sz="4" w:space="0" w:color="auto"/>
              <w:bottom w:val="single" w:sz="4" w:space="0" w:color="auto"/>
              <w:right w:val="single" w:sz="4" w:space="0" w:color="auto"/>
            </w:tcBorders>
            <w:shd w:val="clear" w:color="auto" w:fill="D9D9D9"/>
          </w:tcPr>
          <w:p w:rsidR="000A0198" w:rsidRPr="00D41EFA" w:rsidRDefault="000A0198" w:rsidP="000A0198">
            <w:pPr>
              <w:widowControl/>
              <w:spacing w:before="60" w:after="60"/>
              <w:rPr>
                <w:rFonts w:ascii="Times New Roman" w:hAnsi="Times New Roman" w:cs="Times New Roman"/>
                <w:b/>
                <w:szCs w:val="24"/>
              </w:rPr>
            </w:pPr>
            <w:r w:rsidRPr="00D41EFA">
              <w:rPr>
                <w:rFonts w:ascii="Times New Roman" w:hAnsi="Times New Roman" w:cs="Times New Roman"/>
                <w:b/>
              </w:rPr>
              <w:t>Ħabitats kostali u għaram tar-ramel</w:t>
            </w:r>
          </w:p>
        </w:tc>
      </w:tr>
      <w:tr w:rsidR="000A0198" w:rsidRPr="00D41EFA" w:rsidTr="000A019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1630</w:t>
            </w:r>
          </w:p>
        </w:tc>
        <w:tc>
          <w:tcPr>
            <w:tcW w:w="8334"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Mergħat kostali tal-Baltiku Boreali</w:t>
            </w:r>
          </w:p>
        </w:tc>
      </w:tr>
      <w:tr w:rsidR="000A0198" w:rsidRPr="00D41EFA" w:rsidTr="000A019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21A0</w:t>
            </w:r>
          </w:p>
        </w:tc>
        <w:tc>
          <w:tcPr>
            <w:tcW w:w="8334"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Machairs</w:t>
            </w:r>
          </w:p>
        </w:tc>
      </w:tr>
      <w:tr w:rsidR="000A0198" w:rsidRPr="00D41EFA" w:rsidTr="000A0198">
        <w:trPr>
          <w:cantSplit/>
          <w:trHeight w:val="283"/>
        </w:trPr>
        <w:tc>
          <w:tcPr>
            <w:tcW w:w="9894" w:type="dxa"/>
            <w:gridSpan w:val="2"/>
            <w:tcBorders>
              <w:top w:val="single" w:sz="4" w:space="0" w:color="auto"/>
              <w:left w:val="single" w:sz="4" w:space="0" w:color="auto"/>
              <w:bottom w:val="single" w:sz="4" w:space="0" w:color="auto"/>
              <w:right w:val="single" w:sz="4" w:space="0" w:color="auto"/>
            </w:tcBorders>
            <w:shd w:val="clear" w:color="auto" w:fill="D9D9D9"/>
            <w:hideMark/>
          </w:tcPr>
          <w:p w:rsidR="000A0198" w:rsidRPr="00D41EFA" w:rsidRDefault="000A0198" w:rsidP="000A0198">
            <w:pPr>
              <w:pageBreakBefore/>
              <w:widowControl/>
              <w:spacing w:before="60" w:after="60"/>
              <w:rPr>
                <w:rFonts w:ascii="Times New Roman" w:hAnsi="Times New Roman" w:cs="Times New Roman"/>
                <w:b/>
                <w:szCs w:val="24"/>
              </w:rPr>
            </w:pPr>
            <w:r w:rsidRPr="00D41EFA">
              <w:rPr>
                <w:rFonts w:ascii="Times New Roman" w:hAnsi="Times New Roman" w:cs="Times New Roman"/>
                <w:b/>
              </w:rPr>
              <w:lastRenderedPageBreak/>
              <w:t>Ħabitats tal-heaths u tas-scrub</w:t>
            </w:r>
          </w:p>
        </w:tc>
      </w:tr>
      <w:tr w:rsidR="000A0198" w:rsidRPr="00D41EFA" w:rsidTr="000A019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4030</w:t>
            </w:r>
          </w:p>
        </w:tc>
        <w:tc>
          <w:tcPr>
            <w:tcW w:w="8334"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Heaths niexfa Ewropej</w:t>
            </w:r>
          </w:p>
        </w:tc>
      </w:tr>
      <w:tr w:rsidR="000A0198" w:rsidRPr="00D41EFA" w:rsidTr="000A019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4040</w:t>
            </w:r>
          </w:p>
        </w:tc>
        <w:tc>
          <w:tcPr>
            <w:tcW w:w="8334"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Heaths niexfa mal-kosta tal-Atlantiku bl-</w:t>
            </w:r>
            <w:r w:rsidRPr="00D41EFA">
              <w:rPr>
                <w:rFonts w:ascii="Times New Roman" w:hAnsi="Times New Roman" w:cs="Times New Roman"/>
                <w:i/>
              </w:rPr>
              <w:t>Erica vagans</w:t>
            </w:r>
          </w:p>
        </w:tc>
      </w:tr>
      <w:tr w:rsidR="000A0198" w:rsidRPr="00D41EFA" w:rsidTr="000A019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4090</w:t>
            </w:r>
          </w:p>
        </w:tc>
        <w:tc>
          <w:tcPr>
            <w:tcW w:w="8334"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Heaths oro-Mediterranji endemiċi bil-ġinestrun</w:t>
            </w:r>
          </w:p>
        </w:tc>
      </w:tr>
      <w:tr w:rsidR="000A0198" w:rsidRPr="00D41EFA" w:rsidTr="000A019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5130</w:t>
            </w:r>
          </w:p>
        </w:tc>
        <w:tc>
          <w:tcPr>
            <w:tcW w:w="8334"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Formazzjonijiet ta' </w:t>
            </w:r>
            <w:r w:rsidRPr="00D41EFA">
              <w:rPr>
                <w:rFonts w:ascii="Times New Roman" w:hAnsi="Times New Roman" w:cs="Times New Roman"/>
                <w:i/>
              </w:rPr>
              <w:t>Juniperus communis</w:t>
            </w:r>
            <w:r w:rsidRPr="00D41EFA">
              <w:rPr>
                <w:rFonts w:ascii="Times New Roman" w:hAnsi="Times New Roman" w:cs="Times New Roman"/>
              </w:rPr>
              <w:t xml:space="preserve"> fuq heaths jew mergħat kalkarji</w:t>
            </w:r>
          </w:p>
        </w:tc>
      </w:tr>
      <w:tr w:rsidR="000A0198" w:rsidRPr="00D41EFA" w:rsidTr="000A019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8240</w:t>
            </w:r>
          </w:p>
        </w:tc>
        <w:tc>
          <w:tcPr>
            <w:tcW w:w="8334"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Pavimenti b’ħaġar tal-ġir</w:t>
            </w:r>
          </w:p>
        </w:tc>
      </w:tr>
      <w:tr w:rsidR="000A0198" w:rsidRPr="00D41EFA" w:rsidTr="000A0198">
        <w:trPr>
          <w:cantSplit/>
          <w:trHeight w:val="283"/>
        </w:trPr>
        <w:tc>
          <w:tcPr>
            <w:tcW w:w="9894" w:type="dxa"/>
            <w:gridSpan w:val="2"/>
            <w:tcBorders>
              <w:top w:val="single" w:sz="4" w:space="0" w:color="auto"/>
              <w:left w:val="single" w:sz="4" w:space="0" w:color="auto"/>
              <w:bottom w:val="single" w:sz="4" w:space="0" w:color="auto"/>
              <w:right w:val="single" w:sz="4" w:space="0" w:color="auto"/>
            </w:tcBorders>
            <w:shd w:val="clear" w:color="auto" w:fill="D9D9D9"/>
            <w:hideMark/>
          </w:tcPr>
          <w:p w:rsidR="000A0198" w:rsidRPr="00D41EFA" w:rsidRDefault="000A0198" w:rsidP="000A0198">
            <w:pPr>
              <w:widowControl/>
              <w:spacing w:before="60" w:after="60"/>
              <w:rPr>
                <w:rFonts w:ascii="Times New Roman" w:hAnsi="Times New Roman" w:cs="Times New Roman"/>
                <w:b/>
                <w:szCs w:val="24"/>
              </w:rPr>
            </w:pPr>
            <w:r w:rsidRPr="00D41EFA">
              <w:rPr>
                <w:rFonts w:ascii="Times New Roman" w:hAnsi="Times New Roman" w:cs="Times New Roman"/>
                <w:b/>
              </w:rPr>
              <w:t>Mergħat</w:t>
            </w:r>
          </w:p>
        </w:tc>
      </w:tr>
      <w:tr w:rsidR="000A0198" w:rsidRPr="00D41EFA" w:rsidTr="000A019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6110</w:t>
            </w:r>
          </w:p>
        </w:tc>
        <w:tc>
          <w:tcPr>
            <w:tcW w:w="8334"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Mergħat kalkarji rupikoli jew basofiliċi tal-</w:t>
            </w:r>
            <w:r w:rsidRPr="00D41EFA">
              <w:rPr>
                <w:rFonts w:ascii="Times New Roman" w:hAnsi="Times New Roman" w:cs="Times New Roman"/>
                <w:i/>
              </w:rPr>
              <w:t>Alysso-Sedion albi</w:t>
            </w:r>
          </w:p>
        </w:tc>
      </w:tr>
      <w:tr w:rsidR="000A0198" w:rsidRPr="00D41EFA" w:rsidTr="000A019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6120</w:t>
            </w:r>
          </w:p>
        </w:tc>
        <w:tc>
          <w:tcPr>
            <w:tcW w:w="8334"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Mergħat kalkarji ramlija kserofitiċi</w:t>
            </w:r>
          </w:p>
        </w:tc>
      </w:tr>
      <w:tr w:rsidR="000A0198" w:rsidRPr="00D41EFA" w:rsidTr="000A019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6130</w:t>
            </w:r>
          </w:p>
        </w:tc>
        <w:tc>
          <w:tcPr>
            <w:tcW w:w="8334"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Mergħat kalaminarji tal-</w:t>
            </w:r>
            <w:r w:rsidRPr="00D41EFA">
              <w:rPr>
                <w:rFonts w:ascii="Times New Roman" w:hAnsi="Times New Roman" w:cs="Times New Roman"/>
                <w:i/>
              </w:rPr>
              <w:t>Violetalia calaminariae</w:t>
            </w:r>
          </w:p>
        </w:tc>
      </w:tr>
      <w:tr w:rsidR="000A0198" w:rsidRPr="00D41EFA" w:rsidTr="000A019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6140</w:t>
            </w:r>
          </w:p>
        </w:tc>
        <w:tc>
          <w:tcPr>
            <w:tcW w:w="8334"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Mergħat tal-</w:t>
            </w:r>
            <w:r w:rsidRPr="00D41EFA">
              <w:rPr>
                <w:rFonts w:ascii="Times New Roman" w:hAnsi="Times New Roman" w:cs="Times New Roman"/>
                <w:i/>
              </w:rPr>
              <w:t>Festuca eskia</w:t>
            </w:r>
            <w:r w:rsidRPr="00D41EFA">
              <w:rPr>
                <w:rFonts w:ascii="Times New Roman" w:hAnsi="Times New Roman" w:cs="Times New Roman"/>
              </w:rPr>
              <w:t xml:space="preserve"> siliċiċi tal-Pirinej</w:t>
            </w:r>
          </w:p>
        </w:tc>
      </w:tr>
      <w:tr w:rsidR="000A0198" w:rsidRPr="00D41EFA" w:rsidTr="000A019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6150</w:t>
            </w:r>
          </w:p>
        </w:tc>
        <w:tc>
          <w:tcPr>
            <w:tcW w:w="8334"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Mergħat siliċiċi alpini u Boreali</w:t>
            </w:r>
          </w:p>
        </w:tc>
      </w:tr>
      <w:tr w:rsidR="000A0198" w:rsidRPr="00D41EFA" w:rsidTr="000A019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6160</w:t>
            </w:r>
          </w:p>
        </w:tc>
        <w:tc>
          <w:tcPr>
            <w:tcW w:w="8334"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Mergħat ta' </w:t>
            </w:r>
            <w:r w:rsidRPr="00D41EFA">
              <w:rPr>
                <w:rFonts w:ascii="Times New Roman" w:hAnsi="Times New Roman" w:cs="Times New Roman"/>
                <w:i/>
              </w:rPr>
              <w:t>Festuca indigesta</w:t>
            </w:r>
            <w:r w:rsidRPr="00D41EFA">
              <w:rPr>
                <w:rFonts w:ascii="Times New Roman" w:hAnsi="Times New Roman" w:cs="Times New Roman"/>
              </w:rPr>
              <w:t xml:space="preserve"> oro-Iberjani</w:t>
            </w:r>
          </w:p>
        </w:tc>
      </w:tr>
      <w:tr w:rsidR="000A0198" w:rsidRPr="00D41EFA" w:rsidTr="000A019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6170</w:t>
            </w:r>
          </w:p>
        </w:tc>
        <w:tc>
          <w:tcPr>
            <w:tcW w:w="8334"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Mergħat kalkarji Alpini u sub-Alpini</w:t>
            </w:r>
          </w:p>
        </w:tc>
      </w:tr>
      <w:tr w:rsidR="000A0198" w:rsidRPr="00D41EFA" w:rsidTr="000A019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6180</w:t>
            </w:r>
          </w:p>
        </w:tc>
        <w:tc>
          <w:tcPr>
            <w:tcW w:w="8334"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Mergħat meżofili Makaroneżjani</w:t>
            </w:r>
          </w:p>
        </w:tc>
      </w:tr>
      <w:tr w:rsidR="000A0198" w:rsidRPr="00D41EFA" w:rsidTr="000A019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6190</w:t>
            </w:r>
          </w:p>
        </w:tc>
        <w:tc>
          <w:tcPr>
            <w:tcW w:w="8334"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Mergħat pannoniċi rupikoli </w:t>
            </w:r>
            <w:r w:rsidRPr="00D41EFA">
              <w:rPr>
                <w:rFonts w:ascii="Times New Roman" w:hAnsi="Times New Roman" w:cs="Times New Roman"/>
                <w:i/>
              </w:rPr>
              <w:t>(Stipo-Festucetalia pallentis</w:t>
            </w:r>
            <w:r w:rsidRPr="00D41EFA">
              <w:rPr>
                <w:rFonts w:ascii="Times New Roman" w:hAnsi="Times New Roman" w:cs="Times New Roman"/>
              </w:rPr>
              <w:t>)</w:t>
            </w:r>
          </w:p>
        </w:tc>
      </w:tr>
      <w:tr w:rsidR="000A0198" w:rsidRPr="00D41EFA" w:rsidTr="000A019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6210</w:t>
            </w:r>
          </w:p>
        </w:tc>
        <w:tc>
          <w:tcPr>
            <w:tcW w:w="8334"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Mergħat niexfa u scrubland facies  semi-naturali fuq substrati kalkarji </w:t>
            </w:r>
            <w:r w:rsidRPr="00D41EFA">
              <w:rPr>
                <w:rFonts w:ascii="Times New Roman" w:hAnsi="Times New Roman" w:cs="Times New Roman"/>
                <w:i/>
              </w:rPr>
              <w:t>(Festuco-Brometalia)</w:t>
            </w:r>
          </w:p>
        </w:tc>
      </w:tr>
      <w:tr w:rsidR="000A0198" w:rsidRPr="00D41EFA" w:rsidTr="000A019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6220</w:t>
            </w:r>
          </w:p>
        </w:tc>
        <w:tc>
          <w:tcPr>
            <w:tcW w:w="8334"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Psewdo-steppa b’ħaxix u bi speċi annwali ta’ </w:t>
            </w:r>
            <w:r w:rsidRPr="00D41EFA">
              <w:rPr>
                <w:rFonts w:ascii="Times New Roman" w:hAnsi="Times New Roman" w:cs="Times New Roman"/>
                <w:i/>
              </w:rPr>
              <w:t>Thero-Brachypodietea</w:t>
            </w:r>
          </w:p>
        </w:tc>
      </w:tr>
      <w:tr w:rsidR="000A0198" w:rsidRPr="00D41EFA" w:rsidTr="000A019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6230</w:t>
            </w:r>
          </w:p>
        </w:tc>
        <w:tc>
          <w:tcPr>
            <w:tcW w:w="8334"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Mergħat ta' </w:t>
            </w:r>
            <w:r w:rsidRPr="00D41EFA">
              <w:rPr>
                <w:rFonts w:ascii="Times New Roman" w:hAnsi="Times New Roman" w:cs="Times New Roman"/>
                <w:i/>
              </w:rPr>
              <w:t>Nardus</w:t>
            </w:r>
            <w:r w:rsidRPr="00D41EFA">
              <w:rPr>
                <w:rFonts w:ascii="Times New Roman" w:hAnsi="Times New Roman" w:cs="Times New Roman"/>
              </w:rPr>
              <w:t xml:space="preserve"> għonja fl-ispeċi, fuq substrati siliċiċi f'inħawi muntanjużi (u f'inħawi submuntanjużi fl-Ewropa Kontinentali)</w:t>
            </w:r>
          </w:p>
        </w:tc>
      </w:tr>
      <w:tr w:rsidR="000A0198" w:rsidRPr="00D41EFA" w:rsidTr="000A019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6240</w:t>
            </w:r>
          </w:p>
        </w:tc>
        <w:tc>
          <w:tcPr>
            <w:tcW w:w="8334"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Mergħat steppiċi sub-Pannoniċi</w:t>
            </w:r>
          </w:p>
        </w:tc>
      </w:tr>
      <w:tr w:rsidR="000A0198" w:rsidRPr="00D41EFA" w:rsidTr="000A019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pageBreakBefore/>
              <w:widowControl/>
              <w:spacing w:before="60" w:after="60"/>
              <w:rPr>
                <w:rFonts w:ascii="Times New Roman" w:hAnsi="Times New Roman" w:cs="Times New Roman"/>
                <w:szCs w:val="24"/>
              </w:rPr>
            </w:pPr>
            <w:r w:rsidRPr="00D41EFA">
              <w:rPr>
                <w:rFonts w:ascii="Times New Roman" w:hAnsi="Times New Roman" w:cs="Times New Roman"/>
              </w:rPr>
              <w:lastRenderedPageBreak/>
              <w:t>6250</w:t>
            </w:r>
          </w:p>
        </w:tc>
        <w:tc>
          <w:tcPr>
            <w:tcW w:w="8334"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Mergħat steppiċi Pannoniċi fuq il-loess</w:t>
            </w:r>
          </w:p>
        </w:tc>
      </w:tr>
      <w:tr w:rsidR="000A0198" w:rsidRPr="00D41EFA" w:rsidTr="000A019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6260</w:t>
            </w:r>
          </w:p>
        </w:tc>
        <w:tc>
          <w:tcPr>
            <w:tcW w:w="8334"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Steppi ramlija Pannoniċi</w:t>
            </w:r>
          </w:p>
        </w:tc>
      </w:tr>
      <w:tr w:rsidR="000A0198" w:rsidRPr="00D41EFA" w:rsidTr="000A019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6270</w:t>
            </w:r>
          </w:p>
        </w:tc>
        <w:tc>
          <w:tcPr>
            <w:tcW w:w="8334"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Mergħat Fennoskandjani  niexfa sa mesiċi, għonja fl-ispeċi f'altitudni baxxa</w:t>
            </w:r>
          </w:p>
        </w:tc>
      </w:tr>
      <w:tr w:rsidR="000A0198" w:rsidRPr="00D41EFA" w:rsidTr="000A019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6280</w:t>
            </w:r>
          </w:p>
        </w:tc>
        <w:tc>
          <w:tcPr>
            <w:tcW w:w="8334"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Alvar Nordiku u flatrocks kalkarju tal-Pre-Kambrijan</w:t>
            </w:r>
          </w:p>
        </w:tc>
      </w:tr>
      <w:tr w:rsidR="000A0198" w:rsidRPr="00D41EFA" w:rsidTr="000A019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62A0</w:t>
            </w:r>
          </w:p>
        </w:tc>
        <w:tc>
          <w:tcPr>
            <w:tcW w:w="8334"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Mergħat niexfa tas-subMediterran tal-Lvant </w:t>
            </w:r>
            <w:r w:rsidRPr="00D41EFA">
              <w:rPr>
                <w:rFonts w:ascii="Times New Roman" w:hAnsi="Times New Roman" w:cs="Times New Roman"/>
                <w:i/>
              </w:rPr>
              <w:t>(Scorzoneratalia villosae)</w:t>
            </w:r>
          </w:p>
        </w:tc>
      </w:tr>
      <w:tr w:rsidR="000A0198" w:rsidRPr="00D41EFA" w:rsidTr="000A019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62B0</w:t>
            </w:r>
          </w:p>
        </w:tc>
        <w:tc>
          <w:tcPr>
            <w:tcW w:w="8334"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rPr>
            </w:pPr>
            <w:r w:rsidRPr="00D41EFA">
              <w:rPr>
                <w:rFonts w:ascii="Times New Roman" w:hAnsi="Times New Roman" w:cs="Times New Roman"/>
              </w:rPr>
              <w:t>Mergħat serpentinofili ta' Ċipru</w:t>
            </w:r>
          </w:p>
        </w:tc>
      </w:tr>
      <w:tr w:rsidR="000A0198" w:rsidRPr="00D41EFA" w:rsidTr="000A019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62C0</w:t>
            </w:r>
          </w:p>
        </w:tc>
        <w:tc>
          <w:tcPr>
            <w:tcW w:w="8334"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Steppi Ponto-Sarmatiċi</w:t>
            </w:r>
          </w:p>
        </w:tc>
      </w:tr>
      <w:tr w:rsidR="000A0198" w:rsidRPr="00D41EFA" w:rsidTr="000A019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62D0</w:t>
            </w:r>
          </w:p>
        </w:tc>
        <w:tc>
          <w:tcPr>
            <w:tcW w:w="8334"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Mergħat aċidofili Oro-Moesjani</w:t>
            </w:r>
          </w:p>
        </w:tc>
      </w:tr>
      <w:tr w:rsidR="000A0198" w:rsidRPr="00D41EFA" w:rsidTr="000A019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6410</w:t>
            </w:r>
          </w:p>
        </w:tc>
        <w:tc>
          <w:tcPr>
            <w:tcW w:w="8334"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Mergħat ta’ </w:t>
            </w:r>
            <w:r w:rsidRPr="00D41EFA">
              <w:rPr>
                <w:rFonts w:ascii="Times New Roman" w:hAnsi="Times New Roman" w:cs="Times New Roman"/>
                <w:i/>
              </w:rPr>
              <w:t>Molinia</w:t>
            </w:r>
            <w:r w:rsidRPr="00D41EFA">
              <w:rPr>
                <w:rFonts w:ascii="Times New Roman" w:hAnsi="Times New Roman" w:cs="Times New Roman"/>
              </w:rPr>
              <w:t xml:space="preserve"> fuq art kalkarja, bil-pit, jew b'taħlita ta' tafal u ħama </w:t>
            </w:r>
            <w:r w:rsidRPr="00D41EFA">
              <w:rPr>
                <w:rFonts w:ascii="Times New Roman" w:hAnsi="Times New Roman" w:cs="Times New Roman"/>
                <w:i/>
              </w:rPr>
              <w:t>(Molinion caeruleae)</w:t>
            </w:r>
          </w:p>
        </w:tc>
      </w:tr>
      <w:tr w:rsidR="000A0198" w:rsidRPr="00D41EFA" w:rsidTr="000A019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6420</w:t>
            </w:r>
          </w:p>
        </w:tc>
        <w:tc>
          <w:tcPr>
            <w:tcW w:w="8334"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Mergħat  niedja b’ħaxix għoli Mediterranji tal-</w:t>
            </w:r>
            <w:r w:rsidRPr="00D41EFA">
              <w:rPr>
                <w:rFonts w:ascii="Times New Roman" w:hAnsi="Times New Roman" w:cs="Times New Roman"/>
                <w:i/>
              </w:rPr>
              <w:t>Molinio-Holoschoenion</w:t>
            </w:r>
          </w:p>
        </w:tc>
      </w:tr>
      <w:tr w:rsidR="000A0198" w:rsidRPr="00D41EFA" w:rsidTr="000A019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6510</w:t>
            </w:r>
          </w:p>
        </w:tc>
        <w:tc>
          <w:tcPr>
            <w:tcW w:w="8334"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Mergħat ta' ħuxlief f'altitudni baxxa (</w:t>
            </w:r>
            <w:r w:rsidRPr="00D41EFA">
              <w:rPr>
                <w:rFonts w:ascii="Times New Roman" w:hAnsi="Times New Roman" w:cs="Times New Roman"/>
                <w:i/>
              </w:rPr>
              <w:t>Alopecurus pratensis, Sanguisorba officinalis</w:t>
            </w:r>
            <w:r w:rsidRPr="00D41EFA">
              <w:rPr>
                <w:rFonts w:ascii="Times New Roman" w:hAnsi="Times New Roman" w:cs="Times New Roman"/>
              </w:rPr>
              <w:t>)</w:t>
            </w:r>
          </w:p>
        </w:tc>
      </w:tr>
      <w:tr w:rsidR="000A0198" w:rsidRPr="00D41EFA" w:rsidTr="000A019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6520</w:t>
            </w:r>
          </w:p>
        </w:tc>
        <w:tc>
          <w:tcPr>
            <w:tcW w:w="8334"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Mergħat ta' ħuxlief fuq il-muntanji</w:t>
            </w:r>
          </w:p>
        </w:tc>
      </w:tr>
      <w:tr w:rsidR="000A0198" w:rsidRPr="00D41EFA" w:rsidTr="000A0198">
        <w:trPr>
          <w:cantSplit/>
          <w:trHeight w:val="283"/>
        </w:trPr>
        <w:tc>
          <w:tcPr>
            <w:tcW w:w="9894" w:type="dxa"/>
            <w:gridSpan w:val="2"/>
            <w:tcBorders>
              <w:top w:val="single" w:sz="4" w:space="0" w:color="auto"/>
              <w:left w:val="single" w:sz="4" w:space="0" w:color="auto"/>
              <w:bottom w:val="single" w:sz="4" w:space="0" w:color="auto"/>
              <w:right w:val="single" w:sz="4" w:space="0" w:color="auto"/>
            </w:tcBorders>
            <w:shd w:val="clear" w:color="auto" w:fill="D9D9D9"/>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Dehesas u mergħat imsaġġra</w:t>
            </w:r>
          </w:p>
        </w:tc>
      </w:tr>
      <w:tr w:rsidR="000A0198" w:rsidRPr="00D41EFA" w:rsidTr="000A019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6310</w:t>
            </w:r>
          </w:p>
        </w:tc>
        <w:tc>
          <w:tcPr>
            <w:tcW w:w="8334"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Dehesas bil-</w:t>
            </w:r>
            <w:r w:rsidRPr="00D41EFA">
              <w:rPr>
                <w:rFonts w:ascii="Times New Roman" w:hAnsi="Times New Roman" w:cs="Times New Roman"/>
                <w:i/>
              </w:rPr>
              <w:t>Quercus spp</w:t>
            </w:r>
            <w:r w:rsidRPr="00D41EFA">
              <w:rPr>
                <w:rFonts w:ascii="Times New Roman" w:hAnsi="Times New Roman" w:cs="Times New Roman"/>
              </w:rPr>
              <w:t xml:space="preserve"> semprevivi.</w:t>
            </w:r>
          </w:p>
        </w:tc>
      </w:tr>
      <w:tr w:rsidR="000A0198" w:rsidRPr="00D41EFA" w:rsidTr="000A019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6530</w:t>
            </w:r>
          </w:p>
        </w:tc>
        <w:tc>
          <w:tcPr>
            <w:tcW w:w="8334"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Mergħat imsaġġra Fennoskandjani</w:t>
            </w:r>
          </w:p>
        </w:tc>
      </w:tr>
      <w:tr w:rsidR="000A0198" w:rsidRPr="00D41EFA" w:rsidTr="000A0198">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9070</w:t>
            </w:r>
          </w:p>
        </w:tc>
        <w:tc>
          <w:tcPr>
            <w:tcW w:w="8334"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Mergħat Fennoskandjani msaġġra</w:t>
            </w:r>
          </w:p>
        </w:tc>
      </w:tr>
    </w:tbl>
    <w:p w:rsidR="000A0198" w:rsidRPr="00D41EFA" w:rsidRDefault="000A0198" w:rsidP="000A0198">
      <w:pPr>
        <w:keepNext/>
        <w:widowControl/>
        <w:spacing w:before="120" w:after="120"/>
        <w:ind w:left="850" w:hanging="850"/>
        <w:jc w:val="both"/>
        <w:outlineLvl w:val="1"/>
        <w:rPr>
          <w:b/>
          <w:bCs/>
          <w:szCs w:val="24"/>
          <w:lang w:eastAsia="en-US"/>
        </w:rPr>
      </w:pPr>
    </w:p>
    <w:p w:rsidR="000A0198" w:rsidRPr="00D41EFA" w:rsidRDefault="000A0198" w:rsidP="000A0198">
      <w:pPr>
        <w:keepNext/>
        <w:widowControl/>
        <w:spacing w:before="120" w:after="120"/>
        <w:ind w:left="850" w:hanging="850"/>
        <w:jc w:val="both"/>
        <w:outlineLvl w:val="1"/>
        <w:rPr>
          <w:b/>
          <w:bCs/>
          <w:szCs w:val="24"/>
          <w:lang w:eastAsia="en-US"/>
        </w:rPr>
      </w:pPr>
      <w:r w:rsidRPr="00D41EFA">
        <w:rPr>
          <w:rFonts w:eastAsia="Calibri"/>
          <w:b/>
          <w:szCs w:val="22"/>
          <w:lang w:eastAsia="en-US"/>
        </w:rPr>
        <w:br w:type="page"/>
      </w:r>
      <w:r w:rsidRPr="00D41EFA">
        <w:rPr>
          <w:rFonts w:eastAsia="Calibri"/>
          <w:b/>
          <w:szCs w:val="22"/>
          <w:lang w:eastAsia="en-US"/>
        </w:rPr>
        <w:lastRenderedPageBreak/>
        <w:t>3.</w:t>
      </w:r>
      <w:r w:rsidRPr="00D41EFA">
        <w:rPr>
          <w:rFonts w:eastAsia="Calibri"/>
          <w:b/>
          <w:szCs w:val="22"/>
          <w:lang w:eastAsia="en-US"/>
        </w:rPr>
        <w:tab/>
        <w:t>GRUPP 3: Ħabitats tax-xmajjar, tal-lagi, alluvjali u riparji</w:t>
      </w:r>
    </w:p>
    <w:tbl>
      <w:tblPr>
        <w:tblStyle w:val="TableGrid3"/>
        <w:tblW w:w="0" w:type="auto"/>
        <w:tblLook w:val="04A0" w:firstRow="1" w:lastRow="0" w:firstColumn="1" w:lastColumn="0" w:noHBand="0" w:noVBand="1"/>
      </w:tblPr>
      <w:tblGrid>
        <w:gridCol w:w="2316"/>
        <w:gridCol w:w="7313"/>
      </w:tblGrid>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 xml:space="preserve">Kodiċi tat-tip ta' ħabitat kif imsemmi fl-Anness I għad-Direttiva 92/43/KEE </w:t>
            </w:r>
          </w:p>
        </w:tc>
        <w:tc>
          <w:tcPr>
            <w:tcW w:w="7508" w:type="dxa"/>
            <w:tcBorders>
              <w:top w:val="single" w:sz="4" w:space="0" w:color="auto"/>
              <w:left w:val="single" w:sz="4" w:space="0" w:color="auto"/>
              <w:bottom w:val="single" w:sz="4" w:space="0" w:color="auto"/>
              <w:right w:val="single" w:sz="4" w:space="0" w:color="auto"/>
            </w:tcBorders>
            <w:vAlign w:val="center"/>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Isem it-tip ta' ħabitat kif imsemmi fl-Anness I għad-Direttiva 92/43/KEE</w:t>
            </w:r>
          </w:p>
        </w:tc>
      </w:tr>
      <w:tr w:rsidR="000A0198" w:rsidRPr="00D41EFA" w:rsidTr="000A0198">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A0198" w:rsidRPr="00D41EFA" w:rsidRDefault="000A0198" w:rsidP="000A0198">
            <w:pPr>
              <w:widowControl/>
              <w:spacing w:before="60" w:after="60"/>
              <w:rPr>
                <w:rFonts w:ascii="Times New Roman" w:hAnsi="Times New Roman" w:cs="Times New Roman"/>
                <w:b/>
                <w:szCs w:val="24"/>
              </w:rPr>
            </w:pPr>
            <w:r w:rsidRPr="00D41EFA">
              <w:rPr>
                <w:rFonts w:ascii="Times New Roman" w:hAnsi="Times New Roman" w:cs="Times New Roman"/>
                <w:b/>
              </w:rPr>
              <w:t>Xmajjar u lagi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3110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Ilmijiet oligotrofiċi ta' pjanuri ramlija b'kontenut baxx ħafna ta' minerali (</w:t>
            </w:r>
            <w:r w:rsidRPr="00D41EFA">
              <w:rPr>
                <w:rFonts w:ascii="Times New Roman" w:hAnsi="Times New Roman" w:cs="Times New Roman"/>
                <w:i/>
              </w:rPr>
              <w:t>Littorelletalia uniflorae</w:t>
            </w:r>
            <w:r w:rsidRPr="00D41EFA">
              <w:rPr>
                <w:rFonts w:ascii="Times New Roman" w:hAnsi="Times New Roman" w:cs="Times New Roman"/>
              </w:rPr>
              <w:t>)</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3120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Ilmijiet oligotrofiċi b'kontenut baxx ħafna ta' minerali li ġeneralment jinstabu fuq art ramlija fil-Mediterran tal-Punent, b'</w:t>
            </w:r>
            <w:r w:rsidRPr="00D41EFA">
              <w:rPr>
                <w:rFonts w:ascii="Times New Roman" w:hAnsi="Times New Roman" w:cs="Times New Roman"/>
                <w:i/>
              </w:rPr>
              <w:t>Isoetes</w:t>
            </w:r>
            <w:r w:rsidRPr="00D41EFA">
              <w:rPr>
                <w:rFonts w:ascii="Times New Roman" w:hAnsi="Times New Roman" w:cs="Times New Roman"/>
              </w:rPr>
              <w:t xml:space="preserve"> spp.</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3130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Ilmijiet qiegħda oligotrofiċi u mesotrofiċi b'veġetazzjoni tal-</w:t>
            </w:r>
            <w:r w:rsidRPr="00D41EFA">
              <w:rPr>
                <w:rFonts w:ascii="Times New Roman" w:hAnsi="Times New Roman" w:cs="Times New Roman"/>
                <w:i/>
              </w:rPr>
              <w:t>Littorelletea uniflorae</w:t>
            </w:r>
            <w:r w:rsidRPr="00D41EFA">
              <w:rPr>
                <w:rFonts w:ascii="Times New Roman" w:hAnsi="Times New Roman" w:cs="Times New Roman"/>
              </w:rPr>
              <w:t xml:space="preserve"> u/jew tal-</w:t>
            </w:r>
            <w:r w:rsidRPr="00D41EFA">
              <w:rPr>
                <w:rFonts w:ascii="Times New Roman" w:hAnsi="Times New Roman" w:cs="Times New Roman"/>
                <w:i/>
              </w:rPr>
              <w:t>Isoëto-Nanojuncetea</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3140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Ilmijiet oligomesotrofiċi kalkarji b'veġetazzjoni tal-qiegħ ta' </w:t>
            </w:r>
            <w:r w:rsidRPr="00D41EFA">
              <w:rPr>
                <w:rFonts w:ascii="Times New Roman" w:hAnsi="Times New Roman" w:cs="Times New Roman"/>
                <w:i/>
              </w:rPr>
              <w:t>Chara</w:t>
            </w:r>
            <w:r w:rsidRPr="00D41EFA">
              <w:rPr>
                <w:rFonts w:ascii="Times New Roman" w:hAnsi="Times New Roman" w:cs="Times New Roman"/>
              </w:rPr>
              <w:t xml:space="preserve"> spp.</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3150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Lagi naturali ewtrofiċi b'veġetazzjoni tat-tip </w:t>
            </w:r>
            <w:r w:rsidRPr="00D41EFA">
              <w:rPr>
                <w:rFonts w:ascii="Times New Roman" w:hAnsi="Times New Roman" w:cs="Times New Roman"/>
                <w:i/>
              </w:rPr>
              <w:t>Magnopotamion</w:t>
            </w:r>
            <w:r w:rsidRPr="00D41EFA">
              <w:rPr>
                <w:rFonts w:ascii="Times New Roman" w:hAnsi="Times New Roman" w:cs="Times New Roman"/>
              </w:rPr>
              <w:t xml:space="preserve"> jew </w:t>
            </w:r>
            <w:r w:rsidRPr="00D41EFA">
              <w:rPr>
                <w:rFonts w:ascii="Times New Roman" w:hAnsi="Times New Roman" w:cs="Times New Roman"/>
                <w:i/>
              </w:rPr>
              <w:t>Hydrocharition</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3160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Lagi u għadajjar distrofiċi naturali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3170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Għadajjar temporanji Mediterranji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3180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Turloughs</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3190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Lagi ta' karst ġibsi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31A0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Qatgħat tal-lotus tat-Transilvanja tan-nixxigħat sħan</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3210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Xmajjar naturali tal-Fennoskandja</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3220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Xmajjar Alpini u l-veġetazzjoni erbaċe matul xtuthom</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3230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Xmajjar Alpini u l-veġetazzjoni għudija tagħhom bil-</w:t>
            </w:r>
            <w:r w:rsidRPr="00D41EFA">
              <w:rPr>
                <w:rFonts w:ascii="Times New Roman" w:hAnsi="Times New Roman" w:cs="Times New Roman"/>
                <w:i/>
              </w:rPr>
              <w:t>Myricaria germanica</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3240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Xmajjar Alpini u l-veġetazzjoni għudija tagħhom bis-</w:t>
            </w:r>
            <w:r w:rsidRPr="00D41EFA">
              <w:rPr>
                <w:rFonts w:ascii="Times New Roman" w:hAnsi="Times New Roman" w:cs="Times New Roman"/>
                <w:i/>
              </w:rPr>
              <w:t>Salix elaeagnos</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pageBreakBefore/>
              <w:widowControl/>
              <w:spacing w:before="60" w:after="60"/>
              <w:rPr>
                <w:rFonts w:ascii="Times New Roman" w:hAnsi="Times New Roman" w:cs="Times New Roman"/>
                <w:bCs/>
                <w:szCs w:val="24"/>
              </w:rPr>
            </w:pPr>
            <w:r w:rsidRPr="00D41EFA">
              <w:rPr>
                <w:rFonts w:ascii="Times New Roman" w:hAnsi="Times New Roman" w:cs="Times New Roman"/>
              </w:rPr>
              <w:lastRenderedPageBreak/>
              <w:t>3250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Xmajjar Mediterranji għaddejjin bla waqfien bil-</w:t>
            </w:r>
            <w:r w:rsidRPr="00D41EFA">
              <w:rPr>
                <w:rFonts w:ascii="Times New Roman" w:hAnsi="Times New Roman" w:cs="Times New Roman"/>
                <w:i/>
              </w:rPr>
              <w:t>Glaucium flavum</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3260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 xml:space="preserve">Nixxiegħat tal-ilma tal-pjanuri u tal-muntanji b'veġetazzjoni ta' </w:t>
            </w:r>
            <w:r w:rsidRPr="00D41EFA">
              <w:rPr>
                <w:rFonts w:ascii="Times New Roman" w:hAnsi="Times New Roman" w:cs="Times New Roman"/>
                <w:i/>
              </w:rPr>
              <w:t>Ranunculion fluitantis</w:t>
            </w:r>
            <w:r w:rsidRPr="00D41EFA">
              <w:rPr>
                <w:rFonts w:ascii="Times New Roman" w:hAnsi="Times New Roman" w:cs="Times New Roman"/>
              </w:rPr>
              <w:t xml:space="preserve"> u </w:t>
            </w:r>
            <w:r w:rsidRPr="00D41EFA">
              <w:rPr>
                <w:rFonts w:ascii="Times New Roman" w:hAnsi="Times New Roman" w:cs="Times New Roman"/>
                <w:i/>
              </w:rPr>
              <w:t>Callitricho-Batrachion</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3270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 xml:space="preserve">Xmajjar bi xtut tat-tajn b'veġetazzjoni ta' </w:t>
            </w:r>
            <w:r w:rsidRPr="00D41EFA">
              <w:rPr>
                <w:rFonts w:ascii="Times New Roman" w:hAnsi="Times New Roman" w:cs="Times New Roman"/>
                <w:i/>
              </w:rPr>
              <w:t>Chenopodion rubri</w:t>
            </w:r>
            <w:r w:rsidRPr="00D41EFA">
              <w:rPr>
                <w:rFonts w:ascii="Times New Roman" w:hAnsi="Times New Roman" w:cs="Times New Roman"/>
              </w:rPr>
              <w:t xml:space="preserve"> p.p. u </w:t>
            </w:r>
            <w:r w:rsidRPr="00D41EFA">
              <w:rPr>
                <w:rFonts w:ascii="Times New Roman" w:hAnsi="Times New Roman" w:cs="Times New Roman"/>
                <w:i/>
              </w:rPr>
              <w:t>Bidention</w:t>
            </w:r>
            <w:r w:rsidRPr="00D41EFA">
              <w:rPr>
                <w:rFonts w:ascii="Times New Roman" w:hAnsi="Times New Roman" w:cs="Times New Roman"/>
              </w:rPr>
              <w:t xml:space="preserve"> p.p.</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3280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Xmajjar Mediterranji għaddejjin bla waqfien bl-ispeċi ta' </w:t>
            </w:r>
            <w:r w:rsidRPr="00D41EFA">
              <w:rPr>
                <w:rFonts w:ascii="Times New Roman" w:hAnsi="Times New Roman" w:cs="Times New Roman"/>
                <w:i/>
              </w:rPr>
              <w:t>Paspalo-Agrostidion</w:t>
            </w:r>
            <w:r w:rsidRPr="00D41EFA">
              <w:rPr>
                <w:rFonts w:ascii="Times New Roman" w:hAnsi="Times New Roman" w:cs="Times New Roman"/>
              </w:rPr>
              <w:t xml:space="preserve"> u </w:t>
            </w:r>
            <w:r w:rsidRPr="00D41EFA">
              <w:rPr>
                <w:rFonts w:ascii="Times New Roman" w:hAnsi="Times New Roman" w:cs="Times New Roman"/>
                <w:i/>
              </w:rPr>
              <w:t>Salix</w:t>
            </w:r>
            <w:r w:rsidRPr="00D41EFA">
              <w:rPr>
                <w:rFonts w:ascii="Times New Roman" w:hAnsi="Times New Roman" w:cs="Times New Roman"/>
              </w:rPr>
              <w:t xml:space="preserve"> u </w:t>
            </w:r>
            <w:r w:rsidRPr="00D41EFA">
              <w:rPr>
                <w:rFonts w:ascii="Times New Roman" w:hAnsi="Times New Roman" w:cs="Times New Roman"/>
                <w:i/>
              </w:rPr>
              <w:t>Populus alba</w:t>
            </w:r>
            <w:r w:rsidRPr="00D41EFA">
              <w:rPr>
                <w:rFonts w:ascii="Times New Roman" w:hAnsi="Times New Roman" w:cs="Times New Roman"/>
              </w:rPr>
              <w:t xml:space="preserve"> li jagħtu għal fuqhom</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3290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Xmajjar Mediterranji għaddejjin b'mod intermittenti ta' </w:t>
            </w:r>
            <w:r w:rsidRPr="00D41EFA">
              <w:rPr>
                <w:rFonts w:ascii="Times New Roman" w:hAnsi="Times New Roman" w:cs="Times New Roman"/>
                <w:i/>
              </w:rPr>
              <w:t>Paspalo-Agrostidion</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32A0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Kaskati tat-tufa ta' xmajjar karstiċi fl-Alpi Dinariċi</w:t>
            </w:r>
          </w:p>
        </w:tc>
      </w:tr>
      <w:tr w:rsidR="000A0198" w:rsidRPr="00D41EFA" w:rsidTr="000A0198">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Mergħat alluvjali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6430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Komunitajiet ta' ħaxix għoli idrofili fit-truf ta' pjanuri u ta' livelli muntanjużi u alpini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6440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Mergħat alluvjali ta' widien bix-xmajjar tal-</w:t>
            </w:r>
            <w:r w:rsidRPr="00D41EFA">
              <w:rPr>
                <w:rFonts w:ascii="Times New Roman" w:hAnsi="Times New Roman" w:cs="Times New Roman"/>
                <w:i/>
              </w:rPr>
              <w:t>Cnidion dubii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6450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Mergħat alluvjali boreali tat-Tramuntana</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6540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Mergħat sub-Mediterranji tal-</w:t>
            </w:r>
            <w:r w:rsidRPr="00D41EFA">
              <w:rPr>
                <w:rFonts w:ascii="Times New Roman" w:hAnsi="Times New Roman" w:cs="Times New Roman"/>
                <w:i/>
              </w:rPr>
              <w:t>Molinio-Hordeion secalini</w:t>
            </w:r>
          </w:p>
        </w:tc>
      </w:tr>
      <w:tr w:rsidR="000A0198" w:rsidRPr="00D41EFA" w:rsidTr="000A0198">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0A0198" w:rsidRPr="00D41EFA" w:rsidRDefault="000A0198" w:rsidP="000A0198">
            <w:pPr>
              <w:pageBreakBefore/>
              <w:widowControl/>
              <w:spacing w:before="60" w:after="60"/>
              <w:rPr>
                <w:rFonts w:ascii="Times New Roman" w:hAnsi="Times New Roman" w:cs="Times New Roman"/>
                <w:b/>
                <w:bCs/>
                <w:szCs w:val="24"/>
              </w:rPr>
            </w:pPr>
            <w:r w:rsidRPr="00D41EFA">
              <w:rPr>
                <w:rFonts w:ascii="Times New Roman" w:hAnsi="Times New Roman" w:cs="Times New Roman"/>
                <w:b/>
              </w:rPr>
              <w:lastRenderedPageBreak/>
              <w:t>Foresti Alluvjali/Riparji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9160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Foresti tar-ruvlu jew tar-ruvlu-karpin sub-Atlantiċi u medjo-Ewropej tal-</w:t>
            </w:r>
            <w:r w:rsidRPr="00D41EFA">
              <w:rPr>
                <w:rFonts w:ascii="Times New Roman" w:hAnsi="Times New Roman" w:cs="Times New Roman"/>
                <w:i/>
              </w:rPr>
              <w:t>Carpinion betuli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91E0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Foresti alluvjali bl-</w:t>
            </w:r>
            <w:r w:rsidRPr="00D41EFA">
              <w:rPr>
                <w:rFonts w:ascii="Times New Roman" w:hAnsi="Times New Roman" w:cs="Times New Roman"/>
                <w:i/>
              </w:rPr>
              <w:t>Alnus glutinosa</w:t>
            </w:r>
            <w:r w:rsidRPr="00D41EFA">
              <w:rPr>
                <w:rFonts w:ascii="Times New Roman" w:hAnsi="Times New Roman" w:cs="Times New Roman"/>
              </w:rPr>
              <w:t xml:space="preserve"> u l-</w:t>
            </w:r>
            <w:r w:rsidRPr="00D41EFA">
              <w:rPr>
                <w:rFonts w:ascii="Times New Roman" w:hAnsi="Times New Roman" w:cs="Times New Roman"/>
                <w:i/>
              </w:rPr>
              <w:t>Fraxinus excelsior</w:t>
            </w:r>
            <w:r w:rsidRPr="00D41EFA">
              <w:rPr>
                <w:rFonts w:ascii="Times New Roman" w:hAnsi="Times New Roman" w:cs="Times New Roman"/>
              </w:rPr>
              <w:t xml:space="preserve"> (</w:t>
            </w:r>
            <w:r w:rsidRPr="00D41EFA">
              <w:rPr>
                <w:rFonts w:ascii="Times New Roman" w:hAnsi="Times New Roman" w:cs="Times New Roman"/>
                <w:i/>
              </w:rPr>
              <w:t>Alno-Padion</w:t>
            </w:r>
            <w:r w:rsidRPr="00D41EFA">
              <w:rPr>
                <w:rFonts w:ascii="Times New Roman" w:hAnsi="Times New Roman" w:cs="Times New Roman"/>
              </w:rPr>
              <w:t xml:space="preserve">, </w:t>
            </w:r>
            <w:r w:rsidRPr="00D41EFA">
              <w:rPr>
                <w:rFonts w:ascii="Times New Roman" w:hAnsi="Times New Roman" w:cs="Times New Roman"/>
                <w:i/>
              </w:rPr>
              <w:t>Alnion incanae</w:t>
            </w:r>
            <w:r w:rsidRPr="00D41EFA">
              <w:rPr>
                <w:rFonts w:ascii="Times New Roman" w:hAnsi="Times New Roman" w:cs="Times New Roman"/>
              </w:rPr>
              <w:t xml:space="preserve">, </w:t>
            </w:r>
            <w:r w:rsidRPr="00D41EFA">
              <w:rPr>
                <w:rFonts w:ascii="Times New Roman" w:hAnsi="Times New Roman" w:cs="Times New Roman"/>
                <w:i/>
              </w:rPr>
              <w:t>Salicion albae</w:t>
            </w:r>
            <w:r w:rsidRPr="00D41EFA">
              <w:rPr>
                <w:rFonts w:ascii="Times New Roman" w:hAnsi="Times New Roman" w:cs="Times New Roman"/>
              </w:rPr>
              <w:t>)</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91F0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Foresti tax-xatt b'taħlita ta' </w:t>
            </w:r>
            <w:r w:rsidRPr="00D41EFA">
              <w:rPr>
                <w:rFonts w:ascii="Times New Roman" w:hAnsi="Times New Roman" w:cs="Times New Roman"/>
                <w:i/>
              </w:rPr>
              <w:t>Quercus robur</w:t>
            </w:r>
            <w:r w:rsidRPr="00D41EFA">
              <w:rPr>
                <w:rFonts w:ascii="Times New Roman" w:hAnsi="Times New Roman" w:cs="Times New Roman"/>
              </w:rPr>
              <w:t xml:space="preserve">, </w:t>
            </w:r>
            <w:r w:rsidRPr="00D41EFA">
              <w:rPr>
                <w:rFonts w:ascii="Times New Roman" w:hAnsi="Times New Roman" w:cs="Times New Roman"/>
                <w:i/>
              </w:rPr>
              <w:t>Ulmus laevis</w:t>
            </w:r>
            <w:r w:rsidRPr="00D41EFA">
              <w:rPr>
                <w:rFonts w:ascii="Times New Roman" w:hAnsi="Times New Roman" w:cs="Times New Roman"/>
              </w:rPr>
              <w:t xml:space="preserve"> u </w:t>
            </w:r>
            <w:r w:rsidRPr="00D41EFA">
              <w:rPr>
                <w:rFonts w:ascii="Times New Roman" w:hAnsi="Times New Roman" w:cs="Times New Roman"/>
                <w:i/>
              </w:rPr>
              <w:t>Ulmus minor</w:t>
            </w:r>
            <w:r w:rsidRPr="00D41EFA">
              <w:rPr>
                <w:rFonts w:ascii="Times New Roman" w:hAnsi="Times New Roman" w:cs="Times New Roman"/>
              </w:rPr>
              <w:t xml:space="preserve">, </w:t>
            </w:r>
            <w:r w:rsidRPr="00D41EFA">
              <w:rPr>
                <w:rFonts w:ascii="Times New Roman" w:hAnsi="Times New Roman" w:cs="Times New Roman"/>
                <w:i/>
              </w:rPr>
              <w:t>Fraxinus excelsior</w:t>
            </w:r>
            <w:r w:rsidRPr="00D41EFA">
              <w:rPr>
                <w:rFonts w:ascii="Times New Roman" w:hAnsi="Times New Roman" w:cs="Times New Roman"/>
              </w:rPr>
              <w:t xml:space="preserve"> jew </w:t>
            </w:r>
            <w:r w:rsidRPr="00D41EFA">
              <w:rPr>
                <w:rFonts w:ascii="Times New Roman" w:hAnsi="Times New Roman" w:cs="Times New Roman"/>
                <w:i/>
              </w:rPr>
              <w:t>Fraxinus angustifolia</w:t>
            </w:r>
            <w:r w:rsidRPr="00D41EFA">
              <w:rPr>
                <w:rFonts w:ascii="Times New Roman" w:hAnsi="Times New Roman" w:cs="Times New Roman"/>
              </w:rPr>
              <w:t>, f’xatt ix-xmajjar il-kbar (</w:t>
            </w:r>
            <w:r w:rsidRPr="00D41EFA">
              <w:rPr>
                <w:rFonts w:ascii="Times New Roman" w:hAnsi="Times New Roman" w:cs="Times New Roman"/>
                <w:i/>
              </w:rPr>
              <w:t>Ulmenion minoris</w:t>
            </w:r>
            <w:r w:rsidRPr="00D41EFA">
              <w:rPr>
                <w:rFonts w:ascii="Times New Roman" w:hAnsi="Times New Roman" w:cs="Times New Roman"/>
              </w:rPr>
              <w:t>)</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92A0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Imsaġar tas-</w:t>
            </w:r>
            <w:r w:rsidRPr="00D41EFA">
              <w:rPr>
                <w:rFonts w:ascii="Times New Roman" w:hAnsi="Times New Roman" w:cs="Times New Roman"/>
                <w:i/>
              </w:rPr>
              <w:t>Salix alba</w:t>
            </w:r>
            <w:r w:rsidRPr="00D41EFA">
              <w:rPr>
                <w:rFonts w:ascii="Times New Roman" w:hAnsi="Times New Roman" w:cs="Times New Roman"/>
              </w:rPr>
              <w:t xml:space="preserve"> u tal-</w:t>
            </w:r>
            <w:r w:rsidRPr="00D41EFA">
              <w:rPr>
                <w:rFonts w:ascii="Times New Roman" w:hAnsi="Times New Roman" w:cs="Times New Roman"/>
                <w:i/>
              </w:rPr>
              <w:t>Populus alba</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92B0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Imsaġar ħdejn nixxiegħat intermittenti Mediterranji bir-</w:t>
            </w:r>
            <w:r w:rsidRPr="00D41EFA">
              <w:rPr>
                <w:rFonts w:ascii="Times New Roman" w:hAnsi="Times New Roman" w:cs="Times New Roman"/>
                <w:i/>
              </w:rPr>
              <w:t>Rhododendron ponticum</w:t>
            </w:r>
            <w:r w:rsidRPr="00D41EFA">
              <w:rPr>
                <w:rFonts w:ascii="Times New Roman" w:hAnsi="Times New Roman" w:cs="Times New Roman"/>
              </w:rPr>
              <w:t>, is-</w:t>
            </w:r>
            <w:r w:rsidRPr="00D41EFA">
              <w:rPr>
                <w:rFonts w:ascii="Times New Roman" w:hAnsi="Times New Roman" w:cs="Times New Roman"/>
                <w:i/>
              </w:rPr>
              <w:t>Salix</w:t>
            </w:r>
            <w:r w:rsidRPr="00D41EFA">
              <w:rPr>
                <w:rFonts w:ascii="Times New Roman" w:hAnsi="Times New Roman" w:cs="Times New Roman"/>
              </w:rPr>
              <w:t xml:space="preserve"> u oħrajn</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92C0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Boskijiet tal-</w:t>
            </w:r>
            <w:r w:rsidRPr="00D41EFA">
              <w:rPr>
                <w:rFonts w:ascii="Times New Roman" w:hAnsi="Times New Roman" w:cs="Times New Roman"/>
                <w:i/>
              </w:rPr>
              <w:t>Platanus orientalis</w:t>
            </w:r>
            <w:r w:rsidRPr="00D41EFA">
              <w:rPr>
                <w:rFonts w:ascii="Times New Roman" w:hAnsi="Times New Roman" w:cs="Times New Roman"/>
              </w:rPr>
              <w:t xml:space="preserve"> u tal-</w:t>
            </w:r>
            <w:r w:rsidRPr="00D41EFA">
              <w:rPr>
                <w:rFonts w:ascii="Times New Roman" w:hAnsi="Times New Roman" w:cs="Times New Roman"/>
                <w:i/>
              </w:rPr>
              <w:t>Liquidambar orientalis</w:t>
            </w:r>
            <w:r w:rsidRPr="00D41EFA">
              <w:rPr>
                <w:rFonts w:ascii="Times New Roman" w:hAnsi="Times New Roman" w:cs="Times New Roman"/>
              </w:rPr>
              <w:t xml:space="preserve"> (</w:t>
            </w:r>
            <w:r w:rsidRPr="00D41EFA">
              <w:rPr>
                <w:rFonts w:ascii="Times New Roman" w:hAnsi="Times New Roman" w:cs="Times New Roman"/>
                <w:i/>
              </w:rPr>
              <w:t>Platanion orientalis</w:t>
            </w:r>
            <w:r w:rsidRPr="00D41EFA">
              <w:rPr>
                <w:rFonts w:ascii="Times New Roman" w:hAnsi="Times New Roman" w:cs="Times New Roman"/>
              </w:rPr>
              <w:t>)</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92D0</w:t>
            </w:r>
          </w:p>
        </w:tc>
        <w:tc>
          <w:tcPr>
            <w:tcW w:w="750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Imsaġar u thickets  ħdejn nixxiegħat tan-Nofsinhar (</w:t>
            </w:r>
            <w:r w:rsidRPr="00D41EFA">
              <w:rPr>
                <w:rFonts w:ascii="Times New Roman" w:hAnsi="Times New Roman" w:cs="Times New Roman"/>
                <w:i/>
              </w:rPr>
              <w:t>Nerio-Tamaricetea</w:t>
            </w:r>
            <w:r w:rsidRPr="00D41EFA">
              <w:rPr>
                <w:rFonts w:ascii="Times New Roman" w:hAnsi="Times New Roman" w:cs="Times New Roman"/>
              </w:rPr>
              <w:t xml:space="preserve"> u </w:t>
            </w:r>
            <w:r w:rsidRPr="00D41EFA">
              <w:rPr>
                <w:rFonts w:ascii="Times New Roman" w:hAnsi="Times New Roman" w:cs="Times New Roman"/>
                <w:i/>
              </w:rPr>
              <w:t>Securinegion tinctoriae</w:t>
            </w:r>
            <w:r w:rsidRPr="00D41EFA">
              <w:rPr>
                <w:rFonts w:ascii="Times New Roman" w:hAnsi="Times New Roman" w:cs="Times New Roman"/>
              </w:rPr>
              <w:t>)</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9370</w:t>
            </w:r>
          </w:p>
        </w:tc>
        <w:tc>
          <w:tcPr>
            <w:tcW w:w="7508" w:type="dxa"/>
            <w:tcBorders>
              <w:top w:val="single" w:sz="4" w:space="0" w:color="auto"/>
              <w:left w:val="single" w:sz="4" w:space="0" w:color="auto"/>
              <w:bottom w:val="single" w:sz="4" w:space="0" w:color="auto"/>
              <w:right w:val="single" w:sz="4" w:space="0" w:color="auto"/>
            </w:tcBorders>
            <w:vAlign w:val="center"/>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Imsaġar żgħar tal-palm ta’ </w:t>
            </w:r>
            <w:r w:rsidRPr="00D41EFA">
              <w:rPr>
                <w:rFonts w:ascii="Times New Roman" w:hAnsi="Times New Roman" w:cs="Times New Roman"/>
                <w:i/>
              </w:rPr>
              <w:t>Phoenix</w:t>
            </w:r>
          </w:p>
        </w:tc>
      </w:tr>
    </w:tbl>
    <w:p w:rsidR="000A0198" w:rsidRPr="00D41EFA" w:rsidRDefault="000A0198" w:rsidP="000A0198">
      <w:pPr>
        <w:keepNext/>
        <w:pageBreakBefore/>
        <w:widowControl/>
        <w:spacing w:before="120" w:after="120"/>
        <w:ind w:left="851" w:hanging="851"/>
        <w:jc w:val="both"/>
        <w:outlineLvl w:val="1"/>
        <w:rPr>
          <w:b/>
          <w:bCs/>
          <w:szCs w:val="24"/>
          <w:lang w:eastAsia="en-US"/>
        </w:rPr>
      </w:pPr>
      <w:r w:rsidRPr="00D41EFA">
        <w:rPr>
          <w:rFonts w:eastAsia="Calibri"/>
          <w:b/>
          <w:szCs w:val="22"/>
          <w:lang w:eastAsia="en-US"/>
        </w:rPr>
        <w:lastRenderedPageBreak/>
        <w:t>4.</w:t>
      </w:r>
      <w:r w:rsidRPr="00D41EFA">
        <w:rPr>
          <w:rFonts w:eastAsia="Calibri"/>
          <w:b/>
          <w:szCs w:val="22"/>
          <w:lang w:eastAsia="en-US"/>
        </w:rPr>
        <w:tab/>
        <w:t>GRUPP 4: Foresti</w:t>
      </w:r>
    </w:p>
    <w:tbl>
      <w:tblPr>
        <w:tblStyle w:val="TableGrid3"/>
        <w:tblW w:w="9067" w:type="dxa"/>
        <w:tblLayout w:type="fixed"/>
        <w:tblLook w:val="04A0" w:firstRow="1" w:lastRow="0" w:firstColumn="1" w:lastColumn="0" w:noHBand="0" w:noVBand="1"/>
      </w:tblPr>
      <w:tblGrid>
        <w:gridCol w:w="1555"/>
        <w:gridCol w:w="7512"/>
      </w:tblGrid>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 xml:space="preserve">Kodiċi tat-tip ta' ħabitat kif imsemmi fl-Anness I għad-Direttiva 92/43/KEE </w:t>
            </w:r>
          </w:p>
        </w:tc>
        <w:tc>
          <w:tcPr>
            <w:tcW w:w="7512" w:type="dxa"/>
            <w:tcBorders>
              <w:top w:val="single" w:sz="4" w:space="0" w:color="auto"/>
              <w:left w:val="single" w:sz="4" w:space="0" w:color="auto"/>
              <w:bottom w:val="single" w:sz="4" w:space="0" w:color="auto"/>
              <w:right w:val="single" w:sz="4" w:space="0" w:color="auto"/>
            </w:tcBorders>
            <w:vAlign w:val="center"/>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Isem it-tip ta' ħabitat kif imsemmi fl-Anness I għad-Direttiva 92/43/KEE</w:t>
            </w:r>
          </w:p>
        </w:tc>
      </w:tr>
      <w:tr w:rsidR="000A0198" w:rsidRPr="00D41EFA" w:rsidTr="000A0198">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Foresti boreali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9010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Taïga tal-Punent</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9020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Foresti naturali antiki Fennoskandjani emiboreali b'siġar ħorfija b'weraq kbir (</w:t>
            </w:r>
            <w:r w:rsidRPr="00D41EFA">
              <w:rPr>
                <w:rFonts w:ascii="Times New Roman" w:hAnsi="Times New Roman" w:cs="Times New Roman"/>
                <w:i/>
              </w:rPr>
              <w:t>Quercus</w:t>
            </w:r>
            <w:r w:rsidRPr="00D41EFA">
              <w:rPr>
                <w:rFonts w:ascii="Times New Roman" w:hAnsi="Times New Roman" w:cs="Times New Roman"/>
              </w:rPr>
              <w:t xml:space="preserve">, </w:t>
            </w:r>
            <w:r w:rsidRPr="00D41EFA">
              <w:rPr>
                <w:rFonts w:ascii="Times New Roman" w:hAnsi="Times New Roman" w:cs="Times New Roman"/>
                <w:i/>
              </w:rPr>
              <w:t>Tilia</w:t>
            </w:r>
            <w:r w:rsidRPr="00D41EFA">
              <w:rPr>
                <w:rFonts w:ascii="Times New Roman" w:hAnsi="Times New Roman" w:cs="Times New Roman"/>
              </w:rPr>
              <w:t xml:space="preserve">, </w:t>
            </w:r>
            <w:r w:rsidRPr="00D41EFA">
              <w:rPr>
                <w:rFonts w:ascii="Times New Roman" w:hAnsi="Times New Roman" w:cs="Times New Roman"/>
                <w:i/>
              </w:rPr>
              <w:t>Acer</w:t>
            </w:r>
            <w:r w:rsidRPr="00D41EFA">
              <w:rPr>
                <w:rFonts w:ascii="Times New Roman" w:hAnsi="Times New Roman" w:cs="Times New Roman"/>
              </w:rPr>
              <w:t xml:space="preserve">, </w:t>
            </w:r>
            <w:r w:rsidRPr="00D41EFA">
              <w:rPr>
                <w:rFonts w:ascii="Times New Roman" w:hAnsi="Times New Roman" w:cs="Times New Roman"/>
                <w:i/>
              </w:rPr>
              <w:t>Fraxinus</w:t>
            </w:r>
            <w:r w:rsidRPr="00D41EFA">
              <w:rPr>
                <w:rFonts w:ascii="Times New Roman" w:hAnsi="Times New Roman" w:cs="Times New Roman"/>
              </w:rPr>
              <w:t xml:space="preserve"> jew </w:t>
            </w:r>
            <w:r w:rsidRPr="00D41EFA">
              <w:rPr>
                <w:rFonts w:ascii="Times New Roman" w:hAnsi="Times New Roman" w:cs="Times New Roman"/>
                <w:i/>
              </w:rPr>
              <w:t>Ulmus</w:t>
            </w:r>
            <w:r w:rsidRPr="00D41EFA">
              <w:rPr>
                <w:rFonts w:ascii="Times New Roman" w:hAnsi="Times New Roman" w:cs="Times New Roman"/>
              </w:rPr>
              <w:t>) għonja fl-epifiti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9030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Foresti naturali tal-istadji primarji ta' suċċessjonijiet ta' art merfugħa 'l fuq mal-kosta</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9040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Foresti subalpini/subartiċi Nordiċi bil-</w:t>
            </w:r>
            <w:r w:rsidRPr="00D41EFA">
              <w:rPr>
                <w:rFonts w:ascii="Times New Roman" w:hAnsi="Times New Roman" w:cs="Times New Roman"/>
                <w:i/>
              </w:rPr>
              <w:t>Betula pubescens</w:t>
            </w:r>
            <w:r w:rsidRPr="00D41EFA">
              <w:rPr>
                <w:rFonts w:ascii="Times New Roman" w:hAnsi="Times New Roman" w:cs="Times New Roman"/>
              </w:rPr>
              <w:t xml:space="preserve"> ssp. </w:t>
            </w:r>
            <w:r w:rsidRPr="00D41EFA">
              <w:rPr>
                <w:rFonts w:ascii="Times New Roman" w:hAnsi="Times New Roman" w:cs="Times New Roman"/>
                <w:i/>
              </w:rPr>
              <w:t>czerepanovii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9050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Foresti Fennoskandjani għonja b'veġetazzjoni erbaċea bil-</w:t>
            </w:r>
            <w:r w:rsidRPr="00D41EFA">
              <w:rPr>
                <w:rFonts w:ascii="Times New Roman" w:hAnsi="Times New Roman" w:cs="Times New Roman"/>
                <w:i/>
              </w:rPr>
              <w:t>Picea abies</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9060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Foresti tal-koniferi fuq, jew konnessi ma’, esker glaċjofluvjali</w:t>
            </w:r>
          </w:p>
        </w:tc>
      </w:tr>
      <w:tr w:rsidR="000A0198" w:rsidRPr="00D41EFA" w:rsidTr="000A0198">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0A0198" w:rsidRPr="00D41EFA" w:rsidRDefault="000A0198" w:rsidP="000A0198">
            <w:pPr>
              <w:widowControl/>
              <w:spacing w:before="60" w:after="60"/>
              <w:rPr>
                <w:rFonts w:ascii="Times New Roman" w:hAnsi="Times New Roman" w:cs="Times New Roman"/>
                <w:b/>
                <w:szCs w:val="24"/>
              </w:rPr>
            </w:pPr>
            <w:r w:rsidRPr="00D41EFA">
              <w:rPr>
                <w:rFonts w:ascii="Times New Roman" w:hAnsi="Times New Roman" w:cs="Times New Roman"/>
                <w:b/>
              </w:rPr>
              <w:t>Foresti temperati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9110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Foresti tal-fagu </w:t>
            </w:r>
            <w:r w:rsidRPr="00D41EFA">
              <w:rPr>
                <w:rFonts w:ascii="Times New Roman" w:hAnsi="Times New Roman" w:cs="Times New Roman"/>
                <w:i/>
              </w:rPr>
              <w:t>Luzulo-Fagetum</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9120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Foresti tal-fagu aċidofili Atlantiċi bl-</w:t>
            </w:r>
            <w:r w:rsidRPr="00D41EFA">
              <w:rPr>
                <w:rFonts w:ascii="Times New Roman" w:hAnsi="Times New Roman" w:cs="Times New Roman"/>
                <w:i/>
              </w:rPr>
              <w:t>Ilex</w:t>
            </w:r>
            <w:r w:rsidRPr="00D41EFA">
              <w:rPr>
                <w:rFonts w:ascii="Times New Roman" w:hAnsi="Times New Roman" w:cs="Times New Roman"/>
              </w:rPr>
              <w:t xml:space="preserve"> u kultant bit-</w:t>
            </w:r>
            <w:r w:rsidRPr="00D41EFA">
              <w:rPr>
                <w:rFonts w:ascii="Times New Roman" w:hAnsi="Times New Roman" w:cs="Times New Roman"/>
                <w:i/>
              </w:rPr>
              <w:t>Taxus</w:t>
            </w:r>
            <w:r w:rsidRPr="00D41EFA">
              <w:rPr>
                <w:rFonts w:ascii="Times New Roman" w:hAnsi="Times New Roman" w:cs="Times New Roman"/>
              </w:rPr>
              <w:t xml:space="preserve"> ukoll fis-saff taħtani (</w:t>
            </w:r>
            <w:r w:rsidRPr="00D41EFA">
              <w:rPr>
                <w:rFonts w:ascii="Times New Roman" w:hAnsi="Times New Roman" w:cs="Times New Roman"/>
                <w:i/>
              </w:rPr>
              <w:t>Quercion robori-petraeae</w:t>
            </w:r>
            <w:r w:rsidRPr="00D41EFA">
              <w:rPr>
                <w:rFonts w:ascii="Times New Roman" w:hAnsi="Times New Roman" w:cs="Times New Roman"/>
              </w:rPr>
              <w:t xml:space="preserve"> jew </w:t>
            </w:r>
            <w:r w:rsidRPr="00D41EFA">
              <w:rPr>
                <w:rFonts w:ascii="Times New Roman" w:hAnsi="Times New Roman" w:cs="Times New Roman"/>
                <w:i/>
              </w:rPr>
              <w:t>Ilici-Fagenion</w:t>
            </w:r>
            <w:r w:rsidRPr="00D41EFA">
              <w:rPr>
                <w:rFonts w:ascii="Times New Roman" w:hAnsi="Times New Roman" w:cs="Times New Roman"/>
              </w:rPr>
              <w:t>)</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9130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 xml:space="preserve">Foresti tal-fagu </w:t>
            </w:r>
            <w:r w:rsidRPr="00D41EFA">
              <w:rPr>
                <w:rFonts w:ascii="Times New Roman" w:hAnsi="Times New Roman" w:cs="Times New Roman"/>
                <w:i/>
              </w:rPr>
              <w:t>Asperulo Fagetum</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9140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Boskijiet tal-fagu subalpini medjo-Ewropej bl-</w:t>
            </w:r>
            <w:r w:rsidRPr="00D41EFA">
              <w:rPr>
                <w:rFonts w:ascii="Times New Roman" w:hAnsi="Times New Roman" w:cs="Times New Roman"/>
                <w:i/>
              </w:rPr>
              <w:t>Acer</w:t>
            </w:r>
            <w:r w:rsidRPr="00D41EFA">
              <w:rPr>
                <w:rFonts w:ascii="Times New Roman" w:hAnsi="Times New Roman" w:cs="Times New Roman"/>
              </w:rPr>
              <w:t xml:space="preserve"> u r-</w:t>
            </w:r>
            <w:r w:rsidRPr="00D41EFA">
              <w:rPr>
                <w:rFonts w:ascii="Times New Roman" w:hAnsi="Times New Roman" w:cs="Times New Roman"/>
                <w:i/>
              </w:rPr>
              <w:t>Rumex arifolius</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9150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 xml:space="preserve">Foresti tal-fagu f'art ta’ ħaġar medjo-Ewropej ta’ </w:t>
            </w:r>
            <w:r w:rsidRPr="00D41EFA">
              <w:rPr>
                <w:rFonts w:ascii="Times New Roman" w:hAnsi="Times New Roman" w:cs="Times New Roman"/>
                <w:i/>
              </w:rPr>
              <w:t>Cephalanthero-Fagion</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9170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 xml:space="preserve">Foresti tar-ruvlu-karpin ta’ </w:t>
            </w:r>
            <w:r w:rsidRPr="00D41EFA">
              <w:rPr>
                <w:rFonts w:ascii="Times New Roman" w:hAnsi="Times New Roman" w:cs="Times New Roman"/>
                <w:i/>
              </w:rPr>
              <w:t>Galio-Carpinetum</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9180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Foresti ta’ </w:t>
            </w:r>
            <w:r w:rsidRPr="00D41EFA">
              <w:rPr>
                <w:rFonts w:ascii="Times New Roman" w:hAnsi="Times New Roman" w:cs="Times New Roman"/>
                <w:i/>
              </w:rPr>
              <w:t>Tilio-Acerion</w:t>
            </w:r>
            <w:r w:rsidRPr="00D41EFA">
              <w:rPr>
                <w:rFonts w:ascii="Times New Roman" w:hAnsi="Times New Roman" w:cs="Times New Roman"/>
              </w:rPr>
              <w:t xml:space="preserve"> fuq art imżerżqa, bil-bċejjeċ tal-ġebel   jew widien</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9190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Boskijiet qodma aċidofili tar-ruvlu </w:t>
            </w:r>
            <w:r w:rsidRPr="00D41EFA">
              <w:rPr>
                <w:rFonts w:ascii="Times New Roman" w:hAnsi="Times New Roman" w:cs="Times New Roman"/>
                <w:i/>
              </w:rPr>
              <w:t>Quercus robur</w:t>
            </w:r>
            <w:r w:rsidRPr="00D41EFA">
              <w:rPr>
                <w:rFonts w:ascii="Times New Roman" w:hAnsi="Times New Roman" w:cs="Times New Roman"/>
              </w:rPr>
              <w:t xml:space="preserve"> fuq pjanuri ramlija</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pageBreakBefore/>
              <w:widowControl/>
              <w:spacing w:before="60" w:after="60"/>
              <w:rPr>
                <w:rFonts w:ascii="Times New Roman" w:hAnsi="Times New Roman" w:cs="Times New Roman"/>
                <w:bCs/>
                <w:szCs w:val="24"/>
              </w:rPr>
            </w:pPr>
            <w:r w:rsidRPr="00D41EFA">
              <w:rPr>
                <w:rFonts w:ascii="Times New Roman" w:hAnsi="Times New Roman" w:cs="Times New Roman"/>
              </w:rPr>
              <w:lastRenderedPageBreak/>
              <w:t>91A0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Boskijiet qodma sessili tal-ballut bl-</w:t>
            </w:r>
            <w:r w:rsidRPr="00D41EFA">
              <w:rPr>
                <w:rFonts w:ascii="Times New Roman" w:hAnsi="Times New Roman" w:cs="Times New Roman"/>
                <w:i/>
              </w:rPr>
              <w:t>Ilex</w:t>
            </w:r>
            <w:r w:rsidRPr="00D41EFA">
              <w:rPr>
                <w:rFonts w:ascii="Times New Roman" w:hAnsi="Times New Roman" w:cs="Times New Roman"/>
              </w:rPr>
              <w:t xml:space="preserve"> u l-</w:t>
            </w:r>
            <w:r w:rsidRPr="00D41EFA">
              <w:rPr>
                <w:rFonts w:ascii="Times New Roman" w:hAnsi="Times New Roman" w:cs="Times New Roman"/>
                <w:i/>
              </w:rPr>
              <w:t>Blechnum</w:t>
            </w:r>
            <w:r w:rsidRPr="00D41EFA">
              <w:rPr>
                <w:rFonts w:ascii="Times New Roman" w:hAnsi="Times New Roman" w:cs="Times New Roman"/>
              </w:rPr>
              <w:t xml:space="preserve"> fil-Gżejjer Brittaniċi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91B0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Boskijiet termofili tal-</w:t>
            </w:r>
            <w:r w:rsidRPr="00D41EFA">
              <w:rPr>
                <w:rFonts w:ascii="Times New Roman" w:hAnsi="Times New Roman" w:cs="Times New Roman"/>
                <w:i/>
              </w:rPr>
              <w:t>Fraxinus angustifolia</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91G0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Boskijiet pannoniċi bil-</w:t>
            </w:r>
            <w:r w:rsidRPr="00D41EFA">
              <w:rPr>
                <w:rFonts w:ascii="Times New Roman" w:hAnsi="Times New Roman" w:cs="Times New Roman"/>
                <w:i/>
              </w:rPr>
              <w:t>Quercus petraea</w:t>
            </w:r>
            <w:r w:rsidRPr="00D41EFA">
              <w:rPr>
                <w:rFonts w:ascii="Times New Roman" w:hAnsi="Times New Roman" w:cs="Times New Roman"/>
              </w:rPr>
              <w:t xml:space="preserve"> u l-</w:t>
            </w:r>
            <w:r w:rsidRPr="00D41EFA">
              <w:rPr>
                <w:rFonts w:ascii="Times New Roman" w:hAnsi="Times New Roman" w:cs="Times New Roman"/>
                <w:i/>
              </w:rPr>
              <w:t>Carpinus betulus</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91H0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Boskijiet pannoniċi bil-</w:t>
            </w:r>
            <w:r w:rsidRPr="00D41EFA">
              <w:rPr>
                <w:rFonts w:ascii="Times New Roman" w:hAnsi="Times New Roman" w:cs="Times New Roman"/>
                <w:i/>
              </w:rPr>
              <w:t>Quercus pubescens</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91I0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 xml:space="preserve">Boskijiet tal-isteppa Ewro-Siberjana bi </w:t>
            </w:r>
            <w:r w:rsidRPr="00D41EFA">
              <w:rPr>
                <w:rFonts w:ascii="Times New Roman" w:hAnsi="Times New Roman" w:cs="Times New Roman"/>
                <w:i/>
              </w:rPr>
              <w:t>Quercus</w:t>
            </w:r>
            <w:r w:rsidRPr="00D41EFA">
              <w:rPr>
                <w:rFonts w:ascii="Times New Roman" w:hAnsi="Times New Roman" w:cs="Times New Roman"/>
              </w:rPr>
              <w:t xml:space="preserve"> spp.</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91J0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Boskijiet tat-</w:t>
            </w:r>
            <w:r w:rsidRPr="00D41EFA">
              <w:rPr>
                <w:rFonts w:ascii="Times New Roman" w:hAnsi="Times New Roman" w:cs="Times New Roman"/>
                <w:i/>
              </w:rPr>
              <w:t>Taxus baccata</w:t>
            </w:r>
            <w:r w:rsidRPr="00D41EFA">
              <w:rPr>
                <w:rFonts w:ascii="Times New Roman" w:hAnsi="Times New Roman" w:cs="Times New Roman"/>
              </w:rPr>
              <w:t xml:space="preserve"> tal-Gżejjer Brittaniċi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91K0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Foresti tal-</w:t>
            </w:r>
            <w:r w:rsidRPr="00D41EFA">
              <w:rPr>
                <w:rFonts w:ascii="Times New Roman" w:hAnsi="Times New Roman" w:cs="Times New Roman"/>
                <w:i/>
              </w:rPr>
              <w:t>Fagus sylvatica</w:t>
            </w:r>
            <w:r w:rsidRPr="00D41EFA">
              <w:rPr>
                <w:rFonts w:ascii="Times New Roman" w:hAnsi="Times New Roman" w:cs="Times New Roman"/>
              </w:rPr>
              <w:t xml:space="preserve"> illiriċi (</w:t>
            </w:r>
            <w:r w:rsidRPr="00D41EFA">
              <w:rPr>
                <w:rFonts w:ascii="Times New Roman" w:hAnsi="Times New Roman" w:cs="Times New Roman"/>
                <w:i/>
              </w:rPr>
              <w:t>Aremonio-Fagion</w:t>
            </w:r>
            <w:r w:rsidRPr="00D41EFA">
              <w:rPr>
                <w:rFonts w:ascii="Times New Roman" w:hAnsi="Times New Roman" w:cs="Times New Roman"/>
              </w:rPr>
              <w:t>)</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91L0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Foresti tar-ruvlu-karpin illiriċi (</w:t>
            </w:r>
            <w:r w:rsidRPr="00D41EFA">
              <w:rPr>
                <w:rFonts w:ascii="Times New Roman" w:hAnsi="Times New Roman" w:cs="Times New Roman"/>
                <w:i/>
              </w:rPr>
              <w:t>Erythronio-Carpinion</w:t>
            </w:r>
            <w:r w:rsidRPr="00D41EFA">
              <w:rPr>
                <w:rFonts w:ascii="Times New Roman" w:hAnsi="Times New Roman" w:cs="Times New Roman"/>
              </w:rPr>
              <w:t>)</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91M0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Foresti Pannoniċi-Balkaniċi tal-ballut Tork – tal-ballut sessili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91P0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Foresta taż-żnuber tas-Salib Imqaddes (</w:t>
            </w:r>
            <w:r w:rsidRPr="00D41EFA">
              <w:rPr>
                <w:rFonts w:ascii="Times New Roman" w:hAnsi="Times New Roman" w:cs="Times New Roman"/>
                <w:i/>
              </w:rPr>
              <w:t>Abietetum polonicum</w:t>
            </w:r>
            <w:r w:rsidRPr="00D41EFA">
              <w:rPr>
                <w:rFonts w:ascii="Times New Roman" w:hAnsi="Times New Roman" w:cs="Times New Roman"/>
              </w:rPr>
              <w:t>)</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91Q0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 xml:space="preserve">Foresti kalċikoli ta’ </w:t>
            </w:r>
            <w:r w:rsidRPr="00D41EFA">
              <w:rPr>
                <w:rFonts w:ascii="Times New Roman" w:hAnsi="Times New Roman" w:cs="Times New Roman"/>
                <w:i/>
              </w:rPr>
              <w:t>Pinus sylvestris</w:t>
            </w:r>
            <w:r w:rsidRPr="00D41EFA">
              <w:rPr>
                <w:rFonts w:ascii="Times New Roman" w:hAnsi="Times New Roman" w:cs="Times New Roman"/>
              </w:rPr>
              <w:t xml:space="preserve"> tal-Karpatja tal-Punent</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91R0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Foresti tal-arżnu tal-Iskozja tad-Dolomiti Dinardi (</w:t>
            </w:r>
            <w:r w:rsidRPr="00D41EFA">
              <w:rPr>
                <w:rFonts w:ascii="Times New Roman" w:hAnsi="Times New Roman" w:cs="Times New Roman"/>
                <w:i/>
              </w:rPr>
              <w:t>Genisto januensis-Pinetum</w:t>
            </w:r>
            <w:r w:rsidRPr="00D41EFA">
              <w:rPr>
                <w:rFonts w:ascii="Times New Roman" w:hAnsi="Times New Roman" w:cs="Times New Roman"/>
              </w:rPr>
              <w:t>)</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91S0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Foresti tal-fagu Pontiċi tal-Punent</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91T0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Foresti  tal-Ewropa Ċentrali tal-arżnu tal-Iskozja tal-likeni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91U0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Foresta tal-arżnu steppika Sarmatika</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91V0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Foresti tal-fagu Daċiku (</w:t>
            </w:r>
            <w:r w:rsidRPr="00D41EFA">
              <w:rPr>
                <w:rFonts w:ascii="Times New Roman" w:hAnsi="Times New Roman" w:cs="Times New Roman"/>
                <w:i/>
              </w:rPr>
              <w:t>Symphyto-Fagion</w:t>
            </w:r>
            <w:r w:rsidRPr="00D41EFA">
              <w:rPr>
                <w:rFonts w:ascii="Times New Roman" w:hAnsi="Times New Roman" w:cs="Times New Roman"/>
              </w:rPr>
              <w:t>)</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91W0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Foresti tal-fagu Moesjan</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91X0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Foresti tal-fagu Dobroġjan</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91Y0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Foresti tar-ruvlu u tar-ruvlu-karpin Daċiċi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91Z0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Boskijiet tal-ġir lewn il-fidda Moesjani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91AA</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Boskijiet tal-ballut abjad tal-Lvant</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91BA</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Foresti taż-żnuber abjad Moesjani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91CA</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Foresti tal-arżnu tal-Iskozja tar-Rodopidi u tal-muntanji Balkani</w:t>
            </w:r>
          </w:p>
        </w:tc>
      </w:tr>
      <w:tr w:rsidR="000A0198" w:rsidRPr="00D41EFA" w:rsidTr="000A0198">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0A0198" w:rsidRPr="00D41EFA" w:rsidRDefault="000A0198" w:rsidP="000A0198">
            <w:pPr>
              <w:pageBreakBefore/>
              <w:widowControl/>
              <w:spacing w:before="60" w:after="60"/>
              <w:rPr>
                <w:rFonts w:ascii="Times New Roman" w:hAnsi="Times New Roman" w:cs="Times New Roman"/>
                <w:b/>
                <w:szCs w:val="24"/>
              </w:rPr>
            </w:pPr>
            <w:r w:rsidRPr="00D41EFA">
              <w:rPr>
                <w:rFonts w:ascii="Times New Roman" w:hAnsi="Times New Roman" w:cs="Times New Roman"/>
                <w:b/>
              </w:rPr>
              <w:lastRenderedPageBreak/>
              <w:t>Foresti Mediterranji u Makaroneżjani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9210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Foresti tal-fagu tal-Apennini bit-</w:t>
            </w:r>
            <w:r w:rsidRPr="00D41EFA">
              <w:rPr>
                <w:rFonts w:ascii="Times New Roman" w:hAnsi="Times New Roman" w:cs="Times New Roman"/>
                <w:i/>
              </w:rPr>
              <w:t>Taxus</w:t>
            </w:r>
            <w:r w:rsidRPr="00D41EFA">
              <w:rPr>
                <w:rFonts w:ascii="Times New Roman" w:hAnsi="Times New Roman" w:cs="Times New Roman"/>
              </w:rPr>
              <w:t xml:space="preserve"> u l-</w:t>
            </w:r>
            <w:r w:rsidRPr="00D41EFA">
              <w:rPr>
                <w:rFonts w:ascii="Times New Roman" w:hAnsi="Times New Roman" w:cs="Times New Roman"/>
                <w:i/>
              </w:rPr>
              <w:t>Ilex</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9220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Foresti tal-fagu Apennini bl-</w:t>
            </w:r>
            <w:r w:rsidRPr="00D41EFA">
              <w:rPr>
                <w:rFonts w:ascii="Times New Roman" w:hAnsi="Times New Roman" w:cs="Times New Roman"/>
                <w:i/>
              </w:rPr>
              <w:t>Abies alba</w:t>
            </w:r>
            <w:r w:rsidRPr="00D41EFA">
              <w:rPr>
                <w:rFonts w:ascii="Times New Roman" w:hAnsi="Times New Roman" w:cs="Times New Roman"/>
              </w:rPr>
              <w:t xml:space="preserve"> u foresti tal-fagu bl-</w:t>
            </w:r>
            <w:r w:rsidRPr="00D41EFA">
              <w:rPr>
                <w:rFonts w:ascii="Times New Roman" w:hAnsi="Times New Roman" w:cs="Times New Roman"/>
                <w:i/>
              </w:rPr>
              <w:t>Abies nebrodensis</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9230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Boskijiet tal-ballut Galizjo-Portugiżi bil-</w:t>
            </w:r>
            <w:r w:rsidRPr="00D41EFA">
              <w:rPr>
                <w:rFonts w:ascii="Times New Roman" w:hAnsi="Times New Roman" w:cs="Times New Roman"/>
                <w:i/>
              </w:rPr>
              <w:t>Quercus robur</w:t>
            </w:r>
            <w:r w:rsidRPr="00D41EFA">
              <w:rPr>
                <w:rFonts w:ascii="Times New Roman" w:hAnsi="Times New Roman" w:cs="Times New Roman"/>
              </w:rPr>
              <w:t xml:space="preserve"> u l-</w:t>
            </w:r>
            <w:r w:rsidRPr="00D41EFA">
              <w:rPr>
                <w:rFonts w:ascii="Times New Roman" w:hAnsi="Times New Roman" w:cs="Times New Roman"/>
                <w:i/>
              </w:rPr>
              <w:t>Quercus pyrenaica</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9240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Boskijiet Iberiċi tal-</w:t>
            </w:r>
            <w:r w:rsidRPr="00D41EFA">
              <w:rPr>
                <w:rFonts w:ascii="Times New Roman" w:hAnsi="Times New Roman" w:cs="Times New Roman"/>
                <w:i/>
              </w:rPr>
              <w:t>Quercus faginea</w:t>
            </w:r>
            <w:r w:rsidRPr="00D41EFA">
              <w:rPr>
                <w:rFonts w:ascii="Times New Roman" w:hAnsi="Times New Roman" w:cs="Times New Roman"/>
              </w:rPr>
              <w:t xml:space="preserve"> u l-</w:t>
            </w:r>
            <w:r w:rsidRPr="00D41EFA">
              <w:rPr>
                <w:rFonts w:ascii="Times New Roman" w:hAnsi="Times New Roman" w:cs="Times New Roman"/>
                <w:i/>
              </w:rPr>
              <w:t>Quercus canariensis</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9250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Boskijiet tal-</w:t>
            </w:r>
            <w:r w:rsidRPr="00D41EFA">
              <w:rPr>
                <w:rFonts w:ascii="Times New Roman" w:hAnsi="Times New Roman" w:cs="Times New Roman"/>
                <w:i/>
              </w:rPr>
              <w:t>Quercus trojana</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9260</w:t>
            </w:r>
          </w:p>
        </w:tc>
        <w:tc>
          <w:tcPr>
            <w:tcW w:w="7512"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Boskijiet tal-</w:t>
            </w:r>
            <w:r w:rsidRPr="00D41EFA">
              <w:rPr>
                <w:rFonts w:ascii="Times New Roman" w:hAnsi="Times New Roman" w:cs="Times New Roman"/>
                <w:i/>
              </w:rPr>
              <w:t>Castanea sativa</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9270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Foresti tal-fagu Elleniċi bl-</w:t>
            </w:r>
            <w:r w:rsidRPr="00D41EFA">
              <w:rPr>
                <w:rFonts w:ascii="Times New Roman" w:hAnsi="Times New Roman" w:cs="Times New Roman"/>
                <w:i/>
              </w:rPr>
              <w:t>Abies borisii-regis</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9280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Boskijiet tal-</w:t>
            </w:r>
            <w:r w:rsidRPr="00D41EFA">
              <w:rPr>
                <w:rFonts w:ascii="Times New Roman" w:hAnsi="Times New Roman" w:cs="Times New Roman"/>
                <w:i/>
              </w:rPr>
              <w:t>Quercus frainetto</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9290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Foresti tal-</w:t>
            </w:r>
            <w:r w:rsidRPr="00D41EFA">
              <w:rPr>
                <w:rFonts w:ascii="Times New Roman" w:hAnsi="Times New Roman" w:cs="Times New Roman"/>
                <w:i/>
              </w:rPr>
              <w:t>Cupressus</w:t>
            </w:r>
            <w:r w:rsidRPr="00D41EFA">
              <w:rPr>
                <w:rFonts w:ascii="Times New Roman" w:hAnsi="Times New Roman" w:cs="Times New Roman"/>
              </w:rPr>
              <w:t xml:space="preserve"> (</w:t>
            </w:r>
            <w:r w:rsidRPr="00D41EFA">
              <w:rPr>
                <w:rFonts w:ascii="Times New Roman" w:hAnsi="Times New Roman" w:cs="Times New Roman"/>
                <w:i/>
              </w:rPr>
              <w:t>Acero-Cupression</w:t>
            </w:r>
            <w:r w:rsidRPr="00D41EFA">
              <w:rPr>
                <w:rFonts w:ascii="Times New Roman" w:hAnsi="Times New Roman" w:cs="Times New Roman"/>
              </w:rPr>
              <w:t>)</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9310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Boskijiet tal-</w:t>
            </w:r>
            <w:r w:rsidRPr="00D41EFA">
              <w:rPr>
                <w:rFonts w:ascii="Times New Roman" w:hAnsi="Times New Roman" w:cs="Times New Roman"/>
                <w:i/>
              </w:rPr>
              <w:t>Quercus brachyphylla</w:t>
            </w:r>
            <w:r w:rsidRPr="00D41EFA">
              <w:rPr>
                <w:rFonts w:ascii="Times New Roman" w:hAnsi="Times New Roman" w:cs="Times New Roman"/>
              </w:rPr>
              <w:t xml:space="preserve"> tal-Eġew</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9320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Foresti tal-</w:t>
            </w:r>
            <w:r w:rsidRPr="00D41EFA">
              <w:rPr>
                <w:rFonts w:ascii="Times New Roman" w:hAnsi="Times New Roman" w:cs="Times New Roman"/>
                <w:i/>
              </w:rPr>
              <w:t>Olea</w:t>
            </w:r>
            <w:r w:rsidRPr="00D41EFA">
              <w:rPr>
                <w:rFonts w:ascii="Times New Roman" w:hAnsi="Times New Roman" w:cs="Times New Roman"/>
              </w:rPr>
              <w:t xml:space="preserve"> u s-</w:t>
            </w:r>
            <w:r w:rsidRPr="00D41EFA">
              <w:rPr>
                <w:rFonts w:ascii="Times New Roman" w:hAnsi="Times New Roman" w:cs="Times New Roman"/>
                <w:i/>
              </w:rPr>
              <w:t>Ceratonia</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9330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Foresti tal-</w:t>
            </w:r>
            <w:r w:rsidRPr="00D41EFA">
              <w:rPr>
                <w:rFonts w:ascii="Times New Roman" w:hAnsi="Times New Roman" w:cs="Times New Roman"/>
                <w:i/>
              </w:rPr>
              <w:t>Quercus suber</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9340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Foresti tal-</w:t>
            </w:r>
            <w:r w:rsidRPr="00D41EFA">
              <w:rPr>
                <w:rFonts w:ascii="Times New Roman" w:hAnsi="Times New Roman" w:cs="Times New Roman"/>
                <w:i/>
              </w:rPr>
              <w:t>Quercus ilex</w:t>
            </w:r>
            <w:r w:rsidRPr="00D41EFA">
              <w:rPr>
                <w:rFonts w:ascii="Times New Roman" w:hAnsi="Times New Roman" w:cs="Times New Roman"/>
              </w:rPr>
              <w:t xml:space="preserve"> u l-</w:t>
            </w:r>
            <w:r w:rsidRPr="00D41EFA">
              <w:rPr>
                <w:rFonts w:ascii="Times New Roman" w:hAnsi="Times New Roman" w:cs="Times New Roman"/>
                <w:i/>
              </w:rPr>
              <w:t>Quercus rotundifolia</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9350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Foresti tal-</w:t>
            </w:r>
            <w:r w:rsidRPr="00D41EFA">
              <w:rPr>
                <w:rFonts w:ascii="Times New Roman" w:hAnsi="Times New Roman" w:cs="Times New Roman"/>
                <w:i/>
              </w:rPr>
              <w:t>Quercus macrolepis</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9360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Foresti tar-rand Makaroneżjani (</w:t>
            </w:r>
            <w:r w:rsidRPr="00D41EFA">
              <w:rPr>
                <w:rFonts w:ascii="Times New Roman" w:hAnsi="Times New Roman" w:cs="Times New Roman"/>
                <w:i/>
              </w:rPr>
              <w:t>Laurus</w:t>
            </w:r>
            <w:r w:rsidRPr="00D41EFA">
              <w:rPr>
                <w:rFonts w:ascii="Times New Roman" w:hAnsi="Times New Roman" w:cs="Times New Roman"/>
              </w:rPr>
              <w:t xml:space="preserve">, </w:t>
            </w:r>
            <w:r w:rsidRPr="00D41EFA">
              <w:rPr>
                <w:rFonts w:ascii="Times New Roman" w:hAnsi="Times New Roman" w:cs="Times New Roman"/>
                <w:i/>
              </w:rPr>
              <w:t>Ocotea</w:t>
            </w:r>
            <w:r w:rsidRPr="00D41EFA">
              <w:rPr>
                <w:rFonts w:ascii="Times New Roman" w:hAnsi="Times New Roman" w:cs="Times New Roman"/>
              </w:rPr>
              <w:t>)</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9380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Foresti tal-</w:t>
            </w:r>
            <w:r w:rsidRPr="00D41EFA">
              <w:rPr>
                <w:rFonts w:ascii="Times New Roman" w:hAnsi="Times New Roman" w:cs="Times New Roman"/>
                <w:i/>
              </w:rPr>
              <w:t>Ilex aquifolium</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9390</w:t>
            </w:r>
          </w:p>
        </w:tc>
        <w:tc>
          <w:tcPr>
            <w:tcW w:w="7512"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Scrub u veġetazzjoni baxxa tal-foresta bil-</w:t>
            </w:r>
            <w:r w:rsidRPr="00D41EFA">
              <w:rPr>
                <w:rFonts w:ascii="Times New Roman" w:hAnsi="Times New Roman" w:cs="Times New Roman"/>
                <w:i/>
              </w:rPr>
              <w:t>Quercus alnifolia</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93A0</w:t>
            </w:r>
          </w:p>
        </w:tc>
        <w:tc>
          <w:tcPr>
            <w:tcW w:w="7512"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 xml:space="preserve">Boskijiet bi </w:t>
            </w:r>
            <w:r w:rsidRPr="00D41EFA">
              <w:rPr>
                <w:rFonts w:ascii="Times New Roman" w:hAnsi="Times New Roman" w:cs="Times New Roman"/>
                <w:i/>
              </w:rPr>
              <w:t>Quercus infectoria</w:t>
            </w:r>
            <w:r w:rsidRPr="00D41EFA">
              <w:rPr>
                <w:rFonts w:ascii="Times New Roman" w:hAnsi="Times New Roman" w:cs="Times New Roman"/>
              </w:rPr>
              <w:t xml:space="preserve"> (</w:t>
            </w:r>
            <w:r w:rsidRPr="00D41EFA">
              <w:rPr>
                <w:rFonts w:ascii="Times New Roman" w:hAnsi="Times New Roman" w:cs="Times New Roman"/>
                <w:i/>
              </w:rPr>
              <w:t>Anagyro foetidae-Quercetum infectoriae</w:t>
            </w:r>
            <w:r w:rsidRPr="00D41EFA">
              <w:rPr>
                <w:rFonts w:ascii="Times New Roman" w:hAnsi="Times New Roman" w:cs="Times New Roman"/>
              </w:rPr>
              <w:t>)</w:t>
            </w:r>
          </w:p>
        </w:tc>
      </w:tr>
      <w:tr w:rsidR="000A0198" w:rsidRPr="00D41EFA" w:rsidTr="000A0198">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0A0198" w:rsidRPr="00D41EFA" w:rsidRDefault="000A0198" w:rsidP="000A0198">
            <w:pPr>
              <w:pageBreakBefore/>
              <w:widowControl/>
              <w:spacing w:before="60" w:after="60"/>
              <w:rPr>
                <w:rFonts w:ascii="Times New Roman" w:hAnsi="Times New Roman" w:cs="Times New Roman"/>
                <w:b/>
                <w:szCs w:val="24"/>
              </w:rPr>
            </w:pPr>
            <w:r w:rsidRPr="00D41EFA">
              <w:rPr>
                <w:rFonts w:ascii="Times New Roman" w:hAnsi="Times New Roman" w:cs="Times New Roman"/>
                <w:b/>
              </w:rPr>
              <w:lastRenderedPageBreak/>
              <w:t>Foresti tal-koniferi fil-muntanji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9410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Foresti tal-</w:t>
            </w:r>
            <w:r w:rsidRPr="00D41EFA">
              <w:rPr>
                <w:rFonts w:ascii="Times New Roman" w:hAnsi="Times New Roman" w:cs="Times New Roman"/>
                <w:i/>
              </w:rPr>
              <w:t>Picea</w:t>
            </w:r>
            <w:r w:rsidRPr="00D41EFA">
              <w:rPr>
                <w:rFonts w:ascii="Times New Roman" w:hAnsi="Times New Roman" w:cs="Times New Roman"/>
              </w:rPr>
              <w:t xml:space="preserve"> aċidofili tal-livelli muntanjużi u dawk alpini (</w:t>
            </w:r>
            <w:r w:rsidRPr="00D41EFA">
              <w:rPr>
                <w:rFonts w:ascii="Times New Roman" w:hAnsi="Times New Roman" w:cs="Times New Roman"/>
                <w:i/>
              </w:rPr>
              <w:t>Vaccinio-Piceetea</w:t>
            </w:r>
            <w:r w:rsidRPr="00D41EFA">
              <w:rPr>
                <w:rFonts w:ascii="Times New Roman" w:hAnsi="Times New Roman" w:cs="Times New Roman"/>
              </w:rPr>
              <w:t>)</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9420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Foresti Alpini tal-</w:t>
            </w:r>
            <w:r w:rsidRPr="00D41EFA">
              <w:rPr>
                <w:rFonts w:ascii="Times New Roman" w:hAnsi="Times New Roman" w:cs="Times New Roman"/>
                <w:i/>
              </w:rPr>
              <w:t>Larix decidua</w:t>
            </w:r>
            <w:r w:rsidRPr="00D41EFA">
              <w:rPr>
                <w:rFonts w:ascii="Times New Roman" w:hAnsi="Times New Roman" w:cs="Times New Roman"/>
              </w:rPr>
              <w:t xml:space="preserve"> u/jew il-</w:t>
            </w:r>
            <w:r w:rsidRPr="00D41EFA">
              <w:rPr>
                <w:rFonts w:ascii="Times New Roman" w:hAnsi="Times New Roman" w:cs="Times New Roman"/>
                <w:i/>
              </w:rPr>
              <w:t>Pinus cembra</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9430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Foresti tal-</w:t>
            </w:r>
            <w:r w:rsidRPr="00D41EFA">
              <w:rPr>
                <w:rFonts w:ascii="Times New Roman" w:hAnsi="Times New Roman" w:cs="Times New Roman"/>
                <w:i/>
              </w:rPr>
              <w:t>Pinus uncinata</w:t>
            </w:r>
            <w:r w:rsidRPr="00D41EFA">
              <w:rPr>
                <w:rFonts w:ascii="Times New Roman" w:hAnsi="Times New Roman" w:cs="Times New Roman"/>
              </w:rPr>
              <w:t xml:space="preserve"> subalpini u muntanjużi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9510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Foresti tal-</w:t>
            </w:r>
            <w:r w:rsidRPr="00D41EFA">
              <w:rPr>
                <w:rFonts w:ascii="Times New Roman" w:hAnsi="Times New Roman" w:cs="Times New Roman"/>
                <w:i/>
              </w:rPr>
              <w:t>Abies alba</w:t>
            </w:r>
            <w:r w:rsidRPr="00D41EFA">
              <w:rPr>
                <w:rFonts w:ascii="Times New Roman" w:hAnsi="Times New Roman" w:cs="Times New Roman"/>
              </w:rPr>
              <w:t xml:space="preserve"> tal-Apennini tan-Nofsinhar</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9520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Foresti tal-</w:t>
            </w:r>
            <w:r w:rsidRPr="00D41EFA">
              <w:rPr>
                <w:rFonts w:ascii="Times New Roman" w:hAnsi="Times New Roman" w:cs="Times New Roman"/>
                <w:i/>
              </w:rPr>
              <w:t>Abies pinsapo</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9530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Foresti tal-arżnu (sub-)Mediterranji bl-arżnu iswed endemiku</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9540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Foresti tal-arżnu Mediterranji bl-arżnu Mesoġenew endemiku</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9550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Foresti tal-arżnu endemiċi tal-Gżejjer Kanarji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9560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Foresti endemiċi bil-</w:t>
            </w:r>
            <w:r w:rsidRPr="00D41EFA">
              <w:rPr>
                <w:rFonts w:ascii="Times New Roman" w:hAnsi="Times New Roman" w:cs="Times New Roman"/>
                <w:i/>
              </w:rPr>
              <w:t>Juniperus</w:t>
            </w:r>
            <w:r w:rsidRPr="00D41EFA">
              <w:rPr>
                <w:rFonts w:ascii="Times New Roman" w:hAnsi="Times New Roman" w:cs="Times New Roman"/>
              </w:rPr>
              <w:t xml:space="preserve"> spp.</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9570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Foresti ta’ </w:t>
            </w:r>
            <w:r w:rsidRPr="00D41EFA">
              <w:rPr>
                <w:rFonts w:ascii="Times New Roman" w:hAnsi="Times New Roman" w:cs="Times New Roman"/>
                <w:i/>
              </w:rPr>
              <w:t>Tetraclinis articulata</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9580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Boskijiet Mediterranji tat-</w:t>
            </w:r>
            <w:r w:rsidRPr="00D41EFA">
              <w:rPr>
                <w:rFonts w:ascii="Times New Roman" w:hAnsi="Times New Roman" w:cs="Times New Roman"/>
                <w:i/>
              </w:rPr>
              <w:t>Taxus baccata</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9590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Foresti ta’ </w:t>
            </w:r>
            <w:r w:rsidRPr="00D41EFA">
              <w:rPr>
                <w:rFonts w:ascii="Times New Roman" w:hAnsi="Times New Roman" w:cs="Times New Roman"/>
                <w:i/>
              </w:rPr>
              <w:t>Cedrus brevifolia</w:t>
            </w:r>
            <w:r w:rsidRPr="00D41EFA">
              <w:rPr>
                <w:rFonts w:ascii="Times New Roman" w:hAnsi="Times New Roman" w:cs="Times New Roman"/>
              </w:rPr>
              <w:t xml:space="preserve"> (</w:t>
            </w:r>
            <w:r w:rsidRPr="00D41EFA">
              <w:rPr>
                <w:rFonts w:ascii="Times New Roman" w:hAnsi="Times New Roman" w:cs="Times New Roman"/>
                <w:i/>
              </w:rPr>
              <w:t>Cedrosetum brevifoliae</w:t>
            </w:r>
            <w:r w:rsidRPr="00D41EFA">
              <w:rPr>
                <w:rFonts w:ascii="Times New Roman" w:hAnsi="Times New Roman" w:cs="Times New Roman"/>
              </w:rPr>
              <w:t>)</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95A0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Foresti tal-arżnu oro-Mediterranji għoljin</w:t>
            </w:r>
          </w:p>
        </w:tc>
      </w:tr>
    </w:tbl>
    <w:p w:rsidR="000A0198" w:rsidRPr="00D41EFA" w:rsidRDefault="000A0198" w:rsidP="000A0198">
      <w:pPr>
        <w:keepNext/>
        <w:widowControl/>
        <w:tabs>
          <w:tab w:val="left" w:pos="851"/>
        </w:tabs>
        <w:spacing w:before="120" w:after="120"/>
        <w:jc w:val="both"/>
        <w:outlineLvl w:val="1"/>
        <w:rPr>
          <w:b/>
          <w:bCs/>
          <w:szCs w:val="24"/>
          <w:lang w:eastAsia="en-US"/>
        </w:rPr>
      </w:pPr>
      <w:r w:rsidRPr="00D41EFA">
        <w:rPr>
          <w:rFonts w:eastAsia="Calibri"/>
          <w:b/>
          <w:szCs w:val="22"/>
          <w:lang w:eastAsia="en-US"/>
        </w:rPr>
        <w:t>5.</w:t>
      </w:r>
      <w:r w:rsidRPr="00D41EFA">
        <w:rPr>
          <w:rFonts w:eastAsia="Calibri"/>
          <w:b/>
          <w:szCs w:val="22"/>
          <w:lang w:eastAsia="en-US"/>
        </w:rPr>
        <w:tab/>
        <w:t>GRUPP 5: Ħabitats tal-istepp, tal-heath u tas-scrub</w:t>
      </w:r>
    </w:p>
    <w:tbl>
      <w:tblPr>
        <w:tblStyle w:val="TableGrid3"/>
        <w:tblW w:w="9067" w:type="dxa"/>
        <w:tblLayout w:type="fixed"/>
        <w:tblLook w:val="04A0" w:firstRow="1" w:lastRow="0" w:firstColumn="1" w:lastColumn="0" w:noHBand="0" w:noVBand="1"/>
      </w:tblPr>
      <w:tblGrid>
        <w:gridCol w:w="1555"/>
        <w:gridCol w:w="7512"/>
      </w:tblGrid>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 xml:space="preserve">Kodiċi tat-tip ta' ħabitat kif imsemmi fl-Anness I għad-Direttiva 92/43/KEE </w:t>
            </w:r>
          </w:p>
        </w:tc>
        <w:tc>
          <w:tcPr>
            <w:tcW w:w="7512" w:type="dxa"/>
            <w:tcBorders>
              <w:top w:val="single" w:sz="4" w:space="0" w:color="auto"/>
              <w:left w:val="single" w:sz="4" w:space="0" w:color="auto"/>
              <w:bottom w:val="single" w:sz="4" w:space="0" w:color="auto"/>
              <w:right w:val="single" w:sz="4" w:space="0" w:color="auto"/>
            </w:tcBorders>
            <w:vAlign w:val="center"/>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Isem it-tip ta' ħabitat kif imsemmi fl-Anness I għad-Direttiva 92/43/KEE</w:t>
            </w:r>
          </w:p>
        </w:tc>
      </w:tr>
      <w:tr w:rsidR="000A0198" w:rsidRPr="00D41EFA" w:rsidTr="000A0198">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Steppi salmastri u ġibsija</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1430</w:t>
            </w:r>
          </w:p>
        </w:tc>
        <w:tc>
          <w:tcPr>
            <w:tcW w:w="7512"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Scrubs alo-nitrofili (</w:t>
            </w:r>
            <w:r w:rsidRPr="00D41EFA">
              <w:rPr>
                <w:rFonts w:ascii="Times New Roman" w:hAnsi="Times New Roman" w:cs="Times New Roman"/>
                <w:i/>
              </w:rPr>
              <w:t>Pegano-Salsoletea</w:t>
            </w:r>
            <w:r w:rsidRPr="00D41EFA">
              <w:rPr>
                <w:rFonts w:ascii="Times New Roman" w:hAnsi="Times New Roman" w:cs="Times New Roman"/>
              </w:rPr>
              <w:t>)</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1510</w:t>
            </w:r>
          </w:p>
        </w:tc>
        <w:tc>
          <w:tcPr>
            <w:tcW w:w="7512"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Steppi salmastri Mediterranji (</w:t>
            </w:r>
            <w:r w:rsidRPr="00D41EFA">
              <w:rPr>
                <w:rFonts w:ascii="Times New Roman" w:hAnsi="Times New Roman" w:cs="Times New Roman"/>
                <w:i/>
              </w:rPr>
              <w:t>Limonietalia</w:t>
            </w:r>
            <w:r w:rsidRPr="00D41EFA">
              <w:rPr>
                <w:rFonts w:ascii="Times New Roman" w:hAnsi="Times New Roman" w:cs="Times New Roman"/>
              </w:rPr>
              <w:t>)</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1520</w:t>
            </w:r>
          </w:p>
        </w:tc>
        <w:tc>
          <w:tcPr>
            <w:tcW w:w="7512"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Veġetazzjoni ġibsija Iberika (</w:t>
            </w:r>
            <w:r w:rsidRPr="00D41EFA">
              <w:rPr>
                <w:rFonts w:ascii="Times New Roman" w:hAnsi="Times New Roman" w:cs="Times New Roman"/>
                <w:i/>
              </w:rPr>
              <w:t>Gypsophiletalia</w:t>
            </w:r>
            <w:r w:rsidRPr="00D41EFA">
              <w:rPr>
                <w:rFonts w:ascii="Times New Roman" w:hAnsi="Times New Roman" w:cs="Times New Roman"/>
              </w:rPr>
              <w:t>)</w:t>
            </w:r>
          </w:p>
        </w:tc>
      </w:tr>
      <w:tr w:rsidR="000A0198" w:rsidRPr="00D41EFA" w:rsidTr="000A0198">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hideMark/>
          </w:tcPr>
          <w:p w:rsidR="000A0198" w:rsidRPr="00D41EFA" w:rsidRDefault="000A0198" w:rsidP="000A0198">
            <w:pPr>
              <w:pageBreakBefore/>
              <w:widowControl/>
              <w:spacing w:before="60" w:after="60"/>
              <w:rPr>
                <w:rFonts w:ascii="Times New Roman" w:hAnsi="Times New Roman" w:cs="Times New Roman"/>
                <w:b/>
                <w:szCs w:val="24"/>
              </w:rPr>
            </w:pPr>
            <w:r w:rsidRPr="00D41EFA">
              <w:rPr>
                <w:rFonts w:ascii="Times New Roman" w:hAnsi="Times New Roman" w:cs="Times New Roman"/>
                <w:b/>
              </w:rPr>
              <w:lastRenderedPageBreak/>
              <w:t>Heath u scrubs temperati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4050</w:t>
            </w:r>
          </w:p>
        </w:tc>
        <w:tc>
          <w:tcPr>
            <w:tcW w:w="7512"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Heaths makaroneżjani endemiċi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4060</w:t>
            </w:r>
          </w:p>
        </w:tc>
        <w:tc>
          <w:tcPr>
            <w:tcW w:w="7512"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Heaths Alpini u Boreali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4070</w:t>
            </w:r>
          </w:p>
        </w:tc>
        <w:tc>
          <w:tcPr>
            <w:tcW w:w="7512"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Arbuxelli bil-</w:t>
            </w:r>
            <w:r w:rsidRPr="00D41EFA">
              <w:rPr>
                <w:rFonts w:ascii="Times New Roman" w:hAnsi="Times New Roman" w:cs="Times New Roman"/>
                <w:i/>
              </w:rPr>
              <w:t>Pinus mugo</w:t>
            </w:r>
            <w:r w:rsidRPr="00D41EFA">
              <w:rPr>
                <w:rFonts w:ascii="Times New Roman" w:hAnsi="Times New Roman" w:cs="Times New Roman"/>
              </w:rPr>
              <w:t xml:space="preserve"> u r-</w:t>
            </w:r>
            <w:r w:rsidRPr="00D41EFA">
              <w:rPr>
                <w:rFonts w:ascii="Times New Roman" w:hAnsi="Times New Roman" w:cs="Times New Roman"/>
                <w:i/>
              </w:rPr>
              <w:t>Rhododendron</w:t>
            </w:r>
            <w:r w:rsidRPr="00D41EFA">
              <w:rPr>
                <w:rFonts w:ascii="Times New Roman" w:hAnsi="Times New Roman" w:cs="Times New Roman"/>
              </w:rPr>
              <w:t xml:space="preserve"> </w:t>
            </w:r>
            <w:r w:rsidRPr="00D41EFA">
              <w:rPr>
                <w:rFonts w:ascii="Times New Roman" w:hAnsi="Times New Roman" w:cs="Times New Roman"/>
                <w:i/>
              </w:rPr>
              <w:t>hirsutum</w:t>
            </w:r>
            <w:r w:rsidRPr="00D41EFA">
              <w:rPr>
                <w:rFonts w:ascii="Times New Roman" w:hAnsi="Times New Roman" w:cs="Times New Roman"/>
              </w:rPr>
              <w:t xml:space="preserve"> (</w:t>
            </w:r>
            <w:r w:rsidRPr="00D41EFA">
              <w:rPr>
                <w:rFonts w:ascii="Times New Roman" w:hAnsi="Times New Roman" w:cs="Times New Roman"/>
                <w:i/>
              </w:rPr>
              <w:t>Mugo-Rhododendretum hirsuti</w:t>
            </w:r>
            <w:r w:rsidRPr="00D41EFA">
              <w:rPr>
                <w:rFonts w:ascii="Times New Roman" w:hAnsi="Times New Roman" w:cs="Times New Roman"/>
              </w:rPr>
              <w:t>)</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4080</w:t>
            </w:r>
          </w:p>
        </w:tc>
        <w:tc>
          <w:tcPr>
            <w:tcW w:w="7512"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Scrub bis-</w:t>
            </w:r>
            <w:r w:rsidRPr="00D41EFA">
              <w:rPr>
                <w:rFonts w:ascii="Times New Roman" w:hAnsi="Times New Roman" w:cs="Times New Roman"/>
                <w:i/>
              </w:rPr>
              <w:t>Salix</w:t>
            </w:r>
            <w:r w:rsidRPr="00D41EFA">
              <w:rPr>
                <w:rFonts w:ascii="Times New Roman" w:hAnsi="Times New Roman" w:cs="Times New Roman"/>
              </w:rPr>
              <w:t xml:space="preserve"> spp. sub-Artika</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40A0</w:t>
            </w:r>
          </w:p>
        </w:tc>
        <w:tc>
          <w:tcPr>
            <w:tcW w:w="7512"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Scrub peri-Pannonika subkontinentali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40B0</w:t>
            </w:r>
          </w:p>
        </w:tc>
        <w:tc>
          <w:tcPr>
            <w:tcW w:w="7512"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Thickets tar-Rhodope </w:t>
            </w:r>
            <w:r w:rsidRPr="00D41EFA">
              <w:rPr>
                <w:rFonts w:ascii="Times New Roman" w:hAnsi="Times New Roman" w:cs="Times New Roman"/>
                <w:i/>
              </w:rPr>
              <w:t>Potentilla fruticosa</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40C0</w:t>
            </w:r>
          </w:p>
        </w:tc>
        <w:tc>
          <w:tcPr>
            <w:tcW w:w="7512"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Thickets Ponto-Sarmatiċi b’siġar li jwaqgħu l-weraq</w:t>
            </w:r>
          </w:p>
        </w:tc>
      </w:tr>
      <w:tr w:rsidR="000A0198" w:rsidRPr="00D41EFA" w:rsidTr="000A0198">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hideMark/>
          </w:tcPr>
          <w:p w:rsidR="000A0198" w:rsidRPr="00D41EFA" w:rsidRDefault="000A0198" w:rsidP="000A0198">
            <w:pPr>
              <w:widowControl/>
              <w:spacing w:before="60" w:after="60"/>
              <w:rPr>
                <w:rFonts w:ascii="Times New Roman" w:hAnsi="Times New Roman" w:cs="Times New Roman"/>
                <w:b/>
                <w:szCs w:val="24"/>
              </w:rPr>
            </w:pPr>
            <w:r w:rsidRPr="00D41EFA">
              <w:rPr>
                <w:rFonts w:ascii="Times New Roman" w:hAnsi="Times New Roman" w:cs="Times New Roman"/>
                <w:b/>
              </w:rPr>
              <w:t>Scrub bl-isklerofilli (makkja)</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5110</w:t>
            </w:r>
          </w:p>
        </w:tc>
        <w:tc>
          <w:tcPr>
            <w:tcW w:w="7512"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Formazzjonijiet stabbli kserotermofili b’</w:t>
            </w:r>
            <w:r w:rsidRPr="00D41EFA">
              <w:rPr>
                <w:rFonts w:ascii="Times New Roman" w:hAnsi="Times New Roman" w:cs="Times New Roman"/>
                <w:i/>
              </w:rPr>
              <w:t>Buxus sempervirens</w:t>
            </w:r>
            <w:r w:rsidRPr="00D41EFA">
              <w:rPr>
                <w:rFonts w:ascii="Times New Roman" w:hAnsi="Times New Roman" w:cs="Times New Roman"/>
              </w:rPr>
              <w:t xml:space="preserve"> fuq tlajja' tal-blat (</w:t>
            </w:r>
            <w:r w:rsidRPr="00D41EFA">
              <w:rPr>
                <w:rFonts w:ascii="Times New Roman" w:hAnsi="Times New Roman" w:cs="Times New Roman"/>
                <w:i/>
              </w:rPr>
              <w:t>Berberidion</w:t>
            </w:r>
            <w:r w:rsidRPr="00D41EFA">
              <w:rPr>
                <w:rFonts w:ascii="Times New Roman" w:hAnsi="Times New Roman" w:cs="Times New Roman"/>
              </w:rPr>
              <w:t xml:space="preserve"> p.p.)</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5120</w:t>
            </w:r>
          </w:p>
        </w:tc>
        <w:tc>
          <w:tcPr>
            <w:tcW w:w="7512"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Formazzjonijiet muntanjużi ta’ </w:t>
            </w:r>
            <w:r w:rsidRPr="00D41EFA">
              <w:rPr>
                <w:rFonts w:ascii="Times New Roman" w:hAnsi="Times New Roman" w:cs="Times New Roman"/>
                <w:i/>
              </w:rPr>
              <w:t>Cytisus purgans</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5140</w:t>
            </w:r>
          </w:p>
        </w:tc>
        <w:tc>
          <w:tcPr>
            <w:tcW w:w="7512"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Formazzjonijiet ta’ </w:t>
            </w:r>
            <w:r w:rsidRPr="00D41EFA">
              <w:rPr>
                <w:rFonts w:ascii="Times New Roman" w:hAnsi="Times New Roman" w:cs="Times New Roman"/>
                <w:i/>
              </w:rPr>
              <w:t>Cistus palhinhae</w:t>
            </w:r>
            <w:r w:rsidRPr="00D41EFA">
              <w:rPr>
                <w:rFonts w:ascii="Times New Roman" w:hAnsi="Times New Roman" w:cs="Times New Roman"/>
              </w:rPr>
              <w:t xml:space="preserve"> fuq heaths niedja tal-baħar</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b/>
                <w:i/>
                <w:iCs/>
                <w:szCs w:val="24"/>
              </w:rPr>
            </w:pPr>
            <w:r w:rsidRPr="00D41EFA">
              <w:rPr>
                <w:rFonts w:ascii="Times New Roman" w:hAnsi="Times New Roman" w:cs="Times New Roman"/>
                <w:b/>
                <w:i/>
              </w:rPr>
              <w:t>5210</w:t>
            </w:r>
          </w:p>
        </w:tc>
        <w:tc>
          <w:tcPr>
            <w:tcW w:w="7512"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b/>
                <w:i/>
                <w:iCs/>
                <w:szCs w:val="24"/>
              </w:rPr>
            </w:pPr>
            <w:r w:rsidRPr="00D41EFA">
              <w:rPr>
                <w:rFonts w:ascii="Times New Roman" w:hAnsi="Times New Roman" w:cs="Times New Roman"/>
                <w:b/>
                <w:i/>
              </w:rPr>
              <w:t>Makkja arborexxenti b'Juniperus spp.</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5220</w:t>
            </w:r>
          </w:p>
        </w:tc>
        <w:tc>
          <w:tcPr>
            <w:tcW w:w="7512"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Makkja arborexxenti b’</w:t>
            </w:r>
            <w:r w:rsidRPr="00D41EFA">
              <w:rPr>
                <w:rFonts w:ascii="Times New Roman" w:hAnsi="Times New Roman" w:cs="Times New Roman"/>
                <w:i/>
              </w:rPr>
              <w:t>Zyziphus</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5230</w:t>
            </w:r>
          </w:p>
        </w:tc>
        <w:tc>
          <w:tcPr>
            <w:tcW w:w="7512"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Makkja arborexxenti b’</w:t>
            </w:r>
            <w:r w:rsidRPr="00D41EFA">
              <w:rPr>
                <w:rFonts w:ascii="Times New Roman" w:hAnsi="Times New Roman" w:cs="Times New Roman"/>
                <w:i/>
              </w:rPr>
              <w:t>Laurus nobilis</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5310</w:t>
            </w:r>
          </w:p>
        </w:tc>
        <w:tc>
          <w:tcPr>
            <w:tcW w:w="7512"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Thickets ta’ </w:t>
            </w:r>
            <w:r w:rsidRPr="00D41EFA">
              <w:rPr>
                <w:rFonts w:ascii="Times New Roman" w:hAnsi="Times New Roman" w:cs="Times New Roman"/>
                <w:i/>
              </w:rPr>
              <w:t>Laurus nobilis</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5320</w:t>
            </w:r>
          </w:p>
        </w:tc>
        <w:tc>
          <w:tcPr>
            <w:tcW w:w="7512"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Formazzjonijiet baxxi ta' </w:t>
            </w:r>
            <w:r w:rsidRPr="00D41EFA">
              <w:rPr>
                <w:rFonts w:ascii="Times New Roman" w:hAnsi="Times New Roman" w:cs="Times New Roman"/>
                <w:iCs/>
              </w:rPr>
              <w:t>tengħud</w:t>
            </w:r>
            <w:r w:rsidRPr="00D41EFA">
              <w:rPr>
                <w:rFonts w:ascii="Times New Roman" w:hAnsi="Times New Roman" w:cs="Times New Roman"/>
              </w:rPr>
              <w:t xml:space="preserve"> qrib l-irdum</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5330</w:t>
            </w:r>
          </w:p>
        </w:tc>
        <w:tc>
          <w:tcPr>
            <w:tcW w:w="7512"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Scrub taż-żona termo-Mediterranju u ta' qabel id-deżert</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5410</w:t>
            </w:r>
          </w:p>
        </w:tc>
        <w:tc>
          <w:tcPr>
            <w:tcW w:w="7512"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Frigana ta' fuq l-irdum tal-Mediterran tal-Punent (</w:t>
            </w:r>
            <w:r w:rsidRPr="00D41EFA">
              <w:rPr>
                <w:rFonts w:ascii="Times New Roman" w:hAnsi="Times New Roman" w:cs="Times New Roman"/>
                <w:i/>
              </w:rPr>
              <w:t>Astragalo-Plantaginetum subulatae</w:t>
            </w:r>
            <w:r w:rsidRPr="00D41EFA">
              <w:rPr>
                <w:rFonts w:ascii="Times New Roman" w:hAnsi="Times New Roman" w:cs="Times New Roman"/>
              </w:rPr>
              <w:t>)</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5420</w:t>
            </w:r>
          </w:p>
        </w:tc>
        <w:tc>
          <w:tcPr>
            <w:tcW w:w="7512"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i/>
              </w:rPr>
              <w:t>Frigana Sarcopoterium spinosum</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5430</w:t>
            </w:r>
          </w:p>
        </w:tc>
        <w:tc>
          <w:tcPr>
            <w:tcW w:w="7512"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Frigana endemiċi tal-</w:t>
            </w:r>
            <w:r w:rsidRPr="00D41EFA">
              <w:rPr>
                <w:rFonts w:ascii="Times New Roman" w:hAnsi="Times New Roman" w:cs="Times New Roman"/>
                <w:i/>
              </w:rPr>
              <w:t>Euphorbio-Verbascion</w:t>
            </w:r>
          </w:p>
        </w:tc>
      </w:tr>
    </w:tbl>
    <w:p w:rsidR="000A0198" w:rsidRPr="00D41EFA" w:rsidRDefault="000A0198" w:rsidP="000A0198">
      <w:pPr>
        <w:keepNext/>
        <w:pageBreakBefore/>
        <w:widowControl/>
        <w:spacing w:before="120" w:after="120"/>
        <w:ind w:left="851" w:hanging="851"/>
        <w:jc w:val="both"/>
        <w:outlineLvl w:val="1"/>
        <w:rPr>
          <w:b/>
          <w:bCs/>
          <w:szCs w:val="24"/>
          <w:lang w:eastAsia="en-US"/>
        </w:rPr>
      </w:pPr>
      <w:r w:rsidRPr="00D41EFA">
        <w:rPr>
          <w:rFonts w:eastAsia="Calibri"/>
          <w:b/>
          <w:szCs w:val="22"/>
          <w:lang w:eastAsia="en-US"/>
        </w:rPr>
        <w:lastRenderedPageBreak/>
        <w:t>6.</w:t>
      </w:r>
      <w:r w:rsidRPr="00D41EFA">
        <w:rPr>
          <w:rFonts w:eastAsia="Calibri"/>
          <w:b/>
          <w:szCs w:val="22"/>
          <w:lang w:eastAsia="en-US"/>
        </w:rPr>
        <w:tab/>
        <w:t>GRUPP 6: Ħabitats tal-blat u għaram</w:t>
      </w:r>
    </w:p>
    <w:tbl>
      <w:tblPr>
        <w:tblStyle w:val="TableGrid3"/>
        <w:tblW w:w="9067" w:type="dxa"/>
        <w:tblLook w:val="04A0" w:firstRow="1" w:lastRow="0" w:firstColumn="1" w:lastColumn="0" w:noHBand="0" w:noVBand="1"/>
      </w:tblPr>
      <w:tblGrid>
        <w:gridCol w:w="2316"/>
        <w:gridCol w:w="6751"/>
      </w:tblGrid>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 xml:space="preserve">Kodiċi tat-tip ta' ħabitat kif imsemmi fl-Anness I għad-Direttiva 92/43/KEE </w:t>
            </w:r>
          </w:p>
        </w:tc>
        <w:tc>
          <w:tcPr>
            <w:tcW w:w="7512" w:type="dxa"/>
            <w:tcBorders>
              <w:top w:val="single" w:sz="4" w:space="0" w:color="auto"/>
              <w:left w:val="single" w:sz="4" w:space="0" w:color="auto"/>
              <w:bottom w:val="single" w:sz="4" w:space="0" w:color="auto"/>
              <w:right w:val="single" w:sz="4" w:space="0" w:color="auto"/>
            </w:tcBorders>
            <w:vAlign w:val="center"/>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Isem it-tip ta' ħabitat kif imsemmi fl-Anness I għad-Direttiva 92/43/KEE</w:t>
            </w:r>
          </w:p>
        </w:tc>
      </w:tr>
      <w:tr w:rsidR="000A0198" w:rsidRPr="00D41EFA" w:rsidTr="000A0198">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Irdum tal-baħar, xtajtiet u gżejriet</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1210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Veġetazzjoni annwali tad-drift lines</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1220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Veġetazzjoni perenna ta' sisien tal-ġebel</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1230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Irdum tal-baħar veġetati tal-Kosti Atlantiċi u Baltiċi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1240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Irdum tal-baħar veġetati tal-kosti Mediterranji bil-</w:t>
            </w:r>
            <w:r w:rsidRPr="00D41EFA">
              <w:rPr>
                <w:rFonts w:ascii="Times New Roman" w:hAnsi="Times New Roman" w:cs="Times New Roman"/>
                <w:i/>
              </w:rPr>
              <w:t>Limonium</w:t>
            </w:r>
            <w:r w:rsidRPr="00D41EFA">
              <w:rPr>
                <w:rFonts w:ascii="Times New Roman" w:hAnsi="Times New Roman" w:cs="Times New Roman"/>
              </w:rPr>
              <w:t xml:space="preserve"> spp. endemiku</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1250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rPr>
              <w:t>Irdum tal-baħar veġetati minn flora endemika tal-kosti Makaroneżjani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1610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Gżejjer esker Baltiċi b'veġetazzjoni ta' xtajtiet ramlija, tal-blat jew biċ-ċagħaq żgħir u b'veġetazzjoni sublittorali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1620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Gżejriet u gżejjer żgħar tal-Baltiku Boreali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1640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Xtajtiet ramlija tal-Baltiku Boreali b'veġetazzjoni perenni</w:t>
            </w:r>
          </w:p>
        </w:tc>
      </w:tr>
      <w:tr w:rsidR="000A0198" w:rsidRPr="00D41EFA" w:rsidTr="000A0198">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0A0198" w:rsidRPr="00D41EFA" w:rsidRDefault="000A0198" w:rsidP="000A0198">
            <w:pPr>
              <w:widowControl/>
              <w:spacing w:before="60" w:after="60"/>
              <w:rPr>
                <w:rFonts w:ascii="Times New Roman" w:hAnsi="Times New Roman" w:cs="Times New Roman"/>
                <w:b/>
                <w:szCs w:val="24"/>
              </w:rPr>
            </w:pPr>
            <w:r w:rsidRPr="00D41EFA">
              <w:rPr>
                <w:rFonts w:ascii="Times New Roman" w:hAnsi="Times New Roman" w:cs="Times New Roman"/>
                <w:b/>
              </w:rPr>
              <w:t>Għaram kostali u interni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2110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Għaram embrijoniċi li jitħarrku</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2120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Għaram li jitħarrku ma' xatt-il baħar bl-</w:t>
            </w:r>
            <w:r w:rsidRPr="00D41EFA">
              <w:rPr>
                <w:rFonts w:ascii="Times New Roman" w:hAnsi="Times New Roman" w:cs="Times New Roman"/>
                <w:i/>
              </w:rPr>
              <w:t>Ammophila arenaria</w:t>
            </w:r>
            <w:r w:rsidRPr="00D41EFA">
              <w:rPr>
                <w:rFonts w:ascii="Times New Roman" w:hAnsi="Times New Roman" w:cs="Times New Roman"/>
              </w:rPr>
              <w:t xml:space="preserve"> ("għaram bojod")</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2130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Għaram konsolidati mal-kosta b'veġetazzjoni erbaċja ("għaram griżi")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2140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Għaram konsolidati ddekalċifikati b’</w:t>
            </w:r>
            <w:r w:rsidRPr="00D41EFA">
              <w:rPr>
                <w:rFonts w:ascii="Times New Roman" w:hAnsi="Times New Roman" w:cs="Times New Roman"/>
                <w:i/>
              </w:rPr>
              <w:t>Empetrum nigrum</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2150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Għaram konsolidati ddekalċifikati Atlantiċi (</w:t>
            </w:r>
            <w:r w:rsidRPr="00D41EFA">
              <w:rPr>
                <w:rFonts w:ascii="Times New Roman" w:hAnsi="Times New Roman" w:cs="Times New Roman"/>
                <w:i/>
              </w:rPr>
              <w:t>Calluno-Ulicetea</w:t>
            </w:r>
            <w:r w:rsidRPr="00D41EFA">
              <w:rPr>
                <w:rFonts w:ascii="Times New Roman" w:hAnsi="Times New Roman" w:cs="Times New Roman"/>
              </w:rPr>
              <w:t>)</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2160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Għaram b’</w:t>
            </w:r>
            <w:r w:rsidRPr="00D41EFA">
              <w:rPr>
                <w:rFonts w:ascii="Times New Roman" w:hAnsi="Times New Roman" w:cs="Times New Roman"/>
                <w:i/>
              </w:rPr>
              <w:t>Hippophaë rhamnoides</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pageBreakBefore/>
              <w:widowControl/>
              <w:spacing w:before="60" w:after="60"/>
              <w:rPr>
                <w:rFonts w:ascii="Times New Roman" w:hAnsi="Times New Roman" w:cs="Times New Roman"/>
                <w:szCs w:val="24"/>
              </w:rPr>
            </w:pPr>
            <w:r w:rsidRPr="00D41EFA">
              <w:rPr>
                <w:rFonts w:ascii="Times New Roman" w:hAnsi="Times New Roman" w:cs="Times New Roman"/>
              </w:rPr>
              <w:lastRenderedPageBreak/>
              <w:t>2170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Għaram bis-</w:t>
            </w:r>
            <w:r w:rsidRPr="00D41EFA">
              <w:rPr>
                <w:rFonts w:ascii="Times New Roman" w:hAnsi="Times New Roman" w:cs="Times New Roman"/>
                <w:i/>
              </w:rPr>
              <w:t>Salix repens</w:t>
            </w:r>
            <w:r w:rsidRPr="00D41EFA">
              <w:rPr>
                <w:rFonts w:ascii="Times New Roman" w:hAnsi="Times New Roman" w:cs="Times New Roman"/>
              </w:rPr>
              <w:t xml:space="preserve"> ssp. </w:t>
            </w:r>
            <w:r w:rsidRPr="00D41EFA">
              <w:rPr>
                <w:rFonts w:ascii="Times New Roman" w:hAnsi="Times New Roman" w:cs="Times New Roman"/>
                <w:i/>
              </w:rPr>
              <w:t>argentea</w:t>
            </w:r>
            <w:r w:rsidRPr="00D41EFA">
              <w:rPr>
                <w:rFonts w:ascii="Times New Roman" w:hAnsi="Times New Roman" w:cs="Times New Roman"/>
              </w:rPr>
              <w:t xml:space="preserve"> (</w:t>
            </w:r>
            <w:r w:rsidRPr="00D41EFA">
              <w:rPr>
                <w:rFonts w:ascii="Times New Roman" w:hAnsi="Times New Roman" w:cs="Times New Roman"/>
                <w:i/>
              </w:rPr>
              <w:t>Salicion arenariae</w:t>
            </w:r>
            <w:r w:rsidRPr="00D41EFA">
              <w:rPr>
                <w:rFonts w:ascii="Times New Roman" w:hAnsi="Times New Roman" w:cs="Times New Roman"/>
              </w:rPr>
              <w:t>)</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2180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Għaram bis-siġar tar-reġjun Atlantiku, Kontinentali u Boreali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2190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Dune slacks niedja</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2210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Għaram tax-xtajta konsolidati ta’ </w:t>
            </w:r>
            <w:r w:rsidRPr="00D41EFA">
              <w:rPr>
                <w:rFonts w:ascii="Times New Roman" w:hAnsi="Times New Roman" w:cs="Times New Roman"/>
                <w:i/>
              </w:rPr>
              <w:t>Crucianellion maritimae</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2220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Għaram bl-</w:t>
            </w:r>
            <w:r w:rsidRPr="00D41EFA">
              <w:rPr>
                <w:rFonts w:ascii="Times New Roman" w:hAnsi="Times New Roman" w:cs="Times New Roman"/>
                <w:i/>
              </w:rPr>
              <w:t>Euphorbia terracina</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2230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Mergħat tal-għaram ta’ </w:t>
            </w:r>
            <w:r w:rsidRPr="00D41EFA">
              <w:rPr>
                <w:rFonts w:ascii="Times New Roman" w:hAnsi="Times New Roman" w:cs="Times New Roman"/>
                <w:i/>
              </w:rPr>
              <w:t>Malcolmietalia</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2240</w:t>
            </w:r>
          </w:p>
        </w:tc>
        <w:tc>
          <w:tcPr>
            <w:tcW w:w="7512" w:type="dxa"/>
            <w:tcBorders>
              <w:top w:val="single" w:sz="4" w:space="0" w:color="auto"/>
              <w:left w:val="single" w:sz="4" w:space="0" w:color="auto"/>
              <w:bottom w:val="single" w:sz="4" w:space="0" w:color="auto"/>
              <w:right w:val="single" w:sz="4" w:space="0" w:color="auto"/>
            </w:tcBorders>
            <w:vAlign w:val="center"/>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Mergħat tal-għaram ta’ </w:t>
            </w:r>
            <w:r w:rsidRPr="00D41EFA">
              <w:rPr>
                <w:rFonts w:ascii="Times New Roman" w:hAnsi="Times New Roman" w:cs="Times New Roman"/>
                <w:i/>
              </w:rPr>
              <w:t>Brachypodietalia</w:t>
            </w:r>
            <w:r w:rsidRPr="00D41EFA">
              <w:rPr>
                <w:rFonts w:ascii="Times New Roman" w:hAnsi="Times New Roman" w:cs="Times New Roman"/>
              </w:rPr>
              <w:t xml:space="preserve"> bil-veġetazzjoni speċi annwali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2250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Għaram mal-kosta bil-</w:t>
            </w:r>
            <w:r w:rsidRPr="00D41EFA">
              <w:rPr>
                <w:rFonts w:ascii="Times New Roman" w:hAnsi="Times New Roman" w:cs="Times New Roman"/>
                <w:i/>
              </w:rPr>
              <w:t>Juniperus</w:t>
            </w:r>
            <w:r w:rsidRPr="00D41EFA">
              <w:rPr>
                <w:rFonts w:ascii="Times New Roman" w:hAnsi="Times New Roman" w:cs="Times New Roman"/>
              </w:rPr>
              <w:t xml:space="preserve"> spp.</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2260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Dune scrubs isklerofilli  b’</w:t>
            </w:r>
            <w:r w:rsidRPr="00D41EFA">
              <w:rPr>
                <w:rFonts w:ascii="Times New Roman" w:hAnsi="Times New Roman" w:cs="Times New Roman"/>
                <w:i/>
              </w:rPr>
              <w:t>Cisto-Lavenduletalia</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2270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Għaram bis-siġar bil-</w:t>
            </w:r>
            <w:r w:rsidRPr="00D41EFA">
              <w:rPr>
                <w:rFonts w:ascii="Times New Roman" w:hAnsi="Times New Roman" w:cs="Times New Roman"/>
                <w:i/>
              </w:rPr>
              <w:t>Pinus pinea</w:t>
            </w:r>
            <w:r w:rsidRPr="00D41EFA">
              <w:rPr>
                <w:rFonts w:ascii="Times New Roman" w:hAnsi="Times New Roman" w:cs="Times New Roman"/>
              </w:rPr>
              <w:t xml:space="preserve"> u/jew bil-</w:t>
            </w:r>
            <w:r w:rsidRPr="00D41EFA">
              <w:rPr>
                <w:rFonts w:ascii="Times New Roman" w:hAnsi="Times New Roman" w:cs="Times New Roman"/>
                <w:i/>
              </w:rPr>
              <w:t>Pinus pinaster</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2310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Dry sand heaths b’</w:t>
            </w:r>
            <w:r w:rsidRPr="00D41EFA">
              <w:rPr>
                <w:rFonts w:ascii="Times New Roman" w:hAnsi="Times New Roman" w:cs="Times New Roman"/>
                <w:i/>
              </w:rPr>
              <w:t>Calluna</w:t>
            </w:r>
            <w:r w:rsidRPr="00D41EFA">
              <w:rPr>
                <w:rFonts w:ascii="Times New Roman" w:hAnsi="Times New Roman" w:cs="Times New Roman"/>
              </w:rPr>
              <w:t xml:space="preserve"> u </w:t>
            </w:r>
            <w:r w:rsidRPr="00D41EFA">
              <w:rPr>
                <w:rFonts w:ascii="Times New Roman" w:hAnsi="Times New Roman" w:cs="Times New Roman"/>
                <w:i/>
              </w:rPr>
              <w:t>Genista</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2320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Dry sand heaths b’</w:t>
            </w:r>
            <w:r w:rsidRPr="00D41EFA">
              <w:rPr>
                <w:rFonts w:ascii="Times New Roman" w:hAnsi="Times New Roman" w:cs="Times New Roman"/>
                <w:i/>
              </w:rPr>
              <w:t>Calluna</w:t>
            </w:r>
            <w:r w:rsidRPr="00D41EFA">
              <w:rPr>
                <w:rFonts w:ascii="Times New Roman" w:hAnsi="Times New Roman" w:cs="Times New Roman"/>
              </w:rPr>
              <w:t xml:space="preserve"> u </w:t>
            </w:r>
            <w:r w:rsidRPr="00D41EFA">
              <w:rPr>
                <w:rFonts w:ascii="Times New Roman" w:hAnsi="Times New Roman" w:cs="Times New Roman"/>
                <w:i/>
              </w:rPr>
              <w:t>Empetrum nigrum</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2330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Għaram interni b'mergħat miftuħa b’</w:t>
            </w:r>
            <w:r w:rsidRPr="00D41EFA">
              <w:rPr>
                <w:rFonts w:ascii="Times New Roman" w:hAnsi="Times New Roman" w:cs="Times New Roman"/>
                <w:i/>
              </w:rPr>
              <w:t>Corynephorus</w:t>
            </w:r>
            <w:r w:rsidRPr="00D41EFA">
              <w:rPr>
                <w:rFonts w:ascii="Times New Roman" w:hAnsi="Times New Roman" w:cs="Times New Roman"/>
              </w:rPr>
              <w:t xml:space="preserve"> u b’</w:t>
            </w:r>
            <w:r w:rsidRPr="00D41EFA">
              <w:rPr>
                <w:rFonts w:ascii="Times New Roman" w:hAnsi="Times New Roman" w:cs="Times New Roman"/>
                <w:i/>
              </w:rPr>
              <w:t>Agrostis</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2340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Għaram interni Pannoniċi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91N0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Thickets tal-għaram tar-ramel interni Pannoniċi (</w:t>
            </w:r>
            <w:r w:rsidRPr="00D41EFA">
              <w:rPr>
                <w:rFonts w:ascii="Times New Roman" w:hAnsi="Times New Roman" w:cs="Times New Roman"/>
                <w:i/>
              </w:rPr>
              <w:t>Junipero-Populetum albae</w:t>
            </w:r>
            <w:r w:rsidRPr="00D41EFA">
              <w:rPr>
                <w:rFonts w:ascii="Times New Roman" w:hAnsi="Times New Roman" w:cs="Times New Roman"/>
              </w:rPr>
              <w:t>)</w:t>
            </w:r>
          </w:p>
        </w:tc>
      </w:tr>
      <w:tr w:rsidR="000A0198" w:rsidRPr="00D41EFA" w:rsidTr="000A0198">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0A0198" w:rsidRPr="00D41EFA" w:rsidRDefault="000A0198" w:rsidP="000A0198">
            <w:pPr>
              <w:pageBreakBefore/>
              <w:widowControl/>
              <w:spacing w:before="60" w:after="60"/>
              <w:rPr>
                <w:rFonts w:ascii="Times New Roman" w:hAnsi="Times New Roman" w:cs="Times New Roman"/>
                <w:b/>
                <w:szCs w:val="24"/>
              </w:rPr>
            </w:pPr>
            <w:r w:rsidRPr="00D41EFA">
              <w:rPr>
                <w:rFonts w:ascii="Times New Roman" w:hAnsi="Times New Roman" w:cs="Times New Roman"/>
                <w:b/>
              </w:rPr>
              <w:lastRenderedPageBreak/>
              <w:t>Ħabitats fil-blat</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8110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Bċejjeċ ta’ ġebelsiliċiku minn livelli muntanjużi sa dawk bil-borra (</w:t>
            </w:r>
            <w:r w:rsidRPr="00D41EFA">
              <w:rPr>
                <w:rFonts w:ascii="Times New Roman" w:hAnsi="Times New Roman" w:cs="Times New Roman"/>
                <w:i/>
              </w:rPr>
              <w:t>Androsacetalia alpinae</w:t>
            </w:r>
            <w:r w:rsidRPr="00D41EFA">
              <w:rPr>
                <w:rFonts w:ascii="Times New Roman" w:hAnsi="Times New Roman" w:cs="Times New Roman"/>
              </w:rPr>
              <w:t xml:space="preserve"> u </w:t>
            </w:r>
            <w:r w:rsidRPr="00D41EFA">
              <w:rPr>
                <w:rFonts w:ascii="Times New Roman" w:hAnsi="Times New Roman" w:cs="Times New Roman"/>
                <w:i/>
              </w:rPr>
              <w:t>Galeopsietalia ladani</w:t>
            </w:r>
            <w:r w:rsidRPr="00D41EFA">
              <w:rPr>
                <w:rFonts w:ascii="Times New Roman" w:hAnsi="Times New Roman" w:cs="Times New Roman"/>
              </w:rPr>
              <w:t>)</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8120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Bċejjeċ ta’ ġebel kalkarju u skistukalkarju mil-livelli muntanjużi sa dawk alpini (</w:t>
            </w:r>
            <w:r w:rsidRPr="00D41EFA">
              <w:rPr>
                <w:rFonts w:ascii="Times New Roman" w:hAnsi="Times New Roman" w:cs="Times New Roman"/>
                <w:i/>
              </w:rPr>
              <w:t>Thlaspietea rotundifolii</w:t>
            </w:r>
            <w:r w:rsidRPr="00D41EFA">
              <w:rPr>
                <w:rFonts w:ascii="Times New Roman" w:hAnsi="Times New Roman" w:cs="Times New Roman"/>
              </w:rPr>
              <w:t>)</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8130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Bċejjeċ ta’ ġebel tal-Mediterran tal-Punent u termofilu</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8140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Bċejjeċ ta’ ġebel tal-Mediterran tal-Lvant</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8150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Bċejjeċ ta’ ġebel siliċiku ta' altitudni għolja Medjo-Ewropew</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8160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Bċejjeċ ta’ ġebel siliċiku Medjo-Ewropew tal-livelli tal-għoljiet u tal-muntanji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8210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Tlajja' tal-blat kalkarji b'veġetazzjoni kasmofitika</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8220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Tlajja' tal-blat siliċiċi b'veġetazzjoni kasmofitika</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8230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Blat siliċiku b'veġetazzjoni pijuniera tas-</w:t>
            </w:r>
            <w:r w:rsidRPr="00D41EFA">
              <w:rPr>
                <w:rFonts w:ascii="Times New Roman" w:hAnsi="Times New Roman" w:cs="Times New Roman"/>
                <w:i/>
              </w:rPr>
              <w:t>Sedo-Scleranthion</w:t>
            </w:r>
            <w:r w:rsidRPr="00D41EFA">
              <w:rPr>
                <w:rFonts w:ascii="Times New Roman" w:hAnsi="Times New Roman" w:cs="Times New Roman"/>
              </w:rPr>
              <w:t xml:space="preserve"> jew tas-</w:t>
            </w:r>
            <w:r w:rsidRPr="00D41EFA">
              <w:rPr>
                <w:rFonts w:ascii="Times New Roman" w:hAnsi="Times New Roman" w:cs="Times New Roman"/>
                <w:i/>
              </w:rPr>
              <w:t>Sedo albi-Veronicion dillenii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8310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Għerien li mhumiex miftuħa għall-pubbliku</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8320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Għelieqi tal-lava u tħaffir naturali</w:t>
            </w:r>
          </w:p>
        </w:tc>
      </w:tr>
      <w:tr w:rsidR="000A0198" w:rsidRPr="00D41EFA" w:rsidTr="000A0198">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8340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Glaċieri permanenti</w:t>
            </w:r>
          </w:p>
        </w:tc>
      </w:tr>
    </w:tbl>
    <w:p w:rsidR="000A0198" w:rsidRPr="00D41EFA" w:rsidRDefault="000A0198" w:rsidP="000A0198">
      <w:pPr>
        <w:widowControl/>
        <w:suppressAutoHyphens/>
        <w:spacing w:before="120" w:after="120"/>
        <w:rPr>
          <w:rFonts w:eastAsia="Calibri"/>
          <w:szCs w:val="24"/>
          <w:lang w:eastAsia="en-US"/>
        </w:rPr>
      </w:pPr>
    </w:p>
    <w:p w:rsidR="000A0198" w:rsidRPr="00D41EFA" w:rsidRDefault="000A0198" w:rsidP="000A0198">
      <w:pPr>
        <w:widowControl/>
        <w:suppressAutoHyphens/>
        <w:spacing w:before="120" w:after="120"/>
        <w:jc w:val="center"/>
        <w:rPr>
          <w:rFonts w:eastAsia="Calibri"/>
          <w:b/>
          <w:szCs w:val="24"/>
          <w:u w:val="single"/>
          <w:lang w:eastAsia="en-US"/>
        </w:rPr>
      </w:pPr>
      <w:r w:rsidRPr="00D41EFA">
        <w:rPr>
          <w:rFonts w:eastAsia="Calibri"/>
          <w:szCs w:val="22"/>
          <w:lang w:eastAsia="en-US"/>
        </w:rPr>
        <w:br w:type="page"/>
      </w:r>
      <w:r w:rsidRPr="00D41EFA">
        <w:rPr>
          <w:rFonts w:eastAsia="Calibri"/>
          <w:b/>
          <w:szCs w:val="22"/>
          <w:u w:val="single"/>
          <w:lang w:eastAsia="en-US"/>
        </w:rPr>
        <w:lastRenderedPageBreak/>
        <w:t>ANNESS II</w:t>
      </w:r>
    </w:p>
    <w:p w:rsidR="000A0198" w:rsidRPr="00D41EFA" w:rsidRDefault="000A0198" w:rsidP="000A0198">
      <w:pPr>
        <w:widowControl/>
        <w:suppressAutoHyphens/>
        <w:spacing w:before="120" w:after="120"/>
        <w:jc w:val="center"/>
        <w:rPr>
          <w:rFonts w:eastAsia="Calibri"/>
          <w:b/>
          <w:szCs w:val="24"/>
          <w:u w:val="single"/>
          <w:lang w:eastAsia="en-US"/>
        </w:rPr>
      </w:pPr>
      <w:r w:rsidRPr="00D41EFA">
        <w:rPr>
          <w:rFonts w:eastAsia="Calibri"/>
          <w:b/>
          <w:szCs w:val="22"/>
          <w:u w:val="single"/>
          <w:lang w:eastAsia="en-US"/>
        </w:rPr>
        <w:br/>
        <w:t>EKOSISTEMI TAL-BAĦAR – TIPI TA' ĦABITATS U GRUPPI TA' TIPI TA' ĦABITATS IMSEMMIJA FL-ARTIKOLU 5(1) U (2)</w:t>
      </w:r>
    </w:p>
    <w:p w:rsidR="000A0198" w:rsidRPr="00D41EFA" w:rsidRDefault="000A0198" w:rsidP="000A0198">
      <w:pPr>
        <w:widowControl/>
        <w:suppressAutoHyphens/>
        <w:spacing w:before="120" w:after="120" w:line="360" w:lineRule="auto"/>
        <w:rPr>
          <w:rFonts w:eastAsia="Calibri"/>
          <w:szCs w:val="24"/>
          <w:lang w:eastAsia="en-US"/>
        </w:rPr>
      </w:pPr>
    </w:p>
    <w:p w:rsidR="000A0198" w:rsidRPr="00D41EFA" w:rsidRDefault="000A0198" w:rsidP="000A0198">
      <w:pPr>
        <w:widowControl/>
        <w:suppressAutoHyphens/>
        <w:spacing w:before="120" w:after="120" w:line="360" w:lineRule="auto"/>
        <w:rPr>
          <w:rFonts w:eastAsia="Calibri"/>
          <w:szCs w:val="24"/>
          <w:lang w:eastAsia="en-US"/>
        </w:rPr>
      </w:pPr>
      <w:r w:rsidRPr="00D41EFA">
        <w:rPr>
          <w:rFonts w:eastAsia="Calibri"/>
          <w:szCs w:val="22"/>
          <w:lang w:eastAsia="en-US"/>
        </w:rPr>
        <w:t>Il-lista ta' hawn taħt tinkludi t-tipi ta' ħabitats tal-baħar imsemmija fl-Artikolu 5(1) u (2), kif ukoll seba' gruppi ta' dawk it-tipi ta' ħabitats, jiġifieri 1) mergħat tal-ħaxix tal-baħar, 2) foresti tal-makroalgi, 3) ġlejjeb tal-frott tal-baħar bil-qoxra, 4) meddiet tal-maerl, 5) ġlejjeb tal-isponoż, tal-qroll u koralliġenużi, 6) fetħiet u tnixxijiet u 7) sedimenti rotob (mhux aktar fond  minn 1000 metru fond). Ir-relazzjoni mat-tipi ta' ħabitats elenkati fl-Anness I għad-Direttiva 92/43/KEE hija ppreżentata wkoll.</w:t>
      </w:r>
    </w:p>
    <w:p w:rsidR="000A0198" w:rsidRPr="00D41EFA" w:rsidRDefault="000A0198" w:rsidP="000A0198">
      <w:pPr>
        <w:widowControl/>
        <w:suppressAutoHyphens/>
        <w:spacing w:before="120" w:after="120" w:line="360" w:lineRule="auto"/>
        <w:rPr>
          <w:rFonts w:eastAsia="Calibri"/>
          <w:i/>
          <w:szCs w:val="24"/>
          <w:lang w:eastAsia="en-US"/>
        </w:rPr>
      </w:pPr>
      <w:r w:rsidRPr="00D41EFA">
        <w:rPr>
          <w:rFonts w:eastAsia="Calibri"/>
          <w:szCs w:val="22"/>
          <w:lang w:eastAsia="en-US"/>
        </w:rPr>
        <w:t>Il-klassifikazzjoni tat-tipi ta' ħabitats tal-baħar użata, differenzjata skont ir-reġjuni bijoġeografiċi tal-baħar, issir skont is-sistema Ewropea ta' informazzjoni dwar in-natura (EUNIS), kif riveduta għat-tipoloġija tal-ħabitats tal-baħar fl-2022 mill-EEA. L-informazzjoni dwar il-ħabitats relatati elenkati fl-Anness I għad-Direttiva tal-Kunsill 92/43/KEE hija bbażata fuq il-crosswalk ippubblikat miż-ŻEE fl-2021</w:t>
      </w:r>
      <w:r w:rsidRPr="00D41EFA">
        <w:rPr>
          <w:rFonts w:eastAsia="Calibri"/>
          <w:szCs w:val="24"/>
          <w:vertAlign w:val="superscript"/>
          <w:lang w:eastAsia="en-US"/>
        </w:rPr>
        <w:footnoteReference w:id="52"/>
      </w:r>
      <w:r w:rsidRPr="00D41EFA">
        <w:rPr>
          <w:rFonts w:eastAsia="Calibri"/>
          <w:szCs w:val="22"/>
          <w:lang w:eastAsia="en-US"/>
        </w:rPr>
        <w:t>.</w:t>
      </w:r>
    </w:p>
    <w:p w:rsidR="000A0198" w:rsidRPr="00D41EFA" w:rsidRDefault="000A0198" w:rsidP="000A0198">
      <w:pPr>
        <w:keepNext/>
        <w:widowControl/>
        <w:suppressAutoHyphens/>
        <w:spacing w:before="120" w:after="120"/>
        <w:ind w:left="851" w:hanging="851"/>
        <w:jc w:val="both"/>
        <w:outlineLvl w:val="1"/>
        <w:rPr>
          <w:b/>
          <w:bCs/>
          <w:szCs w:val="24"/>
          <w:lang w:eastAsia="en-US"/>
        </w:rPr>
      </w:pPr>
      <w:r w:rsidRPr="00D41EFA">
        <w:rPr>
          <w:rFonts w:eastAsia="Calibri"/>
          <w:b/>
          <w:szCs w:val="22"/>
          <w:lang w:eastAsia="en-US"/>
        </w:rPr>
        <w:br w:type="page"/>
      </w:r>
      <w:r w:rsidRPr="00D41EFA">
        <w:rPr>
          <w:rFonts w:eastAsia="Calibri"/>
          <w:b/>
          <w:szCs w:val="22"/>
          <w:lang w:eastAsia="en-US"/>
        </w:rPr>
        <w:lastRenderedPageBreak/>
        <w:t>1.</w:t>
      </w:r>
      <w:r w:rsidRPr="00D41EFA">
        <w:rPr>
          <w:rFonts w:eastAsia="Calibri"/>
          <w:b/>
          <w:szCs w:val="22"/>
          <w:lang w:eastAsia="en-US"/>
        </w:rPr>
        <w:tab/>
        <w:t>Grupp 1: Mergħat tal-ħaxix tal-baħar</w:t>
      </w:r>
    </w:p>
    <w:tbl>
      <w:tblPr>
        <w:tblStyle w:val="TableGrid3"/>
        <w:tblW w:w="0" w:type="auto"/>
        <w:tblLook w:val="04A0" w:firstRow="1" w:lastRow="0" w:firstColumn="1" w:lastColumn="0" w:noHBand="0" w:noVBand="1"/>
      </w:tblPr>
      <w:tblGrid>
        <w:gridCol w:w="1024"/>
        <w:gridCol w:w="80"/>
        <w:gridCol w:w="6101"/>
        <w:gridCol w:w="2316"/>
      </w:tblGrid>
      <w:tr w:rsidR="000A0198" w:rsidRPr="00D41EFA" w:rsidTr="000A0198">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Kodiċi tal-EUNIS</w:t>
            </w:r>
          </w:p>
        </w:tc>
        <w:tc>
          <w:tcPr>
            <w:tcW w:w="6181"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Isem it-tip ta' ħabitat tal-EUNIS</w:t>
            </w:r>
          </w:p>
        </w:tc>
        <w:tc>
          <w:tcPr>
            <w:tcW w:w="211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 xml:space="preserve">Kodiċi tat-tip ta' ħabitat relatat kif imsemmi fl-Anness I għad-Direttiva 92/43/KEE </w:t>
            </w:r>
          </w:p>
        </w:tc>
      </w:tr>
      <w:tr w:rsidR="000A0198" w:rsidRPr="00D41EFA" w:rsidTr="000A0198">
        <w:trPr>
          <w:cantSplit/>
          <w:trHeight w:val="283"/>
        </w:trPr>
        <w:tc>
          <w:tcPr>
            <w:tcW w:w="9315"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L-Atlantiku</w:t>
            </w:r>
          </w:p>
        </w:tc>
      </w:tr>
      <w:tr w:rsidR="000A0198" w:rsidRPr="00D41EFA" w:rsidTr="000A0198">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MA522</w:t>
            </w:r>
          </w:p>
        </w:tc>
        <w:tc>
          <w:tcPr>
            <w:tcW w:w="6181"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Mergħat tal-ħaxix tal-baħar fuq ramel littorali tal-Atlantiku</w:t>
            </w:r>
          </w:p>
        </w:tc>
        <w:tc>
          <w:tcPr>
            <w:tcW w:w="211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1140; 1160</w:t>
            </w:r>
          </w:p>
        </w:tc>
      </w:tr>
      <w:tr w:rsidR="000A0198" w:rsidRPr="00D41EFA" w:rsidTr="000A0198">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MA623</w:t>
            </w:r>
          </w:p>
        </w:tc>
        <w:tc>
          <w:tcPr>
            <w:tcW w:w="6181"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Mergħat tal-ħaxix tal-baħar fuq tajn littorali tal-Atlantiku</w:t>
            </w:r>
          </w:p>
        </w:tc>
        <w:tc>
          <w:tcPr>
            <w:tcW w:w="211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1140; 1160</w:t>
            </w:r>
          </w:p>
        </w:tc>
      </w:tr>
      <w:tr w:rsidR="000A0198" w:rsidRPr="00D41EFA" w:rsidTr="000A0198">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MB522</w:t>
            </w:r>
          </w:p>
        </w:tc>
        <w:tc>
          <w:tcPr>
            <w:tcW w:w="6181"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Mergħat tal-ħaxix tal-baħar fuq ramel infralittorali tal-Atlantiku</w:t>
            </w:r>
          </w:p>
        </w:tc>
        <w:tc>
          <w:tcPr>
            <w:tcW w:w="211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1110; 1150; 1160</w:t>
            </w:r>
          </w:p>
        </w:tc>
      </w:tr>
      <w:tr w:rsidR="000A0198" w:rsidRPr="00D41EFA" w:rsidTr="000A0198">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Il-Baħar Baltiku</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rsidR="000A0198" w:rsidRPr="00D41EFA" w:rsidRDefault="000A0198" w:rsidP="000A0198">
            <w:pPr>
              <w:widowControl/>
              <w:spacing w:before="60" w:after="60"/>
              <w:rPr>
                <w:rFonts w:ascii="Times New Roman" w:hAnsi="Times New Roman" w:cs="Times New Roman"/>
                <w:b/>
                <w:bCs/>
                <w:szCs w:val="24"/>
              </w:rPr>
            </w:pPr>
          </w:p>
        </w:tc>
      </w:tr>
      <w:tr w:rsidR="000A0198" w:rsidRPr="00D41EFA" w:rsidTr="000A0198">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MA332</w:t>
            </w:r>
          </w:p>
        </w:tc>
        <w:tc>
          <w:tcPr>
            <w:tcW w:w="6181"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aħrax idrolittorali Baltiku kkaratterizzat minn veġetazzjoni mgħaddsa</w:t>
            </w:r>
          </w:p>
        </w:tc>
        <w:tc>
          <w:tcPr>
            <w:tcW w:w="211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1130; 1160; 1610; 1620</w:t>
            </w:r>
          </w:p>
        </w:tc>
      </w:tr>
      <w:tr w:rsidR="000A0198" w:rsidRPr="00D41EFA" w:rsidTr="000A0198">
        <w:trPr>
          <w:cantSplit/>
          <w:trHeight w:val="283"/>
        </w:trPr>
        <w:tc>
          <w:tcPr>
            <w:tcW w:w="1024"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MA432</w:t>
            </w:r>
          </w:p>
        </w:tc>
        <w:tc>
          <w:tcPr>
            <w:tcW w:w="6181"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Sediment imħallat idrolittorali Baltiku kkaratterizzat minn veġetazzjoni mgħaddsa </w:t>
            </w:r>
          </w:p>
        </w:tc>
        <w:tc>
          <w:tcPr>
            <w:tcW w:w="211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1130; 1140; 1160; 1610</w:t>
            </w:r>
          </w:p>
        </w:tc>
      </w:tr>
      <w:tr w:rsidR="000A0198" w:rsidRPr="00D41EFA" w:rsidTr="000A0198">
        <w:trPr>
          <w:cantSplit/>
          <w:trHeight w:val="283"/>
        </w:trPr>
        <w:tc>
          <w:tcPr>
            <w:tcW w:w="1024"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MA532</w:t>
            </w:r>
          </w:p>
        </w:tc>
        <w:tc>
          <w:tcPr>
            <w:tcW w:w="6181"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Ramel idrolittorali Baltiku kkaratterizzat minn pjanti mgħaddsa bl-għeruq </w:t>
            </w:r>
          </w:p>
        </w:tc>
        <w:tc>
          <w:tcPr>
            <w:tcW w:w="211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1130; 1140; 1160; 1610</w:t>
            </w:r>
          </w:p>
        </w:tc>
      </w:tr>
      <w:tr w:rsidR="000A0198" w:rsidRPr="00D41EFA" w:rsidTr="000A0198">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MA632</w:t>
            </w:r>
          </w:p>
        </w:tc>
        <w:tc>
          <w:tcPr>
            <w:tcW w:w="6181"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Tajn idrolittorali Baltiku ddominat minn pjanti mgħaddsa bl-għeruq</w:t>
            </w:r>
          </w:p>
        </w:tc>
        <w:tc>
          <w:tcPr>
            <w:tcW w:w="211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1130; 1140; 1160; 1650</w:t>
            </w:r>
          </w:p>
        </w:tc>
      </w:tr>
      <w:tr w:rsidR="000A0198" w:rsidRPr="00D41EFA" w:rsidTr="000A0198">
        <w:trPr>
          <w:cantSplit/>
          <w:trHeight w:val="283"/>
        </w:trPr>
        <w:tc>
          <w:tcPr>
            <w:tcW w:w="1024"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MB332</w:t>
            </w:r>
          </w:p>
        </w:tc>
        <w:tc>
          <w:tcPr>
            <w:tcW w:w="6181"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aħrax infralittorali Baltiku kkaratterizzat minn pjanti mgħaddsa bl-għeruq</w:t>
            </w:r>
          </w:p>
        </w:tc>
        <w:tc>
          <w:tcPr>
            <w:tcW w:w="211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1110; 1160</w:t>
            </w:r>
          </w:p>
        </w:tc>
      </w:tr>
      <w:tr w:rsidR="000A0198" w:rsidRPr="00D41EFA" w:rsidTr="000A0198">
        <w:trPr>
          <w:cantSplit/>
          <w:trHeight w:val="283"/>
        </w:trPr>
        <w:tc>
          <w:tcPr>
            <w:tcW w:w="1024"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MB432</w:t>
            </w:r>
          </w:p>
        </w:tc>
        <w:tc>
          <w:tcPr>
            <w:tcW w:w="6181"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imħallat infralittorali Baltiku kkaratterizzat minn pjanti mgħaddsa bl-għeruq</w:t>
            </w:r>
          </w:p>
        </w:tc>
        <w:tc>
          <w:tcPr>
            <w:tcW w:w="211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1110; 1160; 1650</w:t>
            </w:r>
          </w:p>
        </w:tc>
      </w:tr>
      <w:tr w:rsidR="000A0198" w:rsidRPr="00D41EFA" w:rsidTr="000A0198">
        <w:trPr>
          <w:cantSplit/>
          <w:trHeight w:val="283"/>
        </w:trPr>
        <w:tc>
          <w:tcPr>
            <w:tcW w:w="1024"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MB532</w:t>
            </w:r>
          </w:p>
        </w:tc>
        <w:tc>
          <w:tcPr>
            <w:tcW w:w="6181"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Ramel idrolittorali Baltiku kkaratterizzat minn pjanti mgħaddsa bl-għeruq</w:t>
            </w:r>
          </w:p>
        </w:tc>
        <w:tc>
          <w:tcPr>
            <w:tcW w:w="211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1110; 1130; 1150; 1160</w:t>
            </w:r>
          </w:p>
        </w:tc>
      </w:tr>
      <w:tr w:rsidR="000A0198" w:rsidRPr="00D41EFA" w:rsidTr="000A0198">
        <w:trPr>
          <w:cantSplit/>
          <w:trHeight w:val="283"/>
        </w:trPr>
        <w:tc>
          <w:tcPr>
            <w:tcW w:w="1024"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MB632</w:t>
            </w:r>
          </w:p>
        </w:tc>
        <w:tc>
          <w:tcPr>
            <w:tcW w:w="6181"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tat-tajn infralittorali Baltiku kkaratterizzat minn pjanti mgħaddsa bl-għeruq</w:t>
            </w:r>
          </w:p>
        </w:tc>
        <w:tc>
          <w:tcPr>
            <w:tcW w:w="211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1130; 1150; 1160; 1650</w:t>
            </w:r>
          </w:p>
        </w:tc>
      </w:tr>
      <w:tr w:rsidR="000A0198" w:rsidRPr="00D41EFA" w:rsidTr="000A0198">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0A0198" w:rsidRPr="00D41EFA" w:rsidRDefault="000A0198" w:rsidP="000A0198">
            <w:pPr>
              <w:pageBreakBefore/>
              <w:widowControl/>
              <w:spacing w:before="60" w:after="60"/>
              <w:rPr>
                <w:rFonts w:ascii="Times New Roman" w:hAnsi="Times New Roman" w:cs="Times New Roman"/>
                <w:b/>
                <w:bCs/>
                <w:szCs w:val="24"/>
              </w:rPr>
            </w:pPr>
            <w:r w:rsidRPr="00D41EFA">
              <w:rPr>
                <w:rFonts w:ascii="Times New Roman" w:hAnsi="Times New Roman" w:cs="Times New Roman"/>
                <w:b/>
              </w:rPr>
              <w:lastRenderedPageBreak/>
              <w:t>Il-Baħar l-Iswed</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rsidR="000A0198" w:rsidRPr="00D41EFA" w:rsidRDefault="000A0198" w:rsidP="000A0198">
            <w:pPr>
              <w:widowControl/>
              <w:spacing w:before="60" w:after="60"/>
              <w:rPr>
                <w:rFonts w:ascii="Times New Roman" w:hAnsi="Times New Roman" w:cs="Times New Roman"/>
                <w:b/>
                <w:bCs/>
                <w:szCs w:val="24"/>
              </w:rPr>
            </w:pPr>
          </w:p>
        </w:tc>
      </w:tr>
      <w:tr w:rsidR="000A0198" w:rsidRPr="00D41EFA" w:rsidTr="000A0198">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MB546</w:t>
            </w:r>
          </w:p>
        </w:tc>
        <w:tc>
          <w:tcPr>
            <w:tcW w:w="6101"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Mergħat tal-ħaxix tal-baħar u tal-alga riżomatika f’ramel mtajjen infralittorali influwenzat minn ilma ħelu tal-Baħar l-Iswed</w:t>
            </w:r>
          </w:p>
        </w:tc>
        <w:tc>
          <w:tcPr>
            <w:tcW w:w="211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1110; 1130; 1160</w:t>
            </w:r>
          </w:p>
        </w:tc>
      </w:tr>
      <w:tr w:rsidR="000A0198" w:rsidRPr="00D41EFA" w:rsidTr="000A0198">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MB547</w:t>
            </w:r>
          </w:p>
        </w:tc>
        <w:tc>
          <w:tcPr>
            <w:tcW w:w="6101"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Mergħat tal-ħaxix tal-baħar tal-Baħar l-Iswed fuq ramel nadif infralittorali ta' fuq espost b'mod moderat</w:t>
            </w:r>
          </w:p>
        </w:tc>
        <w:tc>
          <w:tcPr>
            <w:tcW w:w="211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1110; 1160</w:t>
            </w:r>
          </w:p>
        </w:tc>
      </w:tr>
      <w:tr w:rsidR="000A0198" w:rsidRPr="00D41EFA" w:rsidTr="000A0198">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MB548</w:t>
            </w:r>
          </w:p>
        </w:tc>
        <w:tc>
          <w:tcPr>
            <w:tcW w:w="6101"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Mergħat tal-ħaxix tal-baħar tal-Baħar l-Iswed fuq ramel infralittorali t'isfel</w:t>
            </w:r>
          </w:p>
        </w:tc>
        <w:tc>
          <w:tcPr>
            <w:tcW w:w="211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1110; 1160</w:t>
            </w:r>
          </w:p>
        </w:tc>
      </w:tr>
      <w:tr w:rsidR="000A0198" w:rsidRPr="00D41EFA" w:rsidTr="000A0198">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Il-Baħar Mediterran</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rsidR="000A0198" w:rsidRPr="00D41EFA" w:rsidRDefault="000A0198" w:rsidP="000A0198">
            <w:pPr>
              <w:widowControl/>
              <w:spacing w:before="60" w:after="60"/>
              <w:rPr>
                <w:rFonts w:ascii="Times New Roman" w:hAnsi="Times New Roman" w:cs="Times New Roman"/>
                <w:b/>
                <w:bCs/>
                <w:szCs w:val="24"/>
              </w:rPr>
            </w:pPr>
          </w:p>
        </w:tc>
      </w:tr>
      <w:tr w:rsidR="000A0198" w:rsidRPr="00D41EFA" w:rsidTr="000A0198">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MB252</w:t>
            </w:r>
          </w:p>
        </w:tc>
        <w:tc>
          <w:tcPr>
            <w:tcW w:w="6101"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Bijoċenożi tal-</w:t>
            </w:r>
            <w:r w:rsidRPr="00D41EFA">
              <w:rPr>
                <w:rFonts w:ascii="Times New Roman" w:hAnsi="Times New Roman" w:cs="Times New Roman"/>
                <w:i/>
              </w:rPr>
              <w:t>Posidonia oceanica</w:t>
            </w:r>
          </w:p>
        </w:tc>
        <w:tc>
          <w:tcPr>
            <w:tcW w:w="211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1120</w:t>
            </w:r>
          </w:p>
        </w:tc>
      </w:tr>
      <w:tr w:rsidR="000A0198" w:rsidRPr="00D41EFA" w:rsidTr="000A0198">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MB2521</w:t>
            </w:r>
          </w:p>
        </w:tc>
        <w:tc>
          <w:tcPr>
            <w:tcW w:w="6101"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Ekomorfożi ta’ mergħat bl-istrixxi tal-</w:t>
            </w:r>
            <w:r w:rsidRPr="00D41EFA">
              <w:rPr>
                <w:rFonts w:ascii="Times New Roman" w:hAnsi="Times New Roman" w:cs="Times New Roman"/>
                <w:i/>
              </w:rPr>
              <w:t>Posidonia oceanica</w:t>
            </w:r>
            <w:r w:rsidRPr="00D41EFA">
              <w:rPr>
                <w:rFonts w:ascii="Times New Roman" w:hAnsi="Times New Roman" w:cs="Times New Roman"/>
              </w:rPr>
              <w:t xml:space="preserve"> </w:t>
            </w:r>
          </w:p>
        </w:tc>
        <w:tc>
          <w:tcPr>
            <w:tcW w:w="211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1120; 1130; 1160</w:t>
            </w:r>
          </w:p>
        </w:tc>
      </w:tr>
      <w:tr w:rsidR="000A0198" w:rsidRPr="00D41EFA" w:rsidTr="000A0198">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MB2522</w:t>
            </w:r>
          </w:p>
        </w:tc>
        <w:tc>
          <w:tcPr>
            <w:tcW w:w="6101"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Ekomorfożi ta’ mergħat tal-“iskoll ta’ barriera”  tal-</w:t>
            </w:r>
            <w:r w:rsidRPr="00D41EFA">
              <w:rPr>
                <w:rFonts w:ascii="Times New Roman" w:hAnsi="Times New Roman" w:cs="Times New Roman"/>
                <w:i/>
              </w:rPr>
              <w:t>Posidonia oceanica</w:t>
            </w:r>
          </w:p>
        </w:tc>
        <w:tc>
          <w:tcPr>
            <w:tcW w:w="211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1120; 1130; 1160</w:t>
            </w:r>
          </w:p>
        </w:tc>
      </w:tr>
      <w:tr w:rsidR="000A0198" w:rsidRPr="00D41EFA" w:rsidTr="000A0198">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MB2523</w:t>
            </w:r>
          </w:p>
        </w:tc>
        <w:tc>
          <w:tcPr>
            <w:tcW w:w="6101"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Facies ta' "mattes" mejtin tal-</w:t>
            </w:r>
            <w:r w:rsidRPr="00D41EFA">
              <w:rPr>
                <w:rFonts w:ascii="Times New Roman" w:hAnsi="Times New Roman" w:cs="Times New Roman"/>
                <w:i/>
              </w:rPr>
              <w:t>Posidonia oceanica</w:t>
            </w:r>
            <w:r w:rsidRPr="00D41EFA">
              <w:rPr>
                <w:rFonts w:ascii="Times New Roman" w:hAnsi="Times New Roman" w:cs="Times New Roman"/>
              </w:rPr>
              <w:t xml:space="preserve"> mingħajr wisq epiflora</w:t>
            </w:r>
          </w:p>
        </w:tc>
        <w:tc>
          <w:tcPr>
            <w:tcW w:w="211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1120; 1130; 1160</w:t>
            </w:r>
          </w:p>
        </w:tc>
      </w:tr>
      <w:tr w:rsidR="000A0198" w:rsidRPr="00D41EFA" w:rsidTr="000A0198">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MB2524</w:t>
            </w:r>
          </w:p>
        </w:tc>
        <w:tc>
          <w:tcPr>
            <w:tcW w:w="6101"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Assoċjazzjoni mal-</w:t>
            </w:r>
            <w:r w:rsidRPr="00D41EFA">
              <w:rPr>
                <w:rFonts w:ascii="Times New Roman" w:hAnsi="Times New Roman" w:cs="Times New Roman"/>
                <w:i/>
              </w:rPr>
              <w:t>Caulerpa prolifera</w:t>
            </w:r>
            <w:r w:rsidRPr="00D41EFA">
              <w:rPr>
                <w:rFonts w:ascii="Times New Roman" w:hAnsi="Times New Roman" w:cs="Times New Roman"/>
              </w:rPr>
              <w:t xml:space="preserve"> fuq il-mergħat tal-</w:t>
            </w:r>
            <w:r w:rsidRPr="00D41EFA">
              <w:rPr>
                <w:rFonts w:ascii="Times New Roman" w:hAnsi="Times New Roman" w:cs="Times New Roman"/>
                <w:i/>
              </w:rPr>
              <w:t>Posidonia</w:t>
            </w:r>
          </w:p>
        </w:tc>
        <w:tc>
          <w:tcPr>
            <w:tcW w:w="211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1120; 1130; 1160</w:t>
            </w:r>
          </w:p>
        </w:tc>
      </w:tr>
      <w:tr w:rsidR="000A0198" w:rsidRPr="00D41EFA" w:rsidTr="000A0198">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MB5521</w:t>
            </w:r>
          </w:p>
        </w:tc>
        <w:tc>
          <w:tcPr>
            <w:tcW w:w="6101"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Assoċjazzjoni mas-</w:t>
            </w:r>
            <w:r w:rsidRPr="00D41EFA">
              <w:rPr>
                <w:rFonts w:ascii="Times New Roman" w:hAnsi="Times New Roman" w:cs="Times New Roman"/>
                <w:i/>
              </w:rPr>
              <w:t>Cymodocea nodosa</w:t>
            </w:r>
            <w:r w:rsidRPr="00D41EFA">
              <w:rPr>
                <w:rFonts w:ascii="Times New Roman" w:hAnsi="Times New Roman" w:cs="Times New Roman"/>
              </w:rPr>
              <w:t xml:space="preserve"> fuq ramel fin magħżul sew</w:t>
            </w:r>
          </w:p>
        </w:tc>
        <w:tc>
          <w:tcPr>
            <w:tcW w:w="211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1110; 1130; 1160</w:t>
            </w:r>
          </w:p>
        </w:tc>
      </w:tr>
      <w:tr w:rsidR="000A0198" w:rsidRPr="00D41EFA" w:rsidTr="000A0198">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MB5534</w:t>
            </w:r>
          </w:p>
        </w:tc>
        <w:tc>
          <w:tcPr>
            <w:tcW w:w="6101"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Assoċjazzjoni mas-</w:t>
            </w:r>
            <w:r w:rsidRPr="00D41EFA">
              <w:rPr>
                <w:rFonts w:ascii="Times New Roman" w:hAnsi="Times New Roman" w:cs="Times New Roman"/>
                <w:i/>
              </w:rPr>
              <w:t>Cymodolea nodosa</w:t>
            </w:r>
            <w:r w:rsidRPr="00D41EFA">
              <w:rPr>
                <w:rFonts w:ascii="Times New Roman" w:hAnsi="Times New Roman" w:cs="Times New Roman"/>
              </w:rPr>
              <w:t xml:space="preserve"> fuq ramel bit-tajn superfiċjali f'ilmijiet protetti</w:t>
            </w:r>
          </w:p>
        </w:tc>
        <w:tc>
          <w:tcPr>
            <w:tcW w:w="211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1110; 1130; 1160</w:t>
            </w:r>
          </w:p>
        </w:tc>
      </w:tr>
      <w:tr w:rsidR="000A0198" w:rsidRPr="00D41EFA" w:rsidTr="000A0198">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MB5535</w:t>
            </w:r>
          </w:p>
        </w:tc>
        <w:tc>
          <w:tcPr>
            <w:tcW w:w="6101"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Assoċjazzjoni maż-</w:t>
            </w:r>
            <w:r w:rsidRPr="00D41EFA">
              <w:rPr>
                <w:rFonts w:ascii="Times New Roman" w:hAnsi="Times New Roman" w:cs="Times New Roman"/>
                <w:i/>
              </w:rPr>
              <w:t>Zostera notei</w:t>
            </w:r>
            <w:r w:rsidRPr="00D41EFA">
              <w:rPr>
                <w:rFonts w:ascii="Times New Roman" w:hAnsi="Times New Roman" w:cs="Times New Roman"/>
              </w:rPr>
              <w:t xml:space="preserve"> fuq ramel imtajjen superfiċjali f'ilmijiet protetti</w:t>
            </w:r>
          </w:p>
        </w:tc>
        <w:tc>
          <w:tcPr>
            <w:tcW w:w="211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1110; 1130; 1160</w:t>
            </w:r>
          </w:p>
        </w:tc>
      </w:tr>
      <w:tr w:rsidR="000A0198" w:rsidRPr="00D41EFA" w:rsidTr="000A0198">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MB5541</w:t>
            </w:r>
          </w:p>
        </w:tc>
        <w:tc>
          <w:tcPr>
            <w:tcW w:w="6101"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Assoċjazzjoni mar-</w:t>
            </w:r>
            <w:r w:rsidRPr="00D41EFA">
              <w:rPr>
                <w:rFonts w:ascii="Times New Roman" w:hAnsi="Times New Roman" w:cs="Times New Roman"/>
                <w:i/>
              </w:rPr>
              <w:t>Ruppia cirrhosa</w:t>
            </w:r>
            <w:r w:rsidRPr="00D41EFA">
              <w:rPr>
                <w:rFonts w:ascii="Times New Roman" w:hAnsi="Times New Roman" w:cs="Times New Roman"/>
              </w:rPr>
              <w:t xml:space="preserve"> u/jew mar-</w:t>
            </w:r>
            <w:r w:rsidRPr="00D41EFA">
              <w:rPr>
                <w:rFonts w:ascii="Times New Roman" w:hAnsi="Times New Roman" w:cs="Times New Roman"/>
                <w:i/>
              </w:rPr>
              <w:t>Ruppia maritima</w:t>
            </w:r>
            <w:r w:rsidRPr="00D41EFA">
              <w:rPr>
                <w:rFonts w:ascii="Times New Roman" w:hAnsi="Times New Roman" w:cs="Times New Roman"/>
              </w:rPr>
              <w:t xml:space="preserve"> fuq ir-ramel</w:t>
            </w:r>
          </w:p>
        </w:tc>
        <w:tc>
          <w:tcPr>
            <w:tcW w:w="211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1110; 1130; 1160</w:t>
            </w:r>
          </w:p>
        </w:tc>
      </w:tr>
      <w:tr w:rsidR="000A0198" w:rsidRPr="00D41EFA" w:rsidTr="000A0198">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MB5544</w:t>
            </w:r>
          </w:p>
        </w:tc>
        <w:tc>
          <w:tcPr>
            <w:tcW w:w="6101"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Assoċjazzjoni maż-</w:t>
            </w:r>
            <w:r w:rsidRPr="00D41EFA">
              <w:rPr>
                <w:rFonts w:ascii="Times New Roman" w:hAnsi="Times New Roman" w:cs="Times New Roman"/>
                <w:i/>
              </w:rPr>
              <w:t>Zostera notei</w:t>
            </w:r>
            <w:r w:rsidRPr="00D41EFA">
              <w:rPr>
                <w:rFonts w:ascii="Times New Roman" w:hAnsi="Times New Roman" w:cs="Times New Roman"/>
              </w:rPr>
              <w:t xml:space="preserve"> f'ambjent ewrialin u ewritermali fuq ir-ramel</w:t>
            </w:r>
          </w:p>
        </w:tc>
        <w:tc>
          <w:tcPr>
            <w:tcW w:w="211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1110; 1130; 1160</w:t>
            </w:r>
          </w:p>
        </w:tc>
      </w:tr>
      <w:tr w:rsidR="000A0198" w:rsidRPr="00D41EFA" w:rsidTr="000A0198">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MB5545</w:t>
            </w:r>
          </w:p>
        </w:tc>
        <w:tc>
          <w:tcPr>
            <w:tcW w:w="6101"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Assoċjazzjoni maż-</w:t>
            </w:r>
            <w:r w:rsidRPr="00D41EFA">
              <w:rPr>
                <w:rFonts w:ascii="Times New Roman" w:hAnsi="Times New Roman" w:cs="Times New Roman"/>
                <w:i/>
              </w:rPr>
              <w:t>Zostera marina</w:t>
            </w:r>
            <w:r w:rsidRPr="00D41EFA">
              <w:rPr>
                <w:rFonts w:ascii="Times New Roman" w:hAnsi="Times New Roman" w:cs="Times New Roman"/>
              </w:rPr>
              <w:t xml:space="preserve"> f'ambjent ewrialin u ewritermali</w:t>
            </w:r>
          </w:p>
        </w:tc>
        <w:tc>
          <w:tcPr>
            <w:tcW w:w="211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1110; 1130; 1160</w:t>
            </w:r>
          </w:p>
        </w:tc>
      </w:tr>
    </w:tbl>
    <w:p w:rsidR="000A0198" w:rsidRPr="00D41EFA" w:rsidRDefault="000A0198" w:rsidP="000A0198">
      <w:pPr>
        <w:keepNext/>
        <w:widowControl/>
        <w:tabs>
          <w:tab w:val="left" w:pos="851"/>
        </w:tabs>
        <w:suppressAutoHyphens/>
        <w:spacing w:before="60" w:after="60"/>
        <w:jc w:val="both"/>
        <w:outlineLvl w:val="1"/>
        <w:rPr>
          <w:b/>
          <w:bCs/>
          <w:szCs w:val="24"/>
          <w:lang w:eastAsia="en-US"/>
        </w:rPr>
      </w:pPr>
    </w:p>
    <w:p w:rsidR="000A0198" w:rsidRPr="00D41EFA" w:rsidRDefault="000A0198" w:rsidP="000A0198">
      <w:pPr>
        <w:widowControl/>
        <w:spacing w:before="120" w:after="120" w:line="360" w:lineRule="auto"/>
        <w:rPr>
          <w:b/>
          <w:bCs/>
          <w:szCs w:val="24"/>
          <w:lang w:eastAsia="en-US"/>
        </w:rPr>
      </w:pPr>
      <w:r w:rsidRPr="00D41EFA">
        <w:rPr>
          <w:rFonts w:eastAsia="Calibri"/>
          <w:b/>
          <w:szCs w:val="22"/>
          <w:lang w:eastAsia="en-US"/>
        </w:rPr>
        <w:br w:type="page"/>
      </w:r>
      <w:r w:rsidRPr="00D41EFA">
        <w:rPr>
          <w:rFonts w:eastAsia="Calibri"/>
          <w:b/>
          <w:szCs w:val="22"/>
          <w:lang w:eastAsia="en-US"/>
        </w:rPr>
        <w:lastRenderedPageBreak/>
        <w:t>2.</w:t>
      </w:r>
      <w:r w:rsidRPr="00D41EFA">
        <w:rPr>
          <w:rFonts w:eastAsia="Calibri"/>
          <w:b/>
          <w:szCs w:val="22"/>
          <w:lang w:eastAsia="en-US"/>
        </w:rPr>
        <w:tab/>
        <w:t>Grupp 2: Foresti tal-makroalgi</w:t>
      </w:r>
    </w:p>
    <w:tbl>
      <w:tblPr>
        <w:tblStyle w:val="TableGrid3"/>
        <w:tblW w:w="0" w:type="auto"/>
        <w:tblLook w:val="04A0" w:firstRow="1" w:lastRow="0" w:firstColumn="1" w:lastColumn="0" w:noHBand="0" w:noVBand="1"/>
      </w:tblPr>
      <w:tblGrid>
        <w:gridCol w:w="1096"/>
        <w:gridCol w:w="80"/>
        <w:gridCol w:w="6040"/>
        <w:gridCol w:w="2316"/>
      </w:tblGrid>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Kodiċi tal-EUNIS</w:t>
            </w:r>
          </w:p>
        </w:tc>
        <w:tc>
          <w:tcPr>
            <w:tcW w:w="6120"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Isem it-tip ta' ħabitat tal-EUNIS</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 xml:space="preserve">Kodiċi tat-tip ta' ħabitat relatat kif imsemmi fl-Anness I għad-Direttiva 92/43/KEE </w:t>
            </w:r>
          </w:p>
        </w:tc>
      </w:tr>
      <w:tr w:rsidR="000A0198" w:rsidRPr="00D41EFA" w:rsidTr="000A0198">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L-Atlantiku</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MA123</w:t>
            </w:r>
          </w:p>
        </w:tc>
        <w:tc>
          <w:tcPr>
            <w:tcW w:w="6120"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Komunitajiet tal-makroalga fuq blat littorali ta' salinità sħiħa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1160; 1170; 1130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MA125</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Fukojdi fuq blat littorali ta' salinità varjabbli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1130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MB121</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Komunitajiet tal-kelp u tal-makroalga fuq blat infralittorali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1160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MB123</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Komunitajiet tal-kelp u tal-makroalga fuq blat infralittorali tal-Atlantiku affettwat jew disturbat mis-sediment</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1160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MB124</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Komunitajiet tal-kelp fuq blat infralittorali ta' salinità varjabbli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1130; 1160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MB321</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Komunitajiet tal-kelp u tal-makroalga fuq sediment aħrax infralittorali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1160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MB521</w:t>
            </w:r>
          </w:p>
        </w:tc>
        <w:tc>
          <w:tcPr>
            <w:tcW w:w="6120"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Komunitajiet tal-kelp u tal-makroalga fuq ramel infralittorali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1160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MB621</w:t>
            </w:r>
          </w:p>
        </w:tc>
        <w:tc>
          <w:tcPr>
            <w:tcW w:w="6120"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Komunitajiet veġetati fuq tajn infralittorali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1160</w:t>
            </w:r>
          </w:p>
        </w:tc>
      </w:tr>
      <w:tr w:rsidR="000A0198" w:rsidRPr="00D41EFA" w:rsidTr="000A0198">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Il-Baħar Baltiku</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0A0198" w:rsidRPr="00D41EFA" w:rsidRDefault="000A0198" w:rsidP="000A0198">
            <w:pPr>
              <w:widowControl/>
              <w:spacing w:before="60" w:after="60"/>
              <w:rPr>
                <w:rFonts w:ascii="Times New Roman" w:hAnsi="Times New Roman" w:cs="Times New Roman"/>
                <w:b/>
                <w:bCs/>
                <w:szCs w:val="24"/>
              </w:rPr>
            </w:pP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MA131</w:t>
            </w:r>
          </w:p>
        </w:tc>
        <w:tc>
          <w:tcPr>
            <w:tcW w:w="6120"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Blat u blat kbir idrolittorali Baltiku kkaratterizzat minn alga perenni</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1160; 1170; 1130; 1610; 1620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MB131</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Alga perenni fuq blat u blat kbir infralittorali Baltiku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1160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MB232</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Qigħan infralittorali Baltiċi kkaratterizzati minn żrar tal-qxur</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1160; 1110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MB333</w:t>
            </w:r>
          </w:p>
        </w:tc>
        <w:tc>
          <w:tcPr>
            <w:tcW w:w="6120"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aħrax infralittorali Baltiku kkaratterizzat minn alga perenni</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1110; 1160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MB433</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imħallat infralittorali Baltiku kkaratterizzat minn alga perenni</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1110; 1130; 1160; 1170</w:t>
            </w:r>
          </w:p>
        </w:tc>
      </w:tr>
      <w:tr w:rsidR="000A0198" w:rsidRPr="00D41EFA" w:rsidTr="000A0198">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0A0198" w:rsidRPr="00D41EFA" w:rsidRDefault="000A0198" w:rsidP="000A0198">
            <w:pPr>
              <w:pageBreakBefore/>
              <w:widowControl/>
              <w:spacing w:before="60" w:after="60"/>
              <w:rPr>
                <w:rFonts w:ascii="Times New Roman" w:hAnsi="Times New Roman" w:cs="Times New Roman"/>
                <w:b/>
                <w:bCs/>
                <w:szCs w:val="24"/>
              </w:rPr>
            </w:pPr>
            <w:r w:rsidRPr="00D41EFA">
              <w:rPr>
                <w:rFonts w:ascii="Times New Roman" w:hAnsi="Times New Roman" w:cs="Times New Roman"/>
                <w:b/>
              </w:rPr>
              <w:lastRenderedPageBreak/>
              <w:t>Il-Baħar l-Iswed</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0A0198" w:rsidRPr="00D41EFA" w:rsidRDefault="000A0198" w:rsidP="000A0198">
            <w:pPr>
              <w:widowControl/>
              <w:spacing w:before="60" w:after="60"/>
              <w:rPr>
                <w:rFonts w:ascii="Times New Roman" w:hAnsi="Times New Roman" w:cs="Times New Roman"/>
                <w:b/>
                <w:bCs/>
                <w:szCs w:val="24"/>
              </w:rPr>
            </w:pP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MB144</w:t>
            </w:r>
          </w:p>
        </w:tc>
        <w:tc>
          <w:tcPr>
            <w:tcW w:w="604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Blat infralittorali ta' fuq espost tal-Baħar l-Iswed iddominat minn mitilidi bil-fucales</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MB149</w:t>
            </w:r>
          </w:p>
        </w:tc>
        <w:tc>
          <w:tcPr>
            <w:tcW w:w="604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Blat infralittorali ta' fuq espost tal-Baħar l-Iswed iddominat b'mod moderat minn mitilidi bil-fucales</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MB14A</w:t>
            </w:r>
          </w:p>
        </w:tc>
        <w:tc>
          <w:tcPr>
            <w:tcW w:w="604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Fucales u alga oħra fuq blat infralittorali ta' fuq mkenni tal-Baħar l-Iswed, imdawwal sew</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1160</w:t>
            </w:r>
          </w:p>
        </w:tc>
      </w:tr>
      <w:tr w:rsidR="000A0198" w:rsidRPr="00D41EFA" w:rsidTr="000A0198">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Il-Baħar Mediterran</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0A0198" w:rsidRPr="00D41EFA" w:rsidRDefault="000A0198" w:rsidP="000A0198">
            <w:pPr>
              <w:widowControl/>
              <w:spacing w:before="60" w:after="60"/>
              <w:rPr>
                <w:rFonts w:ascii="Times New Roman" w:hAnsi="Times New Roman" w:cs="Times New Roman"/>
                <w:b/>
                <w:bCs/>
                <w:szCs w:val="24"/>
              </w:rPr>
            </w:pP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MA1548</w:t>
            </w:r>
          </w:p>
        </w:tc>
        <w:tc>
          <w:tcPr>
            <w:tcW w:w="604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Assoċjazzjoni tal-</w:t>
            </w:r>
            <w:r w:rsidRPr="00D41EFA">
              <w:rPr>
                <w:rFonts w:ascii="Times New Roman" w:hAnsi="Times New Roman" w:cs="Times New Roman"/>
                <w:i/>
              </w:rPr>
              <w:t>Fucus virsoides</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1160; 1170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MB1512</w:t>
            </w:r>
          </w:p>
        </w:tc>
        <w:tc>
          <w:tcPr>
            <w:tcW w:w="604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Assoċjazzjoni taċ-</w:t>
            </w:r>
            <w:r w:rsidRPr="00D41EFA">
              <w:rPr>
                <w:rFonts w:ascii="Times New Roman" w:hAnsi="Times New Roman" w:cs="Times New Roman"/>
                <w:i/>
              </w:rPr>
              <w:t>Cystoseira tamariscifolia</w:t>
            </w:r>
            <w:r w:rsidRPr="00D41EFA">
              <w:rPr>
                <w:rFonts w:ascii="Times New Roman" w:hAnsi="Times New Roman" w:cs="Times New Roman"/>
              </w:rPr>
              <w:t xml:space="preserve"> u s-</w:t>
            </w:r>
            <w:r w:rsidRPr="00D41EFA">
              <w:rPr>
                <w:rFonts w:ascii="Times New Roman" w:hAnsi="Times New Roman" w:cs="Times New Roman"/>
                <w:i/>
              </w:rPr>
              <w:t>Saccorhiza polyschides</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MB1513</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Assoċjazzjoni taċ-</w:t>
            </w:r>
            <w:r w:rsidRPr="00D41EFA">
              <w:rPr>
                <w:rFonts w:ascii="Times New Roman" w:hAnsi="Times New Roman" w:cs="Times New Roman"/>
                <w:i/>
              </w:rPr>
              <w:t>Cystoseira amentacea</w:t>
            </w:r>
            <w:r w:rsidRPr="00D41EFA">
              <w:rPr>
                <w:rFonts w:ascii="Times New Roman" w:hAnsi="Times New Roman" w:cs="Times New Roman"/>
              </w:rPr>
              <w:t xml:space="preserve"> (var. </w:t>
            </w:r>
            <w:r w:rsidRPr="00D41EFA">
              <w:rPr>
                <w:rFonts w:ascii="Times New Roman" w:hAnsi="Times New Roman" w:cs="Times New Roman"/>
                <w:i/>
              </w:rPr>
              <w:t>amentacea</w:t>
            </w:r>
            <w:r w:rsidRPr="00D41EFA">
              <w:rPr>
                <w:rFonts w:ascii="Times New Roman" w:hAnsi="Times New Roman" w:cs="Times New Roman"/>
              </w:rPr>
              <w:t xml:space="preserve">, var. </w:t>
            </w:r>
            <w:r w:rsidRPr="00D41EFA">
              <w:rPr>
                <w:rFonts w:ascii="Times New Roman" w:hAnsi="Times New Roman" w:cs="Times New Roman"/>
                <w:i/>
              </w:rPr>
              <w:t>stricta</w:t>
            </w:r>
            <w:r w:rsidRPr="00D41EFA">
              <w:rPr>
                <w:rFonts w:ascii="Times New Roman" w:hAnsi="Times New Roman" w:cs="Times New Roman"/>
              </w:rPr>
              <w:t xml:space="preserve">, var. </w:t>
            </w:r>
            <w:r w:rsidRPr="00D41EFA">
              <w:rPr>
                <w:rFonts w:ascii="Times New Roman" w:hAnsi="Times New Roman" w:cs="Times New Roman"/>
                <w:i/>
              </w:rPr>
              <w:t>spicata</w:t>
            </w:r>
            <w:r w:rsidRPr="00D41EFA">
              <w:rPr>
                <w:rFonts w:ascii="Times New Roman" w:hAnsi="Times New Roman" w:cs="Times New Roman"/>
              </w:rPr>
              <w:t>)</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MB151F</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Assoċjazzjoni taċ-</w:t>
            </w:r>
            <w:r w:rsidRPr="00D41EFA">
              <w:rPr>
                <w:rFonts w:ascii="Times New Roman" w:hAnsi="Times New Roman" w:cs="Times New Roman"/>
                <w:i/>
              </w:rPr>
              <w:t>Cystoseira brachycarpa</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MB151G</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Assoċjazzjoni taċ-</w:t>
            </w:r>
            <w:r w:rsidRPr="00D41EFA">
              <w:rPr>
                <w:rFonts w:ascii="Times New Roman" w:hAnsi="Times New Roman" w:cs="Times New Roman"/>
                <w:i/>
              </w:rPr>
              <w:t>Cystoseira crinita</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MB151H</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Assoċjazzjoni taċ-</w:t>
            </w:r>
            <w:r w:rsidRPr="00D41EFA">
              <w:rPr>
                <w:rFonts w:ascii="Times New Roman" w:hAnsi="Times New Roman" w:cs="Times New Roman"/>
                <w:i/>
              </w:rPr>
              <w:t>Cystoseira crinitophylla</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MB151J</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Assoċjazzjoni taċ-</w:t>
            </w:r>
            <w:r w:rsidRPr="00D41EFA">
              <w:rPr>
                <w:rFonts w:ascii="Times New Roman" w:hAnsi="Times New Roman" w:cs="Times New Roman"/>
                <w:i/>
              </w:rPr>
              <w:t>Cystoseira sauvageauana</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MB151K</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Assoċjazzjoni taċ-</w:t>
            </w:r>
            <w:r w:rsidRPr="00D41EFA">
              <w:rPr>
                <w:rFonts w:ascii="Times New Roman" w:hAnsi="Times New Roman" w:cs="Times New Roman"/>
                <w:i/>
              </w:rPr>
              <w:t>Cystoseira spinosa</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MB151L</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Assoċjazzjoni tas-</w:t>
            </w:r>
            <w:r w:rsidRPr="00D41EFA">
              <w:rPr>
                <w:rFonts w:ascii="Times New Roman" w:hAnsi="Times New Roman" w:cs="Times New Roman"/>
                <w:i/>
              </w:rPr>
              <w:t>Sargassum vulgare</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MB151M</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Assoċjazzjoni tad-</w:t>
            </w:r>
            <w:r w:rsidRPr="00D41EFA">
              <w:rPr>
                <w:rFonts w:ascii="Times New Roman" w:hAnsi="Times New Roman" w:cs="Times New Roman"/>
                <w:i/>
              </w:rPr>
              <w:t>Dictyopteris polypodioides</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MB151W</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Assoċjazzjoni taċ-</w:t>
            </w:r>
            <w:r w:rsidRPr="00D41EFA">
              <w:rPr>
                <w:rFonts w:ascii="Times New Roman" w:hAnsi="Times New Roman" w:cs="Times New Roman"/>
                <w:i/>
              </w:rPr>
              <w:t>Cystoseira compressa</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MB1524</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Assoċjazzjoni taċ-</w:t>
            </w:r>
            <w:r w:rsidRPr="00D41EFA">
              <w:rPr>
                <w:rFonts w:ascii="Times New Roman" w:hAnsi="Times New Roman" w:cs="Times New Roman"/>
                <w:i/>
              </w:rPr>
              <w:t>Cystoseira barbata</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MC1511</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Assoċjazzjoni taċ-</w:t>
            </w:r>
            <w:r w:rsidRPr="00D41EFA">
              <w:rPr>
                <w:rFonts w:ascii="Times New Roman" w:hAnsi="Times New Roman" w:cs="Times New Roman"/>
                <w:i/>
              </w:rPr>
              <w:t>Cystoseira zosteroides</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MC1512</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Assoċjazzjoni taċ-</w:t>
            </w:r>
            <w:r w:rsidRPr="00D41EFA">
              <w:rPr>
                <w:rFonts w:ascii="Times New Roman" w:hAnsi="Times New Roman" w:cs="Times New Roman"/>
                <w:i/>
              </w:rPr>
              <w:t>Cystoseira usneoides</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MC1513</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Assoċjazzjoni taċ-</w:t>
            </w:r>
            <w:r w:rsidRPr="00D41EFA">
              <w:rPr>
                <w:rFonts w:ascii="Times New Roman" w:hAnsi="Times New Roman" w:cs="Times New Roman"/>
                <w:i/>
              </w:rPr>
              <w:t>Cystoseira dubia</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MC1514</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Assoċjazzjoni taċ-</w:t>
            </w:r>
            <w:r w:rsidRPr="00D41EFA">
              <w:rPr>
                <w:rFonts w:ascii="Times New Roman" w:hAnsi="Times New Roman" w:cs="Times New Roman"/>
                <w:i/>
              </w:rPr>
              <w:t>Cystoseira corniculata</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pageBreakBefore/>
              <w:widowControl/>
              <w:spacing w:before="60" w:after="60"/>
              <w:rPr>
                <w:rFonts w:ascii="Times New Roman" w:hAnsi="Times New Roman" w:cs="Times New Roman"/>
                <w:szCs w:val="24"/>
              </w:rPr>
            </w:pPr>
            <w:r w:rsidRPr="00D41EFA">
              <w:rPr>
                <w:rFonts w:ascii="Times New Roman" w:hAnsi="Times New Roman" w:cs="Times New Roman"/>
              </w:rPr>
              <w:lastRenderedPageBreak/>
              <w:t>MC1515</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Assoċjazzjoni tas-</w:t>
            </w:r>
            <w:r w:rsidRPr="00D41EFA">
              <w:rPr>
                <w:rFonts w:ascii="Times New Roman" w:hAnsi="Times New Roman" w:cs="Times New Roman"/>
                <w:i/>
              </w:rPr>
              <w:t>Sargassum</w:t>
            </w:r>
            <w:r w:rsidRPr="00D41EFA">
              <w:rPr>
                <w:rFonts w:ascii="Times New Roman" w:hAnsi="Times New Roman" w:cs="Times New Roman"/>
              </w:rPr>
              <w:t xml:space="preserve"> spp.</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MC1518</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Assoċjazzjoni tal-</w:t>
            </w:r>
            <w:r w:rsidRPr="00D41EFA">
              <w:rPr>
                <w:rFonts w:ascii="Times New Roman" w:hAnsi="Times New Roman" w:cs="Times New Roman"/>
                <w:i/>
              </w:rPr>
              <w:t>Laminaria ochroleuca</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MC3517</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Assoċjazzjoni tal-</w:t>
            </w:r>
            <w:r w:rsidRPr="00D41EFA">
              <w:rPr>
                <w:rFonts w:ascii="Times New Roman" w:hAnsi="Times New Roman" w:cs="Times New Roman"/>
                <w:i/>
              </w:rPr>
              <w:t>Laminaria rodriguezii</w:t>
            </w:r>
            <w:r w:rsidRPr="00D41EFA">
              <w:rPr>
                <w:rFonts w:ascii="Times New Roman" w:hAnsi="Times New Roman" w:cs="Times New Roman"/>
              </w:rPr>
              <w:t xml:space="preserve"> fuq il-ġlejjeb detritiċi</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1160</w:t>
            </w:r>
          </w:p>
        </w:tc>
      </w:tr>
    </w:tbl>
    <w:p w:rsidR="000A0198" w:rsidRPr="00D41EFA" w:rsidRDefault="000A0198" w:rsidP="000A0198">
      <w:pPr>
        <w:widowControl/>
        <w:spacing w:before="120" w:after="120" w:line="360" w:lineRule="auto"/>
        <w:rPr>
          <w:b/>
          <w:bCs/>
          <w:szCs w:val="24"/>
          <w:lang w:eastAsia="en-US"/>
        </w:rPr>
      </w:pPr>
      <w:r w:rsidRPr="00D41EFA">
        <w:rPr>
          <w:rFonts w:eastAsia="Calibri"/>
          <w:b/>
          <w:szCs w:val="22"/>
          <w:lang w:eastAsia="en-US"/>
        </w:rPr>
        <w:t>3.</w:t>
      </w:r>
      <w:r w:rsidRPr="00D41EFA">
        <w:rPr>
          <w:rFonts w:eastAsia="Calibri"/>
          <w:b/>
          <w:szCs w:val="22"/>
          <w:lang w:eastAsia="en-US"/>
        </w:rPr>
        <w:tab/>
        <w:t>Grupp 3: Meddiet  bil-frott tal-baħar bil-qoxra</w:t>
      </w:r>
    </w:p>
    <w:tbl>
      <w:tblPr>
        <w:tblStyle w:val="TableGrid3"/>
        <w:tblW w:w="9855" w:type="dxa"/>
        <w:tblLook w:val="04A0" w:firstRow="1" w:lastRow="0" w:firstColumn="1" w:lastColumn="0" w:noHBand="0" w:noVBand="1"/>
      </w:tblPr>
      <w:tblGrid>
        <w:gridCol w:w="1096"/>
        <w:gridCol w:w="80"/>
        <w:gridCol w:w="6039"/>
        <w:gridCol w:w="2640"/>
      </w:tblGrid>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Kodiċi tal-EUNIS</w:t>
            </w:r>
          </w:p>
        </w:tc>
        <w:tc>
          <w:tcPr>
            <w:tcW w:w="6119"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Isem it-tip ta' ħabitat tal-EUNIS</w:t>
            </w:r>
          </w:p>
        </w:tc>
        <w:tc>
          <w:tcPr>
            <w:tcW w:w="26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 xml:space="preserve">Kodiċi tat-tip ta' ħabitat relatat kif imsemmi fl-Anness I għad-Direttiva 92/43/KEE </w:t>
            </w:r>
          </w:p>
        </w:tc>
      </w:tr>
      <w:tr w:rsidR="000A0198" w:rsidRPr="00D41EFA" w:rsidTr="000A0198">
        <w:trPr>
          <w:cantSplit/>
          <w:trHeight w:val="283"/>
        </w:trPr>
        <w:tc>
          <w:tcPr>
            <w:tcW w:w="9855"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0A0198" w:rsidRPr="00D41EFA" w:rsidRDefault="000A0198" w:rsidP="000A0198">
            <w:pPr>
              <w:widowControl/>
              <w:spacing w:before="60" w:after="60"/>
              <w:rPr>
                <w:rFonts w:ascii="Times New Roman" w:hAnsi="Times New Roman" w:cs="Times New Roman"/>
                <w:b/>
                <w:szCs w:val="24"/>
              </w:rPr>
            </w:pPr>
            <w:r w:rsidRPr="00D41EFA">
              <w:rPr>
                <w:rFonts w:ascii="Times New Roman" w:hAnsi="Times New Roman" w:cs="Times New Roman"/>
                <w:b/>
              </w:rPr>
              <w:t>L-Atlantiku</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MA122</w:t>
            </w:r>
          </w:p>
        </w:tc>
        <w:tc>
          <w:tcPr>
            <w:tcW w:w="6119"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i/>
              </w:rPr>
              <w:t>Mytilus edulis</w:t>
            </w:r>
            <w:r w:rsidRPr="00D41EFA">
              <w:rPr>
                <w:rFonts w:ascii="Times New Roman" w:hAnsi="Times New Roman" w:cs="Times New Roman"/>
              </w:rPr>
              <w:t xml:space="preserve"> u/jew komunitajiet tal-koċċli fuq blat littorali tal-Atlantiku espost għall-mewġ</w:t>
            </w:r>
          </w:p>
        </w:tc>
        <w:tc>
          <w:tcPr>
            <w:tcW w:w="26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1160; 1170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MA124</w:t>
            </w:r>
          </w:p>
        </w:tc>
        <w:tc>
          <w:tcPr>
            <w:tcW w:w="6119"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Komunitajiet tal-maskli u/jew tal-koċċli bil-makroalga fuq blat littorali tal-Atlantiku</w:t>
            </w:r>
          </w:p>
        </w:tc>
        <w:tc>
          <w:tcPr>
            <w:tcW w:w="26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1160; 1170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MA227</w:t>
            </w:r>
          </w:p>
        </w:tc>
        <w:tc>
          <w:tcPr>
            <w:tcW w:w="6119"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Skollijiet tal-bivalvi fiż-żona littorali tal-Atlantiku</w:t>
            </w:r>
          </w:p>
        </w:tc>
        <w:tc>
          <w:tcPr>
            <w:tcW w:w="26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1140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MB222</w:t>
            </w:r>
          </w:p>
        </w:tc>
        <w:tc>
          <w:tcPr>
            <w:tcW w:w="6119"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Skollijiet tal-bivalvi fiż-żona infralittorali tal-Atlantiku</w:t>
            </w:r>
          </w:p>
        </w:tc>
        <w:tc>
          <w:tcPr>
            <w:tcW w:w="26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1130; 1160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MC223</w:t>
            </w:r>
          </w:p>
        </w:tc>
        <w:tc>
          <w:tcPr>
            <w:tcW w:w="6119"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Skollijiet tal-bivalvi fiż-żona ċirkalittorali tal-Atlantiku</w:t>
            </w:r>
          </w:p>
        </w:tc>
        <w:tc>
          <w:tcPr>
            <w:tcW w:w="26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w:t>
            </w:r>
          </w:p>
        </w:tc>
      </w:tr>
      <w:tr w:rsidR="000A0198" w:rsidRPr="00D41EFA" w:rsidTr="000A0198">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Il-Baħar Baltiku</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rsidR="000A0198" w:rsidRPr="00D41EFA" w:rsidRDefault="000A0198" w:rsidP="000A0198">
            <w:pPr>
              <w:widowControl/>
              <w:spacing w:before="60" w:after="60"/>
              <w:rPr>
                <w:rFonts w:ascii="Times New Roman" w:hAnsi="Times New Roman" w:cs="Times New Roman"/>
                <w:b/>
                <w:bCs/>
                <w:szCs w:val="24"/>
              </w:rPr>
            </w:pP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MB231</w:t>
            </w:r>
          </w:p>
        </w:tc>
        <w:tc>
          <w:tcPr>
            <w:tcW w:w="6119"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Qigħan infralittorali Baltiċi ddominati minn bivalvi epibentiċi</w:t>
            </w:r>
          </w:p>
        </w:tc>
        <w:tc>
          <w:tcPr>
            <w:tcW w:w="26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1160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MC231</w:t>
            </w:r>
          </w:p>
        </w:tc>
        <w:tc>
          <w:tcPr>
            <w:tcW w:w="6119"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Qigħan ċirkalittorali Baltiċi ddominati minn bivalvi epibentiċi</w:t>
            </w:r>
          </w:p>
        </w:tc>
        <w:tc>
          <w:tcPr>
            <w:tcW w:w="26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1160; 1110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MD231</w:t>
            </w:r>
          </w:p>
        </w:tc>
        <w:tc>
          <w:tcPr>
            <w:tcW w:w="6119"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Qigħan bijoġeniċi ċirkalittorali offshore Baltiċi kkaratterizzati minn bivalvi epibentiċi</w:t>
            </w:r>
          </w:p>
        </w:tc>
        <w:tc>
          <w:tcPr>
            <w:tcW w:w="26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MD232</w:t>
            </w:r>
          </w:p>
        </w:tc>
        <w:tc>
          <w:tcPr>
            <w:tcW w:w="6119"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Qigħan ta’ żrar tal-qxur ċirkalittorali offshore Baltiċi kkaratterizzati minn bivalvi</w:t>
            </w:r>
          </w:p>
        </w:tc>
        <w:tc>
          <w:tcPr>
            <w:tcW w:w="26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MD431</w:t>
            </w:r>
          </w:p>
        </w:tc>
        <w:tc>
          <w:tcPr>
            <w:tcW w:w="6119"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Qigħan imħallta ċirkalittorali offshore Baltiċi kkaratterizzati minn strutturi bijotiċi epibentiċi makroskopiċi</w:t>
            </w:r>
          </w:p>
        </w:tc>
        <w:tc>
          <w:tcPr>
            <w:tcW w:w="26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MD531</w:t>
            </w:r>
          </w:p>
        </w:tc>
        <w:tc>
          <w:tcPr>
            <w:tcW w:w="6119"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Ramel ċirkalittorali offshore Baltiku kkaratterizzat minn strutturi bijotiċi epibentiċi makroskopiċi</w:t>
            </w:r>
          </w:p>
        </w:tc>
        <w:tc>
          <w:tcPr>
            <w:tcW w:w="26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MD631</w:t>
            </w:r>
          </w:p>
        </w:tc>
        <w:tc>
          <w:tcPr>
            <w:tcW w:w="6119"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Tajn ċirkalittorali offshore Baltiku kkaratterizzat minn bivalvi epibentiċi</w:t>
            </w:r>
          </w:p>
        </w:tc>
        <w:tc>
          <w:tcPr>
            <w:tcW w:w="26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0A0198" w:rsidRPr="00D41EFA" w:rsidRDefault="000A0198" w:rsidP="000A0198">
            <w:pPr>
              <w:pageBreakBefore/>
              <w:widowControl/>
              <w:spacing w:before="60" w:after="60"/>
              <w:rPr>
                <w:rFonts w:ascii="Times New Roman" w:hAnsi="Times New Roman" w:cs="Times New Roman"/>
                <w:b/>
                <w:bCs/>
                <w:szCs w:val="24"/>
              </w:rPr>
            </w:pPr>
            <w:r w:rsidRPr="00D41EFA">
              <w:rPr>
                <w:rFonts w:ascii="Times New Roman" w:hAnsi="Times New Roman" w:cs="Times New Roman"/>
                <w:b/>
              </w:rPr>
              <w:lastRenderedPageBreak/>
              <w:t>Il-Baħar l-Iswed</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rsidR="000A0198" w:rsidRPr="00D41EFA" w:rsidRDefault="000A0198" w:rsidP="000A0198">
            <w:pPr>
              <w:widowControl/>
              <w:spacing w:before="60" w:after="60"/>
              <w:rPr>
                <w:rFonts w:ascii="Times New Roman" w:hAnsi="Times New Roman" w:cs="Times New Roman"/>
                <w:b/>
                <w:bCs/>
                <w:szCs w:val="24"/>
              </w:rPr>
            </w:pP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MB141</w:t>
            </w:r>
          </w:p>
        </w:tc>
        <w:tc>
          <w:tcPr>
            <w:tcW w:w="6039"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Blat infralittorali t’isfel tal-Baħar l-Iswed iddominat minn invertebrati</w:t>
            </w:r>
          </w:p>
        </w:tc>
        <w:tc>
          <w:tcPr>
            <w:tcW w:w="26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MB143</w:t>
            </w:r>
          </w:p>
        </w:tc>
        <w:tc>
          <w:tcPr>
            <w:tcW w:w="6039"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Blat infralittorali ta' fuq espost tal-Baħar l-Iswed iddominat mill-mitilidi  b'alga tal-weraq (l-ebda Fucales)</w:t>
            </w:r>
          </w:p>
        </w:tc>
        <w:tc>
          <w:tcPr>
            <w:tcW w:w="26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MB148</w:t>
            </w:r>
          </w:p>
        </w:tc>
        <w:tc>
          <w:tcPr>
            <w:tcW w:w="6039"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Blat infralittorali ta' fuq espost b'mod moderat tal-Baħar l-Iswed iddominat mill-mitilidi  b'alga tal-weraq (għajr Fucales)</w:t>
            </w:r>
          </w:p>
        </w:tc>
        <w:tc>
          <w:tcPr>
            <w:tcW w:w="26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MB242</w:t>
            </w:r>
          </w:p>
        </w:tc>
        <w:tc>
          <w:tcPr>
            <w:tcW w:w="6039"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Meddiet tal-molluski fiż-żona infralittorali tal-Baħar l-Iswed</w:t>
            </w:r>
          </w:p>
        </w:tc>
        <w:tc>
          <w:tcPr>
            <w:tcW w:w="26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1130;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MB243</w:t>
            </w:r>
          </w:p>
        </w:tc>
        <w:tc>
          <w:tcPr>
            <w:tcW w:w="6039"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Skollijiet tal-gajdri fuq il-blat infralittorali t'isfel tal-Baħar l-Iswed</w:t>
            </w:r>
          </w:p>
        </w:tc>
        <w:tc>
          <w:tcPr>
            <w:tcW w:w="26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MB642</w:t>
            </w:r>
          </w:p>
        </w:tc>
        <w:tc>
          <w:tcPr>
            <w:tcW w:w="6039"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Tajn terriġenuż infralittorali tal-Baħar l-Iswed</w:t>
            </w:r>
          </w:p>
        </w:tc>
        <w:tc>
          <w:tcPr>
            <w:tcW w:w="26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MC141</w:t>
            </w:r>
          </w:p>
        </w:tc>
        <w:tc>
          <w:tcPr>
            <w:tcW w:w="6039"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Blat ċirkalittorali tal-Baħar l-Iswed iddominat minn invertebrati</w:t>
            </w:r>
          </w:p>
        </w:tc>
        <w:tc>
          <w:tcPr>
            <w:tcW w:w="26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MC241</w:t>
            </w:r>
          </w:p>
        </w:tc>
        <w:tc>
          <w:tcPr>
            <w:tcW w:w="6039"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Meddiet tal-molluski fuq tajn terriġenuż ċirkolittorali tal-Baħar l-Iswed</w:t>
            </w:r>
          </w:p>
        </w:tc>
        <w:tc>
          <w:tcPr>
            <w:tcW w:w="26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MC645</w:t>
            </w:r>
          </w:p>
        </w:tc>
        <w:tc>
          <w:tcPr>
            <w:tcW w:w="6039"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Tajn ċirkalittorali t'isfel tal-Baħar l-Iswed</w:t>
            </w:r>
          </w:p>
        </w:tc>
        <w:tc>
          <w:tcPr>
            <w:tcW w:w="26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 xml:space="preserve">Il-Baħar Mediterran </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rsidR="000A0198" w:rsidRPr="00D41EFA" w:rsidRDefault="000A0198" w:rsidP="000A0198">
            <w:pPr>
              <w:widowControl/>
              <w:spacing w:before="60" w:after="60"/>
              <w:rPr>
                <w:rFonts w:ascii="Times New Roman" w:hAnsi="Times New Roman" w:cs="Times New Roman"/>
                <w:b/>
                <w:bCs/>
                <w:szCs w:val="24"/>
              </w:rPr>
            </w:pP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MA1544</w:t>
            </w:r>
          </w:p>
        </w:tc>
        <w:tc>
          <w:tcPr>
            <w:tcW w:w="6039"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Facies bil-</w:t>
            </w:r>
            <w:r w:rsidRPr="00D41EFA">
              <w:rPr>
                <w:rFonts w:ascii="Times New Roman" w:hAnsi="Times New Roman" w:cs="Times New Roman"/>
                <w:i/>
              </w:rPr>
              <w:t>Mytilus galloprovincialis</w:t>
            </w:r>
            <w:r w:rsidRPr="00D41EFA">
              <w:rPr>
                <w:rFonts w:ascii="Times New Roman" w:hAnsi="Times New Roman" w:cs="Times New Roman"/>
              </w:rPr>
              <w:t xml:space="preserve"> f'ilmijiet rikki f'materja organika</w:t>
            </w:r>
          </w:p>
        </w:tc>
        <w:tc>
          <w:tcPr>
            <w:tcW w:w="26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1160; 1170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MB1514</w:t>
            </w:r>
          </w:p>
        </w:tc>
        <w:tc>
          <w:tcPr>
            <w:tcW w:w="6039"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Facies bil-</w:t>
            </w:r>
            <w:r w:rsidRPr="00D41EFA">
              <w:rPr>
                <w:rFonts w:ascii="Times New Roman" w:hAnsi="Times New Roman" w:cs="Times New Roman"/>
                <w:i/>
              </w:rPr>
              <w:t>Mytilus galloprovincialis</w:t>
            </w:r>
          </w:p>
        </w:tc>
        <w:tc>
          <w:tcPr>
            <w:tcW w:w="26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b/>
                <w:bCs/>
                <w:szCs w:val="24"/>
              </w:rPr>
            </w:pPr>
          </w:p>
        </w:tc>
        <w:tc>
          <w:tcPr>
            <w:tcW w:w="6039"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i/>
              </w:rPr>
              <w:t>Meddiet tal-gajdri infralittorali Mediterranji</w:t>
            </w:r>
          </w:p>
        </w:tc>
        <w:tc>
          <w:tcPr>
            <w:tcW w:w="26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b/>
                <w:bCs/>
                <w:szCs w:val="24"/>
              </w:rPr>
            </w:pP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b/>
                <w:bCs/>
                <w:szCs w:val="24"/>
              </w:rPr>
            </w:pPr>
          </w:p>
        </w:tc>
        <w:tc>
          <w:tcPr>
            <w:tcW w:w="6039"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i/>
              </w:rPr>
              <w:t>Meddiet tal-gajdri ċirkalittorali Mediterranji</w:t>
            </w:r>
          </w:p>
        </w:tc>
        <w:tc>
          <w:tcPr>
            <w:tcW w:w="26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b/>
                <w:bCs/>
                <w:szCs w:val="24"/>
              </w:rPr>
            </w:pPr>
          </w:p>
        </w:tc>
      </w:tr>
    </w:tbl>
    <w:p w:rsidR="000A0198" w:rsidRPr="00D41EFA" w:rsidRDefault="000A0198" w:rsidP="000A0198">
      <w:pPr>
        <w:widowControl/>
        <w:spacing w:line="360" w:lineRule="auto"/>
        <w:rPr>
          <w:b/>
          <w:bCs/>
          <w:szCs w:val="24"/>
          <w:lang w:eastAsia="en-US"/>
        </w:rPr>
      </w:pPr>
    </w:p>
    <w:p w:rsidR="000A0198" w:rsidRPr="00D41EFA" w:rsidRDefault="000A0198" w:rsidP="000A0198">
      <w:pPr>
        <w:widowControl/>
        <w:spacing w:before="120" w:after="120" w:line="360" w:lineRule="auto"/>
        <w:rPr>
          <w:b/>
          <w:bCs/>
          <w:szCs w:val="24"/>
          <w:lang w:eastAsia="en-US"/>
        </w:rPr>
      </w:pPr>
      <w:r w:rsidRPr="00D41EFA">
        <w:rPr>
          <w:rFonts w:eastAsia="Calibri"/>
          <w:b/>
          <w:szCs w:val="22"/>
          <w:lang w:eastAsia="en-US"/>
        </w:rPr>
        <w:br w:type="page"/>
      </w:r>
      <w:r w:rsidRPr="00D41EFA">
        <w:rPr>
          <w:rFonts w:eastAsia="Calibri"/>
          <w:b/>
          <w:szCs w:val="22"/>
          <w:lang w:eastAsia="en-US"/>
        </w:rPr>
        <w:lastRenderedPageBreak/>
        <w:t>4.</w:t>
      </w:r>
      <w:r w:rsidRPr="00D41EFA">
        <w:rPr>
          <w:rFonts w:eastAsia="Calibri"/>
          <w:b/>
          <w:szCs w:val="22"/>
          <w:lang w:eastAsia="en-US"/>
        </w:rPr>
        <w:tab/>
        <w:t>Grupp 4: Meddiet tal-maerl</w:t>
      </w:r>
    </w:p>
    <w:tbl>
      <w:tblPr>
        <w:tblStyle w:val="TableGrid3"/>
        <w:tblW w:w="0" w:type="auto"/>
        <w:tblLook w:val="04A0" w:firstRow="1" w:lastRow="0" w:firstColumn="1" w:lastColumn="0" w:noHBand="0" w:noVBand="1"/>
      </w:tblPr>
      <w:tblGrid>
        <w:gridCol w:w="1096"/>
        <w:gridCol w:w="80"/>
        <w:gridCol w:w="6040"/>
        <w:gridCol w:w="2316"/>
      </w:tblGrid>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Kodiċi tal-EUNIS</w:t>
            </w:r>
          </w:p>
        </w:tc>
        <w:tc>
          <w:tcPr>
            <w:tcW w:w="6120"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Isem it-tip ta' ħabitat tal-EUNIS</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 xml:space="preserve">Kodiċi tat-tip ta' ħabitat relatat kif imsemmi fl-Anness I għad-Direttiva 92/43/KEE </w:t>
            </w:r>
          </w:p>
        </w:tc>
      </w:tr>
      <w:tr w:rsidR="000A0198" w:rsidRPr="00D41EFA" w:rsidTr="000A0198">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L-Atlantiku</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MB322</w:t>
            </w:r>
          </w:p>
        </w:tc>
        <w:tc>
          <w:tcPr>
            <w:tcW w:w="6120"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Meddiet tal-maerl fuq sediment aħrax infralittorali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1110; 1160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MB421</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Meddiet tal-maerl fuq sediment imħallat infralittorali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1110; 1160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MB622</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Meddiet tal-maerl fuq sediment imtajjen infralittorali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1110; 1160</w:t>
            </w:r>
          </w:p>
        </w:tc>
      </w:tr>
      <w:tr w:rsidR="000A0198" w:rsidRPr="00D41EFA" w:rsidTr="000A0198">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Il-Baħar Mediterran</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0A0198" w:rsidRPr="00D41EFA" w:rsidRDefault="000A0198" w:rsidP="000A0198">
            <w:pPr>
              <w:widowControl/>
              <w:spacing w:before="60" w:after="60"/>
              <w:rPr>
                <w:rFonts w:ascii="Times New Roman" w:hAnsi="Times New Roman" w:cs="Times New Roman"/>
                <w:b/>
                <w:bCs/>
                <w:szCs w:val="24"/>
              </w:rPr>
            </w:pP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MB3511</w:t>
            </w:r>
          </w:p>
        </w:tc>
        <w:tc>
          <w:tcPr>
            <w:tcW w:w="604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Assoċjazzjoni bir-rodoliti f'ramel aħrax u fi żrar fin imħallat bil-mewġ</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1110;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MB3521</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Assoċjazzjoni bir-rodoliti f'ramel aħrax u fi żrar fin taħt l-influwenza tal-kurrenti tal-qiegħ</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1110;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MB3522</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Assoċjazzjoni bil-maerl (= Assoċjazzjoni bil-</w:t>
            </w:r>
            <w:r w:rsidRPr="00D41EFA">
              <w:rPr>
                <w:rFonts w:ascii="Times New Roman" w:hAnsi="Times New Roman" w:cs="Times New Roman"/>
                <w:i/>
              </w:rPr>
              <w:t>Lithothamnion corallioides</w:t>
            </w:r>
            <w:r w:rsidRPr="00D41EFA">
              <w:rPr>
                <w:rFonts w:ascii="Times New Roman" w:hAnsi="Times New Roman" w:cs="Times New Roman"/>
              </w:rPr>
              <w:t xml:space="preserve"> u bil-</w:t>
            </w:r>
            <w:r w:rsidRPr="00D41EFA">
              <w:rPr>
                <w:rFonts w:ascii="Times New Roman" w:hAnsi="Times New Roman" w:cs="Times New Roman"/>
                <w:i/>
              </w:rPr>
              <w:t>Phymatolithon calcareum</w:t>
            </w:r>
            <w:r w:rsidRPr="00D41EFA">
              <w:rPr>
                <w:rFonts w:ascii="Times New Roman" w:hAnsi="Times New Roman" w:cs="Times New Roman"/>
              </w:rPr>
              <w:t>) fuq ramel aħrax u żrar tal-Mediterran</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1110;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MC3521</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Assoċjazzjoni bir-rodoliti fuq qigħan detritiċi kostali</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1110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MC3523</w:t>
            </w:r>
          </w:p>
        </w:tc>
        <w:tc>
          <w:tcPr>
            <w:tcW w:w="604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Assoċjazzjoni bil-maerl (</w:t>
            </w:r>
            <w:r w:rsidRPr="00D41EFA">
              <w:rPr>
                <w:rFonts w:ascii="Times New Roman" w:hAnsi="Times New Roman" w:cs="Times New Roman"/>
                <w:i/>
              </w:rPr>
              <w:t>Lithothamnion corrallioides</w:t>
            </w:r>
            <w:r w:rsidRPr="00D41EFA">
              <w:rPr>
                <w:rFonts w:ascii="Times New Roman" w:hAnsi="Times New Roman" w:cs="Times New Roman"/>
              </w:rPr>
              <w:t xml:space="preserve"> u </w:t>
            </w:r>
            <w:r w:rsidRPr="00D41EFA">
              <w:rPr>
                <w:rFonts w:ascii="Times New Roman" w:hAnsi="Times New Roman" w:cs="Times New Roman"/>
                <w:i/>
              </w:rPr>
              <w:t>Phymatholithon calcareum</w:t>
            </w:r>
            <w:r w:rsidRPr="00D41EFA">
              <w:rPr>
                <w:rFonts w:ascii="Times New Roman" w:hAnsi="Times New Roman" w:cs="Times New Roman"/>
              </w:rPr>
              <w:t>) fuq qigħan dendritiċi kostali</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1110</w:t>
            </w:r>
          </w:p>
        </w:tc>
      </w:tr>
    </w:tbl>
    <w:p w:rsidR="000A0198" w:rsidRPr="00D41EFA" w:rsidRDefault="000A0198" w:rsidP="000A0198">
      <w:pPr>
        <w:keepNext/>
        <w:widowControl/>
        <w:suppressAutoHyphens/>
        <w:spacing w:before="60" w:after="60"/>
        <w:jc w:val="both"/>
        <w:outlineLvl w:val="1"/>
        <w:rPr>
          <w:b/>
          <w:bCs/>
          <w:szCs w:val="24"/>
          <w:lang w:eastAsia="en-US"/>
        </w:rPr>
      </w:pPr>
    </w:p>
    <w:p w:rsidR="000A0198" w:rsidRPr="00D41EFA" w:rsidRDefault="000A0198" w:rsidP="000A0198">
      <w:pPr>
        <w:widowControl/>
        <w:spacing w:before="120" w:after="120" w:line="360" w:lineRule="auto"/>
        <w:rPr>
          <w:b/>
          <w:bCs/>
          <w:szCs w:val="24"/>
          <w:lang w:eastAsia="en-US"/>
        </w:rPr>
      </w:pPr>
      <w:r w:rsidRPr="00D41EFA">
        <w:rPr>
          <w:rFonts w:eastAsia="Calibri"/>
          <w:b/>
          <w:szCs w:val="22"/>
          <w:lang w:eastAsia="en-US"/>
        </w:rPr>
        <w:br w:type="page"/>
      </w:r>
      <w:r w:rsidRPr="00D41EFA">
        <w:rPr>
          <w:rFonts w:eastAsia="Calibri"/>
          <w:b/>
          <w:szCs w:val="22"/>
          <w:lang w:eastAsia="en-US"/>
        </w:rPr>
        <w:lastRenderedPageBreak/>
        <w:t>5.</w:t>
      </w:r>
      <w:r w:rsidRPr="00D41EFA">
        <w:rPr>
          <w:rFonts w:eastAsia="Calibri"/>
          <w:b/>
          <w:szCs w:val="22"/>
          <w:lang w:eastAsia="en-US"/>
        </w:rPr>
        <w:tab/>
        <w:t>Grupp 5: Meddiet tal-isponoż, tal-qroll u koralliġenużi</w:t>
      </w:r>
    </w:p>
    <w:tbl>
      <w:tblPr>
        <w:tblStyle w:val="TableGrid3"/>
        <w:tblW w:w="0" w:type="auto"/>
        <w:tblLook w:val="04A0" w:firstRow="1" w:lastRow="0" w:firstColumn="1" w:lastColumn="0" w:noHBand="0" w:noVBand="1"/>
      </w:tblPr>
      <w:tblGrid>
        <w:gridCol w:w="1096"/>
        <w:gridCol w:w="80"/>
        <w:gridCol w:w="6040"/>
        <w:gridCol w:w="2316"/>
      </w:tblGrid>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Kodiċi tal-EUNIS</w:t>
            </w:r>
          </w:p>
        </w:tc>
        <w:tc>
          <w:tcPr>
            <w:tcW w:w="6120"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Isem it-tip ta' ħabitat tal-EUNIS</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 xml:space="preserve">Kodiċi tat-tip ta' ħabitat relatat kif imsemmi fl-Anness I għad-Direttiva 92/43/KEE </w:t>
            </w:r>
          </w:p>
        </w:tc>
      </w:tr>
      <w:tr w:rsidR="000A0198" w:rsidRPr="00D41EFA" w:rsidTr="000A0198">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0A0198" w:rsidRPr="00D41EFA" w:rsidRDefault="000A0198" w:rsidP="000A0198">
            <w:pPr>
              <w:widowControl/>
              <w:spacing w:before="60" w:after="60"/>
              <w:rPr>
                <w:rFonts w:ascii="Times New Roman" w:hAnsi="Times New Roman" w:cs="Times New Roman"/>
                <w:b/>
                <w:szCs w:val="24"/>
              </w:rPr>
            </w:pPr>
            <w:r w:rsidRPr="00D41EFA">
              <w:rPr>
                <w:rFonts w:ascii="Times New Roman" w:hAnsi="Times New Roman" w:cs="Times New Roman"/>
                <w:b/>
              </w:rPr>
              <w:t>L-Atlantiku</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MC121</w:t>
            </w:r>
          </w:p>
        </w:tc>
        <w:tc>
          <w:tcPr>
            <w:tcW w:w="6120"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Komunitajiet tat-turf fawnali fuq blat ċirkalittorali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MC124</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Komunitajiet fawnali fuq blat ċirkalittorali ta' salinità varjabbli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1130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MC126</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Komunitajiet ta' għerien u sporġenzi ċirkalittorali Atlantiċi</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8330; 1170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MC222</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Skollijiet tal-qroll tal-ilma kiesaħ fiż-żona ċirkalittorali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MD121</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Komunitajiet tal-isponża fuq blat ċirkalittorali offshore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MD221</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Skollijiet tal-qroll tal-ilma kiesaħ fiż-żona ċirkalittorali offshore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ME122</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Komunitajiet tal-isponża fuq il-blat batjali ta' fuq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ME123</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Komunitajiet imħallta tal-qroll tal-ilma kiesaħ  fuq il-blat batjali ta' fuq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ME221</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Skoll tal-qroll tal-ilma kiesaħ batjali ta' fuq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ME322</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Komunità imħallta tal-qroll tal-ilma kiesaħ fuq is-sediment aħrax batjali ta' fuq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ME324</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Aggregazzjoni tal-isponża fuq is-sediment aħrax batjali ta' fuq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ME422</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Aggregazzjoni tal-isponża fuq is-sediment mħallat batjali ta' fuq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ME623</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Aggregazzjoni tal-isponża fuq tajn batjali ta' fuq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ME624</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Għalqa tal-qroll wieqaf fuq tajn batjali ta' fuq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MF121</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Komunità mħallta tal-qroll tal-ilma kiesaħ fuq blat batjali t'isfel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pageBreakBefore/>
              <w:widowControl/>
              <w:spacing w:before="60" w:after="60"/>
              <w:rPr>
                <w:rFonts w:ascii="Times New Roman" w:hAnsi="Times New Roman" w:cs="Times New Roman"/>
                <w:szCs w:val="24"/>
              </w:rPr>
            </w:pPr>
            <w:r w:rsidRPr="00D41EFA">
              <w:rPr>
                <w:rFonts w:ascii="Times New Roman" w:hAnsi="Times New Roman" w:cs="Times New Roman"/>
              </w:rPr>
              <w:lastRenderedPageBreak/>
              <w:t>MF221</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Skoll tal-qroll tal-ilma kiesaħ batjali t'isfel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MF321</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Komunità mħallta tal-qroll tal-ilma kiesaħ fuq sediment aħrax batjali t'isfel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MF622</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Aggregazzjoni tal-isponża fuq tajn batjali t'isfel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MF623</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Għalqa tal-qroll wieqaf fuq tajn batjali t'isfel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Il-Baħar Baltiku</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0A0198" w:rsidRPr="00D41EFA" w:rsidRDefault="000A0198" w:rsidP="000A0198">
            <w:pPr>
              <w:widowControl/>
              <w:spacing w:before="60" w:after="60"/>
              <w:rPr>
                <w:rFonts w:ascii="Times New Roman" w:hAnsi="Times New Roman" w:cs="Times New Roman"/>
                <w:b/>
                <w:bCs/>
                <w:szCs w:val="24"/>
              </w:rPr>
            </w:pP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MB138</w:t>
            </w:r>
          </w:p>
        </w:tc>
        <w:tc>
          <w:tcPr>
            <w:tcW w:w="6120"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Blat u blat kbir infralittorali Baltiku kkaratterizzat minn sponoż epibentiċi</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1160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MB43A</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imħallat infralittorali Baltiku kkaratterizzat minn sponoż epibentiċi (</w:t>
            </w:r>
            <w:r w:rsidRPr="00D41EFA">
              <w:rPr>
                <w:rFonts w:ascii="Times New Roman" w:hAnsi="Times New Roman" w:cs="Times New Roman"/>
                <w:iCs/>
              </w:rPr>
              <w:t>Porifera</w:t>
            </w:r>
            <w:r w:rsidRPr="00D41EFA">
              <w:rPr>
                <w:rFonts w:ascii="Times New Roman" w:hAnsi="Times New Roman" w:cs="Times New Roman"/>
              </w:rPr>
              <w:t>)</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1160; 1170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MC133</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Blat u blat kbir ċirkalittorali Baltiku kkaratterizzat minn knidarji epibentiċi</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1160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MC136</w:t>
            </w:r>
          </w:p>
        </w:tc>
        <w:tc>
          <w:tcPr>
            <w:tcW w:w="6120"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Blat u blat kbir ċirkalittorali Baltiku kkaratterizzat minn sponoż epibentiċi</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1160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MC433</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imħallat ċirkalittorali Baltiku kkaratterizzat minn nidarjani epibentiċi</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1160; 1170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MC436</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imħallat ċirkalittorali Baltiku kkaratterizzat minn sponoż epibentiċi</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1160</w:t>
            </w:r>
          </w:p>
        </w:tc>
      </w:tr>
      <w:tr w:rsidR="000A0198" w:rsidRPr="00D41EFA" w:rsidTr="000A0198">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Il-Baħar l-Iswed</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0A0198" w:rsidRPr="00D41EFA" w:rsidRDefault="000A0198" w:rsidP="000A0198">
            <w:pPr>
              <w:widowControl/>
              <w:spacing w:before="60" w:after="60"/>
              <w:rPr>
                <w:rFonts w:ascii="Times New Roman" w:hAnsi="Times New Roman" w:cs="Times New Roman"/>
                <w:b/>
                <w:bCs/>
                <w:szCs w:val="24"/>
              </w:rPr>
            </w:pP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MD24</w:t>
            </w:r>
          </w:p>
        </w:tc>
        <w:tc>
          <w:tcPr>
            <w:tcW w:w="604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Ħabitats bijoġeniċi ċirkalittorali offshore tal-Baħar l-Iswed</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ME14</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Blat batjali ta' fuq tal-Baħar l-Iswed</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ME24</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Ħabitat bijoġeniku batjali ta' fuq tal-Baħar l-Iswed</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MF14</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Blat batjali t'isfel tal-Baħar l-Iswed</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w:t>
            </w:r>
          </w:p>
        </w:tc>
      </w:tr>
      <w:tr w:rsidR="000A0198" w:rsidRPr="00D41EFA" w:rsidTr="000A0198">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0A0198" w:rsidRPr="00D41EFA" w:rsidRDefault="000A0198" w:rsidP="000A0198">
            <w:pPr>
              <w:pageBreakBefore/>
              <w:widowControl/>
              <w:spacing w:before="60" w:after="60"/>
              <w:rPr>
                <w:rFonts w:ascii="Times New Roman" w:hAnsi="Times New Roman" w:cs="Times New Roman"/>
                <w:b/>
                <w:bCs/>
                <w:szCs w:val="24"/>
              </w:rPr>
            </w:pPr>
            <w:r w:rsidRPr="00D41EFA">
              <w:rPr>
                <w:rFonts w:ascii="Times New Roman" w:hAnsi="Times New Roman" w:cs="Times New Roman"/>
                <w:b/>
              </w:rPr>
              <w:lastRenderedPageBreak/>
              <w:t>Il-Baħar Mediterran</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0A0198" w:rsidRPr="00D41EFA" w:rsidRDefault="000A0198" w:rsidP="000A0198">
            <w:pPr>
              <w:widowControl/>
              <w:spacing w:before="60" w:after="60"/>
              <w:rPr>
                <w:rFonts w:ascii="Times New Roman" w:hAnsi="Times New Roman" w:cs="Times New Roman"/>
                <w:b/>
                <w:bCs/>
                <w:szCs w:val="24"/>
              </w:rPr>
            </w:pP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MB151E</w:t>
            </w:r>
          </w:p>
        </w:tc>
        <w:tc>
          <w:tcPr>
            <w:tcW w:w="604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Facies bil-</w:t>
            </w:r>
            <w:r w:rsidRPr="00D41EFA">
              <w:rPr>
                <w:rFonts w:ascii="Times New Roman" w:hAnsi="Times New Roman" w:cs="Times New Roman"/>
                <w:i/>
              </w:rPr>
              <w:t>Cladocora caespitosa</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MB151Q</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Facies bl-</w:t>
            </w:r>
            <w:r w:rsidRPr="00D41EFA">
              <w:rPr>
                <w:rFonts w:ascii="Times New Roman" w:hAnsi="Times New Roman" w:cs="Times New Roman"/>
                <w:i/>
              </w:rPr>
              <w:t>Astroides calycularis</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MB151α</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Facies u assoċjazzjoni ta' bijoċenożi koralliġenużi (f'enklav)</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MC1519</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Facies bl-</w:t>
            </w:r>
            <w:r w:rsidRPr="00D41EFA">
              <w:rPr>
                <w:rFonts w:ascii="Times New Roman" w:hAnsi="Times New Roman" w:cs="Times New Roman"/>
                <w:i/>
              </w:rPr>
              <w:t>Eunicella cavolini</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MC151A</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Facies bl-</w:t>
            </w:r>
            <w:r w:rsidRPr="00D41EFA">
              <w:rPr>
                <w:rFonts w:ascii="Times New Roman" w:hAnsi="Times New Roman" w:cs="Times New Roman"/>
                <w:i/>
              </w:rPr>
              <w:t>Eunicella singularis</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MC151B</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Facies bil-</w:t>
            </w:r>
            <w:r w:rsidRPr="00D41EFA">
              <w:rPr>
                <w:rFonts w:ascii="Times New Roman" w:hAnsi="Times New Roman" w:cs="Times New Roman"/>
                <w:i/>
              </w:rPr>
              <w:t>Paramuricea clavata</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MC151E</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Facies bil-</w:t>
            </w:r>
            <w:r w:rsidRPr="00D41EFA">
              <w:rPr>
                <w:rFonts w:ascii="Times New Roman" w:hAnsi="Times New Roman" w:cs="Times New Roman"/>
                <w:i/>
              </w:rPr>
              <w:t>Leptogorgia sarmentosa</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MC151F</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Facies bl-</w:t>
            </w:r>
            <w:r w:rsidRPr="00D41EFA">
              <w:rPr>
                <w:rFonts w:ascii="Times New Roman" w:hAnsi="Times New Roman" w:cs="Times New Roman"/>
                <w:i/>
              </w:rPr>
              <w:t>Anthipatella subpinnata</w:t>
            </w:r>
            <w:r w:rsidRPr="00D41EFA">
              <w:rPr>
                <w:rFonts w:ascii="Times New Roman" w:hAnsi="Times New Roman" w:cs="Times New Roman"/>
              </w:rPr>
              <w:t xml:space="preserve"> u bl-alga ħamra sparsa</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MC151G</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Facies bi sponoż kbar u alga ħamra sparsa</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MC1522</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Facies bil-</w:t>
            </w:r>
            <w:r w:rsidRPr="00D41EFA">
              <w:rPr>
                <w:rFonts w:ascii="Times New Roman" w:hAnsi="Times New Roman" w:cs="Times New Roman"/>
                <w:i/>
              </w:rPr>
              <w:t>Corallium rubrum</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8330; 1170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MC1523</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Facies bil-</w:t>
            </w:r>
            <w:r w:rsidRPr="00D41EFA">
              <w:rPr>
                <w:rFonts w:ascii="Times New Roman" w:hAnsi="Times New Roman" w:cs="Times New Roman"/>
                <w:i/>
              </w:rPr>
              <w:t>Leptopsammia pruvoti</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8330; 1170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MC251</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Pjattaformi koralliġenużi</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MC6514</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Facies ta' tajn li jwaħħal bl-</w:t>
            </w:r>
            <w:r w:rsidRPr="00D41EFA">
              <w:rPr>
                <w:rFonts w:ascii="Times New Roman" w:hAnsi="Times New Roman" w:cs="Times New Roman"/>
                <w:i/>
              </w:rPr>
              <w:t>Alcyonium palmatum</w:t>
            </w:r>
            <w:r w:rsidRPr="00D41EFA">
              <w:rPr>
                <w:rFonts w:ascii="Times New Roman" w:hAnsi="Times New Roman" w:cs="Times New Roman"/>
              </w:rPr>
              <w:t xml:space="preserve"> u bil-</w:t>
            </w:r>
            <w:r w:rsidRPr="00D41EFA">
              <w:rPr>
                <w:rFonts w:ascii="Times New Roman" w:hAnsi="Times New Roman" w:cs="Times New Roman"/>
                <w:i/>
              </w:rPr>
              <w:t>Parasticophus regalis</w:t>
            </w:r>
            <w:r w:rsidRPr="00D41EFA">
              <w:rPr>
                <w:rFonts w:ascii="Times New Roman" w:hAnsi="Times New Roman" w:cs="Times New Roman"/>
              </w:rPr>
              <w:t xml:space="preserve"> fuq tajn ċirkalittorali</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MD151</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Bijoċenożi tal-blat tat-tarf tal-Mediterran</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MD25</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Ħabitats bijoġeniċi ċirkalittorali offshore Mediterranji</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MD6512</w:t>
            </w:r>
          </w:p>
        </w:tc>
        <w:tc>
          <w:tcPr>
            <w:tcW w:w="604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Facies ta' tajn li jwaħħal bl-</w:t>
            </w:r>
            <w:r w:rsidRPr="00D41EFA">
              <w:rPr>
                <w:rFonts w:ascii="Times New Roman" w:hAnsi="Times New Roman" w:cs="Times New Roman"/>
                <w:i/>
              </w:rPr>
              <w:t>Alcyonium palmatum</w:t>
            </w:r>
            <w:r w:rsidRPr="00D41EFA">
              <w:rPr>
                <w:rFonts w:ascii="Times New Roman" w:hAnsi="Times New Roman" w:cs="Times New Roman"/>
              </w:rPr>
              <w:t xml:space="preserve"> u bil-</w:t>
            </w:r>
            <w:r w:rsidRPr="00D41EFA">
              <w:rPr>
                <w:rFonts w:ascii="Times New Roman" w:hAnsi="Times New Roman" w:cs="Times New Roman"/>
                <w:i/>
              </w:rPr>
              <w:t>Parasticophus regalis</w:t>
            </w:r>
            <w:r w:rsidRPr="00D41EFA">
              <w:rPr>
                <w:rFonts w:ascii="Times New Roman" w:hAnsi="Times New Roman" w:cs="Times New Roman"/>
              </w:rPr>
              <w:t xml:space="preserve"> fuq tajn ċirkalittorali t'isfel</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ME1511</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Skollijiet batjali ta’ fuq Mediterranji ta' </w:t>
            </w:r>
            <w:r w:rsidRPr="00D41EFA">
              <w:rPr>
                <w:rFonts w:ascii="Times New Roman" w:hAnsi="Times New Roman" w:cs="Times New Roman"/>
                <w:i/>
              </w:rPr>
              <w:t>Lophelia pertusa</w:t>
            </w:r>
            <w:r w:rsidRPr="00D41EFA">
              <w:rPr>
                <w:rFonts w:ascii="Times New Roman" w:hAnsi="Times New Roman" w:cs="Times New Roman"/>
              </w:rPr>
              <w:t xml:space="preserve"> </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ME1512</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Skollijiet batjali ta’ fuq Mediterranji ta' </w:t>
            </w:r>
            <w:r w:rsidRPr="00D41EFA">
              <w:rPr>
                <w:rFonts w:ascii="Times New Roman" w:hAnsi="Times New Roman" w:cs="Times New Roman"/>
                <w:i/>
              </w:rPr>
              <w:t>Madrepora oculata</w:t>
            </w:r>
            <w:r w:rsidRPr="00D41EFA">
              <w:rPr>
                <w:rFonts w:ascii="Times New Roman" w:hAnsi="Times New Roman" w:cs="Times New Roman"/>
              </w:rPr>
              <w:t xml:space="preserve"> </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ME1513</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Skollijiet batjali ta’ fuq Mediterranji ta' </w:t>
            </w:r>
            <w:r w:rsidRPr="00D41EFA">
              <w:rPr>
                <w:rFonts w:ascii="Times New Roman" w:hAnsi="Times New Roman" w:cs="Times New Roman"/>
                <w:i/>
              </w:rPr>
              <w:t>Madrepora oculata</w:t>
            </w:r>
            <w:r w:rsidRPr="00D41EFA">
              <w:rPr>
                <w:rFonts w:ascii="Times New Roman" w:hAnsi="Times New Roman" w:cs="Times New Roman"/>
              </w:rPr>
              <w:t xml:space="preserve"> u </w:t>
            </w:r>
            <w:r w:rsidRPr="00D41EFA">
              <w:rPr>
                <w:rFonts w:ascii="Times New Roman" w:hAnsi="Times New Roman" w:cs="Times New Roman"/>
                <w:i/>
              </w:rPr>
              <w:t>Lophelia pertusa</w:t>
            </w:r>
            <w:r w:rsidRPr="00D41EFA">
              <w:rPr>
                <w:rFonts w:ascii="Times New Roman" w:hAnsi="Times New Roman" w:cs="Times New Roman"/>
              </w:rPr>
              <w:t xml:space="preserve"> </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ME6514</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Facies batjali ta' fuq Mediterranji ta’ </w:t>
            </w:r>
            <w:r w:rsidRPr="00D41EFA">
              <w:rPr>
                <w:rFonts w:ascii="Times New Roman" w:hAnsi="Times New Roman" w:cs="Times New Roman"/>
                <w:i/>
              </w:rPr>
              <w:t>Pheronema carpenteri</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pageBreakBefore/>
              <w:widowControl/>
              <w:spacing w:before="60" w:after="60"/>
              <w:rPr>
                <w:rFonts w:ascii="Times New Roman" w:hAnsi="Times New Roman" w:cs="Times New Roman"/>
                <w:szCs w:val="24"/>
              </w:rPr>
            </w:pPr>
            <w:r w:rsidRPr="00D41EFA">
              <w:rPr>
                <w:rFonts w:ascii="Times New Roman" w:hAnsi="Times New Roman" w:cs="Times New Roman"/>
              </w:rPr>
              <w:lastRenderedPageBreak/>
              <w:t>MF1511</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Skollijiet batjali ta’ fuq Mediterranji ta' </w:t>
            </w:r>
            <w:r w:rsidRPr="00D41EFA">
              <w:rPr>
                <w:rFonts w:ascii="Times New Roman" w:hAnsi="Times New Roman" w:cs="Times New Roman"/>
                <w:i/>
              </w:rPr>
              <w:t>Lophelia pertusa</w:t>
            </w:r>
            <w:r w:rsidRPr="00D41EFA">
              <w:rPr>
                <w:rFonts w:ascii="Times New Roman" w:hAnsi="Times New Roman" w:cs="Times New Roman"/>
              </w:rPr>
              <w:t xml:space="preserve"> </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MF1512</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Skollijiet batjali ta’ fuq Mediterranji ta' </w:t>
            </w:r>
            <w:r w:rsidRPr="00D41EFA">
              <w:rPr>
                <w:rFonts w:ascii="Times New Roman" w:hAnsi="Times New Roman" w:cs="Times New Roman"/>
                <w:i/>
              </w:rPr>
              <w:t>Madrepora oculata</w:t>
            </w:r>
            <w:r w:rsidRPr="00D41EFA">
              <w:rPr>
                <w:rFonts w:ascii="Times New Roman" w:hAnsi="Times New Roman" w:cs="Times New Roman"/>
              </w:rPr>
              <w:t xml:space="preserve"> </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MF1513</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Skollijiet batjali ta’ fuq Mediterranji ta' </w:t>
            </w:r>
            <w:r w:rsidRPr="00D41EFA">
              <w:rPr>
                <w:rFonts w:ascii="Times New Roman" w:hAnsi="Times New Roman" w:cs="Times New Roman"/>
                <w:i/>
              </w:rPr>
              <w:t>Madrepora oculata</w:t>
            </w:r>
            <w:r w:rsidRPr="00D41EFA">
              <w:rPr>
                <w:rFonts w:ascii="Times New Roman" w:hAnsi="Times New Roman" w:cs="Times New Roman"/>
              </w:rPr>
              <w:t xml:space="preserve"> u </w:t>
            </w:r>
            <w:r w:rsidRPr="00D41EFA">
              <w:rPr>
                <w:rFonts w:ascii="Times New Roman" w:hAnsi="Times New Roman" w:cs="Times New Roman"/>
                <w:i/>
              </w:rPr>
              <w:t>Lophelia pertusa</w:t>
            </w:r>
            <w:r w:rsidRPr="00D41EFA">
              <w:rPr>
                <w:rFonts w:ascii="Times New Roman" w:hAnsi="Times New Roman" w:cs="Times New Roman"/>
              </w:rPr>
              <w:t xml:space="preserve"> </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MF6511</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Facies batjali t'isfel Mediterranji ta' tajn ramli bit-</w:t>
            </w:r>
            <w:r w:rsidRPr="00D41EFA">
              <w:rPr>
                <w:rFonts w:ascii="Times New Roman" w:hAnsi="Times New Roman" w:cs="Times New Roman"/>
                <w:i/>
              </w:rPr>
              <w:t>Thenea muricata</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MF6513</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Facies batjali t'isfel Mediterranji ta' tajn kumpatt bl-</w:t>
            </w:r>
            <w:r w:rsidRPr="00D41EFA">
              <w:rPr>
                <w:rFonts w:ascii="Times New Roman" w:hAnsi="Times New Roman" w:cs="Times New Roman"/>
                <w:i/>
              </w:rPr>
              <w:t>Isidella elongata</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bl>
    <w:p w:rsidR="000A0198" w:rsidRPr="00D41EFA" w:rsidRDefault="000A0198" w:rsidP="000A0198">
      <w:pPr>
        <w:widowControl/>
        <w:spacing w:before="120" w:after="120" w:line="360" w:lineRule="auto"/>
        <w:rPr>
          <w:b/>
          <w:bCs/>
          <w:szCs w:val="24"/>
          <w:lang w:eastAsia="en-US"/>
        </w:rPr>
      </w:pPr>
      <w:r w:rsidRPr="00D41EFA">
        <w:rPr>
          <w:rFonts w:eastAsia="Calibri"/>
          <w:b/>
          <w:szCs w:val="22"/>
          <w:lang w:eastAsia="en-US"/>
        </w:rPr>
        <w:t>6.</w:t>
      </w:r>
      <w:r w:rsidRPr="00D41EFA">
        <w:rPr>
          <w:rFonts w:eastAsia="Calibri"/>
          <w:b/>
          <w:szCs w:val="22"/>
          <w:lang w:eastAsia="en-US"/>
        </w:rPr>
        <w:tab/>
        <w:t>Grupp 6: Fetħiet u tnixxijiet</w:t>
      </w:r>
    </w:p>
    <w:tbl>
      <w:tblPr>
        <w:tblStyle w:val="TableGrid3"/>
        <w:tblW w:w="0" w:type="auto"/>
        <w:tblLook w:val="04A0" w:firstRow="1" w:lastRow="0" w:firstColumn="1" w:lastColumn="0" w:noHBand="0" w:noVBand="1"/>
      </w:tblPr>
      <w:tblGrid>
        <w:gridCol w:w="1096"/>
        <w:gridCol w:w="6120"/>
        <w:gridCol w:w="2316"/>
      </w:tblGrid>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Kodiċi tal-EUNIS</w:t>
            </w:r>
          </w:p>
        </w:tc>
        <w:tc>
          <w:tcPr>
            <w:tcW w:w="612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Isem it-tip ta' ħabitat tal-EUNIS</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Kodiċi tat-tip ta' ħabitat relatat kif imsemmi fl-Anness I tal-kodiċijiet tad-Direttiva 92/43/KEE</w:t>
            </w:r>
          </w:p>
        </w:tc>
      </w:tr>
      <w:tr w:rsidR="000A0198" w:rsidRPr="00D41EFA" w:rsidTr="000A0198">
        <w:trPr>
          <w:cantSplit/>
          <w:trHeight w:val="283"/>
        </w:trPr>
        <w:tc>
          <w:tcPr>
            <w:tcW w:w="928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L-Atlantiku</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MB128</w:t>
            </w:r>
          </w:p>
        </w:tc>
        <w:tc>
          <w:tcPr>
            <w:tcW w:w="612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Fetħiet u tnixxijiet fil-blat infralittorali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1160; 1180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MB627</w:t>
            </w:r>
          </w:p>
        </w:tc>
        <w:tc>
          <w:tcPr>
            <w:tcW w:w="612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Fetħiet u tnixxijiet fit-tajn infralittorali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1130; 1160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MC127</w:t>
            </w:r>
          </w:p>
        </w:tc>
        <w:tc>
          <w:tcPr>
            <w:tcW w:w="612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Fetħiet u tnixxijiet fil-blat ċirkalittorali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 1180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MC622</w:t>
            </w:r>
          </w:p>
        </w:tc>
        <w:tc>
          <w:tcPr>
            <w:tcW w:w="612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Fetħiet u tnixxijiet fit-tajn ċirkalittorali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1160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MD122</w:t>
            </w:r>
          </w:p>
        </w:tc>
        <w:tc>
          <w:tcPr>
            <w:tcW w:w="612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Fetħiet u tnixxijiet fuq il-blat ċirkalittorali offshore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1170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MD622</w:t>
            </w:r>
          </w:p>
        </w:tc>
        <w:tc>
          <w:tcPr>
            <w:tcW w:w="612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Fetħiet u tnixxijiet fit-tajn ċirkalittorali offshore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bl>
    <w:p w:rsidR="000A0198" w:rsidRPr="00D41EFA" w:rsidRDefault="000A0198" w:rsidP="000A0198">
      <w:pPr>
        <w:keepNext/>
        <w:widowControl/>
        <w:suppressAutoHyphens/>
        <w:spacing w:before="60" w:after="60"/>
        <w:jc w:val="both"/>
        <w:outlineLvl w:val="1"/>
        <w:rPr>
          <w:b/>
          <w:szCs w:val="24"/>
          <w:lang w:eastAsia="en-US"/>
        </w:rPr>
      </w:pPr>
    </w:p>
    <w:p w:rsidR="000A0198" w:rsidRPr="00D41EFA" w:rsidRDefault="000A0198" w:rsidP="000A0198">
      <w:pPr>
        <w:widowControl/>
        <w:spacing w:before="120" w:after="120" w:line="360" w:lineRule="auto"/>
        <w:rPr>
          <w:b/>
          <w:szCs w:val="24"/>
          <w:lang w:eastAsia="en-US"/>
        </w:rPr>
      </w:pPr>
      <w:r w:rsidRPr="00D41EFA">
        <w:rPr>
          <w:rFonts w:eastAsia="Calibri"/>
          <w:b/>
          <w:szCs w:val="22"/>
          <w:lang w:eastAsia="en-US"/>
        </w:rPr>
        <w:br w:type="page"/>
      </w:r>
      <w:r w:rsidRPr="00D41EFA">
        <w:rPr>
          <w:rFonts w:eastAsia="Calibri"/>
          <w:b/>
          <w:szCs w:val="22"/>
          <w:lang w:eastAsia="en-US"/>
        </w:rPr>
        <w:lastRenderedPageBreak/>
        <w:t>7.</w:t>
      </w:r>
      <w:r w:rsidRPr="00D41EFA">
        <w:rPr>
          <w:rFonts w:eastAsia="Calibri"/>
          <w:b/>
          <w:szCs w:val="22"/>
          <w:lang w:eastAsia="en-US"/>
        </w:rPr>
        <w:tab/>
        <w:t>Grupp 7: Sedimenti rotob (mhux aktar fond minn 1000 metru fond)</w:t>
      </w:r>
    </w:p>
    <w:tbl>
      <w:tblPr>
        <w:tblStyle w:val="TableGrid3"/>
        <w:tblW w:w="0" w:type="auto"/>
        <w:tblLook w:val="04A0" w:firstRow="1" w:lastRow="0" w:firstColumn="1" w:lastColumn="0" w:noHBand="0" w:noVBand="1"/>
      </w:tblPr>
      <w:tblGrid>
        <w:gridCol w:w="1096"/>
        <w:gridCol w:w="80"/>
        <w:gridCol w:w="6040"/>
        <w:gridCol w:w="2316"/>
      </w:tblGrid>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Kodiċi tal-EUNIS</w:t>
            </w:r>
          </w:p>
        </w:tc>
        <w:tc>
          <w:tcPr>
            <w:tcW w:w="6120"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Isem it-tip ta' ħabitat tal-EUNIS</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 xml:space="preserve">Kodiċi tat-tip ta' ħabitat relatat kif imsemmi fl-Anness I għad-Direttiva 92/43/KEE </w:t>
            </w:r>
          </w:p>
        </w:tc>
      </w:tr>
      <w:tr w:rsidR="000A0198" w:rsidRPr="00D41EFA" w:rsidTr="000A0198">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L-Atlantiku</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MA32</w:t>
            </w:r>
          </w:p>
        </w:tc>
        <w:tc>
          <w:tcPr>
            <w:tcW w:w="6120"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aħrax littorali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1130; 1160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MA42</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imħallat littorali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1130; 1140; 1160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MA52</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Ramel littorali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1130; 1140; 1160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MA62</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Tajn littorali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1130; 1140; 1160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MB32</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aħrax infralittorali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1110; 1130; 1160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MB42</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imħallat infralittorali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1110; 1130; 1150; 1160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MB52</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Ramel infralittorali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1110; 1130; 1150; 1160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MB62</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Tajn infralittorali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1110; 1130; 1160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MC32</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aħrax ċirkalittorali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1110; 1160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MC42</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imħallat ċirkalittorali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1110; 1160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MC52</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Ramel ċirkalittorali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1110; 1160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MC62</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Tajn ċirkalittorali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1160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MD32</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aħrax ċirkalittorali offshore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MD42</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imħallat ċirkalittorali offshore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MD52</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Ramel ċirkalittorali offshore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MD62</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Tajn ċirkalittorali offshore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ME32</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aħrax batjali ta' fuq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ME42</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imħallat batjali ta' fuq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pageBreakBefore/>
              <w:widowControl/>
              <w:spacing w:before="60" w:after="60"/>
              <w:rPr>
                <w:rFonts w:ascii="Times New Roman" w:hAnsi="Times New Roman" w:cs="Times New Roman"/>
                <w:szCs w:val="24"/>
              </w:rPr>
            </w:pPr>
            <w:r w:rsidRPr="00D41EFA">
              <w:rPr>
                <w:rFonts w:ascii="Times New Roman" w:hAnsi="Times New Roman" w:cs="Times New Roman"/>
              </w:rPr>
              <w:lastRenderedPageBreak/>
              <w:t>ME52</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Ramel batjali ta' fuq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ME62</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Tajn batjali ta' fuq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MF32</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aħrax batjali t'isfel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MF42</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imħallat batjali t'isfel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MF52</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Ramel batjali t'isfel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MF62</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Tajn batjali t'isfel tal-Atlantiku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Il-Baħar Baltiku</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0A0198" w:rsidRPr="00D41EFA" w:rsidRDefault="000A0198" w:rsidP="000A0198">
            <w:pPr>
              <w:widowControl/>
              <w:spacing w:before="60" w:after="60"/>
              <w:rPr>
                <w:rFonts w:ascii="Times New Roman" w:hAnsi="Times New Roman" w:cs="Times New Roman"/>
                <w:b/>
                <w:bCs/>
                <w:szCs w:val="24"/>
              </w:rPr>
            </w:pP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MA33</w:t>
            </w:r>
          </w:p>
        </w:tc>
        <w:tc>
          <w:tcPr>
            <w:tcW w:w="6120"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aħrax idrolittorali Baltiku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1130; 1160; 1610; 1620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MA43</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imħallat idrolittorali Baltiku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1130; 1140; 1160; 1610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MA53</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Ramel idrolittorali Baltiku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1130; 1140; 1160; 1610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MA63</w:t>
            </w:r>
          </w:p>
        </w:tc>
        <w:tc>
          <w:tcPr>
            <w:tcW w:w="6120"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Tajn idrolittorali Baltiku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1130; 1140; 1160; 1650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MB33</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aħrax infralittorali Baltiku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1110; 1150; 1160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MB43</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imħallat infralittorali Baltiku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1110; 1130; 1150; 1160; 1170; 1650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MB53</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Ramel infralittorali Baltiku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1110; 1130; 1150; 1160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MB63</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Tajn infralittorali Baltiku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1130; 1150; 1160; 1650 </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MC33</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aħrax ċirkalittorali Baltiku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1110; 1160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MC43</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imħallat ċirkalittorali Baltiku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1160; 1170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MC53</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Ramel ċirkalittorali Baltiku </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1110; 1160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MC63</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Tajn ċirkalittorali Baltiku </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1160; 1650</w:t>
            </w: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pageBreakBefore/>
              <w:widowControl/>
              <w:spacing w:before="60" w:after="60"/>
              <w:rPr>
                <w:rFonts w:ascii="Times New Roman" w:hAnsi="Times New Roman" w:cs="Times New Roman"/>
                <w:szCs w:val="24"/>
              </w:rPr>
            </w:pPr>
            <w:r w:rsidRPr="00D41EFA">
              <w:rPr>
                <w:rFonts w:ascii="Times New Roman" w:hAnsi="Times New Roman" w:cs="Times New Roman"/>
              </w:rPr>
              <w:lastRenderedPageBreak/>
              <w:t>MD33</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aħrax ċirkalittorali offshore Baltiku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MD43</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imħallat ċirkalittorali offshore Baltiku</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MD53</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Ramel ċirkalittorali offshore Baltiku </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1096"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MD63</w:t>
            </w:r>
          </w:p>
        </w:tc>
        <w:tc>
          <w:tcPr>
            <w:tcW w:w="6120"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Tajn ċirkalittorali offshore Baltiku </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Il-Baħar l-Iswed</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0A0198" w:rsidRPr="00D41EFA" w:rsidRDefault="000A0198" w:rsidP="000A0198">
            <w:pPr>
              <w:widowControl/>
              <w:spacing w:before="60" w:after="60"/>
              <w:rPr>
                <w:rFonts w:ascii="Times New Roman" w:hAnsi="Times New Roman" w:cs="Times New Roman"/>
                <w:b/>
                <w:bCs/>
                <w:szCs w:val="24"/>
              </w:rPr>
            </w:pP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MA34</w:t>
            </w:r>
          </w:p>
        </w:tc>
        <w:tc>
          <w:tcPr>
            <w:tcW w:w="604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aħrax littorali tal-Baħar l-Iswed</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MA44</w:t>
            </w:r>
          </w:p>
        </w:tc>
        <w:tc>
          <w:tcPr>
            <w:tcW w:w="604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imħallat littorali tal-Baħar l-Iswed</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1130; 1140;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MA54</w:t>
            </w:r>
          </w:p>
        </w:tc>
        <w:tc>
          <w:tcPr>
            <w:tcW w:w="604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Ramel infralittorali tal-Baħar l-Iswed</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1130; 1140;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MA64</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Tajn littorali tal-Baħar l-Iswed</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1130; 1140;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MB34</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aħrax infralittorali tal-Baħar l-Iswed</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1110;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MB44</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imħallat infralittorali tal-Baħar l-Iswed</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1110; 1170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MB54</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Ramel infralittorali tal-Baħar l-Iswed</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1110; 1130;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MB64</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Tajn infralittorali tal-Baħar l-Iswed</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1130;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MC34</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aħrax ċirkalittorali tal-Baħar l-Iswed</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MC44</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imħallat ċirkalittorali tal-Baħar l-Iswed</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MC54</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Ramel ċirkalittorali tal-Baħar l-Iswed </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MC64</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Tajn ċirkalittorali tal-Baħar l-Iswed </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1130;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MD34</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aħrax ċirkalittorali offshore tal-Baħar l-Iswed</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MD44</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imħallat ċirkalittorali tal-Baħar l-Iswed</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MD54</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Ramel ċirkalittorali offshore tal-Baħar l-Iswed </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MD64</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Tajn ċirkalittorali offshore tal-Baħar l-Iswed </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0A0198" w:rsidRPr="00D41EFA" w:rsidRDefault="000A0198" w:rsidP="000A0198">
            <w:pPr>
              <w:pageBreakBefore/>
              <w:widowControl/>
              <w:spacing w:before="60" w:after="60"/>
              <w:rPr>
                <w:rFonts w:ascii="Times New Roman" w:hAnsi="Times New Roman" w:cs="Times New Roman"/>
                <w:b/>
                <w:bCs/>
                <w:szCs w:val="24"/>
              </w:rPr>
            </w:pPr>
            <w:r w:rsidRPr="00D41EFA">
              <w:rPr>
                <w:rFonts w:ascii="Times New Roman" w:hAnsi="Times New Roman" w:cs="Times New Roman"/>
                <w:b/>
              </w:rPr>
              <w:lastRenderedPageBreak/>
              <w:t>Il-Baħar Mediterran</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0A0198" w:rsidRPr="00D41EFA" w:rsidRDefault="000A0198" w:rsidP="000A0198">
            <w:pPr>
              <w:widowControl/>
              <w:spacing w:before="60" w:after="60"/>
              <w:rPr>
                <w:rFonts w:ascii="Times New Roman" w:hAnsi="Times New Roman" w:cs="Times New Roman"/>
                <w:b/>
                <w:bCs/>
                <w:szCs w:val="24"/>
              </w:rPr>
            </w:pP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MA35</w:t>
            </w:r>
          </w:p>
        </w:tc>
        <w:tc>
          <w:tcPr>
            <w:tcW w:w="604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aħrax littorali tal-Mediterran</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1160; 1130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MA45</w:t>
            </w:r>
          </w:p>
        </w:tc>
        <w:tc>
          <w:tcPr>
            <w:tcW w:w="6040"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imħallat littorali tal-Mediterran</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1140;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MA55</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Ramel littorali tal-Mediterran</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1130; 1140;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MA65</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Tajn littorali tal-Mediterran</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1130; 1140; 1150;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MB35</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aħrax infralittorali tal-Mediterran</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1110;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MB45</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imħallat infralittorali tal-Mediterran</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MB55</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Ramel infralittorali tal-Mediterran</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1110; 1130; 1150;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MB65</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Tajn infralittorali tal-Mediterran</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1130; 1150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MC35</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aħrax ċirkalittorali tal-Mediterran</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1110;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MC45</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imħallat ċirkalittorali tal-Mediterran</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MC55</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Ramel ċirkalittorali tal-Mediterran </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1110;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MC65</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Tajn ċirkalittorali tal-Mediterran </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1130; 1160</w:t>
            </w: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MD35</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aħrax ċirkalittorali offshore tal-Mediterran</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MD45</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imħallat ċirkalittorali offshore tal-Mediterran</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MD55</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Ramel ċirkalittorali offshore tal-Mediterran </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MD65</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Tajn ċirkalittorali offshore tal-Mediterran </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ME35</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aħrax batjali ta' fuq tal-Mediterran</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ME45</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imħallat batjali ta' fuq tal-Mediterran</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ME55</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Ramel batjali ta' fuq tal-Mediterran</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ME65</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Tajn batjali ta' fuq tal-Mediterran</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MF35</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aħrax batjali t'isfel tal-Mediterran</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MF45</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Sediment imħallat batjali t'isfel tal-Mediterran</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MF55</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Ramel batjali t'isfel tal-Mediterran</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r w:rsidR="000A0198" w:rsidRPr="00D41EFA" w:rsidTr="000A0198">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MF65</w:t>
            </w:r>
          </w:p>
        </w:tc>
        <w:tc>
          <w:tcPr>
            <w:tcW w:w="604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Tajn batjali t'isfel tal-Mediterran</w:t>
            </w:r>
          </w:p>
        </w:tc>
        <w:tc>
          <w:tcPr>
            <w:tcW w:w="2073"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p>
        </w:tc>
      </w:tr>
    </w:tbl>
    <w:p w:rsidR="000A0198" w:rsidRPr="00D41EFA" w:rsidRDefault="000A0198" w:rsidP="000A0198">
      <w:pPr>
        <w:widowControl/>
        <w:spacing w:before="120" w:after="120" w:line="360" w:lineRule="auto"/>
        <w:rPr>
          <w:rFonts w:eastAsia="Calibri"/>
          <w:szCs w:val="24"/>
          <w:lang w:eastAsia="en-US"/>
        </w:rPr>
      </w:pPr>
    </w:p>
    <w:p w:rsidR="000A0198" w:rsidRPr="00D41EFA" w:rsidRDefault="000A0198" w:rsidP="000A0198">
      <w:pPr>
        <w:widowControl/>
        <w:spacing w:before="120" w:after="120" w:line="360" w:lineRule="auto"/>
        <w:rPr>
          <w:rFonts w:eastAsia="Calibri"/>
          <w:szCs w:val="24"/>
          <w:lang w:eastAsia="en-US"/>
        </w:rPr>
        <w:sectPr w:rsidR="000A0198" w:rsidRPr="00D41EFA" w:rsidSect="000A0198">
          <w:footnotePr>
            <w:numRestart w:val="eachSect"/>
          </w:footnotePr>
          <w:pgSz w:w="11907" w:h="16839"/>
          <w:pgMar w:top="1134" w:right="1134" w:bottom="1134" w:left="1134" w:header="567" w:footer="567" w:gutter="0"/>
          <w:cols w:space="720"/>
          <w:docGrid w:linePitch="360"/>
        </w:sectPr>
      </w:pPr>
    </w:p>
    <w:p w:rsidR="000A0198" w:rsidRPr="00D41EFA" w:rsidRDefault="000A0198" w:rsidP="000A0198">
      <w:pPr>
        <w:widowControl/>
        <w:suppressAutoHyphens/>
        <w:spacing w:before="120" w:after="120" w:line="360" w:lineRule="auto"/>
        <w:jc w:val="center"/>
        <w:rPr>
          <w:rFonts w:eastAsia="Calibri"/>
          <w:b/>
          <w:szCs w:val="24"/>
          <w:u w:val="single"/>
          <w:lang w:eastAsia="en-US"/>
        </w:rPr>
      </w:pPr>
      <w:r w:rsidRPr="00D41EFA">
        <w:rPr>
          <w:rFonts w:eastAsia="Calibri"/>
          <w:b/>
          <w:szCs w:val="22"/>
          <w:u w:val="single"/>
          <w:lang w:eastAsia="en-US"/>
        </w:rPr>
        <w:lastRenderedPageBreak/>
        <w:t>ANNESS III</w:t>
      </w:r>
      <w:r w:rsidRPr="00D41EFA">
        <w:rPr>
          <w:rFonts w:eastAsia="Calibri"/>
          <w:b/>
          <w:szCs w:val="22"/>
          <w:u w:val="single"/>
          <w:lang w:eastAsia="en-US"/>
        </w:rPr>
        <w:br/>
      </w:r>
      <w:r w:rsidRPr="00D41EFA">
        <w:rPr>
          <w:rFonts w:eastAsia="Calibri"/>
          <w:b/>
          <w:szCs w:val="22"/>
          <w:u w:val="single"/>
          <w:lang w:eastAsia="en-US"/>
        </w:rPr>
        <w:br/>
        <w:t>SPEĊI TAL-BAĦAR IMSEMMIJA FL-ARTIKOLU 5(5)</w:t>
      </w:r>
    </w:p>
    <w:p w:rsidR="000A0198" w:rsidRPr="00D41EFA" w:rsidRDefault="000A0198" w:rsidP="000A0198">
      <w:pPr>
        <w:widowControl/>
        <w:tabs>
          <w:tab w:val="left" w:pos="851"/>
        </w:tabs>
        <w:suppressAutoHyphens/>
        <w:spacing w:before="120" w:after="120"/>
        <w:jc w:val="both"/>
        <w:rPr>
          <w:rFonts w:eastAsia="Calibri"/>
          <w:szCs w:val="24"/>
          <w:lang w:eastAsia="en-US"/>
        </w:rPr>
      </w:pPr>
      <w:r w:rsidRPr="00D41EFA">
        <w:rPr>
          <w:rFonts w:eastAsia="Calibri"/>
          <w:szCs w:val="22"/>
          <w:lang w:eastAsia="en-US"/>
        </w:rPr>
        <w:t>(1)</w:t>
      </w:r>
      <w:r w:rsidRPr="00D41EFA">
        <w:rPr>
          <w:rFonts w:eastAsia="Calibri"/>
          <w:szCs w:val="22"/>
          <w:lang w:eastAsia="en-US"/>
        </w:rPr>
        <w:tab/>
        <w:t>il-pixxisega nana (</w:t>
      </w:r>
      <w:r w:rsidRPr="00D41EFA">
        <w:rPr>
          <w:rFonts w:eastAsia="Calibri"/>
          <w:i/>
          <w:szCs w:val="22"/>
          <w:lang w:eastAsia="en-US"/>
        </w:rPr>
        <w:t>Pristis clavata</w:t>
      </w:r>
      <w:r w:rsidRPr="00D41EFA">
        <w:rPr>
          <w:rFonts w:eastAsia="Calibri"/>
          <w:szCs w:val="22"/>
          <w:lang w:eastAsia="en-US"/>
        </w:rPr>
        <w:t>);</w:t>
      </w:r>
    </w:p>
    <w:p w:rsidR="000A0198" w:rsidRPr="00D41EFA" w:rsidRDefault="000A0198" w:rsidP="000A0198">
      <w:pPr>
        <w:widowControl/>
        <w:suppressAutoHyphens/>
        <w:spacing w:before="120" w:after="120"/>
        <w:ind w:left="850" w:hanging="850"/>
        <w:jc w:val="both"/>
        <w:rPr>
          <w:rFonts w:eastAsia="Calibri"/>
          <w:szCs w:val="24"/>
          <w:lang w:eastAsia="en-US"/>
        </w:rPr>
      </w:pPr>
      <w:r w:rsidRPr="00D41EFA">
        <w:rPr>
          <w:rFonts w:eastAsia="Calibri"/>
          <w:szCs w:val="22"/>
          <w:lang w:eastAsia="en-US"/>
        </w:rPr>
        <w:t>(2)</w:t>
      </w:r>
      <w:r w:rsidRPr="00D41EFA">
        <w:rPr>
          <w:rFonts w:eastAsia="Calibri"/>
          <w:szCs w:val="22"/>
          <w:lang w:eastAsia="en-US"/>
        </w:rPr>
        <w:tab/>
        <w:t>il-pixxiserrieq (</w:t>
      </w:r>
      <w:r w:rsidRPr="00D41EFA">
        <w:rPr>
          <w:rFonts w:eastAsia="Calibri"/>
          <w:i/>
          <w:szCs w:val="22"/>
          <w:lang w:eastAsia="en-US"/>
        </w:rPr>
        <w:t>Pristis pectinata</w:t>
      </w:r>
      <w:r w:rsidRPr="00D41EFA">
        <w:rPr>
          <w:rFonts w:eastAsia="Calibri"/>
          <w:szCs w:val="22"/>
          <w:lang w:eastAsia="en-US"/>
        </w:rPr>
        <w:t>);</w:t>
      </w:r>
    </w:p>
    <w:p w:rsidR="000A0198" w:rsidRPr="00D41EFA" w:rsidRDefault="000A0198" w:rsidP="000A0198">
      <w:pPr>
        <w:widowControl/>
        <w:suppressAutoHyphens/>
        <w:spacing w:before="120" w:after="120"/>
        <w:ind w:left="850" w:hanging="850"/>
        <w:jc w:val="both"/>
        <w:rPr>
          <w:rFonts w:eastAsia="Calibri"/>
          <w:szCs w:val="24"/>
          <w:lang w:eastAsia="en-US"/>
        </w:rPr>
      </w:pPr>
      <w:r w:rsidRPr="00D41EFA">
        <w:rPr>
          <w:rFonts w:eastAsia="Calibri"/>
          <w:szCs w:val="22"/>
          <w:lang w:eastAsia="en-US"/>
        </w:rPr>
        <w:t>(3)</w:t>
      </w:r>
      <w:r w:rsidRPr="00D41EFA">
        <w:rPr>
          <w:rFonts w:eastAsia="Calibri"/>
          <w:szCs w:val="22"/>
          <w:lang w:eastAsia="en-US"/>
        </w:rPr>
        <w:tab/>
        <w:t>il-pixxisega komuni (</w:t>
      </w:r>
      <w:r w:rsidRPr="00D41EFA">
        <w:rPr>
          <w:rFonts w:eastAsia="Calibri"/>
          <w:i/>
          <w:szCs w:val="22"/>
          <w:lang w:eastAsia="en-US"/>
        </w:rPr>
        <w:t>Pristis pristis</w:t>
      </w:r>
      <w:r w:rsidRPr="00D41EFA">
        <w:rPr>
          <w:rFonts w:eastAsia="Calibri"/>
          <w:szCs w:val="22"/>
          <w:lang w:eastAsia="en-US"/>
        </w:rPr>
        <w:t>);</w:t>
      </w:r>
    </w:p>
    <w:p w:rsidR="000A0198" w:rsidRPr="00D41EFA" w:rsidRDefault="000A0198" w:rsidP="000A0198">
      <w:pPr>
        <w:widowControl/>
        <w:suppressAutoHyphens/>
        <w:spacing w:before="120" w:after="120"/>
        <w:ind w:left="850" w:hanging="850"/>
        <w:jc w:val="both"/>
        <w:rPr>
          <w:rFonts w:eastAsia="Calibri"/>
          <w:szCs w:val="24"/>
          <w:lang w:eastAsia="en-US"/>
        </w:rPr>
      </w:pPr>
      <w:r w:rsidRPr="00D41EFA">
        <w:rPr>
          <w:rFonts w:eastAsia="Calibri"/>
          <w:szCs w:val="22"/>
          <w:lang w:eastAsia="en-US"/>
        </w:rPr>
        <w:t>(4)</w:t>
      </w:r>
      <w:r w:rsidRPr="00D41EFA">
        <w:rPr>
          <w:rFonts w:eastAsia="Calibri"/>
          <w:szCs w:val="22"/>
          <w:lang w:eastAsia="en-US"/>
        </w:rPr>
        <w:tab/>
        <w:t>il-gabdoll (</w:t>
      </w:r>
      <w:r w:rsidRPr="00D41EFA">
        <w:rPr>
          <w:rFonts w:eastAsia="Calibri"/>
          <w:i/>
          <w:szCs w:val="22"/>
          <w:lang w:eastAsia="en-US"/>
        </w:rPr>
        <w:t>Cetorhinus maximus</w:t>
      </w:r>
      <w:r w:rsidRPr="00D41EFA">
        <w:rPr>
          <w:rFonts w:eastAsia="Calibri"/>
          <w:szCs w:val="22"/>
          <w:lang w:eastAsia="en-US"/>
        </w:rPr>
        <w:t>) u l-kelb il-baħar abjad (</w:t>
      </w:r>
      <w:r w:rsidRPr="00D41EFA">
        <w:rPr>
          <w:rFonts w:eastAsia="Calibri"/>
          <w:i/>
          <w:szCs w:val="22"/>
          <w:lang w:eastAsia="en-US"/>
        </w:rPr>
        <w:t>Carcharodon carcharias</w:t>
      </w:r>
      <w:r w:rsidRPr="00D41EFA">
        <w:rPr>
          <w:rFonts w:eastAsia="Calibri"/>
          <w:szCs w:val="22"/>
          <w:lang w:eastAsia="en-US"/>
        </w:rPr>
        <w:t>);</w:t>
      </w:r>
    </w:p>
    <w:p w:rsidR="000A0198" w:rsidRPr="00D41EFA" w:rsidRDefault="000A0198" w:rsidP="000A0198">
      <w:pPr>
        <w:widowControl/>
        <w:suppressAutoHyphens/>
        <w:spacing w:before="120" w:after="120"/>
        <w:ind w:left="850" w:hanging="850"/>
        <w:jc w:val="both"/>
        <w:rPr>
          <w:rFonts w:eastAsia="Calibri"/>
          <w:szCs w:val="24"/>
          <w:lang w:eastAsia="en-US"/>
        </w:rPr>
      </w:pPr>
      <w:r w:rsidRPr="00D41EFA">
        <w:rPr>
          <w:rFonts w:eastAsia="Calibri"/>
          <w:szCs w:val="22"/>
          <w:lang w:eastAsia="en-US"/>
        </w:rPr>
        <w:t>(5)</w:t>
      </w:r>
      <w:r w:rsidRPr="00D41EFA">
        <w:rPr>
          <w:rFonts w:eastAsia="Calibri"/>
          <w:szCs w:val="22"/>
          <w:lang w:eastAsia="en-US"/>
        </w:rPr>
        <w:tab/>
        <w:t>il-mazzola tal-fanal minuri (</w:t>
      </w:r>
      <w:r w:rsidRPr="00D41EFA">
        <w:rPr>
          <w:rFonts w:eastAsia="Calibri"/>
          <w:i/>
          <w:szCs w:val="22"/>
          <w:lang w:eastAsia="en-US"/>
        </w:rPr>
        <w:t>Etmopterus pusillus</w:t>
      </w:r>
      <w:r w:rsidRPr="00D41EFA">
        <w:rPr>
          <w:rFonts w:eastAsia="Calibri"/>
          <w:szCs w:val="22"/>
          <w:lang w:eastAsia="en-US"/>
        </w:rPr>
        <w:t>);</w:t>
      </w:r>
    </w:p>
    <w:p w:rsidR="000A0198" w:rsidRPr="00D41EFA" w:rsidRDefault="000A0198" w:rsidP="000A0198">
      <w:pPr>
        <w:widowControl/>
        <w:suppressAutoHyphens/>
        <w:spacing w:before="120" w:after="120"/>
        <w:ind w:left="850" w:hanging="850"/>
        <w:jc w:val="both"/>
        <w:rPr>
          <w:rFonts w:eastAsia="Calibri"/>
          <w:szCs w:val="24"/>
          <w:lang w:eastAsia="en-US"/>
        </w:rPr>
      </w:pPr>
      <w:r w:rsidRPr="00D41EFA">
        <w:rPr>
          <w:rFonts w:eastAsia="Calibri"/>
          <w:szCs w:val="22"/>
          <w:lang w:eastAsia="en-US"/>
        </w:rPr>
        <w:t>(6)</w:t>
      </w:r>
      <w:r w:rsidRPr="00D41EFA">
        <w:rPr>
          <w:rFonts w:eastAsia="Calibri"/>
          <w:szCs w:val="22"/>
          <w:lang w:eastAsia="en-US"/>
        </w:rPr>
        <w:tab/>
        <w:t>ir-raja manta tal-iskoll (</w:t>
      </w:r>
      <w:r w:rsidRPr="00D41EFA">
        <w:rPr>
          <w:rFonts w:eastAsia="Calibri"/>
          <w:i/>
          <w:szCs w:val="22"/>
          <w:lang w:eastAsia="en-US"/>
        </w:rPr>
        <w:t>Mobula alfredi</w:t>
      </w:r>
      <w:r w:rsidRPr="00D41EFA">
        <w:rPr>
          <w:rFonts w:eastAsia="Calibri"/>
          <w:szCs w:val="22"/>
          <w:lang w:eastAsia="en-US"/>
        </w:rPr>
        <w:t>);</w:t>
      </w:r>
    </w:p>
    <w:p w:rsidR="000A0198" w:rsidRPr="00D41EFA" w:rsidRDefault="000A0198" w:rsidP="000A0198">
      <w:pPr>
        <w:widowControl/>
        <w:suppressAutoHyphens/>
        <w:spacing w:before="120" w:after="120"/>
        <w:ind w:left="850" w:hanging="850"/>
        <w:jc w:val="both"/>
        <w:rPr>
          <w:rFonts w:eastAsia="Calibri"/>
          <w:szCs w:val="24"/>
          <w:lang w:eastAsia="en-US"/>
        </w:rPr>
      </w:pPr>
      <w:r w:rsidRPr="00D41EFA">
        <w:rPr>
          <w:rFonts w:eastAsia="Calibri"/>
          <w:szCs w:val="22"/>
          <w:lang w:eastAsia="en-US"/>
        </w:rPr>
        <w:t>(7)</w:t>
      </w:r>
      <w:r w:rsidRPr="00D41EFA">
        <w:rPr>
          <w:rFonts w:eastAsia="Calibri"/>
          <w:szCs w:val="22"/>
          <w:lang w:eastAsia="en-US"/>
        </w:rPr>
        <w:tab/>
        <w:t>ir-raja manta ġiganta (</w:t>
      </w:r>
      <w:r w:rsidRPr="00D41EFA">
        <w:rPr>
          <w:rFonts w:eastAsia="Calibri"/>
          <w:i/>
          <w:szCs w:val="22"/>
          <w:lang w:eastAsia="en-US"/>
        </w:rPr>
        <w:t>Mobula birostris</w:t>
      </w:r>
      <w:r w:rsidRPr="00D41EFA">
        <w:rPr>
          <w:rFonts w:eastAsia="Calibri"/>
          <w:szCs w:val="22"/>
          <w:lang w:eastAsia="en-US"/>
        </w:rPr>
        <w:t>);</w:t>
      </w:r>
    </w:p>
    <w:p w:rsidR="000A0198" w:rsidRPr="00D41EFA" w:rsidRDefault="000A0198" w:rsidP="000A0198">
      <w:pPr>
        <w:widowControl/>
        <w:suppressAutoHyphens/>
        <w:spacing w:before="120" w:after="120"/>
        <w:ind w:left="850" w:hanging="850"/>
        <w:jc w:val="both"/>
        <w:rPr>
          <w:rFonts w:eastAsia="Calibri"/>
          <w:szCs w:val="24"/>
          <w:lang w:eastAsia="en-US"/>
        </w:rPr>
      </w:pPr>
      <w:r w:rsidRPr="00D41EFA">
        <w:rPr>
          <w:rFonts w:eastAsia="Calibri"/>
          <w:szCs w:val="22"/>
          <w:lang w:eastAsia="en-US"/>
        </w:rPr>
        <w:t>(8)</w:t>
      </w:r>
      <w:r w:rsidRPr="00D41EFA">
        <w:rPr>
          <w:rFonts w:eastAsia="Calibri"/>
          <w:szCs w:val="22"/>
          <w:lang w:eastAsia="en-US"/>
        </w:rPr>
        <w:tab/>
        <w:t>il-baqra (</w:t>
      </w:r>
      <w:r w:rsidRPr="00D41EFA">
        <w:rPr>
          <w:rFonts w:eastAsia="Calibri"/>
          <w:i/>
          <w:szCs w:val="22"/>
          <w:lang w:eastAsia="en-US"/>
        </w:rPr>
        <w:t>Mobula mobular</w:t>
      </w:r>
      <w:r w:rsidRPr="00D41EFA">
        <w:rPr>
          <w:rFonts w:eastAsia="Calibri"/>
          <w:szCs w:val="22"/>
          <w:lang w:eastAsia="en-US"/>
        </w:rPr>
        <w:t>);</w:t>
      </w:r>
    </w:p>
    <w:p w:rsidR="000A0198" w:rsidRPr="00D41EFA" w:rsidRDefault="000A0198" w:rsidP="000A0198">
      <w:pPr>
        <w:widowControl/>
        <w:suppressAutoHyphens/>
        <w:spacing w:before="120" w:after="120"/>
        <w:ind w:left="850" w:hanging="850"/>
        <w:jc w:val="both"/>
        <w:rPr>
          <w:rFonts w:eastAsia="Calibri"/>
          <w:szCs w:val="24"/>
          <w:lang w:eastAsia="en-US"/>
        </w:rPr>
      </w:pPr>
      <w:r w:rsidRPr="00D41EFA">
        <w:rPr>
          <w:rFonts w:eastAsia="Calibri"/>
          <w:szCs w:val="22"/>
          <w:lang w:eastAsia="en-US"/>
        </w:rPr>
        <w:t>(9)</w:t>
      </w:r>
      <w:r w:rsidRPr="00D41EFA">
        <w:rPr>
          <w:rFonts w:eastAsia="Calibri"/>
          <w:szCs w:val="22"/>
          <w:lang w:eastAsia="en-US"/>
        </w:rPr>
        <w:tab/>
        <w:t>ir-raja tal-qrun minuri tal-Guinea (</w:t>
      </w:r>
      <w:r w:rsidRPr="00D41EFA">
        <w:rPr>
          <w:rFonts w:eastAsia="Calibri"/>
          <w:i/>
          <w:szCs w:val="22"/>
          <w:lang w:eastAsia="en-US"/>
        </w:rPr>
        <w:t>Mobula rochebrunei</w:t>
      </w:r>
      <w:r w:rsidRPr="00D41EFA">
        <w:rPr>
          <w:rFonts w:eastAsia="Calibri"/>
          <w:szCs w:val="22"/>
          <w:lang w:eastAsia="en-US"/>
        </w:rPr>
        <w:t>);</w:t>
      </w:r>
    </w:p>
    <w:p w:rsidR="000A0198" w:rsidRPr="00D41EFA" w:rsidRDefault="000A0198" w:rsidP="000A0198">
      <w:pPr>
        <w:widowControl/>
        <w:suppressAutoHyphens/>
        <w:spacing w:before="120" w:after="120"/>
        <w:ind w:left="850" w:hanging="850"/>
        <w:jc w:val="both"/>
        <w:rPr>
          <w:rFonts w:eastAsia="Calibri"/>
          <w:szCs w:val="24"/>
          <w:lang w:eastAsia="en-US"/>
        </w:rPr>
      </w:pPr>
      <w:r w:rsidRPr="00D41EFA">
        <w:rPr>
          <w:rFonts w:eastAsia="Calibri"/>
          <w:szCs w:val="22"/>
          <w:lang w:eastAsia="en-US"/>
        </w:rPr>
        <w:t>(10)</w:t>
      </w:r>
      <w:r w:rsidRPr="00D41EFA">
        <w:rPr>
          <w:rFonts w:eastAsia="Calibri"/>
          <w:szCs w:val="22"/>
          <w:lang w:eastAsia="en-US"/>
        </w:rPr>
        <w:tab/>
        <w:t>il-mobula denbha xewka (</w:t>
      </w:r>
      <w:r w:rsidRPr="00D41EFA">
        <w:rPr>
          <w:rFonts w:eastAsia="Calibri"/>
          <w:i/>
          <w:szCs w:val="22"/>
          <w:lang w:eastAsia="en-US"/>
        </w:rPr>
        <w:t>Mobula japanica</w:t>
      </w:r>
      <w:r w:rsidRPr="00D41EFA">
        <w:rPr>
          <w:rFonts w:eastAsia="Calibri"/>
          <w:szCs w:val="22"/>
          <w:lang w:eastAsia="en-US"/>
        </w:rPr>
        <w:t>);</w:t>
      </w:r>
    </w:p>
    <w:p w:rsidR="000A0198" w:rsidRPr="00D41EFA" w:rsidRDefault="000A0198" w:rsidP="000A0198">
      <w:pPr>
        <w:widowControl/>
        <w:suppressAutoHyphens/>
        <w:spacing w:before="120" w:after="120"/>
        <w:ind w:left="850" w:hanging="850"/>
        <w:jc w:val="both"/>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(11)</w:t>
      </w:r>
      <w:r w:rsidRPr="00D41EFA">
        <w:rPr>
          <w:rFonts w:eastAsia="Calibri"/>
          <w:szCs w:val="22"/>
          <w:lang w:eastAsia="en-US"/>
        </w:rPr>
        <w:tab/>
        <w:t>il-mobula denbha lixx (</w:t>
      </w:r>
      <w:r w:rsidRPr="00D41EFA">
        <w:rPr>
          <w:rFonts w:eastAsia="Calibri"/>
          <w:i/>
          <w:szCs w:val="22"/>
          <w:lang w:eastAsia="en-US"/>
        </w:rPr>
        <w:t>Mobula thurstoni</w:t>
      </w:r>
      <w:r w:rsidRPr="00D41EFA">
        <w:rPr>
          <w:rFonts w:eastAsia="Calibri"/>
          <w:szCs w:val="22"/>
          <w:lang w:eastAsia="en-US"/>
        </w:rPr>
        <w:t>);</w:t>
      </w:r>
    </w:p>
    <w:p w:rsidR="000A0198" w:rsidRPr="00D41EFA" w:rsidRDefault="000A0198" w:rsidP="000A0198">
      <w:pPr>
        <w:widowControl/>
        <w:suppressAutoHyphens/>
        <w:spacing w:before="120" w:after="120"/>
        <w:ind w:left="850" w:hanging="850"/>
        <w:jc w:val="both"/>
        <w:rPr>
          <w:rFonts w:eastAsia="Calibri"/>
          <w:szCs w:val="24"/>
          <w:lang w:eastAsia="en-US"/>
        </w:rPr>
      </w:pPr>
      <w:r w:rsidRPr="00D41EFA">
        <w:rPr>
          <w:rFonts w:eastAsia="Calibri"/>
          <w:szCs w:val="22"/>
          <w:lang w:eastAsia="en-US"/>
        </w:rPr>
        <w:t>(12)</w:t>
      </w:r>
      <w:r w:rsidRPr="00D41EFA">
        <w:rPr>
          <w:rFonts w:eastAsia="Calibri"/>
          <w:szCs w:val="22"/>
          <w:lang w:eastAsia="en-US"/>
        </w:rPr>
        <w:tab/>
        <w:t>il-mobula qrunha twal (</w:t>
      </w:r>
      <w:r w:rsidRPr="00D41EFA">
        <w:rPr>
          <w:rFonts w:eastAsia="Calibri"/>
          <w:i/>
          <w:szCs w:val="22"/>
          <w:lang w:eastAsia="en-US"/>
        </w:rPr>
        <w:t>Mobula eregoodootenkee</w:t>
      </w:r>
      <w:r w:rsidRPr="00D41EFA">
        <w:rPr>
          <w:rFonts w:eastAsia="Calibri"/>
          <w:szCs w:val="22"/>
          <w:lang w:eastAsia="en-US"/>
        </w:rPr>
        <w:t>);</w:t>
      </w:r>
    </w:p>
    <w:p w:rsidR="000A0198" w:rsidRPr="00D41EFA" w:rsidRDefault="000A0198" w:rsidP="000A0198">
      <w:pPr>
        <w:widowControl/>
        <w:suppressAutoHyphens/>
        <w:spacing w:before="120" w:after="120"/>
        <w:ind w:left="850" w:hanging="850"/>
        <w:jc w:val="both"/>
        <w:rPr>
          <w:rFonts w:eastAsia="Calibri"/>
          <w:szCs w:val="24"/>
          <w:lang w:eastAsia="en-US"/>
        </w:rPr>
      </w:pPr>
      <w:r w:rsidRPr="00D41EFA">
        <w:rPr>
          <w:rFonts w:eastAsia="Calibri"/>
          <w:szCs w:val="22"/>
          <w:lang w:eastAsia="en-US"/>
        </w:rPr>
        <w:t>(13)</w:t>
      </w:r>
      <w:r w:rsidRPr="00D41EFA">
        <w:rPr>
          <w:rFonts w:eastAsia="Calibri"/>
          <w:szCs w:val="22"/>
          <w:lang w:eastAsia="en-US"/>
        </w:rPr>
        <w:tab/>
        <w:t>ir-raja tal-qrun taċ-Ċilì (</w:t>
      </w:r>
      <w:r w:rsidRPr="00D41EFA">
        <w:rPr>
          <w:rFonts w:eastAsia="Calibri"/>
          <w:i/>
          <w:szCs w:val="22"/>
          <w:lang w:eastAsia="en-US"/>
        </w:rPr>
        <w:t>Mobula tarapacana</w:t>
      </w:r>
      <w:r w:rsidRPr="00D41EFA">
        <w:rPr>
          <w:rFonts w:eastAsia="Calibri"/>
          <w:szCs w:val="22"/>
          <w:lang w:eastAsia="en-US"/>
        </w:rPr>
        <w:t>);</w:t>
      </w:r>
    </w:p>
    <w:p w:rsidR="000A0198" w:rsidRPr="00D41EFA" w:rsidRDefault="000A0198" w:rsidP="000A0198">
      <w:pPr>
        <w:widowControl/>
        <w:suppressAutoHyphens/>
        <w:spacing w:before="120" w:after="120"/>
        <w:ind w:left="850" w:hanging="850"/>
        <w:jc w:val="both"/>
        <w:rPr>
          <w:rFonts w:eastAsia="Calibri"/>
          <w:szCs w:val="24"/>
          <w:lang w:eastAsia="en-US"/>
        </w:rPr>
      </w:pPr>
      <w:r w:rsidRPr="00D41EFA">
        <w:rPr>
          <w:rFonts w:eastAsia="Calibri"/>
          <w:szCs w:val="22"/>
          <w:lang w:eastAsia="en-US"/>
        </w:rPr>
        <w:t>(14)</w:t>
      </w:r>
      <w:r w:rsidRPr="00D41EFA">
        <w:rPr>
          <w:rFonts w:eastAsia="Calibri"/>
          <w:szCs w:val="22"/>
          <w:lang w:eastAsia="en-US"/>
        </w:rPr>
        <w:tab/>
        <w:t>ir-raja tal-qrun tal-ġewnaħ qasir (</w:t>
      </w:r>
      <w:r w:rsidRPr="00D41EFA">
        <w:rPr>
          <w:rFonts w:eastAsia="Calibri"/>
          <w:i/>
          <w:szCs w:val="22"/>
          <w:lang w:eastAsia="en-US"/>
        </w:rPr>
        <w:t>Mobula kuhlii</w:t>
      </w:r>
      <w:r w:rsidRPr="00D41EFA">
        <w:rPr>
          <w:rFonts w:eastAsia="Calibri"/>
          <w:szCs w:val="22"/>
          <w:lang w:eastAsia="en-US"/>
        </w:rPr>
        <w:t>);</w:t>
      </w:r>
    </w:p>
    <w:p w:rsidR="000A0198" w:rsidRPr="00D41EFA" w:rsidRDefault="000A0198" w:rsidP="000A0198">
      <w:pPr>
        <w:widowControl/>
        <w:suppressAutoHyphens/>
        <w:spacing w:before="120" w:after="120"/>
        <w:ind w:left="850" w:hanging="850"/>
        <w:jc w:val="both"/>
        <w:rPr>
          <w:rFonts w:eastAsia="Calibri"/>
          <w:szCs w:val="24"/>
          <w:lang w:eastAsia="en-US"/>
        </w:rPr>
      </w:pPr>
      <w:r w:rsidRPr="00D41EFA">
        <w:rPr>
          <w:rFonts w:eastAsia="Calibri"/>
          <w:szCs w:val="22"/>
          <w:lang w:eastAsia="en-US"/>
        </w:rPr>
        <w:t>(15)</w:t>
      </w:r>
      <w:r w:rsidRPr="00D41EFA">
        <w:rPr>
          <w:rFonts w:eastAsia="Calibri"/>
          <w:szCs w:val="22"/>
          <w:lang w:eastAsia="en-US"/>
        </w:rPr>
        <w:tab/>
        <w:t>ir-raja tal-qrun minuri (</w:t>
      </w:r>
      <w:r w:rsidRPr="00D41EFA">
        <w:rPr>
          <w:rFonts w:eastAsia="Calibri"/>
          <w:i/>
          <w:szCs w:val="22"/>
          <w:lang w:eastAsia="en-US"/>
        </w:rPr>
        <w:t>Mobula hypostoma</w:t>
      </w:r>
      <w:r w:rsidRPr="00D41EFA">
        <w:rPr>
          <w:rFonts w:eastAsia="Calibri"/>
          <w:szCs w:val="22"/>
          <w:lang w:eastAsia="en-US"/>
        </w:rPr>
        <w:t>);</w:t>
      </w:r>
    </w:p>
    <w:p w:rsidR="000A0198" w:rsidRPr="00D41EFA" w:rsidRDefault="000A0198" w:rsidP="000A0198">
      <w:pPr>
        <w:widowControl/>
        <w:suppressAutoHyphens/>
        <w:spacing w:before="120" w:after="120"/>
        <w:ind w:left="850" w:hanging="850"/>
        <w:jc w:val="both"/>
        <w:rPr>
          <w:rFonts w:eastAsia="Calibri"/>
          <w:szCs w:val="24"/>
          <w:lang w:eastAsia="en-US"/>
        </w:rPr>
      </w:pPr>
      <w:r w:rsidRPr="00D41EFA">
        <w:rPr>
          <w:rFonts w:eastAsia="Calibri"/>
          <w:szCs w:val="22"/>
          <w:lang w:eastAsia="en-US"/>
        </w:rPr>
        <w:t>(16)</w:t>
      </w:r>
      <w:r w:rsidRPr="00D41EFA">
        <w:rPr>
          <w:rFonts w:eastAsia="Calibri"/>
          <w:szCs w:val="22"/>
          <w:lang w:eastAsia="en-US"/>
        </w:rPr>
        <w:tab/>
        <w:t>ir-raja tan-Norveġja (</w:t>
      </w:r>
      <w:r w:rsidRPr="00D41EFA">
        <w:rPr>
          <w:rFonts w:eastAsia="Calibri"/>
          <w:i/>
          <w:szCs w:val="22"/>
          <w:lang w:eastAsia="en-US"/>
        </w:rPr>
        <w:t>Dipturus nidarosiensis</w:t>
      </w:r>
      <w:r w:rsidRPr="00D41EFA">
        <w:rPr>
          <w:rFonts w:eastAsia="Calibri"/>
          <w:szCs w:val="22"/>
          <w:lang w:eastAsia="en-US"/>
        </w:rPr>
        <w:t>);</w:t>
      </w:r>
    </w:p>
    <w:p w:rsidR="000A0198" w:rsidRPr="00D41EFA" w:rsidRDefault="000A0198" w:rsidP="000A0198">
      <w:pPr>
        <w:widowControl/>
        <w:suppressAutoHyphens/>
        <w:spacing w:before="120" w:after="120"/>
        <w:ind w:left="850" w:hanging="850"/>
        <w:jc w:val="both"/>
        <w:rPr>
          <w:rFonts w:eastAsia="Calibri"/>
          <w:szCs w:val="24"/>
          <w:lang w:eastAsia="en-US"/>
        </w:rPr>
      </w:pPr>
      <w:r w:rsidRPr="00D41EFA">
        <w:rPr>
          <w:rFonts w:eastAsia="Calibri"/>
          <w:szCs w:val="22"/>
          <w:lang w:eastAsia="en-US"/>
        </w:rPr>
        <w:t>(17)</w:t>
      </w:r>
      <w:r w:rsidRPr="00D41EFA">
        <w:rPr>
          <w:rFonts w:eastAsia="Calibri"/>
          <w:szCs w:val="22"/>
          <w:lang w:eastAsia="en-US"/>
        </w:rPr>
        <w:tab/>
        <w:t>il-ħamiema (</w:t>
      </w:r>
      <w:r w:rsidRPr="00D41EFA">
        <w:rPr>
          <w:rFonts w:eastAsia="Calibri"/>
          <w:i/>
          <w:szCs w:val="22"/>
          <w:lang w:eastAsia="en-US"/>
        </w:rPr>
        <w:t>Rostroraja alba</w:t>
      </w:r>
      <w:r w:rsidRPr="00D41EFA">
        <w:rPr>
          <w:rFonts w:eastAsia="Calibri"/>
          <w:szCs w:val="22"/>
          <w:lang w:eastAsia="en-US"/>
        </w:rPr>
        <w:t>);</w:t>
      </w:r>
    </w:p>
    <w:p w:rsidR="000A0198" w:rsidRPr="00D41EFA" w:rsidRDefault="000A0198" w:rsidP="000A0198">
      <w:pPr>
        <w:widowControl/>
        <w:suppressAutoHyphens/>
        <w:spacing w:before="120" w:after="120"/>
        <w:ind w:left="851" w:hanging="851"/>
        <w:jc w:val="both"/>
        <w:rPr>
          <w:rFonts w:eastAsia="Calibri"/>
          <w:szCs w:val="24"/>
          <w:lang w:eastAsia="en-US"/>
        </w:rPr>
      </w:pPr>
      <w:r w:rsidRPr="00D41EFA">
        <w:rPr>
          <w:rFonts w:eastAsia="Calibri"/>
          <w:szCs w:val="22"/>
          <w:lang w:eastAsia="en-US"/>
        </w:rPr>
        <w:t>(18)</w:t>
      </w:r>
      <w:r w:rsidRPr="00D41EFA">
        <w:rPr>
          <w:rFonts w:eastAsia="Calibri"/>
          <w:szCs w:val="22"/>
          <w:lang w:eastAsia="en-US"/>
        </w:rPr>
        <w:tab/>
        <w:t>il-vjolin (</w:t>
      </w:r>
      <w:r w:rsidRPr="00D41EFA">
        <w:rPr>
          <w:rFonts w:eastAsia="Calibri"/>
          <w:i/>
          <w:szCs w:val="22"/>
          <w:lang w:eastAsia="en-US"/>
        </w:rPr>
        <w:t>Rhinobatidae</w:t>
      </w:r>
      <w:r w:rsidRPr="00D41EFA">
        <w:rPr>
          <w:rFonts w:eastAsia="Calibri"/>
          <w:szCs w:val="22"/>
          <w:lang w:eastAsia="en-US"/>
        </w:rPr>
        <w:t>);</w:t>
      </w:r>
    </w:p>
    <w:p w:rsidR="000A0198" w:rsidRPr="00D41EFA" w:rsidRDefault="000A0198" w:rsidP="000A0198">
      <w:pPr>
        <w:widowControl/>
        <w:suppressAutoHyphens/>
        <w:spacing w:before="120" w:after="120"/>
        <w:ind w:left="850" w:hanging="850"/>
        <w:jc w:val="both"/>
        <w:rPr>
          <w:rFonts w:eastAsia="Calibri"/>
          <w:szCs w:val="24"/>
          <w:lang w:eastAsia="en-US"/>
        </w:rPr>
      </w:pPr>
      <w:r w:rsidRPr="00D41EFA">
        <w:rPr>
          <w:rFonts w:eastAsia="Calibri"/>
          <w:szCs w:val="22"/>
          <w:lang w:eastAsia="en-US"/>
        </w:rPr>
        <w:t>(19)</w:t>
      </w:r>
      <w:r w:rsidRPr="00D41EFA">
        <w:rPr>
          <w:rFonts w:eastAsia="Calibri"/>
          <w:szCs w:val="22"/>
          <w:lang w:eastAsia="en-US"/>
        </w:rPr>
        <w:tab/>
        <w:t>l-ixkatlu komuni (</w:t>
      </w:r>
      <w:r w:rsidRPr="00D41EFA">
        <w:rPr>
          <w:rFonts w:eastAsia="Calibri"/>
          <w:i/>
          <w:szCs w:val="22"/>
          <w:lang w:eastAsia="en-US"/>
        </w:rPr>
        <w:t>Squatina squatina</w:t>
      </w:r>
      <w:r w:rsidRPr="00D41EFA">
        <w:rPr>
          <w:rFonts w:eastAsia="Calibri"/>
          <w:szCs w:val="22"/>
          <w:lang w:eastAsia="en-US"/>
        </w:rPr>
        <w:t>);</w:t>
      </w:r>
    </w:p>
    <w:p w:rsidR="000A0198" w:rsidRPr="00D41EFA" w:rsidRDefault="000A0198" w:rsidP="000A0198">
      <w:pPr>
        <w:widowControl/>
        <w:suppressAutoHyphens/>
        <w:spacing w:before="120" w:after="120"/>
        <w:ind w:left="850" w:hanging="850"/>
        <w:jc w:val="both"/>
        <w:rPr>
          <w:rFonts w:eastAsia="Calibri"/>
          <w:szCs w:val="24"/>
          <w:lang w:eastAsia="en-US"/>
        </w:rPr>
      </w:pPr>
      <w:r w:rsidRPr="00D41EFA">
        <w:rPr>
          <w:rFonts w:eastAsia="Calibri"/>
          <w:szCs w:val="22"/>
          <w:lang w:eastAsia="en-US"/>
        </w:rPr>
        <w:t>(20)</w:t>
      </w:r>
      <w:r w:rsidRPr="00D41EFA">
        <w:rPr>
          <w:rFonts w:eastAsia="Calibri"/>
          <w:szCs w:val="22"/>
          <w:lang w:eastAsia="en-US"/>
        </w:rPr>
        <w:tab/>
        <w:t>is-salamun (</w:t>
      </w:r>
      <w:r w:rsidRPr="00D41EFA">
        <w:rPr>
          <w:rFonts w:eastAsia="Calibri"/>
          <w:i/>
          <w:szCs w:val="22"/>
          <w:lang w:eastAsia="en-US"/>
        </w:rPr>
        <w:t>Salmo salar</w:t>
      </w:r>
      <w:r w:rsidRPr="00D41EFA">
        <w:rPr>
          <w:rFonts w:eastAsia="Calibri"/>
          <w:szCs w:val="22"/>
          <w:lang w:eastAsia="en-US"/>
        </w:rPr>
        <w:t>);</w:t>
      </w:r>
    </w:p>
    <w:p w:rsidR="000A0198" w:rsidRPr="00D41EFA" w:rsidRDefault="000A0198" w:rsidP="000A0198">
      <w:pPr>
        <w:widowControl/>
        <w:suppressAutoHyphens/>
        <w:spacing w:before="120" w:after="120"/>
        <w:ind w:left="850" w:hanging="850"/>
        <w:jc w:val="both"/>
        <w:rPr>
          <w:rFonts w:eastAsia="Calibri"/>
          <w:szCs w:val="24"/>
          <w:lang w:eastAsia="en-US"/>
        </w:rPr>
      </w:pPr>
      <w:r w:rsidRPr="00D41EFA">
        <w:rPr>
          <w:rFonts w:eastAsia="Calibri"/>
          <w:szCs w:val="22"/>
          <w:lang w:eastAsia="en-US"/>
        </w:rPr>
        <w:t>(21)</w:t>
      </w:r>
      <w:r w:rsidRPr="00D41EFA">
        <w:rPr>
          <w:rFonts w:eastAsia="Calibri"/>
          <w:szCs w:val="22"/>
          <w:lang w:eastAsia="en-US"/>
        </w:rPr>
        <w:tab/>
        <w:t>it-trota tal-baħar (</w:t>
      </w:r>
      <w:r w:rsidRPr="00D41EFA">
        <w:rPr>
          <w:rFonts w:eastAsia="Calibri"/>
          <w:i/>
          <w:szCs w:val="22"/>
          <w:lang w:eastAsia="en-US"/>
        </w:rPr>
        <w:t>Salmo trutta</w:t>
      </w:r>
      <w:r w:rsidRPr="00D41EFA">
        <w:rPr>
          <w:rFonts w:eastAsia="Calibri"/>
          <w:szCs w:val="22"/>
          <w:lang w:eastAsia="en-US"/>
        </w:rPr>
        <w:t>);</w:t>
      </w:r>
    </w:p>
    <w:p w:rsidR="000A0198" w:rsidRPr="00D41EFA" w:rsidRDefault="000A0198" w:rsidP="000A0198">
      <w:pPr>
        <w:widowControl/>
        <w:spacing w:before="120" w:after="120" w:line="360" w:lineRule="auto"/>
        <w:rPr>
          <w:rFonts w:eastAsia="Calibri"/>
          <w:szCs w:val="24"/>
          <w:lang w:eastAsia="en-US"/>
        </w:rPr>
        <w:sectPr w:rsidR="000A0198" w:rsidRPr="00D41EFA" w:rsidSect="000A0198">
          <w:footnotePr>
            <w:numRestart w:val="eachSect"/>
          </w:footnotePr>
          <w:pgSz w:w="11907" w:h="16839"/>
          <w:pgMar w:top="1134" w:right="1134" w:bottom="1134" w:left="1134" w:header="567" w:footer="567" w:gutter="0"/>
          <w:cols w:space="720"/>
          <w:docGrid w:linePitch="360"/>
        </w:sectPr>
      </w:pPr>
      <w:r w:rsidRPr="00D41EFA">
        <w:rPr>
          <w:rFonts w:eastAsia="Calibri"/>
          <w:szCs w:val="22"/>
          <w:lang w:eastAsia="en-US"/>
        </w:rPr>
        <w:t>(22)</w:t>
      </w:r>
      <w:r w:rsidRPr="00D41EFA">
        <w:rPr>
          <w:rFonts w:eastAsia="Calibri"/>
          <w:szCs w:val="22"/>
          <w:lang w:eastAsia="en-US"/>
        </w:rPr>
        <w:tab/>
        <w:t>il-koregoni geddumhom twil (</w:t>
      </w:r>
      <w:r w:rsidRPr="00D41EFA">
        <w:rPr>
          <w:rFonts w:eastAsia="Calibri"/>
          <w:i/>
          <w:szCs w:val="22"/>
          <w:lang w:eastAsia="en-US"/>
        </w:rPr>
        <w:t>Coregonus oxyrhynchus</w:t>
      </w:r>
      <w:r w:rsidRPr="00D41EFA">
        <w:rPr>
          <w:rFonts w:eastAsia="Calibri"/>
          <w:szCs w:val="22"/>
          <w:lang w:eastAsia="en-US"/>
        </w:rPr>
        <w:t>).</w:t>
      </w:r>
    </w:p>
    <w:p w:rsidR="000A0198" w:rsidRPr="00D41EFA" w:rsidRDefault="000A0198" w:rsidP="000A0198">
      <w:pPr>
        <w:widowControl/>
        <w:suppressAutoHyphens/>
        <w:spacing w:before="120" w:after="120" w:line="360" w:lineRule="auto"/>
        <w:jc w:val="center"/>
        <w:rPr>
          <w:rFonts w:eastAsia="Calibri"/>
          <w:b/>
          <w:szCs w:val="24"/>
          <w:u w:val="single"/>
          <w:lang w:eastAsia="en-US"/>
        </w:rPr>
      </w:pPr>
      <w:r w:rsidRPr="00D41EFA">
        <w:rPr>
          <w:rFonts w:eastAsia="Calibri"/>
          <w:b/>
          <w:szCs w:val="22"/>
          <w:u w:val="single"/>
          <w:lang w:eastAsia="en-US"/>
        </w:rPr>
        <w:lastRenderedPageBreak/>
        <w:t>ANNESS IV</w:t>
      </w:r>
      <w:r w:rsidRPr="00D41EFA">
        <w:rPr>
          <w:rFonts w:eastAsia="Calibri"/>
          <w:b/>
          <w:szCs w:val="22"/>
          <w:u w:val="single"/>
          <w:lang w:eastAsia="en-US"/>
        </w:rPr>
        <w:br/>
      </w:r>
      <w:r w:rsidRPr="00D41EFA">
        <w:rPr>
          <w:rFonts w:eastAsia="Calibri"/>
          <w:b/>
          <w:szCs w:val="22"/>
          <w:u w:val="single"/>
          <w:lang w:eastAsia="en-US"/>
        </w:rPr>
        <w:br/>
        <w:t>LISTA TA' INDIKATURI TAL-BIJODIVERSITÀ GĦALL-EKOSISTEMI AGRIKOLI MSEMMIJA FL-ARTIKOLU 11(2)</w:t>
      </w:r>
    </w:p>
    <w:tbl>
      <w:tblPr>
        <w:tblStyle w:val="TableGrid3"/>
        <w:tblW w:w="14460" w:type="dxa"/>
        <w:tblLayout w:type="fixed"/>
        <w:tblLook w:val="04A0" w:firstRow="1" w:lastRow="0" w:firstColumn="1" w:lastColumn="0" w:noHBand="0" w:noVBand="1"/>
      </w:tblPr>
      <w:tblGrid>
        <w:gridCol w:w="3257"/>
        <w:gridCol w:w="11203"/>
      </w:tblGrid>
      <w:tr w:rsidR="000A0198" w:rsidRPr="00D41EFA" w:rsidTr="000A0198">
        <w:tc>
          <w:tcPr>
            <w:tcW w:w="3256"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Indikatur</w:t>
            </w:r>
          </w:p>
        </w:tc>
        <w:tc>
          <w:tcPr>
            <w:tcW w:w="11198"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Deskrizzjoni, unitajiet, u metodoloġija għad-determinazzjoni u l-monitoraġġ tal-indikatur</w:t>
            </w:r>
          </w:p>
        </w:tc>
      </w:tr>
      <w:tr w:rsidR="000A0198" w:rsidRPr="00D41EFA" w:rsidTr="000A0198">
        <w:tc>
          <w:tcPr>
            <w:tcW w:w="3256"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Indiċi tal-friefet tal-mergħat </w:t>
            </w:r>
          </w:p>
        </w:tc>
        <w:tc>
          <w:tcPr>
            <w:tcW w:w="11198"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b/>
              </w:rPr>
              <w:t>Deskrizzjoni:</w:t>
            </w:r>
            <w:r w:rsidRPr="00D41EFA">
              <w:rPr>
                <w:rFonts w:ascii="Times New Roman" w:hAnsi="Times New Roman" w:cs="Times New Roman"/>
              </w:rPr>
              <w:t xml:space="preserve"> Dan l-indikatur huwa magħmul minn speċi meqjusa bħala karatteristiċi tal-mergħat Ewropej u li jseħħu f'parti kbira tal-Ewropa, koperti mill-maġġoranza tal-Iskemi ta' Monitoraġġ tal-Friefet. Huwa bbażat fuq il-medja ġeometrika tax-xejriet tal-ispeċi.</w:t>
            </w:r>
          </w:p>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b/>
              </w:rPr>
              <w:t>Unità:</w:t>
            </w:r>
            <w:r w:rsidRPr="00D41EFA">
              <w:rPr>
                <w:rFonts w:ascii="Times New Roman" w:hAnsi="Times New Roman" w:cs="Times New Roman"/>
              </w:rPr>
              <w:t xml:space="preserve"> Indiċi.</w:t>
            </w:r>
          </w:p>
          <w:p w:rsidR="000A0198" w:rsidRPr="00D41EFA" w:rsidRDefault="000A0198" w:rsidP="000A0198">
            <w:pPr>
              <w:widowControl/>
              <w:spacing w:before="60" w:after="60"/>
              <w:rPr>
                <w:rFonts w:ascii="Times New Roman" w:hAnsi="Times New Roman" w:cs="Times New Roman"/>
                <w:color w:val="FF0000"/>
                <w:szCs w:val="24"/>
              </w:rPr>
            </w:pPr>
            <w:r w:rsidRPr="00D41EFA">
              <w:rPr>
                <w:rFonts w:ascii="Times New Roman" w:hAnsi="Times New Roman" w:cs="Times New Roman"/>
                <w:b/>
              </w:rPr>
              <w:t>Metodoloġija:</w:t>
            </w:r>
            <w:r w:rsidRPr="00D41EFA">
              <w:rPr>
                <w:rFonts w:ascii="Times New Roman" w:hAnsi="Times New Roman" w:cs="Times New Roman"/>
              </w:rPr>
              <w:t xml:space="preserve"> kif żviluppata u użata mill-Butterfly Conservation Europe, Van Swaay, C.A.M, </w:t>
            </w:r>
            <w:r w:rsidRPr="00D41EFA">
              <w:rPr>
                <w:rFonts w:ascii="Times New Roman" w:hAnsi="Times New Roman" w:cs="Times New Roman"/>
                <w:i/>
              </w:rPr>
              <w:t>Assessing Butterflies in Europe - Butterfly Indicators 1990-2018,</w:t>
            </w:r>
            <w:r w:rsidRPr="00D41EFA">
              <w:rPr>
                <w:rFonts w:ascii="Times New Roman" w:hAnsi="Times New Roman" w:cs="Times New Roman"/>
              </w:rPr>
              <w:t xml:space="preserve"> Rapport tekniku, Butterfly Conservation Europe, 2020.</w:t>
            </w:r>
          </w:p>
        </w:tc>
      </w:tr>
      <w:tr w:rsidR="000A0198" w:rsidRPr="00D41EFA" w:rsidTr="000A0198">
        <w:tc>
          <w:tcPr>
            <w:tcW w:w="3256"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Ħażna tal-karbonju organiku fil-ħamrija minerali fl-artijiet tal-għelejjel </w:t>
            </w:r>
          </w:p>
        </w:tc>
        <w:tc>
          <w:tcPr>
            <w:tcW w:w="11198" w:type="dxa"/>
            <w:tcBorders>
              <w:top w:val="single" w:sz="4" w:space="0" w:color="auto"/>
              <w:left w:val="single" w:sz="4" w:space="0" w:color="auto"/>
              <w:bottom w:val="single" w:sz="4" w:space="0" w:color="auto"/>
              <w:right w:val="single" w:sz="4" w:space="0" w:color="auto"/>
            </w:tcBorders>
            <w:hideMark/>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b/>
              </w:rPr>
              <w:t>Deskrizzjoni:</w:t>
            </w:r>
            <w:r w:rsidRPr="00D41EFA">
              <w:rPr>
                <w:rFonts w:ascii="Times New Roman" w:hAnsi="Times New Roman" w:cs="Times New Roman"/>
              </w:rPr>
              <w:t xml:space="preserve"> Dan l-indikatur jiddeskrivi l-ħażna tal-karbonju organiku fil-ħamrija minerali fl-artijiet tal-għelejjel f'profondità ta' 0 sa 30 cm.</w:t>
            </w:r>
          </w:p>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b/>
              </w:rPr>
              <w:t>Unità:</w:t>
            </w:r>
            <w:r w:rsidRPr="00D41EFA">
              <w:rPr>
                <w:rFonts w:ascii="Times New Roman" w:hAnsi="Times New Roman" w:cs="Times New Roman"/>
              </w:rPr>
              <w:t xml:space="preserve"> Tunnellati ta' karbonju organiku/ettaru.</w:t>
            </w:r>
          </w:p>
          <w:p w:rsidR="000A0198" w:rsidRPr="00D41EFA" w:rsidRDefault="000A0198" w:rsidP="000A0198">
            <w:pPr>
              <w:widowControl/>
              <w:spacing w:before="60" w:after="60"/>
              <w:jc w:val="both"/>
              <w:rPr>
                <w:rFonts w:ascii="Times New Roman" w:hAnsi="Times New Roman" w:cs="Times New Roman"/>
                <w:szCs w:val="24"/>
              </w:rPr>
            </w:pPr>
            <w:r w:rsidRPr="00D41EFA">
              <w:rPr>
                <w:rFonts w:ascii="Times New Roman" w:hAnsi="Times New Roman" w:cs="Times New Roman"/>
                <w:b/>
              </w:rPr>
              <w:t>Metodoloġija:</w:t>
            </w:r>
            <w:r w:rsidRPr="00D41EFA">
              <w:rPr>
                <w:rFonts w:ascii="Times New Roman" w:hAnsi="Times New Roman" w:cs="Times New Roman"/>
              </w:rPr>
              <w:t xml:space="preserve"> kif stipulat fl-Anness V għar-Regolament (UE) 2018/1999 f'konformità mal-Linji Gwida tal-IPCC tal-2006 għall-Inventarji Nazzjonali tal-Gassijiet Serra, u kif appoġġat mill-Istħarriġ qafas dwar l-Użu tal-Art u ż-Żona ta' Kopertura (LUCAS) Soil, Jones A. et al., </w:t>
            </w:r>
            <w:r w:rsidRPr="00D41EFA">
              <w:rPr>
                <w:rFonts w:ascii="Times New Roman" w:hAnsi="Times New Roman" w:cs="Times New Roman"/>
                <w:i/>
              </w:rPr>
              <w:t>LUCAS Soil 2022,</w:t>
            </w:r>
            <w:r w:rsidRPr="00D41EFA">
              <w:rPr>
                <w:rFonts w:ascii="Times New Roman" w:hAnsi="Times New Roman" w:cs="Times New Roman"/>
              </w:rPr>
              <w:t xml:space="preserve"> Rapport tekniku tal-JRC,</w:t>
            </w:r>
            <w:r w:rsidRPr="00D41EFA">
              <w:rPr>
                <w:rFonts w:ascii="Times New Roman" w:hAnsi="Times New Roman" w:cs="Times New Roman"/>
                <w:i/>
              </w:rPr>
              <w:t xml:space="preserve"> </w:t>
            </w:r>
            <w:r w:rsidRPr="00D41EFA">
              <w:rPr>
                <w:rFonts w:ascii="Times New Roman" w:hAnsi="Times New Roman" w:cs="Times New Roman"/>
              </w:rPr>
              <w:t>l-Uffiċċju tal-Pubblikazzjonijiet tal-Unjoni Ewropea, 2021.</w:t>
            </w:r>
          </w:p>
        </w:tc>
      </w:tr>
      <w:tr w:rsidR="000A0198" w:rsidRPr="00D41EFA" w:rsidTr="000A0198">
        <w:tc>
          <w:tcPr>
            <w:tcW w:w="3256" w:type="dxa"/>
            <w:tcBorders>
              <w:top w:val="single" w:sz="4" w:space="0" w:color="auto"/>
              <w:left w:val="single" w:sz="4" w:space="0" w:color="auto"/>
              <w:bottom w:val="nil"/>
              <w:right w:val="single" w:sz="4" w:space="0" w:color="auto"/>
            </w:tcBorders>
            <w:hideMark/>
          </w:tcPr>
          <w:p w:rsidR="000A0198" w:rsidRPr="00D41EFA" w:rsidRDefault="000A0198" w:rsidP="000A0198">
            <w:pPr>
              <w:pageBreakBefore/>
              <w:widowControl/>
              <w:spacing w:before="60" w:after="60"/>
              <w:rPr>
                <w:rFonts w:ascii="Times New Roman" w:hAnsi="Times New Roman" w:cs="Times New Roman"/>
                <w:szCs w:val="24"/>
              </w:rPr>
            </w:pPr>
            <w:r w:rsidRPr="00D41EFA">
              <w:rPr>
                <w:rFonts w:ascii="Times New Roman" w:hAnsi="Times New Roman" w:cs="Times New Roman"/>
              </w:rPr>
              <w:lastRenderedPageBreak/>
              <w:t>Sehem tal-art agrikola b'karatteristiċi tal-pajsaġġ ta' diversità għolja</w:t>
            </w:r>
          </w:p>
          <w:p w:rsidR="000A0198" w:rsidRPr="00D41EFA" w:rsidRDefault="000A0198" w:rsidP="000A0198">
            <w:pPr>
              <w:widowControl/>
              <w:spacing w:before="60" w:after="60"/>
              <w:rPr>
                <w:rFonts w:ascii="Times New Roman" w:hAnsi="Times New Roman" w:cs="Times New Roman"/>
                <w:szCs w:val="24"/>
              </w:rPr>
            </w:pPr>
          </w:p>
          <w:p w:rsidR="000A0198" w:rsidRPr="00D41EFA" w:rsidRDefault="000A0198" w:rsidP="000A0198">
            <w:pPr>
              <w:widowControl/>
              <w:spacing w:before="60" w:after="60"/>
              <w:rPr>
                <w:rFonts w:ascii="Times New Roman" w:hAnsi="Times New Roman" w:cs="Times New Roman"/>
                <w:szCs w:val="24"/>
              </w:rPr>
            </w:pPr>
          </w:p>
          <w:p w:rsidR="000A0198" w:rsidRPr="00D41EFA" w:rsidRDefault="000A0198" w:rsidP="000A0198">
            <w:pPr>
              <w:widowControl/>
              <w:spacing w:before="60" w:after="60"/>
              <w:ind w:firstLine="567"/>
              <w:rPr>
                <w:rFonts w:ascii="Times New Roman" w:hAnsi="Times New Roman" w:cs="Times New Roman"/>
                <w:szCs w:val="24"/>
              </w:rPr>
            </w:pPr>
          </w:p>
        </w:tc>
        <w:tc>
          <w:tcPr>
            <w:tcW w:w="11198" w:type="dxa"/>
            <w:tcBorders>
              <w:top w:val="single" w:sz="4" w:space="0" w:color="auto"/>
              <w:left w:val="single" w:sz="4" w:space="0" w:color="auto"/>
              <w:bottom w:val="nil"/>
              <w:right w:val="single" w:sz="4" w:space="0" w:color="auto"/>
            </w:tcBorders>
            <w:hideMark/>
          </w:tcPr>
          <w:p w:rsidR="000A0198" w:rsidRPr="00D41EFA" w:rsidRDefault="000A0198" w:rsidP="000A0198">
            <w:pPr>
              <w:widowControl/>
              <w:spacing w:before="60" w:after="60"/>
              <w:rPr>
                <w:rFonts w:ascii="Times New Roman" w:hAnsi="Times New Roman" w:cs="Times New Roman"/>
                <w:iCs/>
                <w:szCs w:val="24"/>
              </w:rPr>
            </w:pPr>
            <w:r w:rsidRPr="00D41EFA">
              <w:rPr>
                <w:rFonts w:ascii="Times New Roman" w:hAnsi="Times New Roman" w:cs="Times New Roman"/>
                <w:b/>
              </w:rPr>
              <w:t>Deskrizzjoni:</w:t>
            </w:r>
            <w:r w:rsidRPr="00D41EFA">
              <w:rPr>
                <w:rFonts w:ascii="Times New Roman" w:hAnsi="Times New Roman" w:cs="Times New Roman"/>
              </w:rPr>
              <w:t xml:space="preserve"> Karatteristiċi tal-pajsaġġ b'diversità għolja</w:t>
            </w:r>
            <w:r w:rsidRPr="00D41EFA">
              <w:rPr>
                <w:rFonts w:ascii="Times New Roman" w:hAnsi="Times New Roman" w:cs="Times New Roman"/>
                <w:i/>
              </w:rPr>
              <w:t xml:space="preserve">, </w:t>
            </w:r>
            <w:r w:rsidRPr="00D41EFA">
              <w:rPr>
                <w:rFonts w:ascii="Times New Roman" w:hAnsi="Times New Roman" w:cs="Times New Roman"/>
                <w:b/>
                <w:i/>
              </w:rPr>
              <w:t>bħal strixxi ta' lqugħ, ringieli ta' sġajriet, siġar individwali jew gruppi ta' siġar, ringieli ta' siġar, ġmiem madwar l-għelieqi, irqajja', fosos, xmajriet, artijiet mistagħdra żgħar, għelieqi mtarrġa, cairns, ħitan tal-ġebel, għadajjar żgħar u karatteristiċi kulturali,</w:t>
            </w:r>
            <w:r w:rsidRPr="00D41EFA">
              <w:rPr>
                <w:rFonts w:ascii="Times New Roman" w:hAnsi="Times New Roman" w:cs="Times New Roman"/>
              </w:rPr>
              <w:t xml:space="preserve"> huma elementi ta' veġetazzjoni naturali jew seminaturali permanenti preżenti f'kuntest agrikolu li jipprovdu servizzi tal-ekosistema u appoġġ għall-bijodiversità.</w:t>
            </w:r>
          </w:p>
          <w:p w:rsidR="000A0198" w:rsidRPr="00D41EFA" w:rsidRDefault="000A0198" w:rsidP="000A0198">
            <w:pPr>
              <w:widowControl/>
              <w:spacing w:before="60" w:after="60"/>
              <w:rPr>
                <w:rFonts w:ascii="Times New Roman" w:hAnsi="Times New Roman" w:cs="Times New Roman"/>
                <w:iCs/>
                <w:szCs w:val="24"/>
              </w:rPr>
            </w:pPr>
            <w:r w:rsidRPr="00D41EFA">
              <w:rPr>
                <w:rFonts w:ascii="Times New Roman" w:hAnsi="Times New Roman" w:cs="Times New Roman"/>
              </w:rPr>
              <w:t xml:space="preserve">Sabiex isir dan, il-karatteristiċi tal-pajsaġġ jeħtieġ li jkunu soġġetti għall-inqas ammont </w:t>
            </w:r>
            <w:r w:rsidRPr="00D41EFA">
              <w:rPr>
                <w:rFonts w:ascii="Times New Roman" w:hAnsi="Times New Roman" w:cs="Times New Roman"/>
                <w:b/>
                <w:i/>
              </w:rPr>
              <w:t>negattiv</w:t>
            </w:r>
            <w:r w:rsidRPr="00D41EFA">
              <w:rPr>
                <w:rFonts w:ascii="Times New Roman" w:hAnsi="Times New Roman" w:cs="Times New Roman"/>
              </w:rPr>
              <w:t xml:space="preserve"> possibbli ta' disturbi esterni biex jipprovdu ħabitats sikuri għal diversi gruppi tassonomiċi, u għalhekk jeħtieġ li jikkonformaw mal-kundizzjonijiet li ġejjin:</w:t>
            </w:r>
          </w:p>
          <w:p w:rsidR="000A0198" w:rsidRPr="00D41EFA" w:rsidRDefault="000A0198" w:rsidP="000A0198">
            <w:pPr>
              <w:widowControl/>
              <w:spacing w:before="60" w:after="60"/>
              <w:ind w:left="713" w:hanging="425"/>
              <w:contextualSpacing/>
              <w:jc w:val="both"/>
              <w:rPr>
                <w:rFonts w:ascii="Times New Roman" w:hAnsi="Times New Roman" w:cs="Times New Roman"/>
                <w:iCs/>
                <w:szCs w:val="24"/>
                <w:shd w:val="clear" w:color="auto" w:fill="FFFFFF"/>
              </w:rPr>
            </w:pPr>
            <w:r w:rsidRPr="00D41EFA">
              <w:rPr>
                <w:rFonts w:ascii="Times New Roman" w:hAnsi="Times New Roman" w:cs="Times New Roman"/>
                <w:shd w:val="clear" w:color="auto" w:fill="FFFFFF"/>
              </w:rPr>
              <w:t>(a)</w:t>
            </w:r>
            <w:r w:rsidRPr="00D41EFA">
              <w:rPr>
                <w:rFonts w:ascii="Times New Roman" w:hAnsi="Times New Roman" w:cs="Times New Roman"/>
                <w:shd w:val="clear" w:color="auto" w:fill="FFFFFF"/>
              </w:rPr>
              <w:tab/>
              <w:t>ma jistgħux ikunu taħt użu agrikolu produttiv (inkluż il-produzzjoni tar-ragħa jew tal-għalf)</w:t>
            </w:r>
            <w:r w:rsidRPr="00D41EFA">
              <w:rPr>
                <w:rFonts w:ascii="Times New Roman" w:hAnsi="Times New Roman" w:cs="Times New Roman"/>
                <w:i/>
                <w:shd w:val="clear" w:color="auto" w:fill="FFFFFF"/>
              </w:rPr>
              <w:t xml:space="preserve">, </w:t>
            </w:r>
            <w:r w:rsidRPr="00D41EFA">
              <w:rPr>
                <w:rFonts w:ascii="Times New Roman" w:hAnsi="Times New Roman" w:cs="Times New Roman"/>
                <w:b/>
                <w:i/>
              </w:rPr>
              <w:t>sakemm tali użu ma jkunx meħtieġ għall-preservazzjoni tal-bijodiversità;</w:t>
            </w:r>
            <w:r w:rsidRPr="00D41EFA">
              <w:rPr>
                <w:rFonts w:ascii="Times New Roman" w:hAnsi="Times New Roman" w:cs="Times New Roman"/>
              </w:rPr>
              <w:t xml:space="preserve"> </w:t>
            </w:r>
            <w:r w:rsidRPr="00D41EFA">
              <w:rPr>
                <w:rFonts w:ascii="Times New Roman" w:hAnsi="Times New Roman" w:cs="Times New Roman"/>
                <w:shd w:val="clear" w:color="auto" w:fill="FFFFFF"/>
              </w:rPr>
              <w:t>u</w:t>
            </w:r>
          </w:p>
          <w:p w:rsidR="000A0198" w:rsidRPr="00D41EFA" w:rsidRDefault="000A0198" w:rsidP="000A0198">
            <w:pPr>
              <w:widowControl/>
              <w:spacing w:before="60" w:after="60"/>
              <w:ind w:left="741" w:hanging="425"/>
              <w:rPr>
                <w:rFonts w:ascii="Times New Roman" w:hAnsi="Times New Roman" w:cs="Times New Roman"/>
                <w:i/>
                <w:szCs w:val="24"/>
              </w:rPr>
            </w:pPr>
            <w:r w:rsidRPr="00D41EFA">
              <w:rPr>
                <w:rFonts w:ascii="Times New Roman" w:hAnsi="Times New Roman" w:cs="Times New Roman"/>
                <w:shd w:val="clear" w:color="auto" w:fill="FFFFFF"/>
              </w:rPr>
              <w:t>(b)</w:t>
            </w:r>
            <w:r w:rsidRPr="00D41EFA">
              <w:rPr>
                <w:rFonts w:ascii="Times New Roman" w:hAnsi="Times New Roman" w:cs="Times New Roman"/>
                <w:shd w:val="clear" w:color="auto" w:fill="FFFFFF"/>
              </w:rPr>
              <w:tab/>
              <w:t>jeħtieġ li ma jirċivux trattament ta' fertilizzant jew pestiċida</w:t>
            </w:r>
            <w:r w:rsidRPr="00D41EFA">
              <w:rPr>
                <w:rFonts w:ascii="Times New Roman" w:hAnsi="Times New Roman" w:cs="Times New Roman"/>
                <w:i/>
                <w:shd w:val="clear" w:color="auto" w:fill="FFFFFF"/>
              </w:rPr>
              <w:t>, ħlief għal trattament b'użu baxx ta' demel solidu.</w:t>
            </w:r>
          </w:p>
          <w:p w:rsidR="000A0198" w:rsidRPr="00D41EFA" w:rsidRDefault="000A0198" w:rsidP="000A0198">
            <w:pPr>
              <w:widowControl/>
              <w:spacing w:before="60" w:after="60"/>
              <w:rPr>
                <w:rFonts w:ascii="Times New Roman" w:hAnsi="Times New Roman" w:cs="Times New Roman"/>
                <w:iCs/>
                <w:szCs w:val="24"/>
              </w:rPr>
            </w:pPr>
            <w:r w:rsidRPr="00D41EFA">
              <w:rPr>
                <w:rFonts w:ascii="Times New Roman" w:hAnsi="Times New Roman" w:cs="Times New Roman"/>
              </w:rPr>
              <w:t>Art mistrieħa</w:t>
            </w:r>
            <w:r w:rsidRPr="00D41EFA">
              <w:rPr>
                <w:rFonts w:ascii="Times New Roman" w:hAnsi="Times New Roman" w:cs="Times New Roman"/>
                <w:b/>
                <w:i/>
              </w:rPr>
              <w:t>, inkluż temporanjament,</w:t>
            </w:r>
            <w:r w:rsidRPr="00D41EFA">
              <w:rPr>
                <w:rFonts w:ascii="Times New Roman" w:hAnsi="Times New Roman" w:cs="Times New Roman"/>
              </w:rPr>
              <w:t xml:space="preserve"> tista' titqies bħala karatteristika tal-pajsaġġ b'diversità għolja jekk tikkonforma mal-kriterji stipulati skont (a) u (b) tat-tieni paragrafu. Is-siġar produttivi li huma parti mis-sistemi agroforestali </w:t>
            </w:r>
            <w:r w:rsidRPr="00D41EFA">
              <w:rPr>
                <w:rFonts w:ascii="Times New Roman" w:hAnsi="Times New Roman" w:cs="Times New Roman"/>
                <w:b/>
                <w:i/>
              </w:rPr>
              <w:t>sostenibbli</w:t>
            </w:r>
            <w:r w:rsidRPr="00D41EFA">
              <w:rPr>
                <w:rFonts w:ascii="Times New Roman" w:hAnsi="Times New Roman" w:cs="Times New Roman"/>
              </w:rPr>
              <w:t xml:space="preserve"> </w:t>
            </w:r>
            <w:r w:rsidRPr="00D41EFA">
              <w:rPr>
                <w:rFonts w:ascii="Times New Roman" w:hAnsi="Times New Roman" w:cs="Times New Roman"/>
                <w:b/>
                <w:i/>
              </w:rPr>
              <w:t>jew siġar f'</w:t>
            </w:r>
            <w:r w:rsidRPr="00D41EFA">
              <w:rPr>
                <w:rFonts w:ascii="Times New Roman" w:hAnsi="Times New Roman" w:cs="Times New Roman"/>
                <w:b/>
                <w:i/>
                <w:color w:val="000000"/>
              </w:rPr>
              <w:t>ġardini tal-frott qodma estensivi fuq art bil-ħaxix permanenti</w:t>
            </w:r>
            <w:r w:rsidRPr="00D41EFA">
              <w:rPr>
                <w:rFonts w:ascii="Times New Roman" w:hAnsi="Times New Roman" w:cs="Times New Roman"/>
                <w:color w:val="000000"/>
              </w:rPr>
              <w:t xml:space="preserve"> </w:t>
            </w:r>
            <w:r w:rsidRPr="00D41EFA">
              <w:rPr>
                <w:rFonts w:ascii="Times New Roman" w:hAnsi="Times New Roman" w:cs="Times New Roman"/>
              </w:rPr>
              <w:t xml:space="preserve">u elementi produttivi f'sisien tal-isġajriet ▌ mhux produttivi jistgħu jitqiesu wkoll bħala karatteristiċi tal-pajsaġġ b'diversità għolja, jekk jikkonformaw mal-kriterju stipulat taħt (b) tat-tieni paragrafu, u jekk il-ħsad isir biss f'mumenti fejn ma jikkompromettix livelli għoljin ta' bijodiversità. </w:t>
            </w:r>
          </w:p>
        </w:tc>
      </w:tr>
      <w:tr w:rsidR="000A0198" w:rsidRPr="00D41EFA" w:rsidTr="000A0198">
        <w:tc>
          <w:tcPr>
            <w:tcW w:w="3256" w:type="dxa"/>
            <w:tcBorders>
              <w:top w:val="nil"/>
              <w:left w:val="single" w:sz="4" w:space="0" w:color="auto"/>
              <w:bottom w:val="single" w:sz="4" w:space="0" w:color="auto"/>
              <w:right w:val="single" w:sz="4" w:space="0" w:color="auto"/>
            </w:tcBorders>
          </w:tcPr>
          <w:p w:rsidR="000A0198" w:rsidRPr="00D41EFA" w:rsidRDefault="000A0198" w:rsidP="000A0198">
            <w:pPr>
              <w:pageBreakBefore/>
              <w:widowControl/>
              <w:spacing w:before="60" w:after="60"/>
              <w:rPr>
                <w:rFonts w:ascii="Times New Roman" w:hAnsi="Times New Roman" w:cs="Times New Roman"/>
                <w:szCs w:val="24"/>
              </w:rPr>
            </w:pPr>
          </w:p>
        </w:tc>
        <w:tc>
          <w:tcPr>
            <w:tcW w:w="11198" w:type="dxa"/>
            <w:tcBorders>
              <w:top w:val="nil"/>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b/>
              </w:rPr>
              <w:t>Unità:</w:t>
            </w:r>
            <w:r w:rsidRPr="00D41EFA">
              <w:rPr>
                <w:rFonts w:ascii="Times New Roman" w:hAnsi="Times New Roman" w:cs="Times New Roman"/>
              </w:rPr>
              <w:t xml:space="preserve"> Perċentwal (sehem tal-Erja Agrikola Utilizzata).</w:t>
            </w:r>
          </w:p>
          <w:p w:rsidR="000A0198" w:rsidRPr="00D41EFA" w:rsidRDefault="000A0198" w:rsidP="000A0198">
            <w:pPr>
              <w:widowControl/>
              <w:spacing w:before="60" w:after="60"/>
              <w:rPr>
                <w:rFonts w:ascii="Times New Roman" w:hAnsi="Times New Roman" w:cs="Times New Roman"/>
                <w:b/>
                <w:bCs/>
                <w:i/>
                <w:iCs/>
                <w:color w:val="000000"/>
                <w:szCs w:val="24"/>
              </w:rPr>
            </w:pPr>
            <w:r w:rsidRPr="00D41EFA">
              <w:rPr>
                <w:rFonts w:ascii="Times New Roman" w:hAnsi="Times New Roman" w:cs="Times New Roman"/>
                <w:b/>
              </w:rPr>
              <w:t>Metodoloġija:</w:t>
            </w:r>
            <w:r w:rsidRPr="00D41EFA">
              <w:rPr>
                <w:rFonts w:ascii="Times New Roman" w:hAnsi="Times New Roman" w:cs="Times New Roman"/>
              </w:rPr>
              <w:t xml:space="preserve"> kif żviluppata taħt l-indikatur I.21, l-Anness I għar-Regolament (UE) 2021/2115, kif ibbażat fuq </w:t>
            </w:r>
            <w:r w:rsidRPr="00D41EFA">
              <w:rPr>
                <w:rFonts w:ascii="Times New Roman" w:hAnsi="Times New Roman" w:cs="Times New Roman"/>
                <w:b/>
                <w:i/>
              </w:rPr>
              <w:t>l-aħħar verżjoni aġġornata</w:t>
            </w:r>
            <w:r w:rsidRPr="00D41EFA">
              <w:rPr>
                <w:rFonts w:ascii="Times New Roman" w:hAnsi="Times New Roman" w:cs="Times New Roman"/>
              </w:rPr>
              <w:t xml:space="preserve"> LUCAS għall-elementi tal-pajsaġġ, Ballin M. et al., </w:t>
            </w:r>
            <w:r w:rsidRPr="00D41EFA">
              <w:rPr>
                <w:rFonts w:ascii="Times New Roman" w:hAnsi="Times New Roman" w:cs="Times New Roman"/>
                <w:i/>
              </w:rPr>
              <w:t>Redesign sample for Land Use/Cover Area frame Survey (LUCAS)</w:t>
            </w:r>
            <w:r w:rsidRPr="00D41EFA">
              <w:rPr>
                <w:rFonts w:ascii="Times New Roman" w:hAnsi="Times New Roman" w:cs="Times New Roman"/>
              </w:rPr>
              <w:t xml:space="preserve">, Eurostat 2018, u għal art mistrieħa, </w:t>
            </w:r>
            <w:r w:rsidRPr="00D41EFA">
              <w:rPr>
                <w:rFonts w:ascii="Times New Roman" w:hAnsi="Times New Roman" w:cs="Times New Roman"/>
                <w:i/>
              </w:rPr>
              <w:t xml:space="preserve">Farm Structure, </w:t>
            </w:r>
            <w:r w:rsidRPr="00D41EFA">
              <w:rPr>
                <w:rFonts w:ascii="Times New Roman" w:hAnsi="Times New Roman" w:cs="Times New Roman"/>
                <w:i/>
                <w:color w:val="000000"/>
              </w:rPr>
              <w:t>Reference Metadata in Single Integrated Metadata Structure</w:t>
            </w:r>
            <w:r w:rsidRPr="00D41EFA">
              <w:rPr>
                <w:rFonts w:ascii="Times New Roman" w:hAnsi="Times New Roman" w:cs="Times New Roman"/>
              </w:rPr>
              <w:t>, pubblikazzjoni online, Eurostat</w:t>
            </w:r>
            <w:r w:rsidRPr="00D41EFA">
              <w:rPr>
                <w:rFonts w:ascii="Times New Roman" w:hAnsi="Times New Roman" w:cs="Times New Roman"/>
                <w:b/>
                <w:i/>
                <w:color w:val="000000"/>
              </w:rPr>
              <w:t>, u, fejn applikabbli, għal karatteristiċi tal-pajsaġġ b'diversità għolja mhux koperti mill-metodoloġija msemmija hawn fuq, metodoloġija żviluppata mill-Istati Membri skont l-Artikolu 11(7) ta' dan ir-Regolament.</w:t>
            </w:r>
          </w:p>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i/>
              </w:rPr>
              <w:t>Il-metodoloġija LUCAS hija aġġornata fuq bażi regolari biex tissaħħaħ l-affidabbiltà tad-data użata fl-Unjoni u fil-livell nazzjonali mill-Istati Membri meta jimplimentaw il-pjanijiet nazzjonali tagħhom għar-restawr.</w:t>
            </w:r>
          </w:p>
        </w:tc>
      </w:tr>
    </w:tbl>
    <w:p w:rsidR="000A0198" w:rsidRPr="00D41EFA" w:rsidRDefault="000A0198" w:rsidP="000A0198">
      <w:pPr>
        <w:widowControl/>
        <w:spacing w:before="120" w:after="120" w:line="360" w:lineRule="auto"/>
        <w:rPr>
          <w:rFonts w:eastAsia="Calibri"/>
          <w:szCs w:val="24"/>
          <w:lang w:eastAsia="en-US"/>
        </w:rPr>
        <w:sectPr w:rsidR="000A0198" w:rsidRPr="00D41EFA" w:rsidSect="000A0198">
          <w:headerReference w:type="default" r:id="rId11"/>
          <w:footerReference w:type="default" r:id="rId12"/>
          <w:footnotePr>
            <w:numRestart w:val="eachSect"/>
          </w:footnotePr>
          <w:pgSz w:w="16839" w:h="11907" w:orient="landscape"/>
          <w:pgMar w:top="1134" w:right="1134" w:bottom="1134" w:left="1134" w:header="567" w:footer="567" w:gutter="0"/>
          <w:cols w:space="720"/>
          <w:docGrid w:linePitch="360"/>
        </w:sectPr>
      </w:pPr>
    </w:p>
    <w:p w:rsidR="000A0198" w:rsidRPr="00D41EFA" w:rsidRDefault="000A0198" w:rsidP="000A0198">
      <w:pPr>
        <w:widowControl/>
        <w:suppressAutoHyphens/>
        <w:spacing w:before="120" w:after="120" w:line="360" w:lineRule="auto"/>
        <w:jc w:val="center"/>
        <w:rPr>
          <w:rFonts w:eastAsia="Calibri"/>
          <w:b/>
          <w:szCs w:val="24"/>
          <w:u w:val="single"/>
          <w:lang w:eastAsia="en-US"/>
        </w:rPr>
      </w:pPr>
      <w:r w:rsidRPr="00D41EFA">
        <w:rPr>
          <w:rFonts w:eastAsia="Calibri"/>
          <w:b/>
          <w:szCs w:val="22"/>
          <w:u w:val="single"/>
          <w:lang w:eastAsia="en-US"/>
        </w:rPr>
        <w:lastRenderedPageBreak/>
        <w:t>ANNESS V</w:t>
      </w:r>
      <w:r w:rsidRPr="00D41EFA">
        <w:rPr>
          <w:rFonts w:eastAsia="Calibri"/>
          <w:b/>
          <w:szCs w:val="22"/>
          <w:u w:val="single"/>
          <w:lang w:eastAsia="en-US"/>
        </w:rPr>
        <w:br/>
      </w:r>
      <w:r w:rsidRPr="00D41EFA">
        <w:rPr>
          <w:rFonts w:eastAsia="Calibri"/>
          <w:b/>
          <w:szCs w:val="22"/>
          <w:u w:val="single"/>
          <w:lang w:eastAsia="en-US"/>
        </w:rPr>
        <w:br/>
        <w:t>INDIĊI  TAL-GĦASAFAR KOMUNI TAL-ART AGRIKOLA FIL-LIVELL NAZZJONALI</w:t>
      </w:r>
    </w:p>
    <w:p w:rsidR="000A0198" w:rsidRPr="00D41EFA" w:rsidRDefault="000A0198" w:rsidP="000A0198">
      <w:pPr>
        <w:widowControl/>
        <w:suppressAutoHyphens/>
        <w:spacing w:before="120" w:after="120" w:line="360" w:lineRule="auto"/>
        <w:rPr>
          <w:rFonts w:eastAsia="Calibri"/>
          <w:b/>
          <w:bCs/>
          <w:szCs w:val="24"/>
          <w:lang w:eastAsia="en-US"/>
        </w:rPr>
      </w:pPr>
      <w:r w:rsidRPr="00D41EFA">
        <w:rPr>
          <w:rFonts w:eastAsia="Calibri"/>
          <w:b/>
          <w:szCs w:val="22"/>
          <w:lang w:eastAsia="en-US"/>
        </w:rPr>
        <w:t>Deskrizzjoni</w:t>
      </w:r>
    </w:p>
    <w:p w:rsidR="000A0198" w:rsidRPr="00D41EFA" w:rsidRDefault="000A0198" w:rsidP="000A0198">
      <w:pPr>
        <w:widowControl/>
        <w:suppressAutoHyphens/>
        <w:spacing w:before="120" w:after="120" w:line="360" w:lineRule="auto"/>
        <w:rPr>
          <w:rFonts w:eastAsia="Calibri"/>
          <w:szCs w:val="24"/>
          <w:lang w:eastAsia="en-US"/>
        </w:rPr>
      </w:pPr>
      <w:r w:rsidRPr="00D41EFA">
        <w:rPr>
          <w:rFonts w:eastAsia="Calibri"/>
          <w:szCs w:val="22"/>
          <w:lang w:eastAsia="en-US"/>
        </w:rPr>
        <w:t>L-indiċi  tal-għasafar komuni tal-art agrikola jiġbor fil-qosor ix-xejriet tal-popolazzjoni ta' għasafar komuni u mifruxa ta' żoni agrikoli u huwa maħsub bħala indikatur biex jiġi vvalutat l-istat tal-bijodiversità tal-ekosistemi agrikoli fl-Ewropa. L-indiċi nazzjonali  tal-għasafar komuni tal-art agrikola huwa indiċi kompost u multispeċi li jkejjel ir-rata ta' tibdil fl-abbundanza relattiva tal-ispeċi ta' għasafar tal-art agrikola f'siti ta' stħarriġ magħżula fil-livell nazzjonali. Dak l-indiċi huwa bbażat fuq speċi magħżula b'mod speċjali li jiddependu fuq ħabitats tal-art agrikola għall-alimentazzjoni jew għall-bejtiet, jew għat-tnejn. L-indiċijiet nazzjonali  tal-għasafar komuni tal-art agrikola huma bbażati fuq settijiet ta' speċi li huma rilevanti għal kull Stat Membru. L-indiċi nazzjonali  tal-għasafar komuni tal-art agrikola jiġi kkalkolat b'referenza għal sena bażi meta l-valur tal-indiċi jkun tipikament stabbilit għal 100. Il-valuri tax-xejriet jesprimu l-bidla ġenerali fil-popolazzjoni fid-daqs tal-popolazzjoni tal-għasafar tal-art agrikola kostitwenti matul perjodu ta' snin.</w:t>
      </w:r>
    </w:p>
    <w:p w:rsidR="000A0198" w:rsidRPr="00D41EFA" w:rsidRDefault="000A0198" w:rsidP="000A0198">
      <w:pPr>
        <w:widowControl/>
        <w:suppressAutoHyphens/>
        <w:spacing w:before="120" w:after="120" w:line="360" w:lineRule="auto"/>
        <w:rPr>
          <w:rFonts w:eastAsia="Calibri"/>
          <w:b/>
          <w:bCs/>
          <w:szCs w:val="24"/>
          <w:lang w:eastAsia="en-US"/>
        </w:rPr>
      </w:pPr>
      <w:r w:rsidRPr="00D41EFA">
        <w:rPr>
          <w:rFonts w:eastAsia="Calibri"/>
          <w:b/>
          <w:szCs w:val="22"/>
          <w:lang w:eastAsia="en-US"/>
        </w:rPr>
        <w:t xml:space="preserve">Metodoloġija: </w:t>
      </w:r>
      <w:r w:rsidRPr="00D41EFA">
        <w:rPr>
          <w:rFonts w:eastAsia="Calibri"/>
          <w:szCs w:val="22"/>
          <w:lang w:eastAsia="en-US"/>
        </w:rPr>
        <w:t>Brlík et al. (2021): Bidliet fil-popolazzjoni tal-għasafar komuni Ewropej tat-tnissil fuq medda twila ta' żmien u fuq skala kbira li jsegwu s-sett ta' data ta' diversi speċi. Sci Data 8, 21. https://doi.org/10.1038/s41597-021-00804-2</w:t>
      </w:r>
    </w:p>
    <w:p w:rsidR="000A0198" w:rsidRPr="00D41EFA" w:rsidRDefault="000A0198" w:rsidP="000A0198">
      <w:pPr>
        <w:widowControl/>
        <w:suppressAutoHyphens/>
        <w:spacing w:before="120" w:after="120" w:line="360" w:lineRule="auto"/>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 xml:space="preserve">"Stati Membri </w:t>
      </w:r>
      <w:r w:rsidRPr="00D41EFA">
        <w:rPr>
          <w:rFonts w:eastAsia="Calibri"/>
          <w:color w:val="000000"/>
          <w:szCs w:val="22"/>
          <w:lang w:eastAsia="en-US"/>
        </w:rPr>
        <w:t>b'popolazzjonijiet storikament aktar eżawriti ta' għasafar tal-art agrikola</w:t>
      </w:r>
      <w:r w:rsidRPr="00D41EFA">
        <w:rPr>
          <w:rFonts w:eastAsia="Calibri"/>
          <w:szCs w:val="22"/>
          <w:lang w:eastAsia="en-US"/>
        </w:rPr>
        <w:t xml:space="preserve">" </w:t>
      </w:r>
      <w:r w:rsidRPr="00D41EFA">
        <w:rPr>
          <w:rFonts w:eastAsia="Calibri"/>
          <w:color w:val="000000"/>
          <w:szCs w:val="22"/>
          <w:lang w:eastAsia="en-US"/>
        </w:rPr>
        <w:t>tfisser</w:t>
      </w:r>
      <w:r w:rsidRPr="00D41EFA">
        <w:rPr>
          <w:rFonts w:eastAsia="Calibri"/>
          <w:szCs w:val="22"/>
          <w:lang w:eastAsia="en-US"/>
        </w:rPr>
        <w:t xml:space="preserve"> l-Istati Membri fejn nofs l-ispeċi jew aktar li jikkontribwixxu għall-indiċi nazzjonali  tal-għasafar komuni tal-art agrikola għandhom xejra negattiva fit-tul tal-popolazzjoni. Fl-Istati Membri fejn l-informazzjoni dwar ix-xejriet tal-popolazzjoni fit-tul mhijiex disponibbli għal xi speċi, tintuża informazzjoni dwar l-istat Ewropew tal-ispeċi.</w:t>
      </w:r>
    </w:p>
    <w:p w:rsidR="000A0198" w:rsidRPr="00D41EFA" w:rsidRDefault="000A0198" w:rsidP="000A0198">
      <w:pPr>
        <w:widowControl/>
        <w:suppressAutoHyphens/>
        <w:spacing w:before="120" w:after="120"/>
        <w:rPr>
          <w:rFonts w:eastAsia="Calibri"/>
          <w:szCs w:val="24"/>
          <w:lang w:eastAsia="en-US"/>
        </w:rPr>
      </w:pPr>
      <w:r w:rsidRPr="00D41EFA">
        <w:rPr>
          <w:rFonts w:eastAsia="Calibri"/>
          <w:szCs w:val="22"/>
          <w:lang w:eastAsia="en-US"/>
        </w:rPr>
        <w:t>Dawn l-Istati Membri huma:</w:t>
      </w:r>
    </w:p>
    <w:p w:rsidR="000A0198" w:rsidRPr="00D41EFA" w:rsidRDefault="000A0198" w:rsidP="000A0198">
      <w:pPr>
        <w:widowControl/>
        <w:suppressAutoHyphens/>
        <w:spacing w:before="120" w:after="120"/>
        <w:rPr>
          <w:rFonts w:eastAsia="Calibri"/>
          <w:szCs w:val="24"/>
          <w:lang w:eastAsia="en-US"/>
        </w:rPr>
      </w:pPr>
      <w:r w:rsidRPr="00D41EFA">
        <w:rPr>
          <w:rFonts w:eastAsia="Calibri"/>
          <w:szCs w:val="22"/>
          <w:lang w:eastAsia="en-US"/>
        </w:rPr>
        <w:t>Iċ-Ċekja</w:t>
      </w:r>
    </w:p>
    <w:p w:rsidR="000A0198" w:rsidRPr="00D41EFA" w:rsidRDefault="000A0198" w:rsidP="000A0198">
      <w:pPr>
        <w:widowControl/>
        <w:suppressAutoHyphens/>
        <w:spacing w:before="120" w:after="120"/>
        <w:rPr>
          <w:rFonts w:eastAsia="Calibri"/>
          <w:szCs w:val="24"/>
          <w:lang w:eastAsia="en-US"/>
        </w:rPr>
      </w:pPr>
      <w:r w:rsidRPr="00D41EFA">
        <w:rPr>
          <w:rFonts w:eastAsia="Calibri"/>
          <w:szCs w:val="22"/>
          <w:lang w:eastAsia="en-US"/>
        </w:rPr>
        <w:t>Id-Danimarka</w:t>
      </w:r>
    </w:p>
    <w:p w:rsidR="000A0198" w:rsidRPr="00D41EFA" w:rsidRDefault="000A0198" w:rsidP="000A0198">
      <w:pPr>
        <w:widowControl/>
        <w:suppressAutoHyphens/>
        <w:spacing w:before="120" w:after="120"/>
        <w:rPr>
          <w:rFonts w:eastAsia="Calibri"/>
          <w:szCs w:val="24"/>
          <w:lang w:eastAsia="en-US"/>
        </w:rPr>
      </w:pPr>
      <w:r w:rsidRPr="00D41EFA">
        <w:rPr>
          <w:rFonts w:eastAsia="Calibri"/>
          <w:szCs w:val="22"/>
          <w:lang w:eastAsia="en-US"/>
        </w:rPr>
        <w:t>Il-Ġermanja</w:t>
      </w:r>
    </w:p>
    <w:p w:rsidR="000A0198" w:rsidRPr="00D41EFA" w:rsidRDefault="000A0198" w:rsidP="000A0198">
      <w:pPr>
        <w:widowControl/>
        <w:suppressAutoHyphens/>
        <w:spacing w:before="120" w:after="120"/>
        <w:rPr>
          <w:rFonts w:eastAsia="Calibri"/>
          <w:szCs w:val="24"/>
          <w:lang w:eastAsia="en-US"/>
        </w:rPr>
      </w:pPr>
      <w:r w:rsidRPr="00D41EFA">
        <w:rPr>
          <w:rFonts w:eastAsia="Calibri"/>
          <w:szCs w:val="22"/>
          <w:lang w:eastAsia="en-US"/>
        </w:rPr>
        <w:t>L-Estonja</w:t>
      </w:r>
    </w:p>
    <w:p w:rsidR="000A0198" w:rsidRPr="00D41EFA" w:rsidRDefault="000A0198" w:rsidP="000A0198">
      <w:pPr>
        <w:widowControl/>
        <w:suppressAutoHyphens/>
        <w:spacing w:before="120" w:after="120"/>
        <w:rPr>
          <w:rFonts w:eastAsia="Calibri"/>
          <w:szCs w:val="24"/>
          <w:lang w:eastAsia="en-US"/>
        </w:rPr>
      </w:pPr>
      <w:r w:rsidRPr="00D41EFA">
        <w:rPr>
          <w:rFonts w:eastAsia="Calibri"/>
          <w:szCs w:val="22"/>
          <w:lang w:eastAsia="en-US"/>
        </w:rPr>
        <w:t>Spanja</w:t>
      </w:r>
    </w:p>
    <w:p w:rsidR="000A0198" w:rsidRPr="00D41EFA" w:rsidRDefault="000A0198" w:rsidP="000A0198">
      <w:pPr>
        <w:widowControl/>
        <w:suppressAutoHyphens/>
        <w:spacing w:before="120" w:after="120"/>
        <w:rPr>
          <w:rFonts w:eastAsia="Calibri"/>
          <w:szCs w:val="24"/>
          <w:lang w:eastAsia="en-US"/>
        </w:rPr>
      </w:pPr>
      <w:r w:rsidRPr="00D41EFA">
        <w:rPr>
          <w:rFonts w:eastAsia="Calibri"/>
          <w:szCs w:val="22"/>
          <w:lang w:eastAsia="en-US"/>
        </w:rPr>
        <w:t>Franza</w:t>
      </w:r>
    </w:p>
    <w:p w:rsidR="000A0198" w:rsidRPr="00D41EFA" w:rsidRDefault="000A0198" w:rsidP="000A0198">
      <w:pPr>
        <w:widowControl/>
        <w:tabs>
          <w:tab w:val="left" w:pos="3690"/>
        </w:tabs>
        <w:suppressAutoHyphens/>
        <w:spacing w:before="120" w:after="120"/>
        <w:rPr>
          <w:rFonts w:eastAsia="Calibri"/>
          <w:szCs w:val="24"/>
          <w:lang w:eastAsia="en-US"/>
        </w:rPr>
      </w:pPr>
      <w:r w:rsidRPr="00D41EFA">
        <w:rPr>
          <w:rFonts w:eastAsia="Calibri"/>
          <w:szCs w:val="22"/>
          <w:lang w:eastAsia="en-US"/>
        </w:rPr>
        <w:t>L-Italja</w:t>
      </w:r>
    </w:p>
    <w:p w:rsidR="000A0198" w:rsidRPr="00D41EFA" w:rsidRDefault="000A0198" w:rsidP="000A0198">
      <w:pPr>
        <w:widowControl/>
        <w:suppressAutoHyphens/>
        <w:spacing w:before="120" w:after="120"/>
        <w:rPr>
          <w:rFonts w:eastAsia="Calibri"/>
          <w:szCs w:val="24"/>
          <w:lang w:eastAsia="en-US"/>
        </w:rPr>
      </w:pPr>
      <w:r w:rsidRPr="00D41EFA">
        <w:rPr>
          <w:rFonts w:eastAsia="Calibri"/>
          <w:szCs w:val="22"/>
          <w:lang w:eastAsia="en-US"/>
        </w:rPr>
        <w:t>Il-Lussemburgu</w:t>
      </w:r>
    </w:p>
    <w:p w:rsidR="000A0198" w:rsidRPr="00D41EFA" w:rsidRDefault="000A0198" w:rsidP="000A0198">
      <w:pPr>
        <w:widowControl/>
        <w:suppressAutoHyphens/>
        <w:spacing w:before="120" w:after="120"/>
        <w:rPr>
          <w:rFonts w:eastAsia="Calibri"/>
          <w:szCs w:val="24"/>
          <w:lang w:eastAsia="en-US"/>
        </w:rPr>
      </w:pPr>
      <w:r w:rsidRPr="00D41EFA">
        <w:rPr>
          <w:rFonts w:eastAsia="Calibri"/>
          <w:szCs w:val="22"/>
          <w:lang w:eastAsia="en-US"/>
        </w:rPr>
        <w:t>L-Ungerija</w:t>
      </w:r>
      <w:r w:rsidRPr="00D41EFA">
        <w:rPr>
          <w:rFonts w:eastAsia="Calibri"/>
          <w:szCs w:val="22"/>
          <w:lang w:eastAsia="en-US"/>
        </w:rPr>
        <w:br w:type="page"/>
      </w:r>
    </w:p>
    <w:p w:rsidR="000A0198" w:rsidRPr="00D41EFA" w:rsidRDefault="000A0198" w:rsidP="000A0198">
      <w:pPr>
        <w:widowControl/>
        <w:suppressAutoHyphens/>
        <w:spacing w:before="120" w:after="120"/>
        <w:rPr>
          <w:rFonts w:eastAsia="Calibri"/>
          <w:szCs w:val="24"/>
          <w:lang w:eastAsia="en-US"/>
        </w:rPr>
      </w:pPr>
      <w:r w:rsidRPr="00D41EFA">
        <w:rPr>
          <w:rFonts w:eastAsia="Calibri"/>
          <w:szCs w:val="22"/>
          <w:lang w:eastAsia="en-US"/>
        </w:rPr>
        <w:lastRenderedPageBreak/>
        <w:t>In-Netherlands</w:t>
      </w:r>
    </w:p>
    <w:p w:rsidR="000A0198" w:rsidRPr="00D41EFA" w:rsidRDefault="000A0198" w:rsidP="000A0198">
      <w:pPr>
        <w:widowControl/>
        <w:suppressAutoHyphens/>
        <w:spacing w:before="120" w:after="120"/>
        <w:rPr>
          <w:rFonts w:eastAsia="Calibri"/>
          <w:szCs w:val="24"/>
          <w:lang w:eastAsia="en-US"/>
        </w:rPr>
      </w:pPr>
      <w:r w:rsidRPr="00D41EFA">
        <w:rPr>
          <w:rFonts w:eastAsia="Calibri"/>
          <w:szCs w:val="22"/>
          <w:lang w:eastAsia="en-US"/>
        </w:rPr>
        <w:t>Il-Finlandja</w:t>
      </w:r>
    </w:p>
    <w:p w:rsidR="000A0198" w:rsidRPr="00D41EFA" w:rsidRDefault="000A0198" w:rsidP="000A0198">
      <w:pPr>
        <w:widowControl/>
        <w:suppressAutoHyphens/>
        <w:spacing w:before="120" w:after="120" w:line="360" w:lineRule="auto"/>
        <w:rPr>
          <w:rFonts w:eastAsia="Calibri"/>
          <w:szCs w:val="24"/>
          <w:lang w:eastAsia="en-US"/>
        </w:rPr>
      </w:pPr>
      <w:r w:rsidRPr="00D41EFA">
        <w:rPr>
          <w:rFonts w:eastAsia="Calibri"/>
          <w:szCs w:val="22"/>
          <w:lang w:eastAsia="en-US"/>
        </w:rPr>
        <w:t>"</w:t>
      </w:r>
      <w:r w:rsidRPr="00D41EFA">
        <w:rPr>
          <w:rFonts w:eastAsia="Calibri"/>
          <w:color w:val="000000"/>
          <w:szCs w:val="22"/>
          <w:lang w:eastAsia="en-US"/>
        </w:rPr>
        <w:t>Stati Membri b'popolazzjonijiet storikament inqas eżawriti ta' għasafar tal-art agrikola</w:t>
      </w:r>
      <w:r w:rsidRPr="00D41EFA">
        <w:rPr>
          <w:rFonts w:eastAsia="Calibri"/>
          <w:szCs w:val="22"/>
          <w:lang w:eastAsia="en-US"/>
        </w:rPr>
        <w:t>"</w:t>
      </w:r>
      <w:r w:rsidRPr="00D41EFA">
        <w:rPr>
          <w:rFonts w:eastAsia="Calibri"/>
          <w:b/>
          <w:szCs w:val="22"/>
          <w:lang w:eastAsia="en-US"/>
        </w:rPr>
        <w:t xml:space="preserve"> </w:t>
      </w:r>
      <w:r w:rsidRPr="00D41EFA">
        <w:rPr>
          <w:rFonts w:eastAsia="Calibri"/>
          <w:szCs w:val="22"/>
          <w:lang w:eastAsia="en-US"/>
        </w:rPr>
        <w:t>tfisser l-Istati Membri fejn inqas minn nofs l-ispeċi li jikkontribwixxu għall-indiċi nazzjonali  tal-għasafar komuni tal-art agrikola għandhom xejra negattiva fil-popolazzjoni fit-tul.</w:t>
      </w:r>
      <w:r w:rsidRPr="00D41EFA">
        <w:rPr>
          <w:rFonts w:eastAsia="Calibri"/>
          <w:b/>
          <w:szCs w:val="22"/>
          <w:lang w:eastAsia="en-US"/>
        </w:rPr>
        <w:t xml:space="preserve"> </w:t>
      </w:r>
      <w:r w:rsidRPr="00D41EFA">
        <w:rPr>
          <w:rFonts w:eastAsia="Calibri"/>
          <w:szCs w:val="22"/>
          <w:lang w:eastAsia="en-US"/>
        </w:rPr>
        <w:t>Fl-Istati Membri, fejn l-informazzjoni dwar ix-xejriet tal-popolazzjoni fit-tul mhijiex disponibbli għal xi speċi, tintuża informazzjoni dwar l-istat Ewropew tal-ispeċi.</w:t>
      </w:r>
    </w:p>
    <w:p w:rsidR="000A0198" w:rsidRPr="00D41EFA" w:rsidRDefault="000A0198" w:rsidP="000A0198">
      <w:pPr>
        <w:widowControl/>
        <w:suppressAutoHyphens/>
        <w:spacing w:before="120" w:after="120"/>
        <w:rPr>
          <w:rFonts w:eastAsia="Calibri"/>
          <w:szCs w:val="24"/>
          <w:lang w:eastAsia="en-US"/>
        </w:rPr>
      </w:pPr>
      <w:r w:rsidRPr="00D41EFA">
        <w:rPr>
          <w:rFonts w:eastAsia="Calibri"/>
          <w:szCs w:val="22"/>
          <w:lang w:eastAsia="en-US"/>
        </w:rPr>
        <w:t>Dawn l-Istati Membri huma:</w:t>
      </w:r>
    </w:p>
    <w:p w:rsidR="000A0198" w:rsidRPr="00D41EFA" w:rsidRDefault="000A0198" w:rsidP="000A0198">
      <w:pPr>
        <w:widowControl/>
        <w:suppressAutoHyphens/>
        <w:spacing w:before="120" w:after="120"/>
        <w:rPr>
          <w:rFonts w:eastAsia="Calibri"/>
          <w:szCs w:val="24"/>
          <w:lang w:eastAsia="en-US"/>
        </w:rPr>
      </w:pPr>
      <w:r w:rsidRPr="00D41EFA">
        <w:rPr>
          <w:rFonts w:eastAsia="Calibri"/>
          <w:szCs w:val="22"/>
          <w:lang w:eastAsia="en-US"/>
        </w:rPr>
        <w:t>Il-Belġju</w:t>
      </w:r>
    </w:p>
    <w:p w:rsidR="000A0198" w:rsidRPr="00D41EFA" w:rsidRDefault="000A0198" w:rsidP="000A0198">
      <w:pPr>
        <w:widowControl/>
        <w:suppressAutoHyphens/>
        <w:spacing w:before="120" w:after="120"/>
        <w:rPr>
          <w:rFonts w:eastAsia="Calibri"/>
          <w:szCs w:val="24"/>
          <w:lang w:eastAsia="en-US"/>
        </w:rPr>
      </w:pPr>
      <w:r w:rsidRPr="00D41EFA">
        <w:rPr>
          <w:rFonts w:eastAsia="Calibri"/>
          <w:szCs w:val="22"/>
          <w:lang w:eastAsia="en-US"/>
        </w:rPr>
        <w:t>Il-Bulgarija</w:t>
      </w:r>
    </w:p>
    <w:p w:rsidR="000A0198" w:rsidRPr="00D41EFA" w:rsidRDefault="000A0198" w:rsidP="000A0198">
      <w:pPr>
        <w:widowControl/>
        <w:suppressAutoHyphens/>
        <w:spacing w:before="120" w:after="120"/>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L-Irlanda</w:t>
      </w:r>
    </w:p>
    <w:p w:rsidR="000A0198" w:rsidRPr="00D41EFA" w:rsidRDefault="000A0198" w:rsidP="000A0198">
      <w:pPr>
        <w:widowControl/>
        <w:suppressAutoHyphens/>
        <w:spacing w:before="120" w:after="120"/>
        <w:rPr>
          <w:rFonts w:eastAsia="Calibri"/>
          <w:szCs w:val="24"/>
          <w:lang w:eastAsia="en-US"/>
        </w:rPr>
      </w:pPr>
      <w:r w:rsidRPr="00D41EFA">
        <w:rPr>
          <w:rFonts w:eastAsia="Calibri"/>
          <w:szCs w:val="22"/>
          <w:lang w:eastAsia="en-US"/>
        </w:rPr>
        <w:t>Il-Greċja</w:t>
      </w:r>
    </w:p>
    <w:p w:rsidR="000A0198" w:rsidRPr="00D41EFA" w:rsidRDefault="000A0198" w:rsidP="000A0198">
      <w:pPr>
        <w:widowControl/>
        <w:suppressAutoHyphens/>
        <w:spacing w:before="120" w:after="120"/>
        <w:rPr>
          <w:rFonts w:eastAsia="Calibri"/>
          <w:szCs w:val="24"/>
          <w:lang w:eastAsia="en-US"/>
        </w:rPr>
      </w:pPr>
      <w:r w:rsidRPr="00D41EFA">
        <w:rPr>
          <w:rFonts w:eastAsia="Calibri"/>
          <w:szCs w:val="22"/>
          <w:lang w:eastAsia="en-US"/>
        </w:rPr>
        <w:t>Il-Kroazja</w:t>
      </w:r>
    </w:p>
    <w:p w:rsidR="000A0198" w:rsidRPr="00D41EFA" w:rsidRDefault="000A0198" w:rsidP="000A0198">
      <w:pPr>
        <w:widowControl/>
        <w:suppressAutoHyphens/>
        <w:spacing w:before="120" w:after="120"/>
        <w:rPr>
          <w:rFonts w:eastAsia="Calibri"/>
          <w:szCs w:val="24"/>
          <w:lang w:eastAsia="en-US"/>
        </w:rPr>
      </w:pPr>
      <w:r w:rsidRPr="00D41EFA">
        <w:rPr>
          <w:rFonts w:eastAsia="Calibri"/>
          <w:szCs w:val="22"/>
          <w:lang w:eastAsia="en-US"/>
        </w:rPr>
        <w:t>Ċipru</w:t>
      </w:r>
    </w:p>
    <w:p w:rsidR="000A0198" w:rsidRPr="00D41EFA" w:rsidRDefault="000A0198" w:rsidP="000A0198">
      <w:pPr>
        <w:widowControl/>
        <w:suppressAutoHyphens/>
        <w:spacing w:before="120" w:after="120"/>
        <w:rPr>
          <w:rFonts w:eastAsia="Calibri"/>
          <w:szCs w:val="24"/>
          <w:lang w:eastAsia="en-US"/>
        </w:rPr>
      </w:pPr>
      <w:r w:rsidRPr="00D41EFA">
        <w:rPr>
          <w:rFonts w:eastAsia="Calibri"/>
          <w:szCs w:val="22"/>
          <w:lang w:eastAsia="en-US"/>
        </w:rPr>
        <w:t>Il-Latvja</w:t>
      </w:r>
    </w:p>
    <w:p w:rsidR="000A0198" w:rsidRPr="00D41EFA" w:rsidRDefault="000A0198" w:rsidP="000A0198">
      <w:pPr>
        <w:widowControl/>
        <w:suppressAutoHyphens/>
        <w:spacing w:before="120" w:after="120"/>
        <w:rPr>
          <w:rFonts w:eastAsia="Calibri"/>
          <w:szCs w:val="24"/>
          <w:lang w:eastAsia="en-US"/>
        </w:rPr>
      </w:pPr>
      <w:r w:rsidRPr="00D41EFA">
        <w:rPr>
          <w:rFonts w:eastAsia="Calibri"/>
          <w:szCs w:val="22"/>
          <w:lang w:eastAsia="en-US"/>
        </w:rPr>
        <w:t>Il-Litwanja</w:t>
      </w:r>
    </w:p>
    <w:p w:rsidR="000A0198" w:rsidRPr="00D41EFA" w:rsidRDefault="000A0198" w:rsidP="000A0198">
      <w:pPr>
        <w:widowControl/>
        <w:suppressAutoHyphens/>
        <w:spacing w:before="120" w:after="120"/>
        <w:rPr>
          <w:rFonts w:eastAsia="Calibri"/>
          <w:szCs w:val="24"/>
          <w:lang w:eastAsia="en-US"/>
        </w:rPr>
      </w:pPr>
      <w:r w:rsidRPr="00D41EFA">
        <w:rPr>
          <w:rFonts w:eastAsia="Calibri"/>
          <w:szCs w:val="22"/>
          <w:lang w:eastAsia="en-US"/>
        </w:rPr>
        <w:t>Malta</w:t>
      </w:r>
    </w:p>
    <w:p w:rsidR="000A0198" w:rsidRPr="00D41EFA" w:rsidRDefault="000A0198" w:rsidP="000A0198">
      <w:pPr>
        <w:widowControl/>
        <w:suppressAutoHyphens/>
        <w:spacing w:before="120" w:after="120"/>
        <w:rPr>
          <w:rFonts w:eastAsia="Calibri"/>
          <w:szCs w:val="24"/>
          <w:lang w:eastAsia="en-US"/>
        </w:rPr>
      </w:pPr>
      <w:r w:rsidRPr="00D41EFA">
        <w:rPr>
          <w:rFonts w:eastAsia="Calibri"/>
          <w:szCs w:val="22"/>
          <w:lang w:eastAsia="en-US"/>
        </w:rPr>
        <w:t>L-Awstrija</w:t>
      </w:r>
    </w:p>
    <w:p w:rsidR="000A0198" w:rsidRPr="00D41EFA" w:rsidRDefault="000A0198" w:rsidP="000A0198">
      <w:pPr>
        <w:widowControl/>
        <w:suppressAutoHyphens/>
        <w:spacing w:before="120" w:after="120"/>
        <w:rPr>
          <w:rFonts w:eastAsia="Calibri"/>
          <w:szCs w:val="24"/>
          <w:lang w:eastAsia="en-US"/>
        </w:rPr>
      </w:pPr>
      <w:r w:rsidRPr="00D41EFA">
        <w:rPr>
          <w:rFonts w:eastAsia="Calibri"/>
          <w:szCs w:val="22"/>
          <w:lang w:eastAsia="en-US"/>
        </w:rPr>
        <w:t>Il-Polonja</w:t>
      </w:r>
    </w:p>
    <w:p w:rsidR="000A0198" w:rsidRPr="00D41EFA" w:rsidRDefault="000A0198" w:rsidP="000A0198">
      <w:pPr>
        <w:widowControl/>
        <w:suppressAutoHyphens/>
        <w:spacing w:before="120" w:after="120"/>
        <w:rPr>
          <w:rFonts w:eastAsia="Calibri"/>
          <w:szCs w:val="24"/>
          <w:lang w:eastAsia="en-US"/>
        </w:rPr>
      </w:pPr>
      <w:r w:rsidRPr="00D41EFA">
        <w:rPr>
          <w:rFonts w:eastAsia="Calibri"/>
          <w:szCs w:val="22"/>
          <w:lang w:eastAsia="en-US"/>
        </w:rPr>
        <w:t>Il-Portugall</w:t>
      </w:r>
    </w:p>
    <w:p w:rsidR="000A0198" w:rsidRPr="00D41EFA" w:rsidRDefault="000A0198" w:rsidP="000A0198">
      <w:pPr>
        <w:widowControl/>
        <w:suppressAutoHyphens/>
        <w:spacing w:before="120" w:after="120"/>
        <w:rPr>
          <w:rFonts w:eastAsia="Calibri"/>
          <w:szCs w:val="24"/>
          <w:lang w:eastAsia="en-US"/>
        </w:rPr>
      </w:pPr>
      <w:r w:rsidRPr="00D41EFA">
        <w:rPr>
          <w:rFonts w:eastAsia="Calibri"/>
          <w:szCs w:val="22"/>
          <w:lang w:eastAsia="en-US"/>
        </w:rPr>
        <w:t>Ir-Rumanija</w:t>
      </w:r>
    </w:p>
    <w:p w:rsidR="000A0198" w:rsidRPr="00D41EFA" w:rsidRDefault="000A0198" w:rsidP="000A0198">
      <w:pPr>
        <w:widowControl/>
        <w:suppressAutoHyphens/>
        <w:spacing w:before="120" w:after="120"/>
        <w:rPr>
          <w:rFonts w:eastAsia="Calibri"/>
          <w:szCs w:val="24"/>
          <w:lang w:eastAsia="en-US"/>
        </w:rPr>
      </w:pPr>
      <w:r w:rsidRPr="00D41EFA">
        <w:rPr>
          <w:rFonts w:eastAsia="Calibri"/>
          <w:szCs w:val="22"/>
          <w:lang w:eastAsia="en-US"/>
        </w:rPr>
        <w:t>Is-Slovenja</w:t>
      </w:r>
    </w:p>
    <w:p w:rsidR="000A0198" w:rsidRPr="00D41EFA" w:rsidRDefault="000A0198" w:rsidP="000A0198">
      <w:pPr>
        <w:widowControl/>
        <w:suppressAutoHyphens/>
        <w:spacing w:before="120" w:after="120"/>
        <w:rPr>
          <w:rFonts w:eastAsia="Calibri"/>
          <w:szCs w:val="24"/>
          <w:lang w:eastAsia="en-US"/>
        </w:rPr>
      </w:pPr>
      <w:r w:rsidRPr="00D41EFA">
        <w:rPr>
          <w:rFonts w:eastAsia="Calibri"/>
          <w:szCs w:val="22"/>
          <w:lang w:eastAsia="en-US"/>
        </w:rPr>
        <w:t>Is-Slovakkja</w:t>
      </w:r>
    </w:p>
    <w:p w:rsidR="000A0198" w:rsidRPr="00D41EFA" w:rsidRDefault="000A0198" w:rsidP="000A0198">
      <w:pPr>
        <w:widowControl/>
        <w:suppressAutoHyphens/>
        <w:spacing w:before="120" w:after="120"/>
        <w:rPr>
          <w:rFonts w:eastAsia="Calibri"/>
          <w:szCs w:val="24"/>
          <w:lang w:eastAsia="en-US"/>
        </w:rPr>
      </w:pPr>
      <w:r w:rsidRPr="00D41EFA">
        <w:rPr>
          <w:rFonts w:eastAsia="Calibri"/>
          <w:szCs w:val="22"/>
          <w:lang w:eastAsia="en-US"/>
        </w:rPr>
        <w:t>L-Iżvezja</w:t>
      </w:r>
    </w:p>
    <w:p w:rsidR="000A0198" w:rsidRPr="00D41EFA" w:rsidRDefault="000A0198" w:rsidP="000A0198">
      <w:pPr>
        <w:widowControl/>
        <w:suppressAutoHyphens/>
        <w:spacing w:before="120" w:after="120"/>
        <w:rPr>
          <w:rFonts w:eastAsia="Calibri"/>
          <w:szCs w:val="24"/>
          <w:lang w:eastAsia="en-US"/>
        </w:rPr>
      </w:pPr>
      <w:r w:rsidRPr="00D41EFA">
        <w:rPr>
          <w:rFonts w:eastAsia="Calibri"/>
          <w:szCs w:val="24"/>
          <w:lang w:eastAsia="en-US"/>
        </w:rPr>
        <w:br w:type="page"/>
      </w:r>
    </w:p>
    <w:p w:rsidR="000A0198" w:rsidRPr="00D41EFA" w:rsidRDefault="000A0198" w:rsidP="000A0198">
      <w:pPr>
        <w:widowControl/>
        <w:suppressAutoHyphens/>
        <w:spacing w:before="120" w:after="120"/>
        <w:ind w:right="-5811"/>
        <w:rPr>
          <w:rFonts w:eastAsia="Calibri"/>
          <w:b/>
          <w:color w:val="000000"/>
          <w:szCs w:val="22"/>
          <w:lang w:eastAsia="en-US"/>
        </w:rPr>
      </w:pPr>
      <w:r w:rsidRPr="00D41EFA">
        <w:rPr>
          <w:rFonts w:eastAsia="Calibri"/>
          <w:b/>
          <w:color w:val="000000"/>
          <w:szCs w:val="22"/>
          <w:lang w:eastAsia="en-US"/>
        </w:rPr>
        <w:lastRenderedPageBreak/>
        <w:t>Lista ta' speċi użati għall-indiċi  tal-għasafar komuni tal-art agrikola fl-Istati Membri</w:t>
      </w:r>
    </w:p>
    <w:p w:rsidR="000A0198" w:rsidRPr="00D41EFA" w:rsidRDefault="000A0198" w:rsidP="000A0198">
      <w:pPr>
        <w:widowControl/>
        <w:suppressAutoHyphens/>
        <w:spacing w:before="120" w:after="120"/>
        <w:ind w:right="-5811"/>
        <w:rPr>
          <w:rFonts w:eastAsia="Calibri"/>
          <w:b/>
          <w:bCs/>
          <w:color w:val="000000"/>
          <w:szCs w:val="24"/>
          <w:lang w:eastAsia="en-US"/>
        </w:rPr>
      </w:pPr>
    </w:p>
    <w:p w:rsidR="000A0198" w:rsidRPr="00D41EFA" w:rsidRDefault="000A0198" w:rsidP="000A0198">
      <w:pPr>
        <w:widowControl/>
        <w:suppressAutoHyphens/>
        <w:spacing w:before="120" w:after="120"/>
        <w:ind w:right="-5811"/>
        <w:rPr>
          <w:rFonts w:eastAsia="Calibri"/>
          <w:b/>
          <w:bCs/>
          <w:color w:val="000000"/>
          <w:szCs w:val="24"/>
          <w:lang w:eastAsia="en-US"/>
        </w:rPr>
      </w:pPr>
    </w:p>
    <w:tbl>
      <w:tblPr>
        <w:tblW w:w="56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977"/>
      </w:tblGrid>
      <w:tr w:rsidR="000A0198" w:rsidRPr="00D41EFA" w:rsidTr="000A0198">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pageBreakBefore/>
              <w:widowControl/>
              <w:suppressAutoHyphens/>
              <w:spacing w:before="60" w:after="60"/>
              <w:rPr>
                <w:b/>
                <w:bCs/>
                <w:szCs w:val="24"/>
                <w:lang w:val="en-GB" w:eastAsia="en-IE"/>
              </w:rPr>
            </w:pPr>
            <w:bookmarkStart w:id="10" w:name="_Hlk155876954"/>
            <w:r w:rsidRPr="00D41EFA">
              <w:rPr>
                <w:rFonts w:eastAsia="Calibri"/>
                <w:b/>
                <w:szCs w:val="22"/>
                <w:lang w:eastAsia="en-US"/>
              </w:rPr>
              <w:lastRenderedPageBreak/>
              <w:t>Il-Belġju - Flanders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b/>
                <w:bCs/>
                <w:color w:val="000000"/>
                <w:szCs w:val="24"/>
                <w:lang w:val="en-GB" w:eastAsia="en-IE"/>
              </w:rPr>
            </w:pPr>
            <w:r w:rsidRPr="00D41EFA">
              <w:rPr>
                <w:rFonts w:eastAsia="Calibri"/>
                <w:b/>
                <w:color w:val="000000"/>
                <w:szCs w:val="22"/>
                <w:lang w:eastAsia="en-US"/>
              </w:rPr>
              <w:t>Il-Belġju - Wallonia</w:t>
            </w:r>
          </w:p>
        </w:tc>
      </w:tr>
      <w:tr w:rsidR="000A0198" w:rsidRPr="00D41EFA" w:rsidTr="000A0198">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Alauda arvensis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Alauda arvensis</w:t>
            </w:r>
          </w:p>
        </w:tc>
      </w:tr>
      <w:tr w:rsidR="000A0198" w:rsidRPr="00D41EFA" w:rsidTr="000A0198">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Anthus pratensis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Anthus pratensis</w:t>
            </w:r>
          </w:p>
        </w:tc>
      </w:tr>
      <w:tr w:rsidR="000A0198" w:rsidRPr="00D41EFA" w:rsidTr="000A0198">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Emberiza citrinella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Corvus frugilegus</w:t>
            </w:r>
          </w:p>
        </w:tc>
      </w:tr>
      <w:tr w:rsidR="000A0198" w:rsidRPr="00D41EFA" w:rsidTr="000A0198">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Falco tinnunculus</w:t>
            </w:r>
          </w:p>
        </w:tc>
        <w:tc>
          <w:tcPr>
            <w:tcW w:w="2977" w:type="dxa"/>
            <w:tcBorders>
              <w:top w:val="single" w:sz="4" w:space="0" w:color="auto"/>
              <w:left w:val="single" w:sz="4" w:space="0" w:color="auto"/>
              <w:bottom w:val="single" w:sz="4" w:space="0" w:color="auto"/>
              <w:right w:val="single" w:sz="4" w:space="0" w:color="auto"/>
            </w:tcBorders>
            <w:noWrap/>
            <w:vAlign w:val="bottom"/>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Emberiza citrinella</w:t>
            </w:r>
          </w:p>
        </w:tc>
      </w:tr>
      <w:tr w:rsidR="000A0198" w:rsidRPr="00D41EFA" w:rsidTr="000A0198">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Haematopus ostralegus</w:t>
            </w:r>
          </w:p>
        </w:tc>
        <w:tc>
          <w:tcPr>
            <w:tcW w:w="2977" w:type="dxa"/>
            <w:tcBorders>
              <w:top w:val="single" w:sz="4" w:space="0" w:color="auto"/>
              <w:left w:val="single" w:sz="4" w:space="0" w:color="auto"/>
              <w:bottom w:val="single" w:sz="4" w:space="0" w:color="auto"/>
              <w:right w:val="single" w:sz="4" w:space="0" w:color="auto"/>
            </w:tcBorders>
            <w:noWrap/>
            <w:vAlign w:val="bottom"/>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Falco tinnunculus</w:t>
            </w:r>
          </w:p>
        </w:tc>
      </w:tr>
      <w:tr w:rsidR="000A0198" w:rsidRPr="00D41EFA" w:rsidTr="000A0198">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Hirundo rustica</w:t>
            </w:r>
          </w:p>
        </w:tc>
        <w:tc>
          <w:tcPr>
            <w:tcW w:w="2977" w:type="dxa"/>
            <w:tcBorders>
              <w:top w:val="single" w:sz="4" w:space="0" w:color="auto"/>
              <w:left w:val="single" w:sz="4" w:space="0" w:color="auto"/>
              <w:bottom w:val="single" w:sz="4" w:space="0" w:color="auto"/>
              <w:right w:val="single" w:sz="4" w:space="0" w:color="auto"/>
            </w:tcBorders>
            <w:noWrap/>
            <w:vAlign w:val="bottom"/>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Hirundo rustica</w:t>
            </w:r>
          </w:p>
        </w:tc>
      </w:tr>
      <w:tr w:rsidR="000A0198" w:rsidRPr="00D41EFA" w:rsidTr="000A0198">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Limosa limosa</w:t>
            </w:r>
          </w:p>
        </w:tc>
        <w:tc>
          <w:tcPr>
            <w:tcW w:w="2977" w:type="dxa"/>
            <w:tcBorders>
              <w:top w:val="single" w:sz="4" w:space="0" w:color="auto"/>
              <w:left w:val="single" w:sz="4" w:space="0" w:color="auto"/>
              <w:bottom w:val="single" w:sz="4" w:space="0" w:color="auto"/>
              <w:right w:val="single" w:sz="4" w:space="0" w:color="auto"/>
            </w:tcBorders>
            <w:noWrap/>
            <w:vAlign w:val="bottom"/>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Lanius collurio</w:t>
            </w:r>
          </w:p>
        </w:tc>
      </w:tr>
      <w:tr w:rsidR="000A0198" w:rsidRPr="00D41EFA" w:rsidTr="000A0198">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Linaria cannabina</w:t>
            </w:r>
          </w:p>
        </w:tc>
        <w:tc>
          <w:tcPr>
            <w:tcW w:w="2977" w:type="dxa"/>
            <w:tcBorders>
              <w:top w:val="single" w:sz="4" w:space="0" w:color="auto"/>
              <w:left w:val="single" w:sz="4" w:space="0" w:color="auto"/>
              <w:bottom w:val="single" w:sz="4" w:space="0" w:color="auto"/>
              <w:right w:val="single" w:sz="4" w:space="0" w:color="auto"/>
            </w:tcBorders>
            <w:noWrap/>
            <w:vAlign w:val="bottom"/>
          </w:tcPr>
          <w:p w:rsidR="000A0198" w:rsidRPr="00D41EFA" w:rsidRDefault="000A0198" w:rsidP="000A0198">
            <w:pPr>
              <w:widowControl/>
              <w:spacing w:line="360" w:lineRule="auto"/>
              <w:rPr>
                <w:i/>
                <w:szCs w:val="24"/>
                <w:lang w:val="en-GB" w:eastAsia="en-IE"/>
              </w:rPr>
            </w:pPr>
            <w:r w:rsidRPr="00D41EFA">
              <w:rPr>
                <w:i/>
                <w:szCs w:val="24"/>
                <w:lang w:val="en-GB" w:eastAsia="en-IE"/>
              </w:rPr>
              <w:t>Linaria cannabina</w:t>
            </w:r>
          </w:p>
        </w:tc>
      </w:tr>
      <w:tr w:rsidR="000A0198" w:rsidRPr="00D41EFA" w:rsidTr="000A0198">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Motacilla flava</w:t>
            </w:r>
          </w:p>
        </w:tc>
        <w:tc>
          <w:tcPr>
            <w:tcW w:w="2977" w:type="dxa"/>
            <w:tcBorders>
              <w:top w:val="single" w:sz="4" w:space="0" w:color="auto"/>
              <w:left w:val="single" w:sz="4" w:space="0" w:color="auto"/>
              <w:bottom w:val="single" w:sz="4" w:space="0" w:color="auto"/>
              <w:right w:val="single" w:sz="4" w:space="0" w:color="auto"/>
            </w:tcBorders>
            <w:noWrap/>
            <w:vAlign w:val="bottom"/>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Miliaria calandra</w:t>
            </w:r>
          </w:p>
        </w:tc>
      </w:tr>
      <w:tr w:rsidR="000A0198" w:rsidRPr="00D41EFA" w:rsidTr="000A0198">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Numenius arquata</w:t>
            </w:r>
          </w:p>
        </w:tc>
        <w:tc>
          <w:tcPr>
            <w:tcW w:w="2977" w:type="dxa"/>
            <w:tcBorders>
              <w:top w:val="single" w:sz="4" w:space="0" w:color="auto"/>
              <w:left w:val="single" w:sz="4" w:space="0" w:color="auto"/>
              <w:bottom w:val="single" w:sz="4" w:space="0" w:color="auto"/>
              <w:right w:val="single" w:sz="4" w:space="0" w:color="auto"/>
            </w:tcBorders>
            <w:noWrap/>
            <w:vAlign w:val="bottom"/>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Motacilla flava</w:t>
            </w:r>
          </w:p>
        </w:tc>
      </w:tr>
      <w:tr w:rsidR="000A0198" w:rsidRPr="00D41EFA" w:rsidTr="000A0198">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Passer montanus</w:t>
            </w:r>
          </w:p>
        </w:tc>
        <w:tc>
          <w:tcPr>
            <w:tcW w:w="2977" w:type="dxa"/>
            <w:tcBorders>
              <w:top w:val="single" w:sz="4" w:space="0" w:color="auto"/>
              <w:left w:val="single" w:sz="4" w:space="0" w:color="auto"/>
              <w:bottom w:val="single" w:sz="4" w:space="0" w:color="auto"/>
              <w:right w:val="single" w:sz="4" w:space="0" w:color="auto"/>
            </w:tcBorders>
            <w:noWrap/>
            <w:vAlign w:val="bottom"/>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Passer montanus</w:t>
            </w:r>
          </w:p>
        </w:tc>
      </w:tr>
      <w:tr w:rsidR="000A0198" w:rsidRPr="00D41EFA" w:rsidTr="000A0198">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Perdix perdix</w:t>
            </w:r>
          </w:p>
        </w:tc>
        <w:tc>
          <w:tcPr>
            <w:tcW w:w="2977" w:type="dxa"/>
            <w:tcBorders>
              <w:top w:val="single" w:sz="4" w:space="0" w:color="auto"/>
              <w:left w:val="single" w:sz="4" w:space="0" w:color="auto"/>
              <w:bottom w:val="single" w:sz="4" w:space="0" w:color="auto"/>
              <w:right w:val="single" w:sz="4" w:space="0" w:color="auto"/>
            </w:tcBorders>
            <w:noWrap/>
            <w:vAlign w:val="bottom"/>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Perdix perdix</w:t>
            </w:r>
          </w:p>
        </w:tc>
      </w:tr>
      <w:tr w:rsidR="000A0198" w:rsidRPr="00D41EFA" w:rsidTr="000A0198">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Saxicola torquatus</w:t>
            </w:r>
          </w:p>
        </w:tc>
        <w:tc>
          <w:tcPr>
            <w:tcW w:w="2977" w:type="dxa"/>
            <w:tcBorders>
              <w:top w:val="single" w:sz="4" w:space="0" w:color="auto"/>
              <w:left w:val="single" w:sz="4" w:space="0" w:color="auto"/>
              <w:bottom w:val="single" w:sz="4" w:space="0" w:color="auto"/>
              <w:right w:val="single" w:sz="4" w:space="0" w:color="auto"/>
            </w:tcBorders>
            <w:noWrap/>
            <w:vAlign w:val="bottom"/>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Saxicola torquatus</w:t>
            </w:r>
          </w:p>
        </w:tc>
      </w:tr>
      <w:tr w:rsidR="000A0198" w:rsidRPr="00D41EFA" w:rsidTr="000A0198">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Sylvia communis</w:t>
            </w:r>
          </w:p>
        </w:tc>
        <w:tc>
          <w:tcPr>
            <w:tcW w:w="2977" w:type="dxa"/>
            <w:tcBorders>
              <w:top w:val="single" w:sz="4" w:space="0" w:color="auto"/>
              <w:left w:val="single" w:sz="4" w:space="0" w:color="auto"/>
              <w:bottom w:val="single" w:sz="4" w:space="0" w:color="auto"/>
              <w:right w:val="single" w:sz="4" w:space="0" w:color="auto"/>
            </w:tcBorders>
            <w:noWrap/>
            <w:vAlign w:val="bottom"/>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Streptopelia turtur</w:t>
            </w:r>
          </w:p>
        </w:tc>
      </w:tr>
      <w:tr w:rsidR="000A0198" w:rsidRPr="00D41EFA" w:rsidTr="000A0198">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Vanellus vanellus</w:t>
            </w:r>
          </w:p>
        </w:tc>
        <w:tc>
          <w:tcPr>
            <w:tcW w:w="2977" w:type="dxa"/>
            <w:tcBorders>
              <w:top w:val="single" w:sz="4" w:space="0" w:color="auto"/>
              <w:left w:val="single" w:sz="4" w:space="0" w:color="auto"/>
              <w:bottom w:val="single" w:sz="4" w:space="0" w:color="auto"/>
              <w:right w:val="single" w:sz="4" w:space="0" w:color="auto"/>
            </w:tcBorders>
            <w:noWrap/>
            <w:vAlign w:val="bottom"/>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Sturnus vulgaris</w:t>
            </w:r>
          </w:p>
        </w:tc>
      </w:tr>
      <w:tr w:rsidR="000A0198" w:rsidRPr="00D41EFA" w:rsidTr="000A0198">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val="en-GB" w:eastAsia="en-IE"/>
              </w:rPr>
            </w:pPr>
          </w:p>
        </w:tc>
        <w:tc>
          <w:tcPr>
            <w:tcW w:w="2977" w:type="dxa"/>
            <w:tcBorders>
              <w:top w:val="single" w:sz="4" w:space="0" w:color="auto"/>
              <w:left w:val="single" w:sz="4" w:space="0" w:color="auto"/>
              <w:bottom w:val="single" w:sz="4" w:space="0" w:color="auto"/>
              <w:right w:val="single" w:sz="4" w:space="0" w:color="auto"/>
            </w:tcBorders>
            <w:noWrap/>
            <w:vAlign w:val="bottom"/>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Sylvia communis</w:t>
            </w:r>
          </w:p>
        </w:tc>
      </w:tr>
      <w:tr w:rsidR="000A0198" w:rsidRPr="00D41EFA" w:rsidTr="000A0198">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val="en-GB" w:eastAsia="en-IE"/>
              </w:rPr>
            </w:pPr>
          </w:p>
        </w:tc>
        <w:tc>
          <w:tcPr>
            <w:tcW w:w="2977" w:type="dxa"/>
            <w:tcBorders>
              <w:top w:val="single" w:sz="4" w:space="0" w:color="auto"/>
              <w:left w:val="single" w:sz="4" w:space="0" w:color="auto"/>
              <w:bottom w:val="single" w:sz="4" w:space="0" w:color="auto"/>
              <w:right w:val="single" w:sz="4" w:space="0" w:color="auto"/>
            </w:tcBorders>
            <w:noWrap/>
            <w:vAlign w:val="bottom"/>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Vanellus vanellus</w:t>
            </w:r>
          </w:p>
        </w:tc>
      </w:tr>
    </w:tbl>
    <w:p w:rsidR="000A0198" w:rsidRPr="00D41EFA" w:rsidRDefault="000A0198" w:rsidP="000A0198">
      <w:pPr>
        <w:widowControl/>
        <w:spacing w:line="360" w:lineRule="auto"/>
        <w:rPr>
          <w:rFonts w:eastAsia="Calibri"/>
          <w:szCs w:val="24"/>
          <w:lang w:val="en-GB" w:eastAsia="en-US"/>
        </w:rPr>
      </w:pPr>
    </w:p>
    <w:tbl>
      <w:tblPr>
        <w:tblW w:w="3573" w:type="dxa"/>
        <w:tblInd w:w="-5" w:type="dxa"/>
        <w:tblLook w:val="04A0" w:firstRow="1" w:lastRow="0" w:firstColumn="1" w:lastColumn="0" w:noHBand="0" w:noVBand="1"/>
      </w:tblPr>
      <w:tblGrid>
        <w:gridCol w:w="3573"/>
      </w:tblGrid>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pageBreakBefore/>
              <w:widowControl/>
              <w:suppressAutoHyphens/>
              <w:spacing w:before="60" w:after="60"/>
              <w:rPr>
                <w:b/>
                <w:bCs/>
                <w:szCs w:val="24"/>
                <w:lang w:val="en-GB" w:eastAsia="en-IE"/>
              </w:rPr>
            </w:pPr>
            <w:r w:rsidRPr="00D41EFA">
              <w:rPr>
                <w:rFonts w:eastAsia="Calibri"/>
                <w:b/>
                <w:szCs w:val="22"/>
                <w:lang w:eastAsia="en-US"/>
              </w:rPr>
              <w:lastRenderedPageBreak/>
              <w:t>Il-Bulgarija</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color w:val="000000"/>
                <w:szCs w:val="24"/>
                <w:lang w:val="en-GB" w:eastAsia="en-IE"/>
              </w:rPr>
            </w:pPr>
            <w:r w:rsidRPr="00D41EFA">
              <w:rPr>
                <w:i/>
                <w:color w:val="000000"/>
                <w:szCs w:val="24"/>
                <w:lang w:val="en-GB" w:eastAsia="en-IE"/>
              </w:rPr>
              <w:t>Alauda arvensis</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val="en-GB" w:eastAsia="en-IE"/>
              </w:rPr>
            </w:pPr>
            <w:r w:rsidRPr="00D41EFA">
              <w:rPr>
                <w:i/>
                <w:color w:val="000000"/>
                <w:szCs w:val="24"/>
                <w:lang w:val="en-GB" w:eastAsia="en-IE"/>
              </w:rPr>
              <w:t>Carduelis carduelis</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val="en-GB" w:eastAsia="en-IE"/>
              </w:rPr>
            </w:pP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val="en-GB" w:eastAsia="en-IE"/>
              </w:rPr>
            </w:pPr>
            <w:r w:rsidRPr="00D41EFA">
              <w:rPr>
                <w:i/>
                <w:color w:val="000000"/>
                <w:szCs w:val="24"/>
                <w:lang w:val="en-GB" w:eastAsia="en-IE"/>
              </w:rPr>
              <w:t>Coturnix coturnix</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val="en-GB" w:eastAsia="en-IE"/>
              </w:rPr>
            </w:pPr>
            <w:r w:rsidRPr="00D41EFA">
              <w:rPr>
                <w:i/>
                <w:color w:val="000000"/>
                <w:szCs w:val="24"/>
                <w:lang w:val="en-GB" w:eastAsia="en-IE"/>
              </w:rPr>
              <w:t>Corvus frugilegus</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val="en-GB" w:eastAsia="en-IE"/>
              </w:rPr>
            </w:pPr>
            <w:r w:rsidRPr="00D41EFA">
              <w:rPr>
                <w:i/>
                <w:color w:val="000000"/>
                <w:szCs w:val="24"/>
                <w:lang w:val="en-GB" w:eastAsia="en-IE"/>
              </w:rPr>
              <w:t>Emberiza hortulana</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val="en-GB" w:eastAsia="en-IE"/>
              </w:rPr>
            </w:pPr>
            <w:r w:rsidRPr="00D41EFA">
              <w:rPr>
                <w:i/>
                <w:color w:val="000000"/>
                <w:szCs w:val="24"/>
                <w:lang w:val="en-GB" w:eastAsia="en-IE"/>
              </w:rPr>
              <w:t>Emberiza melanocephala</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val="en-GB" w:eastAsia="en-IE"/>
              </w:rPr>
            </w:pPr>
            <w:r w:rsidRPr="00D41EFA">
              <w:rPr>
                <w:i/>
                <w:color w:val="000000"/>
                <w:szCs w:val="24"/>
                <w:lang w:val="en-GB" w:eastAsia="en-IE"/>
              </w:rPr>
              <w:t>Falco tinnunculus</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val="en-GB" w:eastAsia="en-IE"/>
              </w:rPr>
            </w:pPr>
            <w:r w:rsidRPr="00D41EFA">
              <w:rPr>
                <w:i/>
                <w:color w:val="000000"/>
                <w:szCs w:val="24"/>
                <w:lang w:val="en-GB" w:eastAsia="en-IE"/>
              </w:rPr>
              <w:t>Galerida cristata</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val="en-GB" w:eastAsia="en-IE"/>
              </w:rPr>
            </w:pPr>
            <w:r w:rsidRPr="00D41EFA">
              <w:rPr>
                <w:i/>
                <w:color w:val="000000"/>
                <w:szCs w:val="24"/>
                <w:lang w:val="en-GB" w:eastAsia="en-IE"/>
              </w:rPr>
              <w:t>Hirundo rustica</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val="en-GB" w:eastAsia="en-IE"/>
              </w:rPr>
            </w:pPr>
            <w:r w:rsidRPr="00D41EFA">
              <w:rPr>
                <w:i/>
                <w:color w:val="000000"/>
                <w:szCs w:val="24"/>
                <w:lang w:val="en-GB" w:eastAsia="en-IE"/>
              </w:rPr>
              <w:t>Lanius collurio</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tcPr>
          <w:p w:rsidR="000A0198" w:rsidRPr="00D41EFA" w:rsidRDefault="000A0198" w:rsidP="000A0198">
            <w:pPr>
              <w:widowControl/>
              <w:suppressAutoHyphens/>
              <w:spacing w:before="60" w:after="60"/>
              <w:rPr>
                <w:i/>
                <w:iCs/>
                <w:color w:val="000000"/>
                <w:szCs w:val="24"/>
                <w:lang w:val="en-GB" w:eastAsia="en-IE"/>
              </w:rPr>
            </w:pPr>
            <w:r w:rsidRPr="00D41EFA">
              <w:rPr>
                <w:rFonts w:eastAsia="Calibri"/>
                <w:i/>
                <w:iCs/>
                <w:szCs w:val="22"/>
                <w:lang w:eastAsia="en-US"/>
              </w:rPr>
              <w:t>Linaria cannabina</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val="en-GB" w:eastAsia="en-IE"/>
              </w:rPr>
            </w:pPr>
            <w:r w:rsidRPr="00D41EFA">
              <w:rPr>
                <w:i/>
                <w:color w:val="000000"/>
                <w:szCs w:val="24"/>
                <w:lang w:val="en-GB" w:eastAsia="en-IE"/>
              </w:rPr>
              <w:t>Miliaria calandra</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val="en-GB" w:eastAsia="en-IE"/>
              </w:rPr>
            </w:pPr>
            <w:r w:rsidRPr="00D41EFA">
              <w:rPr>
                <w:i/>
                <w:color w:val="000000"/>
                <w:szCs w:val="24"/>
                <w:lang w:val="en-GB" w:eastAsia="en-IE"/>
              </w:rPr>
              <w:t xml:space="preserve">Motacilla flava </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val="en-GB" w:eastAsia="en-IE"/>
              </w:rPr>
            </w:pPr>
            <w:r w:rsidRPr="00D41EFA">
              <w:rPr>
                <w:i/>
                <w:color w:val="000000"/>
                <w:szCs w:val="24"/>
                <w:lang w:val="en-GB" w:eastAsia="en-IE"/>
              </w:rPr>
              <w:t>Perdix perdix</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val="en-GB" w:eastAsia="en-IE"/>
              </w:rPr>
            </w:pPr>
            <w:r w:rsidRPr="00D41EFA">
              <w:rPr>
                <w:i/>
                <w:color w:val="000000"/>
                <w:szCs w:val="24"/>
                <w:lang w:val="en-GB" w:eastAsia="en-IE"/>
              </w:rPr>
              <w:t>Passer montanus</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val="en-GB" w:eastAsia="en-IE"/>
              </w:rPr>
            </w:pPr>
            <w:r w:rsidRPr="00D41EFA">
              <w:rPr>
                <w:i/>
                <w:color w:val="000000"/>
                <w:szCs w:val="24"/>
                <w:lang w:val="en-GB" w:eastAsia="en-IE"/>
              </w:rPr>
              <w:t>Sylvia communis</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val="en-GB" w:eastAsia="en-IE"/>
              </w:rPr>
            </w:pPr>
            <w:r w:rsidRPr="00D41EFA">
              <w:rPr>
                <w:i/>
                <w:color w:val="000000"/>
                <w:szCs w:val="24"/>
                <w:lang w:val="en-GB" w:eastAsia="en-IE"/>
              </w:rPr>
              <w:t>Streptopelia turtur</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val="en-GB" w:eastAsia="en-IE"/>
              </w:rPr>
            </w:pPr>
            <w:r w:rsidRPr="00D41EFA">
              <w:rPr>
                <w:i/>
                <w:color w:val="000000"/>
                <w:szCs w:val="24"/>
                <w:lang w:val="en-GB" w:eastAsia="en-IE"/>
              </w:rPr>
              <w:t>Sturnus vulgaris</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val="en-GB" w:eastAsia="en-IE"/>
              </w:rPr>
            </w:pPr>
            <w:r w:rsidRPr="00D41EFA">
              <w:rPr>
                <w:i/>
                <w:color w:val="000000"/>
                <w:szCs w:val="24"/>
                <w:lang w:val="en-GB" w:eastAsia="en-IE"/>
              </w:rPr>
              <w:t>Upupa epops</w:t>
            </w:r>
          </w:p>
        </w:tc>
      </w:tr>
    </w:tbl>
    <w:p w:rsidR="000A0198" w:rsidRPr="00D41EFA" w:rsidRDefault="000A0198" w:rsidP="000A0198">
      <w:pPr>
        <w:widowControl/>
        <w:spacing w:before="120" w:after="120" w:line="360" w:lineRule="auto"/>
        <w:rPr>
          <w:rFonts w:eastAsia="Calibri"/>
          <w:szCs w:val="22"/>
          <w:lang w:val="en-GB" w:eastAsia="en-US"/>
        </w:rPr>
      </w:pPr>
    </w:p>
    <w:tbl>
      <w:tblPr>
        <w:tblW w:w="35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6"/>
      </w:tblGrid>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pageBreakBefore/>
              <w:widowControl/>
              <w:suppressAutoHyphens/>
              <w:spacing w:before="60" w:after="60"/>
              <w:rPr>
                <w:b/>
                <w:bCs/>
                <w:szCs w:val="24"/>
                <w:lang w:eastAsia="en-IE"/>
              </w:rPr>
            </w:pPr>
            <w:r w:rsidRPr="00D41EFA">
              <w:rPr>
                <w:b/>
                <w:bCs/>
                <w:szCs w:val="24"/>
                <w:lang w:eastAsia="en-IE"/>
              </w:rPr>
              <w:lastRenderedPageBreak/>
              <w:t>Iċ-Ċekja</w:t>
            </w:r>
          </w:p>
        </w:tc>
      </w:tr>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Alauda arvensis</w:t>
            </w:r>
          </w:p>
        </w:tc>
      </w:tr>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Anthus pratensis</w:t>
            </w:r>
          </w:p>
        </w:tc>
      </w:tr>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Ciconia ciconia</w:t>
            </w:r>
          </w:p>
        </w:tc>
      </w:tr>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Corvus frugilegus</w:t>
            </w:r>
          </w:p>
        </w:tc>
      </w:tr>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Emberiza citrinella</w:t>
            </w:r>
          </w:p>
        </w:tc>
      </w:tr>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Falco tinnunculus</w:t>
            </w:r>
          </w:p>
        </w:tc>
      </w:tr>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Hirundo rustica</w:t>
            </w:r>
          </w:p>
        </w:tc>
      </w:tr>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Lanius collurio</w:t>
            </w:r>
          </w:p>
        </w:tc>
      </w:tr>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vAlign w:val="bottom"/>
          </w:tcPr>
          <w:p w:rsidR="000A0198" w:rsidRPr="00D41EFA" w:rsidRDefault="000A0198" w:rsidP="000A0198">
            <w:pPr>
              <w:widowControl/>
              <w:suppressAutoHyphens/>
              <w:spacing w:before="60" w:after="60"/>
              <w:rPr>
                <w:i/>
                <w:szCs w:val="24"/>
                <w:lang w:eastAsia="en-IE"/>
              </w:rPr>
            </w:pPr>
            <w:r w:rsidRPr="00D41EFA">
              <w:rPr>
                <w:i/>
                <w:szCs w:val="24"/>
                <w:lang w:eastAsia="en-IE"/>
              </w:rPr>
              <w:t>Linaria cannabina</w:t>
            </w:r>
          </w:p>
        </w:tc>
      </w:tr>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Miliaria calandra</w:t>
            </w:r>
          </w:p>
        </w:tc>
      </w:tr>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Motacilla flava</w:t>
            </w:r>
          </w:p>
        </w:tc>
      </w:tr>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Passer montanus</w:t>
            </w:r>
          </w:p>
        </w:tc>
      </w:tr>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Perdix perdix</w:t>
            </w:r>
          </w:p>
        </w:tc>
      </w:tr>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Saxicola rubetra</w:t>
            </w:r>
          </w:p>
        </w:tc>
      </w:tr>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Saxicola torquatus</w:t>
            </w:r>
          </w:p>
        </w:tc>
      </w:tr>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Serinus serinus</w:t>
            </w:r>
          </w:p>
        </w:tc>
      </w:tr>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Streptopelia turtur</w:t>
            </w:r>
          </w:p>
        </w:tc>
      </w:tr>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Sturnus vulgaris</w:t>
            </w:r>
          </w:p>
        </w:tc>
      </w:tr>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Sylvia communis</w:t>
            </w:r>
          </w:p>
        </w:tc>
      </w:tr>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Vanellus vanellus</w:t>
            </w:r>
          </w:p>
        </w:tc>
      </w:tr>
    </w:tbl>
    <w:p w:rsidR="000A0198" w:rsidRPr="00D41EFA" w:rsidRDefault="000A0198" w:rsidP="000A0198">
      <w:pPr>
        <w:widowControl/>
        <w:spacing w:before="120" w:after="120" w:line="360" w:lineRule="auto"/>
        <w:rPr>
          <w:rFonts w:eastAsia="Calibri"/>
          <w:szCs w:val="22"/>
          <w:lang w:eastAsia="en-US"/>
        </w:rPr>
      </w:pPr>
    </w:p>
    <w:p w:rsidR="000A0198" w:rsidRPr="00D41EFA" w:rsidRDefault="000A0198" w:rsidP="000A0198">
      <w:pPr>
        <w:widowControl/>
        <w:spacing w:before="120" w:after="120" w:line="360" w:lineRule="auto"/>
        <w:rPr>
          <w:rFonts w:eastAsia="Calibri"/>
          <w:szCs w:val="22"/>
          <w:lang w:eastAsia="en-US"/>
        </w:rPr>
      </w:pPr>
    </w:p>
    <w:tbl>
      <w:tblPr>
        <w:tblW w:w="35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6"/>
      </w:tblGrid>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pageBreakBefore/>
              <w:widowControl/>
              <w:suppressAutoHyphens/>
              <w:spacing w:before="60" w:after="60"/>
              <w:rPr>
                <w:b/>
                <w:bCs/>
                <w:szCs w:val="24"/>
                <w:lang w:eastAsia="en-IE"/>
              </w:rPr>
            </w:pPr>
            <w:r w:rsidRPr="00D41EFA">
              <w:rPr>
                <w:b/>
                <w:bCs/>
                <w:szCs w:val="24"/>
                <w:lang w:eastAsia="en-IE"/>
              </w:rPr>
              <w:lastRenderedPageBreak/>
              <w:t>Id-Danimarka</w:t>
            </w:r>
          </w:p>
        </w:tc>
      </w:tr>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Alauda arvensis</w:t>
            </w:r>
          </w:p>
        </w:tc>
      </w:tr>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Anthus pratensis</w:t>
            </w:r>
          </w:p>
        </w:tc>
      </w:tr>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vAlign w:val="bottom"/>
          </w:tcPr>
          <w:p w:rsidR="000A0198" w:rsidRPr="00D41EFA" w:rsidRDefault="000A0198" w:rsidP="000A0198">
            <w:pPr>
              <w:widowControl/>
              <w:suppressAutoHyphens/>
              <w:spacing w:before="60" w:after="60"/>
              <w:rPr>
                <w:i/>
                <w:szCs w:val="24"/>
                <w:lang w:eastAsia="en-IE"/>
              </w:rPr>
            </w:pPr>
          </w:p>
        </w:tc>
      </w:tr>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Carduelis carduelis</w:t>
            </w:r>
          </w:p>
        </w:tc>
      </w:tr>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Corvus corone</w:t>
            </w:r>
          </w:p>
        </w:tc>
      </w:tr>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Corvus frugilegus</w:t>
            </w:r>
          </w:p>
        </w:tc>
      </w:tr>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Emberiza citrinella</w:t>
            </w:r>
          </w:p>
        </w:tc>
      </w:tr>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Falco tinnunculus</w:t>
            </w:r>
          </w:p>
        </w:tc>
      </w:tr>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Gallinago gallinago</w:t>
            </w:r>
          </w:p>
        </w:tc>
      </w:tr>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Hirundo rustica</w:t>
            </w:r>
          </w:p>
        </w:tc>
      </w:tr>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Lanius collurio</w:t>
            </w:r>
          </w:p>
        </w:tc>
      </w:tr>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vAlign w:val="bottom"/>
          </w:tcPr>
          <w:p w:rsidR="000A0198" w:rsidRPr="00D41EFA" w:rsidRDefault="000A0198" w:rsidP="000A0198">
            <w:pPr>
              <w:widowControl/>
              <w:suppressAutoHyphens/>
              <w:spacing w:before="60" w:after="60"/>
              <w:rPr>
                <w:i/>
                <w:szCs w:val="24"/>
                <w:lang w:eastAsia="en-IE"/>
              </w:rPr>
            </w:pPr>
            <w:r w:rsidRPr="00D41EFA">
              <w:rPr>
                <w:i/>
                <w:szCs w:val="24"/>
                <w:lang w:eastAsia="en-IE"/>
              </w:rPr>
              <w:t>Linaria cannabina</w:t>
            </w:r>
          </w:p>
        </w:tc>
      </w:tr>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Miliaria calandra</w:t>
            </w:r>
          </w:p>
        </w:tc>
      </w:tr>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Motacilla alba</w:t>
            </w:r>
          </w:p>
        </w:tc>
      </w:tr>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Motacilla flava</w:t>
            </w:r>
          </w:p>
        </w:tc>
      </w:tr>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Oenanthe oenanthe</w:t>
            </w:r>
          </w:p>
        </w:tc>
      </w:tr>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Passer montanus</w:t>
            </w:r>
          </w:p>
        </w:tc>
      </w:tr>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Perdix perdix</w:t>
            </w:r>
          </w:p>
        </w:tc>
      </w:tr>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Saxicola rubetra</w:t>
            </w:r>
          </w:p>
        </w:tc>
      </w:tr>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Sylvia communis</w:t>
            </w:r>
          </w:p>
        </w:tc>
      </w:tr>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uppressAutoHyphens/>
              <w:spacing w:before="60" w:after="60"/>
              <w:rPr>
                <w:i/>
                <w:szCs w:val="24"/>
                <w:lang w:eastAsia="en-IE"/>
              </w:rPr>
            </w:pPr>
            <w:r w:rsidRPr="00D41EFA">
              <w:rPr>
                <w:i/>
                <w:szCs w:val="24"/>
                <w:lang w:eastAsia="en-IE"/>
              </w:rPr>
              <w:t>Sylvia curruca</w:t>
            </w:r>
          </w:p>
        </w:tc>
      </w:tr>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Turdus pilaris</w:t>
            </w:r>
          </w:p>
        </w:tc>
      </w:tr>
      <w:tr w:rsidR="000A0198" w:rsidRPr="00D41EFA" w:rsidTr="000A0198">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Vanellus vanellus</w:t>
            </w:r>
          </w:p>
        </w:tc>
      </w:tr>
    </w:tbl>
    <w:p w:rsidR="000A0198" w:rsidRPr="00D41EFA" w:rsidRDefault="000A0198" w:rsidP="000A0198">
      <w:pPr>
        <w:widowControl/>
        <w:spacing w:before="120" w:after="120" w:line="360" w:lineRule="auto"/>
        <w:rPr>
          <w:rFonts w:eastAsia="Calibri"/>
          <w:szCs w:val="22"/>
          <w:lang w:eastAsia="en-US"/>
        </w:rPr>
      </w:pPr>
    </w:p>
    <w:tbl>
      <w:tblPr>
        <w:tblW w:w="35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pageBreakBefore/>
              <w:widowControl/>
              <w:suppressAutoHyphens/>
              <w:spacing w:before="60" w:after="60"/>
              <w:rPr>
                <w:b/>
                <w:bCs/>
                <w:szCs w:val="24"/>
                <w:lang w:eastAsia="en-IE"/>
              </w:rPr>
            </w:pPr>
            <w:r w:rsidRPr="00D41EFA">
              <w:rPr>
                <w:b/>
                <w:bCs/>
                <w:szCs w:val="24"/>
                <w:lang w:eastAsia="en-IE"/>
              </w:rPr>
              <w:lastRenderedPageBreak/>
              <w:t>Il-Ġermanja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Alauda arvensis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Athene noctua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Emberiza citrinella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Lanius collurio</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Limosa limosa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Lullula arborea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Miliaria calandra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Milvus milvus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Saxicola rubetra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Vanellus vanellus</w:t>
            </w:r>
          </w:p>
        </w:tc>
      </w:tr>
    </w:tbl>
    <w:p w:rsidR="000A0198" w:rsidRPr="00D41EFA" w:rsidRDefault="000A0198" w:rsidP="000A0198">
      <w:pPr>
        <w:widowControl/>
        <w:spacing w:before="120" w:after="120" w:line="360" w:lineRule="auto"/>
        <w:rPr>
          <w:rFonts w:eastAsia="Calibri"/>
          <w:szCs w:val="22"/>
          <w:lang w:eastAsia="en-US"/>
        </w:rPr>
      </w:pPr>
    </w:p>
    <w:tbl>
      <w:tblPr>
        <w:tblW w:w="35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pageBreakBefore/>
              <w:widowControl/>
              <w:suppressAutoHyphens/>
              <w:spacing w:before="60" w:after="60"/>
              <w:rPr>
                <w:b/>
                <w:bCs/>
                <w:szCs w:val="24"/>
                <w:lang w:eastAsia="en-IE"/>
              </w:rPr>
            </w:pPr>
            <w:r w:rsidRPr="00D41EFA">
              <w:rPr>
                <w:b/>
                <w:bCs/>
                <w:szCs w:val="24"/>
                <w:lang w:eastAsia="en-IE"/>
              </w:rPr>
              <w:lastRenderedPageBreak/>
              <w:t>L-Estonja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rFonts w:eastAsia="Calibri"/>
                <w:i/>
                <w:szCs w:val="24"/>
                <w:lang w:eastAsia="en-US"/>
              </w:rPr>
              <w:t>Alauda arvensis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rFonts w:eastAsia="Calibri"/>
                <w:i/>
                <w:szCs w:val="24"/>
                <w:lang w:eastAsia="en-US"/>
              </w:rPr>
              <w:t>Anthus pratensis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rFonts w:eastAsia="Calibri"/>
                <w:i/>
                <w:szCs w:val="24"/>
                <w:lang w:eastAsia="en-US"/>
              </w:rPr>
              <w:t>Corvus frugilegus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rFonts w:eastAsia="Calibri"/>
                <w:i/>
                <w:szCs w:val="24"/>
                <w:lang w:eastAsia="en-US"/>
              </w:rPr>
              <w:t>Emberiza citrinella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rFonts w:eastAsia="Calibri"/>
                <w:i/>
                <w:szCs w:val="24"/>
                <w:lang w:eastAsia="en-US"/>
              </w:rPr>
              <w:t>Hirundo rustica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rFonts w:eastAsia="Calibri"/>
                <w:i/>
                <w:szCs w:val="24"/>
                <w:lang w:eastAsia="en-US"/>
              </w:rPr>
              <w:t>Lanius collurio</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rFonts w:eastAsia="Calibri"/>
                <w:i/>
                <w:szCs w:val="24"/>
                <w:lang w:eastAsia="en-US"/>
              </w:rPr>
              <w:t>Linaria cannabina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rFonts w:eastAsia="Calibri"/>
                <w:i/>
                <w:szCs w:val="24"/>
                <w:lang w:eastAsia="en-US"/>
              </w:rPr>
              <w:t>Motacilla flava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rFonts w:eastAsia="Calibri"/>
                <w:i/>
                <w:szCs w:val="24"/>
                <w:lang w:eastAsia="en-US"/>
              </w:rPr>
              <w:t>Passer montanus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rFonts w:eastAsia="Calibri"/>
                <w:i/>
                <w:szCs w:val="24"/>
                <w:lang w:eastAsia="en-US"/>
              </w:rPr>
              <w:t>Saxicola rubetra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rFonts w:eastAsia="Calibri"/>
                <w:i/>
                <w:szCs w:val="24"/>
                <w:lang w:eastAsia="en-US"/>
              </w:rPr>
              <w:t>Streptopelia turtur</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rFonts w:eastAsia="Calibri"/>
                <w:i/>
                <w:szCs w:val="24"/>
                <w:lang w:eastAsia="en-US"/>
              </w:rPr>
              <w:t>Sturnus vulgaris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rFonts w:eastAsia="Calibri"/>
                <w:i/>
                <w:szCs w:val="24"/>
                <w:lang w:eastAsia="en-US"/>
              </w:rPr>
              <w:t>Sylvia communis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rFonts w:eastAsia="Calibri"/>
                <w:i/>
                <w:szCs w:val="24"/>
                <w:lang w:eastAsia="en-US"/>
              </w:rPr>
              <w:t>Vanellus vanellus</w:t>
            </w:r>
          </w:p>
        </w:tc>
      </w:tr>
    </w:tbl>
    <w:p w:rsidR="000A0198" w:rsidRPr="00D41EFA" w:rsidRDefault="000A0198" w:rsidP="000A0198">
      <w:pPr>
        <w:widowControl/>
        <w:spacing w:before="120" w:after="120" w:line="360" w:lineRule="auto"/>
        <w:rPr>
          <w:rFonts w:eastAsia="Calibri"/>
          <w:szCs w:val="22"/>
          <w:lang w:eastAsia="en-US"/>
        </w:rPr>
      </w:pPr>
    </w:p>
    <w:tbl>
      <w:tblPr>
        <w:tblW w:w="36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tblGrid>
      <w:tr w:rsidR="000A0198" w:rsidRPr="00D41EFA" w:rsidTr="000A0198">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pageBreakBefore/>
              <w:widowControl/>
              <w:suppressAutoHyphens/>
              <w:spacing w:before="60" w:after="60"/>
              <w:rPr>
                <w:b/>
                <w:bCs/>
                <w:szCs w:val="24"/>
                <w:lang w:eastAsia="en-IE"/>
              </w:rPr>
            </w:pPr>
            <w:r w:rsidRPr="00D41EFA">
              <w:rPr>
                <w:b/>
                <w:bCs/>
                <w:szCs w:val="24"/>
                <w:lang w:eastAsia="en-IE"/>
              </w:rPr>
              <w:lastRenderedPageBreak/>
              <w:t>L-Irlanda</w:t>
            </w:r>
          </w:p>
        </w:tc>
      </w:tr>
      <w:tr w:rsidR="000A0198" w:rsidRPr="00D41EFA" w:rsidTr="000A0198">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Carduelis carduelis</w:t>
            </w:r>
          </w:p>
        </w:tc>
      </w:tr>
      <w:tr w:rsidR="000A0198" w:rsidRPr="00D41EFA" w:rsidTr="000A0198">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Columba oenas</w:t>
            </w:r>
          </w:p>
        </w:tc>
      </w:tr>
      <w:tr w:rsidR="000A0198" w:rsidRPr="00D41EFA" w:rsidTr="000A0198">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Columba palumbus</w:t>
            </w:r>
          </w:p>
        </w:tc>
      </w:tr>
      <w:tr w:rsidR="000A0198" w:rsidRPr="00D41EFA" w:rsidTr="000A0198">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Corvus cornix</w:t>
            </w:r>
          </w:p>
        </w:tc>
      </w:tr>
      <w:tr w:rsidR="000A0198" w:rsidRPr="00D41EFA" w:rsidTr="000A0198">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Corvus frugilegus</w:t>
            </w:r>
          </w:p>
        </w:tc>
      </w:tr>
      <w:tr w:rsidR="000A0198" w:rsidRPr="00D41EFA" w:rsidTr="000A0198">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Corvus monedula</w:t>
            </w:r>
          </w:p>
        </w:tc>
      </w:tr>
      <w:tr w:rsidR="000A0198" w:rsidRPr="00D41EFA" w:rsidTr="000A0198">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Emberiza citrinella</w:t>
            </w:r>
          </w:p>
        </w:tc>
      </w:tr>
      <w:tr w:rsidR="000A0198" w:rsidRPr="00D41EFA" w:rsidTr="000A0198">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Falco tinnunculus</w:t>
            </w:r>
          </w:p>
        </w:tc>
      </w:tr>
      <w:tr w:rsidR="000A0198" w:rsidRPr="00D41EFA" w:rsidTr="000A0198">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Fringilla coelebs</w:t>
            </w:r>
          </w:p>
        </w:tc>
      </w:tr>
      <w:tr w:rsidR="000A0198" w:rsidRPr="00D41EFA" w:rsidTr="000A0198">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Hirundo rustica</w:t>
            </w:r>
          </w:p>
        </w:tc>
      </w:tr>
      <w:tr w:rsidR="000A0198" w:rsidRPr="00D41EFA" w:rsidTr="000A0198">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Chloris chloris</w:t>
            </w:r>
          </w:p>
        </w:tc>
      </w:tr>
      <w:tr w:rsidR="000A0198" w:rsidRPr="00D41EFA" w:rsidTr="000A0198">
        <w:trPr>
          <w:trHeight w:val="288"/>
        </w:trPr>
        <w:tc>
          <w:tcPr>
            <w:tcW w:w="3686" w:type="dxa"/>
            <w:tcBorders>
              <w:top w:val="single" w:sz="4" w:space="0" w:color="auto"/>
              <w:left w:val="single" w:sz="4" w:space="0" w:color="auto"/>
              <w:bottom w:val="single" w:sz="4" w:space="0" w:color="auto"/>
              <w:right w:val="single" w:sz="4" w:space="0" w:color="auto"/>
            </w:tcBorders>
            <w:noWrap/>
            <w:vAlign w:val="bottom"/>
          </w:tcPr>
          <w:p w:rsidR="000A0198" w:rsidRPr="00D41EFA" w:rsidDel="00892065" w:rsidRDefault="000A0198" w:rsidP="000A0198">
            <w:pPr>
              <w:widowControl/>
              <w:suppressAutoHyphens/>
              <w:spacing w:before="60" w:after="60"/>
              <w:rPr>
                <w:i/>
                <w:szCs w:val="24"/>
                <w:lang w:eastAsia="en-IE"/>
              </w:rPr>
            </w:pPr>
            <w:r w:rsidRPr="00D41EFA">
              <w:rPr>
                <w:i/>
                <w:szCs w:val="24"/>
                <w:lang w:eastAsia="en-IE"/>
              </w:rPr>
              <w:t>Linaria cannabina</w:t>
            </w:r>
          </w:p>
        </w:tc>
      </w:tr>
      <w:tr w:rsidR="000A0198" w:rsidRPr="00D41EFA" w:rsidTr="000A0198">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Motacilla alba</w:t>
            </w:r>
          </w:p>
        </w:tc>
      </w:tr>
      <w:tr w:rsidR="000A0198" w:rsidRPr="00D41EFA" w:rsidTr="000A0198">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Passer domesticus</w:t>
            </w:r>
          </w:p>
        </w:tc>
      </w:tr>
      <w:tr w:rsidR="000A0198" w:rsidRPr="00D41EFA" w:rsidTr="000A0198">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Phasianus colchicus</w:t>
            </w:r>
          </w:p>
        </w:tc>
      </w:tr>
      <w:tr w:rsidR="000A0198" w:rsidRPr="00D41EFA" w:rsidTr="000A0198">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Pica pica</w:t>
            </w:r>
          </w:p>
        </w:tc>
      </w:tr>
      <w:tr w:rsidR="000A0198" w:rsidRPr="00D41EFA" w:rsidTr="000A0198">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Saxicola torquatus</w:t>
            </w:r>
          </w:p>
        </w:tc>
      </w:tr>
      <w:tr w:rsidR="000A0198" w:rsidRPr="00D41EFA" w:rsidTr="000A0198">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Sturnus vulgaris</w:t>
            </w:r>
          </w:p>
        </w:tc>
      </w:tr>
    </w:tbl>
    <w:p w:rsidR="000A0198" w:rsidRPr="00D41EFA" w:rsidRDefault="000A0198" w:rsidP="000A0198">
      <w:pPr>
        <w:widowControl/>
        <w:spacing w:before="120" w:after="120" w:line="360" w:lineRule="auto"/>
        <w:rPr>
          <w:rFonts w:eastAsia="Calibri"/>
          <w:szCs w:val="22"/>
          <w:lang w:eastAsia="en-US"/>
        </w:rPr>
      </w:pPr>
    </w:p>
    <w:tbl>
      <w:tblPr>
        <w:tblW w:w="42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26"/>
        <w:gridCol w:w="312"/>
      </w:tblGrid>
      <w:tr w:rsidR="000A0198" w:rsidRPr="00D41EFA" w:rsidTr="000A0198">
        <w:trPr>
          <w:trHeight w:val="288"/>
        </w:trPr>
        <w:tc>
          <w:tcPr>
            <w:tcW w:w="4224" w:type="dxa"/>
            <w:gridSpan w:val="3"/>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pageBreakBefore/>
              <w:widowControl/>
              <w:suppressAutoHyphens/>
              <w:spacing w:before="60" w:after="60"/>
              <w:rPr>
                <w:b/>
                <w:bCs/>
                <w:szCs w:val="24"/>
                <w:lang w:eastAsia="en-IE"/>
              </w:rPr>
            </w:pPr>
            <w:r w:rsidRPr="00D41EFA">
              <w:rPr>
                <w:b/>
                <w:bCs/>
                <w:szCs w:val="24"/>
                <w:lang w:eastAsia="en-IE"/>
              </w:rPr>
              <w:lastRenderedPageBreak/>
              <w:t>Il-Greċja</w:t>
            </w:r>
          </w:p>
        </w:tc>
      </w:tr>
      <w:tr w:rsidR="000A0198" w:rsidRPr="00D41EFA" w:rsidTr="000A0198">
        <w:trPr>
          <w:trHeight w:val="288"/>
        </w:trPr>
        <w:tc>
          <w:tcPr>
            <w:tcW w:w="4224" w:type="dxa"/>
            <w:gridSpan w:val="3"/>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Alauda arvensis</w:t>
            </w:r>
          </w:p>
        </w:tc>
      </w:tr>
      <w:tr w:rsidR="000A0198" w:rsidRPr="00D41EFA" w:rsidTr="000A0198">
        <w:trPr>
          <w:trHeight w:val="288"/>
        </w:trPr>
        <w:tc>
          <w:tcPr>
            <w:tcW w:w="4224" w:type="dxa"/>
            <w:gridSpan w:val="3"/>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Apus apus</w:t>
            </w:r>
          </w:p>
        </w:tc>
      </w:tr>
      <w:tr w:rsidR="000A0198" w:rsidRPr="00D41EFA" w:rsidTr="000A0198">
        <w:trPr>
          <w:trHeight w:val="288"/>
        </w:trPr>
        <w:tc>
          <w:tcPr>
            <w:tcW w:w="4224" w:type="dxa"/>
            <w:gridSpan w:val="3"/>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Athene noctua</w:t>
            </w:r>
          </w:p>
        </w:tc>
      </w:tr>
      <w:tr w:rsidR="000A0198" w:rsidRPr="00D41EFA" w:rsidTr="000A0198">
        <w:trPr>
          <w:trHeight w:val="288"/>
        </w:trPr>
        <w:tc>
          <w:tcPr>
            <w:tcW w:w="4224" w:type="dxa"/>
            <w:gridSpan w:val="3"/>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Calandrella brachydactyla</w:t>
            </w:r>
          </w:p>
        </w:tc>
      </w:tr>
      <w:tr w:rsidR="000A0198" w:rsidRPr="00D41EFA" w:rsidTr="000A0198">
        <w:trPr>
          <w:trHeight w:val="288"/>
        </w:trPr>
        <w:tc>
          <w:tcPr>
            <w:tcW w:w="4224" w:type="dxa"/>
            <w:gridSpan w:val="3"/>
            <w:tcBorders>
              <w:top w:val="single" w:sz="4" w:space="0" w:color="auto"/>
              <w:left w:val="single" w:sz="4" w:space="0" w:color="auto"/>
              <w:bottom w:val="single" w:sz="4" w:space="0" w:color="auto"/>
              <w:right w:val="single" w:sz="4" w:space="0" w:color="auto"/>
            </w:tcBorders>
            <w:vAlign w:val="bottom"/>
          </w:tcPr>
          <w:p w:rsidR="000A0198" w:rsidRPr="00D41EFA" w:rsidRDefault="000A0198" w:rsidP="000A0198">
            <w:pPr>
              <w:widowControl/>
              <w:suppressAutoHyphens/>
              <w:spacing w:before="60" w:after="60"/>
              <w:rPr>
                <w:i/>
                <w:szCs w:val="24"/>
                <w:lang w:eastAsia="en-IE"/>
              </w:rPr>
            </w:pPr>
            <w:r w:rsidRPr="00D41EFA">
              <w:rPr>
                <w:i/>
                <w:szCs w:val="24"/>
                <w:lang w:eastAsia="en-IE"/>
              </w:rPr>
              <w:t>Carduelis carduelis</w:t>
            </w:r>
          </w:p>
        </w:tc>
      </w:tr>
      <w:tr w:rsidR="000A0198" w:rsidRPr="00D41EFA" w:rsidTr="000A0198">
        <w:trPr>
          <w:trHeight w:val="288"/>
        </w:trPr>
        <w:tc>
          <w:tcPr>
            <w:tcW w:w="4224" w:type="dxa"/>
            <w:gridSpan w:val="3"/>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Carduelis chloris</w:t>
            </w:r>
          </w:p>
        </w:tc>
      </w:tr>
      <w:tr w:rsidR="000A0198" w:rsidRPr="00D41EFA" w:rsidTr="000A0198">
        <w:trPr>
          <w:trHeight w:val="288"/>
        </w:trPr>
        <w:tc>
          <w:tcPr>
            <w:tcW w:w="4224" w:type="dxa"/>
            <w:gridSpan w:val="3"/>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Ciconia ciconia</w:t>
            </w:r>
          </w:p>
        </w:tc>
      </w:tr>
      <w:tr w:rsidR="000A0198" w:rsidRPr="00D41EFA" w:rsidTr="000A0198">
        <w:trPr>
          <w:trHeight w:val="288"/>
        </w:trPr>
        <w:tc>
          <w:tcPr>
            <w:tcW w:w="4224" w:type="dxa"/>
            <w:gridSpan w:val="3"/>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Corvus corone</w:t>
            </w:r>
          </w:p>
        </w:tc>
      </w:tr>
      <w:tr w:rsidR="000A0198" w:rsidRPr="00D41EFA" w:rsidTr="000A0198">
        <w:trPr>
          <w:trHeight w:val="288"/>
        </w:trPr>
        <w:tc>
          <w:tcPr>
            <w:tcW w:w="4224" w:type="dxa"/>
            <w:gridSpan w:val="3"/>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Corvus monedula</w:t>
            </w:r>
          </w:p>
        </w:tc>
      </w:tr>
      <w:tr w:rsidR="000A0198" w:rsidRPr="00D41EFA" w:rsidTr="000A0198">
        <w:trPr>
          <w:trHeight w:val="288"/>
        </w:trPr>
        <w:tc>
          <w:tcPr>
            <w:tcW w:w="4224" w:type="dxa"/>
            <w:gridSpan w:val="3"/>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Delichon urbicum</w:t>
            </w:r>
          </w:p>
        </w:tc>
      </w:tr>
      <w:tr w:rsidR="000A0198" w:rsidRPr="00D41EFA" w:rsidTr="000A0198">
        <w:trPr>
          <w:trHeight w:val="288"/>
        </w:trPr>
        <w:tc>
          <w:tcPr>
            <w:tcW w:w="4224" w:type="dxa"/>
            <w:gridSpan w:val="3"/>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Emberiza cirlus</w:t>
            </w:r>
          </w:p>
        </w:tc>
      </w:tr>
      <w:tr w:rsidR="000A0198" w:rsidRPr="00D41EFA" w:rsidTr="000A0198">
        <w:trPr>
          <w:trHeight w:val="288"/>
        </w:trPr>
        <w:tc>
          <w:tcPr>
            <w:tcW w:w="4224" w:type="dxa"/>
            <w:gridSpan w:val="3"/>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Emberiza hortulana</w:t>
            </w:r>
          </w:p>
        </w:tc>
      </w:tr>
      <w:tr w:rsidR="000A0198" w:rsidRPr="00D41EFA" w:rsidTr="000A0198">
        <w:trPr>
          <w:trHeight w:val="288"/>
        </w:trPr>
        <w:tc>
          <w:tcPr>
            <w:tcW w:w="4224" w:type="dxa"/>
            <w:gridSpan w:val="3"/>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Emberiza melanocephala</w:t>
            </w:r>
          </w:p>
        </w:tc>
      </w:tr>
      <w:tr w:rsidR="000A0198" w:rsidRPr="00D41EFA" w:rsidTr="000A0198">
        <w:trPr>
          <w:trHeight w:val="288"/>
        </w:trPr>
        <w:tc>
          <w:tcPr>
            <w:tcW w:w="4224" w:type="dxa"/>
            <w:gridSpan w:val="3"/>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Falco naumanni</w:t>
            </w:r>
          </w:p>
        </w:tc>
      </w:tr>
      <w:tr w:rsidR="000A0198" w:rsidRPr="00D41EFA" w:rsidTr="000A0198">
        <w:trPr>
          <w:trHeight w:val="288"/>
        </w:trPr>
        <w:tc>
          <w:tcPr>
            <w:tcW w:w="4224" w:type="dxa"/>
            <w:gridSpan w:val="3"/>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Falco tinnunculus</w:t>
            </w:r>
          </w:p>
        </w:tc>
      </w:tr>
      <w:tr w:rsidR="000A0198" w:rsidRPr="00D41EFA" w:rsidTr="000A0198">
        <w:trPr>
          <w:trHeight w:val="288"/>
        </w:trPr>
        <w:tc>
          <w:tcPr>
            <w:tcW w:w="4224" w:type="dxa"/>
            <w:gridSpan w:val="3"/>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Galerida cristata</w:t>
            </w:r>
          </w:p>
        </w:tc>
      </w:tr>
      <w:tr w:rsidR="000A0198" w:rsidRPr="00D41EFA" w:rsidTr="000A0198">
        <w:trPr>
          <w:trHeight w:val="288"/>
        </w:trPr>
        <w:tc>
          <w:tcPr>
            <w:tcW w:w="4224" w:type="dxa"/>
            <w:gridSpan w:val="3"/>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Hirundo daurica</w:t>
            </w:r>
          </w:p>
        </w:tc>
      </w:tr>
      <w:tr w:rsidR="000A0198" w:rsidRPr="00D41EFA" w:rsidTr="000A0198">
        <w:trPr>
          <w:trHeight w:val="288"/>
        </w:trPr>
        <w:tc>
          <w:tcPr>
            <w:tcW w:w="4224" w:type="dxa"/>
            <w:gridSpan w:val="3"/>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Hirundo rustica</w:t>
            </w:r>
          </w:p>
        </w:tc>
      </w:tr>
      <w:tr w:rsidR="000A0198" w:rsidRPr="00D41EFA" w:rsidTr="000A0198">
        <w:trPr>
          <w:trHeight w:val="288"/>
        </w:trPr>
        <w:tc>
          <w:tcPr>
            <w:tcW w:w="4224" w:type="dxa"/>
            <w:gridSpan w:val="3"/>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Lanius collurio</w:t>
            </w:r>
          </w:p>
        </w:tc>
      </w:tr>
      <w:tr w:rsidR="000A0198" w:rsidRPr="00D41EFA" w:rsidTr="000A0198">
        <w:trPr>
          <w:trHeight w:val="288"/>
        </w:trPr>
        <w:tc>
          <w:tcPr>
            <w:tcW w:w="4224" w:type="dxa"/>
            <w:gridSpan w:val="3"/>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Lanius minor</w:t>
            </w:r>
          </w:p>
        </w:tc>
      </w:tr>
      <w:tr w:rsidR="000A0198" w:rsidRPr="00D41EFA" w:rsidTr="000A0198">
        <w:trPr>
          <w:trHeight w:val="288"/>
        </w:trPr>
        <w:tc>
          <w:tcPr>
            <w:tcW w:w="4224" w:type="dxa"/>
            <w:gridSpan w:val="3"/>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Lanius senator</w:t>
            </w:r>
          </w:p>
        </w:tc>
      </w:tr>
      <w:tr w:rsidR="000A0198" w:rsidRPr="00D41EFA" w:rsidDel="00B30181" w:rsidTr="000A0198">
        <w:trPr>
          <w:trHeight w:val="288"/>
        </w:trPr>
        <w:tc>
          <w:tcPr>
            <w:tcW w:w="4224" w:type="dxa"/>
            <w:gridSpan w:val="3"/>
            <w:tcBorders>
              <w:top w:val="single" w:sz="4" w:space="0" w:color="auto"/>
              <w:left w:val="single" w:sz="4" w:space="0" w:color="auto"/>
              <w:bottom w:val="single" w:sz="4" w:space="0" w:color="auto"/>
              <w:right w:val="single" w:sz="4" w:space="0" w:color="auto"/>
            </w:tcBorders>
            <w:vAlign w:val="bottom"/>
          </w:tcPr>
          <w:p w:rsidR="000A0198" w:rsidRPr="00D41EFA" w:rsidDel="00B30181" w:rsidRDefault="000A0198" w:rsidP="000A0198">
            <w:pPr>
              <w:widowControl/>
              <w:suppressAutoHyphens/>
              <w:spacing w:before="60" w:after="60"/>
              <w:rPr>
                <w:i/>
                <w:szCs w:val="24"/>
                <w:lang w:eastAsia="en-IE"/>
              </w:rPr>
            </w:pPr>
            <w:r w:rsidRPr="00D41EFA">
              <w:rPr>
                <w:i/>
                <w:szCs w:val="24"/>
                <w:lang w:eastAsia="en-IE"/>
              </w:rPr>
              <w:t>Linaria cannabina</w:t>
            </w:r>
          </w:p>
        </w:tc>
      </w:tr>
      <w:tr w:rsidR="000A0198" w:rsidRPr="00D41EFA" w:rsidTr="000A0198">
        <w:trPr>
          <w:gridAfter w:val="2"/>
          <w:wAfter w:w="538" w:type="dxa"/>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pageBreakBefore/>
              <w:widowControl/>
              <w:suppressAutoHyphens/>
              <w:spacing w:before="60" w:after="60"/>
              <w:rPr>
                <w:i/>
                <w:noProof/>
                <w:szCs w:val="24"/>
                <w:lang w:eastAsia="en-IE"/>
              </w:rPr>
            </w:pPr>
            <w:r w:rsidRPr="00D41EFA">
              <w:rPr>
                <w:i/>
                <w:noProof/>
                <w:szCs w:val="24"/>
                <w:lang w:eastAsia="en-IE"/>
              </w:rPr>
              <w:lastRenderedPageBreak/>
              <w:t>Lullula arborea</w:t>
            </w:r>
          </w:p>
        </w:tc>
      </w:tr>
      <w:tr w:rsidR="000A0198" w:rsidRPr="00D41EFA" w:rsidTr="000A0198">
        <w:trPr>
          <w:gridAfter w:val="2"/>
          <w:wAfter w:w="538" w:type="dxa"/>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noProof/>
                <w:szCs w:val="24"/>
                <w:lang w:eastAsia="en-IE"/>
              </w:rPr>
            </w:pPr>
            <w:r w:rsidRPr="00D41EFA">
              <w:rPr>
                <w:i/>
                <w:noProof/>
                <w:szCs w:val="24"/>
                <w:lang w:eastAsia="en-IE"/>
              </w:rPr>
              <w:t>Luscinia megarhynchos</w:t>
            </w:r>
          </w:p>
        </w:tc>
      </w:tr>
      <w:tr w:rsidR="000A0198" w:rsidRPr="00D41EFA" w:rsidTr="000A0198">
        <w:trPr>
          <w:gridAfter w:val="2"/>
          <w:wAfter w:w="538" w:type="dxa"/>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noProof/>
                <w:szCs w:val="24"/>
                <w:lang w:eastAsia="en-IE"/>
              </w:rPr>
            </w:pPr>
            <w:r w:rsidRPr="00D41EFA">
              <w:rPr>
                <w:i/>
                <w:noProof/>
                <w:szCs w:val="24"/>
                <w:lang w:eastAsia="en-IE"/>
              </w:rPr>
              <w:t>Melanocorypha calandra</w:t>
            </w:r>
          </w:p>
        </w:tc>
      </w:tr>
      <w:tr w:rsidR="000A0198" w:rsidRPr="00D41EFA" w:rsidTr="000A0198">
        <w:trPr>
          <w:gridAfter w:val="2"/>
          <w:wAfter w:w="538" w:type="dxa"/>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noProof/>
                <w:szCs w:val="24"/>
                <w:lang w:eastAsia="en-IE"/>
              </w:rPr>
            </w:pPr>
            <w:r w:rsidRPr="00D41EFA">
              <w:rPr>
                <w:i/>
                <w:noProof/>
                <w:szCs w:val="24"/>
                <w:lang w:eastAsia="en-IE"/>
              </w:rPr>
              <w:t>Miliaria calandra</w:t>
            </w:r>
          </w:p>
        </w:tc>
      </w:tr>
      <w:tr w:rsidR="000A0198" w:rsidRPr="00D41EFA" w:rsidTr="000A0198">
        <w:trPr>
          <w:gridAfter w:val="2"/>
          <w:wAfter w:w="538" w:type="dxa"/>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noProof/>
                <w:szCs w:val="24"/>
                <w:lang w:eastAsia="en-IE"/>
              </w:rPr>
            </w:pPr>
            <w:r w:rsidRPr="00D41EFA">
              <w:rPr>
                <w:i/>
                <w:noProof/>
                <w:szCs w:val="24"/>
                <w:lang w:eastAsia="en-IE"/>
              </w:rPr>
              <w:t>Motacilla flava</w:t>
            </w:r>
          </w:p>
        </w:tc>
      </w:tr>
      <w:tr w:rsidR="000A0198" w:rsidRPr="00D41EFA" w:rsidTr="000A0198">
        <w:trPr>
          <w:gridAfter w:val="2"/>
          <w:wAfter w:w="538" w:type="dxa"/>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noProof/>
                <w:szCs w:val="24"/>
                <w:lang w:eastAsia="en-IE"/>
              </w:rPr>
            </w:pPr>
            <w:r w:rsidRPr="00D41EFA">
              <w:rPr>
                <w:i/>
                <w:noProof/>
                <w:szCs w:val="24"/>
                <w:lang w:eastAsia="en-IE"/>
              </w:rPr>
              <w:t>Oenanthe hispanica</w:t>
            </w:r>
          </w:p>
        </w:tc>
      </w:tr>
      <w:tr w:rsidR="000A0198" w:rsidRPr="00D41EFA" w:rsidTr="000A0198">
        <w:trPr>
          <w:gridAfter w:val="2"/>
          <w:wAfter w:w="538" w:type="dxa"/>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noProof/>
                <w:szCs w:val="24"/>
                <w:lang w:eastAsia="en-IE"/>
              </w:rPr>
            </w:pPr>
            <w:r w:rsidRPr="00D41EFA">
              <w:rPr>
                <w:i/>
                <w:noProof/>
                <w:szCs w:val="24"/>
                <w:lang w:eastAsia="en-IE"/>
              </w:rPr>
              <w:t>Oenanthe oenanthe</w:t>
            </w:r>
          </w:p>
        </w:tc>
      </w:tr>
      <w:tr w:rsidR="000A0198" w:rsidRPr="00D41EFA" w:rsidTr="000A0198">
        <w:trPr>
          <w:gridAfter w:val="2"/>
          <w:wAfter w:w="538" w:type="dxa"/>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noProof/>
                <w:szCs w:val="24"/>
                <w:lang w:eastAsia="en-IE"/>
              </w:rPr>
            </w:pPr>
            <w:r w:rsidRPr="00D41EFA">
              <w:rPr>
                <w:i/>
                <w:noProof/>
                <w:szCs w:val="24"/>
                <w:lang w:eastAsia="en-IE"/>
              </w:rPr>
              <w:t>Passer domesticus</w:t>
            </w:r>
          </w:p>
        </w:tc>
      </w:tr>
      <w:tr w:rsidR="000A0198" w:rsidRPr="00D41EFA" w:rsidTr="000A0198">
        <w:trPr>
          <w:gridAfter w:val="2"/>
          <w:wAfter w:w="538" w:type="dxa"/>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noProof/>
                <w:szCs w:val="24"/>
                <w:lang w:eastAsia="en-IE"/>
              </w:rPr>
            </w:pPr>
            <w:r w:rsidRPr="00D41EFA">
              <w:rPr>
                <w:i/>
                <w:noProof/>
                <w:szCs w:val="24"/>
                <w:lang w:eastAsia="en-IE"/>
              </w:rPr>
              <w:t>Passer hispaniolensis</w:t>
            </w:r>
          </w:p>
        </w:tc>
      </w:tr>
      <w:tr w:rsidR="000A0198" w:rsidRPr="00D41EFA" w:rsidTr="000A0198">
        <w:trPr>
          <w:gridAfter w:val="2"/>
          <w:wAfter w:w="538" w:type="dxa"/>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noProof/>
                <w:szCs w:val="24"/>
                <w:lang w:eastAsia="en-IE"/>
              </w:rPr>
            </w:pPr>
            <w:r w:rsidRPr="00D41EFA">
              <w:rPr>
                <w:i/>
                <w:noProof/>
                <w:szCs w:val="24"/>
                <w:lang w:eastAsia="en-IE"/>
              </w:rPr>
              <w:t>Passer montanus</w:t>
            </w:r>
          </w:p>
        </w:tc>
      </w:tr>
      <w:tr w:rsidR="000A0198" w:rsidRPr="00D41EFA" w:rsidTr="000A0198">
        <w:trPr>
          <w:gridAfter w:val="2"/>
          <w:wAfter w:w="538" w:type="dxa"/>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noProof/>
                <w:szCs w:val="24"/>
                <w:lang w:eastAsia="en-IE"/>
              </w:rPr>
            </w:pPr>
            <w:r w:rsidRPr="00D41EFA">
              <w:rPr>
                <w:i/>
                <w:noProof/>
                <w:szCs w:val="24"/>
                <w:lang w:eastAsia="en-IE"/>
              </w:rPr>
              <w:t>Pica pica</w:t>
            </w:r>
          </w:p>
        </w:tc>
      </w:tr>
      <w:tr w:rsidR="000A0198" w:rsidRPr="00D41EFA" w:rsidTr="000A0198">
        <w:trPr>
          <w:gridAfter w:val="2"/>
          <w:wAfter w:w="538" w:type="dxa"/>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noProof/>
                <w:szCs w:val="24"/>
                <w:lang w:eastAsia="en-IE"/>
              </w:rPr>
            </w:pPr>
            <w:r w:rsidRPr="00D41EFA">
              <w:rPr>
                <w:i/>
                <w:noProof/>
                <w:szCs w:val="24"/>
                <w:lang w:eastAsia="en-IE"/>
              </w:rPr>
              <w:t>Saxicola rubetra</w:t>
            </w:r>
          </w:p>
        </w:tc>
      </w:tr>
      <w:tr w:rsidR="000A0198" w:rsidRPr="00D41EFA" w:rsidTr="000A0198">
        <w:trPr>
          <w:gridAfter w:val="2"/>
          <w:wAfter w:w="538" w:type="dxa"/>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noProof/>
                <w:szCs w:val="24"/>
                <w:lang w:eastAsia="en-IE"/>
              </w:rPr>
            </w:pPr>
            <w:r w:rsidRPr="00D41EFA">
              <w:rPr>
                <w:i/>
                <w:noProof/>
                <w:szCs w:val="24"/>
                <w:lang w:eastAsia="en-IE"/>
              </w:rPr>
              <w:t>Saxicola torquatus</w:t>
            </w:r>
          </w:p>
        </w:tc>
      </w:tr>
      <w:tr w:rsidR="000A0198" w:rsidRPr="00D41EFA" w:rsidTr="000A0198">
        <w:trPr>
          <w:gridAfter w:val="2"/>
          <w:wAfter w:w="538" w:type="dxa"/>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noProof/>
                <w:szCs w:val="24"/>
                <w:lang w:eastAsia="en-IE"/>
              </w:rPr>
            </w:pPr>
            <w:r w:rsidRPr="00D41EFA">
              <w:rPr>
                <w:i/>
                <w:noProof/>
                <w:szCs w:val="24"/>
                <w:lang w:eastAsia="en-IE"/>
              </w:rPr>
              <w:t>Streptopelia decaocto</w:t>
            </w:r>
          </w:p>
        </w:tc>
      </w:tr>
      <w:tr w:rsidR="000A0198" w:rsidRPr="00D41EFA" w:rsidTr="000A0198">
        <w:trPr>
          <w:gridAfter w:val="2"/>
          <w:wAfter w:w="538" w:type="dxa"/>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noProof/>
                <w:szCs w:val="24"/>
                <w:lang w:eastAsia="en-IE"/>
              </w:rPr>
            </w:pPr>
            <w:r w:rsidRPr="00D41EFA">
              <w:rPr>
                <w:i/>
                <w:noProof/>
                <w:szCs w:val="24"/>
                <w:lang w:eastAsia="en-IE"/>
              </w:rPr>
              <w:t>Streptopelia turtur</w:t>
            </w:r>
          </w:p>
        </w:tc>
      </w:tr>
      <w:tr w:rsidR="000A0198" w:rsidRPr="00D41EFA" w:rsidTr="000A0198">
        <w:trPr>
          <w:gridAfter w:val="2"/>
          <w:wAfter w:w="538" w:type="dxa"/>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noProof/>
                <w:szCs w:val="24"/>
                <w:lang w:eastAsia="en-IE"/>
              </w:rPr>
            </w:pPr>
            <w:r w:rsidRPr="00D41EFA">
              <w:rPr>
                <w:i/>
                <w:noProof/>
                <w:szCs w:val="24"/>
                <w:lang w:eastAsia="en-IE"/>
              </w:rPr>
              <w:t>Sturnus vulgaris</w:t>
            </w:r>
          </w:p>
        </w:tc>
      </w:tr>
      <w:tr w:rsidR="000A0198" w:rsidRPr="00D41EFA" w:rsidTr="000A0198">
        <w:trPr>
          <w:gridAfter w:val="2"/>
          <w:wAfter w:w="538" w:type="dxa"/>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noProof/>
                <w:szCs w:val="24"/>
                <w:lang w:eastAsia="en-IE"/>
              </w:rPr>
            </w:pPr>
            <w:r w:rsidRPr="00D41EFA">
              <w:rPr>
                <w:i/>
                <w:noProof/>
                <w:szCs w:val="24"/>
                <w:lang w:eastAsia="en-IE"/>
              </w:rPr>
              <w:t>Sylvia melanocephala</w:t>
            </w:r>
          </w:p>
        </w:tc>
      </w:tr>
      <w:tr w:rsidR="000A0198" w:rsidRPr="00D41EFA" w:rsidTr="000A0198">
        <w:trPr>
          <w:gridAfter w:val="2"/>
          <w:wAfter w:w="538" w:type="dxa"/>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noProof/>
                <w:szCs w:val="24"/>
                <w:lang w:eastAsia="en-IE"/>
              </w:rPr>
            </w:pPr>
            <w:r w:rsidRPr="00D41EFA">
              <w:rPr>
                <w:i/>
                <w:noProof/>
                <w:szCs w:val="24"/>
                <w:lang w:eastAsia="en-IE"/>
              </w:rPr>
              <w:t>Upupa epops</w:t>
            </w:r>
          </w:p>
        </w:tc>
      </w:tr>
      <w:tr w:rsidR="000A0198" w:rsidRPr="00D41EFA" w:rsidTr="000A0198">
        <w:trPr>
          <w:gridAfter w:val="1"/>
          <w:wAfter w:w="312" w:type="dxa"/>
          <w:trHeight w:val="288"/>
        </w:trPr>
        <w:tc>
          <w:tcPr>
            <w:tcW w:w="3912" w:type="dxa"/>
            <w:gridSpan w:val="2"/>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pageBreakBefore/>
              <w:widowControl/>
              <w:suppressAutoHyphens/>
              <w:spacing w:before="60" w:after="60"/>
              <w:rPr>
                <w:b/>
                <w:bCs/>
                <w:iCs/>
                <w:szCs w:val="24"/>
                <w:lang w:val="en-GB" w:eastAsia="en-IE"/>
              </w:rPr>
            </w:pPr>
            <w:r w:rsidRPr="00D41EFA">
              <w:rPr>
                <w:b/>
                <w:bCs/>
                <w:i/>
                <w:szCs w:val="24"/>
                <w:lang w:val="en-GB" w:eastAsia="en-IE"/>
              </w:rPr>
              <w:lastRenderedPageBreak/>
              <w:t>Spanja</w:t>
            </w:r>
          </w:p>
        </w:tc>
      </w:tr>
      <w:tr w:rsidR="000A0198" w:rsidRPr="00D41EFA" w:rsidTr="000A0198">
        <w:trPr>
          <w:gridAfter w:val="1"/>
          <w:wAfter w:w="312" w:type="dxa"/>
          <w:trHeight w:val="288"/>
        </w:trPr>
        <w:tc>
          <w:tcPr>
            <w:tcW w:w="3912" w:type="dxa"/>
            <w:gridSpan w:val="2"/>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Alauda arvensis</w:t>
            </w:r>
          </w:p>
        </w:tc>
      </w:tr>
      <w:tr w:rsidR="000A0198" w:rsidRPr="00D41EFA" w:rsidTr="000A0198">
        <w:trPr>
          <w:gridAfter w:val="1"/>
          <w:wAfter w:w="312" w:type="dxa"/>
          <w:trHeight w:val="288"/>
        </w:trPr>
        <w:tc>
          <w:tcPr>
            <w:tcW w:w="3912" w:type="dxa"/>
            <w:gridSpan w:val="2"/>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Alectoris rufa</w:t>
            </w:r>
          </w:p>
        </w:tc>
      </w:tr>
      <w:tr w:rsidR="000A0198" w:rsidRPr="00D41EFA" w:rsidTr="000A0198">
        <w:trPr>
          <w:gridAfter w:val="1"/>
          <w:wAfter w:w="312" w:type="dxa"/>
          <w:trHeight w:val="288"/>
        </w:trPr>
        <w:tc>
          <w:tcPr>
            <w:tcW w:w="3912" w:type="dxa"/>
            <w:gridSpan w:val="2"/>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Athene noctua</w:t>
            </w:r>
          </w:p>
        </w:tc>
      </w:tr>
      <w:tr w:rsidR="000A0198" w:rsidRPr="00D41EFA" w:rsidTr="000A0198">
        <w:trPr>
          <w:gridAfter w:val="1"/>
          <w:wAfter w:w="312" w:type="dxa"/>
          <w:trHeight w:val="288"/>
        </w:trPr>
        <w:tc>
          <w:tcPr>
            <w:tcW w:w="3912" w:type="dxa"/>
            <w:gridSpan w:val="2"/>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Calandrella brachydactyla</w:t>
            </w:r>
          </w:p>
        </w:tc>
      </w:tr>
      <w:tr w:rsidR="000A0198" w:rsidRPr="00D41EFA" w:rsidTr="000A0198">
        <w:trPr>
          <w:gridAfter w:val="1"/>
          <w:wAfter w:w="312" w:type="dxa"/>
          <w:trHeight w:val="288"/>
        </w:trPr>
        <w:tc>
          <w:tcPr>
            <w:tcW w:w="3912" w:type="dxa"/>
            <w:gridSpan w:val="2"/>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Carduelis carduelis</w:t>
            </w:r>
          </w:p>
        </w:tc>
      </w:tr>
      <w:tr w:rsidR="000A0198" w:rsidRPr="00D41EFA" w:rsidTr="000A0198">
        <w:trPr>
          <w:gridAfter w:val="1"/>
          <w:wAfter w:w="312" w:type="dxa"/>
          <w:trHeight w:val="288"/>
        </w:trPr>
        <w:tc>
          <w:tcPr>
            <w:tcW w:w="3912" w:type="dxa"/>
            <w:gridSpan w:val="2"/>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Cisticola juncidis</w:t>
            </w:r>
          </w:p>
        </w:tc>
      </w:tr>
      <w:tr w:rsidR="000A0198" w:rsidRPr="00D41EFA" w:rsidTr="000A0198">
        <w:trPr>
          <w:gridAfter w:val="1"/>
          <w:wAfter w:w="312" w:type="dxa"/>
          <w:trHeight w:val="288"/>
        </w:trPr>
        <w:tc>
          <w:tcPr>
            <w:tcW w:w="3912" w:type="dxa"/>
            <w:gridSpan w:val="2"/>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Corvus monedula</w:t>
            </w:r>
          </w:p>
        </w:tc>
      </w:tr>
      <w:tr w:rsidR="000A0198" w:rsidRPr="00D41EFA" w:rsidTr="000A0198">
        <w:trPr>
          <w:gridAfter w:val="1"/>
          <w:wAfter w:w="312" w:type="dxa"/>
          <w:trHeight w:val="288"/>
        </w:trPr>
        <w:tc>
          <w:tcPr>
            <w:tcW w:w="3912" w:type="dxa"/>
            <w:gridSpan w:val="2"/>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Coturnix coturnix</w:t>
            </w:r>
          </w:p>
        </w:tc>
      </w:tr>
      <w:tr w:rsidR="000A0198" w:rsidRPr="00D41EFA" w:rsidTr="000A0198">
        <w:trPr>
          <w:gridAfter w:val="1"/>
          <w:wAfter w:w="312" w:type="dxa"/>
          <w:trHeight w:val="288"/>
        </w:trPr>
        <w:tc>
          <w:tcPr>
            <w:tcW w:w="3912" w:type="dxa"/>
            <w:gridSpan w:val="2"/>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Emberiza calandra</w:t>
            </w:r>
          </w:p>
        </w:tc>
      </w:tr>
      <w:tr w:rsidR="000A0198" w:rsidRPr="00D41EFA" w:rsidTr="000A0198">
        <w:trPr>
          <w:gridAfter w:val="1"/>
          <w:wAfter w:w="312" w:type="dxa"/>
          <w:trHeight w:val="288"/>
        </w:trPr>
        <w:tc>
          <w:tcPr>
            <w:tcW w:w="3912" w:type="dxa"/>
            <w:gridSpan w:val="2"/>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Falco tinnunculus</w:t>
            </w:r>
          </w:p>
        </w:tc>
      </w:tr>
      <w:tr w:rsidR="000A0198" w:rsidRPr="00D41EFA" w:rsidTr="000A0198">
        <w:trPr>
          <w:gridAfter w:val="1"/>
          <w:wAfter w:w="312" w:type="dxa"/>
          <w:trHeight w:val="288"/>
        </w:trPr>
        <w:tc>
          <w:tcPr>
            <w:tcW w:w="3912" w:type="dxa"/>
            <w:gridSpan w:val="2"/>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Galerida cristata</w:t>
            </w:r>
          </w:p>
        </w:tc>
      </w:tr>
      <w:tr w:rsidR="000A0198" w:rsidRPr="00D41EFA" w:rsidTr="000A0198">
        <w:trPr>
          <w:gridAfter w:val="1"/>
          <w:wAfter w:w="312" w:type="dxa"/>
          <w:trHeight w:val="288"/>
        </w:trPr>
        <w:tc>
          <w:tcPr>
            <w:tcW w:w="3912" w:type="dxa"/>
            <w:gridSpan w:val="2"/>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Hirundo rustica</w:t>
            </w:r>
          </w:p>
        </w:tc>
      </w:tr>
      <w:tr w:rsidR="000A0198" w:rsidRPr="00D41EFA" w:rsidTr="000A0198">
        <w:trPr>
          <w:gridAfter w:val="1"/>
          <w:wAfter w:w="312" w:type="dxa"/>
          <w:trHeight w:val="288"/>
        </w:trPr>
        <w:tc>
          <w:tcPr>
            <w:tcW w:w="3912" w:type="dxa"/>
            <w:gridSpan w:val="2"/>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Linaria cannabina</w:t>
            </w:r>
          </w:p>
        </w:tc>
      </w:tr>
      <w:tr w:rsidR="000A0198" w:rsidRPr="00D41EFA" w:rsidTr="000A0198">
        <w:trPr>
          <w:gridAfter w:val="1"/>
          <w:wAfter w:w="312" w:type="dxa"/>
          <w:trHeight w:val="288"/>
        </w:trPr>
        <w:tc>
          <w:tcPr>
            <w:tcW w:w="3912" w:type="dxa"/>
            <w:gridSpan w:val="2"/>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Melanocorypha calandra</w:t>
            </w:r>
          </w:p>
        </w:tc>
      </w:tr>
      <w:tr w:rsidR="000A0198" w:rsidRPr="00D41EFA" w:rsidTr="000A0198">
        <w:trPr>
          <w:gridAfter w:val="1"/>
          <w:wAfter w:w="312" w:type="dxa"/>
          <w:trHeight w:val="288"/>
        </w:trPr>
        <w:tc>
          <w:tcPr>
            <w:tcW w:w="3912" w:type="dxa"/>
            <w:gridSpan w:val="2"/>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Merops apiaster</w:t>
            </w:r>
          </w:p>
        </w:tc>
      </w:tr>
      <w:tr w:rsidR="000A0198" w:rsidRPr="00D41EFA" w:rsidTr="000A0198">
        <w:trPr>
          <w:gridAfter w:val="1"/>
          <w:wAfter w:w="312" w:type="dxa"/>
          <w:trHeight w:val="288"/>
        </w:trPr>
        <w:tc>
          <w:tcPr>
            <w:tcW w:w="3912" w:type="dxa"/>
            <w:gridSpan w:val="2"/>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Oenanthe hispanica</w:t>
            </w:r>
          </w:p>
        </w:tc>
      </w:tr>
      <w:tr w:rsidR="000A0198" w:rsidRPr="00D41EFA" w:rsidTr="000A0198">
        <w:trPr>
          <w:gridAfter w:val="1"/>
          <w:wAfter w:w="312" w:type="dxa"/>
          <w:trHeight w:val="288"/>
        </w:trPr>
        <w:tc>
          <w:tcPr>
            <w:tcW w:w="3912" w:type="dxa"/>
            <w:gridSpan w:val="2"/>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Passer domesticus</w:t>
            </w:r>
          </w:p>
        </w:tc>
      </w:tr>
      <w:tr w:rsidR="000A0198" w:rsidRPr="00D41EFA" w:rsidTr="000A0198">
        <w:trPr>
          <w:gridAfter w:val="1"/>
          <w:wAfter w:w="312" w:type="dxa"/>
          <w:trHeight w:val="288"/>
        </w:trPr>
        <w:tc>
          <w:tcPr>
            <w:tcW w:w="3912" w:type="dxa"/>
            <w:gridSpan w:val="2"/>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Passer montanus</w:t>
            </w:r>
          </w:p>
        </w:tc>
      </w:tr>
      <w:tr w:rsidR="000A0198" w:rsidRPr="00D41EFA" w:rsidTr="000A0198">
        <w:trPr>
          <w:gridAfter w:val="1"/>
          <w:wAfter w:w="312" w:type="dxa"/>
          <w:trHeight w:val="288"/>
        </w:trPr>
        <w:tc>
          <w:tcPr>
            <w:tcW w:w="3912" w:type="dxa"/>
            <w:gridSpan w:val="2"/>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Pica pica</w:t>
            </w:r>
          </w:p>
        </w:tc>
      </w:tr>
      <w:tr w:rsidR="000A0198" w:rsidRPr="00D41EFA" w:rsidTr="000A0198">
        <w:trPr>
          <w:gridAfter w:val="1"/>
          <w:wAfter w:w="312" w:type="dxa"/>
          <w:trHeight w:val="288"/>
        </w:trPr>
        <w:tc>
          <w:tcPr>
            <w:tcW w:w="3912" w:type="dxa"/>
            <w:gridSpan w:val="2"/>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Pterocles orientalis</w:t>
            </w:r>
          </w:p>
        </w:tc>
      </w:tr>
      <w:tr w:rsidR="000A0198" w:rsidRPr="00D41EFA" w:rsidTr="000A0198">
        <w:trPr>
          <w:gridAfter w:val="1"/>
          <w:wAfter w:w="312" w:type="dxa"/>
          <w:trHeight w:val="288"/>
        </w:trPr>
        <w:tc>
          <w:tcPr>
            <w:tcW w:w="3912" w:type="dxa"/>
            <w:gridSpan w:val="2"/>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Streptopelia turtur</w:t>
            </w:r>
          </w:p>
        </w:tc>
      </w:tr>
      <w:tr w:rsidR="000A0198" w:rsidRPr="00D41EFA" w:rsidTr="000A0198">
        <w:trPr>
          <w:gridAfter w:val="1"/>
          <w:wAfter w:w="312" w:type="dxa"/>
          <w:trHeight w:val="288"/>
        </w:trPr>
        <w:tc>
          <w:tcPr>
            <w:tcW w:w="3912" w:type="dxa"/>
            <w:gridSpan w:val="2"/>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Sturnus unicolor</w:t>
            </w:r>
          </w:p>
        </w:tc>
      </w:tr>
      <w:tr w:rsidR="000A0198" w:rsidRPr="00D41EFA" w:rsidTr="000A0198">
        <w:trPr>
          <w:gridAfter w:val="1"/>
          <w:wAfter w:w="312" w:type="dxa"/>
          <w:trHeight w:val="288"/>
        </w:trPr>
        <w:tc>
          <w:tcPr>
            <w:tcW w:w="3912" w:type="dxa"/>
            <w:gridSpan w:val="2"/>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Tetrax tetrax</w:t>
            </w:r>
          </w:p>
        </w:tc>
      </w:tr>
      <w:tr w:rsidR="000A0198" w:rsidRPr="00D41EFA" w:rsidTr="000A0198">
        <w:trPr>
          <w:gridAfter w:val="1"/>
          <w:wAfter w:w="312" w:type="dxa"/>
          <w:trHeight w:val="288"/>
        </w:trPr>
        <w:tc>
          <w:tcPr>
            <w:tcW w:w="3912" w:type="dxa"/>
            <w:gridSpan w:val="2"/>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val="en-GB" w:eastAsia="en-IE"/>
              </w:rPr>
            </w:pPr>
            <w:r w:rsidRPr="00D41EFA">
              <w:rPr>
                <w:i/>
                <w:szCs w:val="24"/>
                <w:lang w:val="en-GB" w:eastAsia="en-IE"/>
              </w:rPr>
              <w:t>Upupa epops</w:t>
            </w:r>
          </w:p>
        </w:tc>
      </w:tr>
    </w:tbl>
    <w:p w:rsidR="000A0198" w:rsidRPr="00D41EFA" w:rsidRDefault="000A0198" w:rsidP="000A0198">
      <w:pPr>
        <w:widowControl/>
        <w:spacing w:before="120" w:after="120" w:line="360" w:lineRule="auto"/>
        <w:rPr>
          <w:rFonts w:eastAsia="Calibri"/>
          <w:szCs w:val="22"/>
          <w:lang w:val="en-GB" w:eastAsia="en-US"/>
        </w:rPr>
      </w:pPr>
    </w:p>
    <w:p w:rsidR="000A0198" w:rsidRPr="00D41EFA" w:rsidRDefault="000A0198" w:rsidP="000A0198">
      <w:pPr>
        <w:widowControl/>
        <w:spacing w:before="120" w:after="120" w:line="360" w:lineRule="auto"/>
        <w:rPr>
          <w:rFonts w:eastAsia="Calibri"/>
          <w:szCs w:val="22"/>
          <w:lang w:val="en-GB" w:eastAsia="en-US"/>
        </w:rPr>
      </w:pPr>
    </w:p>
    <w:tbl>
      <w:tblPr>
        <w:tblW w:w="35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pageBreakBefore/>
              <w:widowControl/>
              <w:suppressAutoHyphens/>
              <w:spacing w:before="60" w:after="60"/>
              <w:rPr>
                <w:b/>
                <w:bCs/>
                <w:szCs w:val="24"/>
                <w:lang w:eastAsia="en-IE"/>
              </w:rPr>
            </w:pPr>
            <w:r w:rsidRPr="00D41EFA">
              <w:rPr>
                <w:b/>
                <w:bCs/>
                <w:szCs w:val="24"/>
                <w:lang w:eastAsia="en-IE"/>
              </w:rPr>
              <w:lastRenderedPageBreak/>
              <w:t>Franza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Alauda arvensis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Alectoris rufa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Anthus campestris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Anthus pratensis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Buteo buteo</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tcPr>
          <w:p w:rsidR="000A0198" w:rsidRPr="00D41EFA" w:rsidRDefault="000A0198" w:rsidP="000A0198">
            <w:pPr>
              <w:widowControl/>
              <w:suppressAutoHyphens/>
              <w:spacing w:before="60" w:after="60"/>
              <w:rPr>
                <w:i/>
                <w:szCs w:val="24"/>
                <w:lang w:eastAsia="en-IE"/>
              </w:rPr>
            </w:pP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Corvus frugilegus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Coturnix coturnix</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Emberiza cirlus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Emberiza citrinella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Emberiza hortulana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Falco tinnunculus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Galerida cristata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Lanius collurio</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tcPr>
          <w:p w:rsidR="000A0198" w:rsidRPr="00D41EFA" w:rsidRDefault="000A0198" w:rsidP="000A0198">
            <w:pPr>
              <w:widowControl/>
              <w:suppressAutoHyphens/>
              <w:spacing w:before="60" w:after="60"/>
              <w:rPr>
                <w:i/>
                <w:szCs w:val="24"/>
                <w:lang w:eastAsia="en-IE"/>
              </w:rPr>
            </w:pPr>
            <w:r w:rsidRPr="00D41EFA">
              <w:rPr>
                <w:i/>
                <w:szCs w:val="24"/>
                <w:lang w:eastAsia="en-IE"/>
              </w:rPr>
              <w:t>Linaria cannabina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Lullula arborea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Melanocorypha calandra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Motacilla flava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Oenanthe oenanthe</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Perdix perdix</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Saxicola torquatus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Saxicola rubetra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Sylvia communis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Upupa epops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Vanellus vanellus</w:t>
            </w:r>
          </w:p>
        </w:tc>
      </w:tr>
    </w:tbl>
    <w:p w:rsidR="000A0198" w:rsidRPr="00D41EFA" w:rsidRDefault="000A0198" w:rsidP="000A0198">
      <w:pPr>
        <w:widowControl/>
        <w:spacing w:before="120" w:after="120" w:line="360" w:lineRule="auto"/>
        <w:rPr>
          <w:rFonts w:eastAsia="Calibri"/>
          <w:szCs w:val="24"/>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pageBreakBefore/>
              <w:widowControl/>
              <w:suppressAutoHyphens/>
              <w:spacing w:before="60" w:after="60"/>
              <w:rPr>
                <w:b/>
                <w:bCs/>
                <w:szCs w:val="24"/>
                <w:lang w:eastAsia="en-IE"/>
              </w:rPr>
            </w:pPr>
            <w:bookmarkStart w:id="11" w:name="_Hlk156570634"/>
            <w:r w:rsidRPr="00D41EFA">
              <w:rPr>
                <w:b/>
                <w:bCs/>
                <w:szCs w:val="24"/>
                <w:lang w:eastAsia="en-IE"/>
              </w:rPr>
              <w:lastRenderedPageBreak/>
              <w:t>Il-Kroazja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0A0198" w:rsidRPr="00D41EFA" w:rsidRDefault="000A0198" w:rsidP="000A0198">
            <w:pPr>
              <w:widowControl/>
              <w:suppressAutoHyphens/>
              <w:spacing w:before="60" w:after="60"/>
              <w:rPr>
                <w:i/>
                <w:szCs w:val="24"/>
                <w:lang w:eastAsia="en-IE"/>
              </w:rPr>
            </w:pPr>
            <w:r w:rsidRPr="00D41EFA">
              <w:rPr>
                <w:i/>
                <w:szCs w:val="24"/>
                <w:lang w:eastAsia="en-IE"/>
              </w:rPr>
              <w:t>Alauda arvensis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0A0198" w:rsidRPr="00D41EFA" w:rsidRDefault="000A0198" w:rsidP="000A0198">
            <w:pPr>
              <w:widowControl/>
              <w:suppressAutoHyphens/>
              <w:spacing w:before="60" w:after="60"/>
              <w:rPr>
                <w:i/>
                <w:szCs w:val="24"/>
                <w:lang w:eastAsia="en-IE"/>
              </w:rPr>
            </w:pPr>
            <w:r w:rsidRPr="00D41EFA">
              <w:rPr>
                <w:i/>
                <w:szCs w:val="24"/>
                <w:lang w:eastAsia="en-IE"/>
              </w:rPr>
              <w:t>Anthus campestris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0A0198" w:rsidRPr="00D41EFA" w:rsidRDefault="000A0198" w:rsidP="000A0198">
            <w:pPr>
              <w:widowControl/>
              <w:suppressAutoHyphens/>
              <w:spacing w:before="60" w:after="60"/>
              <w:rPr>
                <w:i/>
                <w:szCs w:val="24"/>
                <w:lang w:eastAsia="en-IE"/>
              </w:rPr>
            </w:pPr>
            <w:r w:rsidRPr="00D41EFA">
              <w:rPr>
                <w:i/>
                <w:szCs w:val="24"/>
                <w:lang w:eastAsia="en-IE"/>
              </w:rPr>
              <w:t>Anthus trivialis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tcPr>
          <w:p w:rsidR="000A0198" w:rsidRPr="00D41EFA" w:rsidRDefault="000A0198" w:rsidP="000A0198">
            <w:pPr>
              <w:widowControl/>
              <w:suppressAutoHyphens/>
              <w:spacing w:before="60" w:after="60"/>
              <w:rPr>
                <w:i/>
                <w:szCs w:val="24"/>
                <w:lang w:eastAsia="en-IE"/>
              </w:rPr>
            </w:pP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0A0198" w:rsidRPr="00D41EFA" w:rsidRDefault="000A0198" w:rsidP="000A0198">
            <w:pPr>
              <w:widowControl/>
              <w:suppressAutoHyphens/>
              <w:spacing w:before="60" w:after="60"/>
              <w:rPr>
                <w:i/>
                <w:szCs w:val="24"/>
                <w:lang w:eastAsia="en-IE"/>
              </w:rPr>
            </w:pPr>
            <w:r w:rsidRPr="00D41EFA">
              <w:rPr>
                <w:i/>
                <w:szCs w:val="24"/>
                <w:lang w:eastAsia="en-IE"/>
              </w:rPr>
              <w:t>Carduelis carduelis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0A0198" w:rsidRPr="00D41EFA" w:rsidRDefault="000A0198" w:rsidP="000A0198">
            <w:pPr>
              <w:widowControl/>
              <w:suppressAutoHyphens/>
              <w:spacing w:before="60" w:after="60"/>
              <w:rPr>
                <w:i/>
                <w:szCs w:val="24"/>
                <w:lang w:eastAsia="en-IE"/>
              </w:rPr>
            </w:pPr>
            <w:r w:rsidRPr="00D41EFA">
              <w:rPr>
                <w:i/>
                <w:szCs w:val="24"/>
                <w:lang w:eastAsia="en-IE"/>
              </w:rPr>
              <w:t>Coturnix coturnix</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0A0198" w:rsidRPr="00D41EFA" w:rsidRDefault="000A0198" w:rsidP="000A0198">
            <w:pPr>
              <w:widowControl/>
              <w:suppressAutoHyphens/>
              <w:spacing w:before="60" w:after="60"/>
              <w:rPr>
                <w:i/>
                <w:szCs w:val="24"/>
                <w:lang w:eastAsia="en-IE"/>
              </w:rPr>
            </w:pPr>
            <w:r w:rsidRPr="00D41EFA">
              <w:rPr>
                <w:i/>
                <w:szCs w:val="24"/>
                <w:lang w:eastAsia="en-IE"/>
              </w:rPr>
              <w:t>Emberiza cirlus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0A0198" w:rsidRPr="00D41EFA" w:rsidRDefault="000A0198" w:rsidP="000A0198">
            <w:pPr>
              <w:widowControl/>
              <w:suppressAutoHyphens/>
              <w:spacing w:before="60" w:after="60"/>
              <w:rPr>
                <w:i/>
                <w:szCs w:val="24"/>
                <w:lang w:eastAsia="en-IE"/>
              </w:rPr>
            </w:pPr>
            <w:r w:rsidRPr="00D41EFA">
              <w:rPr>
                <w:i/>
                <w:szCs w:val="24"/>
                <w:lang w:eastAsia="en-IE"/>
              </w:rPr>
              <w:t>Emberiza citrinella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0A0198" w:rsidRPr="00D41EFA" w:rsidRDefault="000A0198" w:rsidP="000A0198">
            <w:pPr>
              <w:widowControl/>
              <w:suppressAutoHyphens/>
              <w:spacing w:before="60" w:after="60"/>
              <w:rPr>
                <w:i/>
                <w:szCs w:val="24"/>
                <w:lang w:eastAsia="en-IE"/>
              </w:rPr>
            </w:pPr>
            <w:r w:rsidRPr="00D41EFA">
              <w:rPr>
                <w:i/>
                <w:szCs w:val="24"/>
                <w:lang w:eastAsia="en-IE"/>
              </w:rPr>
              <w:t>Emberiza melanocephala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0A0198" w:rsidRPr="00D41EFA" w:rsidRDefault="000A0198" w:rsidP="000A0198">
            <w:pPr>
              <w:widowControl/>
              <w:suppressAutoHyphens/>
              <w:spacing w:before="60" w:after="60"/>
              <w:rPr>
                <w:i/>
                <w:szCs w:val="24"/>
                <w:lang w:eastAsia="en-IE"/>
              </w:rPr>
            </w:pPr>
            <w:r w:rsidRPr="00D41EFA">
              <w:rPr>
                <w:i/>
                <w:szCs w:val="24"/>
                <w:lang w:eastAsia="en-IE"/>
              </w:rPr>
              <w:t>Falco tinnunculus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0A0198" w:rsidRPr="00D41EFA" w:rsidRDefault="000A0198" w:rsidP="000A0198">
            <w:pPr>
              <w:widowControl/>
              <w:suppressAutoHyphens/>
              <w:spacing w:before="60" w:after="60"/>
              <w:rPr>
                <w:i/>
                <w:szCs w:val="24"/>
                <w:lang w:eastAsia="en-IE"/>
              </w:rPr>
            </w:pPr>
            <w:r w:rsidRPr="00D41EFA">
              <w:rPr>
                <w:i/>
                <w:szCs w:val="24"/>
                <w:lang w:eastAsia="en-IE"/>
              </w:rPr>
              <w:t>Galerida cristata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0A0198" w:rsidRPr="00D41EFA" w:rsidRDefault="000A0198" w:rsidP="000A0198">
            <w:pPr>
              <w:widowControl/>
              <w:suppressAutoHyphens/>
              <w:spacing w:before="60" w:after="60"/>
              <w:rPr>
                <w:i/>
                <w:szCs w:val="24"/>
                <w:lang w:eastAsia="en-IE"/>
              </w:rPr>
            </w:pPr>
            <w:r w:rsidRPr="00D41EFA">
              <w:rPr>
                <w:i/>
                <w:szCs w:val="24"/>
                <w:lang w:eastAsia="en-IE"/>
              </w:rPr>
              <w:t>Jynx torquilla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0A0198" w:rsidRPr="00D41EFA" w:rsidRDefault="000A0198" w:rsidP="000A0198">
            <w:pPr>
              <w:widowControl/>
              <w:suppressAutoHyphens/>
              <w:spacing w:before="60" w:after="60"/>
              <w:rPr>
                <w:i/>
                <w:szCs w:val="24"/>
                <w:lang w:eastAsia="en-IE"/>
              </w:rPr>
            </w:pPr>
            <w:r w:rsidRPr="00D41EFA">
              <w:rPr>
                <w:i/>
                <w:szCs w:val="24"/>
                <w:lang w:eastAsia="en-IE"/>
              </w:rPr>
              <w:t>Lanius collurio</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0A0198" w:rsidRPr="00D41EFA" w:rsidRDefault="000A0198" w:rsidP="000A0198">
            <w:pPr>
              <w:widowControl/>
              <w:suppressAutoHyphens/>
              <w:spacing w:before="60" w:after="60"/>
              <w:rPr>
                <w:i/>
                <w:szCs w:val="24"/>
                <w:lang w:eastAsia="en-IE"/>
              </w:rPr>
            </w:pPr>
            <w:r w:rsidRPr="00D41EFA">
              <w:rPr>
                <w:i/>
                <w:szCs w:val="24"/>
                <w:lang w:eastAsia="en-IE"/>
              </w:rPr>
              <w:t>Lanius senator</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center"/>
          </w:tcPr>
          <w:p w:rsidR="000A0198" w:rsidRPr="00D41EFA" w:rsidRDefault="000A0198" w:rsidP="000A0198">
            <w:pPr>
              <w:widowControl/>
              <w:suppressAutoHyphens/>
              <w:spacing w:before="60" w:after="60"/>
              <w:rPr>
                <w:i/>
                <w:szCs w:val="24"/>
                <w:lang w:eastAsia="en-IE"/>
              </w:rPr>
            </w:pPr>
            <w:r w:rsidRPr="00D41EFA">
              <w:rPr>
                <w:i/>
                <w:szCs w:val="24"/>
                <w:lang w:eastAsia="en-IE"/>
              </w:rPr>
              <w:t>Linaria cannabina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0A0198" w:rsidRPr="00D41EFA" w:rsidRDefault="000A0198" w:rsidP="000A0198">
            <w:pPr>
              <w:widowControl/>
              <w:suppressAutoHyphens/>
              <w:spacing w:before="60" w:after="60"/>
              <w:rPr>
                <w:i/>
                <w:szCs w:val="24"/>
                <w:lang w:eastAsia="en-IE"/>
              </w:rPr>
            </w:pPr>
            <w:r w:rsidRPr="00D41EFA">
              <w:rPr>
                <w:i/>
                <w:szCs w:val="24"/>
                <w:lang w:eastAsia="en-IE"/>
              </w:rPr>
              <w:t>Lullula arborea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0A0198" w:rsidRPr="00D41EFA" w:rsidRDefault="000A0198" w:rsidP="000A0198">
            <w:pPr>
              <w:widowControl/>
              <w:suppressAutoHyphens/>
              <w:spacing w:before="60" w:after="60"/>
              <w:rPr>
                <w:i/>
                <w:szCs w:val="24"/>
                <w:lang w:eastAsia="en-IE"/>
              </w:rPr>
            </w:pPr>
            <w:r w:rsidRPr="00D41EFA">
              <w:rPr>
                <w:i/>
                <w:szCs w:val="24"/>
                <w:lang w:eastAsia="en-IE"/>
              </w:rPr>
              <w:t>Luscinia megarhynchos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0A0198" w:rsidRPr="00D41EFA" w:rsidRDefault="000A0198" w:rsidP="000A0198">
            <w:pPr>
              <w:widowControl/>
              <w:suppressAutoHyphens/>
              <w:spacing w:before="60" w:after="60"/>
              <w:rPr>
                <w:i/>
                <w:szCs w:val="24"/>
                <w:lang w:eastAsia="en-IE"/>
              </w:rPr>
            </w:pPr>
            <w:r w:rsidRPr="00D41EFA">
              <w:rPr>
                <w:i/>
                <w:szCs w:val="24"/>
                <w:lang w:eastAsia="en-IE"/>
              </w:rPr>
              <w:t>Miliaria calandra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0A0198" w:rsidRPr="00D41EFA" w:rsidRDefault="000A0198" w:rsidP="000A0198">
            <w:pPr>
              <w:widowControl/>
              <w:suppressAutoHyphens/>
              <w:spacing w:before="60" w:after="60"/>
              <w:rPr>
                <w:i/>
                <w:szCs w:val="24"/>
                <w:lang w:eastAsia="en-IE"/>
              </w:rPr>
            </w:pPr>
            <w:r w:rsidRPr="00D41EFA">
              <w:rPr>
                <w:i/>
                <w:szCs w:val="24"/>
                <w:lang w:eastAsia="en-IE"/>
              </w:rPr>
              <w:t>Motacilla flava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0A0198" w:rsidRPr="00D41EFA" w:rsidRDefault="000A0198" w:rsidP="000A0198">
            <w:pPr>
              <w:widowControl/>
              <w:suppressAutoHyphens/>
              <w:spacing w:before="60" w:after="60"/>
              <w:rPr>
                <w:i/>
                <w:szCs w:val="24"/>
                <w:lang w:eastAsia="en-IE"/>
              </w:rPr>
            </w:pPr>
            <w:r w:rsidRPr="00D41EFA">
              <w:rPr>
                <w:i/>
                <w:szCs w:val="24"/>
                <w:lang w:eastAsia="en-IE"/>
              </w:rPr>
              <w:t>Oenanthe hispanica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0A0198" w:rsidRPr="00D41EFA" w:rsidRDefault="000A0198" w:rsidP="000A0198">
            <w:pPr>
              <w:widowControl/>
              <w:suppressAutoHyphens/>
              <w:spacing w:before="60" w:after="60"/>
              <w:rPr>
                <w:i/>
                <w:szCs w:val="24"/>
                <w:lang w:eastAsia="en-IE"/>
              </w:rPr>
            </w:pPr>
            <w:r w:rsidRPr="00D41EFA">
              <w:rPr>
                <w:i/>
                <w:szCs w:val="24"/>
                <w:lang w:eastAsia="en-IE"/>
              </w:rPr>
              <w:t>Oriolus oriolus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0A0198" w:rsidRPr="00D41EFA" w:rsidRDefault="000A0198" w:rsidP="000A0198">
            <w:pPr>
              <w:widowControl/>
              <w:suppressAutoHyphens/>
              <w:spacing w:before="60" w:after="60"/>
              <w:rPr>
                <w:i/>
                <w:szCs w:val="24"/>
                <w:lang w:eastAsia="en-IE"/>
              </w:rPr>
            </w:pPr>
            <w:r w:rsidRPr="00D41EFA">
              <w:rPr>
                <w:i/>
                <w:szCs w:val="24"/>
                <w:lang w:eastAsia="en-IE"/>
              </w:rPr>
              <w:t>Passer montanus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0A0198" w:rsidRPr="00D41EFA" w:rsidRDefault="000A0198" w:rsidP="000A0198">
            <w:pPr>
              <w:widowControl/>
              <w:suppressAutoHyphens/>
              <w:spacing w:before="60" w:after="60"/>
              <w:rPr>
                <w:i/>
                <w:szCs w:val="24"/>
                <w:lang w:eastAsia="en-IE"/>
              </w:rPr>
            </w:pPr>
            <w:r w:rsidRPr="00D41EFA">
              <w:rPr>
                <w:i/>
                <w:szCs w:val="24"/>
                <w:lang w:eastAsia="en-IE"/>
              </w:rPr>
              <w:t>Pica pica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0A0198" w:rsidRPr="00D41EFA" w:rsidRDefault="000A0198" w:rsidP="000A0198">
            <w:pPr>
              <w:widowControl/>
              <w:suppressAutoHyphens/>
              <w:spacing w:before="60" w:after="60"/>
              <w:rPr>
                <w:i/>
                <w:szCs w:val="24"/>
                <w:lang w:eastAsia="en-IE"/>
              </w:rPr>
            </w:pPr>
            <w:r w:rsidRPr="00D41EFA">
              <w:rPr>
                <w:i/>
                <w:szCs w:val="24"/>
                <w:lang w:eastAsia="en-IE"/>
              </w:rPr>
              <w:t>Saxicola rubetra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0A0198" w:rsidRPr="00D41EFA" w:rsidRDefault="000A0198" w:rsidP="000A0198">
            <w:pPr>
              <w:widowControl/>
              <w:suppressAutoHyphens/>
              <w:spacing w:before="60" w:after="60"/>
              <w:rPr>
                <w:i/>
                <w:szCs w:val="24"/>
                <w:lang w:eastAsia="en-IE"/>
              </w:rPr>
            </w:pPr>
            <w:r w:rsidRPr="00D41EFA">
              <w:rPr>
                <w:i/>
                <w:szCs w:val="24"/>
                <w:lang w:eastAsia="en-IE"/>
              </w:rPr>
              <w:t>Saxicola torquatus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0A0198" w:rsidRPr="00D41EFA" w:rsidRDefault="000A0198" w:rsidP="000A0198">
            <w:pPr>
              <w:widowControl/>
              <w:suppressAutoHyphens/>
              <w:spacing w:before="60" w:after="60"/>
              <w:rPr>
                <w:i/>
                <w:szCs w:val="24"/>
                <w:lang w:eastAsia="en-IE"/>
              </w:rPr>
            </w:pPr>
            <w:r w:rsidRPr="00D41EFA">
              <w:rPr>
                <w:i/>
                <w:szCs w:val="24"/>
                <w:lang w:eastAsia="en-IE"/>
              </w:rPr>
              <w:t>Streptopelia turtur</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0A0198" w:rsidRPr="00D41EFA" w:rsidRDefault="000A0198" w:rsidP="000A0198">
            <w:pPr>
              <w:widowControl/>
              <w:suppressAutoHyphens/>
              <w:spacing w:before="60" w:after="60"/>
              <w:rPr>
                <w:i/>
                <w:szCs w:val="24"/>
                <w:lang w:eastAsia="en-IE"/>
              </w:rPr>
            </w:pPr>
            <w:r w:rsidRPr="00D41EFA">
              <w:rPr>
                <w:i/>
                <w:szCs w:val="24"/>
                <w:lang w:eastAsia="en-IE"/>
              </w:rPr>
              <w:t>Sylvia communis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0A0198" w:rsidRPr="00D41EFA" w:rsidRDefault="000A0198" w:rsidP="000A0198">
            <w:pPr>
              <w:widowControl/>
              <w:suppressAutoHyphens/>
              <w:spacing w:before="60" w:after="60"/>
              <w:rPr>
                <w:i/>
                <w:szCs w:val="24"/>
                <w:lang w:eastAsia="en-IE"/>
              </w:rPr>
            </w:pPr>
            <w:r w:rsidRPr="00D41EFA">
              <w:rPr>
                <w:i/>
                <w:szCs w:val="24"/>
                <w:lang w:eastAsia="en-IE"/>
              </w:rPr>
              <w:t>Upupa epops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0A0198" w:rsidRPr="00D41EFA" w:rsidRDefault="000A0198" w:rsidP="000A0198">
            <w:pPr>
              <w:widowControl/>
              <w:suppressAutoHyphens/>
              <w:spacing w:before="60" w:after="60"/>
              <w:rPr>
                <w:i/>
                <w:szCs w:val="24"/>
                <w:lang w:eastAsia="en-IE"/>
              </w:rPr>
            </w:pPr>
            <w:r w:rsidRPr="00D41EFA">
              <w:rPr>
                <w:i/>
                <w:szCs w:val="24"/>
                <w:lang w:eastAsia="en-IE"/>
              </w:rPr>
              <w:t>Vanellus vanellus</w:t>
            </w:r>
          </w:p>
        </w:tc>
      </w:tr>
      <w:bookmarkEnd w:id="11"/>
    </w:tbl>
    <w:p w:rsidR="000A0198" w:rsidRPr="00D41EFA" w:rsidRDefault="000A0198" w:rsidP="000A0198">
      <w:pPr>
        <w:widowControl/>
        <w:spacing w:before="120" w:after="120" w:line="360" w:lineRule="auto"/>
        <w:rPr>
          <w:rFonts w:eastAsia="Calibri"/>
          <w:szCs w:val="22"/>
          <w:lang w:eastAsia="en-US"/>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pageBreakBefore/>
              <w:widowControl/>
              <w:suppressAutoHyphens/>
              <w:spacing w:before="60" w:after="60"/>
              <w:rPr>
                <w:b/>
                <w:bCs/>
                <w:szCs w:val="24"/>
                <w:lang w:eastAsia="en-IE"/>
              </w:rPr>
            </w:pPr>
            <w:r w:rsidRPr="00D41EFA">
              <w:rPr>
                <w:b/>
                <w:bCs/>
                <w:szCs w:val="24"/>
                <w:lang w:eastAsia="en-IE"/>
              </w:rPr>
              <w:lastRenderedPageBreak/>
              <w:t>L-Italja</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Alauda arvensis</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Anthus campestris</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Calandrella brachydactyla</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Carduelis carduelis</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Carduelis chloris</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Corvus cornix</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Emberiza calandra</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Emberiza hortulana</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Falco tinnunculus</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Galerida cristata</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Hirundo rustica</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Jynx torquilla</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Lanius collurio</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Luscinia megarhynchos</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Melanocorypha calandra</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Motacilla alba</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Motacilla flava</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Oriolus oriolus</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Passer domesticus italiae</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Passer hispaniolensis</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Passer montanus</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Pica pica</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Saxicola torquatus</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Serinus serinus</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Streptopelia turtur</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Sturnus unicolor</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Sturnus vulgaris</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Upupa epops</w:t>
            </w:r>
          </w:p>
        </w:tc>
      </w:tr>
    </w:tbl>
    <w:p w:rsidR="000A0198" w:rsidRPr="00D41EFA" w:rsidRDefault="000A0198" w:rsidP="000A0198">
      <w:pPr>
        <w:widowControl/>
        <w:suppressAutoHyphens/>
        <w:spacing w:before="60" w:after="60"/>
        <w:rPr>
          <w:color w:val="000000"/>
          <w:szCs w:val="24"/>
          <w:lang w:eastAsia="en-IE"/>
        </w:rPr>
      </w:pPr>
    </w:p>
    <w:p w:rsidR="000A0198" w:rsidRPr="00D41EFA" w:rsidRDefault="000A0198" w:rsidP="000A0198">
      <w:pPr>
        <w:widowControl/>
        <w:suppressAutoHyphens/>
        <w:spacing w:before="60" w:after="60"/>
        <w:rPr>
          <w:color w:val="000000"/>
          <w:szCs w:val="24"/>
          <w:lang w:eastAsia="en-IE"/>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pageBreakBefore/>
              <w:widowControl/>
              <w:suppressAutoHyphens/>
              <w:spacing w:before="60" w:after="60"/>
              <w:rPr>
                <w:b/>
                <w:bCs/>
                <w:szCs w:val="24"/>
                <w:lang w:eastAsia="en-IE"/>
              </w:rPr>
            </w:pPr>
            <w:r w:rsidRPr="00D41EFA">
              <w:rPr>
                <w:b/>
                <w:bCs/>
                <w:szCs w:val="24"/>
                <w:lang w:eastAsia="en-IE"/>
              </w:rPr>
              <w:lastRenderedPageBreak/>
              <w:t>Ċipru</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Alectoris chukar</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 xml:space="preserve">Athene noctua </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Carduelis carduelis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Cisticola juncidis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Clamator glandarius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Columba palumbus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Coracias garrulus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Corvus corone cornix</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Coturnix coturnix</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Emberiza calandra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Emberiza melanocephala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Falco tinnunculus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Francolinus francolinus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Galerida cristata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Hirundo rustica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Chloris chloris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Iduna pallida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Linaria cannabina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Oenanthe cypriaca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Parus major</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Passer hispaniolensis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Pica pica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Streptopelia turtur</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Sylvia conspicillata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 xml:space="preserve">Sylvia melanocephala </w:t>
            </w:r>
          </w:p>
        </w:tc>
      </w:tr>
    </w:tbl>
    <w:p w:rsidR="000A0198" w:rsidRPr="00D41EFA" w:rsidRDefault="000A0198" w:rsidP="000A0198">
      <w:pPr>
        <w:widowControl/>
        <w:suppressAutoHyphens/>
        <w:spacing w:before="60" w:after="60"/>
        <w:rPr>
          <w:color w:val="000000"/>
          <w:szCs w:val="24"/>
          <w:lang w:eastAsia="en-IE"/>
        </w:rPr>
      </w:pPr>
    </w:p>
    <w:p w:rsidR="000A0198" w:rsidRPr="00D41EFA" w:rsidRDefault="000A0198" w:rsidP="000A0198">
      <w:pPr>
        <w:widowControl/>
        <w:suppressAutoHyphens/>
        <w:spacing w:before="60" w:after="60"/>
        <w:rPr>
          <w:color w:val="000000"/>
          <w:szCs w:val="24"/>
          <w:lang w:eastAsia="en-IE"/>
        </w:rPr>
      </w:pPr>
    </w:p>
    <w:p w:rsidR="000A0198" w:rsidRPr="00D41EFA" w:rsidRDefault="000A0198" w:rsidP="000A0198">
      <w:pPr>
        <w:widowControl/>
        <w:suppressAutoHyphens/>
        <w:spacing w:before="60" w:after="60"/>
        <w:rPr>
          <w:color w:val="000000"/>
          <w:szCs w:val="24"/>
          <w:lang w:eastAsia="en-IE"/>
        </w:rPr>
      </w:pPr>
    </w:p>
    <w:p w:rsidR="000A0198" w:rsidRPr="00D41EFA" w:rsidRDefault="000A0198" w:rsidP="000A0198">
      <w:pPr>
        <w:widowControl/>
        <w:suppressAutoHyphens/>
        <w:spacing w:before="60" w:after="60"/>
        <w:rPr>
          <w:color w:val="000000"/>
          <w:szCs w:val="24"/>
          <w:lang w:eastAsia="en-IE"/>
        </w:rPr>
      </w:pPr>
    </w:p>
    <w:p w:rsidR="000A0198" w:rsidRPr="00D41EFA" w:rsidRDefault="000A0198" w:rsidP="000A0198">
      <w:pPr>
        <w:widowControl/>
        <w:suppressAutoHyphens/>
        <w:spacing w:before="60" w:after="60"/>
        <w:rPr>
          <w:color w:val="000000"/>
          <w:szCs w:val="24"/>
          <w:lang w:eastAsia="en-IE"/>
        </w:rPr>
      </w:pPr>
    </w:p>
    <w:p w:rsidR="000A0198" w:rsidRPr="00D41EFA" w:rsidRDefault="000A0198" w:rsidP="000A0198">
      <w:pPr>
        <w:widowControl/>
        <w:suppressAutoHyphens/>
        <w:spacing w:before="60" w:after="60"/>
        <w:rPr>
          <w:color w:val="000000"/>
          <w:szCs w:val="24"/>
          <w:lang w:eastAsia="en-IE"/>
        </w:rPr>
      </w:pPr>
    </w:p>
    <w:p w:rsidR="000A0198" w:rsidRPr="00D41EFA" w:rsidRDefault="000A0198" w:rsidP="000A0198">
      <w:pPr>
        <w:widowControl/>
        <w:suppressAutoHyphens/>
        <w:spacing w:before="60" w:after="60"/>
        <w:rPr>
          <w:color w:val="000000"/>
          <w:szCs w:val="24"/>
          <w:lang w:eastAsia="en-IE"/>
        </w:rPr>
      </w:pPr>
    </w:p>
    <w:p w:rsidR="000A0198" w:rsidRPr="00D41EFA" w:rsidRDefault="000A0198" w:rsidP="000A0198">
      <w:pPr>
        <w:widowControl/>
        <w:suppressAutoHyphens/>
        <w:spacing w:before="60" w:after="60"/>
        <w:rPr>
          <w:color w:val="000000"/>
          <w:szCs w:val="24"/>
          <w:lang w:eastAsia="en-IE"/>
        </w:rPr>
      </w:pPr>
    </w:p>
    <w:p w:rsidR="000A0198" w:rsidRPr="00D41EFA" w:rsidRDefault="000A0198" w:rsidP="000A0198">
      <w:pPr>
        <w:widowControl/>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pageBreakBefore/>
              <w:widowControl/>
              <w:suppressAutoHyphens/>
              <w:spacing w:before="60" w:after="60"/>
              <w:rPr>
                <w:b/>
                <w:bCs/>
                <w:szCs w:val="24"/>
                <w:lang w:eastAsia="en-IE"/>
              </w:rPr>
            </w:pPr>
            <w:r w:rsidRPr="00D41EFA">
              <w:rPr>
                <w:b/>
                <w:bCs/>
                <w:szCs w:val="24"/>
                <w:lang w:eastAsia="en-IE"/>
              </w:rPr>
              <w:lastRenderedPageBreak/>
              <w:t>Il-Latvja</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Acrocephalus palustris</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Alauda arvensis</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Anthus pratensis</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Carduelis carduelis</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Carpodacus erythrinus</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Ciconia ciconia</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Crex crex</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 xml:space="preserve">Emberiza citrinella </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Lanius collurio</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Locustella naevia</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Motacilla flava</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Passer montanus</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Saxicola rubetra</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Sturnus vulgaris</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Sylvia communis</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Vanellus vanellus</w:t>
            </w:r>
          </w:p>
        </w:tc>
      </w:tr>
    </w:tbl>
    <w:p w:rsidR="000A0198" w:rsidRPr="00D41EFA" w:rsidRDefault="000A0198" w:rsidP="000A0198">
      <w:pPr>
        <w:widowControl/>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pageBreakBefore/>
              <w:widowControl/>
              <w:suppressAutoHyphens/>
              <w:spacing w:before="60" w:after="60"/>
              <w:rPr>
                <w:b/>
                <w:bCs/>
                <w:szCs w:val="24"/>
                <w:lang w:eastAsia="en-IE"/>
              </w:rPr>
            </w:pPr>
            <w:r w:rsidRPr="00D41EFA">
              <w:rPr>
                <w:b/>
                <w:bCs/>
                <w:szCs w:val="24"/>
                <w:lang w:eastAsia="en-IE"/>
              </w:rPr>
              <w:lastRenderedPageBreak/>
              <w:t>Il-Litwanja</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Alauda arvensis</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Anthus pratensis</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Carduelis carduelis</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Ciconia ciconia</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Crex crex</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 xml:space="preserve">Emberiza citrinella </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Hirundo rustica</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Lanius collurio</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Motacilla flava</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Passer montanus</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Saxicola rubetra</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Sturnus vulgaris</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Sylvia communis</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Vanellus vanellus</w:t>
            </w:r>
          </w:p>
        </w:tc>
      </w:tr>
    </w:tbl>
    <w:p w:rsidR="000A0198" w:rsidRPr="00D41EFA" w:rsidRDefault="000A0198" w:rsidP="000A0198">
      <w:pPr>
        <w:widowControl/>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b/>
                <w:bCs/>
                <w:szCs w:val="24"/>
                <w:lang w:eastAsia="en-IE"/>
              </w:rPr>
            </w:pPr>
            <w:r w:rsidRPr="00D41EFA">
              <w:rPr>
                <w:b/>
                <w:bCs/>
                <w:szCs w:val="24"/>
                <w:lang w:eastAsia="en-IE"/>
              </w:rPr>
              <w:t xml:space="preserve">Il-Lussemburgu </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 xml:space="preserve">Alauda arvensis </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tcPr>
          <w:p w:rsidR="000A0198" w:rsidRPr="00D41EFA" w:rsidRDefault="000A0198" w:rsidP="000A0198">
            <w:pPr>
              <w:widowControl/>
              <w:suppressAutoHyphens/>
              <w:spacing w:before="60" w:after="60"/>
              <w:rPr>
                <w:i/>
                <w:szCs w:val="24"/>
                <w:lang w:eastAsia="en-IE"/>
              </w:rPr>
            </w:pP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 xml:space="preserve">Emberiza citrinella </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 xml:space="preserve">Lanius collurio </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tcPr>
          <w:p w:rsidR="000A0198" w:rsidRPr="00D41EFA" w:rsidRDefault="000A0198" w:rsidP="000A0198">
            <w:pPr>
              <w:widowControl/>
              <w:suppressAutoHyphens/>
              <w:spacing w:before="60" w:after="60"/>
              <w:rPr>
                <w:i/>
                <w:szCs w:val="24"/>
                <w:lang w:eastAsia="en-IE"/>
              </w:rPr>
            </w:pPr>
            <w:r w:rsidRPr="00D41EFA">
              <w:rPr>
                <w:i/>
                <w:szCs w:val="24"/>
                <w:lang w:eastAsia="en-IE"/>
              </w:rPr>
              <w:t>Linaria cannabina</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 xml:space="preserve">Passer montanus </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Saxicola torquatus</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 xml:space="preserve">Sylvia communis </w:t>
            </w:r>
          </w:p>
        </w:tc>
      </w:tr>
    </w:tbl>
    <w:p w:rsidR="000A0198" w:rsidRPr="00D41EFA" w:rsidRDefault="000A0198" w:rsidP="000A0198">
      <w:pPr>
        <w:widowControl/>
        <w:spacing w:before="120" w:after="120" w:line="360" w:lineRule="auto"/>
        <w:rPr>
          <w:rFonts w:eastAsia="Calibri"/>
          <w:szCs w:val="22"/>
          <w:lang w:eastAsia="en-US"/>
        </w:rPr>
      </w:pPr>
    </w:p>
    <w:tbl>
      <w:tblPr>
        <w:tblW w:w="3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
        <w:gridCol w:w="3568"/>
        <w:gridCol w:w="113"/>
      </w:tblGrid>
      <w:tr w:rsidR="000A0198" w:rsidRPr="00D41EFA" w:rsidTr="000A0198">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pageBreakBefore/>
              <w:widowControl/>
              <w:suppressAutoHyphens/>
              <w:spacing w:before="60" w:after="60"/>
              <w:rPr>
                <w:b/>
                <w:bCs/>
                <w:szCs w:val="24"/>
                <w:lang w:eastAsia="en-IE"/>
              </w:rPr>
            </w:pPr>
            <w:r w:rsidRPr="00D41EFA">
              <w:rPr>
                <w:b/>
                <w:bCs/>
                <w:szCs w:val="24"/>
                <w:lang w:eastAsia="en-IE"/>
              </w:rPr>
              <w:lastRenderedPageBreak/>
              <w:t>L-Ungerija</w:t>
            </w:r>
          </w:p>
        </w:tc>
      </w:tr>
      <w:tr w:rsidR="000A0198" w:rsidRPr="00D41EFA" w:rsidTr="000A0198">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Alauda arvensis</w:t>
            </w:r>
          </w:p>
        </w:tc>
      </w:tr>
      <w:tr w:rsidR="000A0198" w:rsidRPr="00D41EFA" w:rsidTr="000A0198">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Anthus campestris</w:t>
            </w:r>
          </w:p>
        </w:tc>
      </w:tr>
      <w:tr w:rsidR="000A0198" w:rsidRPr="00D41EFA" w:rsidTr="000A0198">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Coturnix coturnix</w:t>
            </w:r>
          </w:p>
        </w:tc>
      </w:tr>
      <w:tr w:rsidR="000A0198" w:rsidRPr="00D41EFA" w:rsidTr="000A0198">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Emberiza calandra</w:t>
            </w:r>
          </w:p>
        </w:tc>
      </w:tr>
      <w:tr w:rsidR="000A0198" w:rsidRPr="00D41EFA" w:rsidTr="000A0198">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Falco tinnunculus</w:t>
            </w:r>
          </w:p>
        </w:tc>
      </w:tr>
      <w:tr w:rsidR="000A0198" w:rsidRPr="00D41EFA" w:rsidTr="000A0198">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Galerida cristata</w:t>
            </w:r>
          </w:p>
        </w:tc>
      </w:tr>
      <w:tr w:rsidR="000A0198" w:rsidRPr="00D41EFA" w:rsidTr="000A0198">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Lanius collurio</w:t>
            </w:r>
          </w:p>
        </w:tc>
      </w:tr>
      <w:tr w:rsidR="000A0198" w:rsidRPr="00D41EFA" w:rsidTr="000A0198">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Lanius minor</w:t>
            </w:r>
          </w:p>
        </w:tc>
      </w:tr>
      <w:tr w:rsidR="000A0198" w:rsidRPr="00D41EFA" w:rsidTr="000A0198">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Locustella naevia</w:t>
            </w:r>
          </w:p>
        </w:tc>
      </w:tr>
      <w:tr w:rsidR="000A0198" w:rsidRPr="00D41EFA" w:rsidTr="000A0198">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Merops apiaster</w:t>
            </w:r>
          </w:p>
        </w:tc>
      </w:tr>
      <w:tr w:rsidR="000A0198" w:rsidRPr="00D41EFA" w:rsidTr="000A0198">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Motacilla flava</w:t>
            </w:r>
          </w:p>
        </w:tc>
      </w:tr>
      <w:tr w:rsidR="000A0198" w:rsidRPr="00D41EFA" w:rsidTr="000A0198">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Perdix perdix</w:t>
            </w:r>
          </w:p>
        </w:tc>
      </w:tr>
      <w:tr w:rsidR="000A0198" w:rsidRPr="00D41EFA" w:rsidTr="000A0198">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Sturnus vulgaris</w:t>
            </w:r>
          </w:p>
        </w:tc>
      </w:tr>
      <w:tr w:rsidR="000A0198" w:rsidRPr="00D41EFA" w:rsidTr="000A0198">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Sylvia communis</w:t>
            </w:r>
          </w:p>
        </w:tc>
      </w:tr>
      <w:tr w:rsidR="000A0198" w:rsidRPr="00D41EFA" w:rsidTr="000A0198">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Sylvia nisoria</w:t>
            </w:r>
          </w:p>
        </w:tc>
      </w:tr>
      <w:tr w:rsidR="000A0198" w:rsidRPr="00D41EFA" w:rsidTr="000A0198">
        <w:trPr>
          <w:gridBefore w:val="1"/>
          <w:wBefore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Vanellus vanellus</w:t>
            </w:r>
          </w:p>
        </w:tc>
      </w:tr>
      <w:tr w:rsidR="000A0198" w:rsidRPr="00D41EFA" w:rsidTr="000A0198">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rsidR="000A0198" w:rsidRPr="00D41EFA" w:rsidRDefault="000A0198" w:rsidP="000A0198">
            <w:pPr>
              <w:pageBreakBefore/>
              <w:widowControl/>
              <w:suppressAutoHyphens/>
              <w:spacing w:before="60" w:after="60"/>
              <w:rPr>
                <w:i/>
                <w:szCs w:val="24"/>
                <w:lang w:eastAsia="en-IE"/>
              </w:rPr>
            </w:pPr>
            <w:r w:rsidRPr="00D41EFA">
              <w:rPr>
                <w:b/>
                <w:szCs w:val="24"/>
                <w:lang w:eastAsia="en-IE"/>
              </w:rPr>
              <w:lastRenderedPageBreak/>
              <w:t>Malta</w:t>
            </w:r>
          </w:p>
        </w:tc>
      </w:tr>
      <w:tr w:rsidR="000A0198" w:rsidRPr="00D41EFA" w:rsidTr="000A0198">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rsidR="000A0198" w:rsidRPr="00D41EFA" w:rsidRDefault="000A0198" w:rsidP="000A0198">
            <w:pPr>
              <w:widowControl/>
              <w:suppressAutoHyphens/>
              <w:spacing w:before="60" w:after="60"/>
              <w:rPr>
                <w:i/>
                <w:szCs w:val="24"/>
                <w:lang w:eastAsia="en-IE"/>
              </w:rPr>
            </w:pPr>
            <w:r w:rsidRPr="00D41EFA">
              <w:rPr>
                <w:i/>
                <w:szCs w:val="24"/>
                <w:lang w:eastAsia="en-IE"/>
              </w:rPr>
              <w:t>Calandrella brachydactyla</w:t>
            </w:r>
          </w:p>
        </w:tc>
      </w:tr>
      <w:tr w:rsidR="000A0198" w:rsidRPr="00D41EFA" w:rsidTr="000A0198">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rsidR="000A0198" w:rsidRPr="00D41EFA" w:rsidRDefault="000A0198" w:rsidP="000A0198">
            <w:pPr>
              <w:widowControl/>
              <w:suppressAutoHyphens/>
              <w:spacing w:before="60" w:after="60"/>
              <w:rPr>
                <w:i/>
                <w:szCs w:val="24"/>
                <w:lang w:eastAsia="en-IE"/>
              </w:rPr>
            </w:pPr>
            <w:r w:rsidRPr="00D41EFA">
              <w:rPr>
                <w:i/>
                <w:szCs w:val="24"/>
                <w:lang w:eastAsia="en-IE"/>
              </w:rPr>
              <w:t>Linaria cannabina</w:t>
            </w:r>
          </w:p>
        </w:tc>
      </w:tr>
      <w:tr w:rsidR="000A0198" w:rsidRPr="00D41EFA" w:rsidTr="000A0198">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rsidR="000A0198" w:rsidRPr="00D41EFA" w:rsidRDefault="000A0198" w:rsidP="000A0198">
            <w:pPr>
              <w:widowControl/>
              <w:suppressAutoHyphens/>
              <w:spacing w:before="60" w:after="60"/>
              <w:rPr>
                <w:i/>
                <w:szCs w:val="24"/>
                <w:lang w:eastAsia="en-IE"/>
              </w:rPr>
            </w:pPr>
            <w:r w:rsidRPr="00D41EFA">
              <w:rPr>
                <w:i/>
                <w:szCs w:val="24"/>
                <w:lang w:eastAsia="en-IE"/>
              </w:rPr>
              <w:t>Cettia cetti</w:t>
            </w:r>
          </w:p>
        </w:tc>
      </w:tr>
      <w:tr w:rsidR="000A0198" w:rsidRPr="00D41EFA" w:rsidTr="000A0198">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rsidR="000A0198" w:rsidRPr="00D41EFA" w:rsidRDefault="000A0198" w:rsidP="000A0198">
            <w:pPr>
              <w:widowControl/>
              <w:suppressAutoHyphens/>
              <w:spacing w:before="60" w:after="60"/>
              <w:rPr>
                <w:i/>
                <w:szCs w:val="24"/>
                <w:lang w:eastAsia="en-IE"/>
              </w:rPr>
            </w:pPr>
            <w:r w:rsidRPr="00D41EFA">
              <w:rPr>
                <w:i/>
                <w:szCs w:val="24"/>
                <w:lang w:eastAsia="en-IE"/>
              </w:rPr>
              <w:t>Cisticola juncidis</w:t>
            </w:r>
          </w:p>
        </w:tc>
      </w:tr>
      <w:tr w:rsidR="000A0198" w:rsidRPr="00D41EFA" w:rsidTr="000A0198">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rsidR="000A0198" w:rsidRPr="00D41EFA" w:rsidRDefault="000A0198" w:rsidP="000A0198">
            <w:pPr>
              <w:widowControl/>
              <w:suppressAutoHyphens/>
              <w:spacing w:before="60" w:after="60"/>
              <w:rPr>
                <w:i/>
                <w:szCs w:val="24"/>
                <w:lang w:eastAsia="en-IE"/>
              </w:rPr>
            </w:pPr>
            <w:r w:rsidRPr="00D41EFA">
              <w:rPr>
                <w:i/>
                <w:szCs w:val="24"/>
                <w:lang w:eastAsia="en-IE"/>
              </w:rPr>
              <w:t>Coturnix coturnix</w:t>
            </w:r>
          </w:p>
        </w:tc>
      </w:tr>
      <w:tr w:rsidR="000A0198" w:rsidRPr="00D41EFA" w:rsidTr="000A0198">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rsidR="000A0198" w:rsidRPr="00D41EFA" w:rsidRDefault="000A0198" w:rsidP="000A0198">
            <w:pPr>
              <w:widowControl/>
              <w:suppressAutoHyphens/>
              <w:spacing w:before="60" w:after="60"/>
              <w:rPr>
                <w:i/>
                <w:szCs w:val="24"/>
                <w:lang w:eastAsia="en-IE"/>
              </w:rPr>
            </w:pPr>
            <w:r w:rsidRPr="00D41EFA">
              <w:rPr>
                <w:i/>
                <w:szCs w:val="24"/>
                <w:lang w:eastAsia="en-IE"/>
              </w:rPr>
              <w:t>Emberiza calandra</w:t>
            </w:r>
          </w:p>
        </w:tc>
      </w:tr>
      <w:tr w:rsidR="000A0198" w:rsidRPr="00D41EFA" w:rsidTr="000A0198">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rsidR="000A0198" w:rsidRPr="00D41EFA" w:rsidRDefault="000A0198" w:rsidP="000A0198">
            <w:pPr>
              <w:widowControl/>
              <w:suppressAutoHyphens/>
              <w:spacing w:before="60" w:after="60"/>
              <w:rPr>
                <w:i/>
                <w:szCs w:val="24"/>
                <w:lang w:eastAsia="en-IE"/>
              </w:rPr>
            </w:pPr>
            <w:r w:rsidRPr="00D41EFA">
              <w:rPr>
                <w:i/>
                <w:szCs w:val="24"/>
                <w:lang w:eastAsia="en-IE"/>
              </w:rPr>
              <w:t>Lanius senator</w:t>
            </w:r>
          </w:p>
        </w:tc>
      </w:tr>
      <w:tr w:rsidR="000A0198" w:rsidRPr="00D41EFA" w:rsidTr="000A0198">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rsidR="000A0198" w:rsidRPr="00D41EFA" w:rsidRDefault="000A0198" w:rsidP="000A0198">
            <w:pPr>
              <w:widowControl/>
              <w:suppressAutoHyphens/>
              <w:spacing w:before="60" w:after="60"/>
              <w:rPr>
                <w:i/>
                <w:szCs w:val="24"/>
                <w:lang w:eastAsia="en-IE"/>
              </w:rPr>
            </w:pPr>
            <w:r w:rsidRPr="00D41EFA">
              <w:rPr>
                <w:i/>
                <w:szCs w:val="24"/>
                <w:lang w:eastAsia="en-IE"/>
              </w:rPr>
              <w:t>Monticola solitarius</w:t>
            </w:r>
          </w:p>
        </w:tc>
      </w:tr>
      <w:tr w:rsidR="000A0198" w:rsidRPr="00D41EFA" w:rsidTr="000A0198">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rsidR="000A0198" w:rsidRPr="00D41EFA" w:rsidRDefault="000A0198" w:rsidP="000A0198">
            <w:pPr>
              <w:widowControl/>
              <w:suppressAutoHyphens/>
              <w:spacing w:before="60" w:after="60"/>
              <w:rPr>
                <w:i/>
                <w:szCs w:val="24"/>
                <w:lang w:eastAsia="en-IE"/>
              </w:rPr>
            </w:pPr>
            <w:r w:rsidRPr="00D41EFA">
              <w:rPr>
                <w:i/>
                <w:szCs w:val="24"/>
                <w:lang w:eastAsia="en-IE"/>
              </w:rPr>
              <w:t>Passer hispaniolensis</w:t>
            </w:r>
          </w:p>
        </w:tc>
      </w:tr>
      <w:tr w:rsidR="000A0198" w:rsidRPr="00D41EFA" w:rsidTr="000A0198">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rsidR="000A0198" w:rsidRPr="00D41EFA" w:rsidRDefault="000A0198" w:rsidP="000A0198">
            <w:pPr>
              <w:widowControl/>
              <w:suppressAutoHyphens/>
              <w:spacing w:before="60" w:after="60"/>
              <w:rPr>
                <w:i/>
                <w:szCs w:val="24"/>
                <w:lang w:eastAsia="en-IE"/>
              </w:rPr>
            </w:pPr>
            <w:r w:rsidRPr="00D41EFA">
              <w:rPr>
                <w:i/>
                <w:szCs w:val="24"/>
                <w:lang w:eastAsia="en-IE"/>
              </w:rPr>
              <w:t>Passer montanus</w:t>
            </w:r>
          </w:p>
        </w:tc>
      </w:tr>
      <w:tr w:rsidR="000A0198" w:rsidRPr="00D41EFA" w:rsidTr="000A0198">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rsidR="000A0198" w:rsidRPr="00D41EFA" w:rsidRDefault="000A0198" w:rsidP="000A0198">
            <w:pPr>
              <w:widowControl/>
              <w:suppressAutoHyphens/>
              <w:spacing w:before="60" w:after="60"/>
              <w:rPr>
                <w:i/>
                <w:szCs w:val="24"/>
                <w:lang w:eastAsia="en-IE"/>
              </w:rPr>
            </w:pPr>
            <w:r w:rsidRPr="00D41EFA">
              <w:rPr>
                <w:i/>
                <w:szCs w:val="24"/>
                <w:lang w:eastAsia="en-IE"/>
              </w:rPr>
              <w:t>Serinus serinus</w:t>
            </w:r>
          </w:p>
        </w:tc>
      </w:tr>
      <w:tr w:rsidR="000A0198" w:rsidRPr="00D41EFA" w:rsidTr="000A0198">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rsidR="000A0198" w:rsidRPr="00D41EFA" w:rsidRDefault="000A0198" w:rsidP="000A0198">
            <w:pPr>
              <w:widowControl/>
              <w:suppressAutoHyphens/>
              <w:spacing w:before="60" w:after="60"/>
              <w:rPr>
                <w:i/>
                <w:szCs w:val="24"/>
                <w:lang w:eastAsia="en-IE"/>
              </w:rPr>
            </w:pPr>
            <w:r w:rsidRPr="00D41EFA">
              <w:rPr>
                <w:i/>
                <w:szCs w:val="24"/>
                <w:lang w:eastAsia="en-IE"/>
              </w:rPr>
              <w:t>Streptopelia decaocto</w:t>
            </w:r>
          </w:p>
        </w:tc>
      </w:tr>
      <w:tr w:rsidR="000A0198" w:rsidRPr="00D41EFA" w:rsidTr="000A0198">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rsidR="000A0198" w:rsidRPr="00D41EFA" w:rsidRDefault="000A0198" w:rsidP="000A0198">
            <w:pPr>
              <w:widowControl/>
              <w:suppressAutoHyphens/>
              <w:spacing w:before="60" w:after="60"/>
              <w:rPr>
                <w:i/>
                <w:szCs w:val="24"/>
                <w:lang w:eastAsia="en-IE"/>
              </w:rPr>
            </w:pPr>
            <w:r w:rsidRPr="00D41EFA">
              <w:rPr>
                <w:i/>
                <w:szCs w:val="24"/>
                <w:lang w:eastAsia="en-IE"/>
              </w:rPr>
              <w:t>Streptopelia turtur</w:t>
            </w:r>
          </w:p>
        </w:tc>
      </w:tr>
      <w:tr w:rsidR="000A0198" w:rsidRPr="00D41EFA" w:rsidTr="000A0198">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rsidR="000A0198" w:rsidRPr="00D41EFA" w:rsidRDefault="000A0198" w:rsidP="000A0198">
            <w:pPr>
              <w:widowControl/>
              <w:suppressAutoHyphens/>
              <w:spacing w:before="60" w:after="60"/>
              <w:rPr>
                <w:i/>
                <w:szCs w:val="24"/>
                <w:lang w:eastAsia="en-IE"/>
              </w:rPr>
            </w:pPr>
            <w:r w:rsidRPr="00D41EFA">
              <w:rPr>
                <w:i/>
                <w:szCs w:val="24"/>
                <w:lang w:eastAsia="en-IE"/>
              </w:rPr>
              <w:t>Sturnus vulgaris</w:t>
            </w:r>
          </w:p>
        </w:tc>
      </w:tr>
      <w:tr w:rsidR="000A0198" w:rsidRPr="00D41EFA" w:rsidTr="000A0198">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rsidR="000A0198" w:rsidRPr="00D41EFA" w:rsidRDefault="000A0198" w:rsidP="000A0198">
            <w:pPr>
              <w:widowControl/>
              <w:suppressAutoHyphens/>
              <w:spacing w:before="60" w:after="60"/>
              <w:rPr>
                <w:i/>
                <w:szCs w:val="24"/>
                <w:lang w:eastAsia="en-IE"/>
              </w:rPr>
            </w:pPr>
            <w:r w:rsidRPr="00D41EFA">
              <w:rPr>
                <w:i/>
                <w:szCs w:val="24"/>
                <w:lang w:eastAsia="en-IE"/>
              </w:rPr>
              <w:t>Sylvia conspicillata</w:t>
            </w:r>
          </w:p>
        </w:tc>
      </w:tr>
      <w:tr w:rsidR="000A0198" w:rsidRPr="00D41EFA" w:rsidTr="000A0198">
        <w:trPr>
          <w:gridAfter w:val="1"/>
          <w:wAfter w:w="113" w:type="dxa"/>
          <w:trHeight w:val="288"/>
        </w:trPr>
        <w:tc>
          <w:tcPr>
            <w:tcW w:w="3681" w:type="dxa"/>
            <w:gridSpan w:val="2"/>
            <w:tcBorders>
              <w:top w:val="single" w:sz="4" w:space="0" w:color="auto"/>
              <w:left w:val="single" w:sz="4" w:space="0" w:color="auto"/>
              <w:bottom w:val="single" w:sz="4" w:space="0" w:color="auto"/>
              <w:right w:val="single" w:sz="4" w:space="0" w:color="auto"/>
            </w:tcBorders>
            <w:noWrap/>
          </w:tcPr>
          <w:p w:rsidR="000A0198" w:rsidRPr="00D41EFA" w:rsidRDefault="000A0198" w:rsidP="000A0198">
            <w:pPr>
              <w:widowControl/>
              <w:suppressAutoHyphens/>
              <w:spacing w:before="60" w:after="60"/>
              <w:rPr>
                <w:i/>
                <w:szCs w:val="24"/>
                <w:lang w:eastAsia="en-IE"/>
              </w:rPr>
            </w:pPr>
            <w:r w:rsidRPr="00D41EFA">
              <w:rPr>
                <w:i/>
                <w:szCs w:val="24"/>
                <w:lang w:eastAsia="en-IE"/>
              </w:rPr>
              <w:t>Sylvia melanocephala</w:t>
            </w:r>
          </w:p>
        </w:tc>
      </w:tr>
    </w:tbl>
    <w:p w:rsidR="000A0198" w:rsidRPr="00D41EFA" w:rsidRDefault="000A0198" w:rsidP="000A0198">
      <w:pPr>
        <w:widowControl/>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pageBreakBefore/>
              <w:widowControl/>
              <w:suppressAutoHyphens/>
              <w:spacing w:before="60" w:after="60"/>
              <w:rPr>
                <w:b/>
                <w:bCs/>
                <w:szCs w:val="24"/>
                <w:lang w:eastAsia="en-IE"/>
              </w:rPr>
            </w:pPr>
            <w:r w:rsidRPr="00D41EFA">
              <w:rPr>
                <w:b/>
                <w:bCs/>
                <w:szCs w:val="24"/>
                <w:lang w:eastAsia="en-IE"/>
              </w:rPr>
              <w:lastRenderedPageBreak/>
              <w:t>In-Netherlands</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Alauda arvensis</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Anthus pratensis</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Athene noctua</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Calidris pugnax</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Carduelis carduelis</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Corvus frugilegus</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Coturnix coturnix</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 xml:space="preserve">Emberiza citrinella </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Falco tinnunculus</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Gallinago gallinago</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Haematopus ostralegus</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Hippolais icterina</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Hirundo rustica</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Limosa limosa</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Miliaria calandra</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Motacilla fl ava</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Numenius arquata</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Passer montanus</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Perdix perdix</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Saxicola torquatus</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Spatula clypeata</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Streptopelia turtur</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Sturnus vulgaris</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Sylvia communis</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Tringa totanus</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Turdus viscivorus</w:t>
            </w:r>
          </w:p>
        </w:tc>
      </w:tr>
      <w:tr w:rsidR="000A0198" w:rsidRPr="00D41EFA" w:rsidTr="000A0198">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Vanellus vanellus</w:t>
            </w:r>
          </w:p>
        </w:tc>
      </w:tr>
    </w:tbl>
    <w:p w:rsidR="000A0198" w:rsidRPr="00D41EFA" w:rsidRDefault="000A0198" w:rsidP="000A0198">
      <w:pPr>
        <w:widowControl/>
        <w:suppressAutoHyphens/>
        <w:spacing w:before="60" w:after="60"/>
        <w:rPr>
          <w:rFonts w:eastAsia="Calibri"/>
          <w:szCs w:val="24"/>
          <w:lang w:eastAsia="en-US"/>
        </w:rPr>
      </w:pPr>
    </w:p>
    <w:p w:rsidR="000A0198" w:rsidRPr="00D41EFA" w:rsidRDefault="000A0198" w:rsidP="000A0198">
      <w:pPr>
        <w:widowControl/>
        <w:suppressAutoHyphens/>
        <w:spacing w:before="60" w:after="60"/>
        <w:rPr>
          <w:rFonts w:eastAsia="Calibri"/>
          <w:szCs w:val="24"/>
          <w:lang w:eastAsia="en-US"/>
        </w:rPr>
      </w:pPr>
    </w:p>
    <w:p w:rsidR="000A0198" w:rsidRPr="00D41EFA" w:rsidRDefault="000A0198" w:rsidP="000A0198">
      <w:pPr>
        <w:widowControl/>
        <w:suppressAutoHyphens/>
        <w:spacing w:before="60" w:after="60"/>
        <w:rPr>
          <w:rFonts w:eastAsia="Calibri"/>
          <w:szCs w:val="24"/>
          <w:lang w:eastAsia="en-US"/>
        </w:rPr>
      </w:pPr>
    </w:p>
    <w:p w:rsidR="000A0198" w:rsidRPr="00D41EFA" w:rsidRDefault="000A0198" w:rsidP="000A0198">
      <w:pPr>
        <w:widowControl/>
        <w:suppressAutoHyphens/>
        <w:spacing w:before="60" w:after="60"/>
        <w:rPr>
          <w:rFonts w:eastAsia="Calibri"/>
          <w:szCs w:val="24"/>
          <w:lang w:eastAsia="en-US"/>
        </w:rPr>
      </w:pPr>
    </w:p>
    <w:p w:rsidR="000A0198" w:rsidRPr="00D41EFA" w:rsidRDefault="000A0198" w:rsidP="000A0198">
      <w:pPr>
        <w:widowControl/>
        <w:suppressAutoHyphens/>
        <w:spacing w:before="60" w:after="60"/>
        <w:rPr>
          <w:rFonts w:eastAsia="Calibri"/>
          <w:szCs w:val="24"/>
          <w:lang w:eastAsia="en-US"/>
        </w:rPr>
      </w:pPr>
    </w:p>
    <w:p w:rsidR="000A0198" w:rsidRPr="00D41EFA" w:rsidRDefault="000A0198" w:rsidP="000A0198">
      <w:pPr>
        <w:widowControl/>
        <w:suppressAutoHyphens/>
        <w:spacing w:before="60" w:after="60"/>
        <w:rPr>
          <w:rFonts w:eastAsia="Calibri"/>
          <w:szCs w:val="24"/>
          <w:lang w:eastAsia="en-US"/>
        </w:rPr>
      </w:pPr>
    </w:p>
    <w:p w:rsidR="000A0198" w:rsidRPr="00D41EFA" w:rsidRDefault="000A0198" w:rsidP="000A0198">
      <w:pPr>
        <w:widowControl/>
        <w:suppressAutoHyphens/>
        <w:spacing w:before="60" w:after="60"/>
        <w:rPr>
          <w:rFonts w:eastAsia="Calibri"/>
          <w:szCs w:val="24"/>
          <w:lang w:eastAsia="en-US"/>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b/>
                <w:bCs/>
                <w:szCs w:val="24"/>
                <w:lang w:eastAsia="en-IE"/>
              </w:rPr>
            </w:pPr>
            <w:r w:rsidRPr="00D41EFA">
              <w:rPr>
                <w:b/>
                <w:bCs/>
                <w:szCs w:val="24"/>
                <w:lang w:eastAsia="en-IE"/>
              </w:rPr>
              <w:t>L-Awstrija</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lastRenderedPageBreak/>
              <w:t>Acrocephalus palustris</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Alauda arvensis</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Anthus spinoletta</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Anthus trivialis</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Carduelis carduelis</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Emberiza citrinella</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Falco tinnunculus</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Jynx torquilla</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Lanius collurio</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tcPr>
          <w:p w:rsidR="000A0198" w:rsidRPr="00D41EFA" w:rsidRDefault="000A0198" w:rsidP="000A0198">
            <w:pPr>
              <w:widowControl/>
              <w:suppressAutoHyphens/>
              <w:spacing w:before="60" w:after="60"/>
              <w:rPr>
                <w:i/>
                <w:szCs w:val="24"/>
                <w:lang w:eastAsia="en-IE"/>
              </w:rPr>
            </w:pPr>
            <w:r w:rsidRPr="00D41EFA">
              <w:rPr>
                <w:i/>
                <w:szCs w:val="24"/>
                <w:lang w:eastAsia="en-IE"/>
              </w:rPr>
              <w:t>Linaria cannabina</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Lullula arborea</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Miliaria calandra</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Oenanthe oenanthe</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Passer montanus</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Perdix perdix</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Saxicola rubetra</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Saxicola torquatus</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Serinus citrinella</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Serinus serinus</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Streptopelia turtur</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Sturnus vulgaris</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Sylvia communis</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Turdus pilaris</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Vanellus vanellus</w:t>
            </w:r>
          </w:p>
        </w:tc>
      </w:tr>
    </w:tbl>
    <w:p w:rsidR="000A0198" w:rsidRPr="00D41EFA" w:rsidRDefault="000A0198" w:rsidP="000A0198">
      <w:pPr>
        <w:widowControl/>
        <w:spacing w:before="120" w:after="120" w:line="360" w:lineRule="auto"/>
        <w:rPr>
          <w:rFonts w:eastAsia="Calibri"/>
          <w:szCs w:val="22"/>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pageBreakBefore/>
              <w:widowControl/>
              <w:suppressAutoHyphens/>
              <w:spacing w:before="60" w:after="60"/>
              <w:rPr>
                <w:b/>
                <w:bCs/>
                <w:szCs w:val="24"/>
                <w:lang w:eastAsia="en-IE"/>
              </w:rPr>
            </w:pPr>
            <w:r w:rsidRPr="00D41EFA">
              <w:rPr>
                <w:b/>
                <w:bCs/>
                <w:szCs w:val="24"/>
                <w:lang w:eastAsia="en-IE"/>
              </w:rPr>
              <w:lastRenderedPageBreak/>
              <w:t>Il-Polonja</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Alauda arvensis</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Anthus pratensis</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tcPr>
          <w:p w:rsidR="000A0198" w:rsidRPr="00D41EFA" w:rsidRDefault="000A0198" w:rsidP="000A0198">
            <w:pPr>
              <w:widowControl/>
              <w:suppressAutoHyphens/>
              <w:spacing w:before="60" w:after="60"/>
              <w:rPr>
                <w:i/>
                <w:szCs w:val="24"/>
                <w:lang w:eastAsia="en-IE"/>
              </w:rPr>
            </w:pP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Ciconia ciconia</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Emberiza citrinella</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Emberiza hortulana</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Falco tinnunculus</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Galerida cristata</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Hirundo rustica</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Lanius collurio</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Limosa limosa</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tcPr>
          <w:p w:rsidR="000A0198" w:rsidRPr="00D41EFA" w:rsidRDefault="000A0198" w:rsidP="000A0198">
            <w:pPr>
              <w:widowControl/>
              <w:suppressAutoHyphens/>
              <w:spacing w:before="60" w:after="60"/>
              <w:rPr>
                <w:i/>
                <w:szCs w:val="24"/>
                <w:lang w:eastAsia="en-IE"/>
              </w:rPr>
            </w:pPr>
            <w:r w:rsidRPr="00D41EFA">
              <w:rPr>
                <w:i/>
                <w:szCs w:val="24"/>
                <w:lang w:eastAsia="en-IE"/>
              </w:rPr>
              <w:t>Linaria cannabina</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Miliaria calandra</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Motacilla flava</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Passer montanus</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Saxicola torquatus</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Saxicola rubetra</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Serinus serinus</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Streptopelia turtur</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Sturnus vulgaris</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Sylvia communis</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Upupa epops</w:t>
            </w:r>
          </w:p>
        </w:tc>
      </w:tr>
      <w:tr w:rsidR="000A0198" w:rsidRPr="00D41EFA" w:rsidTr="000A0198">
        <w:trPr>
          <w:trHeight w:val="70"/>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Vanellus vanellus</w:t>
            </w:r>
          </w:p>
        </w:tc>
      </w:tr>
    </w:tbl>
    <w:p w:rsidR="000A0198" w:rsidRPr="00D41EFA" w:rsidRDefault="000A0198" w:rsidP="000A0198">
      <w:pPr>
        <w:widowControl/>
        <w:suppressAutoHyphens/>
        <w:spacing w:before="60" w:after="60"/>
        <w:rPr>
          <w:rFonts w:eastAsia="Calibri"/>
          <w:szCs w:val="24"/>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pageBreakBefore/>
              <w:widowControl/>
              <w:suppressAutoHyphens/>
              <w:spacing w:before="60" w:after="60"/>
              <w:rPr>
                <w:b/>
                <w:bCs/>
                <w:szCs w:val="24"/>
                <w:lang w:eastAsia="en-IE"/>
              </w:rPr>
            </w:pPr>
            <w:r w:rsidRPr="00D41EFA">
              <w:rPr>
                <w:b/>
                <w:bCs/>
                <w:szCs w:val="24"/>
                <w:lang w:eastAsia="en-IE"/>
              </w:rPr>
              <w:lastRenderedPageBreak/>
              <w:t>Il-Portugall</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Athene noctua</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Bubulcus ibis</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Carduelis carduelis</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Chloris chloris</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Ciconia ciconia</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Cisticola juncidis</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Coturnix coturnix</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Delichon urbicum</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Emberiza cirlus</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Falco tinnunculus</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Galerida cristata</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Hirundo rustica</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Lanius meridionalis</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Linaria cannabina</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Merops apiaster</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Miliaria calandra</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Milvus migrans</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Passer domesticus</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Pica pica</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Saxicola torquatus</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Serinus serinus</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Sturnus unicolor</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Upupa epops</w:t>
            </w:r>
          </w:p>
        </w:tc>
      </w:tr>
    </w:tbl>
    <w:p w:rsidR="000A0198" w:rsidRPr="00D41EFA" w:rsidRDefault="000A0198" w:rsidP="000A0198">
      <w:pPr>
        <w:widowControl/>
        <w:suppressAutoHyphens/>
        <w:spacing w:before="60" w:after="60"/>
        <w:rPr>
          <w:rFonts w:eastAsia="Calibri"/>
          <w:szCs w:val="24"/>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pageBreakBefore/>
              <w:widowControl/>
              <w:suppressAutoHyphens/>
              <w:spacing w:before="60" w:after="60"/>
              <w:rPr>
                <w:b/>
                <w:bCs/>
                <w:szCs w:val="24"/>
                <w:lang w:eastAsia="en-IE"/>
              </w:rPr>
            </w:pPr>
            <w:r w:rsidRPr="00D41EFA">
              <w:rPr>
                <w:b/>
                <w:bCs/>
                <w:szCs w:val="24"/>
                <w:lang w:eastAsia="en-IE"/>
              </w:rPr>
              <w:lastRenderedPageBreak/>
              <w:t>Ir-Rumanija</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Alauda arvensis</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Anthus campestris</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Calandrella brachydactyla</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Ciconia ciconia</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Corvus frugilegus</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Emberiza calandra</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Emberiza citrinella</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Emberiza hortulana</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Emberiza melanocephala</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Falco tinnunculus</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Galerida cristata</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Hirundo rustica</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Lanius collurio</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Lanius minor</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Linaria cannabina</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Melanocorypha calandra</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Motacilla flava</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Passer montanus</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Perdix perdix</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Saxicola rubetra</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Saxicola torquatus</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Streptopelia turtur</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Sturnus vulgaris</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Sylvia communis</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Upupa epops</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Vanellus vanellus</w:t>
            </w:r>
          </w:p>
        </w:tc>
      </w:tr>
    </w:tbl>
    <w:p w:rsidR="000A0198" w:rsidRPr="00D41EFA" w:rsidRDefault="000A0198" w:rsidP="000A0198">
      <w:pPr>
        <w:widowControl/>
        <w:suppressAutoHyphens/>
        <w:spacing w:before="60" w:after="60"/>
        <w:rPr>
          <w:rFonts w:eastAsia="Calibri"/>
          <w:szCs w:val="24"/>
          <w:lang w:eastAsia="en-US"/>
        </w:rPr>
      </w:pPr>
    </w:p>
    <w:p w:rsidR="000A0198" w:rsidRPr="00D41EFA" w:rsidRDefault="000A0198" w:rsidP="000A0198">
      <w:pPr>
        <w:widowControl/>
        <w:spacing w:before="60" w:after="60"/>
        <w:rPr>
          <w:rFonts w:eastAsia="Calibri"/>
          <w:szCs w:val="24"/>
          <w:lang w:eastAsia="en-US"/>
        </w:rPr>
      </w:pPr>
    </w:p>
    <w:p w:rsidR="000A0198" w:rsidRPr="00D41EFA" w:rsidRDefault="000A0198" w:rsidP="000A0198">
      <w:pPr>
        <w:widowControl/>
        <w:spacing w:before="60" w:after="60"/>
        <w:rPr>
          <w:rFonts w:eastAsia="Calibri"/>
          <w:szCs w:val="24"/>
          <w:lang w:eastAsia="en-US"/>
        </w:rPr>
      </w:pPr>
    </w:p>
    <w:p w:rsidR="000A0198" w:rsidRPr="00D41EFA" w:rsidRDefault="000A0198" w:rsidP="000A0198">
      <w:pPr>
        <w:widowControl/>
        <w:spacing w:before="60" w:after="60"/>
        <w:rPr>
          <w:rFonts w:eastAsia="Calibri"/>
          <w:szCs w:val="24"/>
          <w:lang w:eastAsia="en-US"/>
        </w:rPr>
      </w:pPr>
    </w:p>
    <w:p w:rsidR="000A0198" w:rsidRPr="00D41EFA" w:rsidRDefault="000A0198" w:rsidP="000A0198">
      <w:pPr>
        <w:widowControl/>
        <w:spacing w:before="60" w:after="60"/>
        <w:rPr>
          <w:rFonts w:eastAsia="Calibri"/>
          <w:szCs w:val="24"/>
          <w:lang w:eastAsia="en-US"/>
        </w:rPr>
      </w:pPr>
    </w:p>
    <w:p w:rsidR="000A0198" w:rsidRPr="00D41EFA" w:rsidRDefault="000A0198" w:rsidP="000A0198">
      <w:pPr>
        <w:widowControl/>
        <w:spacing w:before="60" w:after="60"/>
        <w:rPr>
          <w:rFonts w:eastAsia="Calibri"/>
          <w:szCs w:val="24"/>
          <w:lang w:eastAsia="en-US"/>
        </w:rPr>
      </w:pPr>
    </w:p>
    <w:p w:rsidR="000A0198" w:rsidRPr="00D41EFA" w:rsidRDefault="000A0198" w:rsidP="000A0198">
      <w:pPr>
        <w:widowControl/>
        <w:spacing w:before="60" w:after="60"/>
        <w:rPr>
          <w:rFonts w:eastAsia="Calibri"/>
          <w:szCs w:val="24"/>
          <w:lang w:eastAsia="en-US"/>
        </w:rPr>
      </w:pPr>
    </w:p>
    <w:p w:rsidR="000A0198" w:rsidRPr="00D41EFA" w:rsidRDefault="000A0198" w:rsidP="000A0198">
      <w:pPr>
        <w:widowControl/>
        <w:spacing w:before="60" w:after="60"/>
        <w:rPr>
          <w:rFonts w:eastAsia="Calibri"/>
          <w:szCs w:val="24"/>
          <w:lang w:eastAsia="en-US"/>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b/>
                <w:bCs/>
                <w:szCs w:val="24"/>
                <w:lang w:eastAsia="en-IE"/>
              </w:rPr>
            </w:pPr>
            <w:r w:rsidRPr="00D41EFA">
              <w:rPr>
                <w:b/>
                <w:bCs/>
                <w:szCs w:val="24"/>
                <w:lang w:eastAsia="en-IE"/>
              </w:rPr>
              <w:t>Is-Slovenja</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Acrocephalus palustris</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lastRenderedPageBreak/>
              <w:t>Alauda arvensis</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Anthus trivialis</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Carduelis carduelis</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Columba oenas</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Columba palumbus</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Emberiza calandra</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Emberiza cirlus</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Emberiza citrinella</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Falco tinnunculus</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Galerida cristata</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Hirundo rustica</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Jynx torquilla</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Lanius collurio</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Linaria cannabina</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Lullula arborea</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Luscinia megarhynchos</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Motacilla flava</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Passer montanus</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Phoenicurus phoenicurus</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Picus viridis</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Saxicola rubetra</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Saxicola torquatus</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pageBreakBefore/>
              <w:widowControl/>
              <w:suppressAutoHyphens/>
              <w:spacing w:before="60" w:after="60"/>
              <w:rPr>
                <w:i/>
                <w:color w:val="000000"/>
                <w:szCs w:val="24"/>
                <w:lang w:eastAsia="en-IE"/>
              </w:rPr>
            </w:pPr>
            <w:r w:rsidRPr="00D41EFA">
              <w:rPr>
                <w:i/>
                <w:color w:val="000000"/>
                <w:szCs w:val="24"/>
                <w:lang w:eastAsia="en-IE"/>
              </w:rPr>
              <w:lastRenderedPageBreak/>
              <w:t>Serinus serinus</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Streptopelia turtur</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Sturnus vulgaris</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Sylvia communis</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Upupa epops</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color w:val="000000"/>
                <w:szCs w:val="24"/>
                <w:lang w:eastAsia="en-IE"/>
              </w:rPr>
            </w:pPr>
            <w:r w:rsidRPr="00D41EFA">
              <w:rPr>
                <w:i/>
                <w:color w:val="000000"/>
                <w:szCs w:val="24"/>
                <w:lang w:eastAsia="en-IE"/>
              </w:rPr>
              <w:t>Vanellus vanellus</w:t>
            </w:r>
          </w:p>
        </w:tc>
      </w:tr>
    </w:tbl>
    <w:p w:rsidR="000A0198" w:rsidRPr="00D41EFA" w:rsidRDefault="000A0198" w:rsidP="000A0198">
      <w:pPr>
        <w:widowControl/>
        <w:suppressAutoHyphens/>
        <w:spacing w:before="60" w:after="60"/>
        <w:rPr>
          <w:rFonts w:eastAsia="Calibri"/>
          <w:szCs w:val="24"/>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pageBreakBefore/>
              <w:widowControl/>
              <w:suppressAutoHyphens/>
              <w:spacing w:before="60" w:after="60"/>
              <w:rPr>
                <w:b/>
                <w:bCs/>
                <w:szCs w:val="24"/>
                <w:lang w:eastAsia="en-IE"/>
              </w:rPr>
            </w:pPr>
            <w:r w:rsidRPr="00D41EFA">
              <w:rPr>
                <w:b/>
                <w:bCs/>
                <w:szCs w:val="24"/>
                <w:lang w:eastAsia="en-IE"/>
              </w:rPr>
              <w:lastRenderedPageBreak/>
              <w:t>Is-Slovakkja</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Alauda arvensis</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Carduelis carduelis</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Emberiza calandra</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Emberiza citrinella</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Falco tinnunculus</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Hirundo rustica</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Chloris chloris</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Lanius collurio</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tcPr>
          <w:p w:rsidR="000A0198" w:rsidRPr="00D41EFA" w:rsidRDefault="000A0198" w:rsidP="000A0198">
            <w:pPr>
              <w:widowControl/>
              <w:suppressAutoHyphens/>
              <w:spacing w:before="60" w:after="60"/>
              <w:rPr>
                <w:i/>
                <w:szCs w:val="24"/>
                <w:lang w:eastAsia="en-IE"/>
              </w:rPr>
            </w:pPr>
            <w:r w:rsidRPr="00D41EFA">
              <w:rPr>
                <w:i/>
                <w:szCs w:val="24"/>
                <w:lang w:eastAsia="en-IE"/>
              </w:rPr>
              <w:t>Linaria cannabina</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Locustella naevia</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Motacilla flava</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 xml:space="preserve">Passer montanus </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Saxicola rubetra</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Saxicola torquatus</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Serinus serinus</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Streptopelia turtur</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Sturnus vulgaris</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Sylvia communis</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Sylvia nisoria</w:t>
            </w:r>
          </w:p>
        </w:tc>
      </w:tr>
      <w:tr w:rsidR="000A0198" w:rsidRPr="00D41EFA" w:rsidTr="000A0198">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Vanellus vanellus</w:t>
            </w:r>
          </w:p>
        </w:tc>
      </w:tr>
    </w:tbl>
    <w:p w:rsidR="000A0198" w:rsidRPr="00D41EFA" w:rsidRDefault="000A0198" w:rsidP="000A0198">
      <w:pPr>
        <w:widowControl/>
        <w:suppressAutoHyphens/>
        <w:spacing w:before="60" w:after="60"/>
        <w:rPr>
          <w:rFonts w:eastAsia="Calibri"/>
          <w:szCs w:val="24"/>
          <w:lang w:eastAsia="en-US"/>
        </w:rPr>
      </w:pPr>
    </w:p>
    <w:p w:rsidR="000A0198" w:rsidRPr="00D41EFA" w:rsidRDefault="000A0198" w:rsidP="000A0198">
      <w:pPr>
        <w:widowControl/>
        <w:suppressAutoHyphens/>
        <w:spacing w:before="60" w:after="60"/>
        <w:rPr>
          <w:rFonts w:eastAsia="Calibri"/>
          <w:szCs w:val="24"/>
          <w:lang w:eastAsia="en-US"/>
        </w:rPr>
      </w:pPr>
    </w:p>
    <w:p w:rsidR="000A0198" w:rsidRPr="00D41EFA" w:rsidRDefault="000A0198" w:rsidP="000A0198">
      <w:pPr>
        <w:widowControl/>
        <w:suppressAutoHyphens/>
        <w:spacing w:before="60" w:after="60"/>
        <w:rPr>
          <w:rFonts w:eastAsia="Calibri"/>
          <w:szCs w:val="24"/>
          <w:lang w:eastAsia="en-US"/>
        </w:rPr>
      </w:pPr>
    </w:p>
    <w:p w:rsidR="000A0198" w:rsidRPr="00D41EFA" w:rsidRDefault="000A0198" w:rsidP="000A0198">
      <w:pPr>
        <w:widowControl/>
        <w:suppressAutoHyphens/>
        <w:spacing w:before="60" w:after="60"/>
        <w:rPr>
          <w:rFonts w:eastAsia="Calibri"/>
          <w:szCs w:val="24"/>
          <w:lang w:eastAsia="en-US"/>
        </w:rPr>
      </w:pPr>
    </w:p>
    <w:p w:rsidR="000A0198" w:rsidRPr="00D41EFA" w:rsidRDefault="000A0198" w:rsidP="000A0198">
      <w:pPr>
        <w:widowControl/>
        <w:spacing w:before="60" w:after="60"/>
        <w:rPr>
          <w:rFonts w:eastAsia="Calibri"/>
          <w:szCs w:val="24"/>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pageBreakBefore/>
              <w:widowControl/>
              <w:suppressAutoHyphens/>
              <w:spacing w:before="60" w:after="60"/>
              <w:rPr>
                <w:b/>
                <w:bCs/>
                <w:szCs w:val="24"/>
                <w:lang w:eastAsia="en-IE"/>
              </w:rPr>
            </w:pPr>
            <w:r w:rsidRPr="00D41EFA">
              <w:rPr>
                <w:b/>
                <w:bCs/>
                <w:szCs w:val="24"/>
                <w:lang w:eastAsia="en-IE"/>
              </w:rPr>
              <w:lastRenderedPageBreak/>
              <w:t>Il-Finlandja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Alauda arvensis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Anthus pratensis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Corvus monedula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Crex crex</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Delichon urbica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Emberiza hortulana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Hirundo rustica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Numenius arquata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Passer montanus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Saxicola rubertra</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Sturnus vulgaris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Sylvia communis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Turdus pilaris</w:t>
            </w:r>
          </w:p>
        </w:tc>
      </w:tr>
      <w:tr w:rsidR="000A0198" w:rsidRPr="00D41EFA" w:rsidTr="000A0198">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Vanellus vanellus</w:t>
            </w:r>
          </w:p>
        </w:tc>
      </w:tr>
    </w:tbl>
    <w:p w:rsidR="000A0198" w:rsidRPr="00D41EFA" w:rsidRDefault="000A0198" w:rsidP="000A0198">
      <w:pPr>
        <w:widowControl/>
        <w:suppressAutoHyphens/>
        <w:spacing w:before="60" w:after="60"/>
        <w:rPr>
          <w:rFonts w:eastAsia="Calibri"/>
          <w:szCs w:val="24"/>
          <w:lang w:eastAsia="en-US"/>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pageBreakBefore/>
              <w:widowControl/>
              <w:suppressAutoHyphens/>
              <w:spacing w:before="60" w:after="60"/>
              <w:rPr>
                <w:b/>
                <w:bCs/>
                <w:szCs w:val="24"/>
                <w:lang w:eastAsia="en-IE"/>
              </w:rPr>
            </w:pPr>
            <w:r w:rsidRPr="00D41EFA">
              <w:rPr>
                <w:b/>
                <w:bCs/>
                <w:szCs w:val="24"/>
                <w:lang w:eastAsia="en-IE"/>
              </w:rPr>
              <w:lastRenderedPageBreak/>
              <w:t>L-Iżvezja</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Alauda arvensis</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Anthus pratensis</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Corvus frugilegus</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 xml:space="preserve">Emberiza citrinella </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Emberiza hortulana</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Falco tinnunculus</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Hirundo rustica</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Lanius collurio</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tcPr>
          <w:p w:rsidR="000A0198" w:rsidRPr="00D41EFA" w:rsidRDefault="000A0198" w:rsidP="000A0198">
            <w:pPr>
              <w:widowControl/>
              <w:suppressAutoHyphens/>
              <w:spacing w:before="60" w:after="60"/>
              <w:rPr>
                <w:i/>
                <w:szCs w:val="24"/>
                <w:lang w:eastAsia="en-IE"/>
              </w:rPr>
            </w:pPr>
            <w:r w:rsidRPr="00D41EFA">
              <w:rPr>
                <w:i/>
                <w:szCs w:val="24"/>
                <w:lang w:eastAsia="en-IE"/>
              </w:rPr>
              <w:t>Linaria cannabina</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Motacilla flava</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Passer montanus</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Saxicola rubetra</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Sturnus vulgaris</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Sylvia communis</w:t>
            </w:r>
          </w:p>
        </w:tc>
      </w:tr>
      <w:tr w:rsidR="000A0198" w:rsidRPr="00D41EFA" w:rsidTr="000A0198">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0A0198" w:rsidRPr="00D41EFA" w:rsidRDefault="000A0198" w:rsidP="000A0198">
            <w:pPr>
              <w:widowControl/>
              <w:suppressAutoHyphens/>
              <w:spacing w:before="60" w:after="60"/>
              <w:rPr>
                <w:i/>
                <w:szCs w:val="24"/>
                <w:lang w:eastAsia="en-IE"/>
              </w:rPr>
            </w:pPr>
            <w:r w:rsidRPr="00D41EFA">
              <w:rPr>
                <w:i/>
                <w:szCs w:val="24"/>
                <w:lang w:eastAsia="en-IE"/>
              </w:rPr>
              <w:t>Vanellus vanellus</w:t>
            </w:r>
          </w:p>
        </w:tc>
      </w:tr>
    </w:tbl>
    <w:p w:rsidR="000A0198" w:rsidRPr="00D41EFA" w:rsidRDefault="000A0198" w:rsidP="000A0198">
      <w:pPr>
        <w:widowControl/>
        <w:spacing w:before="120" w:after="120" w:line="360" w:lineRule="auto"/>
        <w:rPr>
          <w:rFonts w:eastAsia="Calibri"/>
          <w:szCs w:val="24"/>
          <w:lang w:eastAsia="en-US"/>
        </w:rPr>
        <w:sectPr w:rsidR="000A0198" w:rsidRPr="00D41EFA" w:rsidSect="000A0198">
          <w:headerReference w:type="default" r:id="rId13"/>
          <w:footerReference w:type="default" r:id="rId14"/>
          <w:footnotePr>
            <w:numRestart w:val="eachSect"/>
          </w:footnotePr>
          <w:pgSz w:w="11907" w:h="16839"/>
          <w:pgMar w:top="1134" w:right="1134" w:bottom="1134" w:left="1134" w:header="567" w:footer="567" w:gutter="0"/>
          <w:cols w:space="720"/>
          <w:docGrid w:linePitch="360"/>
        </w:sectPr>
      </w:pPr>
    </w:p>
    <w:bookmarkEnd w:id="10"/>
    <w:p w:rsidR="000A0198" w:rsidRPr="00D41EFA" w:rsidRDefault="000A0198" w:rsidP="000A0198">
      <w:pPr>
        <w:widowControl/>
        <w:suppressAutoHyphens/>
        <w:spacing w:before="120" w:after="120" w:line="360" w:lineRule="auto"/>
        <w:jc w:val="center"/>
        <w:rPr>
          <w:rFonts w:eastAsia="Calibri"/>
          <w:b/>
          <w:szCs w:val="24"/>
          <w:u w:val="single"/>
          <w:lang w:eastAsia="en-US"/>
        </w:rPr>
      </w:pPr>
      <w:r w:rsidRPr="00D41EFA">
        <w:rPr>
          <w:rFonts w:eastAsia="Calibri"/>
          <w:b/>
          <w:szCs w:val="22"/>
          <w:u w:val="single"/>
          <w:lang w:eastAsia="en-US"/>
        </w:rPr>
        <w:lastRenderedPageBreak/>
        <w:t>ANNESS VI</w:t>
      </w:r>
      <w:r w:rsidRPr="00D41EFA">
        <w:rPr>
          <w:rFonts w:eastAsia="Calibri"/>
          <w:b/>
          <w:szCs w:val="22"/>
          <w:u w:val="single"/>
          <w:lang w:eastAsia="en-US"/>
        </w:rPr>
        <w:br/>
      </w:r>
      <w:r w:rsidRPr="00D41EFA">
        <w:rPr>
          <w:rFonts w:eastAsia="Calibri"/>
          <w:b/>
          <w:szCs w:val="22"/>
          <w:u w:val="single"/>
          <w:lang w:eastAsia="en-US"/>
        </w:rPr>
        <w:br/>
        <w:t xml:space="preserve">LISTA TA' INDIKATURI TAL-BIJODIVERSITÀ GĦALL-EKOSISTEMI TAL-FORESTI MSEMMIJA FL-ARTIKOLU 12(2) </w:t>
      </w:r>
      <w:r w:rsidRPr="00D41EFA">
        <w:rPr>
          <w:rFonts w:eastAsia="Calibri"/>
          <w:b/>
          <w:szCs w:val="22"/>
          <w:u w:val="double"/>
          <w:lang w:eastAsia="en-US"/>
        </w:rPr>
        <w:t>U 12(3)</w:t>
      </w:r>
    </w:p>
    <w:p w:rsidR="000A0198" w:rsidRPr="00D41EFA" w:rsidRDefault="000A0198" w:rsidP="000A0198">
      <w:pPr>
        <w:widowControl/>
        <w:suppressAutoHyphens/>
        <w:spacing w:before="120" w:after="120"/>
        <w:jc w:val="center"/>
        <w:rPr>
          <w:rFonts w:eastAsia="Calibri"/>
          <w:b/>
          <w:szCs w:val="24"/>
          <w:lang w:eastAsia="en-US"/>
        </w:rPr>
      </w:pPr>
    </w:p>
    <w:tbl>
      <w:tblPr>
        <w:tblStyle w:val="TableGrid3"/>
        <w:tblW w:w="14567" w:type="dxa"/>
        <w:tblLayout w:type="fixed"/>
        <w:tblLook w:val="04A0" w:firstRow="1" w:lastRow="0" w:firstColumn="1" w:lastColumn="0" w:noHBand="0" w:noVBand="1"/>
      </w:tblPr>
      <w:tblGrid>
        <w:gridCol w:w="2830"/>
        <w:gridCol w:w="11737"/>
      </w:tblGrid>
      <w:tr w:rsidR="000A0198" w:rsidRPr="00D41EFA" w:rsidTr="000A0198">
        <w:tc>
          <w:tcPr>
            <w:tcW w:w="2830"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Indikatur</w:t>
            </w:r>
          </w:p>
        </w:tc>
        <w:tc>
          <w:tcPr>
            <w:tcW w:w="11737" w:type="dxa"/>
            <w:tcBorders>
              <w:top w:val="single" w:sz="4" w:space="0" w:color="auto"/>
              <w:left w:val="single" w:sz="4" w:space="0" w:color="auto"/>
              <w:bottom w:val="single" w:sz="4" w:space="0" w:color="auto"/>
              <w:right w:val="single" w:sz="4" w:space="0" w:color="auto"/>
            </w:tcBorders>
            <w:vAlign w:val="center"/>
            <w:hideMark/>
          </w:tcPr>
          <w:p w:rsidR="000A0198" w:rsidRPr="00D41EFA" w:rsidRDefault="000A0198" w:rsidP="000A0198">
            <w:pPr>
              <w:widowControl/>
              <w:spacing w:before="60" w:after="60"/>
              <w:rPr>
                <w:rFonts w:ascii="Times New Roman" w:hAnsi="Times New Roman" w:cs="Times New Roman"/>
                <w:b/>
                <w:bCs/>
                <w:szCs w:val="24"/>
              </w:rPr>
            </w:pPr>
            <w:r w:rsidRPr="00D41EFA">
              <w:rPr>
                <w:rFonts w:ascii="Times New Roman" w:hAnsi="Times New Roman" w:cs="Times New Roman"/>
                <w:b/>
              </w:rPr>
              <w:t>Deskrizzjoni, unitajiet, u metodoloġija għad-determinazzjoni u l-monitoraġġ tal-indikatur</w:t>
            </w:r>
          </w:p>
        </w:tc>
      </w:tr>
      <w:tr w:rsidR="000A0198" w:rsidRPr="00D41EFA" w:rsidTr="000A0198">
        <w:tc>
          <w:tcPr>
            <w:tcW w:w="283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Injam mejjet wieqaf </w:t>
            </w:r>
          </w:p>
        </w:tc>
        <w:tc>
          <w:tcPr>
            <w:tcW w:w="11737"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b/>
              </w:rPr>
              <w:t>Deskrizzjoni:</w:t>
            </w:r>
            <w:r w:rsidRPr="00D41EFA">
              <w:rPr>
                <w:rFonts w:ascii="Times New Roman" w:hAnsi="Times New Roman" w:cs="Times New Roman"/>
                <w:color w:val="000000"/>
              </w:rPr>
              <w:t xml:space="preserve"> </w:t>
            </w:r>
            <w:r w:rsidRPr="00D41EFA">
              <w:rPr>
                <w:rFonts w:ascii="Times New Roman" w:hAnsi="Times New Roman" w:cs="Times New Roman"/>
              </w:rPr>
              <w:t>Dan l-indikatur juri l-ammont ta' bijomassa tal-injam wieqaf mhux ħaj fil-foresti u f'art imsaġġra oħra.</w:t>
            </w:r>
          </w:p>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b/>
              </w:rPr>
              <w:t>Unità</w:t>
            </w:r>
            <w:r w:rsidRPr="00D41EFA">
              <w:rPr>
                <w:rFonts w:ascii="Times New Roman" w:hAnsi="Times New Roman" w:cs="Times New Roman"/>
              </w:rPr>
              <w:t>: m</w:t>
            </w:r>
            <w:r w:rsidRPr="00D41EFA">
              <w:rPr>
                <w:rFonts w:ascii="Times New Roman" w:hAnsi="Times New Roman" w:cs="Times New Roman"/>
                <w:vertAlign w:val="superscript"/>
              </w:rPr>
              <w:t>3</w:t>
            </w:r>
            <w:r w:rsidRPr="00D41EFA">
              <w:rPr>
                <w:rFonts w:ascii="Times New Roman" w:hAnsi="Times New Roman" w:cs="Times New Roman"/>
              </w:rPr>
              <w:t>/ettaru.</w:t>
            </w:r>
          </w:p>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b/>
              </w:rPr>
              <w:t xml:space="preserve">Metodoloġija: </w:t>
            </w:r>
            <w:r w:rsidRPr="00D41EFA">
              <w:rPr>
                <w:rFonts w:ascii="Times New Roman" w:hAnsi="Times New Roman" w:cs="Times New Roman"/>
              </w:rPr>
              <w:t xml:space="preserve">kif żviluppata u użata minn FOREST EUROPE, </w:t>
            </w:r>
            <w:r w:rsidRPr="00D41EFA">
              <w:rPr>
                <w:rFonts w:ascii="Times New Roman" w:hAnsi="Times New Roman" w:cs="Times New Roman"/>
                <w:i/>
              </w:rPr>
              <w:t>State of Europe's Forests 2020,</w:t>
            </w:r>
            <w:r w:rsidRPr="00D41EFA">
              <w:rPr>
                <w:rFonts w:ascii="Times New Roman" w:hAnsi="Times New Roman" w:cs="Times New Roman"/>
              </w:rPr>
              <w:t xml:space="preserve"> FOREST EUROPE 2020</w:t>
            </w:r>
            <w:r w:rsidRPr="00D41EFA">
              <w:rPr>
                <w:rFonts w:ascii="Times New Roman" w:hAnsi="Times New Roman" w:cs="Times New Roman"/>
                <w:i/>
              </w:rPr>
              <w:t>,</w:t>
            </w:r>
            <w:r w:rsidRPr="00D41EFA">
              <w:rPr>
                <w:rFonts w:ascii="Times New Roman" w:hAnsi="Times New Roman" w:cs="Times New Roman"/>
              </w:rPr>
              <w:t xml:space="preserve"> u fid-deskrizzjoni tal-inventarji nazzjonali tal-foresti f'</w:t>
            </w:r>
            <w:r w:rsidRPr="00D41EFA">
              <w:rPr>
                <w:rFonts w:ascii="Times New Roman" w:hAnsi="Times New Roman" w:cs="Times New Roman"/>
                <w:i/>
              </w:rPr>
              <w:t>Tomppo E. et al.,</w:t>
            </w:r>
            <w:r w:rsidRPr="00D41EFA">
              <w:rPr>
                <w:rFonts w:ascii="Times New Roman" w:hAnsi="Times New Roman" w:cs="Times New Roman"/>
              </w:rPr>
              <w:t xml:space="preserve"> National Forestry Inventories, </w:t>
            </w:r>
            <w:r w:rsidRPr="00D41EFA">
              <w:rPr>
                <w:rFonts w:ascii="Times New Roman" w:hAnsi="Times New Roman" w:cs="Times New Roman"/>
                <w:i/>
              </w:rPr>
              <w:t>Pathways for Common Reporting,</w:t>
            </w:r>
            <w:r w:rsidRPr="00D41EFA">
              <w:rPr>
                <w:rFonts w:ascii="Times New Roman" w:hAnsi="Times New Roman" w:cs="Times New Roman"/>
              </w:rPr>
              <w:t xml:space="preserve"> Springer, 2010, u filwaqt li titqies il-metodoloġija kif stabbilita fl-Anness V tar-Regolament (UE) 2018/1999 f'konformità mal-Linji Gwida tal-IPCC tal-2006 għall-Inventarji Nazzjonali tal-Gassijiet Serra.</w:t>
            </w:r>
          </w:p>
        </w:tc>
      </w:tr>
      <w:tr w:rsidR="000A0198" w:rsidRPr="00D41EFA" w:rsidTr="000A0198">
        <w:tc>
          <w:tcPr>
            <w:tcW w:w="283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Injam mejjet mal-art</w:t>
            </w:r>
          </w:p>
          <w:p w:rsidR="000A0198" w:rsidRPr="00D41EFA" w:rsidRDefault="000A0198" w:rsidP="000A0198">
            <w:pPr>
              <w:widowControl/>
              <w:spacing w:before="60" w:after="60"/>
              <w:rPr>
                <w:rFonts w:ascii="Times New Roman" w:hAnsi="Times New Roman" w:cs="Times New Roman"/>
                <w:szCs w:val="24"/>
              </w:rPr>
            </w:pPr>
          </w:p>
          <w:p w:rsidR="000A0198" w:rsidRPr="00D41EFA" w:rsidRDefault="000A0198" w:rsidP="000A0198">
            <w:pPr>
              <w:widowControl/>
              <w:spacing w:before="60" w:after="60"/>
              <w:rPr>
                <w:rFonts w:ascii="Times New Roman" w:hAnsi="Times New Roman" w:cs="Times New Roman"/>
                <w:szCs w:val="24"/>
              </w:rPr>
            </w:pPr>
          </w:p>
          <w:p w:rsidR="000A0198" w:rsidRPr="00D41EFA" w:rsidRDefault="000A0198" w:rsidP="000A0198">
            <w:pPr>
              <w:widowControl/>
              <w:spacing w:before="60" w:after="60"/>
              <w:rPr>
                <w:rFonts w:ascii="Times New Roman" w:hAnsi="Times New Roman" w:cs="Times New Roman"/>
                <w:szCs w:val="24"/>
              </w:rPr>
            </w:pPr>
          </w:p>
          <w:p w:rsidR="000A0198" w:rsidRPr="00D41EFA" w:rsidRDefault="000A0198" w:rsidP="000A0198">
            <w:pPr>
              <w:widowControl/>
              <w:spacing w:before="60" w:after="60"/>
              <w:rPr>
                <w:rFonts w:ascii="Times New Roman" w:hAnsi="Times New Roman" w:cs="Times New Roman"/>
                <w:szCs w:val="24"/>
              </w:rPr>
            </w:pPr>
          </w:p>
          <w:p w:rsidR="000A0198" w:rsidRPr="00D41EFA" w:rsidRDefault="000A0198" w:rsidP="000A0198">
            <w:pPr>
              <w:widowControl/>
              <w:spacing w:before="60" w:after="60"/>
              <w:rPr>
                <w:rFonts w:ascii="Times New Roman" w:hAnsi="Times New Roman" w:cs="Times New Roman"/>
                <w:szCs w:val="24"/>
              </w:rPr>
            </w:pPr>
          </w:p>
          <w:p w:rsidR="000A0198" w:rsidRPr="00D41EFA" w:rsidRDefault="000A0198" w:rsidP="000A0198">
            <w:pPr>
              <w:widowControl/>
              <w:spacing w:before="60" w:after="60"/>
              <w:ind w:firstLine="567"/>
              <w:rPr>
                <w:rFonts w:ascii="Times New Roman" w:hAnsi="Times New Roman" w:cs="Times New Roman"/>
                <w:szCs w:val="24"/>
              </w:rPr>
            </w:pPr>
          </w:p>
        </w:tc>
        <w:tc>
          <w:tcPr>
            <w:tcW w:w="11737"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b/>
              </w:rPr>
              <w:t>Deskrizzjoni:</w:t>
            </w:r>
            <w:r w:rsidRPr="00D41EFA">
              <w:rPr>
                <w:rFonts w:ascii="Times New Roman" w:hAnsi="Times New Roman" w:cs="Times New Roman"/>
                <w:color w:val="000000"/>
              </w:rPr>
              <w:t xml:space="preserve"> </w:t>
            </w:r>
            <w:r w:rsidRPr="00D41EFA">
              <w:rPr>
                <w:rFonts w:ascii="Times New Roman" w:hAnsi="Times New Roman" w:cs="Times New Roman"/>
              </w:rPr>
              <w:t>Dan l-indikatur juri l-ammont ta' bijomassa tal-injam mhux ħaj li jinsab mal-art fil-foresti u f'art imsaġġra oħra.</w:t>
            </w:r>
          </w:p>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b/>
              </w:rPr>
              <w:t>Unità</w:t>
            </w:r>
            <w:r w:rsidRPr="00D41EFA">
              <w:rPr>
                <w:rFonts w:ascii="Times New Roman" w:hAnsi="Times New Roman" w:cs="Times New Roman"/>
              </w:rPr>
              <w:t>: m</w:t>
            </w:r>
            <w:r w:rsidRPr="00D41EFA">
              <w:rPr>
                <w:rFonts w:ascii="Times New Roman" w:hAnsi="Times New Roman" w:cs="Times New Roman"/>
                <w:vertAlign w:val="superscript"/>
              </w:rPr>
              <w:t>3</w:t>
            </w:r>
            <w:r w:rsidRPr="00D41EFA">
              <w:rPr>
                <w:rFonts w:ascii="Times New Roman" w:hAnsi="Times New Roman" w:cs="Times New Roman"/>
              </w:rPr>
              <w:t>/ettaru.</w:t>
            </w:r>
          </w:p>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b/>
              </w:rPr>
              <w:t xml:space="preserve">Metodoloġija: </w:t>
            </w:r>
            <w:r w:rsidRPr="00D41EFA">
              <w:rPr>
                <w:rFonts w:ascii="Times New Roman" w:hAnsi="Times New Roman" w:cs="Times New Roman"/>
              </w:rPr>
              <w:t xml:space="preserve">kif żviluppata u użata minn FOREST EUROPE, </w:t>
            </w:r>
            <w:r w:rsidRPr="00D41EFA">
              <w:rPr>
                <w:rFonts w:ascii="Times New Roman" w:hAnsi="Times New Roman" w:cs="Times New Roman"/>
                <w:i/>
              </w:rPr>
              <w:t>State of Europe's Forests 2020,</w:t>
            </w:r>
            <w:r w:rsidRPr="00D41EFA">
              <w:rPr>
                <w:rFonts w:ascii="Times New Roman" w:hAnsi="Times New Roman" w:cs="Times New Roman"/>
              </w:rPr>
              <w:t xml:space="preserve"> FOREST EUROPE 2020</w:t>
            </w:r>
            <w:r w:rsidRPr="00D41EFA">
              <w:rPr>
                <w:rFonts w:ascii="Times New Roman" w:hAnsi="Times New Roman" w:cs="Times New Roman"/>
                <w:i/>
              </w:rPr>
              <w:t>,</w:t>
            </w:r>
            <w:r w:rsidRPr="00D41EFA">
              <w:rPr>
                <w:rFonts w:ascii="Times New Roman" w:hAnsi="Times New Roman" w:cs="Times New Roman"/>
              </w:rPr>
              <w:t xml:space="preserve"> u fid-deskrizzjoni tal-inventarji nazzjonali tal-foresti f'</w:t>
            </w:r>
            <w:r w:rsidRPr="00D41EFA">
              <w:rPr>
                <w:rFonts w:ascii="Times New Roman" w:hAnsi="Times New Roman" w:cs="Times New Roman"/>
                <w:i/>
              </w:rPr>
              <w:t>Tomppo E. et al.,</w:t>
            </w:r>
            <w:r w:rsidRPr="00D41EFA">
              <w:rPr>
                <w:rFonts w:ascii="Times New Roman" w:hAnsi="Times New Roman" w:cs="Times New Roman"/>
              </w:rPr>
              <w:t xml:space="preserve"> National Forestry Inventories, </w:t>
            </w:r>
            <w:r w:rsidRPr="00D41EFA">
              <w:rPr>
                <w:rFonts w:ascii="Times New Roman" w:hAnsi="Times New Roman" w:cs="Times New Roman"/>
                <w:i/>
              </w:rPr>
              <w:t>Pathways for Common Reporting,</w:t>
            </w:r>
            <w:r w:rsidRPr="00D41EFA">
              <w:rPr>
                <w:rFonts w:ascii="Times New Roman" w:hAnsi="Times New Roman" w:cs="Times New Roman"/>
              </w:rPr>
              <w:t xml:space="preserve"> Springer, 2010, u filwaqt li titqies il-metodoloġija kif stabbilita fl-Anness V tar-Regolament (UE) 2018/1999 f'konformità mal-Linji Gwida tal-IPCC tal-2006 għall-Inventarji Nazzjonali tal-Gassijiet Serra.</w:t>
            </w:r>
          </w:p>
        </w:tc>
      </w:tr>
      <w:tr w:rsidR="000A0198" w:rsidRPr="00D41EFA" w:rsidTr="000A0198">
        <w:tc>
          <w:tcPr>
            <w:tcW w:w="283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pageBreakBefore/>
              <w:widowControl/>
              <w:spacing w:before="60" w:after="60"/>
              <w:rPr>
                <w:rFonts w:ascii="Times New Roman" w:hAnsi="Times New Roman" w:cs="Times New Roman"/>
                <w:szCs w:val="24"/>
              </w:rPr>
            </w:pPr>
            <w:r w:rsidRPr="00D41EFA">
              <w:rPr>
                <w:rFonts w:ascii="Times New Roman" w:hAnsi="Times New Roman" w:cs="Times New Roman"/>
              </w:rPr>
              <w:lastRenderedPageBreak/>
              <w:t>Is-sehem tal-foresti bi struttura ta' maturazzjoni mhux uniformi</w:t>
            </w:r>
          </w:p>
        </w:tc>
        <w:tc>
          <w:tcPr>
            <w:tcW w:w="11737"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b/>
              </w:rPr>
              <w:t>Deskrizzjoni:</w:t>
            </w:r>
            <w:r w:rsidRPr="00D41EFA">
              <w:rPr>
                <w:rFonts w:ascii="Times New Roman" w:hAnsi="Times New Roman" w:cs="Times New Roman"/>
              </w:rPr>
              <w:t xml:space="preserve"> Dan l-indikatur jirreferi għas-sehem tal-foresti disponibbli għall-provvista tal-injam (FAWS) bi struttura ta' maturazzjoni mhux uniformi fil-foresti meta mqabbla ma' struttura b'età uniformi fil-foresti.</w:t>
            </w:r>
          </w:p>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b/>
              </w:rPr>
              <w:t>Unità:</w:t>
            </w:r>
            <w:r w:rsidRPr="00D41EFA">
              <w:rPr>
                <w:rFonts w:ascii="Times New Roman" w:hAnsi="Times New Roman" w:cs="Times New Roman"/>
              </w:rPr>
              <w:t xml:space="preserve"> Perċentwal ta' FAWS bi struttura ta' maturazzjoni mhux uniformi.</w:t>
            </w:r>
          </w:p>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b/>
              </w:rPr>
              <w:t>Metodoloġija:</w:t>
            </w:r>
            <w:r w:rsidRPr="00D41EFA">
              <w:rPr>
                <w:rFonts w:ascii="Times New Roman" w:hAnsi="Times New Roman" w:cs="Times New Roman"/>
              </w:rPr>
              <w:t xml:space="preserve"> kif żviluppata u użata minn FOREST EUROPE,</w:t>
            </w:r>
            <w:r w:rsidRPr="00D41EFA">
              <w:rPr>
                <w:rFonts w:ascii="Times New Roman" w:hAnsi="Times New Roman" w:cs="Times New Roman"/>
                <w:i/>
              </w:rPr>
              <w:t xml:space="preserve"> State of Europe's Forests 2020,</w:t>
            </w:r>
            <w:r w:rsidRPr="00D41EFA">
              <w:rPr>
                <w:rFonts w:ascii="Times New Roman" w:hAnsi="Times New Roman" w:cs="Times New Roman"/>
              </w:rPr>
              <w:t xml:space="preserve"> FOREST EUROPE 2020</w:t>
            </w:r>
            <w:r w:rsidRPr="00D41EFA">
              <w:rPr>
                <w:rFonts w:ascii="Times New Roman" w:hAnsi="Times New Roman" w:cs="Times New Roman"/>
                <w:i/>
              </w:rPr>
              <w:t>,</w:t>
            </w:r>
            <w:r w:rsidRPr="00D41EFA">
              <w:rPr>
                <w:rFonts w:ascii="Times New Roman" w:hAnsi="Times New Roman" w:cs="Times New Roman"/>
              </w:rPr>
              <w:t xml:space="preserve"> u fid-deskrizzjoni tal-inventarji nazzjonali tal-foresti f'</w:t>
            </w:r>
            <w:r w:rsidRPr="00D41EFA">
              <w:rPr>
                <w:rFonts w:ascii="Times New Roman" w:hAnsi="Times New Roman" w:cs="Times New Roman"/>
                <w:i/>
              </w:rPr>
              <w:t>Tomppo E. et al.,</w:t>
            </w:r>
            <w:r w:rsidRPr="00D41EFA">
              <w:rPr>
                <w:rFonts w:ascii="Times New Roman" w:hAnsi="Times New Roman" w:cs="Times New Roman"/>
              </w:rPr>
              <w:t xml:space="preserve"> National Forest Inventories, </w:t>
            </w:r>
            <w:r w:rsidRPr="00D41EFA">
              <w:rPr>
                <w:rFonts w:ascii="Times New Roman" w:hAnsi="Times New Roman" w:cs="Times New Roman"/>
                <w:i/>
              </w:rPr>
              <w:t>Pathways for Common Reporting,</w:t>
            </w:r>
            <w:r w:rsidRPr="00D41EFA">
              <w:rPr>
                <w:rFonts w:ascii="Times New Roman" w:hAnsi="Times New Roman" w:cs="Times New Roman"/>
              </w:rPr>
              <w:t xml:space="preserve"> Springer, 2010.</w:t>
            </w:r>
          </w:p>
        </w:tc>
      </w:tr>
      <w:tr w:rsidR="000A0198" w:rsidRPr="00D41EFA" w:rsidTr="000A0198">
        <w:tc>
          <w:tcPr>
            <w:tcW w:w="283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Il-konnettività tal-foresti</w:t>
            </w:r>
          </w:p>
        </w:tc>
        <w:tc>
          <w:tcPr>
            <w:tcW w:w="11737"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b/>
              </w:rPr>
              <w:t>Deskrizzjoni:</w:t>
            </w:r>
            <w:r w:rsidRPr="00D41EFA">
              <w:rPr>
                <w:rFonts w:ascii="Times New Roman" w:hAnsi="Times New Roman" w:cs="Times New Roman"/>
              </w:rPr>
              <w:t xml:space="preserve"> Il-konnettività tal-foresti hija l-grad ta' kompattezza taż-żoni koperti mill-foresti. Hija ddefinita fil-firxa ta' 0 sa 100.</w:t>
            </w:r>
          </w:p>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b/>
              </w:rPr>
              <w:t>Unità:</w:t>
            </w:r>
            <w:r w:rsidRPr="00D41EFA">
              <w:rPr>
                <w:rFonts w:ascii="Times New Roman" w:hAnsi="Times New Roman" w:cs="Times New Roman"/>
              </w:rPr>
              <w:t xml:space="preserve"> Indiċi.</w:t>
            </w:r>
          </w:p>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b/>
              </w:rPr>
              <w:t>Metodoloġija:</w:t>
            </w:r>
            <w:r w:rsidRPr="00D41EFA">
              <w:rPr>
                <w:rFonts w:ascii="Times New Roman" w:hAnsi="Times New Roman" w:cs="Times New Roman"/>
              </w:rPr>
              <w:t xml:space="preserve"> kif żviluppata mill-FAO, Vogt P., et al.,</w:t>
            </w:r>
            <w:r w:rsidRPr="00D41EFA">
              <w:rPr>
                <w:rFonts w:ascii="Times New Roman" w:hAnsi="Times New Roman" w:cs="Times New Roman"/>
                <w:i/>
              </w:rPr>
              <w:t xml:space="preserve"> FAO –</w:t>
            </w:r>
            <w:r w:rsidRPr="00D41EFA">
              <w:rPr>
                <w:rFonts w:ascii="Times New Roman" w:hAnsi="Times New Roman" w:cs="Times New Roman"/>
              </w:rPr>
              <w:t xml:space="preserve"> </w:t>
            </w:r>
            <w:r w:rsidRPr="00D41EFA">
              <w:rPr>
                <w:rFonts w:ascii="Times New Roman" w:hAnsi="Times New Roman" w:cs="Times New Roman"/>
                <w:i/>
              </w:rPr>
              <w:t>State of the World's Forests: Forest Fragmentation</w:t>
            </w:r>
            <w:r w:rsidRPr="00D41EFA">
              <w:rPr>
                <w:rFonts w:ascii="Times New Roman" w:hAnsi="Times New Roman" w:cs="Times New Roman"/>
              </w:rPr>
              <w:t>, Rapport Tekniku tal-JRC, l-Uffiċċju tal-Pubblikazzjonijiet tal-Unjoni Ewropea, il-Lussemburgu, 2019.</w:t>
            </w:r>
          </w:p>
        </w:tc>
      </w:tr>
      <w:tr w:rsidR="000A0198" w:rsidRPr="00D41EFA" w:rsidTr="000A0198">
        <w:tc>
          <w:tcPr>
            <w:tcW w:w="283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rPr>
              <w:t xml:space="preserve">Indiċi tal-għasafar komuni tal-foresti </w:t>
            </w:r>
          </w:p>
        </w:tc>
        <w:tc>
          <w:tcPr>
            <w:tcW w:w="11737"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b/>
              </w:rPr>
              <w:t>Deskrizzjoni:</w:t>
            </w:r>
            <w:r w:rsidRPr="00D41EFA">
              <w:rPr>
                <w:rFonts w:ascii="Times New Roman" w:hAnsi="Times New Roman" w:cs="Times New Roman"/>
              </w:rPr>
              <w:t xml:space="preserve"> L-indikatur tal-għasafar tal-foresti jiddeskrivi x-xejriet fl-abbundanza ta' għasafar komuni tal-foresti fil-firxiet Ewropej tagħhom maż-żmien. Huwa indiċi kompost maħluq minn data ta' osservazzjoni tal-ispeċi tal-għasafar karatteristiċi għall-ħabitats tal-foresti fl-Ewropa. L-indiċi huwa bbażat fuq lista speċifika ta' speċi f'kull Stat Membru.</w:t>
            </w:r>
          </w:p>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b/>
              </w:rPr>
              <w:t>Unità:</w:t>
            </w:r>
            <w:r w:rsidRPr="00D41EFA">
              <w:rPr>
                <w:rFonts w:ascii="Times New Roman" w:hAnsi="Times New Roman" w:cs="Times New Roman"/>
              </w:rPr>
              <w:t xml:space="preserve"> Indiċi.</w:t>
            </w:r>
          </w:p>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b/>
              </w:rPr>
              <w:t>Metodoloġija:</w:t>
            </w:r>
            <w:r w:rsidRPr="00D41EFA">
              <w:rPr>
                <w:rFonts w:ascii="Times New Roman" w:hAnsi="Times New Roman" w:cs="Times New Roman"/>
              </w:rPr>
              <w:t xml:space="preserve"> Brlík et al. </w:t>
            </w:r>
            <w:r w:rsidRPr="00D41EFA">
              <w:rPr>
                <w:rFonts w:ascii="Times New Roman" w:hAnsi="Times New Roman" w:cs="Times New Roman"/>
                <w:i/>
              </w:rPr>
              <w:t>Bidliet fil-popolazzjoni tal-għasafar komuni Ewropej tat-tnissil fuq medda twila ta' żmien u fuq skala kbira li jsegwu s-sett ta' data ta' diversi speċi</w:t>
            </w:r>
            <w:r w:rsidRPr="00D41EFA">
              <w:rPr>
                <w:rFonts w:ascii="Times New Roman" w:hAnsi="Times New Roman" w:cs="Times New Roman"/>
              </w:rPr>
              <w:t>, Sci Data 8, 21. 2021.</w:t>
            </w:r>
          </w:p>
        </w:tc>
      </w:tr>
      <w:tr w:rsidR="000A0198" w:rsidRPr="00D41EFA" w:rsidTr="000A0198">
        <w:tc>
          <w:tcPr>
            <w:tcW w:w="283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pageBreakBefore/>
              <w:widowControl/>
              <w:spacing w:before="60" w:after="60"/>
              <w:rPr>
                <w:rFonts w:ascii="Times New Roman" w:hAnsi="Times New Roman" w:cs="Times New Roman"/>
                <w:szCs w:val="24"/>
              </w:rPr>
            </w:pPr>
            <w:r w:rsidRPr="00D41EFA">
              <w:rPr>
                <w:rFonts w:ascii="Times New Roman" w:hAnsi="Times New Roman" w:cs="Times New Roman"/>
              </w:rPr>
              <w:lastRenderedPageBreak/>
              <w:t>Ħażna ta' karbonju organiku</w:t>
            </w:r>
          </w:p>
        </w:tc>
        <w:tc>
          <w:tcPr>
            <w:tcW w:w="11737"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b/>
              </w:rPr>
              <w:t>Deskrizzjoni:</w:t>
            </w:r>
            <w:r w:rsidRPr="00D41EFA">
              <w:rPr>
                <w:rFonts w:ascii="Times New Roman" w:hAnsi="Times New Roman" w:cs="Times New Roman"/>
              </w:rPr>
              <w:t xml:space="preserve"> Dan l-indikatur jiddeskrivi l-ħażna tal-karbonju organiku fil-mifrex u fil-ħamrija minerali fi profondità ta' 0 sa 30 cm fl-ekosistemi tal-foresti.</w:t>
            </w:r>
          </w:p>
          <w:p w:rsidR="000A0198" w:rsidRPr="00D41EFA" w:rsidRDefault="000A0198" w:rsidP="000A0198">
            <w:pPr>
              <w:widowControl/>
              <w:spacing w:before="60" w:after="60"/>
              <w:rPr>
                <w:rFonts w:ascii="Times New Roman" w:hAnsi="Times New Roman" w:cs="Times New Roman"/>
                <w:szCs w:val="24"/>
              </w:rPr>
            </w:pPr>
            <w:r w:rsidRPr="00D41EFA">
              <w:rPr>
                <w:rFonts w:ascii="Times New Roman" w:hAnsi="Times New Roman" w:cs="Times New Roman"/>
                <w:b/>
              </w:rPr>
              <w:t>Unità:</w:t>
            </w:r>
            <w:r w:rsidRPr="00D41EFA">
              <w:rPr>
                <w:rFonts w:ascii="Times New Roman" w:hAnsi="Times New Roman" w:cs="Times New Roman"/>
              </w:rPr>
              <w:t xml:space="preserve"> Tunnellati ta' karbonju organiku/ettaru.</w:t>
            </w:r>
          </w:p>
          <w:p w:rsidR="000A0198" w:rsidRPr="00D41EFA" w:rsidRDefault="000A0198" w:rsidP="000A0198">
            <w:pPr>
              <w:widowControl/>
              <w:spacing w:before="60" w:after="60"/>
              <w:rPr>
                <w:rFonts w:ascii="Times New Roman" w:hAnsi="Times New Roman" w:cs="Times New Roman"/>
                <w:bCs/>
                <w:szCs w:val="24"/>
              </w:rPr>
            </w:pPr>
            <w:r w:rsidRPr="00D41EFA">
              <w:rPr>
                <w:rFonts w:ascii="Times New Roman" w:hAnsi="Times New Roman" w:cs="Times New Roman"/>
                <w:b/>
              </w:rPr>
              <w:t>Metodoloġija:</w:t>
            </w:r>
            <w:r w:rsidRPr="00D41EFA">
              <w:rPr>
                <w:rFonts w:ascii="Times New Roman" w:hAnsi="Times New Roman" w:cs="Times New Roman"/>
              </w:rPr>
              <w:t xml:space="preserve"> kif stipulat fl-Anness V għar-Regolament (UE) 2018/1999 f'konformità mal-Linji Gwida tal-IPCC tal-2006 għall-Inventarji Nazzjonali tal-Gassijiet Serra, u kif appoġġat mill-Istħarriġ qafas dwar l-Użu tal-Art u ż-Żona ta' Kopertura (LUCAS) Soil, Jones A. et al., </w:t>
            </w:r>
            <w:r w:rsidRPr="00D41EFA">
              <w:rPr>
                <w:rFonts w:ascii="Times New Roman" w:hAnsi="Times New Roman" w:cs="Times New Roman"/>
                <w:i/>
              </w:rPr>
              <w:t>LUCAS Soil 2022,</w:t>
            </w:r>
            <w:r w:rsidRPr="00D41EFA">
              <w:rPr>
                <w:rFonts w:ascii="Times New Roman" w:hAnsi="Times New Roman" w:cs="Times New Roman"/>
              </w:rPr>
              <w:t xml:space="preserve"> Rapport tekniku tal-JRC,</w:t>
            </w:r>
            <w:r w:rsidRPr="00D41EFA">
              <w:rPr>
                <w:rFonts w:ascii="Times New Roman" w:hAnsi="Times New Roman" w:cs="Times New Roman"/>
                <w:i/>
              </w:rPr>
              <w:t xml:space="preserve"> </w:t>
            </w:r>
            <w:r w:rsidRPr="00D41EFA">
              <w:rPr>
                <w:rFonts w:ascii="Times New Roman" w:hAnsi="Times New Roman" w:cs="Times New Roman"/>
              </w:rPr>
              <w:t>l-Uffiċċju tal-Pubblikazzjonijiet tal-Unjoni Ewropea, 2021.</w:t>
            </w:r>
          </w:p>
        </w:tc>
      </w:tr>
      <w:tr w:rsidR="000A0198" w:rsidRPr="00D41EFA" w:rsidTr="000A0198">
        <w:tc>
          <w:tcPr>
            <w:tcW w:w="283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b/>
                <w:bCs/>
                <w:i/>
                <w:iCs/>
                <w:szCs w:val="24"/>
              </w:rPr>
            </w:pPr>
            <w:r w:rsidRPr="00D41EFA">
              <w:rPr>
                <w:rFonts w:ascii="Times New Roman" w:hAnsi="Times New Roman" w:cs="Times New Roman"/>
                <w:b/>
                <w:i/>
              </w:rPr>
              <w:t>Sehem ta' foresti ddominati minn speċi ta' siġar indiġeni</w:t>
            </w:r>
          </w:p>
        </w:tc>
        <w:tc>
          <w:tcPr>
            <w:tcW w:w="11737"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b/>
                <w:bCs/>
                <w:i/>
                <w:iCs/>
                <w:szCs w:val="24"/>
              </w:rPr>
            </w:pPr>
            <w:r w:rsidRPr="00D41EFA">
              <w:rPr>
                <w:rFonts w:ascii="Times New Roman" w:hAnsi="Times New Roman" w:cs="Times New Roman"/>
                <w:b/>
                <w:i/>
              </w:rPr>
              <w:t>Deskrizzjoni: Is-sehem tal-foresti u ta' art imsaġġra oħra ddominati minn (kopertura ta' &gt;50 %) speċi ta' siġar indiġeni</w:t>
            </w:r>
          </w:p>
          <w:p w:rsidR="000A0198" w:rsidRPr="00D41EFA" w:rsidRDefault="000A0198" w:rsidP="000A0198">
            <w:pPr>
              <w:widowControl/>
              <w:spacing w:before="60" w:after="60"/>
              <w:rPr>
                <w:rFonts w:ascii="Times New Roman" w:hAnsi="Times New Roman" w:cs="Times New Roman"/>
                <w:b/>
                <w:bCs/>
                <w:i/>
                <w:iCs/>
                <w:szCs w:val="24"/>
              </w:rPr>
            </w:pPr>
            <w:r w:rsidRPr="00D41EFA">
              <w:rPr>
                <w:rFonts w:ascii="Times New Roman" w:hAnsi="Times New Roman" w:cs="Times New Roman"/>
                <w:b/>
                <w:i/>
              </w:rPr>
              <w:t>Unità: Perċentwal</w:t>
            </w:r>
          </w:p>
          <w:p w:rsidR="000A0198" w:rsidRPr="00D41EFA" w:rsidRDefault="000A0198" w:rsidP="000A0198">
            <w:pPr>
              <w:widowControl/>
              <w:spacing w:before="60" w:after="60"/>
              <w:rPr>
                <w:rFonts w:ascii="Times New Roman" w:hAnsi="Times New Roman" w:cs="Times New Roman"/>
                <w:b/>
                <w:bCs/>
                <w:i/>
                <w:iCs/>
                <w:szCs w:val="24"/>
              </w:rPr>
            </w:pPr>
            <w:r w:rsidRPr="00D41EFA">
              <w:rPr>
                <w:rFonts w:ascii="Times New Roman" w:hAnsi="Times New Roman" w:cs="Times New Roman"/>
                <w:b/>
                <w:i/>
              </w:rPr>
              <w:t>Metodoloġija: kif żviluppata u użata minn FOREST EUROPE, State of Europe's Forests 2020, FOREST EUROPE 2020, u fid-deskrizzjoni tal-inventarji nazzjonali tal-foresti f'Tomppo E. et al., National Forest Inventories, Pathways for Common Reporting, Springer, 2010.</w:t>
            </w:r>
          </w:p>
        </w:tc>
      </w:tr>
      <w:tr w:rsidR="000A0198" w:rsidRPr="00D41EFA" w:rsidTr="000A0198">
        <w:tc>
          <w:tcPr>
            <w:tcW w:w="2830"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b/>
                <w:bCs/>
                <w:i/>
                <w:iCs/>
                <w:szCs w:val="24"/>
              </w:rPr>
            </w:pPr>
            <w:r w:rsidRPr="00D41EFA">
              <w:rPr>
                <w:rFonts w:ascii="Times New Roman" w:hAnsi="Times New Roman" w:cs="Times New Roman"/>
                <w:b/>
                <w:i/>
              </w:rPr>
              <w:t>Diversità tal-ispeċi tas-siġar</w:t>
            </w:r>
          </w:p>
        </w:tc>
        <w:tc>
          <w:tcPr>
            <w:tcW w:w="11737" w:type="dxa"/>
            <w:tcBorders>
              <w:top w:val="single" w:sz="4" w:space="0" w:color="auto"/>
              <w:left w:val="single" w:sz="4" w:space="0" w:color="auto"/>
              <w:bottom w:val="single" w:sz="4" w:space="0" w:color="auto"/>
              <w:right w:val="single" w:sz="4" w:space="0" w:color="auto"/>
            </w:tcBorders>
          </w:tcPr>
          <w:p w:rsidR="000A0198" w:rsidRPr="00D41EFA" w:rsidRDefault="000A0198" w:rsidP="000A0198">
            <w:pPr>
              <w:widowControl/>
              <w:spacing w:before="60" w:after="60"/>
              <w:rPr>
                <w:rFonts w:ascii="Times New Roman" w:hAnsi="Times New Roman" w:cs="Times New Roman"/>
                <w:b/>
                <w:bCs/>
                <w:i/>
                <w:iCs/>
                <w:szCs w:val="24"/>
              </w:rPr>
            </w:pPr>
            <w:r w:rsidRPr="00D41EFA">
              <w:rPr>
                <w:rFonts w:ascii="Times New Roman" w:hAnsi="Times New Roman" w:cs="Times New Roman"/>
                <w:b/>
                <w:i/>
              </w:rPr>
              <w:t>Deskrizzjoni: Dan l-indikatur jiddeskrivi l-għadd medju ta' speċi ta' siġar li jinsabu f'żoni forestali</w:t>
            </w:r>
          </w:p>
          <w:p w:rsidR="000A0198" w:rsidRPr="00D41EFA" w:rsidRDefault="000A0198" w:rsidP="000A0198">
            <w:pPr>
              <w:widowControl/>
              <w:spacing w:before="60" w:after="60"/>
              <w:rPr>
                <w:rFonts w:ascii="Times New Roman" w:hAnsi="Times New Roman" w:cs="Times New Roman"/>
                <w:b/>
                <w:bCs/>
                <w:i/>
                <w:iCs/>
                <w:szCs w:val="24"/>
              </w:rPr>
            </w:pPr>
            <w:r w:rsidRPr="00D41EFA">
              <w:rPr>
                <w:rFonts w:ascii="Times New Roman" w:hAnsi="Times New Roman" w:cs="Times New Roman"/>
                <w:b/>
                <w:i/>
              </w:rPr>
              <w:t>Unità: Indiċi</w:t>
            </w:r>
          </w:p>
          <w:p w:rsidR="000A0198" w:rsidRPr="00D41EFA" w:rsidRDefault="000A0198" w:rsidP="000A0198">
            <w:pPr>
              <w:widowControl/>
              <w:spacing w:before="60" w:after="60"/>
              <w:jc w:val="both"/>
              <w:rPr>
                <w:rFonts w:ascii="Times New Roman" w:hAnsi="Times New Roman" w:cs="Times New Roman"/>
                <w:b/>
                <w:bCs/>
                <w:i/>
                <w:iCs/>
                <w:szCs w:val="24"/>
              </w:rPr>
            </w:pPr>
            <w:r w:rsidRPr="00D41EFA">
              <w:rPr>
                <w:rFonts w:ascii="Times New Roman" w:hAnsi="Times New Roman" w:cs="Times New Roman"/>
                <w:b/>
                <w:i/>
              </w:rPr>
              <w:t>Metodoloġija: Ibbażata fuq FOREST EUROPE, State of Europe's Forests 2020, FOREST EUROPE 2020, u fid-deskrizzjoni tal-inventarji nazzjonali tal-foresti f'Tomppo E. et al., National Forest Inventories, Pathways for Common Reporting, Springer, 2010.</w:t>
            </w:r>
          </w:p>
        </w:tc>
      </w:tr>
    </w:tbl>
    <w:p w:rsidR="000A0198" w:rsidRPr="00D41EFA" w:rsidRDefault="000A0198" w:rsidP="000A0198">
      <w:pPr>
        <w:widowControl/>
        <w:suppressAutoHyphens/>
        <w:spacing w:before="120" w:after="120"/>
        <w:rPr>
          <w:rFonts w:eastAsia="Calibri"/>
          <w:szCs w:val="24"/>
          <w:lang w:eastAsia="en-US"/>
        </w:rPr>
      </w:pPr>
    </w:p>
    <w:p w:rsidR="000A0198" w:rsidRPr="00D41EFA" w:rsidRDefault="000A0198" w:rsidP="000A0198">
      <w:pPr>
        <w:widowControl/>
        <w:spacing w:before="120" w:after="120" w:line="360" w:lineRule="auto"/>
        <w:rPr>
          <w:rFonts w:eastAsia="Calibri"/>
          <w:szCs w:val="24"/>
          <w:lang w:eastAsia="en-US"/>
        </w:rPr>
        <w:sectPr w:rsidR="000A0198" w:rsidRPr="00D41EFA" w:rsidSect="000A0198">
          <w:headerReference w:type="default" r:id="rId15"/>
          <w:footerReference w:type="default" r:id="rId16"/>
          <w:footnotePr>
            <w:numRestart w:val="eachSect"/>
          </w:footnotePr>
          <w:pgSz w:w="16839" w:h="11907" w:orient="landscape"/>
          <w:pgMar w:top="1134" w:right="1134" w:bottom="1134" w:left="1134" w:header="567" w:footer="567" w:gutter="0"/>
          <w:cols w:space="720"/>
          <w:docGrid w:linePitch="360"/>
        </w:sectPr>
      </w:pPr>
    </w:p>
    <w:p w:rsidR="000A0198" w:rsidRPr="00D41EFA" w:rsidRDefault="000A0198" w:rsidP="000A0198">
      <w:pPr>
        <w:widowControl/>
        <w:suppressAutoHyphens/>
        <w:spacing w:before="120" w:after="120" w:line="360" w:lineRule="auto"/>
        <w:ind w:left="851" w:hanging="851"/>
        <w:jc w:val="center"/>
        <w:rPr>
          <w:rFonts w:eastAsia="Calibri"/>
          <w:b/>
          <w:szCs w:val="24"/>
          <w:u w:val="single"/>
          <w:lang w:eastAsia="en-US"/>
        </w:rPr>
      </w:pPr>
      <w:r w:rsidRPr="00D41EFA">
        <w:rPr>
          <w:rFonts w:eastAsia="Calibri"/>
          <w:b/>
          <w:szCs w:val="22"/>
          <w:u w:val="single"/>
          <w:lang w:eastAsia="en-US"/>
        </w:rPr>
        <w:lastRenderedPageBreak/>
        <w:t>ANNESS VII</w:t>
      </w:r>
    </w:p>
    <w:p w:rsidR="000A0198" w:rsidRPr="00D41EFA" w:rsidRDefault="000A0198" w:rsidP="000A0198">
      <w:pPr>
        <w:widowControl/>
        <w:suppressAutoHyphens/>
        <w:spacing w:before="120" w:after="120"/>
        <w:jc w:val="center"/>
        <w:rPr>
          <w:rFonts w:eastAsia="Calibri"/>
          <w:b/>
          <w:szCs w:val="24"/>
          <w:u w:val="single"/>
          <w:lang w:eastAsia="en-US"/>
        </w:rPr>
      </w:pPr>
      <w:r w:rsidRPr="00D41EFA">
        <w:rPr>
          <w:rFonts w:eastAsia="Calibri"/>
          <w:b/>
          <w:szCs w:val="22"/>
          <w:u w:val="single"/>
          <w:shd w:val="clear" w:color="auto" w:fill="FFFFFF"/>
          <w:lang w:eastAsia="en-US"/>
        </w:rPr>
        <w:t>LISTA TA' EŻEMPJI TA' MIŻURI TA' RESTAWR IMSEMMIJA</w:t>
      </w:r>
      <w:r w:rsidR="00715384">
        <w:rPr>
          <w:rFonts w:eastAsia="Calibri"/>
          <w:b/>
          <w:szCs w:val="22"/>
          <w:u w:val="single"/>
          <w:shd w:val="clear" w:color="auto" w:fill="FFFFFF"/>
          <w:lang w:eastAsia="en-US"/>
        </w:rPr>
        <w:t xml:space="preserve"> </w:t>
      </w:r>
      <w:r w:rsidRPr="00D41EFA">
        <w:rPr>
          <w:rFonts w:eastAsia="Calibri"/>
          <w:b/>
          <w:szCs w:val="22"/>
          <w:u w:val="single"/>
          <w:shd w:val="clear" w:color="auto" w:fill="FFFFFF"/>
          <w:lang w:eastAsia="en-US"/>
        </w:rPr>
        <w:t>FL-ARTIKOLU 14(16)</w:t>
      </w:r>
    </w:p>
    <w:p w:rsidR="000A0198" w:rsidRPr="00D41EFA" w:rsidRDefault="000A0198" w:rsidP="000A0198">
      <w:pPr>
        <w:widowControl/>
        <w:spacing w:before="120" w:after="120" w:line="360" w:lineRule="auto"/>
        <w:ind w:left="851" w:hanging="851"/>
        <w:rPr>
          <w:rFonts w:eastAsia="Calibri"/>
          <w:szCs w:val="24"/>
          <w:lang w:eastAsia="en-US"/>
        </w:rPr>
      </w:pPr>
      <w:r w:rsidRPr="00D41EFA">
        <w:rPr>
          <w:rFonts w:eastAsia="Calibri"/>
          <w:szCs w:val="22"/>
          <w:lang w:eastAsia="en-US"/>
        </w:rPr>
        <w:t>(1)</w:t>
      </w:r>
      <w:r w:rsidRPr="00D41EFA">
        <w:rPr>
          <w:rFonts w:eastAsia="Calibri"/>
          <w:szCs w:val="22"/>
          <w:lang w:eastAsia="en-US"/>
        </w:rPr>
        <w:tab/>
        <w:t>Ir-restawr tal-artijiet mistagħdra, bit-tixrib mill-ġdid tat-torbieri skulati, it-tneħħija ta' strutturi ta' skular tat-torbieri jew it-tneħħija tal-poldering u t-twaqqif tal-iskavar tal-pit.</w:t>
      </w:r>
    </w:p>
    <w:p w:rsidR="000A0198" w:rsidRPr="00D41EFA" w:rsidRDefault="000A0198" w:rsidP="000A0198">
      <w:pPr>
        <w:widowControl/>
        <w:spacing w:before="120" w:after="120" w:line="360" w:lineRule="auto"/>
        <w:ind w:left="851" w:hanging="851"/>
        <w:rPr>
          <w:rFonts w:eastAsia="Calibri"/>
          <w:szCs w:val="24"/>
          <w:lang w:eastAsia="en-US"/>
        </w:rPr>
      </w:pPr>
      <w:r w:rsidRPr="00D41EFA">
        <w:rPr>
          <w:rFonts w:eastAsia="Calibri"/>
          <w:szCs w:val="22"/>
          <w:lang w:eastAsia="en-US"/>
        </w:rPr>
        <w:t>(2)</w:t>
      </w:r>
      <w:r w:rsidRPr="00D41EFA">
        <w:rPr>
          <w:rFonts w:eastAsia="Calibri"/>
          <w:szCs w:val="22"/>
          <w:lang w:eastAsia="en-US"/>
        </w:rPr>
        <w:tab/>
        <w:t>It-titjib tal-kundizzjonijiet idroloġiċi billi jiżdiedu l-kwantità, il-kwalità u d-dinamika tal-ilmijiet tas-superfiċe u l-livelli tal-ilma ta' taħt l-art għall-ekosistemi naturali u seminaturali.</w:t>
      </w:r>
    </w:p>
    <w:p w:rsidR="000A0198" w:rsidRPr="00D41EFA" w:rsidRDefault="000A0198" w:rsidP="000A0198">
      <w:pPr>
        <w:widowControl/>
        <w:spacing w:before="120" w:after="120" w:line="360" w:lineRule="auto"/>
        <w:ind w:left="851" w:hanging="851"/>
        <w:rPr>
          <w:szCs w:val="24"/>
          <w:lang w:eastAsia="en-US"/>
        </w:rPr>
      </w:pPr>
      <w:r w:rsidRPr="00D41EFA">
        <w:rPr>
          <w:rFonts w:eastAsia="Calibri"/>
          <w:szCs w:val="22"/>
          <w:lang w:eastAsia="en-US"/>
        </w:rPr>
        <w:t>(3)</w:t>
      </w:r>
      <w:r w:rsidRPr="00D41EFA">
        <w:rPr>
          <w:rFonts w:eastAsia="Calibri"/>
          <w:szCs w:val="22"/>
          <w:lang w:eastAsia="en-US"/>
        </w:rPr>
        <w:tab/>
        <w:t>It-tneħħija tal-penetrazzjoni mhux mixtieqa tas-scrub jew tal-pjantaġġuni mhux nattivi fuq mergħat, artijiet mistagħdra, foresti u art b'veġetazzjoni sparsa.</w:t>
      </w:r>
    </w:p>
    <w:p w:rsidR="000A0198" w:rsidRPr="00D41EFA" w:rsidRDefault="000A0198" w:rsidP="000A0198">
      <w:pPr>
        <w:widowControl/>
        <w:spacing w:before="120" w:after="120" w:line="360" w:lineRule="auto"/>
        <w:ind w:left="851" w:hanging="851"/>
        <w:rPr>
          <w:rFonts w:eastAsia="Calibri"/>
          <w:szCs w:val="24"/>
          <w:lang w:eastAsia="en-US"/>
        </w:rPr>
      </w:pPr>
      <w:r w:rsidRPr="00D41EFA">
        <w:rPr>
          <w:rFonts w:eastAsia="Calibri"/>
          <w:szCs w:val="22"/>
          <w:lang w:eastAsia="en-US"/>
        </w:rPr>
        <w:t>(4)</w:t>
      </w:r>
      <w:r w:rsidRPr="00D41EFA">
        <w:rPr>
          <w:rFonts w:eastAsia="Calibri"/>
          <w:szCs w:val="22"/>
          <w:lang w:eastAsia="en-US"/>
        </w:rPr>
        <w:tab/>
        <w:t>L-applikazzjoni tal-kultivazzjoni tal-għadajjar.</w:t>
      </w:r>
    </w:p>
    <w:p w:rsidR="000A0198" w:rsidRPr="00D41EFA" w:rsidRDefault="000A0198" w:rsidP="000A0198">
      <w:pPr>
        <w:widowControl/>
        <w:spacing w:before="120" w:after="120" w:line="360" w:lineRule="auto"/>
        <w:ind w:left="851" w:hanging="851"/>
        <w:rPr>
          <w:szCs w:val="24"/>
          <w:lang w:eastAsia="en-US"/>
        </w:rPr>
      </w:pPr>
      <w:r w:rsidRPr="00D41EFA">
        <w:rPr>
          <w:rFonts w:eastAsia="Calibri"/>
          <w:szCs w:val="22"/>
          <w:lang w:eastAsia="en-US"/>
        </w:rPr>
        <w:t>(5)</w:t>
      </w:r>
      <w:r w:rsidRPr="00D41EFA">
        <w:rPr>
          <w:rFonts w:eastAsia="Calibri"/>
          <w:szCs w:val="22"/>
          <w:lang w:eastAsia="en-US"/>
        </w:rPr>
        <w:tab/>
        <w:t>L-istabbiliment mill-ġdid tas-serpeġġament tax-xmajjar u l-konnessjoni mill-ġdid ta' serpeġġamenti maqtugħin b'mod artifiċjali jew ta' lagi b'liwja forma ta' nagħla.</w:t>
      </w:r>
    </w:p>
    <w:p w:rsidR="000A0198" w:rsidRPr="00D41EFA" w:rsidRDefault="000A0198" w:rsidP="000A0198">
      <w:pPr>
        <w:widowControl/>
        <w:spacing w:before="120" w:after="120" w:line="360" w:lineRule="auto"/>
        <w:ind w:left="851" w:hanging="851"/>
        <w:rPr>
          <w:rFonts w:eastAsia="Calibri"/>
          <w:szCs w:val="24"/>
          <w:lang w:eastAsia="en-US"/>
        </w:rPr>
      </w:pPr>
      <w:r w:rsidRPr="00D41EFA">
        <w:rPr>
          <w:rFonts w:eastAsia="Calibri"/>
          <w:szCs w:val="22"/>
          <w:lang w:eastAsia="en-US"/>
        </w:rPr>
        <w:t>(6)</w:t>
      </w:r>
      <w:r w:rsidRPr="00D41EFA">
        <w:rPr>
          <w:rFonts w:eastAsia="Calibri"/>
          <w:szCs w:val="22"/>
          <w:lang w:eastAsia="en-US"/>
        </w:rPr>
        <w:tab/>
        <w:t>It-tneħħija tal-ostakli lonġitudinali u laterali, bħal imbankmenti u digi; l-għoti ta' aktar spazju għad-dinamika tax-xmajjar u r-restawr ta' meded ta' xmajjar ġierja.</w:t>
      </w:r>
    </w:p>
    <w:p w:rsidR="000A0198" w:rsidRPr="00D41EFA" w:rsidRDefault="000A0198" w:rsidP="000A0198">
      <w:pPr>
        <w:widowControl/>
        <w:spacing w:before="120" w:after="120" w:line="360" w:lineRule="auto"/>
        <w:ind w:left="851" w:hanging="851"/>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(7)</w:t>
      </w:r>
      <w:r w:rsidRPr="00D41EFA">
        <w:rPr>
          <w:rFonts w:eastAsia="Calibri"/>
          <w:szCs w:val="22"/>
          <w:lang w:eastAsia="en-US"/>
        </w:rPr>
        <w:tab/>
        <w:t>In-naturalizzazzjoni mill-ġdid tal-qigħan tax-xmajjar u tal-lagi u tal-korsiji tal-ilma b'altitudni baxxa, pereżempju, it-tneħħija tal-iffissar artifiċjali tal-qiegħ, l-ottimizzazzjoni tal-kompożizzjoni tas-substrat, it-titjib jew l-iżvilupp tal-kopertura tal-ħabitat.</w:t>
      </w:r>
    </w:p>
    <w:p w:rsidR="000A0198" w:rsidRPr="00D41EFA" w:rsidRDefault="000A0198" w:rsidP="000A0198">
      <w:pPr>
        <w:widowControl/>
        <w:spacing w:before="120" w:after="120" w:line="360" w:lineRule="auto"/>
        <w:ind w:left="851" w:hanging="851"/>
        <w:rPr>
          <w:rFonts w:eastAsia="Calibri"/>
          <w:szCs w:val="24"/>
          <w:lang w:eastAsia="en-US"/>
        </w:rPr>
      </w:pPr>
      <w:r w:rsidRPr="00D41EFA">
        <w:rPr>
          <w:rFonts w:eastAsia="Calibri"/>
          <w:szCs w:val="22"/>
          <w:lang w:eastAsia="en-US"/>
        </w:rPr>
        <w:t>(8)</w:t>
      </w:r>
      <w:r w:rsidRPr="00D41EFA">
        <w:rPr>
          <w:rFonts w:eastAsia="Calibri"/>
          <w:szCs w:val="22"/>
          <w:lang w:eastAsia="en-US"/>
        </w:rPr>
        <w:tab/>
        <w:t>Ir-restawr tal-proċessi ta' sedimentazzjoni naturali.</w:t>
      </w:r>
    </w:p>
    <w:p w:rsidR="000A0198" w:rsidRPr="00D41EFA" w:rsidRDefault="000A0198" w:rsidP="000A0198">
      <w:pPr>
        <w:widowControl/>
        <w:spacing w:before="120" w:after="120" w:line="360" w:lineRule="auto"/>
        <w:ind w:left="851" w:hanging="851"/>
        <w:rPr>
          <w:rFonts w:eastAsia="Calibri"/>
          <w:szCs w:val="24"/>
          <w:lang w:eastAsia="en-US"/>
        </w:rPr>
      </w:pPr>
      <w:r w:rsidRPr="00D41EFA">
        <w:rPr>
          <w:rFonts w:eastAsia="Calibri"/>
          <w:szCs w:val="22"/>
          <w:lang w:eastAsia="en-US"/>
        </w:rPr>
        <w:t>(9)</w:t>
      </w:r>
      <w:r w:rsidRPr="00D41EFA">
        <w:rPr>
          <w:rFonts w:eastAsia="Calibri"/>
          <w:szCs w:val="22"/>
          <w:lang w:eastAsia="en-US"/>
        </w:rPr>
        <w:tab/>
        <w:t>L-istabbiliment ta' buffers riparji, bħal foresti riparji, strixxi ta' lqugħ, bwar jew artijiet tal-mergħa.</w:t>
      </w:r>
    </w:p>
    <w:p w:rsidR="000A0198" w:rsidRPr="00D41EFA" w:rsidRDefault="000A0198" w:rsidP="000A0198">
      <w:pPr>
        <w:widowControl/>
        <w:spacing w:before="120" w:after="120" w:line="360" w:lineRule="auto"/>
        <w:ind w:left="851" w:hanging="851"/>
        <w:rPr>
          <w:rFonts w:eastAsia="Calibri"/>
          <w:szCs w:val="24"/>
          <w:lang w:eastAsia="en-US"/>
        </w:rPr>
      </w:pPr>
      <w:r w:rsidRPr="00D41EFA">
        <w:rPr>
          <w:rFonts w:eastAsia="Calibri"/>
          <w:szCs w:val="22"/>
          <w:lang w:eastAsia="en-US"/>
        </w:rPr>
        <w:t>(10)</w:t>
      </w:r>
      <w:r w:rsidRPr="00D41EFA">
        <w:rPr>
          <w:rFonts w:eastAsia="Calibri"/>
          <w:szCs w:val="22"/>
          <w:lang w:eastAsia="en-US"/>
        </w:rPr>
        <w:tab/>
        <w:t>Iż-żieda ta' karatteristiċi ekoloġiċi fil-foresti, bħal siġar kbar, antiki u li qed imutu (siġar tal-ħabitat) u l-ammonti ta' injam mejjet mal-art u wieqaf.</w:t>
      </w:r>
    </w:p>
    <w:p w:rsidR="000A0198" w:rsidRPr="00D41EFA" w:rsidRDefault="000A0198" w:rsidP="000A0198">
      <w:pPr>
        <w:widowControl/>
        <w:spacing w:before="120" w:after="120" w:line="360" w:lineRule="auto"/>
        <w:ind w:left="851" w:hanging="851"/>
        <w:rPr>
          <w:rFonts w:eastAsia="Calibri"/>
          <w:b/>
          <w:szCs w:val="24"/>
          <w:u w:val="single"/>
          <w:lang w:eastAsia="en-US"/>
        </w:rPr>
      </w:pPr>
      <w:r w:rsidRPr="00D41EFA">
        <w:rPr>
          <w:rFonts w:eastAsia="Calibri"/>
          <w:szCs w:val="22"/>
          <w:lang w:eastAsia="en-US"/>
        </w:rPr>
        <w:t>(11)</w:t>
      </w:r>
      <w:r w:rsidRPr="00D41EFA">
        <w:rPr>
          <w:rFonts w:eastAsia="Calibri"/>
          <w:szCs w:val="22"/>
          <w:lang w:eastAsia="en-US"/>
        </w:rPr>
        <w:tab/>
        <w:t>Il-ħidma lejn struttura diversifikata tal-foresti f'termini ta'</w:t>
      </w:r>
      <w:r w:rsidRPr="00D41EFA">
        <w:rPr>
          <w:rFonts w:eastAsia="Calibri"/>
          <w:b/>
          <w:i/>
          <w:szCs w:val="22"/>
          <w:lang w:eastAsia="en-US"/>
        </w:rPr>
        <w:t xml:space="preserve">, pereżempju, kompożizzjoni u maturazzjoni ta' speċi </w:t>
      </w:r>
      <w:r w:rsidRPr="00D41EFA">
        <w:rPr>
          <w:rFonts w:eastAsia="Calibri"/>
          <w:szCs w:val="22"/>
          <w:lang w:eastAsia="en-US"/>
        </w:rPr>
        <w:t>, isiru possibbli r-riġenerazzjoni naturali u s-suċċessjoni tal-ispeċi tas-siġar.</w:t>
      </w:r>
    </w:p>
    <w:p w:rsidR="000A0198" w:rsidRPr="00D41EFA" w:rsidRDefault="000A0198" w:rsidP="000A0198">
      <w:pPr>
        <w:widowControl/>
        <w:suppressAutoHyphens/>
        <w:spacing w:before="120" w:after="120" w:line="360" w:lineRule="auto"/>
        <w:ind w:left="851" w:hanging="851"/>
        <w:rPr>
          <w:rFonts w:eastAsia="Calibri"/>
          <w:b/>
          <w:i/>
          <w:iCs/>
          <w:szCs w:val="24"/>
          <w:lang w:eastAsia="en-US"/>
        </w:rPr>
      </w:pPr>
      <w:r w:rsidRPr="00D41EFA">
        <w:rPr>
          <w:rFonts w:eastAsia="Calibri"/>
          <w:b/>
          <w:i/>
          <w:szCs w:val="22"/>
          <w:lang w:eastAsia="en-US"/>
        </w:rPr>
        <w:t>(12)</w:t>
      </w:r>
      <w:r w:rsidRPr="00D41EFA">
        <w:rPr>
          <w:rFonts w:eastAsia="Calibri"/>
          <w:b/>
          <w:i/>
          <w:szCs w:val="22"/>
          <w:lang w:eastAsia="en-US"/>
        </w:rPr>
        <w:tab/>
        <w:t>L-assistenza tal-migrazzjoni tal-provenjenzi u tal-ispeċi fejn tista' tkun meħtieġa minħabba t-tibdil fil-klima.</w:t>
      </w:r>
    </w:p>
    <w:p w:rsidR="000A0198" w:rsidRPr="00D41EFA" w:rsidRDefault="000A0198" w:rsidP="000A0198">
      <w:pPr>
        <w:widowControl/>
        <w:spacing w:before="120" w:after="120" w:line="360" w:lineRule="auto"/>
        <w:ind w:left="851" w:hanging="851"/>
        <w:rPr>
          <w:rFonts w:eastAsia="Calibri"/>
          <w:szCs w:val="24"/>
          <w:lang w:eastAsia="en-US"/>
        </w:rPr>
      </w:pPr>
      <w:r w:rsidRPr="00D41EFA">
        <w:rPr>
          <w:rFonts w:eastAsia="Calibri"/>
          <w:szCs w:val="22"/>
          <w:lang w:eastAsia="en-US"/>
        </w:rPr>
        <w:t>(13)</w:t>
      </w:r>
      <w:r w:rsidRPr="00D41EFA">
        <w:rPr>
          <w:rFonts w:eastAsia="Calibri"/>
          <w:szCs w:val="22"/>
          <w:lang w:eastAsia="en-US"/>
        </w:rPr>
        <w:tab/>
        <w:t>It-tisħiħ tad-diversità tal-foresti permezz tar-</w:t>
      </w:r>
      <w:r w:rsidRPr="00D41EFA">
        <w:rPr>
          <w:rFonts w:eastAsia="Calibri"/>
          <w:b/>
          <w:i/>
          <w:szCs w:val="22"/>
          <w:lang w:eastAsia="en-US"/>
        </w:rPr>
        <w:t>restawr</w:t>
      </w:r>
      <w:r w:rsidRPr="00D41EFA">
        <w:rPr>
          <w:rFonts w:eastAsia="Calibri"/>
          <w:szCs w:val="22"/>
          <w:lang w:eastAsia="en-US"/>
        </w:rPr>
        <w:t xml:space="preserve"> ta' mużajki ta' ħabitats mhux tal-foresti bħall-irqajja' miftuħa ta' mergħat jew ta' heaths, vaski jew żoni tal-blat.</w:t>
      </w:r>
    </w:p>
    <w:p w:rsidR="000A0198" w:rsidRPr="00D41EFA" w:rsidRDefault="000A0198" w:rsidP="000A0198">
      <w:pPr>
        <w:widowControl/>
        <w:spacing w:before="120" w:after="120" w:line="360" w:lineRule="auto"/>
        <w:ind w:left="851" w:hanging="851"/>
        <w:rPr>
          <w:rFonts w:eastAsia="Calibri"/>
          <w:szCs w:val="24"/>
          <w:lang w:eastAsia="en-US"/>
        </w:rPr>
      </w:pPr>
      <w:r w:rsidRPr="00D41EFA">
        <w:rPr>
          <w:rFonts w:eastAsia="Calibri"/>
          <w:szCs w:val="22"/>
          <w:lang w:eastAsia="en-US"/>
        </w:rPr>
        <w:t>(14)</w:t>
      </w:r>
      <w:r w:rsidRPr="00D41EFA">
        <w:rPr>
          <w:rFonts w:eastAsia="Calibri"/>
          <w:szCs w:val="22"/>
          <w:lang w:eastAsia="en-US"/>
        </w:rPr>
        <w:tab/>
        <w:t>Isir użu minn approċċi tal-forestrija "qrib in-natura" jew "kopertura kontinwa"; l-introduzzjoni ta' speċi nattivi tas-siġar.</w:t>
      </w:r>
    </w:p>
    <w:p w:rsidR="000A0198" w:rsidRPr="00D41EFA" w:rsidRDefault="000A0198" w:rsidP="000A0198">
      <w:pPr>
        <w:widowControl/>
        <w:spacing w:before="120" w:after="120" w:line="360" w:lineRule="auto"/>
        <w:ind w:left="851" w:hanging="851"/>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(15)</w:t>
      </w:r>
      <w:r w:rsidRPr="00D41EFA">
        <w:rPr>
          <w:rFonts w:eastAsia="Calibri"/>
          <w:szCs w:val="22"/>
          <w:lang w:eastAsia="en-US"/>
        </w:rPr>
        <w:tab/>
        <w:t>It-tisħiħ tal-iżvilupp ta' foresti nattivi li jikbru fl-età u ta' stands maturi, pereżempju, permezz tal-abbandun tal-ħsad</w:t>
      </w:r>
      <w:r w:rsidRPr="00D41EFA">
        <w:rPr>
          <w:rFonts w:eastAsia="Calibri"/>
          <w:b/>
          <w:i/>
          <w:szCs w:val="22"/>
          <w:lang w:eastAsia="en-US"/>
        </w:rPr>
        <w:t xml:space="preserve"> jew permezz ta' ġestjoni attiva li tiffavorixxi l-iżvilupp ta' funzjonijiet awtoregolatorji u reżiljenza xierqa</w:t>
      </w:r>
      <w:r w:rsidRPr="00D41EFA">
        <w:rPr>
          <w:rFonts w:eastAsia="Calibri"/>
          <w:szCs w:val="22"/>
          <w:lang w:eastAsia="en-US"/>
        </w:rPr>
        <w:t>.</w:t>
      </w:r>
    </w:p>
    <w:p w:rsidR="000A0198" w:rsidRPr="00D41EFA" w:rsidRDefault="000A0198" w:rsidP="000A0198">
      <w:pPr>
        <w:widowControl/>
        <w:spacing w:before="120" w:after="120" w:line="360" w:lineRule="auto"/>
        <w:ind w:left="851" w:hanging="851"/>
        <w:rPr>
          <w:rFonts w:eastAsia="Calibri"/>
          <w:szCs w:val="24"/>
          <w:lang w:eastAsia="en-US"/>
        </w:rPr>
      </w:pPr>
      <w:r w:rsidRPr="00D41EFA">
        <w:rPr>
          <w:rFonts w:eastAsia="Calibri"/>
          <w:szCs w:val="22"/>
          <w:lang w:eastAsia="en-US"/>
        </w:rPr>
        <w:t>(16)</w:t>
      </w:r>
      <w:r w:rsidRPr="00D41EFA">
        <w:rPr>
          <w:rFonts w:eastAsia="Calibri"/>
          <w:szCs w:val="22"/>
          <w:lang w:eastAsia="en-US"/>
        </w:rPr>
        <w:tab/>
        <w:t>L-introduzzjoni ta' karatteristiċi ta' pajsaġġ b'diversità għolja f'raba' li jinħadem u f'mergħat użati b'mod intensiv, bħal strixxi ta' lqugħ, marġnijiet tal-għelieqi bi fjuri nattivi, ringieli ta' sġajriet, siġar, foresti żgħar, ħitan imtarrġa, vaski, kurituri tal-ħabitats u skaluni, eċċ.</w:t>
      </w:r>
    </w:p>
    <w:p w:rsidR="000A0198" w:rsidRPr="00D41EFA" w:rsidRDefault="000A0198" w:rsidP="000A0198">
      <w:pPr>
        <w:widowControl/>
        <w:spacing w:before="120" w:after="120" w:line="360" w:lineRule="auto"/>
        <w:ind w:left="851" w:hanging="851"/>
        <w:rPr>
          <w:szCs w:val="24"/>
          <w:lang w:eastAsia="en-US"/>
        </w:rPr>
      </w:pPr>
      <w:r w:rsidRPr="00D41EFA">
        <w:rPr>
          <w:rFonts w:eastAsia="Calibri"/>
          <w:szCs w:val="22"/>
          <w:lang w:eastAsia="en-US"/>
        </w:rPr>
        <w:t>(17)</w:t>
      </w:r>
      <w:r w:rsidRPr="00D41EFA">
        <w:rPr>
          <w:rFonts w:eastAsia="Calibri"/>
          <w:szCs w:val="22"/>
          <w:lang w:eastAsia="en-US"/>
        </w:rPr>
        <w:tab/>
        <w:t>Iż-żieda taż-żona agrikola soġġetta għal approċċi ta' ġestjoni agroekoloġika bħall-agrikoltura organika jew l-agroforestrija, il-ħolqien ta' ħafna għelejjel u n-newba tal-għelejjel, il-ġestjoni integrata tal-pesti u tan-nutrijenti.</w:t>
      </w:r>
    </w:p>
    <w:p w:rsidR="000A0198" w:rsidRPr="00D41EFA" w:rsidRDefault="000A0198" w:rsidP="000A0198">
      <w:pPr>
        <w:widowControl/>
        <w:spacing w:before="120" w:after="120" w:line="360" w:lineRule="auto"/>
        <w:ind w:left="851" w:hanging="851"/>
        <w:rPr>
          <w:rFonts w:eastAsia="Calibri"/>
          <w:szCs w:val="24"/>
          <w:lang w:eastAsia="en-US"/>
        </w:rPr>
      </w:pPr>
      <w:r w:rsidRPr="00D41EFA">
        <w:rPr>
          <w:rFonts w:eastAsia="Calibri"/>
          <w:szCs w:val="22"/>
          <w:lang w:eastAsia="en-US"/>
        </w:rPr>
        <w:t>(18)</w:t>
      </w:r>
      <w:r w:rsidRPr="00D41EFA">
        <w:rPr>
          <w:rFonts w:eastAsia="Calibri"/>
          <w:szCs w:val="22"/>
          <w:lang w:eastAsia="en-US"/>
        </w:rPr>
        <w:tab/>
        <w:t>It-tnaqqis tal-intensità tar-ragħa jew tar-reġimi tal-ħsad fuq mergħat fejn rilevanti u l-istabbiliment mill-ġdid ta' ragħa estensiv b'bhejjem domestiċi u reġimi estensivi ta' ħsad fejn dawn ikunu ġew abbandunati.</w:t>
      </w:r>
    </w:p>
    <w:p w:rsidR="000A0198" w:rsidRPr="00D41EFA" w:rsidRDefault="000A0198" w:rsidP="000A0198">
      <w:pPr>
        <w:widowControl/>
        <w:spacing w:before="120" w:after="120" w:line="360" w:lineRule="auto"/>
        <w:ind w:left="851" w:hanging="851"/>
        <w:rPr>
          <w:rFonts w:eastAsia="Calibri"/>
          <w:szCs w:val="24"/>
          <w:lang w:eastAsia="en-US"/>
        </w:rPr>
      </w:pPr>
      <w:r w:rsidRPr="00D41EFA">
        <w:rPr>
          <w:rFonts w:eastAsia="Calibri"/>
          <w:szCs w:val="22"/>
          <w:lang w:eastAsia="en-US"/>
        </w:rPr>
        <w:t>(19)</w:t>
      </w:r>
      <w:r w:rsidRPr="00D41EFA">
        <w:rPr>
          <w:rFonts w:eastAsia="Calibri"/>
          <w:szCs w:val="22"/>
          <w:lang w:eastAsia="en-US"/>
        </w:rPr>
        <w:tab/>
        <w:t>Jitwaqqaf jew jitnaqqas l-użu ta' pestiċidi kimiċi kif ukoll ta' fertilizzanti kimiċi u fertilizzanti tad-demel tal-annimali.</w:t>
      </w:r>
    </w:p>
    <w:p w:rsidR="000A0198" w:rsidRPr="00D41EFA" w:rsidRDefault="000A0198" w:rsidP="000A0198">
      <w:pPr>
        <w:widowControl/>
        <w:spacing w:before="120" w:after="120" w:line="360" w:lineRule="auto"/>
        <w:ind w:left="851" w:hanging="851"/>
        <w:rPr>
          <w:rFonts w:eastAsia="Calibri"/>
          <w:szCs w:val="24"/>
          <w:lang w:eastAsia="en-US"/>
        </w:rPr>
      </w:pPr>
      <w:r w:rsidRPr="00D41EFA">
        <w:rPr>
          <w:rFonts w:eastAsia="Calibri"/>
          <w:szCs w:val="22"/>
          <w:lang w:eastAsia="en-US"/>
        </w:rPr>
        <w:t>(20)</w:t>
      </w:r>
      <w:r w:rsidRPr="00D41EFA">
        <w:rPr>
          <w:rFonts w:eastAsia="Calibri"/>
          <w:szCs w:val="22"/>
          <w:lang w:eastAsia="en-US"/>
        </w:rPr>
        <w:tab/>
        <w:t>It-twaqqif tal-ħrit tal-mergħat u l-introduzzjoni ta' żrieragħ ta' ħaxix produttiv.</w:t>
      </w:r>
    </w:p>
    <w:p w:rsidR="000A0198" w:rsidRPr="00D41EFA" w:rsidRDefault="000A0198" w:rsidP="000A0198">
      <w:pPr>
        <w:widowControl/>
        <w:spacing w:before="120" w:after="120" w:line="360" w:lineRule="auto"/>
        <w:ind w:left="851" w:hanging="851"/>
        <w:rPr>
          <w:rFonts w:eastAsia="Calibri"/>
          <w:szCs w:val="24"/>
          <w:lang w:eastAsia="en-US"/>
        </w:rPr>
      </w:pPr>
      <w:r w:rsidRPr="00D41EFA">
        <w:rPr>
          <w:rFonts w:eastAsia="Calibri"/>
          <w:szCs w:val="22"/>
          <w:lang w:eastAsia="en-US"/>
        </w:rPr>
        <w:br w:type="page"/>
      </w:r>
      <w:r w:rsidRPr="00D41EFA">
        <w:rPr>
          <w:rFonts w:eastAsia="Calibri"/>
          <w:szCs w:val="22"/>
          <w:lang w:eastAsia="en-US"/>
        </w:rPr>
        <w:lastRenderedPageBreak/>
        <w:t>(21)</w:t>
      </w:r>
      <w:r w:rsidRPr="00D41EFA">
        <w:rPr>
          <w:rFonts w:eastAsia="Calibri"/>
          <w:szCs w:val="22"/>
          <w:lang w:eastAsia="en-US"/>
        </w:rPr>
        <w:tab/>
        <w:t>It-tneħħija ta' pjantaġġuni fuq sistemi tal-għaram dinamiċi preċedenti biex tiġi permessa mill-ġdid id-dinamika naturali tar-riħ favur ħabitats miftuħa.</w:t>
      </w:r>
    </w:p>
    <w:p w:rsidR="000A0198" w:rsidRPr="00D41EFA" w:rsidRDefault="000A0198" w:rsidP="000A0198">
      <w:pPr>
        <w:widowControl/>
        <w:spacing w:before="120" w:after="120" w:line="360" w:lineRule="auto"/>
        <w:ind w:left="851" w:hanging="851"/>
        <w:rPr>
          <w:rFonts w:eastAsia="Calibri"/>
          <w:szCs w:val="24"/>
          <w:lang w:eastAsia="en-US"/>
        </w:rPr>
      </w:pPr>
      <w:r w:rsidRPr="00D41EFA">
        <w:rPr>
          <w:rFonts w:eastAsia="Calibri"/>
          <w:szCs w:val="22"/>
          <w:lang w:eastAsia="en-US"/>
        </w:rPr>
        <w:t>(22)</w:t>
      </w:r>
      <w:r w:rsidRPr="00D41EFA">
        <w:rPr>
          <w:rFonts w:eastAsia="Calibri"/>
          <w:szCs w:val="22"/>
          <w:lang w:eastAsia="en-US"/>
        </w:rPr>
        <w:tab/>
        <w:t>It-titjib tal-konnettività fost il-ħabitats biex tippermetti l-iżvilupp tal-popolazzjonijiet tal-ispeċi, u tippermetti skambju individwali jew ġenetiku suffiċjenti kif ukoll għall-migrazzjoni u l-adattament tal-ispeċi għat-tibdil fil-klima.</w:t>
      </w:r>
    </w:p>
    <w:p w:rsidR="000A0198" w:rsidRPr="00D41EFA" w:rsidRDefault="000A0198" w:rsidP="000A0198">
      <w:pPr>
        <w:widowControl/>
        <w:spacing w:before="120" w:after="120" w:line="360" w:lineRule="auto"/>
        <w:ind w:left="851" w:hanging="851"/>
        <w:rPr>
          <w:rFonts w:eastAsia="Calibri"/>
          <w:szCs w:val="24"/>
          <w:lang w:eastAsia="en-US"/>
        </w:rPr>
      </w:pPr>
      <w:r w:rsidRPr="00D41EFA">
        <w:rPr>
          <w:rFonts w:eastAsia="Calibri"/>
          <w:szCs w:val="22"/>
          <w:lang w:eastAsia="en-US"/>
        </w:rPr>
        <w:t>(23)</w:t>
      </w:r>
      <w:r w:rsidRPr="00D41EFA">
        <w:rPr>
          <w:rFonts w:eastAsia="Calibri"/>
          <w:szCs w:val="22"/>
          <w:lang w:eastAsia="en-US"/>
        </w:rPr>
        <w:tab/>
        <w:t>L-ekosistemi jitħallew jiżviluppaw id-dinamika naturali tagħhom stess, pereżempju billi jiġi eliminat il-ħsad u jiġu promossi n-naturalità u n-natura selvaġġa.</w:t>
      </w:r>
    </w:p>
    <w:p w:rsidR="000A0198" w:rsidRPr="00D41EFA" w:rsidRDefault="000A0198" w:rsidP="000A0198">
      <w:pPr>
        <w:widowControl/>
        <w:spacing w:before="120" w:after="120" w:line="360" w:lineRule="auto"/>
        <w:ind w:left="851" w:hanging="851"/>
        <w:rPr>
          <w:rFonts w:eastAsia="Calibri"/>
          <w:szCs w:val="24"/>
          <w:lang w:eastAsia="en-US"/>
        </w:rPr>
      </w:pPr>
      <w:r w:rsidRPr="00D41EFA">
        <w:rPr>
          <w:rFonts w:eastAsia="Calibri"/>
          <w:szCs w:val="22"/>
          <w:lang w:eastAsia="en-US"/>
        </w:rPr>
        <w:t>(24)</w:t>
      </w:r>
      <w:r w:rsidRPr="00D41EFA">
        <w:rPr>
          <w:rFonts w:eastAsia="Calibri"/>
          <w:szCs w:val="22"/>
          <w:lang w:eastAsia="en-US"/>
        </w:rPr>
        <w:tab/>
        <w:t>It-tneħħija u l-kontroll tal-ispeċi aljeni invażivi, u l-prevenzjoni jew l-imminimizzar ta' introduzzjonijiet ġodda.</w:t>
      </w:r>
    </w:p>
    <w:p w:rsidR="000A0198" w:rsidRPr="00D41EFA" w:rsidRDefault="000A0198" w:rsidP="000A0198">
      <w:pPr>
        <w:widowControl/>
        <w:spacing w:before="120" w:after="120" w:line="360" w:lineRule="auto"/>
        <w:ind w:left="851" w:hanging="851"/>
        <w:rPr>
          <w:rFonts w:eastAsia="Calibri"/>
          <w:szCs w:val="24"/>
          <w:lang w:eastAsia="en-US"/>
        </w:rPr>
      </w:pPr>
      <w:r w:rsidRPr="00D41EFA">
        <w:rPr>
          <w:rFonts w:eastAsia="Calibri"/>
          <w:szCs w:val="22"/>
          <w:lang w:eastAsia="en-US"/>
        </w:rPr>
        <w:t>(25)</w:t>
      </w:r>
      <w:r w:rsidRPr="00D41EFA">
        <w:rPr>
          <w:rFonts w:eastAsia="Calibri"/>
          <w:szCs w:val="22"/>
          <w:lang w:eastAsia="en-US"/>
        </w:rPr>
        <w:tab/>
        <w:t>L-imminimizzar tal-impatti negattivi tal-attivitajiet tas-sajd fuq l-ekosistema tal-baħar, pereżempju bl-użu ta' rkaptu b'inqas impatt fuq qiegħ il-baħar.</w:t>
      </w:r>
    </w:p>
    <w:p w:rsidR="000A0198" w:rsidRPr="00D41EFA" w:rsidRDefault="000A0198" w:rsidP="000A0198">
      <w:pPr>
        <w:widowControl/>
        <w:spacing w:before="120" w:after="120" w:line="360" w:lineRule="auto"/>
        <w:ind w:left="851" w:hanging="851"/>
        <w:rPr>
          <w:rFonts w:eastAsia="Calibri"/>
          <w:szCs w:val="24"/>
          <w:lang w:eastAsia="en-US"/>
        </w:rPr>
      </w:pPr>
      <w:r w:rsidRPr="00D41EFA">
        <w:rPr>
          <w:rFonts w:eastAsia="Calibri"/>
          <w:szCs w:val="22"/>
          <w:lang w:eastAsia="en-US"/>
        </w:rPr>
        <w:t>(26)</w:t>
      </w:r>
      <w:r w:rsidRPr="00D41EFA">
        <w:rPr>
          <w:rFonts w:eastAsia="Calibri"/>
          <w:szCs w:val="22"/>
          <w:lang w:eastAsia="en-US"/>
        </w:rPr>
        <w:tab/>
        <w:t>It-restawr ta' żoni importanti ta' riproduzzjoni u tkabbir tal-ħut.</w:t>
      </w:r>
    </w:p>
    <w:p w:rsidR="000A0198" w:rsidRPr="00D41EFA" w:rsidRDefault="000A0198" w:rsidP="000A0198">
      <w:pPr>
        <w:widowControl/>
        <w:spacing w:before="120" w:after="120" w:line="360" w:lineRule="auto"/>
        <w:ind w:left="851" w:hanging="851"/>
        <w:rPr>
          <w:rFonts w:eastAsia="Calibri"/>
          <w:szCs w:val="24"/>
          <w:lang w:eastAsia="en-US"/>
        </w:rPr>
      </w:pPr>
      <w:r w:rsidRPr="00D41EFA">
        <w:rPr>
          <w:rFonts w:eastAsia="Calibri"/>
          <w:szCs w:val="22"/>
          <w:lang w:eastAsia="en-US"/>
        </w:rPr>
        <w:t>(27)</w:t>
      </w:r>
      <w:r w:rsidRPr="00D41EFA">
        <w:rPr>
          <w:rFonts w:eastAsia="Calibri"/>
          <w:szCs w:val="22"/>
          <w:lang w:eastAsia="en-US"/>
        </w:rPr>
        <w:tab/>
        <w:t>Il-forniment ta' strutturi jew substrati biex jinkoraġġixxu r-ritorn tal-ħajja tal-baħar, b'appoġġ għar-restawr tal-qroll, il-gajdra jew blat kbir tal-iskoll.</w:t>
      </w:r>
    </w:p>
    <w:p w:rsidR="000A0198" w:rsidRPr="00D41EFA" w:rsidRDefault="000A0198" w:rsidP="000A0198">
      <w:pPr>
        <w:widowControl/>
        <w:spacing w:before="120" w:after="120" w:line="360" w:lineRule="auto"/>
        <w:ind w:left="851" w:hanging="851"/>
        <w:rPr>
          <w:rFonts w:eastAsia="Calibri"/>
          <w:szCs w:val="24"/>
          <w:lang w:eastAsia="en-US"/>
        </w:rPr>
      </w:pPr>
      <w:r w:rsidRPr="00D41EFA">
        <w:rPr>
          <w:rFonts w:eastAsia="Calibri"/>
          <w:szCs w:val="22"/>
          <w:lang w:eastAsia="en-US"/>
        </w:rPr>
        <w:t>(28)</w:t>
      </w:r>
      <w:r w:rsidRPr="00D41EFA">
        <w:rPr>
          <w:rFonts w:eastAsia="Calibri"/>
          <w:szCs w:val="22"/>
          <w:lang w:eastAsia="en-US"/>
        </w:rPr>
        <w:tab/>
        <w:t>Ir-restawr tal-bwar tal-ħaxix tal-baħar u tal-foresti tal-kelp billi jiġi stabbilizzat b'mod attiv il-qiegħ tal-baħar, jitnaqqsu u, fejn possibbli, jiġu eliminati l-pressjonijiet jew permezz ta' propagazzjoni u tħawwil attivi.</w:t>
      </w:r>
    </w:p>
    <w:p w:rsidR="000A0198" w:rsidRPr="00D41EFA" w:rsidRDefault="000A0198" w:rsidP="000A0198">
      <w:pPr>
        <w:widowControl/>
        <w:suppressAutoHyphens/>
        <w:spacing w:before="120" w:after="120" w:line="360" w:lineRule="auto"/>
        <w:ind w:left="851" w:hanging="851"/>
        <w:rPr>
          <w:rFonts w:eastAsia="Calibri"/>
          <w:b/>
          <w:bCs/>
          <w:i/>
          <w:iCs/>
          <w:szCs w:val="24"/>
          <w:lang w:eastAsia="en-US"/>
        </w:rPr>
      </w:pPr>
      <w:r w:rsidRPr="00D41EFA">
        <w:rPr>
          <w:rFonts w:eastAsia="Calibri"/>
          <w:b/>
          <w:i/>
          <w:szCs w:val="22"/>
          <w:lang w:eastAsia="en-US"/>
        </w:rPr>
        <w:br w:type="page"/>
      </w:r>
      <w:r w:rsidRPr="00D41EFA">
        <w:rPr>
          <w:rFonts w:eastAsia="Calibri"/>
          <w:b/>
          <w:i/>
          <w:szCs w:val="22"/>
          <w:lang w:eastAsia="en-US"/>
        </w:rPr>
        <w:lastRenderedPageBreak/>
        <w:t>(29)</w:t>
      </w:r>
      <w:r w:rsidRPr="00D41EFA">
        <w:rPr>
          <w:rFonts w:eastAsia="Calibri"/>
          <w:b/>
          <w:i/>
          <w:szCs w:val="22"/>
          <w:lang w:eastAsia="en-US"/>
        </w:rPr>
        <w:tab/>
        <w:t>Ir-restawr jew it-titjib tal-istat tal-popolazzjoni ta' speċi indiġeni karatteristiċi li huma vitali għall-ekoloġija tal-ħabitats tal-baħar billi jitwettqu miżuri ta' restawr passiv jew attiv, pereżempju, l-introduzzjoni ta' ħut żgħir.</w:t>
      </w:r>
    </w:p>
    <w:p w:rsidR="000A0198" w:rsidRPr="00D41EFA" w:rsidRDefault="000A0198" w:rsidP="000A0198">
      <w:pPr>
        <w:widowControl/>
        <w:spacing w:before="120" w:after="120" w:line="360" w:lineRule="auto"/>
        <w:ind w:left="851" w:hanging="851"/>
        <w:rPr>
          <w:rFonts w:eastAsia="Calibri"/>
          <w:szCs w:val="24"/>
          <w:lang w:eastAsia="en-US"/>
        </w:rPr>
      </w:pPr>
      <w:r w:rsidRPr="00D41EFA">
        <w:rPr>
          <w:rFonts w:eastAsia="Calibri"/>
          <w:szCs w:val="22"/>
          <w:lang w:eastAsia="en-US"/>
        </w:rPr>
        <w:t>(30)</w:t>
      </w:r>
      <w:r w:rsidRPr="00D41EFA">
        <w:rPr>
          <w:rFonts w:eastAsia="Calibri"/>
          <w:szCs w:val="22"/>
          <w:lang w:eastAsia="en-US"/>
        </w:rPr>
        <w:tab/>
        <w:t>It-tnaqqis ta' diversi forom ta' tniġġis tal-baħar, bħat-tagħbija tan-nutrijenti, it-tniġġis akustiku u l-iskart mill-plastik.</w:t>
      </w:r>
    </w:p>
    <w:p w:rsidR="000A0198" w:rsidRPr="00D41EFA" w:rsidRDefault="000A0198" w:rsidP="000A0198">
      <w:pPr>
        <w:widowControl/>
        <w:spacing w:before="120" w:after="120" w:line="360" w:lineRule="auto"/>
        <w:ind w:left="851" w:hanging="851"/>
        <w:rPr>
          <w:rFonts w:eastAsia="Calibri"/>
          <w:i/>
          <w:iCs/>
          <w:szCs w:val="24"/>
          <w:lang w:eastAsia="en-US"/>
        </w:rPr>
      </w:pPr>
      <w:r w:rsidRPr="00D41EFA">
        <w:rPr>
          <w:rFonts w:eastAsia="Calibri"/>
          <w:szCs w:val="22"/>
          <w:lang w:eastAsia="en-US"/>
        </w:rPr>
        <w:t>(31)</w:t>
      </w:r>
      <w:r w:rsidRPr="00D41EFA">
        <w:rPr>
          <w:rFonts w:eastAsia="Calibri"/>
          <w:szCs w:val="22"/>
          <w:lang w:eastAsia="en-US"/>
        </w:rPr>
        <w:tab/>
        <w:t>Iż-żieda ta' spazji ħodor urbani b'karatteristiċi ekoloġiċi, bħal parks, siġar u żoni ta' foresti ▌, bjut ħodor, mergħat tal-fjuri selvaġġi, ġonna, ortikultura tal-bliet, toroq bis-siġar, bwar urbani u sisien tal-isġajriet, vaski u korsiji tal-ilma</w:t>
      </w:r>
      <w:r w:rsidRPr="00D41EFA">
        <w:rPr>
          <w:rFonts w:eastAsia="Calibri"/>
          <w:b/>
          <w:i/>
          <w:szCs w:val="22"/>
          <w:lang w:eastAsia="en-US"/>
        </w:rPr>
        <w:t>, billi jitqiesu, fost l-oħrajn, id-diversità tal-ispeċi, speċi indiġeni, kundizzjonijiet lokali u r-reżiljenza għat-tibdil fil-klima</w:t>
      </w:r>
      <w:r w:rsidRPr="00D41EFA">
        <w:rPr>
          <w:rFonts w:eastAsia="Calibri"/>
          <w:i/>
          <w:szCs w:val="22"/>
          <w:lang w:eastAsia="en-US"/>
        </w:rPr>
        <w:t>.</w:t>
      </w:r>
    </w:p>
    <w:p w:rsidR="000A0198" w:rsidRPr="00D41EFA" w:rsidRDefault="000A0198" w:rsidP="000A0198">
      <w:pPr>
        <w:widowControl/>
        <w:spacing w:before="120" w:after="120" w:line="360" w:lineRule="auto"/>
        <w:ind w:left="851" w:hanging="851"/>
        <w:rPr>
          <w:rFonts w:eastAsia="Calibri"/>
          <w:szCs w:val="24"/>
          <w:lang w:eastAsia="en-US"/>
        </w:rPr>
      </w:pPr>
      <w:r w:rsidRPr="00D41EFA">
        <w:rPr>
          <w:rFonts w:eastAsia="Calibri"/>
          <w:szCs w:val="22"/>
          <w:lang w:eastAsia="en-US"/>
        </w:rPr>
        <w:t>(32)</w:t>
      </w:r>
      <w:r w:rsidRPr="00D41EFA">
        <w:rPr>
          <w:rFonts w:eastAsia="Calibri"/>
          <w:szCs w:val="22"/>
          <w:lang w:eastAsia="en-US"/>
        </w:rPr>
        <w:tab/>
        <w:t>It-twaqqif, it-tnaqqis jew ir-rimedju tat-tniġġis mill-farmaċewtiċi, mis-sustanzi kimiċi perikolużi, mill-ilma mormi urban u industrijali, u minn skart ieħor inklużi mifrex u plastik kif ukoll id-dawl fl-ekosistemi kollha.</w:t>
      </w:r>
    </w:p>
    <w:p w:rsidR="000A0198" w:rsidRPr="00D41EFA" w:rsidRDefault="000A0198" w:rsidP="000A0198">
      <w:pPr>
        <w:widowControl/>
        <w:spacing w:before="120" w:after="120" w:line="360" w:lineRule="auto"/>
        <w:ind w:left="851" w:hanging="851"/>
        <w:rPr>
          <w:rFonts w:eastAsia="Calibri"/>
          <w:szCs w:val="24"/>
          <w:lang w:eastAsia="en-US"/>
        </w:rPr>
      </w:pPr>
      <w:r w:rsidRPr="00D41EFA">
        <w:rPr>
          <w:rFonts w:eastAsia="Calibri"/>
          <w:szCs w:val="22"/>
          <w:lang w:eastAsia="en-US"/>
        </w:rPr>
        <w:t>(33)</w:t>
      </w:r>
      <w:r w:rsidRPr="00D41EFA">
        <w:rPr>
          <w:rFonts w:eastAsia="Calibri"/>
          <w:szCs w:val="22"/>
          <w:lang w:eastAsia="en-US"/>
        </w:rPr>
        <w:tab/>
        <w:t>Il-konverżjoni ta' siti abbandunati, ta' żoni industrijali li ma għandhomx jintużaw u ta' barrieri f'siti naturali.</w:t>
      </w:r>
    </w:p>
    <w:p w:rsidR="00BB211C" w:rsidRPr="00D41EFA" w:rsidRDefault="00BB211C" w:rsidP="00BB211C">
      <w:pPr>
        <w:pStyle w:val="Lignefinal"/>
      </w:pPr>
    </w:p>
    <w:p w:rsidR="008714E3" w:rsidRPr="00D41EFA" w:rsidRDefault="008714E3" w:rsidP="000A0198">
      <w:pPr>
        <w:sectPr w:rsidR="008714E3" w:rsidRPr="00D41EFA" w:rsidSect="00705668">
          <w:footnotePr>
            <w:numRestart w:val="eachSect"/>
          </w:footnotePr>
          <w:endnotePr>
            <w:numFmt w:val="decimal"/>
          </w:endnotePr>
          <w:pgSz w:w="11906" w:h="16838" w:code="9"/>
          <w:pgMar w:top="1134" w:right="1418" w:bottom="1418" w:left="1418" w:header="1134" w:footer="567" w:gutter="0"/>
          <w:cols w:space="720"/>
          <w:noEndnote/>
          <w:docGrid w:linePitch="326"/>
        </w:sectPr>
      </w:pPr>
    </w:p>
    <w:p w:rsidR="00715384" w:rsidRDefault="00253AE6" w:rsidP="00715384">
      <w:pPr>
        <w:pStyle w:val="Normal24a"/>
        <w:jc w:val="right"/>
      </w:pPr>
      <w:bookmarkStart w:id="12" w:name="TextBodyEnd"/>
      <w:bookmarkEnd w:id="12"/>
      <w:r w:rsidRPr="00D41EFA">
        <w:lastRenderedPageBreak/>
        <w:t>ANNESS GĦAR-RIŻOLUZZJONI LEĠIŻLATTIVA</w:t>
      </w:r>
    </w:p>
    <w:p w:rsidR="00E365E1" w:rsidRPr="00D41EFA" w:rsidRDefault="00253AE6" w:rsidP="00715384">
      <w:pPr>
        <w:pStyle w:val="Normal24a"/>
        <w:jc w:val="center"/>
        <w:rPr>
          <w:b/>
        </w:rPr>
      </w:pPr>
      <w:r w:rsidRPr="00D41EFA">
        <w:rPr>
          <w:b/>
        </w:rPr>
        <w:t>Dikjarazzjoni tal-Kummissjoni dwar l-aċċess għall-ġustizzja fl-okkażjoni tal-adozzjoni tar-Regolament 2024/...</w:t>
      </w:r>
      <w:r w:rsidRPr="00D41EFA">
        <w:rPr>
          <w:rStyle w:val="FootnoteReference"/>
          <w:rFonts w:eastAsia="Arial"/>
          <w:b/>
          <w:bCs/>
          <w:szCs w:val="24"/>
        </w:rPr>
        <w:footnoteReference w:customMarkFollows="1" w:id="53"/>
        <w:t>+</w:t>
      </w:r>
      <w:r w:rsidRPr="00D41EFA">
        <w:rPr>
          <w:b/>
        </w:rPr>
        <w:t xml:space="preserve"> tal-Parlament Ewropew u tal-Kunsill dwar ir-restawr tan-natura u li jemenda r-Regolament (UE) 2022/869</w:t>
      </w:r>
    </w:p>
    <w:p w:rsidR="00253AE6" w:rsidRPr="006C085B" w:rsidRDefault="00253AE6" w:rsidP="00D41EFA">
      <w:pPr>
        <w:spacing w:after="240" w:line="360" w:lineRule="auto"/>
      </w:pPr>
      <w:r w:rsidRPr="006C085B">
        <w:t>L-UE u l-Istati Membri tagħha huma partijiet għall-Konvenzjoni tal-Kummissjoni Ekonomika għall-Ewropa tan-Nazzjonijiet Uniti (UNECE) dwar l-Aċċess għall-Informazzjoni, il-Parteċipazzjoni tal-Pubbliku fit-Teħid ta’ Deċiżjonijiet u l-Aċċess għall-Ġustizzja fi Kwistjonijiet Ambjentali tal-25 ta’ Ġunju 1998 (il-“Konvenzjoni ta’ Aarhus”).</w:t>
      </w:r>
    </w:p>
    <w:p w:rsidR="00253AE6" w:rsidRPr="006C085B" w:rsidRDefault="00253AE6" w:rsidP="00D41EFA">
      <w:pPr>
        <w:spacing w:after="240" w:line="360" w:lineRule="auto"/>
      </w:pPr>
      <w:r w:rsidRPr="006C085B">
        <w:t>L-Istati Membri jinħtiġilhom jiżguraw li l-membri tal-pubbliku kkonċernat, li għandhom interess suffiċjenti jew li iżommu l-indeboliment ta’ dritt f’konformità mad-dritt nazzjonali, ikollhom aċċess għal proċedura ta’ rieżami quddiem qorti tal-ġustizzja, jew korp indipendenti u imparzjali stabbilit bil-liġi, biex jikkontestaw il-legalità sostantiva jew proċedurali tal-pjanijiet nazzjonali ta’ restawr u kwalunkwe nuqqas ta’ azzjoni tal-awtoritajiet kompetenti, irrispettivament mir-rwol li l-membri tal-pubbliku kkonċernat kellhom matul il-proċess għat-tħejjija u l-istabbiliment ta’ tali pjanijiet nazzjonali ta’ restawr. Dan għandu jikkonforma mal-ġurisprudenza rilevanti tal-Qorti tal-Ġustizzja tal-Unjoni Ewropea relatata mal-aċċess għall-ġustizzja fi kwistjonijiet ambjentali u b’rispett sħiħ tal-obbligi li l-Istati Membri impenjaw ruħhom għalihom bħala partijiet għall-Konvenzjoni ta’ Aarhus</w:t>
      </w:r>
      <w:r w:rsidRPr="006C085B">
        <w:rPr>
          <w:rStyle w:val="FootnoteReference"/>
        </w:rPr>
        <w:footnoteReference w:id="54"/>
      </w:r>
      <w:r w:rsidRPr="006C085B">
        <w:t>.</w:t>
      </w:r>
    </w:p>
    <w:sectPr w:rsidR="00253AE6" w:rsidRPr="006C085B" w:rsidSect="00705668">
      <w:headerReference w:type="even" r:id="rId17"/>
      <w:headerReference w:type="default" r:id="rId18"/>
      <w:footerReference w:type="even" r:id="rId19"/>
      <w:footerReference w:type="default" r:id="rId20"/>
      <w:headerReference w:type="first" r:id="rId21"/>
      <w:footerReference w:type="first" r:id="rId22"/>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0198" w:rsidRPr="00705668" w:rsidRDefault="000A0198">
      <w:r w:rsidRPr="00705668">
        <w:separator/>
      </w:r>
    </w:p>
  </w:endnote>
  <w:endnote w:type="continuationSeparator" w:id="0">
    <w:p w:rsidR="000A0198" w:rsidRPr="00705668" w:rsidRDefault="000A0198">
      <w:r w:rsidRPr="007056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0">
    <w:altName w:val="Cambria"/>
    <w:panose1 w:val="00000000000000000000"/>
    <w:charset w:val="00"/>
    <w:family w:val="roman"/>
    <w:notTrueType/>
    <w:pitch w:val="default"/>
  </w:font>
  <w:font w:name="Roboto Black">
    <w:charset w:val="00"/>
    <w:family w:val="auto"/>
    <w:pitch w:val="variable"/>
    <w:sig w:usb0="E0000AFF" w:usb1="5000217F" w:usb2="00000021" w:usb3="00000000" w:csb0="0000019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198" w:rsidRPr="00705668" w:rsidRDefault="000A0198" w:rsidP="000A0198">
    <w:pPr>
      <w:pStyle w:val="EPFooter"/>
    </w:pPr>
    <w:r w:rsidRPr="00705668">
      <w:t>PE</w:t>
    </w:r>
    <w:r w:rsidRPr="00705668">
      <w:rPr>
        <w:rStyle w:val="HideTWBExt"/>
      </w:rPr>
      <w:t>&lt;NoPE&gt;</w:t>
    </w:r>
    <w:r w:rsidRPr="00705668">
      <w:t>737.282</w:t>
    </w:r>
    <w:r w:rsidRPr="00705668">
      <w:rPr>
        <w:rStyle w:val="HideTWBExt"/>
      </w:rPr>
      <w:t>&lt;/NoPE&gt;&lt;Version&gt;</w:t>
    </w:r>
    <w:r w:rsidRPr="00705668">
      <w:t>v02-00</w:t>
    </w:r>
    <w:r w:rsidRPr="00705668">
      <w:rPr>
        <w:rStyle w:val="HideTWBExt"/>
      </w:rPr>
      <w:t>&lt;/Version&gt;</w:t>
    </w:r>
    <w:r w:rsidRPr="00705668">
      <w:tab/>
    </w:r>
    <w:r w:rsidRPr="00705668">
      <w:fldChar w:fldCharType="begin"/>
    </w:r>
    <w:r w:rsidRPr="00705668">
      <w:instrText xml:space="preserve"> PAGE  \* MERGEFORMAT </w:instrText>
    </w:r>
    <w:r w:rsidRPr="00705668">
      <w:fldChar w:fldCharType="separate"/>
    </w:r>
    <w:r w:rsidRPr="00705668">
      <w:rPr>
        <w:noProof/>
      </w:rPr>
      <w:t>2</w:t>
    </w:r>
    <w:r w:rsidRPr="00705668">
      <w:fldChar w:fldCharType="end"/>
    </w:r>
    <w:r w:rsidRPr="00705668">
      <w:t>/</w:t>
    </w:r>
    <w:fldSimple w:instr=" NUMPAGES  \* MERGEFORMAT ">
      <w:r w:rsidRPr="00705668">
        <w:rPr>
          <w:noProof/>
        </w:rPr>
        <w:t>4</w:t>
      </w:r>
    </w:fldSimple>
    <w:r w:rsidRPr="00705668">
      <w:tab/>
    </w:r>
    <w:r w:rsidRPr="00705668">
      <w:rPr>
        <w:rStyle w:val="HideTWBExt"/>
      </w:rPr>
      <w:t>&lt;PathFdR&gt;</w:t>
    </w:r>
    <w:r w:rsidRPr="00705668">
      <w:t>RR\1281917MT.docx</w:t>
    </w:r>
    <w:r w:rsidRPr="00705668">
      <w:rPr>
        <w:rStyle w:val="HideTWBExt"/>
      </w:rPr>
      <w:t>&lt;/PathFdR&gt;</w:t>
    </w:r>
  </w:p>
  <w:p w:rsidR="000A0198" w:rsidRPr="00705668" w:rsidRDefault="000A0198" w:rsidP="000A0198">
    <w:pPr>
      <w:pStyle w:val="EPFooter2"/>
    </w:pPr>
    <w:r w:rsidRPr="00705668">
      <w:t>MT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198" w:rsidRPr="00705668" w:rsidRDefault="000A0198" w:rsidP="000A0198">
    <w:pPr>
      <w:pStyle w:val="EPFooter"/>
    </w:pPr>
    <w:r w:rsidRPr="00705668">
      <w:rPr>
        <w:rStyle w:val="HideTWBExt"/>
      </w:rPr>
      <w:t>&lt;PathFdR&gt;</w:t>
    </w:r>
    <w:r w:rsidRPr="00705668">
      <w:t>RR\1281917MT.docx</w:t>
    </w:r>
    <w:r w:rsidRPr="00705668">
      <w:rPr>
        <w:rStyle w:val="HideTWBExt"/>
      </w:rPr>
      <w:t>&lt;/PathFdR&gt;</w:t>
    </w:r>
    <w:r w:rsidRPr="00705668">
      <w:tab/>
    </w:r>
    <w:r w:rsidRPr="00705668">
      <w:tab/>
      <w:t>PE</w:t>
    </w:r>
    <w:r w:rsidRPr="00705668">
      <w:rPr>
        <w:rStyle w:val="HideTWBExt"/>
      </w:rPr>
      <w:t>&lt;NoPE&gt;</w:t>
    </w:r>
    <w:r w:rsidRPr="00705668">
      <w:t>737.282</w:t>
    </w:r>
    <w:r w:rsidRPr="00705668">
      <w:rPr>
        <w:rStyle w:val="HideTWBExt"/>
      </w:rPr>
      <w:t>&lt;/NoPE&gt;&lt;Version&gt;</w:t>
    </w:r>
    <w:r w:rsidRPr="00705668">
      <w:t>v02-00</w:t>
    </w:r>
    <w:r w:rsidRPr="00705668">
      <w:rPr>
        <w:rStyle w:val="HideTWBExt"/>
      </w:rPr>
      <w:t>&lt;/Version&gt;</w:t>
    </w:r>
  </w:p>
  <w:p w:rsidR="000A0198" w:rsidRPr="00705668" w:rsidRDefault="000A0198" w:rsidP="000A0198">
    <w:pPr>
      <w:pStyle w:val="EPFooter2"/>
    </w:pPr>
    <w:r w:rsidRPr="00705668">
      <w:t>MT</w:t>
    </w:r>
    <w:r w:rsidRPr="00705668">
      <w:tab/>
    </w:r>
    <w:r w:rsidRPr="00705668">
      <w:rPr>
        <w:b w:val="0"/>
        <w:i/>
        <w:color w:val="C0C0C0"/>
        <w:sz w:val="22"/>
      </w:rPr>
      <w:t>Magħquda fid-diversità</w:t>
    </w:r>
    <w:r w:rsidRPr="00705668">
      <w:tab/>
      <w:t>MT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5171"/>
      <w:gridCol w:w="2116"/>
      <w:gridCol w:w="1821"/>
      <w:gridCol w:w="303"/>
      <w:gridCol w:w="2162"/>
      <w:gridCol w:w="1282"/>
      <w:gridCol w:w="1716"/>
    </w:tblGrid>
    <w:tr w:rsidR="000A0198" w:rsidRPr="00D94637" w:rsidTr="000A0198">
      <w:trPr>
        <w:jc w:val="center"/>
      </w:trPr>
      <w:tc>
        <w:tcPr>
          <w:tcW w:w="5000" w:type="pct"/>
          <w:gridSpan w:val="7"/>
          <w:shd w:val="clear" w:color="auto" w:fill="auto"/>
          <w:tcMar>
            <w:top w:w="57" w:type="dxa"/>
          </w:tcMar>
        </w:tcPr>
        <w:p w:rsidR="000A0198" w:rsidRPr="00D94637" w:rsidRDefault="000A0198" w:rsidP="000A0198">
          <w:pPr>
            <w:pStyle w:val="FooterText"/>
            <w:pBdr>
              <w:top w:val="single" w:sz="4" w:space="1" w:color="auto"/>
            </w:pBdr>
            <w:spacing w:before="200"/>
            <w:rPr>
              <w:sz w:val="2"/>
              <w:szCs w:val="2"/>
            </w:rPr>
          </w:pPr>
        </w:p>
      </w:tc>
    </w:tr>
    <w:tr w:rsidR="000A0198" w:rsidRPr="00B310DC" w:rsidTr="000A0198">
      <w:trPr>
        <w:jc w:val="center"/>
      </w:trPr>
      <w:tc>
        <w:tcPr>
          <w:tcW w:w="2500" w:type="pct"/>
          <w:gridSpan w:val="2"/>
          <w:shd w:val="clear" w:color="auto" w:fill="auto"/>
          <w:tcMar>
            <w:top w:w="0" w:type="dxa"/>
          </w:tcMar>
        </w:tcPr>
        <w:p w:rsidR="000A0198" w:rsidRPr="00AD7BF2" w:rsidRDefault="000A0198" w:rsidP="000A0198">
          <w:pPr>
            <w:pStyle w:val="FooterText"/>
          </w:pPr>
          <w:r>
            <w:t>SN 3258/23</w:t>
          </w:r>
          <w:r w:rsidRPr="002511D8">
            <w:t xml:space="preserve"> </w:t>
          </w:r>
        </w:p>
      </w:tc>
      <w:tc>
        <w:tcPr>
          <w:tcW w:w="625" w:type="pct"/>
          <w:shd w:val="clear" w:color="auto" w:fill="auto"/>
          <w:tcMar>
            <w:top w:w="0" w:type="dxa"/>
          </w:tcMar>
        </w:tcPr>
        <w:p w:rsidR="000A0198" w:rsidRPr="00AD7BF2" w:rsidRDefault="000A0198" w:rsidP="000A0198">
          <w:pPr>
            <w:pStyle w:val="FooterText"/>
            <w:jc w:val="center"/>
          </w:pPr>
        </w:p>
      </w:tc>
      <w:tc>
        <w:tcPr>
          <w:tcW w:w="1286" w:type="pct"/>
          <w:gridSpan w:val="3"/>
          <w:shd w:val="clear" w:color="auto" w:fill="auto"/>
          <w:tcMar>
            <w:top w:w="0" w:type="dxa"/>
          </w:tcMar>
        </w:tcPr>
        <w:p w:rsidR="000A0198" w:rsidRPr="00A77CA7" w:rsidRDefault="000A0198" w:rsidP="000A0198">
          <w:pPr>
            <w:pStyle w:val="FooterText"/>
            <w:jc w:val="center"/>
            <w:rPr>
              <w:lang w:val="pt-PT"/>
            </w:rPr>
          </w:pPr>
          <w:r w:rsidRPr="00A77CA7">
            <w:rPr>
              <w:lang w:val="pt-PT"/>
            </w:rPr>
            <w:t>liz/tm/no/sr/van/aca/fed</w:t>
          </w:r>
        </w:p>
      </w:tc>
      <w:tc>
        <w:tcPr>
          <w:tcW w:w="589" w:type="pct"/>
          <w:shd w:val="clear" w:color="auto" w:fill="auto"/>
          <w:tcMar>
            <w:top w:w="0" w:type="dxa"/>
          </w:tcMar>
        </w:tcPr>
        <w:p w:rsidR="000A0198" w:rsidRPr="00B310DC" w:rsidRDefault="000A0198" w:rsidP="000A0198">
          <w:pPr>
            <w:pStyle w:val="FooterText"/>
            <w:jc w:val="right"/>
          </w:pPr>
          <w:r>
            <w:fldChar w:fldCharType="begin"/>
          </w:r>
          <w:r>
            <w:instrText xml:space="preserve"> PAGE  \* MERGEFORMAT </w:instrText>
          </w:r>
          <w:r>
            <w:fldChar w:fldCharType="separate"/>
          </w:r>
          <w:r w:rsidR="00E71C91">
            <w:rPr>
              <w:noProof/>
            </w:rPr>
            <w:t>200</w:t>
          </w:r>
          <w:r>
            <w:fldChar w:fldCharType="end"/>
          </w:r>
        </w:p>
      </w:tc>
    </w:tr>
    <w:tr w:rsidR="000A0198" w:rsidRPr="00D94637" w:rsidTr="000A0198">
      <w:trPr>
        <w:jc w:val="center"/>
      </w:trPr>
      <w:tc>
        <w:tcPr>
          <w:tcW w:w="1774" w:type="pct"/>
          <w:shd w:val="clear" w:color="auto" w:fill="auto"/>
        </w:tcPr>
        <w:p w:rsidR="000A0198" w:rsidRPr="00AD7BF2" w:rsidRDefault="000A0198" w:rsidP="000A0198">
          <w:pPr>
            <w:pStyle w:val="FooterText"/>
            <w:spacing w:before="40"/>
          </w:pPr>
          <w:r>
            <w:t>ANNESS</w:t>
          </w:r>
        </w:p>
      </w:tc>
      <w:tc>
        <w:tcPr>
          <w:tcW w:w="1455" w:type="pct"/>
          <w:gridSpan w:val="3"/>
          <w:shd w:val="clear" w:color="auto" w:fill="auto"/>
        </w:tcPr>
        <w:p w:rsidR="000A0198" w:rsidRPr="00AD7BF2" w:rsidRDefault="000A0198" w:rsidP="000A0198">
          <w:pPr>
            <w:pStyle w:val="FooterText"/>
            <w:spacing w:before="40"/>
            <w:jc w:val="center"/>
          </w:pPr>
          <w:r>
            <w:t>TREE.1.A</w:t>
          </w:r>
        </w:p>
      </w:tc>
      <w:tc>
        <w:tcPr>
          <w:tcW w:w="742" w:type="pct"/>
          <w:shd w:val="clear" w:color="auto" w:fill="auto"/>
        </w:tcPr>
        <w:p w:rsidR="000A0198" w:rsidRPr="00D94637" w:rsidRDefault="000A0198" w:rsidP="000A0198">
          <w:pPr>
            <w:pStyle w:val="FooterText"/>
            <w:jc w:val="center"/>
            <w:rPr>
              <w:b/>
              <w:position w:val="-4"/>
              <w:sz w:val="36"/>
            </w:rPr>
          </w:pPr>
          <w:r>
            <w:rPr>
              <w:b/>
              <w:position w:val="-4"/>
              <w:sz w:val="36"/>
            </w:rPr>
            <w:t>LIMITE</w:t>
          </w:r>
        </w:p>
      </w:tc>
      <w:tc>
        <w:tcPr>
          <w:tcW w:w="1029" w:type="pct"/>
          <w:gridSpan w:val="2"/>
          <w:shd w:val="clear" w:color="auto" w:fill="auto"/>
        </w:tcPr>
        <w:p w:rsidR="000A0198" w:rsidRPr="00695BAF" w:rsidRDefault="000A0198" w:rsidP="000A0198">
          <w:pPr>
            <w:pStyle w:val="FooterText"/>
            <w:jc w:val="right"/>
            <w:rPr>
              <w:caps/>
              <w:spacing w:val="-20"/>
              <w:sz w:val="16"/>
            </w:rPr>
          </w:pPr>
          <w:r>
            <w:rPr>
              <w:b/>
              <w:caps/>
              <w:spacing w:val="-20"/>
              <w:position w:val="-4"/>
              <w:sz w:val="36"/>
            </w:rPr>
            <w:t>MT</w:t>
          </w:r>
        </w:p>
      </w:tc>
    </w:tr>
  </w:tbl>
  <w:p w:rsidR="000A0198" w:rsidRPr="00CB2600" w:rsidRDefault="000A0198" w:rsidP="000A0198">
    <w:pPr>
      <w:pStyle w:val="FooterCouncil"/>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198" w:rsidRDefault="000A0198">
    <w:pPr>
      <w:pStyle w:val="Footer1"/>
    </w:pPr>
    <w:r w:rsidRPr="00D847B9">
      <w:rPr>
        <w:lang w:val="es-ES"/>
      </w:rPr>
      <w:t>PE-CONS No/YY</w:t>
    </w:r>
    <w:r w:rsidRPr="00D847B9">
      <w:rPr>
        <w:lang w:val="es-ES"/>
      </w:rPr>
      <w:tab/>
      <w:t>20</w:t>
    </w:r>
    <w:r>
      <w:rPr>
        <w:lang w:val="es-ES"/>
      </w:rPr>
      <w:t>22</w:t>
    </w:r>
    <w:r w:rsidRPr="00D847B9">
      <w:rPr>
        <w:lang w:val="es-ES"/>
      </w:rPr>
      <w:t>/0</w:t>
    </w:r>
    <w:r>
      <w:rPr>
        <w:lang w:val="es-ES"/>
      </w:rPr>
      <w:t>195</w:t>
    </w:r>
    <w:r w:rsidRPr="00D847B9">
      <w:rPr>
        <w:lang w:val="es-ES"/>
      </w:rPr>
      <w:t xml:space="preserve"> (COD)</w:t>
    </w:r>
    <w:r w:rsidRPr="00D847B9">
      <w:rPr>
        <w:lang w:val="es-ES"/>
      </w:rPr>
      <w:tab/>
      <w:t>XY</w:t>
    </w:r>
    <w:r>
      <w:rPr>
        <w:lang w:val="es-ES"/>
      </w:rPr>
      <w:t>Z</w:t>
    </w:r>
    <w:r w:rsidRPr="00D847B9">
      <w:rPr>
        <w:lang w:val="es-ES"/>
      </w:rPr>
      <w:t>-AB/</w:t>
    </w:r>
    <w:r>
      <w:rPr>
        <w:lang w:val="es-ES"/>
      </w:rPr>
      <w:t>DE</w:t>
    </w:r>
    <w:r w:rsidRPr="00D847B9">
      <w:rPr>
        <w:lang w:val="es-ES"/>
      </w:rPr>
      <w:t>-</w:t>
    </w:r>
    <w:r>
      <w:rPr>
        <w:lang w:val="es-ES"/>
      </w:rPr>
      <w:t>FG</w:t>
    </w:r>
    <w:r w:rsidRPr="00D847B9">
      <w:rPr>
        <w:lang w:val="es-ES"/>
      </w:rPr>
      <w:tab/>
    </w:r>
    <w:r>
      <w:rPr>
        <w:rStyle w:val="PageNumber"/>
        <w:lang w:val="it-IT"/>
      </w:rPr>
      <w:fldChar w:fldCharType="begin"/>
    </w:r>
    <w:r w:rsidRPr="00D847B9">
      <w:rPr>
        <w:rStyle w:val="PageNumber"/>
        <w:lang w:val="es-ES"/>
      </w:rPr>
      <w:instrText xml:space="preserve"> PAGE </w:instrText>
    </w:r>
    <w:r>
      <w:rPr>
        <w:rStyle w:val="PageNumber"/>
        <w:lang w:val="it-IT"/>
      </w:rPr>
      <w:fldChar w:fldCharType="separate"/>
    </w:r>
    <w:r w:rsidR="00E71C91">
      <w:rPr>
        <w:rStyle w:val="PageNumber"/>
        <w:noProof/>
        <w:lang w:val="es-ES"/>
      </w:rPr>
      <w:t>232</w:t>
    </w:r>
    <w:r>
      <w:rPr>
        <w:rStyle w:val="PageNumber"/>
        <w:lang w:val="it-IT"/>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198" w:rsidRPr="00BF3AAA" w:rsidRDefault="000A0198" w:rsidP="000A0198">
    <w:pPr>
      <w:pStyle w:val="Footer1"/>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198" w:rsidRPr="00705668" w:rsidRDefault="000A0198"/>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198" w:rsidRPr="00705668" w:rsidRDefault="000A0198"/>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198" w:rsidRPr="00705668" w:rsidRDefault="000A019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0198" w:rsidRPr="00705668" w:rsidRDefault="000A0198">
      <w:r w:rsidRPr="00705668">
        <w:separator/>
      </w:r>
    </w:p>
  </w:footnote>
  <w:footnote w:type="continuationSeparator" w:id="0">
    <w:p w:rsidR="000A0198" w:rsidRPr="00705668" w:rsidRDefault="000A0198">
      <w:r w:rsidRPr="00705668">
        <w:continuationSeparator/>
      </w:r>
    </w:p>
  </w:footnote>
  <w:footnote w:id="1">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lang w:val="mt-MT"/>
        </w:rPr>
        <w:footnoteRef/>
      </w:r>
      <w:r w:rsidRPr="00D41EFA">
        <w:rPr>
          <w:sz w:val="24"/>
          <w:szCs w:val="24"/>
          <w:lang w:val="mt-MT"/>
        </w:rPr>
        <w:t xml:space="preserve"> </w:t>
      </w:r>
      <w:r w:rsidRPr="00D41EFA">
        <w:rPr>
          <w:sz w:val="24"/>
          <w:szCs w:val="24"/>
          <w:lang w:val="mt-MT"/>
        </w:rPr>
        <w:tab/>
        <w:t>ĠU C 140, 21.4.2023, p. 46.</w:t>
      </w:r>
    </w:p>
  </w:footnote>
  <w:footnote w:id="2">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lang w:val="mt-MT"/>
        </w:rPr>
        <w:footnoteRef/>
      </w:r>
      <w:r w:rsidRPr="00D41EFA">
        <w:rPr>
          <w:sz w:val="24"/>
          <w:szCs w:val="24"/>
          <w:lang w:val="mt-MT"/>
        </w:rPr>
        <w:t xml:space="preserve"> </w:t>
      </w:r>
      <w:r w:rsidRPr="00D41EFA">
        <w:rPr>
          <w:sz w:val="24"/>
          <w:szCs w:val="24"/>
          <w:lang w:val="mt-MT"/>
        </w:rPr>
        <w:tab/>
        <w:t>ĠU C 157, 3.5.2023, p. 38.</w:t>
      </w:r>
    </w:p>
  </w:footnote>
  <w:footnote w:id="3">
    <w:p w:rsidR="00715384" w:rsidRPr="00D41EFA" w:rsidRDefault="00715384" w:rsidP="00715384">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it-IT"/>
        </w:rPr>
        <w:t xml:space="preserve"> </w:t>
      </w:r>
      <w:r w:rsidRPr="00D41EFA">
        <w:rPr>
          <w:sz w:val="24"/>
          <w:szCs w:val="24"/>
          <w:lang w:val="mt-MT"/>
        </w:rPr>
        <w:tab/>
        <w:t>Din il-pożizzjoni tissostitwixxi l-emendi adottati fit-12 ta’ Lulju 2023 (Testi adottati P9_TA(2023)0277).</w:t>
      </w:r>
    </w:p>
  </w:footnote>
  <w:footnote w:id="4">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t xml:space="preserve">ĠU C </w:t>
      </w:r>
      <w:r w:rsidRPr="00D41EFA">
        <w:rPr>
          <w:b/>
          <w:i/>
          <w:sz w:val="24"/>
          <w:szCs w:val="24"/>
          <w:lang w:val="mt-MT"/>
        </w:rPr>
        <w:t>140, 21.04.2023, p. 46.</w:t>
      </w:r>
    </w:p>
  </w:footnote>
  <w:footnote w:id="5">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r>
      <w:r w:rsidRPr="00D41EFA">
        <w:rPr>
          <w:b/>
          <w:i/>
          <w:sz w:val="24"/>
          <w:szCs w:val="24"/>
          <w:lang w:val="mt-MT"/>
        </w:rPr>
        <w:t>ĠU C 157, 3.5.2023, p. 38.</w:t>
      </w:r>
    </w:p>
  </w:footnote>
  <w:footnote w:id="6">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r>
      <w:r w:rsidRPr="00D41EFA">
        <w:rPr>
          <w:b/>
          <w:i/>
          <w:sz w:val="24"/>
          <w:szCs w:val="24"/>
          <w:lang w:val="mt-MT"/>
        </w:rPr>
        <w:t>Il-pożizzjoni tal-Parlament Ewropew ta</w:t>
      </w:r>
      <w:r w:rsidR="00BB211C" w:rsidRPr="00D41EFA">
        <w:rPr>
          <w:b/>
          <w:i/>
          <w:sz w:val="24"/>
          <w:szCs w:val="24"/>
          <w:lang w:val="mt-MT"/>
        </w:rPr>
        <w:t>s-27 ta’ Frar 2024</w:t>
      </w:r>
      <w:r w:rsidRPr="00D41EFA">
        <w:rPr>
          <w:b/>
          <w:i/>
          <w:sz w:val="24"/>
          <w:szCs w:val="24"/>
          <w:lang w:val="mt-MT"/>
        </w:rPr>
        <w:t>.</w:t>
      </w:r>
    </w:p>
  </w:footnote>
  <w:footnote w:id="7">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 xml:space="preserve"> </w:t>
      </w:r>
      <w:r w:rsidRPr="00D41EFA">
        <w:rPr>
          <w:sz w:val="24"/>
          <w:szCs w:val="24"/>
          <w:lang w:val="mt-MT"/>
        </w:rPr>
        <w:tab/>
        <w:t>ĠU L 309, 13.12.1993, p. 3.</w:t>
      </w:r>
    </w:p>
  </w:footnote>
  <w:footnote w:id="8">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t>Ir-Regolament (UE) 2021/1119 tal-Parlament Ewropew u tal-Kunsill tat-30 ta' Ġunju 2021 li jistabbilixxi l-qafas biex tinkiseb in-newtralità klimatika u li jemenda r-Regolamenti (KE) Nru 401/2009 u (UE) 2018/1999 ("il-Liġi Ewropea dwar il-Klima") (ĠU L 243, 9.7.2021, p. 1).</w:t>
      </w:r>
    </w:p>
  </w:footnote>
  <w:footnote w:id="9">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t>Ir-Regolament (UE) 2023/839 tal-Parlament Ewropew u tal-Kunsill tad-19 ta’ April 2023 li jemenda r-Regolament (UE) 2018/841 fir-rigward tal-kamp ta’ applikazzjoni, is-simplifikazzjoni tar-regoli dwar ir-rapportar u l-konformità, u l-stabbiliment tal-miri tal-Istati Membri għall-2030, u r-Regolament (UE) 2018/1999 fir-rigward tat-titjib fil-monitoraġġ, fir-rapportar, fit-traċċar tal-progress u fir-rieżami (ĠU L 107, 21.4.2023, p. 1.)</w:t>
      </w:r>
    </w:p>
  </w:footnote>
  <w:footnote w:id="10">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t>ĠU L 83, 19.3.1998, p. 3.</w:t>
      </w:r>
    </w:p>
  </w:footnote>
  <w:footnote w:id="11">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t>Id-Direttiva tal-Kunsill 92/43/KEE tal-21 ta' Mejju 1992 dwar il-konservazzjoni tal-ħabitat naturali u tal-fawna u l-flora selvaġġa (ĠU L 206, 22.7.1992, p. 7).</w:t>
      </w:r>
    </w:p>
  </w:footnote>
  <w:footnote w:id="12">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t>Id-Direttiva 2009/147/KE tal-Parlament Ewropew u tal-Kunsill tat-30 ta' Novembru 2009 dwar il-konservazzjoni tal-għasafar selvaġġi (ĠU L 20, 26.1.2010, p. 7).</w:t>
      </w:r>
    </w:p>
  </w:footnote>
  <w:footnote w:id="13">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t>Id-Direttiva 2008/56/KE tal-Parlament Ewropew u tal-Kunsill tas-17 ta' Ġunju 2008</w:t>
      </w:r>
      <w:r w:rsidRPr="00D41EFA">
        <w:rPr>
          <w:sz w:val="24"/>
          <w:szCs w:val="24"/>
          <w:lang w:val="mt-MT"/>
        </w:rPr>
        <w:tab/>
        <w:t>li tistabbilixxi Qafas għal Azzjoni Komunitarja fil-qasam tal-Politika tal-Ambjent Marin</w:t>
      </w:r>
      <w:r w:rsidRPr="00D41EFA">
        <w:rPr>
          <w:sz w:val="24"/>
          <w:szCs w:val="24"/>
          <w:lang w:val="mt-MT"/>
        </w:rPr>
        <w:tab/>
        <w:t>(Direttiva Kwadru dwar l-Istrateġija Marina) (ĠU L 164, 25.6.2008, p. 19).</w:t>
      </w:r>
    </w:p>
  </w:footnote>
  <w:footnote w:id="14">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bookmarkStart w:id="7" w:name="_Hlk147137977"/>
      <w:r w:rsidRPr="00D41EFA">
        <w:rPr>
          <w:sz w:val="24"/>
          <w:szCs w:val="24"/>
          <w:lang w:val="mt-MT"/>
        </w:rPr>
        <w:tab/>
        <w:t xml:space="preserve">Ir-Regolament (UE) 2023/1115 tal-Parlament Ewropew u tal-Kunsill tal-31 ta' Mejju 2023 dwar it-tqegħid </w:t>
      </w:r>
      <w:r w:rsidRPr="00D41EFA">
        <w:rPr>
          <w:sz w:val="24"/>
          <w:szCs w:val="24"/>
          <w:lang w:val="mt-MT"/>
        </w:rPr>
        <w:tab/>
        <w:t>fis-suq tal-Unjoni u l-esportazzjoni mill-Unjoni ta' ċerti komoditajiet u prodotti assoċjati mad-deforestazzjoni u d-degradazzjoni tal-foresti u li jħassar ir-Regolament (UE) Nru 995/2010 (ĠU L 150, 9.6.2023, p. 206).</w:t>
      </w:r>
      <w:bookmarkEnd w:id="7"/>
    </w:p>
  </w:footnote>
  <w:footnote w:id="15">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t>Ir-Regolament (UE) Nru 1380/2013 tal-Parlament Ewropew u tal-Kunsill tal-11 ta' Diċembru 2013 dwar il-Politika Komuni tas-Sajd, li jemenda r-Regolamenti tal-Kunsill (KE) Nru 1954/2003 u (KE) Nru 1224/2009 u li jħassar ir-Regolamenti tal-Kunsill (KE) Nru 2371/2002 u (KE) Nru 639/2004 u d-Deċiżjoni tal-Kunsill 2004/585/KE (ĠU L 354, 28.12.2013, p. 22).</w:t>
      </w:r>
    </w:p>
  </w:footnote>
  <w:footnote w:id="16">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t>ĠU L 104, 3.4.1998, p. 2.</w:t>
      </w:r>
    </w:p>
  </w:footnote>
  <w:footnote w:id="17">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t>ĠU L 73, 16.3.1994, p. 20.</w:t>
      </w:r>
    </w:p>
  </w:footnote>
  <w:footnote w:id="18">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t>ĠU L 240, 19.9.1977, p. 3.</w:t>
      </w:r>
    </w:p>
  </w:footnote>
  <w:footnote w:id="19">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t>Ir-Regolament (UE) 2021/2115 tal-Parlament Ewropew u tal-Kunsill tat-2 ta' Diċembru 2021 li jistabbilixxi regoli dwar l-appoġġ għall-pjanijiet strateġiċi li għandhom jitfasslu mill-Istati Membri skont il-Politika Agrikola Komuni (Pjanijiet Strateġiċi tal-PAK) u ffinanzjati mill-Fond Agrikolu Ewropew ta' Garanzija (FAEG) u mill-Fond Agrikolu Ewropew għall-Iżvilupp Rurali (FAEŻR) u li jħassar ir-Regolamenti (UE) Nru 1305/2013 u (UE) Nru 1307/2013 (ĠU L 435, 6.12.2021, p. 1).</w:t>
      </w:r>
    </w:p>
  </w:footnote>
  <w:footnote w:id="20">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t>Ir-Regolament (UE) 2021/783 tal-Parlament Ewropew u tal-Kunsill tad-29 ta' April 2021</w:t>
      </w:r>
      <w:r w:rsidRPr="00D41EFA">
        <w:rPr>
          <w:sz w:val="24"/>
          <w:szCs w:val="24"/>
          <w:lang w:val="mt-MT"/>
        </w:rPr>
        <w:tab/>
        <w:t>li jistabbilixxi Programm għall-Ambjent u l-Azzjoni dwar il-Klima (LIFE), u li jħassar</w:t>
      </w:r>
      <w:r w:rsidRPr="00D41EFA">
        <w:rPr>
          <w:sz w:val="24"/>
          <w:szCs w:val="24"/>
          <w:lang w:val="mt-MT"/>
        </w:rPr>
        <w:tab/>
        <w:t>ir-Regolament (UE) Nru 1293/2013 (ĠU L 172, 17.5.2021, p. 53).</w:t>
      </w:r>
    </w:p>
  </w:footnote>
  <w:footnote w:id="21">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t>Id-Direttiva 2000/60/KE tal-Parlament Ewropew u tal-Kunsill tat-23 ta' Ottubru 2000</w:t>
      </w:r>
      <w:r w:rsidRPr="00D41EFA">
        <w:rPr>
          <w:sz w:val="24"/>
          <w:szCs w:val="24"/>
          <w:lang w:val="mt-MT"/>
        </w:rPr>
        <w:tab/>
        <w:t>li tistabilixxi qafas għal azzjoni Komunitarja fil-qasam tal-politika tal-ilma</w:t>
      </w:r>
      <w:r w:rsidRPr="00D41EFA">
        <w:rPr>
          <w:sz w:val="24"/>
          <w:szCs w:val="24"/>
          <w:lang w:val="mt-MT"/>
        </w:rPr>
        <w:tab/>
        <w:t>(ĠU L 327, 22.12.2000, p. 1).</w:t>
      </w:r>
    </w:p>
  </w:footnote>
  <w:footnote w:id="22">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t xml:space="preserve">Id-Direttiva (UE) 2016/2284 tal-Parlament Ewropew u </w:t>
      </w:r>
      <w:r w:rsidR="00E71C91">
        <w:rPr>
          <w:sz w:val="24"/>
          <w:szCs w:val="24"/>
          <w:lang w:val="mt-MT"/>
        </w:rPr>
        <w:t>tal-Kunsill tal-14 ta' Diċembru</w:t>
      </w:r>
      <w:r w:rsidR="00E71C91">
        <w:rPr>
          <w:sz w:val="24"/>
          <w:szCs w:val="24"/>
          <w:lang w:val="sk-SK"/>
        </w:rPr>
        <w:t xml:space="preserve"> </w:t>
      </w:r>
      <w:r w:rsidRPr="00D41EFA">
        <w:rPr>
          <w:sz w:val="24"/>
          <w:szCs w:val="24"/>
          <w:lang w:val="mt-MT"/>
        </w:rPr>
        <w:t>2016 dwar it-tnaqqis tal-emissjonijiet nazzjonali ta' ċerti ink</w:t>
      </w:r>
      <w:r w:rsidR="00E71C91">
        <w:rPr>
          <w:sz w:val="24"/>
          <w:szCs w:val="24"/>
          <w:lang w:val="mt-MT"/>
        </w:rPr>
        <w:t xml:space="preserve">winanti atmosferiċi, li temenda </w:t>
      </w:r>
      <w:r w:rsidRPr="00D41EFA">
        <w:rPr>
          <w:sz w:val="24"/>
          <w:szCs w:val="24"/>
          <w:lang w:val="mt-MT"/>
        </w:rPr>
        <w:t>d-Direttiva 2003/35/KE u li tħassar id-Direttiva 2001/81/KE(ĠU L 344, 17.12.2016, p. 1).</w:t>
      </w:r>
    </w:p>
  </w:footnote>
  <w:footnote w:id="23">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t>Ir-Regolament (UE) 2019/1241 tal-Parlament Ewropew u tal-Kunsill tal-20 ta' Ġunju 2019 dwar il-konservazzjoni ta' riżorsi tas-sajd u l-protezzjoni ta' ekosistemi tal-baħar permezz ta' miżuri tekniċi, li jemenda r-Regolamenti tal-Kunsill (KE) Nru 1967/2006, (KE) Nru 1224/2009 u r-Regolamenti (UE) Nru 1380/2013, (UE) 2016/1139, (UE) 2018/973, (UE) 2019/472 u (UE)</w:t>
      </w:r>
      <w:bookmarkStart w:id="9" w:name="_GoBack"/>
      <w:bookmarkEnd w:id="9"/>
      <w:r w:rsidRPr="00D41EFA">
        <w:rPr>
          <w:sz w:val="24"/>
          <w:szCs w:val="24"/>
          <w:lang w:val="mt-MT"/>
        </w:rPr>
        <w:t xml:space="preserve"> 2019/1022 tal-Parlament Ewropew u tal-Kunsill, u li jħassar ir-Regolamenti tal-Kunsill (KE) Nru 894/97, (KE) Nru 850/98, (KE) Nru 2549/2000, (KE) Nru 254/2002, (KE) Nru 812/2004 u (KE) Nru 2187/2005 (ĠU L 198, 25.7.2019, p. 105).</w:t>
      </w:r>
    </w:p>
  </w:footnote>
  <w:footnote w:id="24">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t>Id-Direttiva (UE) 2018/2001 tal-Parlament Ewropew u tal-Kunsill tal-11 ta' Diċembru 2018 dwar il-promozzjoni tal-użu tal-enerġija minn sorsi rinnovabbli (ĠU L 328, 21.12.2018, p. 82).</w:t>
      </w:r>
    </w:p>
  </w:footnote>
  <w:footnote w:id="25">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t>Ir-Regolament (UE) 2018/1999 tal-Parlament Ewropew u tal-Kunsill tal-11 ta' Diċembru 2018 dwar il-Governanza tal-Unjoni tal-Enerġija u tal-Azzjoni Klimatika, li jemenda r-Regolamenti (KE) Nru 663/2009 u (KE) Nru 715/2009 tal-Parlament Ewropew u tal-Kunsill, id-Direttivi 94/22/KE, 98/70/KE, 2009/31/KE, 2009/73/KE, 2010/31/UE, 2012/27/UE u 2013/30/UE tal-Parlament Ewropew u tal-Kunsill, id-Direttivi tal-Kunsill 2009/119/KE u (UE) 2015/652 u li jħassar ir-Regolament (UE) Nru 525/2013 tal-Parlament Ewropew u tal-Kunsill (ĠU L 328, 21.12.2018, p. 1).</w:t>
      </w:r>
    </w:p>
  </w:footnote>
  <w:footnote w:id="26">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t>Id-Direttiva 98/70/KE tal-Parlament Ewropew u tal-Kunsill tat-13 ta' Ottubru 1998 dwar il-kwalità tal-karburanti tal-petrol u tad-diżil u li temenda d-Direttiva tal-Kunsill 93/12/KEE (ĠU L 350, 28.12.1998, p. 58).</w:t>
      </w:r>
    </w:p>
  </w:footnote>
  <w:footnote w:id="27">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t>Ir-Regolament (UE) 2021/696 tal-Parlament Ewropew u tal-Kunsill tat-28 ta' April 2021</w:t>
      </w:r>
      <w:r w:rsidR="00AB1870" w:rsidRPr="00D41EFA">
        <w:rPr>
          <w:sz w:val="24"/>
          <w:szCs w:val="24"/>
          <w:lang w:val="mt-MT"/>
        </w:rPr>
        <w:t xml:space="preserve"> </w:t>
      </w:r>
      <w:r w:rsidRPr="00D41EFA">
        <w:rPr>
          <w:sz w:val="24"/>
          <w:szCs w:val="24"/>
          <w:lang w:val="mt-MT"/>
        </w:rPr>
        <w:t>li jistabbilixxi l-Programm Spazjali tal-Unjoni u l-Aġenzija tal-Unjoni Ewropea għall-Programm Spazjali u li jħassar ir-Regolamenti (UE) Nru 912/2010, (UE) Nru 1285/2013 u (UE) Nru 377/2014 u d-Deċiżjoni Nru 541/2014/UE (ĠU L 170, 12.5.2021, p. 69).</w:t>
      </w:r>
    </w:p>
  </w:footnote>
  <w:footnote w:id="28">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t>Id-Direttiva 2003/4/KE tal-Parlament Ewropew u tal-Kunsill tat-28 ta' Jannar 2003 dwar l-aċċess pubbliku għat-tagħrif ambjentali u li tħassar id-Direttiva tal-Kunsill 90/313/KEE (ĠU L 41, 14.2.2003, p. 26).</w:t>
      </w:r>
    </w:p>
  </w:footnote>
  <w:footnote w:id="29">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t>Id-Direttiva 2007/2/KE tal-Parlament Ewropew u tal-Kunsill tal-14 ta' Marzu 2007 li tistabbilixxi Infrastruttura għall-Informazzjoni Ġeografika fil-Komunità Ewropea (INSPIRE) (ĠU L 108, 25.4.2007, p. 1).</w:t>
      </w:r>
    </w:p>
  </w:footnote>
  <w:footnote w:id="30">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t>Id-Direttiva (UE) 2019/1024 tal-Parlament Ewropew u tal-Kunsill tal-20 ta' Ġunju 2019 dwar id-data miftuħa u l-użu mill-ġdid tal-informazzjoni tas-settur pubbliku (ĠU L 172, 26.6.2019, p. 56).</w:t>
      </w:r>
    </w:p>
  </w:footnote>
  <w:footnote w:id="31">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t>Ir-Regolament (UE) 2021/240 tal-Parlament Ewropew u tal-Kunsill tal-10 ta' Frar 2021 li jistabbilixxi Strument ta' Appoġġ Tekniku (ĠU L 57, 18.2.2021, p. 1).</w:t>
      </w:r>
    </w:p>
  </w:footnote>
  <w:footnote w:id="32">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t>Ir-Regolament (UE) 2021/1139 tal-Parlament Ewropew u tal-Kunsill tas-7 ta' Lulju 2021 li jistabbilixxi l-Fond Ewropew għall-Affarijiet Marittimi, is-Sajd u l-Akkwakultura u li jemenda r-Regolament (UE) 2017/1004 (ĠU L 247, 13.7.2021, p. 1).</w:t>
      </w:r>
    </w:p>
  </w:footnote>
  <w:footnote w:id="33">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t>Ir-Regolament (UE) 2020/2220 tal-Parlament Ewropew u tal-Kunsill tat-23 ta' Diċembru 2020 li jistabbilixxi ċerti dispożizzjonijiet tranżizzjonali għall-appoġġ mill-Fond Agrikolu Ewropew għall-Iżvilupp Rurali (FAEŻR) u mill-Fond Agrikolu Ewropew ta' Garanzija (FAEG) fis-snin 2021 u 2022 u li jemenda r-Regolamenti (UE) Nru 1305/2013, (UE) Nru 1306/2013 u (UE) Nru 1307/2013 fir-rigward tar-riżorsi u l-applikazzjoni fis-snin 2021 u 2022 u r-Regolament (UE) Nru 1308/2013 fir-rigward tar-riżorsi u d-distribuzzjoni ta' tali appoġġ fir-rigward tas-snin 2021 u 2022 (ĠU L 437, 28.12.2020, p. 1).</w:t>
      </w:r>
    </w:p>
  </w:footnote>
  <w:footnote w:id="34">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t>Ir-Regolament (UE) 2021/1058 tal-Parlament Ewropew u tal-Kunsill tal-24 ta' Ġunju 2021 dwar il-Fond Ewropew għall-Iżvilupp Reġjonali u l-Fond ta' Koeżjoni (ĠU L 231, 30.6.2021, p. 60).</w:t>
      </w:r>
    </w:p>
  </w:footnote>
  <w:footnote w:id="35">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t>Ir-Regolament (UE) 2021/1056 tal-Parlament Ewropew u tal-Kunsill tal-24 ta' Ġunju 2021 li jistabbilixxi l-Fond għal Tranżizzjoni Ġusta (ĠU L 231</w:t>
      </w:r>
      <w:r w:rsidR="00715384">
        <w:rPr>
          <w:sz w:val="24"/>
          <w:szCs w:val="24"/>
          <w:lang w:val="mt-MT"/>
        </w:rPr>
        <w:t>,</w:t>
      </w:r>
      <w:r w:rsidRPr="00D41EFA">
        <w:rPr>
          <w:sz w:val="24"/>
          <w:szCs w:val="24"/>
          <w:lang w:val="mt-MT"/>
        </w:rPr>
        <w:t xml:space="preserve"> 30.06.2021, p. 1).</w:t>
      </w:r>
    </w:p>
  </w:footnote>
  <w:footnote w:id="36">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t>Ir-Regolament (UE) 2021/695 tal-Parlament Ewropew u tal-Kunsill tat-28 ta' April 2021 li jistabbilixxi l-Orizzont Ewropa – il-Programm Qafas għar-Riċerka u l-Innovazzjoni, li jistabbilixxi r-regoli tiegħu għall-parteċipazzjoni u d-disseminazzjoni, u li jħassar ir-Regolamenti (UE) Nru 1290/2013 u (UE) Nru 1291/2013 (ĠU L 170, 12.5.2021, p. 1).</w:t>
      </w:r>
    </w:p>
  </w:footnote>
  <w:footnote w:id="37">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t>Ir-Regolament tal-Kunsill (UE, Euratom) 2020/2093 tas-17 ta' Diċembru 2020 li jistabbilixxi l-qafas finanzjarju pluriennali għas-snin mill-2021 sal-2027 (ĠU L 433 I, 22.12.2020, p. 11).</w:t>
      </w:r>
    </w:p>
  </w:footnote>
  <w:footnote w:id="38">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t>Ir-Regolament (UE) 2021/241 tal-Parlament Ewropew u tal-Kunsill tat-12 ta' Frar 2021 li jistabbilixxi l-Faċilità għall-Irkupru u r-Reżiljenza (ĠU L 57, 18.2.2021, p. 17).</w:t>
      </w:r>
    </w:p>
  </w:footnote>
  <w:footnote w:id="39">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t>Ir-Regolament (UE) 2021/523 tal-Parlament Ewropew u tal-Kunsill tal-24 ta' Marzu 2021 li jistabbilixxi l-Programm InvestEU u li jemenda r-Regolament (UE) 2015/1017 (ĠU L 107, 26.3.2021, p. 30).</w:t>
      </w:r>
    </w:p>
  </w:footnote>
  <w:footnote w:id="40">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t>ĠU L 124, 17.5.2005, p. 4.</w:t>
      </w:r>
    </w:p>
  </w:footnote>
  <w:footnote w:id="41">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t>Id-Deċiżjoni (UE) 2022/591 tal-Parlament Ewropew u tal-Kunsill tal-6 ta' April 2022 dwar Programm Ġenerali ta' Azzjoni Ambjentali tal-Unjoni sal-2030 (ĠU L 114, 12.4.2022, p. 22.).</w:t>
      </w:r>
    </w:p>
  </w:footnote>
  <w:footnote w:id="42">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t>ĠU L 123, 12.5.2016, p. 1.</w:t>
      </w:r>
    </w:p>
  </w:footnote>
  <w:footnote w:id="43">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t>Ir-Regolament (UE) Nru 182/2011 tal-Parlament Ewropew u tal-Kunsill tas-16 ta' Frar 2011 li jistabbilixxi r-regoli u l-prinċipji ġenerali dwar il-modalitajiet ta' kontroll mill-Istati Membri tal-eżerċizzju mill-Kummissjoni tas-setgħat ta' implimentazzjoni (ĠU L 55, 28.2.2011, p. 13).</w:t>
      </w:r>
    </w:p>
  </w:footnote>
  <w:footnote w:id="44">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r>
      <w:r w:rsidRPr="00D41EFA">
        <w:rPr>
          <w:color w:val="333333"/>
          <w:sz w:val="24"/>
          <w:szCs w:val="24"/>
          <w:shd w:val="clear" w:color="auto" w:fill="FFFFFF"/>
          <w:lang w:val="mt-MT"/>
        </w:rPr>
        <w:t>Ir-Regolament (UE) 2022/869 tal-Parlament Ewropew u tal-Kunsill tat-30 ta’ Mejju 2022 dwar linji gwida għall-infrastruttura tal-enerġija trans-Ewropea, li jemenda r-Regolamenti (KE) Nru 715/2009, (UE) 2019/942 u (UE) 2019/943 u d-Direttivi 2009/73/KE u (UE) 2019/944, u li jħassar ir-Regolament (UE) Nru 347/2013</w:t>
      </w:r>
      <w:r w:rsidRPr="00D41EFA">
        <w:rPr>
          <w:sz w:val="24"/>
          <w:szCs w:val="24"/>
          <w:lang w:val="mt-MT"/>
        </w:rPr>
        <w:t xml:space="preserve"> (</w:t>
      </w:r>
      <w:r w:rsidRPr="00D41EFA">
        <w:rPr>
          <w:color w:val="333333"/>
          <w:sz w:val="24"/>
          <w:szCs w:val="24"/>
          <w:shd w:val="clear" w:color="auto" w:fill="FFFFFF"/>
          <w:lang w:val="mt-MT"/>
        </w:rPr>
        <w:t>ĠU L 152, 3.6.2022, p. 45).</w:t>
      </w:r>
    </w:p>
  </w:footnote>
  <w:footnote w:id="45">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 xml:space="preserve">   ĠU L 179, 23.6.1998, p. 3.</w:t>
      </w:r>
    </w:p>
  </w:footnote>
  <w:footnote w:id="46">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t>Ir-Regolament (KE) Nru 1059/2003 tal-Parlament Ewropew u tal-Kunsill tas-26 ta' Mejju 2003 dwar l-istabbiliment ta' klassifikazzjoni komuni ta' unitajiet territorjali għall-istatistika (NUTS) (ĠU L 154, 21.6.2003, p. 1).</w:t>
      </w:r>
    </w:p>
  </w:footnote>
  <w:footnote w:id="47">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t>Id-Direttiva 2001/42/KE tal-Parlament Ewropew u tal-Kunsill tas-27 ta' Ġunju 2001 dwar l-istima tal-effetti ta' ċerti pjanijiet u programmi fuq l-ambjent (ĠU L 197, 21.7.2001, p. 30).</w:t>
      </w:r>
    </w:p>
  </w:footnote>
  <w:footnote w:id="48">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t>Id-Direttiva 2011/92/UE tal-Parlament Ewropew u tal-Kunsill tat-13 ta' Diċembru 2011 dwar l-istima tal-effetti ta' ċerti proġetti pubbliċi u privati fuq l-ambjent (ĠU L 26, 28.1.2012, p. 1).</w:t>
      </w:r>
    </w:p>
  </w:footnote>
  <w:footnote w:id="49">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t>Ir-Regolament (UE) Nru 1315/2013 tal-Parlament Ewropew u tal-Kunsill tal-11 ta' Diċembru 2013 dwar linji gwida tal-Unjoni għall-iżvilupp tan-netwerk trans-Ewropew tat-trasport u li jħassar id-Deċiżjoni Nru 661/2010/UE</w:t>
      </w:r>
      <w:r w:rsidRPr="00D41EFA" w:rsidDel="00C626DC">
        <w:rPr>
          <w:sz w:val="24"/>
          <w:szCs w:val="24"/>
          <w:lang w:val="mt-MT"/>
        </w:rPr>
        <w:t xml:space="preserve"> </w:t>
      </w:r>
      <w:r w:rsidRPr="00D41EFA">
        <w:rPr>
          <w:sz w:val="24"/>
          <w:szCs w:val="24"/>
          <w:lang w:val="mt-MT"/>
        </w:rPr>
        <w:t>(ĠU L 348, 20.12.2013, p. 1).</w:t>
      </w:r>
    </w:p>
  </w:footnote>
  <w:footnote w:id="50">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t>Id-Direttiva 2007/60/KE tal-Parlament Ewropew u tal-Kunsill tat-23 ta' Ottubru 2007 dwar il-valutazzjoni u l-immaniġġjar tar-riskji tal-għargħar (ĠU L 288, 6.11.2007, p. 27).</w:t>
      </w:r>
    </w:p>
  </w:footnote>
  <w:footnote w:id="51">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lang w:val="mt-MT"/>
        </w:rPr>
        <w:t>+</w:t>
      </w:r>
      <w:r w:rsidRPr="00D41EFA">
        <w:rPr>
          <w:sz w:val="24"/>
          <w:szCs w:val="24"/>
          <w:lang w:val="mt-MT"/>
        </w:rPr>
        <w:t xml:space="preserve"> ĠU: Jekk jogħġbok daħħal fit-test in-numru tar-Regolament li jinsab fid-dokument PE CONS 74/23 - 2022/0195(COD) u daħħal in-numru, id-data, it-titolu u r-referenza tal-ĠU ta' dak ir-Regolament fin-nota f'qiegħ il-paġna.</w:t>
      </w:r>
    </w:p>
  </w:footnote>
  <w:footnote w:id="52">
    <w:p w:rsidR="000A0198" w:rsidRPr="00D41EFA" w:rsidRDefault="000A0198"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ab/>
      </w:r>
      <w:hyperlink r:id="rId1" w:history="1">
        <w:r w:rsidRPr="00D41EFA">
          <w:rPr>
            <w:color w:val="0000FF"/>
            <w:sz w:val="24"/>
            <w:szCs w:val="24"/>
            <w:u w:val="single"/>
            <w:lang w:val="mt-MT"/>
          </w:rPr>
          <w:t>Klassifikazzjoni 2022 tal-EUNIS tal-ħabitats tal-baħar.</w:t>
        </w:r>
      </w:hyperlink>
      <w:r w:rsidRPr="00D41EFA">
        <w:rPr>
          <w:color w:val="0000FF"/>
          <w:sz w:val="24"/>
          <w:szCs w:val="24"/>
          <w:u w:val="single"/>
          <w:lang w:val="mt-MT"/>
        </w:rPr>
        <w:t xml:space="preserve"> </w:t>
      </w:r>
      <w:hyperlink r:id="rId2" w:history="1">
        <w:r w:rsidRPr="00D41EFA">
          <w:rPr>
            <w:color w:val="0000FF"/>
            <w:sz w:val="24"/>
            <w:szCs w:val="24"/>
            <w:u w:val="single"/>
            <w:lang w:val="mt-MT"/>
          </w:rPr>
          <w:t>L-Aġenzija Ewropea għall-Ambjent.</w:t>
        </w:r>
      </w:hyperlink>
    </w:p>
  </w:footnote>
  <w:footnote w:id="53">
    <w:p w:rsidR="00253AE6" w:rsidRPr="00D41EFA" w:rsidRDefault="00253AE6" w:rsidP="00D41EFA">
      <w:pPr>
        <w:tabs>
          <w:tab w:val="left" w:pos="851"/>
        </w:tabs>
        <w:ind w:left="851" w:hanging="851"/>
        <w:rPr>
          <w:szCs w:val="24"/>
        </w:rPr>
      </w:pPr>
      <w:r w:rsidRPr="00D41EFA">
        <w:rPr>
          <w:rStyle w:val="FootnoteReference"/>
          <w:szCs w:val="24"/>
        </w:rPr>
        <w:t>+</w:t>
      </w:r>
      <w:r w:rsidRPr="00D41EFA">
        <w:rPr>
          <w:szCs w:val="24"/>
        </w:rPr>
        <w:t xml:space="preserve"> </w:t>
      </w:r>
      <w:r w:rsidRPr="00D41EFA">
        <w:rPr>
          <w:szCs w:val="24"/>
        </w:rPr>
        <w:tab/>
      </w:r>
      <w:r w:rsidRPr="00D41EFA">
        <w:rPr>
          <w:bCs/>
          <w:szCs w:val="24"/>
        </w:rPr>
        <w:t>ĠU: Jekk jogħġbok daħħal fit-test in-numru ta' dan ir-Regolament u daħħal in-numru, id-data, u r-referenza tal-ĠU ta' dan ir-Regolament fin-nota ta' qiegħ il-paġna.</w:t>
      </w:r>
    </w:p>
  </w:footnote>
  <w:footnote w:id="54">
    <w:p w:rsidR="00253AE6" w:rsidRPr="00D41EFA" w:rsidRDefault="00253AE6" w:rsidP="00D41EFA">
      <w:pPr>
        <w:pStyle w:val="FootnoteText"/>
        <w:tabs>
          <w:tab w:val="left" w:pos="851"/>
        </w:tabs>
        <w:ind w:left="851" w:hanging="851"/>
        <w:rPr>
          <w:sz w:val="24"/>
          <w:szCs w:val="24"/>
          <w:lang w:val="mt-MT"/>
        </w:rPr>
      </w:pPr>
      <w:r w:rsidRPr="00D41EFA">
        <w:rPr>
          <w:rStyle w:val="FootnoteReference"/>
          <w:sz w:val="24"/>
          <w:szCs w:val="24"/>
        </w:rPr>
        <w:footnoteRef/>
      </w:r>
      <w:r w:rsidRPr="00D41EFA">
        <w:rPr>
          <w:sz w:val="24"/>
          <w:szCs w:val="24"/>
          <w:lang w:val="mt-MT"/>
        </w:rPr>
        <w:t xml:space="preserve"> </w:t>
      </w:r>
      <w:r w:rsidRPr="00D41EFA">
        <w:rPr>
          <w:sz w:val="24"/>
          <w:szCs w:val="24"/>
          <w:lang w:val="mt-MT"/>
        </w:rPr>
        <w:tab/>
        <w:t>Ara wkoll il-Komunikazzjoni dwar “It-titjib tal-aċċess għall-ġustizzja fi kwistjonijiet ambjentali fl-UE u fl-I</w:t>
      </w:r>
      <w:r w:rsidR="00715384">
        <w:rPr>
          <w:sz w:val="24"/>
          <w:szCs w:val="24"/>
          <w:lang w:val="mt-MT"/>
        </w:rPr>
        <w:t>stati Membri tagħha” (COM(2020)</w:t>
      </w:r>
      <w:r w:rsidRPr="00D41EFA">
        <w:rPr>
          <w:sz w:val="24"/>
          <w:szCs w:val="24"/>
          <w:lang w:val="mt-MT"/>
        </w:rPr>
        <w:t>0643)</w:t>
      </w:r>
      <w:r w:rsidR="00E9215A" w:rsidRPr="00D41EFA">
        <w:rPr>
          <w:sz w:val="24"/>
          <w:szCs w:val="24"/>
          <w:lang w:val="mt-M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198" w:rsidRPr="00CB2600" w:rsidRDefault="000A0198" w:rsidP="000A01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198" w:rsidRPr="001C2A16" w:rsidRDefault="000A0198" w:rsidP="000A01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198" w:rsidRPr="00CB2600" w:rsidRDefault="000A0198" w:rsidP="000A019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198" w:rsidRPr="00705668" w:rsidRDefault="000A0198"/>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198" w:rsidRPr="00705668" w:rsidRDefault="000A0198"/>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198" w:rsidRPr="00705668" w:rsidRDefault="000A019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7F02EF22"/>
    <w:lvl w:ilvl="0">
      <w:start w:val="1"/>
      <w:numFmt w:val="decimal"/>
      <w:pStyle w:val="Pointivx2"/>
      <w:lvlText w:val="%1."/>
      <w:lvlJc w:val="left"/>
      <w:pPr>
        <w:tabs>
          <w:tab w:val="num" w:pos="1209"/>
        </w:tabs>
        <w:ind w:left="1209" w:hanging="360"/>
      </w:pPr>
    </w:lvl>
  </w:abstractNum>
  <w:abstractNum w:abstractNumId="1" w15:restartNumberingAfterBreak="0">
    <w:nsid w:val="FFFFFF7E"/>
    <w:multiLevelType w:val="singleLevel"/>
    <w:tmpl w:val="A7863B32"/>
    <w:lvl w:ilvl="0">
      <w:start w:val="1"/>
      <w:numFmt w:val="decimal"/>
      <w:pStyle w:val="Point1231"/>
      <w:lvlText w:val="%1."/>
      <w:lvlJc w:val="left"/>
      <w:pPr>
        <w:tabs>
          <w:tab w:val="num" w:pos="926"/>
        </w:tabs>
        <w:ind w:left="926" w:hanging="360"/>
      </w:pPr>
    </w:lvl>
  </w:abstractNum>
  <w:abstractNum w:abstractNumId="2" w15:restartNumberingAfterBreak="0">
    <w:nsid w:val="FFFFFF7F"/>
    <w:multiLevelType w:val="singleLevel"/>
    <w:tmpl w:val="AE8A5CD4"/>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EAF44AF2"/>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6FDAA0EA"/>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14707128"/>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8B7CBBD6"/>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A2D69E7A"/>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9" w15:restartNumberingAfterBreak="0">
    <w:nsid w:val="066B5A68"/>
    <w:multiLevelType w:val="singleLevel"/>
    <w:tmpl w:val="8B0853B0"/>
    <w:name w:val="Dash 1"/>
    <w:lvl w:ilvl="0">
      <w:start w:val="1"/>
      <w:numFmt w:val="bullet"/>
      <w:lvlRestart w:val="0"/>
      <w:pStyle w:val="DashEqual4"/>
      <w:lvlText w:val="–"/>
      <w:lvlJc w:val="left"/>
      <w:pPr>
        <w:tabs>
          <w:tab w:val="num" w:pos="1134"/>
        </w:tabs>
        <w:ind w:left="1134" w:hanging="567"/>
      </w:p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09C20093"/>
    <w:multiLevelType w:val="singleLevel"/>
    <w:tmpl w:val="05F6137C"/>
    <w:name w:val="Dash 4"/>
    <w:lvl w:ilvl="0">
      <w:start w:val="1"/>
      <w:numFmt w:val="bullet"/>
      <w:lvlRestart w:val="0"/>
      <w:pStyle w:val="ListNumber2Level3"/>
      <w:lvlText w:val="–"/>
      <w:lvlJc w:val="left"/>
      <w:pPr>
        <w:tabs>
          <w:tab w:val="num" w:pos="2835"/>
        </w:tabs>
        <w:ind w:left="2835" w:hanging="567"/>
      </w:pPr>
    </w:lvl>
  </w:abstractNum>
  <w:abstractNum w:abstractNumId="12" w15:restartNumberingAfterBreak="0">
    <w:nsid w:val="0A225A2D"/>
    <w:multiLevelType w:val="singleLevel"/>
    <w:tmpl w:val="5EAA04A8"/>
    <w:name w:val="Bullet 2"/>
    <w:lvl w:ilvl="0">
      <w:start w:val="1"/>
      <w:numFmt w:val="bullet"/>
      <w:lvlRestart w:val="0"/>
      <w:pStyle w:val="ListNumber4Level2"/>
      <w:lvlText w:val=""/>
      <w:lvlJc w:val="left"/>
      <w:pPr>
        <w:tabs>
          <w:tab w:val="num" w:pos="1984"/>
        </w:tabs>
        <w:ind w:left="1984" w:hanging="567"/>
      </w:pPr>
      <w:rPr>
        <w:rFonts w:ascii="Symbol" w:hAnsi="Symbol" w:hint="default"/>
        <w:bdr w:val="none" w:sz="0" w:space="0" w:color="auto"/>
      </w:rPr>
    </w:lvl>
  </w:abstractNum>
  <w:abstractNum w:abstractNumId="13" w15:restartNumberingAfterBreak="0">
    <w:nsid w:val="0BD52520"/>
    <w:multiLevelType w:val="singleLevel"/>
    <w:tmpl w:val="C8D4FE30"/>
    <w:name w:val="Bullet 1"/>
    <w:lvl w:ilvl="0">
      <w:start w:val="1"/>
      <w:numFmt w:val="bullet"/>
      <w:lvlRestart w:val="0"/>
      <w:pStyle w:val="ListNumber3Level2"/>
      <w:lvlText w:val=""/>
      <w:lvlJc w:val="left"/>
      <w:pPr>
        <w:tabs>
          <w:tab w:val="num" w:pos="1417"/>
        </w:tabs>
        <w:ind w:left="1417" w:hanging="567"/>
      </w:pPr>
      <w:rPr>
        <w:rFonts w:ascii="Symbol" w:hAnsi="Symbol" w:hint="default"/>
        <w:bdr w:val="none" w:sz="0" w:space="0" w:color="auto"/>
      </w:rPr>
    </w:lvl>
  </w:abstractNum>
  <w:abstractNum w:abstractNumId="1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15" w15:restartNumberingAfterBreak="0">
    <w:nsid w:val="0CFD71F5"/>
    <w:multiLevelType w:val="multilevel"/>
    <w:tmpl w:val="2F4CFA44"/>
    <w:styleLink w:val="Aktuelllista141"/>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rPr>
        <w:rFonts w:ascii="Times New Roman" w:hAnsi="Times New Roman" w:cs="Times New Roman"/>
      </w:rPr>
    </w:lvl>
    <w:lvl w:ilvl="2">
      <w:start w:val="1"/>
      <w:numFmt w:val="bullet"/>
      <w:lvlText w:val="–"/>
      <w:lvlJc w:val="left"/>
      <w:pPr>
        <w:tabs>
          <w:tab w:val="num" w:pos="2126"/>
        </w:tabs>
        <w:ind w:left="2126" w:hanging="709"/>
      </w:pPr>
      <w:rPr>
        <w:rFonts w:ascii="Times New Roman" w:hAnsi="Times New Roman" w:cs="Times New Roman" w:hint="default"/>
      </w:rPr>
    </w:lvl>
    <w:lvl w:ilvl="3">
      <w:start w:val="1"/>
      <w:numFmt w:val="bullet"/>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17" w15:restartNumberingAfterBreak="0">
    <w:nsid w:val="10D15729"/>
    <w:multiLevelType w:val="multilevel"/>
    <w:tmpl w:val="1A20A4CA"/>
    <w:styleLink w:val="RKPunktlista1"/>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9" w15:restartNumberingAfterBreak="0">
    <w:nsid w:val="1B3C78B8"/>
    <w:multiLevelType w:val="multilevel"/>
    <w:tmpl w:val="2ED4F4D0"/>
    <w:styleLink w:val="Aktuelllista11"/>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20" w15:restartNumberingAfterBreak="0">
    <w:nsid w:val="1FC73EED"/>
    <w:multiLevelType w:val="singleLevel"/>
    <w:tmpl w:val="109A6A02"/>
    <w:name w:val="Bullet (1)"/>
    <w:lvl w:ilvl="0">
      <w:start w:val="1"/>
      <w:numFmt w:val="bullet"/>
      <w:lvlRestart w:val="0"/>
      <w:pStyle w:val="HeadingIVX"/>
      <w:lvlText w:val=""/>
      <w:lvlJc w:val="left"/>
      <w:pPr>
        <w:tabs>
          <w:tab w:val="num" w:pos="1134"/>
        </w:tabs>
        <w:ind w:left="1134" w:hanging="567"/>
      </w:pPr>
      <w:rPr>
        <w:rFonts w:ascii="Symbol" w:hAnsi="Symbol" w:hint="default"/>
      </w:rPr>
    </w:lvl>
  </w:abstractNum>
  <w:abstractNum w:abstractNumId="21" w15:restartNumberingAfterBreak="0">
    <w:nsid w:val="33A56F26"/>
    <w:multiLevelType w:val="singleLevel"/>
    <w:tmpl w:val="FE964A34"/>
    <w:name w:val="Bullet 0"/>
    <w:lvl w:ilvl="0">
      <w:start w:val="1"/>
      <w:numFmt w:val="bullet"/>
      <w:lvlRestart w:val="0"/>
      <w:pStyle w:val="ListNumber2Level2"/>
      <w:lvlText w:val=""/>
      <w:lvlJc w:val="left"/>
      <w:pPr>
        <w:tabs>
          <w:tab w:val="num" w:pos="850"/>
        </w:tabs>
        <w:ind w:left="850" w:hanging="850"/>
      </w:pPr>
      <w:rPr>
        <w:rFonts w:ascii="Symbol" w:hAnsi="Symbol" w:hint="default"/>
        <w:bdr w:val="none" w:sz="0" w:space="0" w:color="auto"/>
      </w:rPr>
    </w:lvl>
  </w:abstractNum>
  <w:abstractNum w:abstractNumId="2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3" w15:restartNumberingAfterBreak="0">
    <w:nsid w:val="401A7262"/>
    <w:multiLevelType w:val="multilevel"/>
    <w:tmpl w:val="F998E014"/>
    <w:styleLink w:val="Strecklistan31"/>
    <w:lvl w:ilvl="0">
      <w:start w:val="1"/>
      <w:numFmt w:val="bullet"/>
      <w:lvlText w:val=""/>
      <w:lvlJc w:val="left"/>
      <w:pPr>
        <w:tabs>
          <w:tab w:val="num" w:pos="1134"/>
        </w:tabs>
        <w:ind w:left="1134"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408198C2"/>
    <w:multiLevelType w:val="singleLevel"/>
    <w:tmpl w:val="B172D000"/>
    <w:name w:val="Tiret 5"/>
    <w:lvl w:ilvl="0">
      <w:start w:val="1"/>
      <w:numFmt w:val="bullet"/>
      <w:lvlRestart w:val="0"/>
      <w:pStyle w:val="ListNumberLevel2"/>
      <w:lvlText w:val="–"/>
      <w:lvlJc w:val="left"/>
      <w:pPr>
        <w:tabs>
          <w:tab w:val="num" w:pos="3685"/>
        </w:tabs>
        <w:ind w:left="3685" w:hanging="567"/>
      </w:pPr>
      <w:rPr>
        <w:bdr w:val="none" w:sz="0" w:space="0" w:color="auto"/>
      </w:rPr>
    </w:lvl>
  </w:abstractNum>
  <w:abstractNum w:abstractNumId="25"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26"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7" w15:restartNumberingAfterBreak="0">
    <w:nsid w:val="40D72C2F"/>
    <w:multiLevelType w:val="multilevel"/>
    <w:tmpl w:val="E2FEA49E"/>
    <w:styleLink w:val="RKNumreraderubriker1"/>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30965F7"/>
    <w:multiLevelType w:val="multilevel"/>
    <w:tmpl w:val="E4CE38CE"/>
    <w:lvl w:ilvl="0">
      <w:start w:val="1"/>
      <w:numFmt w:val="decimal"/>
      <w:pStyle w:val="ListBullet4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44830AE8"/>
    <w:multiLevelType w:val="singleLevel"/>
    <w:tmpl w:val="C694AB9E"/>
    <w:name w:val="Bullet (0)"/>
    <w:lvl w:ilvl="0">
      <w:start w:val="1"/>
      <w:numFmt w:val="bullet"/>
      <w:lvlRestart w:val="0"/>
      <w:pStyle w:val="Heading123"/>
      <w:lvlText w:val=""/>
      <w:lvlJc w:val="left"/>
      <w:pPr>
        <w:tabs>
          <w:tab w:val="num" w:pos="567"/>
        </w:tabs>
        <w:ind w:left="567" w:hanging="567"/>
      </w:pPr>
      <w:rPr>
        <w:rFonts w:ascii="Symbol" w:hAnsi="Symbol" w:hint="default"/>
      </w:rPr>
    </w:lvl>
  </w:abstractNum>
  <w:abstractNum w:abstractNumId="30"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31"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32" w15:restartNumberingAfterBreak="0">
    <w:nsid w:val="4D54422D"/>
    <w:multiLevelType w:val="hybridMultilevel"/>
    <w:tmpl w:val="6A3278E6"/>
    <w:lvl w:ilvl="0" w:tplc="C86692FC">
      <w:start w:val="1"/>
      <w:numFmt w:val="decimal"/>
      <w:lvlText w:val="%1."/>
      <w:lvlJc w:val="left"/>
      <w:pPr>
        <w:ind w:left="1215" w:hanging="855"/>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3"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34"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35" w15:restartNumberingAfterBreak="0">
    <w:nsid w:val="57227889"/>
    <w:multiLevelType w:val="singleLevel"/>
    <w:tmpl w:val="B83C732C"/>
    <w:name w:val="Dash Equal 2"/>
    <w:lvl w:ilvl="0">
      <w:start w:val="1"/>
      <w:numFmt w:val="bullet"/>
      <w:lvlRestart w:val="0"/>
      <w:pStyle w:val="Point1233"/>
      <w:lvlText w:val="="/>
      <w:lvlJc w:val="left"/>
      <w:pPr>
        <w:tabs>
          <w:tab w:val="num" w:pos="1701"/>
        </w:tabs>
        <w:ind w:left="1701" w:hanging="567"/>
      </w:pPr>
    </w:lvl>
  </w:abstractNum>
  <w:abstractNum w:abstractNumId="3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37" w15:restartNumberingAfterBreak="0">
    <w:nsid w:val="5D60669B"/>
    <w:multiLevelType w:val="singleLevel"/>
    <w:tmpl w:val="A97ED7DE"/>
    <w:name w:val="Dash 3"/>
    <w:lvl w:ilvl="0">
      <w:start w:val="1"/>
      <w:numFmt w:val="bullet"/>
      <w:lvlRestart w:val="0"/>
      <w:pStyle w:val="ListNumber1Level3"/>
      <w:lvlText w:val="–"/>
      <w:lvlJc w:val="left"/>
      <w:pPr>
        <w:tabs>
          <w:tab w:val="num" w:pos="2268"/>
        </w:tabs>
        <w:ind w:left="2268" w:hanging="567"/>
      </w:pPr>
    </w:lvl>
  </w:abstractNum>
  <w:abstractNum w:abstractNumId="38" w15:restartNumberingAfterBreak="0">
    <w:nsid w:val="60C70BCF"/>
    <w:multiLevelType w:val="multilevel"/>
    <w:tmpl w:val="723E4EF2"/>
    <w:styleLink w:val="Aktuelllista231"/>
    <w:lvl w:ilvl="0">
      <w:start w:val="1"/>
      <w:numFmt w:val="bullet"/>
      <w:lvlText w:val="–"/>
      <w:lvlJc w:val="left"/>
      <w:pPr>
        <w:tabs>
          <w:tab w:val="num" w:pos="1134"/>
        </w:tabs>
        <w:ind w:left="1134"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64A12FA4"/>
    <w:multiLevelType w:val="multilevel"/>
    <w:tmpl w:val="428ECF3E"/>
    <w:styleLink w:val="Aktuelllista21"/>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774118E"/>
    <w:multiLevelType w:val="singleLevel"/>
    <w:tmpl w:val="5944F242"/>
    <w:name w:val="Dash Equal 4"/>
    <w:lvl w:ilvl="0">
      <w:start w:val="1"/>
      <w:numFmt w:val="bullet"/>
      <w:lvlRestart w:val="0"/>
      <w:pStyle w:val="HeadingABC"/>
      <w:lvlText w:val="="/>
      <w:lvlJc w:val="left"/>
      <w:pPr>
        <w:tabs>
          <w:tab w:val="num" w:pos="2835"/>
        </w:tabs>
        <w:ind w:left="2835" w:hanging="567"/>
      </w:pPr>
    </w:lvl>
  </w:abstractNum>
  <w:abstractNum w:abstractNumId="41" w15:restartNumberingAfterBreak="0">
    <w:nsid w:val="6D9D664B"/>
    <w:multiLevelType w:val="singleLevel"/>
    <w:tmpl w:val="11148DA2"/>
    <w:name w:val="Dash 0"/>
    <w:lvl w:ilvl="0">
      <w:start w:val="1"/>
      <w:numFmt w:val="bullet"/>
      <w:lvlRestart w:val="0"/>
      <w:pStyle w:val="DashEqual3"/>
      <w:lvlText w:val="–"/>
      <w:lvlJc w:val="left"/>
      <w:pPr>
        <w:tabs>
          <w:tab w:val="num" w:pos="567"/>
        </w:tabs>
        <w:ind w:left="567" w:hanging="567"/>
      </w:pPr>
    </w:lvl>
  </w:abstractNum>
  <w:abstractNum w:abstractNumId="42" w15:restartNumberingAfterBreak="0">
    <w:nsid w:val="6F642730"/>
    <w:multiLevelType w:val="singleLevel"/>
    <w:tmpl w:val="142C218E"/>
    <w:name w:val="Dash 2"/>
    <w:lvl w:ilvl="0">
      <w:start w:val="1"/>
      <w:numFmt w:val="bullet"/>
      <w:lvlRestart w:val="0"/>
      <w:pStyle w:val="Bullet"/>
      <w:lvlText w:val="–"/>
      <w:lvlJc w:val="left"/>
      <w:pPr>
        <w:tabs>
          <w:tab w:val="num" w:pos="1701"/>
        </w:tabs>
        <w:ind w:left="1701" w:hanging="567"/>
      </w:pPr>
    </w:lvl>
  </w:abstractNum>
  <w:abstractNum w:abstractNumId="43" w15:restartNumberingAfterBreak="0">
    <w:nsid w:val="7056573C"/>
    <w:multiLevelType w:val="singleLevel"/>
    <w:tmpl w:val="DD8E481C"/>
    <w:name w:val="Bullet 4"/>
    <w:lvl w:ilvl="0">
      <w:start w:val="1"/>
      <w:numFmt w:val="bullet"/>
      <w:lvlRestart w:val="0"/>
      <w:pStyle w:val="Pointivx3"/>
      <w:lvlText w:val=""/>
      <w:lvlJc w:val="left"/>
      <w:pPr>
        <w:tabs>
          <w:tab w:val="num" w:pos="3118"/>
        </w:tabs>
        <w:ind w:left="3118" w:hanging="567"/>
      </w:pPr>
      <w:rPr>
        <w:rFonts w:ascii="Symbol" w:hAnsi="Symbol" w:hint="default"/>
        <w:bdr w:val="none" w:sz="0" w:space="0" w:color="auto"/>
      </w:rPr>
    </w:lvl>
  </w:abstractNum>
  <w:abstractNum w:abstractNumId="44" w15:restartNumberingAfterBreak="0">
    <w:nsid w:val="753F4BA1"/>
    <w:multiLevelType w:val="singleLevel"/>
    <w:tmpl w:val="E3B64B50"/>
    <w:name w:val="Dash Equal 3"/>
    <w:lvl w:ilvl="0">
      <w:start w:val="1"/>
      <w:numFmt w:val="bullet"/>
      <w:lvlRestart w:val="0"/>
      <w:pStyle w:val="Pointivx4"/>
      <w:lvlText w:val="="/>
      <w:lvlJc w:val="left"/>
      <w:pPr>
        <w:tabs>
          <w:tab w:val="num" w:pos="2268"/>
        </w:tabs>
        <w:ind w:left="2268" w:hanging="567"/>
      </w:pPr>
    </w:lvl>
  </w:abstractNum>
  <w:abstractNum w:abstractNumId="45" w15:restartNumberingAfterBreak="0">
    <w:nsid w:val="75EE0BEC"/>
    <w:multiLevelType w:val="singleLevel"/>
    <w:tmpl w:val="A3162760"/>
    <w:name w:val="Bullet 3"/>
    <w:lvl w:ilvl="0">
      <w:start w:val="1"/>
      <w:numFmt w:val="bullet"/>
      <w:lvlRestart w:val="0"/>
      <w:pStyle w:val="Point1232"/>
      <w:lvlText w:val=""/>
      <w:lvlJc w:val="left"/>
      <w:pPr>
        <w:tabs>
          <w:tab w:val="num" w:pos="2551"/>
        </w:tabs>
        <w:ind w:left="2551" w:hanging="567"/>
      </w:pPr>
      <w:rPr>
        <w:rFonts w:ascii="Symbol" w:hAnsi="Symbol" w:hint="default"/>
        <w:bdr w:val="none" w:sz="0" w:space="0" w:color="auto"/>
      </w:rPr>
    </w:lvl>
  </w:abstractNum>
  <w:abstractNum w:abstractNumId="46" w15:restartNumberingAfterBreak="0">
    <w:nsid w:val="78250856"/>
    <w:multiLevelType w:val="singleLevel"/>
    <w:tmpl w:val="70ACDB5C"/>
    <w:name w:val="Dash Equal 0"/>
    <w:lvl w:ilvl="0">
      <w:start w:val="1"/>
      <w:numFmt w:val="bullet"/>
      <w:lvlRestart w:val="0"/>
      <w:pStyle w:val="ListNumber3Level3"/>
      <w:lvlText w:val="="/>
      <w:lvlJc w:val="left"/>
      <w:pPr>
        <w:tabs>
          <w:tab w:val="num" w:pos="567"/>
        </w:tabs>
        <w:ind w:left="567" w:hanging="567"/>
      </w:pPr>
    </w:lvl>
  </w:abstractNum>
  <w:abstractNum w:abstractNumId="47"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48"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49"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50" w15:restartNumberingAfterBreak="0">
    <w:nsid w:val="7ACF3A8A"/>
    <w:multiLevelType w:val="singleLevel"/>
    <w:tmpl w:val="0E484FE6"/>
    <w:name w:val="Dash Equal 1"/>
    <w:lvl w:ilvl="0">
      <w:start w:val="1"/>
      <w:numFmt w:val="bullet"/>
      <w:lvlRestart w:val="0"/>
      <w:pStyle w:val="ListNumber4Level3"/>
      <w:lvlText w:val="="/>
      <w:lvlJc w:val="left"/>
      <w:pPr>
        <w:tabs>
          <w:tab w:val="num" w:pos="1134"/>
        </w:tabs>
        <w:ind w:left="1134" w:hanging="567"/>
      </w:pPr>
    </w:lvl>
  </w:abstractNum>
  <w:abstractNum w:abstractNumId="51"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52" w15:restartNumberingAfterBreak="0">
    <w:nsid w:val="7D027953"/>
    <w:multiLevelType w:val="multilevel"/>
    <w:tmpl w:val="89EED0BC"/>
    <w:styleLink w:val="Strecklistan1"/>
    <w:lvl w:ilvl="0">
      <w:start w:val="1"/>
      <w:numFmt w:val="decimal"/>
      <w:lvlText w:val="(%1)"/>
      <w:lvlJc w:val="left"/>
      <w:pPr>
        <w:tabs>
          <w:tab w:val="num" w:pos="709"/>
        </w:tabs>
        <w:ind w:left="709" w:hanging="709"/>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3" w15:restartNumberingAfterBreak="0">
    <w:nsid w:val="7D4D572C"/>
    <w:multiLevelType w:val="multilevel"/>
    <w:tmpl w:val="FCD083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4"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1"/>
  </w:num>
  <w:num w:numId="9">
    <w:abstractNumId w:val="0"/>
  </w:num>
  <w:num w:numId="10">
    <w:abstractNumId w:val="10"/>
  </w:num>
  <w:num w:numId="11">
    <w:abstractNumId w:val="22"/>
  </w:num>
  <w:num w:numId="12">
    <w:abstractNumId w:val="16"/>
  </w:num>
  <w:num w:numId="13">
    <w:abstractNumId w:val="30"/>
  </w:num>
  <w:num w:numId="14">
    <w:abstractNumId w:val="34"/>
  </w:num>
  <w:num w:numId="15">
    <w:abstractNumId w:val="33"/>
  </w:num>
  <w:num w:numId="16">
    <w:abstractNumId w:val="51"/>
  </w:num>
  <w:num w:numId="17">
    <w:abstractNumId w:val="24"/>
  </w:num>
  <w:num w:numId="18">
    <w:abstractNumId w:val="25"/>
  </w:num>
  <w:num w:numId="19">
    <w:abstractNumId w:val="26"/>
  </w:num>
  <w:num w:numId="20">
    <w:abstractNumId w:val="31"/>
  </w:num>
  <w:num w:numId="21">
    <w:abstractNumId w:val="18"/>
  </w:num>
  <w:num w:numId="22">
    <w:abstractNumId w:val="54"/>
  </w:num>
  <w:num w:numId="23">
    <w:abstractNumId w:val="21"/>
  </w:num>
  <w:num w:numId="24">
    <w:abstractNumId w:val="13"/>
  </w:num>
  <w:num w:numId="25">
    <w:abstractNumId w:val="12"/>
  </w:num>
  <w:num w:numId="26">
    <w:abstractNumId w:val="45"/>
  </w:num>
  <w:num w:numId="27">
    <w:abstractNumId w:val="43"/>
  </w:num>
  <w:num w:numId="28">
    <w:abstractNumId w:val="36"/>
  </w:num>
  <w:num w:numId="29">
    <w:abstractNumId w:val="48"/>
  </w:num>
  <w:num w:numId="30">
    <w:abstractNumId w:val="47"/>
  </w:num>
  <w:num w:numId="31">
    <w:abstractNumId w:val="49"/>
  </w:num>
  <w:num w:numId="32">
    <w:abstractNumId w:val="14"/>
  </w:num>
  <w:num w:numId="33">
    <w:abstractNumId w:val="41"/>
  </w:num>
  <w:num w:numId="34">
    <w:abstractNumId w:val="9"/>
  </w:num>
  <w:num w:numId="35">
    <w:abstractNumId w:val="42"/>
  </w:num>
  <w:num w:numId="36">
    <w:abstractNumId w:val="37"/>
  </w:num>
  <w:num w:numId="37">
    <w:abstractNumId w:val="11"/>
  </w:num>
  <w:num w:numId="38">
    <w:abstractNumId w:val="46"/>
  </w:num>
  <w:num w:numId="39">
    <w:abstractNumId w:val="50"/>
  </w:num>
  <w:num w:numId="40">
    <w:abstractNumId w:val="35"/>
  </w:num>
  <w:num w:numId="41">
    <w:abstractNumId w:val="44"/>
  </w:num>
  <w:num w:numId="42">
    <w:abstractNumId w:val="40"/>
  </w:num>
  <w:num w:numId="43">
    <w:abstractNumId w:val="29"/>
  </w:num>
  <w:num w:numId="44">
    <w:abstractNumId w:val="20"/>
  </w:num>
  <w:num w:numId="45">
    <w:abstractNumId w:val="28"/>
  </w:num>
  <w:num w:numId="46">
    <w:abstractNumId w:val="17"/>
  </w:num>
  <w:num w:numId="47">
    <w:abstractNumId w:val="23"/>
  </w:num>
  <w:num w:numId="48">
    <w:abstractNumId w:val="38"/>
  </w:num>
  <w:num w:numId="49">
    <w:abstractNumId w:val="15"/>
  </w:num>
  <w:num w:numId="50">
    <w:abstractNumId w:val="52"/>
  </w:num>
  <w:num w:numId="51">
    <w:abstractNumId w:val="39"/>
  </w:num>
  <w:num w:numId="52">
    <w:abstractNumId w:val="27"/>
  </w:num>
  <w:num w:numId="53">
    <w:abstractNumId w:val="19"/>
  </w:num>
  <w:num w:numId="54">
    <w:abstractNumId w:val="32"/>
  </w:num>
  <w:num w:numId="55">
    <w:abstractNumId w:val="5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20/2023"/>
    <w:docVar w:name="dvlangue" w:val="MT"/>
    <w:docVar w:name="dvnumam" w:val="1"/>
    <w:docVar w:name="dvpe" w:val="737.282"/>
    <w:docVar w:name="dvrapporteur" w:val="Rapporteur: "/>
    <w:docVar w:name="dvstar" w:val="***I"/>
    <w:docVar w:name="dvtitre" w:val="Riżoluzzjoni leġiżlattiva tal-Parlament Ewropew tas-27 ta' Frar 2024 dwar il-proposta għal regolament tal-Parlament Ewropew u tal-Kunsill dwar ir-restawr tan-natura(COM(2022)0304 – C9-0208/2022 – 2022/0195(COD))"/>
  </w:docVars>
  <w:rsids>
    <w:rsidRoot w:val="002A6DCB"/>
    <w:rsid w:val="00002272"/>
    <w:rsid w:val="00064002"/>
    <w:rsid w:val="000677B9"/>
    <w:rsid w:val="000831BA"/>
    <w:rsid w:val="000A0198"/>
    <w:rsid w:val="000A42CC"/>
    <w:rsid w:val="000C03E6"/>
    <w:rsid w:val="000E7DD9"/>
    <w:rsid w:val="0010095E"/>
    <w:rsid w:val="00125B37"/>
    <w:rsid w:val="00187494"/>
    <w:rsid w:val="001F32AE"/>
    <w:rsid w:val="00253AE6"/>
    <w:rsid w:val="002767FF"/>
    <w:rsid w:val="002A6DCB"/>
    <w:rsid w:val="002B18FE"/>
    <w:rsid w:val="002B5493"/>
    <w:rsid w:val="00343214"/>
    <w:rsid w:val="00361C00"/>
    <w:rsid w:val="00395FA1"/>
    <w:rsid w:val="003A3CE7"/>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8358F"/>
    <w:rsid w:val="006C085B"/>
    <w:rsid w:val="006F74FA"/>
    <w:rsid w:val="00705668"/>
    <w:rsid w:val="00715384"/>
    <w:rsid w:val="00731ADD"/>
    <w:rsid w:val="00734777"/>
    <w:rsid w:val="00747932"/>
    <w:rsid w:val="00751A4A"/>
    <w:rsid w:val="00756632"/>
    <w:rsid w:val="00762C74"/>
    <w:rsid w:val="00786EC0"/>
    <w:rsid w:val="007D1690"/>
    <w:rsid w:val="007E22AD"/>
    <w:rsid w:val="008137EA"/>
    <w:rsid w:val="00817416"/>
    <w:rsid w:val="00842779"/>
    <w:rsid w:val="00865F67"/>
    <w:rsid w:val="008714E3"/>
    <w:rsid w:val="00881A7B"/>
    <w:rsid w:val="008840E5"/>
    <w:rsid w:val="00887B3E"/>
    <w:rsid w:val="008B7FFA"/>
    <w:rsid w:val="008C2AC6"/>
    <w:rsid w:val="00930C23"/>
    <w:rsid w:val="0093193B"/>
    <w:rsid w:val="009509D8"/>
    <w:rsid w:val="00950B64"/>
    <w:rsid w:val="00981893"/>
    <w:rsid w:val="009F2359"/>
    <w:rsid w:val="00A1687D"/>
    <w:rsid w:val="00A43E52"/>
    <w:rsid w:val="00A4678D"/>
    <w:rsid w:val="00A778C7"/>
    <w:rsid w:val="00AB1870"/>
    <w:rsid w:val="00AB441E"/>
    <w:rsid w:val="00AB6293"/>
    <w:rsid w:val="00AE0928"/>
    <w:rsid w:val="00AF3B82"/>
    <w:rsid w:val="00B12E95"/>
    <w:rsid w:val="00B22876"/>
    <w:rsid w:val="00B558F0"/>
    <w:rsid w:val="00BB211C"/>
    <w:rsid w:val="00BD48FE"/>
    <w:rsid w:val="00BD7BD8"/>
    <w:rsid w:val="00BE6ADC"/>
    <w:rsid w:val="00C05BFE"/>
    <w:rsid w:val="00C23CD4"/>
    <w:rsid w:val="00C61C0C"/>
    <w:rsid w:val="00C941CB"/>
    <w:rsid w:val="00CC2357"/>
    <w:rsid w:val="00CF071A"/>
    <w:rsid w:val="00D058B8"/>
    <w:rsid w:val="00D41EFA"/>
    <w:rsid w:val="00D56C11"/>
    <w:rsid w:val="00D834A0"/>
    <w:rsid w:val="00D872DF"/>
    <w:rsid w:val="00D91E21"/>
    <w:rsid w:val="00DA7FCD"/>
    <w:rsid w:val="00E365E1"/>
    <w:rsid w:val="00E71C91"/>
    <w:rsid w:val="00E820A4"/>
    <w:rsid w:val="00E9215A"/>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7D7D72"/>
  <w15:chartTrackingRefBased/>
  <w15:docId w15:val="{88DFCF0A-AA73-4C6A-BA58-E71A911CD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qFormat="1"/>
    <w:lsdException w:name="header" w:uiPriority="99" w:qFormat="1"/>
    <w:lsdException w:name="caption" w:semiHidden="1" w:uiPriority="35" w:unhideWhenUsed="1" w:qFormat="1"/>
    <w:lsdException w:name="table of figures" w:uiPriority="99" w:qFormat="1"/>
    <w:lsdException w:name="footnote reference" w:uiPriority="99"/>
    <w:lsdException w:name="annotation reference" w:uiPriority="99" w:qFormat="1"/>
    <w:lsdException w:name="page number" w:qFormat="1"/>
    <w:lsdException w:name="endnote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mt-MT"/>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0"/>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0"/>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0"/>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11"/>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qFormat/>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qFormat/>
    <w:rsid w:val="00395FA1"/>
  </w:style>
  <w:style w:type="paragraph" w:styleId="TOC2">
    <w:name w:val="toc 2"/>
    <w:basedOn w:val="Normal"/>
    <w:next w:val="Normal"/>
    <w:autoRedefine/>
    <w:uiPriority w:val="39"/>
    <w:qFormat/>
    <w:rsid w:val="00395FA1"/>
    <w:pPr>
      <w:keepNext/>
      <w:keepLines/>
      <w:widowControl/>
    </w:pPr>
    <w:rPr>
      <w:b/>
      <w:noProof/>
      <w:lang w:val="fr-FR" w:eastAsia="fr-FR"/>
    </w:rPr>
  </w:style>
  <w:style w:type="paragraph" w:styleId="TOC3">
    <w:name w:val="toc 3"/>
    <w:basedOn w:val="Normal"/>
    <w:next w:val="Normal"/>
    <w:autoRedefine/>
    <w:uiPriority w:val="39"/>
    <w:qFormat/>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8714E3"/>
    <w:pPr>
      <w:widowControl/>
      <w:tabs>
        <w:tab w:val="center" w:pos="4535"/>
        <w:tab w:val="right" w:pos="9921"/>
      </w:tabs>
      <w:ind w:left="-850" w:right="-850"/>
    </w:pPr>
    <w:rPr>
      <w:rFonts w:ascii="Arial" w:hAnsi="Arial" w:cs="Arial"/>
      <w:b/>
      <w:sz w:val="48"/>
    </w:rPr>
  </w:style>
  <w:style w:type="paragraph" w:customStyle="1" w:styleId="Normal6a">
    <w:name w:val="Normal6a"/>
    <w:basedOn w:val="Normal"/>
    <w:rsid w:val="008714E3"/>
    <w:pPr>
      <w:spacing w:after="120"/>
    </w:pPr>
  </w:style>
  <w:style w:type="paragraph" w:customStyle="1" w:styleId="PageHeading">
    <w:name w:val="PageHeading"/>
    <w:basedOn w:val="Normal"/>
    <w:rsid w:val="008714E3"/>
    <w:pPr>
      <w:keepNext/>
      <w:spacing w:after="480"/>
      <w:jc w:val="center"/>
    </w:pPr>
    <w:rPr>
      <w:rFonts w:ascii="Arial" w:hAnsi="Arial" w:cs="Arial"/>
      <w:b/>
    </w:rPr>
  </w:style>
  <w:style w:type="paragraph" w:customStyle="1" w:styleId="NormalBold">
    <w:name w:val="NormalBold"/>
    <w:basedOn w:val="Normal"/>
    <w:link w:val="NormalBoldChar"/>
    <w:rsid w:val="008714E3"/>
    <w:rPr>
      <w:b/>
    </w:rPr>
  </w:style>
  <w:style w:type="paragraph" w:customStyle="1" w:styleId="NormalHanging12a">
    <w:name w:val="NormalHanging12a"/>
    <w:basedOn w:val="Normal"/>
    <w:rsid w:val="008714E3"/>
    <w:pPr>
      <w:spacing w:after="240"/>
      <w:ind w:left="567" w:hanging="567"/>
    </w:pPr>
  </w:style>
  <w:style w:type="paragraph" w:styleId="Header">
    <w:name w:val="header"/>
    <w:basedOn w:val="Normal"/>
    <w:link w:val="HeaderChar"/>
    <w:uiPriority w:val="99"/>
    <w:qFormat/>
    <w:rsid w:val="008714E3"/>
    <w:pPr>
      <w:tabs>
        <w:tab w:val="center" w:pos="4513"/>
        <w:tab w:val="right" w:pos="9026"/>
      </w:tabs>
    </w:pPr>
  </w:style>
  <w:style w:type="character" w:customStyle="1" w:styleId="HeaderChar">
    <w:name w:val="Header Char"/>
    <w:basedOn w:val="DefaultParagraphFont"/>
    <w:link w:val="Header"/>
    <w:uiPriority w:val="99"/>
    <w:qFormat/>
    <w:rsid w:val="008714E3"/>
    <w:rPr>
      <w:sz w:val="24"/>
      <w:lang w:val="mt-MT"/>
    </w:rPr>
  </w:style>
  <w:style w:type="paragraph" w:customStyle="1" w:styleId="AmColumnHeading">
    <w:name w:val="AmColumnHeading"/>
    <w:basedOn w:val="Normal"/>
    <w:rsid w:val="008714E3"/>
    <w:pPr>
      <w:spacing w:after="240"/>
      <w:jc w:val="center"/>
    </w:pPr>
    <w:rPr>
      <w:i/>
    </w:rPr>
  </w:style>
  <w:style w:type="paragraph" w:customStyle="1" w:styleId="AmNumberTabs">
    <w:name w:val="AmNumberTabs"/>
    <w:basedOn w:val="Normal"/>
    <w:rsid w:val="008714E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8714E3"/>
    <w:pPr>
      <w:spacing w:before="240"/>
    </w:pPr>
    <w:rPr>
      <w:b/>
    </w:rPr>
  </w:style>
  <w:style w:type="paragraph" w:customStyle="1" w:styleId="EPFooter">
    <w:name w:val="EPFooter"/>
    <w:basedOn w:val="Normal"/>
    <w:rsid w:val="008714E3"/>
    <w:pPr>
      <w:tabs>
        <w:tab w:val="center" w:pos="4535"/>
        <w:tab w:val="right" w:pos="9071"/>
      </w:tabs>
      <w:spacing w:before="240" w:after="240"/>
    </w:pPr>
    <w:rPr>
      <w:color w:val="010000"/>
      <w:sz w:val="22"/>
    </w:rPr>
  </w:style>
  <w:style w:type="paragraph" w:customStyle="1" w:styleId="EPComma">
    <w:name w:val="EPComma"/>
    <w:basedOn w:val="Normal"/>
    <w:rsid w:val="008714E3"/>
    <w:pPr>
      <w:spacing w:before="480" w:after="240"/>
    </w:pPr>
  </w:style>
  <w:style w:type="paragraph" w:customStyle="1" w:styleId="Normal24a">
    <w:name w:val="Normal24a"/>
    <w:basedOn w:val="Normal"/>
    <w:rsid w:val="008714E3"/>
    <w:pPr>
      <w:spacing w:after="480"/>
    </w:pPr>
  </w:style>
  <w:style w:type="character" w:customStyle="1" w:styleId="NormalBoldChar">
    <w:name w:val="NormalBold Char"/>
    <w:link w:val="NormalBold"/>
    <w:locked/>
    <w:rsid w:val="008714E3"/>
    <w:rPr>
      <w:b/>
      <w:sz w:val="24"/>
      <w:lang w:val="mt-MT"/>
    </w:rPr>
  </w:style>
  <w:style w:type="paragraph" w:customStyle="1" w:styleId="AMNumberTabs0">
    <w:name w:val="AMNumberTabs"/>
    <w:basedOn w:val="Normal"/>
    <w:rsid w:val="008714E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12a">
    <w:name w:val="Normal12a"/>
    <w:basedOn w:val="Normal"/>
    <w:rsid w:val="008714E3"/>
    <w:pPr>
      <w:spacing w:after="240"/>
    </w:pPr>
  </w:style>
  <w:style w:type="paragraph" w:customStyle="1" w:styleId="PageHeadingNotTOC">
    <w:name w:val="PageHeadingNotTOC"/>
    <w:basedOn w:val="Normal"/>
    <w:rsid w:val="008714E3"/>
    <w:pPr>
      <w:keepNext/>
      <w:spacing w:after="480"/>
      <w:jc w:val="center"/>
    </w:pPr>
    <w:rPr>
      <w:rFonts w:ascii="Arial" w:hAnsi="Arial" w:cs="Arial"/>
      <w:b/>
    </w:rPr>
  </w:style>
  <w:style w:type="paragraph" w:styleId="BalloonText">
    <w:name w:val="Balloon Text"/>
    <w:basedOn w:val="Normal"/>
    <w:link w:val="BalloonTextChar"/>
    <w:uiPriority w:val="99"/>
    <w:qFormat/>
    <w:rsid w:val="000A0198"/>
    <w:rPr>
      <w:rFonts w:ascii="Segoe UI" w:hAnsi="Segoe UI" w:cs="Segoe UI"/>
      <w:sz w:val="18"/>
      <w:szCs w:val="18"/>
    </w:rPr>
  </w:style>
  <w:style w:type="character" w:customStyle="1" w:styleId="BalloonTextChar">
    <w:name w:val="Balloon Text Char"/>
    <w:basedOn w:val="DefaultParagraphFont"/>
    <w:link w:val="BalloonText"/>
    <w:uiPriority w:val="99"/>
    <w:qFormat/>
    <w:rsid w:val="000A0198"/>
    <w:rPr>
      <w:rFonts w:ascii="Segoe UI" w:hAnsi="Segoe UI" w:cs="Segoe UI"/>
      <w:sz w:val="18"/>
      <w:szCs w:val="18"/>
      <w:lang w:val="mt-MT"/>
    </w:rPr>
  </w:style>
  <w:style w:type="numbering" w:customStyle="1" w:styleId="NoList1">
    <w:name w:val="No List1"/>
    <w:next w:val="NoList"/>
    <w:uiPriority w:val="99"/>
    <w:semiHidden/>
    <w:unhideWhenUsed/>
    <w:rsid w:val="000A0198"/>
  </w:style>
  <w:style w:type="character" w:customStyle="1" w:styleId="Heading1Char">
    <w:name w:val="Heading 1 Char"/>
    <w:basedOn w:val="DefaultParagraphFont"/>
    <w:link w:val="Heading1"/>
    <w:uiPriority w:val="9"/>
    <w:qFormat/>
    <w:rsid w:val="000A0198"/>
    <w:rPr>
      <w:b/>
      <w:kern w:val="28"/>
      <w:sz w:val="28"/>
      <w:lang w:val="fr-FR" w:eastAsia="fr-FR"/>
    </w:rPr>
  </w:style>
  <w:style w:type="character" w:customStyle="1" w:styleId="Heading2Char">
    <w:name w:val="Heading 2 Char"/>
    <w:basedOn w:val="DefaultParagraphFont"/>
    <w:link w:val="Heading2"/>
    <w:uiPriority w:val="9"/>
    <w:qFormat/>
    <w:rsid w:val="000A0198"/>
    <w:rPr>
      <w:sz w:val="24"/>
      <w:lang w:val="fr-FR" w:eastAsia="fr-FR"/>
    </w:rPr>
  </w:style>
  <w:style w:type="character" w:customStyle="1" w:styleId="Heading3Char">
    <w:name w:val="Heading 3 Char"/>
    <w:basedOn w:val="DefaultParagraphFont"/>
    <w:link w:val="Heading3"/>
    <w:uiPriority w:val="9"/>
    <w:qFormat/>
    <w:rsid w:val="000A0198"/>
    <w:rPr>
      <w:rFonts w:ascii="Arial" w:hAnsi="Arial"/>
      <w:sz w:val="24"/>
      <w:lang w:val="fr-FR" w:eastAsia="fr-FR"/>
    </w:rPr>
  </w:style>
  <w:style w:type="character" w:customStyle="1" w:styleId="Heading4Char">
    <w:name w:val="Heading 4 Char"/>
    <w:basedOn w:val="DefaultParagraphFont"/>
    <w:link w:val="Heading4"/>
    <w:uiPriority w:val="9"/>
    <w:semiHidden/>
    <w:qFormat/>
    <w:rsid w:val="000A0198"/>
    <w:rPr>
      <w:sz w:val="24"/>
      <w:lang w:val="en-US" w:eastAsia="fr-FR"/>
    </w:rPr>
  </w:style>
  <w:style w:type="character" w:customStyle="1" w:styleId="Heading5Char">
    <w:name w:val="Heading 5 Char"/>
    <w:basedOn w:val="DefaultParagraphFont"/>
    <w:link w:val="Heading5"/>
    <w:uiPriority w:val="9"/>
    <w:semiHidden/>
    <w:qFormat/>
    <w:rsid w:val="000A0198"/>
    <w:rPr>
      <w:sz w:val="24"/>
      <w:lang w:val="en-US" w:eastAsia="fr-FR"/>
    </w:rPr>
  </w:style>
  <w:style w:type="character" w:customStyle="1" w:styleId="Heading6Char">
    <w:name w:val="Heading 6 Char"/>
    <w:basedOn w:val="DefaultParagraphFont"/>
    <w:link w:val="Heading6"/>
    <w:uiPriority w:val="9"/>
    <w:semiHidden/>
    <w:qFormat/>
    <w:rsid w:val="000A0198"/>
    <w:rPr>
      <w:i/>
      <w:sz w:val="22"/>
      <w:lang w:val="mt-MT"/>
    </w:rPr>
  </w:style>
  <w:style w:type="character" w:customStyle="1" w:styleId="Heading7Char">
    <w:name w:val="Heading 7 Char"/>
    <w:basedOn w:val="DefaultParagraphFont"/>
    <w:link w:val="Heading7"/>
    <w:uiPriority w:val="9"/>
    <w:semiHidden/>
    <w:qFormat/>
    <w:rsid w:val="000A0198"/>
    <w:rPr>
      <w:rFonts w:ascii="Arial" w:hAnsi="Arial"/>
      <w:sz w:val="24"/>
      <w:lang w:val="mt-MT"/>
    </w:rPr>
  </w:style>
  <w:style w:type="paragraph" w:customStyle="1" w:styleId="Footer1">
    <w:name w:val="Footer1"/>
    <w:basedOn w:val="Normal"/>
    <w:next w:val="Footer"/>
    <w:link w:val="FooterChar"/>
    <w:uiPriority w:val="99"/>
    <w:unhideWhenUsed/>
    <w:qFormat/>
    <w:rsid w:val="000A0198"/>
    <w:pPr>
      <w:widowControl/>
      <w:tabs>
        <w:tab w:val="center" w:pos="4819"/>
        <w:tab w:val="center" w:pos="7370"/>
        <w:tab w:val="right" w:pos="9638"/>
      </w:tabs>
    </w:pPr>
  </w:style>
  <w:style w:type="character" w:customStyle="1" w:styleId="FooterChar">
    <w:name w:val="Footer Char"/>
    <w:basedOn w:val="DefaultParagraphFont"/>
    <w:link w:val="Footer1"/>
    <w:uiPriority w:val="99"/>
    <w:qFormat/>
    <w:rsid w:val="000A0198"/>
    <w:rPr>
      <w:rFonts w:ascii="Times New Roman" w:hAnsi="Times New Roman" w:cs="Times New Roman"/>
      <w:sz w:val="24"/>
      <w:lang w:val="mt-MT"/>
    </w:rPr>
  </w:style>
  <w:style w:type="paragraph" w:customStyle="1" w:styleId="TOCHeading1">
    <w:name w:val="TOC Heading1"/>
    <w:basedOn w:val="Normal"/>
    <w:next w:val="Normal"/>
    <w:uiPriority w:val="39"/>
    <w:unhideWhenUsed/>
    <w:qFormat/>
    <w:rsid w:val="000A0198"/>
    <w:pPr>
      <w:widowControl/>
      <w:spacing w:before="120" w:after="240" w:line="360" w:lineRule="auto"/>
      <w:jc w:val="center"/>
    </w:pPr>
    <w:rPr>
      <w:rFonts w:eastAsia="Calibri"/>
      <w:b/>
      <w:sz w:val="28"/>
      <w:szCs w:val="22"/>
      <w:lang w:eastAsia="en-US"/>
    </w:rPr>
  </w:style>
  <w:style w:type="paragraph" w:customStyle="1" w:styleId="TOC41">
    <w:name w:val="TOC 41"/>
    <w:basedOn w:val="Normal"/>
    <w:next w:val="Normal"/>
    <w:uiPriority w:val="39"/>
    <w:unhideWhenUsed/>
    <w:qFormat/>
    <w:rsid w:val="000A0198"/>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unhideWhenUsed/>
    <w:qFormat/>
    <w:rsid w:val="000A0198"/>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unhideWhenUsed/>
    <w:qFormat/>
    <w:rsid w:val="000A0198"/>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unhideWhenUsed/>
    <w:qFormat/>
    <w:rsid w:val="000A0198"/>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unhideWhenUsed/>
    <w:qFormat/>
    <w:rsid w:val="000A0198"/>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unhideWhenUsed/>
    <w:qFormat/>
    <w:rsid w:val="000A0198"/>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qFormat/>
    <w:rsid w:val="000A0198"/>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qFormat/>
    <w:rsid w:val="000A0198"/>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qFormat/>
    <w:rsid w:val="000A0198"/>
    <w:pPr>
      <w:widowControl/>
    </w:pPr>
    <w:rPr>
      <w:rFonts w:eastAsia="Calibri"/>
      <w:sz w:val="2"/>
      <w:szCs w:val="22"/>
      <w:lang w:eastAsia="en-US"/>
    </w:rPr>
  </w:style>
  <w:style w:type="paragraph" w:customStyle="1" w:styleId="FooterCouncil">
    <w:name w:val="Footer Council"/>
    <w:basedOn w:val="Normal"/>
    <w:qFormat/>
    <w:rsid w:val="000A0198"/>
    <w:pPr>
      <w:widowControl/>
    </w:pPr>
    <w:rPr>
      <w:rFonts w:eastAsia="Calibri"/>
      <w:sz w:val="2"/>
      <w:szCs w:val="22"/>
      <w:lang w:eastAsia="en-US"/>
    </w:rPr>
  </w:style>
  <w:style w:type="paragraph" w:customStyle="1" w:styleId="TechnicalBlock">
    <w:name w:val="Technical Block"/>
    <w:basedOn w:val="Normal"/>
    <w:next w:val="Normal"/>
    <w:link w:val="TechnicalBlockChar"/>
    <w:rsid w:val="000A0198"/>
    <w:pPr>
      <w:widowControl/>
      <w:spacing w:after="240"/>
      <w:jc w:val="center"/>
    </w:pPr>
    <w:rPr>
      <w:rFonts w:eastAsia="Calibri"/>
      <w:szCs w:val="22"/>
      <w:lang w:eastAsia="en-US"/>
    </w:rPr>
  </w:style>
  <w:style w:type="character" w:customStyle="1" w:styleId="Marker">
    <w:name w:val="Marker"/>
    <w:basedOn w:val="DefaultParagraphFont"/>
    <w:qFormat/>
    <w:rsid w:val="000A0198"/>
    <w:rPr>
      <w:color w:val="0000FF"/>
      <w:bdr w:val="none" w:sz="0" w:space="0" w:color="auto"/>
      <w:shd w:val="clear" w:color="auto" w:fill="auto"/>
    </w:rPr>
  </w:style>
  <w:style w:type="character" w:customStyle="1" w:styleId="Marker1">
    <w:name w:val="Marker1"/>
    <w:basedOn w:val="DefaultParagraphFont"/>
    <w:qFormat/>
    <w:rsid w:val="000A0198"/>
    <w:rPr>
      <w:color w:val="008000"/>
      <w:bdr w:val="none" w:sz="0" w:space="0" w:color="auto"/>
      <w:shd w:val="clear" w:color="auto" w:fill="auto"/>
    </w:rPr>
  </w:style>
  <w:style w:type="paragraph" w:customStyle="1" w:styleId="Text1">
    <w:name w:val="Text 1"/>
    <w:basedOn w:val="Normal"/>
    <w:qFormat/>
    <w:rsid w:val="000A0198"/>
    <w:pPr>
      <w:widowControl/>
      <w:spacing w:before="120" w:after="120" w:line="360" w:lineRule="auto"/>
      <w:ind w:left="850"/>
    </w:pPr>
    <w:rPr>
      <w:rFonts w:eastAsia="Calibri"/>
      <w:szCs w:val="22"/>
      <w:lang w:eastAsia="en-US"/>
    </w:rPr>
  </w:style>
  <w:style w:type="paragraph" w:customStyle="1" w:styleId="Text2">
    <w:name w:val="Text 2"/>
    <w:basedOn w:val="Normal"/>
    <w:qFormat/>
    <w:rsid w:val="000A0198"/>
    <w:pPr>
      <w:widowControl/>
      <w:spacing w:before="120" w:after="120" w:line="360" w:lineRule="auto"/>
      <w:ind w:left="1417"/>
    </w:pPr>
    <w:rPr>
      <w:rFonts w:eastAsia="Calibri"/>
      <w:szCs w:val="22"/>
      <w:lang w:eastAsia="en-US"/>
    </w:rPr>
  </w:style>
  <w:style w:type="paragraph" w:customStyle="1" w:styleId="Text3">
    <w:name w:val="Text 3"/>
    <w:basedOn w:val="Normal"/>
    <w:qFormat/>
    <w:rsid w:val="000A0198"/>
    <w:pPr>
      <w:widowControl/>
      <w:spacing w:before="120" w:after="120" w:line="360" w:lineRule="auto"/>
      <w:ind w:left="1984"/>
    </w:pPr>
    <w:rPr>
      <w:rFonts w:eastAsia="Calibri"/>
      <w:szCs w:val="22"/>
      <w:lang w:eastAsia="en-US"/>
    </w:rPr>
  </w:style>
  <w:style w:type="paragraph" w:customStyle="1" w:styleId="Text4">
    <w:name w:val="Text 4"/>
    <w:basedOn w:val="Normal"/>
    <w:qFormat/>
    <w:rsid w:val="000A0198"/>
    <w:pPr>
      <w:widowControl/>
      <w:spacing w:before="120" w:after="120" w:line="360" w:lineRule="auto"/>
      <w:ind w:left="2551"/>
    </w:pPr>
    <w:rPr>
      <w:rFonts w:eastAsia="Calibri"/>
      <w:szCs w:val="22"/>
      <w:lang w:eastAsia="en-US"/>
    </w:rPr>
  </w:style>
  <w:style w:type="paragraph" w:customStyle="1" w:styleId="Text5">
    <w:name w:val="Text 5"/>
    <w:basedOn w:val="Normal"/>
    <w:qFormat/>
    <w:rsid w:val="000A0198"/>
    <w:pPr>
      <w:widowControl/>
      <w:spacing w:before="120" w:after="120" w:line="360" w:lineRule="auto"/>
      <w:ind w:left="3118"/>
    </w:pPr>
    <w:rPr>
      <w:rFonts w:eastAsia="Calibri"/>
      <w:szCs w:val="22"/>
      <w:lang w:eastAsia="en-US"/>
    </w:rPr>
  </w:style>
  <w:style w:type="paragraph" w:customStyle="1" w:styleId="Text6">
    <w:name w:val="Text 6"/>
    <w:basedOn w:val="Normal"/>
    <w:qFormat/>
    <w:rsid w:val="000A0198"/>
    <w:pPr>
      <w:widowControl/>
      <w:spacing w:before="120" w:after="120" w:line="360" w:lineRule="auto"/>
      <w:ind w:left="3685"/>
    </w:pPr>
    <w:rPr>
      <w:rFonts w:eastAsia="Calibri"/>
      <w:szCs w:val="22"/>
      <w:lang w:eastAsia="en-US"/>
    </w:rPr>
  </w:style>
  <w:style w:type="paragraph" w:customStyle="1" w:styleId="Text7">
    <w:name w:val="Text 7"/>
    <w:basedOn w:val="Normal"/>
    <w:rsid w:val="000A0198"/>
    <w:pPr>
      <w:widowControl/>
      <w:spacing w:before="120" w:after="120" w:line="360" w:lineRule="auto"/>
      <w:ind w:left="4252"/>
    </w:pPr>
    <w:rPr>
      <w:rFonts w:eastAsia="Calibri"/>
      <w:szCs w:val="22"/>
      <w:lang w:eastAsia="en-US"/>
    </w:rPr>
  </w:style>
  <w:style w:type="paragraph" w:customStyle="1" w:styleId="Text8">
    <w:name w:val="Text 8"/>
    <w:basedOn w:val="Normal"/>
    <w:rsid w:val="000A0198"/>
    <w:pPr>
      <w:widowControl/>
      <w:spacing w:before="120" w:after="120" w:line="360" w:lineRule="auto"/>
      <w:ind w:left="4819"/>
    </w:pPr>
    <w:rPr>
      <w:rFonts w:eastAsia="Calibri"/>
      <w:szCs w:val="22"/>
      <w:lang w:eastAsia="en-US"/>
    </w:rPr>
  </w:style>
  <w:style w:type="paragraph" w:customStyle="1" w:styleId="Text9">
    <w:name w:val="Text 9"/>
    <w:basedOn w:val="Normal"/>
    <w:rsid w:val="000A0198"/>
    <w:pPr>
      <w:widowControl/>
      <w:spacing w:before="120" w:after="120" w:line="360" w:lineRule="auto"/>
      <w:ind w:left="5386"/>
    </w:pPr>
    <w:rPr>
      <w:rFonts w:eastAsia="Calibri"/>
      <w:szCs w:val="22"/>
      <w:lang w:eastAsia="en-US"/>
    </w:rPr>
  </w:style>
  <w:style w:type="paragraph" w:customStyle="1" w:styleId="Text10">
    <w:name w:val="Text 10"/>
    <w:basedOn w:val="Normal"/>
    <w:rsid w:val="000A0198"/>
    <w:pPr>
      <w:widowControl/>
      <w:spacing w:before="120" w:after="120" w:line="360" w:lineRule="auto"/>
      <w:ind w:left="5953"/>
    </w:pPr>
    <w:rPr>
      <w:rFonts w:eastAsia="Calibri"/>
      <w:szCs w:val="22"/>
      <w:lang w:eastAsia="en-US"/>
    </w:rPr>
  </w:style>
  <w:style w:type="paragraph" w:customStyle="1" w:styleId="NormalCentered">
    <w:name w:val="Normal Centered"/>
    <w:basedOn w:val="Normal"/>
    <w:qFormat/>
    <w:rsid w:val="000A0198"/>
    <w:pPr>
      <w:widowControl/>
      <w:spacing w:before="120" w:after="120" w:line="360" w:lineRule="auto"/>
      <w:jc w:val="center"/>
    </w:pPr>
    <w:rPr>
      <w:rFonts w:eastAsia="Calibri"/>
      <w:szCs w:val="22"/>
      <w:lang w:eastAsia="en-US"/>
    </w:rPr>
  </w:style>
  <w:style w:type="paragraph" w:customStyle="1" w:styleId="NormalLeft">
    <w:name w:val="Normal Left"/>
    <w:basedOn w:val="Normal"/>
    <w:qFormat/>
    <w:rsid w:val="000A0198"/>
    <w:pPr>
      <w:widowControl/>
      <w:spacing w:before="120" w:after="120" w:line="360" w:lineRule="auto"/>
    </w:pPr>
    <w:rPr>
      <w:rFonts w:eastAsia="Calibri"/>
      <w:szCs w:val="22"/>
      <w:lang w:eastAsia="en-US"/>
    </w:rPr>
  </w:style>
  <w:style w:type="paragraph" w:customStyle="1" w:styleId="NormalRight">
    <w:name w:val="Normal Right"/>
    <w:basedOn w:val="Normal"/>
    <w:qFormat/>
    <w:rsid w:val="000A0198"/>
    <w:pPr>
      <w:widowControl/>
      <w:spacing w:before="120" w:after="120" w:line="360" w:lineRule="auto"/>
      <w:jc w:val="right"/>
    </w:pPr>
    <w:rPr>
      <w:rFonts w:eastAsia="Calibri"/>
      <w:szCs w:val="22"/>
      <w:lang w:eastAsia="en-US"/>
    </w:rPr>
  </w:style>
  <w:style w:type="paragraph" w:customStyle="1" w:styleId="QuotedText">
    <w:name w:val="Quoted Text"/>
    <w:basedOn w:val="Normal"/>
    <w:qFormat/>
    <w:rsid w:val="000A0198"/>
    <w:pPr>
      <w:widowControl/>
      <w:spacing w:before="120" w:after="120" w:line="360" w:lineRule="auto"/>
      <w:ind w:left="1417"/>
    </w:pPr>
    <w:rPr>
      <w:rFonts w:eastAsia="Calibri"/>
      <w:szCs w:val="22"/>
      <w:lang w:eastAsia="en-US"/>
    </w:rPr>
  </w:style>
  <w:style w:type="paragraph" w:customStyle="1" w:styleId="Point0">
    <w:name w:val="Point 0"/>
    <w:basedOn w:val="Normal"/>
    <w:link w:val="Point0Char"/>
    <w:qFormat/>
    <w:rsid w:val="000A0198"/>
    <w:pPr>
      <w:widowControl/>
      <w:spacing w:before="120" w:after="120" w:line="360" w:lineRule="auto"/>
      <w:ind w:left="850" w:hanging="850"/>
    </w:pPr>
    <w:rPr>
      <w:rFonts w:eastAsia="Calibri"/>
      <w:szCs w:val="22"/>
      <w:lang w:eastAsia="en-US"/>
    </w:rPr>
  </w:style>
  <w:style w:type="paragraph" w:customStyle="1" w:styleId="Point1">
    <w:name w:val="Point 1"/>
    <w:basedOn w:val="Normal"/>
    <w:qFormat/>
    <w:rsid w:val="000A0198"/>
    <w:pPr>
      <w:widowControl/>
      <w:spacing w:before="120" w:after="120" w:line="360" w:lineRule="auto"/>
      <w:ind w:left="1417" w:hanging="567"/>
    </w:pPr>
    <w:rPr>
      <w:rFonts w:eastAsia="Calibri"/>
      <w:szCs w:val="22"/>
      <w:lang w:eastAsia="en-US"/>
    </w:rPr>
  </w:style>
  <w:style w:type="paragraph" w:customStyle="1" w:styleId="Point2">
    <w:name w:val="Point 2"/>
    <w:basedOn w:val="Normal"/>
    <w:qFormat/>
    <w:rsid w:val="000A0198"/>
    <w:pPr>
      <w:widowControl/>
      <w:spacing w:before="120" w:after="120" w:line="360" w:lineRule="auto"/>
      <w:ind w:left="1984" w:hanging="567"/>
    </w:pPr>
    <w:rPr>
      <w:rFonts w:eastAsia="Calibri"/>
      <w:szCs w:val="22"/>
      <w:lang w:eastAsia="en-US"/>
    </w:rPr>
  </w:style>
  <w:style w:type="paragraph" w:customStyle="1" w:styleId="Point3">
    <w:name w:val="Point 3"/>
    <w:basedOn w:val="Normal"/>
    <w:qFormat/>
    <w:rsid w:val="000A0198"/>
    <w:pPr>
      <w:widowControl/>
      <w:spacing w:before="120" w:after="120" w:line="360" w:lineRule="auto"/>
      <w:ind w:left="2551" w:hanging="567"/>
    </w:pPr>
    <w:rPr>
      <w:rFonts w:eastAsia="Calibri"/>
      <w:szCs w:val="22"/>
      <w:lang w:eastAsia="en-US"/>
    </w:rPr>
  </w:style>
  <w:style w:type="paragraph" w:customStyle="1" w:styleId="Point4">
    <w:name w:val="Point 4"/>
    <w:basedOn w:val="Normal"/>
    <w:qFormat/>
    <w:rsid w:val="000A0198"/>
    <w:pPr>
      <w:widowControl/>
      <w:spacing w:before="120" w:after="120" w:line="360" w:lineRule="auto"/>
      <w:ind w:left="3118" w:hanging="567"/>
    </w:pPr>
    <w:rPr>
      <w:rFonts w:eastAsia="Calibri"/>
      <w:szCs w:val="22"/>
      <w:lang w:eastAsia="en-US"/>
    </w:rPr>
  </w:style>
  <w:style w:type="paragraph" w:customStyle="1" w:styleId="Point5">
    <w:name w:val="Point 5"/>
    <w:basedOn w:val="Normal"/>
    <w:qFormat/>
    <w:rsid w:val="000A0198"/>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0A0198"/>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0A0198"/>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0A0198"/>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0A0198"/>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qFormat/>
    <w:rsid w:val="000A0198"/>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qFormat/>
    <w:rsid w:val="000A0198"/>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qFormat/>
    <w:rsid w:val="000A0198"/>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qFormat/>
    <w:rsid w:val="000A0198"/>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qFormat/>
    <w:rsid w:val="000A0198"/>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0A0198"/>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qFormat/>
    <w:rsid w:val="000A0198"/>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qFormat/>
    <w:rsid w:val="000A0198"/>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qFormat/>
    <w:rsid w:val="000A0198"/>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qFormat/>
    <w:rsid w:val="000A0198"/>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qFormat/>
    <w:rsid w:val="000A0198"/>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0A0198"/>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qFormat/>
    <w:rsid w:val="000A0198"/>
    <w:pPr>
      <w:widowControl/>
      <w:numPr>
        <w:numId w:val="12"/>
      </w:numPr>
      <w:spacing w:before="120" w:after="120" w:line="360" w:lineRule="auto"/>
    </w:pPr>
    <w:rPr>
      <w:rFonts w:eastAsia="Calibri"/>
      <w:szCs w:val="22"/>
      <w:lang w:eastAsia="en-US"/>
    </w:rPr>
  </w:style>
  <w:style w:type="paragraph" w:customStyle="1" w:styleId="Tiret1">
    <w:name w:val="Tiret 1"/>
    <w:basedOn w:val="Normal"/>
    <w:qFormat/>
    <w:rsid w:val="000A0198"/>
    <w:pPr>
      <w:widowControl/>
      <w:numPr>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Tiret2">
    <w:name w:val="Tiret 2"/>
    <w:basedOn w:val="Normal"/>
    <w:qFormat/>
    <w:rsid w:val="000A0198"/>
    <w:pPr>
      <w:widowControl/>
      <w:numPr>
        <w:numId w:val="14"/>
      </w:numPr>
      <w:tabs>
        <w:tab w:val="clear" w:pos="1984"/>
        <w:tab w:val="num" w:pos="643"/>
      </w:tabs>
      <w:spacing w:before="120" w:after="120" w:line="360" w:lineRule="auto"/>
      <w:ind w:left="643" w:hanging="360"/>
    </w:pPr>
    <w:rPr>
      <w:rFonts w:eastAsia="Calibri"/>
      <w:szCs w:val="22"/>
      <w:lang w:eastAsia="en-US"/>
    </w:rPr>
  </w:style>
  <w:style w:type="paragraph" w:customStyle="1" w:styleId="Tiret3">
    <w:name w:val="Tiret 3"/>
    <w:basedOn w:val="Normal"/>
    <w:qFormat/>
    <w:rsid w:val="000A0198"/>
    <w:pPr>
      <w:widowControl/>
      <w:numPr>
        <w:numId w:val="15"/>
      </w:numPr>
      <w:tabs>
        <w:tab w:val="clear" w:pos="2551"/>
        <w:tab w:val="num" w:pos="643"/>
      </w:tabs>
      <w:spacing w:before="120" w:after="120" w:line="360" w:lineRule="auto"/>
      <w:ind w:left="643" w:hanging="360"/>
    </w:pPr>
    <w:rPr>
      <w:rFonts w:eastAsia="Calibri"/>
      <w:szCs w:val="22"/>
      <w:lang w:eastAsia="en-US"/>
    </w:rPr>
  </w:style>
  <w:style w:type="paragraph" w:customStyle="1" w:styleId="Tiret4">
    <w:name w:val="Tiret 4"/>
    <w:basedOn w:val="Normal"/>
    <w:qFormat/>
    <w:rsid w:val="000A0198"/>
    <w:pPr>
      <w:widowControl/>
      <w:numPr>
        <w:numId w:val="16"/>
      </w:numPr>
      <w:tabs>
        <w:tab w:val="clear" w:pos="3118"/>
        <w:tab w:val="num" w:pos="926"/>
      </w:tabs>
      <w:spacing w:before="120" w:after="120" w:line="360" w:lineRule="auto"/>
      <w:ind w:left="926" w:hanging="360"/>
    </w:pPr>
    <w:rPr>
      <w:rFonts w:eastAsia="Calibri"/>
      <w:szCs w:val="22"/>
      <w:lang w:eastAsia="en-US"/>
    </w:rPr>
  </w:style>
  <w:style w:type="paragraph" w:customStyle="1" w:styleId="Tiret5">
    <w:name w:val="Tiret 5"/>
    <w:basedOn w:val="Normal"/>
    <w:qFormat/>
    <w:rsid w:val="000A0198"/>
    <w:pPr>
      <w:widowControl/>
      <w:tabs>
        <w:tab w:val="num" w:pos="3685"/>
      </w:tabs>
      <w:spacing w:before="120" w:after="120" w:line="360" w:lineRule="auto"/>
      <w:ind w:left="3685" w:hanging="567"/>
    </w:pPr>
    <w:rPr>
      <w:rFonts w:eastAsia="Calibri"/>
      <w:szCs w:val="22"/>
      <w:lang w:eastAsia="en-US"/>
    </w:rPr>
  </w:style>
  <w:style w:type="paragraph" w:customStyle="1" w:styleId="Tiret6">
    <w:name w:val="Tiret 6"/>
    <w:basedOn w:val="Normal"/>
    <w:rsid w:val="000A0198"/>
    <w:pPr>
      <w:widowControl/>
      <w:numPr>
        <w:numId w:val="18"/>
      </w:numPr>
      <w:tabs>
        <w:tab w:val="clear" w:pos="4252"/>
        <w:tab w:val="num" w:pos="1209"/>
      </w:tabs>
      <w:spacing w:before="120" w:after="120" w:line="360" w:lineRule="auto"/>
      <w:ind w:left="1209" w:hanging="360"/>
    </w:pPr>
    <w:rPr>
      <w:rFonts w:eastAsia="Calibri"/>
      <w:szCs w:val="22"/>
      <w:lang w:eastAsia="en-US"/>
    </w:rPr>
  </w:style>
  <w:style w:type="paragraph" w:customStyle="1" w:styleId="Tiret7">
    <w:name w:val="Tiret 7"/>
    <w:basedOn w:val="Normal"/>
    <w:rsid w:val="000A0198"/>
    <w:pPr>
      <w:widowControl/>
      <w:numPr>
        <w:numId w:val="19"/>
      </w:numPr>
      <w:tabs>
        <w:tab w:val="clear" w:pos="4819"/>
        <w:tab w:val="num" w:pos="1209"/>
      </w:tabs>
      <w:spacing w:before="120" w:after="120" w:line="360" w:lineRule="auto"/>
      <w:ind w:left="1209" w:hanging="360"/>
    </w:pPr>
    <w:rPr>
      <w:rFonts w:eastAsia="Calibri"/>
      <w:szCs w:val="22"/>
      <w:lang w:eastAsia="en-US"/>
    </w:rPr>
  </w:style>
  <w:style w:type="paragraph" w:customStyle="1" w:styleId="Tiret8">
    <w:name w:val="Tiret 8"/>
    <w:basedOn w:val="Normal"/>
    <w:rsid w:val="000A0198"/>
    <w:pPr>
      <w:widowControl/>
      <w:numPr>
        <w:numId w:val="20"/>
      </w:numPr>
      <w:tabs>
        <w:tab w:val="clear" w:pos="5386"/>
        <w:tab w:val="num" w:pos="1492"/>
      </w:tabs>
      <w:spacing w:before="120" w:after="120" w:line="360" w:lineRule="auto"/>
      <w:ind w:left="1492" w:hanging="360"/>
    </w:pPr>
    <w:rPr>
      <w:rFonts w:eastAsia="Calibri"/>
      <w:szCs w:val="22"/>
      <w:lang w:eastAsia="en-US"/>
    </w:rPr>
  </w:style>
  <w:style w:type="paragraph" w:customStyle="1" w:styleId="NumPar1">
    <w:name w:val="NumPar 1"/>
    <w:basedOn w:val="Normal"/>
    <w:next w:val="Text1"/>
    <w:qFormat/>
    <w:rsid w:val="000A0198"/>
    <w:pPr>
      <w:widowControl/>
      <w:numPr>
        <w:numId w:val="21"/>
      </w:numPr>
      <w:tabs>
        <w:tab w:val="left" w:pos="850"/>
      </w:tabs>
      <w:spacing w:before="120" w:after="120" w:line="360" w:lineRule="auto"/>
    </w:pPr>
    <w:rPr>
      <w:rFonts w:eastAsia="Calibri"/>
      <w:szCs w:val="22"/>
      <w:lang w:eastAsia="en-US"/>
    </w:rPr>
  </w:style>
  <w:style w:type="paragraph" w:customStyle="1" w:styleId="NumPar2">
    <w:name w:val="NumPar 2"/>
    <w:basedOn w:val="Normal"/>
    <w:next w:val="Text1"/>
    <w:qFormat/>
    <w:rsid w:val="000A0198"/>
    <w:pPr>
      <w:widowControl/>
      <w:numPr>
        <w:ilvl w:val="1"/>
        <w:numId w:val="21"/>
      </w:numPr>
      <w:tabs>
        <w:tab w:val="left" w:pos="850"/>
        <w:tab w:val="num" w:pos="1492"/>
      </w:tabs>
      <w:spacing w:before="120" w:after="120" w:line="360" w:lineRule="auto"/>
      <w:ind w:left="1492" w:hanging="360"/>
    </w:pPr>
    <w:rPr>
      <w:rFonts w:eastAsia="Calibri"/>
      <w:szCs w:val="22"/>
      <w:lang w:eastAsia="en-US"/>
    </w:rPr>
  </w:style>
  <w:style w:type="paragraph" w:customStyle="1" w:styleId="NumPar3">
    <w:name w:val="NumPar 3"/>
    <w:basedOn w:val="Normal"/>
    <w:next w:val="Text1"/>
    <w:qFormat/>
    <w:rsid w:val="000A0198"/>
    <w:pPr>
      <w:widowControl/>
      <w:numPr>
        <w:ilvl w:val="2"/>
        <w:numId w:val="21"/>
      </w:numPr>
      <w:tabs>
        <w:tab w:val="left" w:pos="850"/>
        <w:tab w:val="num" w:pos="1492"/>
      </w:tabs>
      <w:spacing w:before="120" w:after="120" w:line="360" w:lineRule="auto"/>
      <w:ind w:left="1492" w:hanging="360"/>
    </w:pPr>
    <w:rPr>
      <w:rFonts w:eastAsia="Calibri"/>
      <w:szCs w:val="22"/>
      <w:lang w:eastAsia="en-US"/>
    </w:rPr>
  </w:style>
  <w:style w:type="paragraph" w:customStyle="1" w:styleId="NumPar4">
    <w:name w:val="NumPar 4"/>
    <w:basedOn w:val="Normal"/>
    <w:next w:val="Text1"/>
    <w:qFormat/>
    <w:rsid w:val="000A0198"/>
    <w:pPr>
      <w:widowControl/>
      <w:numPr>
        <w:ilvl w:val="3"/>
        <w:numId w:val="21"/>
      </w:numPr>
      <w:tabs>
        <w:tab w:val="left" w:pos="850"/>
        <w:tab w:val="num" w:pos="1492"/>
      </w:tabs>
      <w:spacing w:before="120" w:after="120" w:line="360" w:lineRule="auto"/>
      <w:ind w:left="1492" w:hanging="360"/>
    </w:pPr>
    <w:rPr>
      <w:rFonts w:eastAsia="Calibri"/>
      <w:szCs w:val="22"/>
      <w:lang w:eastAsia="en-US"/>
    </w:rPr>
  </w:style>
  <w:style w:type="paragraph" w:customStyle="1" w:styleId="NumPar5">
    <w:name w:val="NumPar 5"/>
    <w:basedOn w:val="Normal"/>
    <w:next w:val="Text2"/>
    <w:qFormat/>
    <w:rsid w:val="000A0198"/>
    <w:pPr>
      <w:widowControl/>
      <w:numPr>
        <w:ilvl w:val="4"/>
        <w:numId w:val="21"/>
      </w:numPr>
      <w:tabs>
        <w:tab w:val="left" w:pos="1417"/>
        <w:tab w:val="num" w:pos="1492"/>
      </w:tabs>
      <w:spacing w:before="120" w:after="120" w:line="360" w:lineRule="auto"/>
      <w:ind w:left="1492" w:hanging="360"/>
    </w:pPr>
    <w:rPr>
      <w:rFonts w:eastAsia="Calibri"/>
      <w:szCs w:val="22"/>
      <w:lang w:eastAsia="en-US"/>
    </w:rPr>
  </w:style>
  <w:style w:type="paragraph" w:customStyle="1" w:styleId="NumPar6">
    <w:name w:val="NumPar 6"/>
    <w:basedOn w:val="Normal"/>
    <w:next w:val="Text2"/>
    <w:qFormat/>
    <w:rsid w:val="000A0198"/>
    <w:pPr>
      <w:widowControl/>
      <w:numPr>
        <w:ilvl w:val="5"/>
        <w:numId w:val="21"/>
      </w:numPr>
      <w:tabs>
        <w:tab w:val="left" w:pos="1417"/>
        <w:tab w:val="num" w:pos="1492"/>
      </w:tabs>
      <w:spacing w:before="120" w:after="120" w:line="360" w:lineRule="auto"/>
      <w:ind w:left="1492" w:hanging="360"/>
    </w:pPr>
    <w:rPr>
      <w:rFonts w:eastAsia="Calibri"/>
      <w:szCs w:val="22"/>
      <w:lang w:eastAsia="en-US"/>
    </w:rPr>
  </w:style>
  <w:style w:type="paragraph" w:customStyle="1" w:styleId="NumPar7">
    <w:name w:val="NumPar 7"/>
    <w:basedOn w:val="Normal"/>
    <w:next w:val="Text2"/>
    <w:qFormat/>
    <w:rsid w:val="000A0198"/>
    <w:pPr>
      <w:widowControl/>
      <w:numPr>
        <w:ilvl w:val="6"/>
        <w:numId w:val="21"/>
      </w:numPr>
      <w:tabs>
        <w:tab w:val="left" w:pos="1417"/>
        <w:tab w:val="num" w:pos="1492"/>
      </w:tabs>
      <w:spacing w:before="120" w:after="120" w:line="360" w:lineRule="auto"/>
      <w:ind w:left="1492" w:hanging="360"/>
    </w:pPr>
    <w:rPr>
      <w:rFonts w:eastAsia="Calibri"/>
      <w:szCs w:val="22"/>
      <w:lang w:eastAsia="en-US"/>
    </w:rPr>
  </w:style>
  <w:style w:type="paragraph" w:customStyle="1" w:styleId="ManualNumPar1">
    <w:name w:val="Manual NumPar 1"/>
    <w:basedOn w:val="Normal"/>
    <w:next w:val="Text1"/>
    <w:link w:val="ManualNumPar1Char"/>
    <w:qFormat/>
    <w:rsid w:val="000A0198"/>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qFormat/>
    <w:rsid w:val="000A0198"/>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qFormat/>
    <w:rsid w:val="000A0198"/>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qFormat/>
    <w:rsid w:val="000A0198"/>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qFormat/>
    <w:rsid w:val="000A0198"/>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qFormat/>
    <w:rsid w:val="000A0198"/>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qFormat/>
    <w:rsid w:val="000A0198"/>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qFormat/>
    <w:rsid w:val="000A0198"/>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qFormat/>
    <w:rsid w:val="000A0198"/>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qFormat/>
    <w:rsid w:val="000A0198"/>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qFormat/>
    <w:rsid w:val="000A0198"/>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qFormat/>
    <w:rsid w:val="000A0198"/>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qFormat/>
    <w:rsid w:val="000A0198"/>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qFormat/>
    <w:rsid w:val="000A0198"/>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qFormat/>
    <w:rsid w:val="000A0198"/>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link w:val="ChapterTitleChar"/>
    <w:qFormat/>
    <w:rsid w:val="000A0198"/>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qFormat/>
    <w:rsid w:val="000A0198"/>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qFormat/>
    <w:rsid w:val="000A0198"/>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qFormat/>
    <w:rsid w:val="000A0198"/>
    <w:pPr>
      <w:widowControl/>
      <w:spacing w:before="120" w:after="120" w:line="360" w:lineRule="auto"/>
      <w:jc w:val="center"/>
    </w:pPr>
    <w:rPr>
      <w:rFonts w:eastAsia="Calibri"/>
      <w:b/>
      <w:szCs w:val="22"/>
      <w:lang w:eastAsia="en-US"/>
    </w:rPr>
  </w:style>
  <w:style w:type="paragraph" w:customStyle="1" w:styleId="Point0number">
    <w:name w:val="Point 0 (number)"/>
    <w:basedOn w:val="Normal"/>
    <w:qFormat/>
    <w:rsid w:val="000A0198"/>
    <w:pPr>
      <w:widowControl/>
      <w:numPr>
        <w:numId w:val="22"/>
      </w:numPr>
      <w:spacing w:before="120" w:after="120" w:line="360" w:lineRule="auto"/>
    </w:pPr>
    <w:rPr>
      <w:rFonts w:eastAsia="Calibri"/>
      <w:szCs w:val="22"/>
      <w:lang w:eastAsia="en-US"/>
    </w:rPr>
  </w:style>
  <w:style w:type="paragraph" w:customStyle="1" w:styleId="Point1number">
    <w:name w:val="Point 1 (number)"/>
    <w:basedOn w:val="Normal"/>
    <w:qFormat/>
    <w:rsid w:val="000A0198"/>
    <w:pPr>
      <w:widowControl/>
      <w:numPr>
        <w:ilvl w:val="2"/>
        <w:numId w:val="22"/>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qFormat/>
    <w:rsid w:val="000A0198"/>
    <w:pPr>
      <w:widowControl/>
      <w:numPr>
        <w:ilvl w:val="4"/>
        <w:numId w:val="22"/>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qFormat/>
    <w:rsid w:val="000A0198"/>
    <w:pPr>
      <w:widowControl/>
      <w:numPr>
        <w:ilvl w:val="6"/>
        <w:numId w:val="22"/>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qFormat/>
    <w:rsid w:val="000A0198"/>
    <w:pPr>
      <w:widowControl/>
      <w:numPr>
        <w:ilvl w:val="1"/>
        <w:numId w:val="22"/>
      </w:numPr>
      <w:spacing w:before="120" w:after="120" w:line="360" w:lineRule="auto"/>
    </w:pPr>
    <w:rPr>
      <w:rFonts w:eastAsia="Calibri"/>
      <w:szCs w:val="22"/>
      <w:lang w:eastAsia="en-US"/>
    </w:rPr>
  </w:style>
  <w:style w:type="paragraph" w:customStyle="1" w:styleId="Point1letter">
    <w:name w:val="Point 1 (letter)"/>
    <w:basedOn w:val="Normal"/>
    <w:qFormat/>
    <w:rsid w:val="000A0198"/>
    <w:pPr>
      <w:widowControl/>
      <w:numPr>
        <w:ilvl w:val="3"/>
        <w:numId w:val="22"/>
      </w:numPr>
      <w:spacing w:before="120" w:after="120" w:line="360" w:lineRule="auto"/>
    </w:pPr>
    <w:rPr>
      <w:rFonts w:eastAsia="Calibri"/>
      <w:szCs w:val="22"/>
      <w:lang w:eastAsia="en-US"/>
    </w:rPr>
  </w:style>
  <w:style w:type="paragraph" w:customStyle="1" w:styleId="Point2letter">
    <w:name w:val="Point 2 (letter)"/>
    <w:basedOn w:val="Normal"/>
    <w:qFormat/>
    <w:rsid w:val="000A0198"/>
    <w:pPr>
      <w:widowControl/>
      <w:numPr>
        <w:ilvl w:val="5"/>
        <w:numId w:val="22"/>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qFormat/>
    <w:rsid w:val="000A0198"/>
    <w:pPr>
      <w:widowControl/>
      <w:numPr>
        <w:ilvl w:val="7"/>
        <w:numId w:val="22"/>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qFormat/>
    <w:rsid w:val="000A0198"/>
    <w:pPr>
      <w:widowControl/>
      <w:numPr>
        <w:ilvl w:val="8"/>
        <w:numId w:val="22"/>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qFormat/>
    <w:rsid w:val="000A0198"/>
    <w:pPr>
      <w:widowControl/>
      <w:tabs>
        <w:tab w:val="num" w:pos="850"/>
      </w:tabs>
      <w:spacing w:before="120" w:after="120" w:line="360" w:lineRule="auto"/>
      <w:ind w:left="850" w:hanging="850"/>
    </w:pPr>
    <w:rPr>
      <w:rFonts w:eastAsia="Calibri"/>
      <w:szCs w:val="22"/>
      <w:lang w:eastAsia="en-US"/>
    </w:rPr>
  </w:style>
  <w:style w:type="paragraph" w:customStyle="1" w:styleId="Bullet1">
    <w:name w:val="Bullet 1"/>
    <w:basedOn w:val="Normal"/>
    <w:qFormat/>
    <w:rsid w:val="000A0198"/>
    <w:pPr>
      <w:widowControl/>
      <w:tabs>
        <w:tab w:val="num" w:pos="1417"/>
      </w:tabs>
      <w:spacing w:before="120" w:after="120" w:line="360" w:lineRule="auto"/>
      <w:ind w:left="1417" w:hanging="567"/>
    </w:pPr>
    <w:rPr>
      <w:rFonts w:eastAsia="Calibri"/>
      <w:szCs w:val="22"/>
      <w:lang w:eastAsia="en-US"/>
    </w:rPr>
  </w:style>
  <w:style w:type="paragraph" w:customStyle="1" w:styleId="Bullet2">
    <w:name w:val="Bullet 2"/>
    <w:basedOn w:val="Normal"/>
    <w:qFormat/>
    <w:rsid w:val="000A0198"/>
    <w:pPr>
      <w:widowControl/>
      <w:tabs>
        <w:tab w:val="num" w:pos="1984"/>
      </w:tabs>
      <w:spacing w:before="120" w:after="120" w:line="360" w:lineRule="auto"/>
      <w:ind w:left="1984" w:hanging="567"/>
    </w:pPr>
    <w:rPr>
      <w:rFonts w:eastAsia="Calibri"/>
      <w:szCs w:val="22"/>
      <w:lang w:eastAsia="en-US"/>
    </w:rPr>
  </w:style>
  <w:style w:type="paragraph" w:customStyle="1" w:styleId="Bullet3">
    <w:name w:val="Bullet 3"/>
    <w:basedOn w:val="Normal"/>
    <w:qFormat/>
    <w:rsid w:val="000A0198"/>
    <w:pPr>
      <w:widowControl/>
      <w:tabs>
        <w:tab w:val="num" w:pos="2551"/>
      </w:tabs>
      <w:spacing w:before="120" w:after="120" w:line="360" w:lineRule="auto"/>
      <w:ind w:left="2551" w:hanging="567"/>
    </w:pPr>
    <w:rPr>
      <w:rFonts w:eastAsia="Calibri"/>
      <w:szCs w:val="22"/>
      <w:lang w:eastAsia="en-US"/>
    </w:rPr>
  </w:style>
  <w:style w:type="paragraph" w:customStyle="1" w:styleId="Bullet4">
    <w:name w:val="Bullet 4"/>
    <w:basedOn w:val="Normal"/>
    <w:qFormat/>
    <w:rsid w:val="000A0198"/>
    <w:pPr>
      <w:widowControl/>
      <w:tabs>
        <w:tab w:val="num" w:pos="3118"/>
      </w:tabs>
      <w:spacing w:before="120" w:after="120" w:line="360" w:lineRule="auto"/>
      <w:ind w:left="3118" w:hanging="567"/>
    </w:pPr>
    <w:rPr>
      <w:rFonts w:eastAsia="Calibri"/>
      <w:szCs w:val="22"/>
      <w:lang w:eastAsia="en-US"/>
    </w:rPr>
  </w:style>
  <w:style w:type="paragraph" w:customStyle="1" w:styleId="Bullet5">
    <w:name w:val="Bullet 5"/>
    <w:basedOn w:val="Normal"/>
    <w:rsid w:val="000A0198"/>
    <w:pPr>
      <w:widowControl/>
      <w:numPr>
        <w:numId w:val="28"/>
      </w:numPr>
      <w:tabs>
        <w:tab w:val="clear" w:pos="3685"/>
        <w:tab w:val="num" w:pos="1209"/>
      </w:tabs>
      <w:spacing w:before="120" w:after="120" w:line="360" w:lineRule="auto"/>
      <w:ind w:left="1209" w:hanging="360"/>
    </w:pPr>
    <w:rPr>
      <w:rFonts w:eastAsia="Calibri"/>
      <w:szCs w:val="22"/>
      <w:lang w:eastAsia="en-US"/>
    </w:rPr>
  </w:style>
  <w:style w:type="paragraph" w:customStyle="1" w:styleId="Bullet6">
    <w:name w:val="Bullet 6"/>
    <w:basedOn w:val="Normal"/>
    <w:rsid w:val="000A0198"/>
    <w:pPr>
      <w:widowControl/>
      <w:numPr>
        <w:numId w:val="29"/>
      </w:numPr>
      <w:tabs>
        <w:tab w:val="clear" w:pos="4252"/>
        <w:tab w:val="num" w:pos="1492"/>
      </w:tabs>
      <w:spacing w:before="120" w:after="120" w:line="360" w:lineRule="auto"/>
      <w:ind w:left="1492" w:hanging="360"/>
    </w:pPr>
    <w:rPr>
      <w:rFonts w:eastAsia="Calibri"/>
      <w:szCs w:val="22"/>
      <w:lang w:eastAsia="en-US"/>
    </w:rPr>
  </w:style>
  <w:style w:type="paragraph" w:customStyle="1" w:styleId="Bullet7">
    <w:name w:val="Bullet 7"/>
    <w:basedOn w:val="Normal"/>
    <w:rsid w:val="000A0198"/>
    <w:pPr>
      <w:widowControl/>
      <w:numPr>
        <w:numId w:val="30"/>
      </w:numPr>
      <w:tabs>
        <w:tab w:val="clear" w:pos="4819"/>
        <w:tab w:val="num" w:pos="1492"/>
      </w:tabs>
      <w:spacing w:before="120" w:after="120" w:line="360" w:lineRule="auto"/>
      <w:ind w:left="1492" w:hanging="360"/>
    </w:pPr>
    <w:rPr>
      <w:rFonts w:eastAsia="Calibri"/>
      <w:szCs w:val="22"/>
      <w:lang w:eastAsia="en-US"/>
    </w:rPr>
  </w:style>
  <w:style w:type="paragraph" w:customStyle="1" w:styleId="Bullet8">
    <w:name w:val="Bullet 8"/>
    <w:basedOn w:val="Normal"/>
    <w:rsid w:val="000A0198"/>
    <w:pPr>
      <w:widowControl/>
      <w:numPr>
        <w:numId w:val="31"/>
      </w:numPr>
      <w:tabs>
        <w:tab w:val="clear" w:pos="5386"/>
        <w:tab w:val="num" w:pos="360"/>
      </w:tabs>
      <w:spacing w:before="120" w:after="120" w:line="360" w:lineRule="auto"/>
      <w:ind w:left="360" w:hanging="360"/>
    </w:pPr>
    <w:rPr>
      <w:rFonts w:eastAsia="Calibri"/>
      <w:szCs w:val="22"/>
      <w:lang w:eastAsia="en-US"/>
    </w:rPr>
  </w:style>
  <w:style w:type="paragraph" w:customStyle="1" w:styleId="Annexetitreacte">
    <w:name w:val="Annexe titre (acte)"/>
    <w:basedOn w:val="Normal"/>
    <w:next w:val="Normal"/>
    <w:qFormat/>
    <w:rsid w:val="000A0198"/>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qFormat/>
    <w:rsid w:val="000A0198"/>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qFormat/>
    <w:rsid w:val="000A0198"/>
    <w:pPr>
      <w:widowControl/>
      <w:spacing w:before="480" w:after="120" w:line="360" w:lineRule="auto"/>
    </w:pPr>
    <w:rPr>
      <w:rFonts w:eastAsia="Calibri"/>
      <w:szCs w:val="22"/>
      <w:lang w:eastAsia="en-US"/>
    </w:rPr>
  </w:style>
  <w:style w:type="paragraph" w:customStyle="1" w:styleId="Considrant">
    <w:name w:val="Considérant"/>
    <w:basedOn w:val="Normal"/>
    <w:qFormat/>
    <w:rsid w:val="000A0198"/>
    <w:pPr>
      <w:widowControl/>
      <w:numPr>
        <w:numId w:val="32"/>
      </w:numPr>
      <w:tabs>
        <w:tab w:val="clear" w:pos="850"/>
        <w:tab w:val="num" w:pos="643"/>
      </w:tabs>
      <w:spacing w:before="120" w:after="120" w:line="360" w:lineRule="auto"/>
      <w:ind w:left="643" w:hanging="360"/>
    </w:pPr>
    <w:rPr>
      <w:rFonts w:eastAsia="Calibri"/>
      <w:szCs w:val="22"/>
      <w:lang w:eastAsia="en-US"/>
    </w:rPr>
  </w:style>
  <w:style w:type="paragraph" w:customStyle="1" w:styleId="Datedadoption">
    <w:name w:val="Date d'adoption"/>
    <w:basedOn w:val="Normal"/>
    <w:next w:val="Titreobjet"/>
    <w:qFormat/>
    <w:rsid w:val="000A0198"/>
    <w:pPr>
      <w:widowControl/>
      <w:spacing w:before="360" w:line="360" w:lineRule="auto"/>
      <w:jc w:val="center"/>
    </w:pPr>
    <w:rPr>
      <w:rFonts w:eastAsia="Calibri"/>
      <w:b/>
      <w:szCs w:val="22"/>
      <w:lang w:eastAsia="en-US"/>
    </w:rPr>
  </w:style>
  <w:style w:type="paragraph" w:customStyle="1" w:styleId="Fait">
    <w:name w:val="Fait à"/>
    <w:basedOn w:val="Normal"/>
    <w:next w:val="Institutionquisigne"/>
    <w:qFormat/>
    <w:rsid w:val="000A0198"/>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qFormat/>
    <w:rsid w:val="000A0198"/>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qFormat/>
    <w:rsid w:val="000A0198"/>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qFormat/>
    <w:rsid w:val="000A0198"/>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qFormat/>
    <w:rsid w:val="000A0198"/>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qFormat/>
    <w:rsid w:val="000A0198"/>
    <w:pPr>
      <w:widowControl/>
      <w:tabs>
        <w:tab w:val="left" w:pos="5669"/>
      </w:tabs>
      <w:spacing w:line="360" w:lineRule="auto"/>
    </w:pPr>
    <w:rPr>
      <w:rFonts w:eastAsia="Calibri"/>
      <w:i/>
      <w:szCs w:val="22"/>
      <w:lang w:eastAsia="en-US"/>
    </w:rPr>
  </w:style>
  <w:style w:type="paragraph" w:customStyle="1" w:styleId="Sous-titreobjet">
    <w:name w:val="Sous-titre objet"/>
    <w:basedOn w:val="Normal"/>
    <w:qFormat/>
    <w:rsid w:val="000A0198"/>
    <w:pPr>
      <w:widowControl/>
      <w:spacing w:line="360" w:lineRule="auto"/>
      <w:jc w:val="center"/>
    </w:pPr>
    <w:rPr>
      <w:rFonts w:eastAsia="Calibri"/>
      <w:b/>
      <w:szCs w:val="22"/>
      <w:lang w:eastAsia="en-US"/>
    </w:rPr>
  </w:style>
  <w:style w:type="paragraph" w:customStyle="1" w:styleId="Statut">
    <w:name w:val="Statut"/>
    <w:basedOn w:val="Normal"/>
    <w:next w:val="Typedudocument"/>
    <w:qFormat/>
    <w:rsid w:val="000A0198"/>
    <w:pPr>
      <w:widowControl/>
      <w:spacing w:before="360" w:line="360" w:lineRule="auto"/>
      <w:jc w:val="center"/>
    </w:pPr>
    <w:rPr>
      <w:rFonts w:eastAsia="Calibri"/>
      <w:szCs w:val="22"/>
      <w:lang w:eastAsia="en-US"/>
    </w:rPr>
  </w:style>
  <w:style w:type="paragraph" w:customStyle="1" w:styleId="Titrearticle">
    <w:name w:val="Titre article"/>
    <w:basedOn w:val="Normal"/>
    <w:next w:val="Normal"/>
    <w:qFormat/>
    <w:rsid w:val="000A0198"/>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qFormat/>
    <w:rsid w:val="000A0198"/>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link w:val="TypedudocumentChar"/>
    <w:qFormat/>
    <w:rsid w:val="000A0198"/>
    <w:pPr>
      <w:widowControl/>
      <w:spacing w:before="360" w:line="360" w:lineRule="auto"/>
      <w:jc w:val="center"/>
    </w:pPr>
    <w:rPr>
      <w:rFonts w:eastAsia="Calibri"/>
      <w:b/>
      <w:szCs w:val="22"/>
      <w:lang w:eastAsia="en-US"/>
    </w:rPr>
  </w:style>
  <w:style w:type="paragraph" w:customStyle="1" w:styleId="Lignefinal">
    <w:name w:val="Ligne final"/>
    <w:basedOn w:val="Normal"/>
    <w:next w:val="Normal"/>
    <w:qFormat/>
    <w:rsid w:val="000A0198"/>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0A0198"/>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qFormat/>
    <w:rsid w:val="000A0198"/>
    <w:pPr>
      <w:widowControl/>
      <w:spacing w:line="360" w:lineRule="auto"/>
      <w:ind w:left="5103"/>
    </w:pPr>
    <w:rPr>
      <w:rFonts w:eastAsia="Calibri"/>
      <w:szCs w:val="22"/>
      <w:lang w:eastAsia="en-US"/>
    </w:rPr>
  </w:style>
  <w:style w:type="paragraph" w:customStyle="1" w:styleId="EntLogo">
    <w:name w:val="EntLogo"/>
    <w:basedOn w:val="Normal"/>
    <w:rsid w:val="000A0198"/>
    <w:pPr>
      <w:widowControl/>
      <w:tabs>
        <w:tab w:val="right" w:pos="9639"/>
      </w:tabs>
      <w:spacing w:line="360" w:lineRule="auto"/>
    </w:pPr>
    <w:rPr>
      <w:rFonts w:eastAsia="Calibri"/>
      <w:b/>
      <w:szCs w:val="22"/>
      <w:lang w:eastAsia="en-US"/>
    </w:rPr>
  </w:style>
  <w:style w:type="paragraph" w:customStyle="1" w:styleId="EntInstit">
    <w:name w:val="EntInstit"/>
    <w:basedOn w:val="Normal"/>
    <w:rsid w:val="000A0198"/>
    <w:pPr>
      <w:widowControl/>
      <w:jc w:val="right"/>
    </w:pPr>
    <w:rPr>
      <w:rFonts w:eastAsia="Calibri"/>
      <w:b/>
      <w:szCs w:val="22"/>
      <w:lang w:eastAsia="en-US"/>
    </w:rPr>
  </w:style>
  <w:style w:type="paragraph" w:customStyle="1" w:styleId="EntRefer">
    <w:name w:val="EntRefer"/>
    <w:basedOn w:val="Normal"/>
    <w:rsid w:val="000A0198"/>
    <w:pPr>
      <w:widowControl/>
    </w:pPr>
    <w:rPr>
      <w:rFonts w:eastAsia="Calibri"/>
      <w:b/>
      <w:szCs w:val="22"/>
      <w:lang w:eastAsia="en-US"/>
    </w:rPr>
  </w:style>
  <w:style w:type="paragraph" w:customStyle="1" w:styleId="EntEmet">
    <w:name w:val="EntEmet"/>
    <w:basedOn w:val="Normal"/>
    <w:rsid w:val="000A0198"/>
    <w:pPr>
      <w:widowControl/>
      <w:spacing w:before="40"/>
    </w:pPr>
    <w:rPr>
      <w:rFonts w:eastAsia="Calibri"/>
      <w:szCs w:val="22"/>
      <w:lang w:eastAsia="en-US"/>
    </w:rPr>
  </w:style>
  <w:style w:type="paragraph" w:customStyle="1" w:styleId="EntText">
    <w:name w:val="EntText"/>
    <w:basedOn w:val="Normal"/>
    <w:qFormat/>
    <w:rsid w:val="000A0198"/>
    <w:pPr>
      <w:widowControl/>
      <w:spacing w:before="120" w:after="120" w:line="360" w:lineRule="auto"/>
    </w:pPr>
    <w:rPr>
      <w:rFonts w:eastAsia="Calibri"/>
      <w:szCs w:val="22"/>
      <w:lang w:eastAsia="en-US"/>
    </w:rPr>
  </w:style>
  <w:style w:type="paragraph" w:customStyle="1" w:styleId="EntEU">
    <w:name w:val="EntEU"/>
    <w:basedOn w:val="Normal"/>
    <w:rsid w:val="000A0198"/>
    <w:pPr>
      <w:widowControl/>
      <w:spacing w:before="240" w:after="240"/>
      <w:jc w:val="center"/>
    </w:pPr>
    <w:rPr>
      <w:rFonts w:eastAsia="Calibri"/>
      <w:b/>
      <w:sz w:val="36"/>
      <w:szCs w:val="22"/>
      <w:lang w:eastAsia="en-US"/>
    </w:rPr>
  </w:style>
  <w:style w:type="paragraph" w:customStyle="1" w:styleId="EntASSOC">
    <w:name w:val="EntASSOC"/>
    <w:basedOn w:val="Normal"/>
    <w:rsid w:val="000A0198"/>
    <w:pPr>
      <w:widowControl/>
      <w:jc w:val="center"/>
    </w:pPr>
    <w:rPr>
      <w:rFonts w:eastAsia="Calibri"/>
      <w:b/>
      <w:szCs w:val="22"/>
      <w:lang w:eastAsia="en-US"/>
    </w:rPr>
  </w:style>
  <w:style w:type="paragraph" w:customStyle="1" w:styleId="EntACP">
    <w:name w:val="EntACP"/>
    <w:basedOn w:val="Normal"/>
    <w:rsid w:val="000A0198"/>
    <w:pPr>
      <w:widowControl/>
      <w:spacing w:after="180"/>
      <w:jc w:val="center"/>
    </w:pPr>
    <w:rPr>
      <w:rFonts w:eastAsia="Calibri"/>
      <w:b/>
      <w:spacing w:val="40"/>
      <w:sz w:val="28"/>
      <w:szCs w:val="22"/>
      <w:lang w:eastAsia="en-US"/>
    </w:rPr>
  </w:style>
  <w:style w:type="paragraph" w:customStyle="1" w:styleId="EntInstitACP">
    <w:name w:val="EntInstitACP"/>
    <w:basedOn w:val="Normal"/>
    <w:rsid w:val="000A0198"/>
    <w:pPr>
      <w:widowControl/>
      <w:jc w:val="center"/>
    </w:pPr>
    <w:rPr>
      <w:rFonts w:eastAsia="Calibri"/>
      <w:b/>
      <w:szCs w:val="22"/>
      <w:lang w:eastAsia="en-US"/>
    </w:rPr>
  </w:style>
  <w:style w:type="paragraph" w:customStyle="1" w:styleId="Genredudocument">
    <w:name w:val="Genre du document"/>
    <w:basedOn w:val="EntRefer"/>
    <w:next w:val="EntRefer"/>
    <w:rsid w:val="000A0198"/>
    <w:pPr>
      <w:spacing w:before="240"/>
    </w:pPr>
  </w:style>
  <w:style w:type="paragraph" w:customStyle="1" w:styleId="Accordtitre">
    <w:name w:val="Accord titre"/>
    <w:basedOn w:val="Normal"/>
    <w:rsid w:val="000A0198"/>
    <w:pPr>
      <w:widowControl/>
      <w:spacing w:line="360" w:lineRule="auto"/>
      <w:jc w:val="center"/>
    </w:pPr>
    <w:rPr>
      <w:rFonts w:eastAsia="Calibri"/>
      <w:szCs w:val="22"/>
      <w:lang w:eastAsia="en-US"/>
    </w:rPr>
  </w:style>
  <w:style w:type="paragraph" w:customStyle="1" w:styleId="FooterAccord">
    <w:name w:val="Footer Accord"/>
    <w:basedOn w:val="Normal"/>
    <w:rsid w:val="000A0198"/>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0A0198"/>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0A0198"/>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qFormat/>
    <w:rsid w:val="000A0198"/>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qFormat/>
    <w:rsid w:val="000A0198"/>
    <w:pPr>
      <w:spacing w:after="240"/>
    </w:pPr>
  </w:style>
  <w:style w:type="paragraph" w:customStyle="1" w:styleId="Annexetitre">
    <w:name w:val="Annexe titre"/>
    <w:basedOn w:val="Normal"/>
    <w:next w:val="Normal"/>
    <w:qFormat/>
    <w:rsid w:val="000A0198"/>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0A0198"/>
    <w:pPr>
      <w:widowControl/>
      <w:tabs>
        <w:tab w:val="center" w:pos="5953"/>
      </w:tabs>
      <w:spacing w:before="720" w:after="120" w:line="360" w:lineRule="auto"/>
    </w:pPr>
    <w:rPr>
      <w:rFonts w:eastAsia="Calibri"/>
      <w:szCs w:val="22"/>
      <w:lang w:eastAsia="en-US"/>
    </w:rPr>
  </w:style>
  <w:style w:type="paragraph" w:customStyle="1" w:styleId="EndnoteText1">
    <w:name w:val="Endnote Text1"/>
    <w:basedOn w:val="Normal"/>
    <w:next w:val="EndnoteText"/>
    <w:link w:val="EndnoteTextChar"/>
    <w:uiPriority w:val="99"/>
    <w:unhideWhenUsed/>
    <w:rsid w:val="000A0198"/>
    <w:pPr>
      <w:widowControl/>
    </w:pPr>
    <w:rPr>
      <w:sz w:val="20"/>
    </w:rPr>
  </w:style>
  <w:style w:type="character" w:customStyle="1" w:styleId="EndnoteTextChar">
    <w:name w:val="Endnote Text Char"/>
    <w:basedOn w:val="DefaultParagraphFont"/>
    <w:link w:val="EndnoteText1"/>
    <w:uiPriority w:val="99"/>
    <w:qFormat/>
    <w:rsid w:val="000A0198"/>
    <w:rPr>
      <w:rFonts w:ascii="Times New Roman" w:hAnsi="Times New Roman" w:cs="Times New Roman"/>
      <w:sz w:val="20"/>
      <w:szCs w:val="20"/>
      <w:lang w:val="mt-MT"/>
    </w:rPr>
  </w:style>
  <w:style w:type="character" w:styleId="EndnoteReference">
    <w:name w:val="endnote reference"/>
    <w:basedOn w:val="DefaultParagraphFont"/>
    <w:uiPriority w:val="99"/>
    <w:unhideWhenUsed/>
    <w:rsid w:val="000A0198"/>
    <w:rPr>
      <w:bdr w:val="none" w:sz="0" w:space="0" w:color="auto"/>
      <w:shd w:val="clear" w:color="auto" w:fill="auto"/>
      <w:vertAlign w:val="superscript"/>
    </w:rPr>
  </w:style>
  <w:style w:type="paragraph" w:customStyle="1" w:styleId="Division1">
    <w:name w:val="Division 1"/>
    <w:basedOn w:val="Normal"/>
    <w:next w:val="Normal"/>
    <w:rsid w:val="000A0198"/>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0A0198"/>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0A0198"/>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0A0198"/>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0A0198"/>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0A0198"/>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0A0198"/>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0A0198"/>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0A0198"/>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0A0198"/>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0A0198"/>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0A0198"/>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0A0198"/>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0A0198"/>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0A0198"/>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0A0198"/>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0A0198"/>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0A0198"/>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0A0198"/>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0A0198"/>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0A0198"/>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0A0198"/>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0A0198"/>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0A0198"/>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0A0198"/>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0A0198"/>
    <w:pPr>
      <w:widowControl/>
      <w:spacing w:before="120" w:after="120" w:line="360" w:lineRule="auto"/>
      <w:ind w:left="850" w:hanging="850"/>
    </w:pPr>
    <w:rPr>
      <w:rFonts w:eastAsia="Calibri"/>
      <w:szCs w:val="22"/>
      <w:lang w:eastAsia="en-US"/>
    </w:rPr>
  </w:style>
  <w:style w:type="paragraph" w:customStyle="1" w:styleId="HeaderCouncilLarge">
    <w:name w:val="Header Council Large"/>
    <w:basedOn w:val="Normal"/>
    <w:link w:val="HeaderCouncilLargeChar"/>
    <w:qFormat/>
    <w:rsid w:val="000A0198"/>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qFormat/>
    <w:rsid w:val="000A0198"/>
    <w:rPr>
      <w:rFonts w:eastAsia="Calibri"/>
      <w:sz w:val="24"/>
      <w:szCs w:val="22"/>
      <w:lang w:val="mt-MT" w:eastAsia="en-US"/>
    </w:rPr>
  </w:style>
  <w:style w:type="character" w:customStyle="1" w:styleId="HeaderCouncilLargeChar">
    <w:name w:val="Header Council Large Char"/>
    <w:basedOn w:val="TechnicalBlockChar"/>
    <w:link w:val="HeaderCouncilLarge"/>
    <w:qFormat/>
    <w:rsid w:val="000A0198"/>
    <w:rPr>
      <w:rFonts w:eastAsia="Calibri"/>
      <w:sz w:val="2"/>
      <w:szCs w:val="22"/>
      <w:lang w:val="mt-MT" w:eastAsia="en-US"/>
    </w:rPr>
  </w:style>
  <w:style w:type="paragraph" w:customStyle="1" w:styleId="FooterText">
    <w:name w:val="Footer Text"/>
    <w:basedOn w:val="Normal"/>
    <w:qFormat/>
    <w:rsid w:val="000A0198"/>
    <w:pPr>
      <w:widowControl/>
    </w:pPr>
    <w:rPr>
      <w:szCs w:val="24"/>
      <w:lang w:val="en-GB" w:eastAsia="en-US"/>
    </w:rPr>
  </w:style>
  <w:style w:type="character" w:styleId="PlaceholderText">
    <w:name w:val="Placeholder Text"/>
    <w:basedOn w:val="DefaultParagraphFont"/>
    <w:uiPriority w:val="99"/>
    <w:qFormat/>
    <w:rsid w:val="000A0198"/>
    <w:rPr>
      <w:color w:val="808080"/>
    </w:rPr>
  </w:style>
  <w:style w:type="paragraph" w:customStyle="1" w:styleId="NormalJustified">
    <w:name w:val="Normal Justified"/>
    <w:basedOn w:val="Normal"/>
    <w:qFormat/>
    <w:rsid w:val="000A0198"/>
    <w:pPr>
      <w:widowControl/>
      <w:spacing w:before="200" w:after="120" w:line="360" w:lineRule="auto"/>
      <w:jc w:val="both"/>
    </w:pPr>
    <w:rPr>
      <w:rFonts w:eastAsia="Calibri"/>
      <w:szCs w:val="22"/>
      <w:lang w:eastAsia="en-US"/>
    </w:rPr>
  </w:style>
  <w:style w:type="paragraph" w:customStyle="1" w:styleId="FinalLine">
    <w:name w:val="Final Line"/>
    <w:basedOn w:val="Normal"/>
    <w:next w:val="Normal"/>
    <w:qFormat/>
    <w:rsid w:val="000A0198"/>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qFormat/>
    <w:rsid w:val="000A0198"/>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PointManual">
    <w:name w:val="Point Manual"/>
    <w:basedOn w:val="Normal"/>
    <w:qFormat/>
    <w:rsid w:val="000A0198"/>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qFormat/>
    <w:rsid w:val="000A0198"/>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qFormat/>
    <w:rsid w:val="000A0198"/>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qFormat/>
    <w:rsid w:val="000A0198"/>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qFormat/>
    <w:rsid w:val="000A0198"/>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qFormat/>
    <w:rsid w:val="000A0198"/>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qFormat/>
    <w:rsid w:val="000A0198"/>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qFormat/>
    <w:rsid w:val="000A0198"/>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qFormat/>
    <w:rsid w:val="000A0198"/>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qFormat/>
    <w:rsid w:val="000A0198"/>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qFormat/>
    <w:rsid w:val="000A0198"/>
    <w:pPr>
      <w:widowControl/>
      <w:numPr>
        <w:ilvl w:val="1"/>
        <w:numId w:val="8"/>
      </w:numPr>
      <w:spacing w:before="120" w:after="120" w:line="360" w:lineRule="auto"/>
    </w:pPr>
    <w:rPr>
      <w:rFonts w:eastAsia="Calibri"/>
      <w:szCs w:val="22"/>
      <w:lang w:eastAsia="en-US"/>
    </w:rPr>
  </w:style>
  <w:style w:type="paragraph" w:customStyle="1" w:styleId="Pointabc1">
    <w:name w:val="Point abc (1)"/>
    <w:basedOn w:val="Normal"/>
    <w:qFormat/>
    <w:rsid w:val="000A0198"/>
    <w:pPr>
      <w:widowControl/>
      <w:numPr>
        <w:ilvl w:val="3"/>
        <w:numId w:val="8"/>
      </w:numPr>
      <w:spacing w:before="120" w:after="120" w:line="360" w:lineRule="auto"/>
    </w:pPr>
    <w:rPr>
      <w:rFonts w:eastAsia="Calibri"/>
      <w:szCs w:val="22"/>
      <w:lang w:eastAsia="en-US"/>
    </w:rPr>
  </w:style>
  <w:style w:type="paragraph" w:customStyle="1" w:styleId="Pointabc2">
    <w:name w:val="Point abc (2)"/>
    <w:basedOn w:val="Normal"/>
    <w:qFormat/>
    <w:rsid w:val="000A0198"/>
    <w:pPr>
      <w:widowControl/>
      <w:numPr>
        <w:ilvl w:val="5"/>
        <w:numId w:val="8"/>
      </w:numPr>
      <w:spacing w:before="120" w:after="120" w:line="360" w:lineRule="auto"/>
    </w:pPr>
    <w:rPr>
      <w:rFonts w:eastAsia="Calibri"/>
      <w:szCs w:val="22"/>
      <w:lang w:eastAsia="en-US"/>
    </w:rPr>
  </w:style>
  <w:style w:type="paragraph" w:customStyle="1" w:styleId="Pointabc3">
    <w:name w:val="Point abc (3)"/>
    <w:basedOn w:val="Normal"/>
    <w:qFormat/>
    <w:rsid w:val="000A0198"/>
    <w:pPr>
      <w:widowControl/>
      <w:numPr>
        <w:ilvl w:val="7"/>
        <w:numId w:val="8"/>
      </w:numPr>
      <w:spacing w:before="120" w:after="120" w:line="360" w:lineRule="auto"/>
    </w:pPr>
    <w:rPr>
      <w:rFonts w:eastAsia="Calibri"/>
      <w:szCs w:val="22"/>
      <w:lang w:eastAsia="en-US"/>
    </w:rPr>
  </w:style>
  <w:style w:type="paragraph" w:customStyle="1" w:styleId="Pointabc4">
    <w:name w:val="Point abc (4)"/>
    <w:basedOn w:val="Normal"/>
    <w:qFormat/>
    <w:rsid w:val="000A0198"/>
    <w:pPr>
      <w:widowControl/>
      <w:numPr>
        <w:ilvl w:val="8"/>
        <w:numId w:val="8"/>
      </w:numPr>
      <w:spacing w:before="120" w:after="120" w:line="360" w:lineRule="auto"/>
    </w:pPr>
    <w:rPr>
      <w:rFonts w:eastAsia="Calibri"/>
      <w:szCs w:val="22"/>
      <w:lang w:eastAsia="en-US"/>
    </w:rPr>
  </w:style>
  <w:style w:type="paragraph" w:customStyle="1" w:styleId="Point123">
    <w:name w:val="Point 123"/>
    <w:basedOn w:val="Normal"/>
    <w:qFormat/>
    <w:rsid w:val="000A0198"/>
    <w:pPr>
      <w:widowControl/>
      <w:tabs>
        <w:tab w:val="num" w:pos="1701"/>
      </w:tabs>
      <w:spacing w:before="120" w:after="120" w:line="360" w:lineRule="auto"/>
      <w:ind w:left="1701" w:hanging="567"/>
    </w:pPr>
    <w:rPr>
      <w:rFonts w:eastAsia="Calibri"/>
      <w:szCs w:val="22"/>
      <w:lang w:eastAsia="en-US"/>
    </w:rPr>
  </w:style>
  <w:style w:type="paragraph" w:customStyle="1" w:styleId="Point1231">
    <w:name w:val="Point 123 (1)"/>
    <w:basedOn w:val="Normal"/>
    <w:qFormat/>
    <w:rsid w:val="000A0198"/>
    <w:pPr>
      <w:widowControl/>
      <w:numPr>
        <w:ilvl w:val="2"/>
        <w:numId w:val="8"/>
      </w:numPr>
      <w:spacing w:before="120" w:after="120" w:line="360" w:lineRule="auto"/>
    </w:pPr>
    <w:rPr>
      <w:rFonts w:eastAsia="Calibri"/>
      <w:szCs w:val="22"/>
      <w:lang w:eastAsia="en-US"/>
    </w:rPr>
  </w:style>
  <w:style w:type="paragraph" w:customStyle="1" w:styleId="Point1232">
    <w:name w:val="Point 123 (2)"/>
    <w:basedOn w:val="Normal"/>
    <w:qFormat/>
    <w:rsid w:val="000A0198"/>
    <w:pPr>
      <w:widowControl/>
      <w:numPr>
        <w:numId w:val="26"/>
      </w:numPr>
      <w:tabs>
        <w:tab w:val="clear" w:pos="2551"/>
        <w:tab w:val="num" w:pos="926"/>
      </w:tabs>
      <w:spacing w:before="120" w:after="120" w:line="360" w:lineRule="auto"/>
      <w:ind w:left="926" w:hanging="360"/>
    </w:pPr>
    <w:rPr>
      <w:rFonts w:eastAsia="Calibri"/>
      <w:szCs w:val="22"/>
      <w:lang w:eastAsia="en-US"/>
    </w:rPr>
  </w:style>
  <w:style w:type="paragraph" w:customStyle="1" w:styleId="Point1233">
    <w:name w:val="Point 123 (3)"/>
    <w:basedOn w:val="Normal"/>
    <w:qFormat/>
    <w:rsid w:val="000A0198"/>
    <w:pPr>
      <w:widowControl/>
      <w:numPr>
        <w:numId w:val="40"/>
      </w:numPr>
      <w:tabs>
        <w:tab w:val="clear" w:pos="1701"/>
        <w:tab w:val="num" w:pos="926"/>
      </w:tabs>
      <w:spacing w:before="120" w:after="120" w:line="360" w:lineRule="auto"/>
      <w:ind w:left="926" w:hanging="360"/>
    </w:pPr>
    <w:rPr>
      <w:rFonts w:eastAsia="Calibri"/>
      <w:szCs w:val="22"/>
      <w:lang w:eastAsia="en-US"/>
    </w:rPr>
  </w:style>
  <w:style w:type="paragraph" w:customStyle="1" w:styleId="Pointivx">
    <w:name w:val="Point ivx"/>
    <w:basedOn w:val="Normal"/>
    <w:qFormat/>
    <w:rsid w:val="000A0198"/>
    <w:pPr>
      <w:widowControl/>
      <w:tabs>
        <w:tab w:val="num" w:pos="2268"/>
      </w:tabs>
      <w:spacing w:before="120" w:after="120" w:line="360" w:lineRule="auto"/>
      <w:ind w:left="2268" w:hanging="567"/>
    </w:pPr>
    <w:rPr>
      <w:rFonts w:eastAsia="Calibri"/>
      <w:szCs w:val="22"/>
      <w:lang w:eastAsia="en-US"/>
    </w:rPr>
  </w:style>
  <w:style w:type="paragraph" w:customStyle="1" w:styleId="Pointivx1">
    <w:name w:val="Point ivx (1)"/>
    <w:basedOn w:val="Normal"/>
    <w:qFormat/>
    <w:rsid w:val="000A0198"/>
    <w:pPr>
      <w:widowControl/>
      <w:numPr>
        <w:ilvl w:val="1"/>
        <w:numId w:val="9"/>
      </w:numPr>
      <w:spacing w:before="120" w:after="120" w:line="360" w:lineRule="auto"/>
    </w:pPr>
    <w:rPr>
      <w:rFonts w:eastAsia="Calibri"/>
      <w:szCs w:val="22"/>
      <w:lang w:eastAsia="en-US"/>
    </w:rPr>
  </w:style>
  <w:style w:type="paragraph" w:customStyle="1" w:styleId="Pointivx2">
    <w:name w:val="Point ivx (2)"/>
    <w:basedOn w:val="Normal"/>
    <w:qFormat/>
    <w:rsid w:val="000A0198"/>
    <w:pPr>
      <w:widowControl/>
      <w:numPr>
        <w:ilvl w:val="2"/>
        <w:numId w:val="9"/>
      </w:numPr>
      <w:spacing w:before="120" w:after="120" w:line="360" w:lineRule="auto"/>
    </w:pPr>
    <w:rPr>
      <w:rFonts w:eastAsia="Calibri"/>
      <w:szCs w:val="22"/>
      <w:lang w:eastAsia="en-US"/>
    </w:rPr>
  </w:style>
  <w:style w:type="paragraph" w:customStyle="1" w:styleId="Pointivx3">
    <w:name w:val="Point ivx (3)"/>
    <w:basedOn w:val="Normal"/>
    <w:qFormat/>
    <w:rsid w:val="000A0198"/>
    <w:pPr>
      <w:widowControl/>
      <w:numPr>
        <w:numId w:val="27"/>
      </w:numPr>
      <w:tabs>
        <w:tab w:val="clear" w:pos="3118"/>
        <w:tab w:val="num" w:pos="1209"/>
      </w:tabs>
      <w:spacing w:before="120" w:after="120" w:line="360" w:lineRule="auto"/>
      <w:ind w:left="1209" w:hanging="360"/>
    </w:pPr>
    <w:rPr>
      <w:rFonts w:eastAsia="Calibri"/>
      <w:szCs w:val="22"/>
      <w:lang w:eastAsia="en-US"/>
    </w:rPr>
  </w:style>
  <w:style w:type="paragraph" w:customStyle="1" w:styleId="Pointivx4">
    <w:name w:val="Point ivx (4)"/>
    <w:basedOn w:val="Normal"/>
    <w:qFormat/>
    <w:rsid w:val="000A0198"/>
    <w:pPr>
      <w:widowControl/>
      <w:numPr>
        <w:numId w:val="41"/>
      </w:numPr>
      <w:tabs>
        <w:tab w:val="clear" w:pos="2268"/>
        <w:tab w:val="num" w:pos="1209"/>
      </w:tabs>
      <w:spacing w:before="120" w:after="120" w:line="360" w:lineRule="auto"/>
      <w:ind w:left="1209" w:hanging="360"/>
    </w:pPr>
    <w:rPr>
      <w:rFonts w:eastAsia="Calibri"/>
      <w:szCs w:val="22"/>
      <w:lang w:eastAsia="en-US"/>
    </w:rPr>
  </w:style>
  <w:style w:type="paragraph" w:customStyle="1" w:styleId="Bullet">
    <w:name w:val="Bullet"/>
    <w:basedOn w:val="Normal"/>
    <w:qFormat/>
    <w:rsid w:val="000A0198"/>
    <w:pPr>
      <w:widowControl/>
      <w:numPr>
        <w:numId w:val="35"/>
      </w:numPr>
      <w:tabs>
        <w:tab w:val="clear" w:pos="1701"/>
        <w:tab w:val="num" w:pos="926"/>
      </w:tabs>
      <w:spacing w:before="120" w:after="120" w:line="360" w:lineRule="auto"/>
      <w:ind w:left="926" w:hanging="360"/>
    </w:pPr>
    <w:rPr>
      <w:rFonts w:eastAsia="Calibri"/>
      <w:szCs w:val="22"/>
      <w:lang w:eastAsia="en-US"/>
    </w:rPr>
  </w:style>
  <w:style w:type="paragraph" w:customStyle="1" w:styleId="Dash">
    <w:name w:val="Dash"/>
    <w:basedOn w:val="Normal"/>
    <w:qFormat/>
    <w:rsid w:val="000A0198"/>
    <w:pPr>
      <w:widowControl/>
      <w:tabs>
        <w:tab w:val="num" w:pos="1209"/>
      </w:tabs>
      <w:spacing w:before="120" w:after="120" w:line="360" w:lineRule="auto"/>
      <w:ind w:left="1209" w:hanging="360"/>
    </w:pPr>
    <w:rPr>
      <w:rFonts w:eastAsia="Calibri"/>
      <w:szCs w:val="22"/>
      <w:lang w:eastAsia="en-US"/>
    </w:rPr>
  </w:style>
  <w:style w:type="paragraph" w:customStyle="1" w:styleId="Dash1">
    <w:name w:val="Dash 1"/>
    <w:basedOn w:val="Normal"/>
    <w:qFormat/>
    <w:rsid w:val="000A0198"/>
    <w:pPr>
      <w:widowControl/>
      <w:tabs>
        <w:tab w:val="num" w:pos="360"/>
      </w:tabs>
      <w:spacing w:before="120" w:after="120" w:line="360" w:lineRule="auto"/>
      <w:ind w:left="360" w:hanging="360"/>
    </w:pPr>
    <w:rPr>
      <w:rFonts w:eastAsia="Calibri"/>
      <w:szCs w:val="22"/>
      <w:lang w:eastAsia="en-US"/>
    </w:rPr>
  </w:style>
  <w:style w:type="paragraph" w:customStyle="1" w:styleId="Dash2">
    <w:name w:val="Dash 2"/>
    <w:basedOn w:val="Normal"/>
    <w:qFormat/>
    <w:rsid w:val="000A0198"/>
    <w:pPr>
      <w:widowControl/>
      <w:tabs>
        <w:tab w:val="num" w:pos="360"/>
      </w:tabs>
      <w:spacing w:before="120" w:after="120" w:line="360" w:lineRule="auto"/>
      <w:ind w:left="360" w:hanging="360"/>
    </w:pPr>
    <w:rPr>
      <w:rFonts w:eastAsia="Calibri"/>
      <w:szCs w:val="22"/>
      <w:lang w:eastAsia="en-US"/>
    </w:rPr>
  </w:style>
  <w:style w:type="paragraph" w:customStyle="1" w:styleId="Dash3">
    <w:name w:val="Dash 3"/>
    <w:basedOn w:val="Normal"/>
    <w:qFormat/>
    <w:rsid w:val="000A0198"/>
    <w:pPr>
      <w:widowControl/>
      <w:tabs>
        <w:tab w:val="num" w:pos="643"/>
      </w:tabs>
      <w:spacing w:before="120" w:after="120" w:line="360" w:lineRule="auto"/>
      <w:ind w:left="643" w:hanging="360"/>
    </w:pPr>
    <w:rPr>
      <w:rFonts w:eastAsia="Calibri"/>
      <w:szCs w:val="22"/>
      <w:lang w:eastAsia="en-US"/>
    </w:rPr>
  </w:style>
  <w:style w:type="paragraph" w:customStyle="1" w:styleId="Dash4">
    <w:name w:val="Dash 4"/>
    <w:basedOn w:val="Normal"/>
    <w:qFormat/>
    <w:rsid w:val="000A0198"/>
    <w:pPr>
      <w:widowControl/>
      <w:tabs>
        <w:tab w:val="num" w:pos="926"/>
      </w:tabs>
      <w:spacing w:before="120" w:after="120" w:line="360" w:lineRule="auto"/>
      <w:ind w:left="926" w:hanging="360"/>
    </w:pPr>
    <w:rPr>
      <w:rFonts w:eastAsia="Calibri"/>
      <w:szCs w:val="22"/>
      <w:lang w:eastAsia="en-US"/>
    </w:rPr>
  </w:style>
  <w:style w:type="paragraph" w:customStyle="1" w:styleId="DashEqual">
    <w:name w:val="Dash Equal"/>
    <w:basedOn w:val="Dash"/>
    <w:qFormat/>
    <w:rsid w:val="000A0198"/>
    <w:pPr>
      <w:tabs>
        <w:tab w:val="clear" w:pos="1209"/>
        <w:tab w:val="num" w:pos="643"/>
      </w:tabs>
      <w:ind w:left="643"/>
    </w:pPr>
  </w:style>
  <w:style w:type="paragraph" w:customStyle="1" w:styleId="DashEqual1">
    <w:name w:val="Dash Equal 1"/>
    <w:basedOn w:val="Dash1"/>
    <w:qFormat/>
    <w:rsid w:val="000A0198"/>
    <w:pPr>
      <w:tabs>
        <w:tab w:val="clear" w:pos="360"/>
        <w:tab w:val="num" w:pos="926"/>
      </w:tabs>
      <w:ind w:left="926"/>
    </w:pPr>
  </w:style>
  <w:style w:type="paragraph" w:customStyle="1" w:styleId="DashEqual2">
    <w:name w:val="Dash Equal 2"/>
    <w:basedOn w:val="Dash2"/>
    <w:qFormat/>
    <w:rsid w:val="000A0198"/>
    <w:pPr>
      <w:tabs>
        <w:tab w:val="clear" w:pos="360"/>
        <w:tab w:val="num" w:pos="1209"/>
      </w:tabs>
      <w:ind w:left="1209"/>
    </w:pPr>
  </w:style>
  <w:style w:type="paragraph" w:customStyle="1" w:styleId="DashEqual3">
    <w:name w:val="Dash Equal 3"/>
    <w:basedOn w:val="Dash3"/>
    <w:qFormat/>
    <w:rsid w:val="000A0198"/>
    <w:pPr>
      <w:numPr>
        <w:numId w:val="33"/>
      </w:numPr>
      <w:tabs>
        <w:tab w:val="clear" w:pos="567"/>
        <w:tab w:val="num" w:pos="360"/>
      </w:tabs>
      <w:ind w:left="360" w:hanging="360"/>
    </w:pPr>
  </w:style>
  <w:style w:type="paragraph" w:customStyle="1" w:styleId="DashEqual4">
    <w:name w:val="Dash Equal 4"/>
    <w:basedOn w:val="Dash4"/>
    <w:qFormat/>
    <w:rsid w:val="000A0198"/>
    <w:pPr>
      <w:numPr>
        <w:numId w:val="34"/>
      </w:numPr>
      <w:tabs>
        <w:tab w:val="clear" w:pos="1134"/>
        <w:tab w:val="num" w:pos="643"/>
      </w:tabs>
      <w:ind w:left="643" w:hanging="360"/>
    </w:pPr>
  </w:style>
  <w:style w:type="paragraph" w:customStyle="1" w:styleId="HeadingLeft">
    <w:name w:val="Heading Left"/>
    <w:basedOn w:val="Normal"/>
    <w:next w:val="Normal"/>
    <w:qFormat/>
    <w:rsid w:val="000A0198"/>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qFormat/>
    <w:rsid w:val="000A0198"/>
    <w:pPr>
      <w:numPr>
        <w:numId w:val="44"/>
      </w:numPr>
      <w:tabs>
        <w:tab w:val="clear" w:pos="1134"/>
        <w:tab w:val="num" w:pos="360"/>
      </w:tabs>
      <w:ind w:left="360" w:hanging="360"/>
    </w:pPr>
  </w:style>
  <w:style w:type="paragraph" w:customStyle="1" w:styleId="Heading123">
    <w:name w:val="Heading 123"/>
    <w:basedOn w:val="HeadingLeft"/>
    <w:next w:val="Normal"/>
    <w:qFormat/>
    <w:rsid w:val="000A0198"/>
    <w:pPr>
      <w:numPr>
        <w:numId w:val="43"/>
      </w:numPr>
      <w:tabs>
        <w:tab w:val="clear" w:pos="567"/>
        <w:tab w:val="num" w:pos="360"/>
      </w:tabs>
      <w:ind w:left="360" w:hanging="360"/>
    </w:pPr>
  </w:style>
  <w:style w:type="paragraph" w:customStyle="1" w:styleId="HeadingABC">
    <w:name w:val="Heading ABC"/>
    <w:basedOn w:val="HeadingLeft"/>
    <w:next w:val="Normal"/>
    <w:qFormat/>
    <w:rsid w:val="000A0198"/>
    <w:pPr>
      <w:numPr>
        <w:numId w:val="42"/>
      </w:numPr>
      <w:tabs>
        <w:tab w:val="clear" w:pos="2835"/>
        <w:tab w:val="num" w:pos="1492"/>
      </w:tabs>
      <w:ind w:left="1492" w:hanging="360"/>
    </w:pPr>
  </w:style>
  <w:style w:type="paragraph" w:customStyle="1" w:styleId="HeadingCentered">
    <w:name w:val="Heading Centered"/>
    <w:basedOn w:val="HeadingLeft"/>
    <w:next w:val="Normal"/>
    <w:qFormat/>
    <w:rsid w:val="000A0198"/>
    <w:pPr>
      <w:jc w:val="center"/>
    </w:pPr>
  </w:style>
  <w:style w:type="paragraph" w:customStyle="1" w:styleId="Jardin">
    <w:name w:val="Jardin"/>
    <w:basedOn w:val="Normal"/>
    <w:qFormat/>
    <w:rsid w:val="000A0198"/>
    <w:pPr>
      <w:widowControl/>
      <w:spacing w:before="200"/>
      <w:jc w:val="center"/>
    </w:pPr>
    <w:rPr>
      <w:rFonts w:eastAsia="Calibri"/>
      <w:szCs w:val="22"/>
      <w:lang w:eastAsia="en-US"/>
    </w:rPr>
  </w:style>
  <w:style w:type="paragraph" w:customStyle="1" w:styleId="Amendment">
    <w:name w:val="Amendment"/>
    <w:basedOn w:val="Normal"/>
    <w:next w:val="Normal"/>
    <w:qFormat/>
    <w:rsid w:val="000A0198"/>
    <w:pPr>
      <w:widowControl/>
      <w:spacing w:before="120" w:after="120" w:line="360" w:lineRule="auto"/>
    </w:pPr>
    <w:rPr>
      <w:rFonts w:eastAsia="Calibri"/>
      <w:i/>
      <w:szCs w:val="22"/>
      <w:u w:val="single"/>
      <w:lang w:eastAsia="en-US"/>
    </w:rPr>
  </w:style>
  <w:style w:type="paragraph" w:customStyle="1" w:styleId="AmendmentList">
    <w:name w:val="Amendment List"/>
    <w:basedOn w:val="Normal"/>
    <w:qFormat/>
    <w:rsid w:val="000A0198"/>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qFormat/>
    <w:rsid w:val="000A0198"/>
    <w:pPr>
      <w:widowControl/>
      <w:spacing w:before="120" w:after="480"/>
      <w:contextualSpacing/>
    </w:pPr>
    <w:rPr>
      <w:rFonts w:eastAsia="Calibri"/>
      <w:szCs w:val="22"/>
      <w:lang w:eastAsia="en-US"/>
    </w:rPr>
  </w:style>
  <w:style w:type="paragraph" w:customStyle="1" w:styleId="ReplyBold">
    <w:name w:val="Reply Bold"/>
    <w:basedOn w:val="ReplyRE"/>
    <w:next w:val="Normal"/>
    <w:qFormat/>
    <w:rsid w:val="000A0198"/>
    <w:rPr>
      <w:b/>
    </w:rPr>
  </w:style>
  <w:style w:type="paragraph" w:customStyle="1" w:styleId="Annex">
    <w:name w:val="Annex"/>
    <w:basedOn w:val="Normal"/>
    <w:next w:val="Normal"/>
    <w:qFormat/>
    <w:rsid w:val="000A0198"/>
    <w:pPr>
      <w:widowControl/>
      <w:spacing w:before="120" w:after="120" w:line="360" w:lineRule="auto"/>
      <w:jc w:val="right"/>
    </w:pPr>
    <w:rPr>
      <w:rFonts w:eastAsia="Calibri"/>
      <w:b/>
      <w:szCs w:val="22"/>
      <w:u w:val="single"/>
      <w:lang w:eastAsia="en-US"/>
    </w:rPr>
  </w:style>
  <w:style w:type="paragraph" w:customStyle="1" w:styleId="Sign">
    <w:name w:val="Sign"/>
    <w:basedOn w:val="Normal"/>
    <w:qFormat/>
    <w:rsid w:val="000A0198"/>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qFormat/>
    <w:rsid w:val="000A0198"/>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qFormat/>
    <w:rsid w:val="000A0198"/>
    <w:rPr>
      <w:rFonts w:ascii="Times New Roman" w:hAnsi="Times New Roman" w:cs="Times New Roman"/>
      <w:b/>
      <w:sz w:val="24"/>
      <w:shd w:val="clear" w:color="auto" w:fill="CCCCCC"/>
    </w:rPr>
  </w:style>
  <w:style w:type="paragraph" w:customStyle="1" w:styleId="NormalCompact">
    <w:name w:val="Normal Compact"/>
    <w:basedOn w:val="Normal"/>
    <w:next w:val="Normal"/>
    <w:qFormat/>
    <w:rsid w:val="000A0198"/>
    <w:pPr>
      <w:widowControl/>
      <w:spacing w:before="120" w:after="120"/>
    </w:pPr>
    <w:rPr>
      <w:rFonts w:eastAsia="Calibri"/>
      <w:szCs w:val="22"/>
      <w:lang w:eastAsia="en-US"/>
    </w:rPr>
  </w:style>
  <w:style w:type="numbering" w:customStyle="1" w:styleId="NoList11">
    <w:name w:val="No List11"/>
    <w:next w:val="NoList"/>
    <w:uiPriority w:val="99"/>
    <w:semiHidden/>
    <w:unhideWhenUsed/>
    <w:rsid w:val="000A0198"/>
  </w:style>
  <w:style w:type="character" w:styleId="CommentReference">
    <w:name w:val="annotation reference"/>
    <w:basedOn w:val="DefaultParagraphFont"/>
    <w:uiPriority w:val="99"/>
    <w:unhideWhenUsed/>
    <w:qFormat/>
    <w:rsid w:val="000A0198"/>
    <w:rPr>
      <w:sz w:val="16"/>
      <w:szCs w:val="16"/>
    </w:rPr>
  </w:style>
  <w:style w:type="paragraph" w:customStyle="1" w:styleId="CommentText1">
    <w:name w:val="Comment Text1"/>
    <w:basedOn w:val="Normal"/>
    <w:next w:val="CommentText"/>
    <w:link w:val="CommentTextChar"/>
    <w:uiPriority w:val="99"/>
    <w:unhideWhenUsed/>
    <w:qFormat/>
    <w:rsid w:val="000A0198"/>
    <w:pPr>
      <w:widowControl/>
      <w:spacing w:after="160"/>
    </w:pPr>
    <w:rPr>
      <w:rFonts w:ascii="Calibri" w:hAnsi="Calibri" w:cs="Arial"/>
      <w:sz w:val="20"/>
    </w:rPr>
  </w:style>
  <w:style w:type="character" w:customStyle="1" w:styleId="CommentTextChar">
    <w:name w:val="Comment Text Char"/>
    <w:basedOn w:val="DefaultParagraphFont"/>
    <w:link w:val="CommentText1"/>
    <w:uiPriority w:val="99"/>
    <w:qFormat/>
    <w:rsid w:val="000A0198"/>
    <w:rPr>
      <w:rFonts w:ascii="Calibri" w:hAnsi="Calibri" w:cs="Arial"/>
      <w:sz w:val="20"/>
      <w:szCs w:val="20"/>
      <w:lang w:val="mt-MT"/>
    </w:rPr>
  </w:style>
  <w:style w:type="paragraph" w:customStyle="1" w:styleId="CommentSubject1">
    <w:name w:val="Comment Subject1"/>
    <w:basedOn w:val="CommentText"/>
    <w:next w:val="CommentText"/>
    <w:uiPriority w:val="99"/>
    <w:unhideWhenUsed/>
    <w:qFormat/>
    <w:rsid w:val="000A0198"/>
    <w:pPr>
      <w:widowControl/>
      <w:spacing w:after="160"/>
    </w:pPr>
    <w:rPr>
      <w:rFonts w:ascii="Calibri" w:eastAsia="Calibri" w:hAnsi="Calibri" w:cs="Arial"/>
      <w:b/>
      <w:bCs/>
      <w:lang w:eastAsia="en-US"/>
    </w:rPr>
  </w:style>
  <w:style w:type="character" w:customStyle="1" w:styleId="CommentSubjectChar">
    <w:name w:val="Comment Subject Char"/>
    <w:basedOn w:val="CommentTextChar"/>
    <w:link w:val="CommentSubject"/>
    <w:uiPriority w:val="99"/>
    <w:qFormat/>
    <w:rsid w:val="000A0198"/>
    <w:rPr>
      <w:rFonts w:ascii="Calibri" w:hAnsi="Calibri" w:cs="Arial"/>
      <w:b/>
      <w:bCs/>
      <w:sz w:val="20"/>
      <w:szCs w:val="20"/>
      <w:lang w:val="mt-MT"/>
    </w:rPr>
  </w:style>
  <w:style w:type="paragraph" w:customStyle="1" w:styleId="Ha1">
    <w:name w:val="Ha1"/>
    <w:basedOn w:val="Normal"/>
    <w:next w:val="ListParagraph"/>
    <w:uiPriority w:val="34"/>
    <w:qFormat/>
    <w:rsid w:val="000A0198"/>
    <w:pPr>
      <w:widowControl/>
      <w:spacing w:after="160" w:line="259" w:lineRule="auto"/>
      <w:ind w:left="720"/>
      <w:contextualSpacing/>
    </w:pPr>
    <w:rPr>
      <w:rFonts w:ascii="Calibri" w:eastAsia="Calibri" w:hAnsi="Calibri" w:cs="Arial"/>
      <w:sz w:val="22"/>
      <w:szCs w:val="22"/>
      <w:lang w:eastAsia="en-US"/>
    </w:rPr>
  </w:style>
  <w:style w:type="paragraph" w:styleId="NormalWeb">
    <w:name w:val="Normal (Web)"/>
    <w:basedOn w:val="Normal"/>
    <w:uiPriority w:val="99"/>
    <w:unhideWhenUsed/>
    <w:qFormat/>
    <w:rsid w:val="000A0198"/>
    <w:pPr>
      <w:widowControl/>
      <w:spacing w:before="100" w:beforeAutospacing="1" w:after="100" w:afterAutospacing="1"/>
    </w:pPr>
    <w:rPr>
      <w:szCs w:val="24"/>
      <w:lang w:eastAsia="cs-CZ"/>
    </w:rPr>
  </w:style>
  <w:style w:type="character" w:styleId="Hyperlink">
    <w:name w:val="Hyperlink"/>
    <w:basedOn w:val="DefaultParagraphFont"/>
    <w:uiPriority w:val="99"/>
    <w:unhideWhenUsed/>
    <w:rsid w:val="000A0198"/>
    <w:rPr>
      <w:color w:val="0000FF"/>
      <w:u w:val="single"/>
    </w:rPr>
  </w:style>
  <w:style w:type="paragraph" w:customStyle="1" w:styleId="Revision1">
    <w:name w:val="Revision1"/>
    <w:next w:val="Revision"/>
    <w:hidden/>
    <w:uiPriority w:val="99"/>
    <w:qFormat/>
    <w:rsid w:val="000A0198"/>
    <w:rPr>
      <w:rFonts w:ascii="Calibri" w:eastAsia="Calibri" w:hAnsi="Calibri" w:cs="Arial"/>
      <w:sz w:val="22"/>
      <w:szCs w:val="22"/>
      <w:lang w:val="mt-MT" w:eastAsia="en-US"/>
    </w:rPr>
  </w:style>
  <w:style w:type="table" w:customStyle="1" w:styleId="TableGrid1">
    <w:name w:val="Table Grid1"/>
    <w:basedOn w:val="TableNormal"/>
    <w:next w:val="TableGrid"/>
    <w:uiPriority w:val="39"/>
    <w:rsid w:val="000A0198"/>
    <w:rPr>
      <w:rFonts w:ascii="Calibri" w:eastAsia="Calibri" w:hAnsi="Calibri" w:cs="Arial"/>
      <w:sz w:val="22"/>
      <w:szCs w:val="22"/>
      <w:lang w:val="mt-M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4iawc">
    <w:name w:val="q4iawc"/>
    <w:basedOn w:val="DefaultParagraphFont"/>
    <w:rsid w:val="000A0198"/>
  </w:style>
  <w:style w:type="numbering" w:customStyle="1" w:styleId="NoList2">
    <w:name w:val="No List2"/>
    <w:next w:val="NoList"/>
    <w:uiPriority w:val="99"/>
    <w:semiHidden/>
    <w:unhideWhenUsed/>
    <w:rsid w:val="000A0198"/>
  </w:style>
  <w:style w:type="numbering" w:customStyle="1" w:styleId="NoList3">
    <w:name w:val="No List3"/>
    <w:next w:val="NoList"/>
    <w:uiPriority w:val="99"/>
    <w:semiHidden/>
    <w:unhideWhenUsed/>
    <w:rsid w:val="000A0198"/>
  </w:style>
  <w:style w:type="table" w:customStyle="1" w:styleId="TableGrid11">
    <w:name w:val="Table Grid11"/>
    <w:basedOn w:val="TableNormal"/>
    <w:next w:val="TableGrid"/>
    <w:rsid w:val="000A0198"/>
    <w:rPr>
      <w:lang w:val="mt-MT"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eo-font-family-base">
    <w:name w:val="doceo-font-family-base"/>
    <w:rsid w:val="000A0198"/>
  </w:style>
  <w:style w:type="character" w:customStyle="1" w:styleId="Normal6Char">
    <w:name w:val="Normal6 Char"/>
    <w:link w:val="Normal6"/>
    <w:locked/>
    <w:rsid w:val="000A0198"/>
    <w:rPr>
      <w:sz w:val="24"/>
    </w:rPr>
  </w:style>
  <w:style w:type="paragraph" w:customStyle="1" w:styleId="Normal6">
    <w:name w:val="Normal6"/>
    <w:basedOn w:val="Normal"/>
    <w:link w:val="Normal6Char"/>
    <w:rsid w:val="000A0198"/>
    <w:pPr>
      <w:spacing w:after="120"/>
    </w:pPr>
    <w:rPr>
      <w:lang w:val="en-GB"/>
    </w:rPr>
  </w:style>
  <w:style w:type="character" w:customStyle="1" w:styleId="italic">
    <w:name w:val="italic"/>
    <w:rsid w:val="000A0198"/>
  </w:style>
  <w:style w:type="numbering" w:customStyle="1" w:styleId="NoList4">
    <w:name w:val="No List4"/>
    <w:next w:val="NoList"/>
    <w:uiPriority w:val="99"/>
    <w:semiHidden/>
    <w:unhideWhenUsed/>
    <w:rsid w:val="000A0198"/>
  </w:style>
  <w:style w:type="table" w:customStyle="1" w:styleId="TableGrid2">
    <w:name w:val="Table Grid2"/>
    <w:basedOn w:val="TableNormal"/>
    <w:next w:val="TableGrid"/>
    <w:rsid w:val="000A0198"/>
    <w:rPr>
      <w:lang w:val="mt-MT"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ext1">
    <w:name w:val="Plain Text1"/>
    <w:basedOn w:val="Normal"/>
    <w:next w:val="PlainText"/>
    <w:link w:val="PlainTextChar"/>
    <w:uiPriority w:val="99"/>
    <w:unhideWhenUsed/>
    <w:rsid w:val="000A0198"/>
    <w:pPr>
      <w:widowControl/>
    </w:pPr>
    <w:rPr>
      <w:rFonts w:ascii="Calibri" w:eastAsia="Calibri" w:hAnsi="Calibri" w:cs="Arial"/>
      <w:sz w:val="22"/>
      <w:szCs w:val="21"/>
      <w:lang w:eastAsia="en-US"/>
    </w:rPr>
  </w:style>
  <w:style w:type="character" w:customStyle="1" w:styleId="PlainTextChar">
    <w:name w:val="Plain Text Char"/>
    <w:basedOn w:val="DefaultParagraphFont"/>
    <w:link w:val="PlainText1"/>
    <w:uiPriority w:val="99"/>
    <w:rsid w:val="000A0198"/>
    <w:rPr>
      <w:rFonts w:ascii="Calibri" w:eastAsia="Calibri" w:hAnsi="Calibri" w:cs="Arial"/>
      <w:sz w:val="22"/>
      <w:szCs w:val="21"/>
      <w:lang w:val="mt-MT" w:eastAsia="en-US"/>
    </w:rPr>
  </w:style>
  <w:style w:type="paragraph" w:customStyle="1" w:styleId="paragraph">
    <w:name w:val="paragraph"/>
    <w:basedOn w:val="Normal"/>
    <w:qFormat/>
    <w:rsid w:val="000A0198"/>
    <w:pPr>
      <w:widowControl/>
      <w:spacing w:before="100" w:beforeAutospacing="1" w:after="100" w:afterAutospacing="1"/>
    </w:pPr>
    <w:rPr>
      <w:szCs w:val="24"/>
      <w:lang w:eastAsia="cs-CZ"/>
    </w:rPr>
  </w:style>
  <w:style w:type="character" w:customStyle="1" w:styleId="normaltextrun">
    <w:name w:val="normaltextrun"/>
    <w:basedOn w:val="DefaultParagraphFont"/>
    <w:qFormat/>
    <w:rsid w:val="000A0198"/>
  </w:style>
  <w:style w:type="character" w:customStyle="1" w:styleId="eop">
    <w:name w:val="eop"/>
    <w:basedOn w:val="DefaultParagraphFont"/>
    <w:qFormat/>
    <w:rsid w:val="000A0198"/>
  </w:style>
  <w:style w:type="paragraph" w:customStyle="1" w:styleId="PlainText2">
    <w:name w:val="Plain Text2"/>
    <w:basedOn w:val="Normal"/>
    <w:next w:val="PlainText"/>
    <w:link w:val="PlainTextChar1"/>
    <w:uiPriority w:val="99"/>
    <w:unhideWhenUsed/>
    <w:rsid w:val="000A0198"/>
    <w:pPr>
      <w:widowControl/>
    </w:pPr>
    <w:rPr>
      <w:rFonts w:ascii="Consolas" w:hAnsi="Consolas"/>
      <w:sz w:val="21"/>
      <w:szCs w:val="21"/>
    </w:rPr>
  </w:style>
  <w:style w:type="character" w:customStyle="1" w:styleId="PlainTextChar1">
    <w:name w:val="Plain Text Char1"/>
    <w:basedOn w:val="DefaultParagraphFont"/>
    <w:link w:val="PlainText2"/>
    <w:uiPriority w:val="99"/>
    <w:rsid w:val="000A0198"/>
    <w:rPr>
      <w:rFonts w:ascii="Consolas" w:hAnsi="Consolas" w:cs="Times New Roman"/>
      <w:sz w:val="21"/>
      <w:szCs w:val="21"/>
      <w:lang w:val="mt-MT"/>
    </w:rPr>
  </w:style>
  <w:style w:type="numbering" w:customStyle="1" w:styleId="NoList5">
    <w:name w:val="No List5"/>
    <w:next w:val="NoList"/>
    <w:uiPriority w:val="99"/>
    <w:semiHidden/>
    <w:unhideWhenUsed/>
    <w:rsid w:val="000A0198"/>
  </w:style>
  <w:style w:type="table" w:customStyle="1" w:styleId="Grilledutableau11">
    <w:name w:val="Grille du tableau11"/>
    <w:basedOn w:val="TableNormal"/>
    <w:uiPriority w:val="39"/>
    <w:rsid w:val="000A0198"/>
    <w:pPr>
      <w:suppressAutoHyphens/>
    </w:pPr>
    <w:rPr>
      <w:rFonts w:ascii="Calibri" w:eastAsia="Calibri" w:hAnsi="Calibri" w:cs="Arial"/>
      <w:sz w:val="22"/>
      <w:szCs w:val="22"/>
      <w:lang w:val="mt-M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Text1"/>
    <w:uiPriority w:val="9"/>
    <w:qFormat/>
    <w:rsid w:val="000A0198"/>
    <w:pPr>
      <w:keepNext/>
      <w:tabs>
        <w:tab w:val="num" w:pos="720"/>
        <w:tab w:val="left" w:pos="850"/>
      </w:tabs>
      <w:autoSpaceDE w:val="0"/>
      <w:autoSpaceDN w:val="0"/>
      <w:adjustRightInd w:val="0"/>
      <w:spacing w:before="360" w:after="120"/>
      <w:ind w:left="850" w:hanging="850"/>
      <w:jc w:val="both"/>
      <w:outlineLvl w:val="0"/>
    </w:pPr>
    <w:rPr>
      <w:rFonts w:eastAsia="Calibri" w:cs="Courier New"/>
      <w:b/>
      <w:smallCaps/>
      <w:szCs w:val="28"/>
      <w:lang w:eastAsia="en-US"/>
    </w:rPr>
  </w:style>
  <w:style w:type="paragraph" w:customStyle="1" w:styleId="Heading21">
    <w:name w:val="Heading 21"/>
    <w:basedOn w:val="Normal"/>
    <w:next w:val="Text1"/>
    <w:uiPriority w:val="9"/>
    <w:qFormat/>
    <w:rsid w:val="000A0198"/>
    <w:pPr>
      <w:keepNext/>
      <w:tabs>
        <w:tab w:val="left" w:pos="850"/>
        <w:tab w:val="num" w:pos="1440"/>
      </w:tabs>
      <w:autoSpaceDE w:val="0"/>
      <w:autoSpaceDN w:val="0"/>
      <w:adjustRightInd w:val="0"/>
      <w:spacing w:before="120" w:after="120"/>
      <w:ind w:left="850" w:hanging="850"/>
      <w:jc w:val="both"/>
      <w:outlineLvl w:val="1"/>
    </w:pPr>
    <w:rPr>
      <w:rFonts w:cs="Courier New"/>
      <w:b/>
      <w:szCs w:val="26"/>
      <w:lang w:eastAsia="fr-BE"/>
    </w:rPr>
  </w:style>
  <w:style w:type="paragraph" w:customStyle="1" w:styleId="Heading31">
    <w:name w:val="Heading 31"/>
    <w:basedOn w:val="Normal"/>
    <w:next w:val="Text1"/>
    <w:uiPriority w:val="9"/>
    <w:qFormat/>
    <w:rsid w:val="000A0198"/>
    <w:pPr>
      <w:keepNext/>
      <w:tabs>
        <w:tab w:val="left" w:pos="850"/>
        <w:tab w:val="num" w:pos="2160"/>
      </w:tabs>
      <w:autoSpaceDE w:val="0"/>
      <w:autoSpaceDN w:val="0"/>
      <w:adjustRightInd w:val="0"/>
      <w:spacing w:before="120" w:after="120"/>
      <w:ind w:left="850" w:hanging="850"/>
      <w:jc w:val="both"/>
      <w:outlineLvl w:val="2"/>
    </w:pPr>
    <w:rPr>
      <w:rFonts w:cs="Courier New"/>
      <w:i/>
      <w:szCs w:val="22"/>
      <w:lang w:eastAsia="fr-BE"/>
    </w:rPr>
  </w:style>
  <w:style w:type="paragraph" w:customStyle="1" w:styleId="Heading41">
    <w:name w:val="Heading 41"/>
    <w:basedOn w:val="Normal"/>
    <w:next w:val="Text1"/>
    <w:uiPriority w:val="9"/>
    <w:qFormat/>
    <w:rsid w:val="000A0198"/>
    <w:pPr>
      <w:keepNext/>
      <w:tabs>
        <w:tab w:val="left" w:pos="850"/>
        <w:tab w:val="num" w:pos="2880"/>
      </w:tabs>
      <w:autoSpaceDE w:val="0"/>
      <w:autoSpaceDN w:val="0"/>
      <w:adjustRightInd w:val="0"/>
      <w:spacing w:before="120" w:after="120"/>
      <w:ind w:left="850" w:hanging="850"/>
      <w:jc w:val="both"/>
      <w:outlineLvl w:val="3"/>
    </w:pPr>
    <w:rPr>
      <w:rFonts w:cs="Courier New"/>
      <w:szCs w:val="22"/>
      <w:lang w:eastAsia="fr-BE"/>
    </w:rPr>
  </w:style>
  <w:style w:type="paragraph" w:customStyle="1" w:styleId="Heading51">
    <w:name w:val="Heading 51"/>
    <w:basedOn w:val="Normal"/>
    <w:next w:val="Text2"/>
    <w:uiPriority w:val="9"/>
    <w:qFormat/>
    <w:rsid w:val="000A0198"/>
    <w:pPr>
      <w:keepNext/>
      <w:tabs>
        <w:tab w:val="left" w:pos="1417"/>
        <w:tab w:val="num" w:pos="3600"/>
      </w:tabs>
      <w:autoSpaceDE w:val="0"/>
      <w:autoSpaceDN w:val="0"/>
      <w:adjustRightInd w:val="0"/>
      <w:spacing w:before="120" w:after="120"/>
      <w:ind w:left="1417" w:hanging="1417"/>
      <w:jc w:val="both"/>
      <w:outlineLvl w:val="4"/>
    </w:pPr>
    <w:rPr>
      <w:rFonts w:cs="Courier New"/>
      <w:szCs w:val="22"/>
      <w:lang w:eastAsia="fr-BE"/>
    </w:rPr>
  </w:style>
  <w:style w:type="paragraph" w:customStyle="1" w:styleId="Heading61">
    <w:name w:val="Heading 61"/>
    <w:basedOn w:val="Normal"/>
    <w:next w:val="Text2"/>
    <w:uiPriority w:val="9"/>
    <w:qFormat/>
    <w:rsid w:val="000A0198"/>
    <w:pPr>
      <w:keepNext/>
      <w:tabs>
        <w:tab w:val="left" w:pos="1417"/>
        <w:tab w:val="num" w:pos="4320"/>
      </w:tabs>
      <w:autoSpaceDE w:val="0"/>
      <w:autoSpaceDN w:val="0"/>
      <w:adjustRightInd w:val="0"/>
      <w:spacing w:before="120" w:after="120"/>
      <w:ind w:left="1417" w:hanging="1417"/>
      <w:jc w:val="both"/>
      <w:outlineLvl w:val="5"/>
    </w:pPr>
    <w:rPr>
      <w:rFonts w:cs="Courier New"/>
      <w:szCs w:val="22"/>
      <w:lang w:eastAsia="fr-BE"/>
    </w:rPr>
  </w:style>
  <w:style w:type="paragraph" w:customStyle="1" w:styleId="Heading71">
    <w:name w:val="Heading 71"/>
    <w:basedOn w:val="Normal"/>
    <w:next w:val="Text2"/>
    <w:uiPriority w:val="9"/>
    <w:qFormat/>
    <w:rsid w:val="000A0198"/>
    <w:pPr>
      <w:keepNext/>
      <w:tabs>
        <w:tab w:val="left" w:pos="1417"/>
        <w:tab w:val="num" w:pos="5040"/>
      </w:tabs>
      <w:autoSpaceDE w:val="0"/>
      <w:autoSpaceDN w:val="0"/>
      <w:adjustRightInd w:val="0"/>
      <w:spacing w:before="120" w:after="120"/>
      <w:ind w:left="1417" w:hanging="1417"/>
      <w:jc w:val="both"/>
      <w:outlineLvl w:val="6"/>
    </w:pPr>
    <w:rPr>
      <w:rFonts w:cs="Courier New"/>
      <w:szCs w:val="22"/>
      <w:lang w:eastAsia="fr-BE"/>
    </w:rPr>
  </w:style>
  <w:style w:type="numbering" w:customStyle="1" w:styleId="NoList6">
    <w:name w:val="No List6"/>
    <w:next w:val="NoList"/>
    <w:uiPriority w:val="99"/>
    <w:semiHidden/>
    <w:unhideWhenUsed/>
    <w:rsid w:val="000A0198"/>
  </w:style>
  <w:style w:type="paragraph" w:customStyle="1" w:styleId="ListBullet41">
    <w:name w:val="List Bullet 41"/>
    <w:basedOn w:val="Normal"/>
    <w:next w:val="ListBullet4"/>
    <w:uiPriority w:val="99"/>
    <w:rsid w:val="000A0198"/>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1">
    <w:name w:val="List Number1"/>
    <w:basedOn w:val="Normal"/>
    <w:next w:val="ListNumber"/>
    <w:uiPriority w:val="99"/>
    <w:rsid w:val="000A0198"/>
    <w:pPr>
      <w:tabs>
        <w:tab w:val="left" w:pos="709"/>
      </w:tabs>
      <w:autoSpaceDE w:val="0"/>
      <w:autoSpaceDN w:val="0"/>
      <w:adjustRightInd w:val="0"/>
      <w:spacing w:before="120" w:after="120"/>
      <w:ind w:left="709" w:hanging="709"/>
      <w:jc w:val="both"/>
    </w:pPr>
    <w:rPr>
      <w:rFonts w:cs="Courier New"/>
      <w:szCs w:val="22"/>
      <w:lang w:eastAsia="fr-BE"/>
    </w:rPr>
  </w:style>
  <w:style w:type="paragraph" w:customStyle="1" w:styleId="ListBullet1">
    <w:name w:val="List Bullet 1"/>
    <w:basedOn w:val="Normal"/>
    <w:qFormat/>
    <w:rsid w:val="000A0198"/>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
    <w:name w:val="List Dash"/>
    <w:basedOn w:val="Normal"/>
    <w:qFormat/>
    <w:rsid w:val="000A0198"/>
    <w:pPr>
      <w:tabs>
        <w:tab w:val="left" w:pos="283"/>
      </w:tabs>
      <w:autoSpaceDE w:val="0"/>
      <w:autoSpaceDN w:val="0"/>
      <w:adjustRightInd w:val="0"/>
      <w:spacing w:before="120" w:after="120"/>
      <w:ind w:left="283" w:hanging="283"/>
      <w:jc w:val="both"/>
    </w:pPr>
    <w:rPr>
      <w:rFonts w:cs="Courier New"/>
      <w:szCs w:val="22"/>
      <w:lang w:eastAsia="fr-BE"/>
    </w:rPr>
  </w:style>
  <w:style w:type="paragraph" w:customStyle="1" w:styleId="ListDash1">
    <w:name w:val="List Dash 1"/>
    <w:basedOn w:val="Normal"/>
    <w:qFormat/>
    <w:rsid w:val="000A0198"/>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2">
    <w:name w:val="List Dash 2"/>
    <w:basedOn w:val="Normal"/>
    <w:qFormat/>
    <w:rsid w:val="000A0198"/>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Level2">
    <w:name w:val="List Number (Level 2)"/>
    <w:basedOn w:val="Normal"/>
    <w:qFormat/>
    <w:rsid w:val="000A0198"/>
    <w:pPr>
      <w:numPr>
        <w:numId w:val="17"/>
      </w:numPr>
      <w:tabs>
        <w:tab w:val="left" w:pos="1417"/>
      </w:tabs>
      <w:autoSpaceDE w:val="0"/>
      <w:autoSpaceDN w:val="0"/>
      <w:adjustRightInd w:val="0"/>
      <w:spacing w:before="120" w:after="120"/>
      <w:ind w:left="1417" w:hanging="708"/>
      <w:jc w:val="both"/>
    </w:pPr>
    <w:rPr>
      <w:rFonts w:cs="Courier New"/>
      <w:szCs w:val="22"/>
      <w:lang w:eastAsia="fr-BE"/>
    </w:rPr>
  </w:style>
  <w:style w:type="paragraph" w:customStyle="1" w:styleId="ListNumberLevel3">
    <w:name w:val="List Number (Level 3)"/>
    <w:basedOn w:val="Normal"/>
    <w:qFormat/>
    <w:rsid w:val="000A0198"/>
    <w:pPr>
      <w:tabs>
        <w:tab w:val="left" w:pos="2126"/>
      </w:tabs>
      <w:autoSpaceDE w:val="0"/>
      <w:autoSpaceDN w:val="0"/>
      <w:adjustRightInd w:val="0"/>
      <w:spacing w:before="120" w:after="120"/>
      <w:ind w:left="2126" w:hanging="709"/>
      <w:jc w:val="both"/>
    </w:pPr>
    <w:rPr>
      <w:rFonts w:cs="Courier New"/>
      <w:szCs w:val="22"/>
      <w:lang w:eastAsia="fr-BE"/>
    </w:rPr>
  </w:style>
  <w:style w:type="paragraph" w:customStyle="1" w:styleId="ListNumberLevel4">
    <w:name w:val="List Number (Level 4)"/>
    <w:basedOn w:val="Normal"/>
    <w:qFormat/>
    <w:rsid w:val="000A0198"/>
    <w:pPr>
      <w:tabs>
        <w:tab w:val="left" w:pos="2835"/>
      </w:tabs>
      <w:autoSpaceDE w:val="0"/>
      <w:autoSpaceDN w:val="0"/>
      <w:adjustRightInd w:val="0"/>
      <w:spacing w:before="120" w:after="120"/>
      <w:ind w:left="2835" w:hanging="709"/>
      <w:jc w:val="both"/>
    </w:pPr>
    <w:rPr>
      <w:rFonts w:cs="Courier New"/>
      <w:szCs w:val="22"/>
      <w:lang w:eastAsia="fr-BE"/>
    </w:rPr>
  </w:style>
  <w:style w:type="paragraph" w:customStyle="1" w:styleId="ListBullet10">
    <w:name w:val="List Bullet1"/>
    <w:basedOn w:val="Normal"/>
    <w:next w:val="ListBullet"/>
    <w:uiPriority w:val="99"/>
    <w:rsid w:val="000A0198"/>
    <w:pPr>
      <w:tabs>
        <w:tab w:val="left" w:pos="283"/>
      </w:tabs>
      <w:autoSpaceDE w:val="0"/>
      <w:autoSpaceDN w:val="0"/>
      <w:adjustRightInd w:val="0"/>
      <w:spacing w:before="120" w:after="120"/>
      <w:ind w:left="283" w:hanging="283"/>
      <w:jc w:val="both"/>
    </w:pPr>
    <w:rPr>
      <w:rFonts w:cs="Courier New"/>
      <w:szCs w:val="22"/>
      <w:lang w:eastAsia="fr-BE"/>
    </w:rPr>
  </w:style>
  <w:style w:type="paragraph" w:customStyle="1" w:styleId="ListBullet21">
    <w:name w:val="List Bullet 21"/>
    <w:basedOn w:val="Normal"/>
    <w:next w:val="ListBullet2"/>
    <w:uiPriority w:val="99"/>
    <w:rsid w:val="000A0198"/>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Bullet31">
    <w:name w:val="List Bullet 31"/>
    <w:basedOn w:val="Normal"/>
    <w:next w:val="ListBullet3"/>
    <w:uiPriority w:val="99"/>
    <w:rsid w:val="000A0198"/>
    <w:pPr>
      <w:tabs>
        <w:tab w:val="num" w:pos="567"/>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21">
    <w:name w:val="List Number 21"/>
    <w:basedOn w:val="Normal"/>
    <w:next w:val="ListNumber2"/>
    <w:uiPriority w:val="99"/>
    <w:rsid w:val="000A0198"/>
    <w:pPr>
      <w:tabs>
        <w:tab w:val="left" w:pos="1560"/>
        <w:tab w:val="num" w:pos="2835"/>
      </w:tabs>
      <w:autoSpaceDE w:val="0"/>
      <w:autoSpaceDN w:val="0"/>
      <w:adjustRightInd w:val="0"/>
      <w:spacing w:before="120" w:after="120"/>
      <w:ind w:left="1560" w:hanging="709"/>
      <w:jc w:val="both"/>
    </w:pPr>
    <w:rPr>
      <w:rFonts w:cs="Courier New"/>
      <w:szCs w:val="22"/>
      <w:lang w:eastAsia="fr-BE"/>
    </w:rPr>
  </w:style>
  <w:style w:type="paragraph" w:customStyle="1" w:styleId="ListNumber31">
    <w:name w:val="List Number 31"/>
    <w:basedOn w:val="Normal"/>
    <w:next w:val="ListNumber3"/>
    <w:uiPriority w:val="99"/>
    <w:rsid w:val="000A0198"/>
    <w:pPr>
      <w:tabs>
        <w:tab w:val="num" w:pos="567"/>
        <w:tab w:val="left" w:pos="1560"/>
      </w:tabs>
      <w:autoSpaceDE w:val="0"/>
      <w:autoSpaceDN w:val="0"/>
      <w:adjustRightInd w:val="0"/>
      <w:spacing w:before="120" w:after="120"/>
      <w:ind w:left="1560" w:hanging="709"/>
      <w:jc w:val="both"/>
    </w:pPr>
    <w:rPr>
      <w:rFonts w:cs="Courier New"/>
      <w:szCs w:val="22"/>
      <w:lang w:eastAsia="fr-BE"/>
    </w:rPr>
  </w:style>
  <w:style w:type="paragraph" w:customStyle="1" w:styleId="ListNumber41">
    <w:name w:val="List Number 41"/>
    <w:basedOn w:val="Normal"/>
    <w:next w:val="ListNumber4"/>
    <w:uiPriority w:val="99"/>
    <w:rsid w:val="000A0198"/>
    <w:pPr>
      <w:tabs>
        <w:tab w:val="num" w:pos="1134"/>
        <w:tab w:val="left" w:pos="1560"/>
      </w:tabs>
      <w:autoSpaceDE w:val="0"/>
      <w:autoSpaceDN w:val="0"/>
      <w:adjustRightInd w:val="0"/>
      <w:spacing w:before="120" w:after="120"/>
      <w:ind w:left="1560" w:hanging="709"/>
      <w:jc w:val="both"/>
    </w:pPr>
    <w:rPr>
      <w:rFonts w:cs="Courier New"/>
      <w:szCs w:val="22"/>
      <w:lang w:eastAsia="fr-BE"/>
    </w:rPr>
  </w:style>
  <w:style w:type="paragraph" w:customStyle="1" w:styleId="ListDash3">
    <w:name w:val="List Dash 3"/>
    <w:basedOn w:val="Normal"/>
    <w:qFormat/>
    <w:rsid w:val="000A0198"/>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4">
    <w:name w:val="List Dash 4"/>
    <w:basedOn w:val="Normal"/>
    <w:qFormat/>
    <w:rsid w:val="000A0198"/>
    <w:pPr>
      <w:tabs>
        <w:tab w:val="left" w:pos="1134"/>
        <w:tab w:val="num" w:pos="1701"/>
      </w:tabs>
      <w:autoSpaceDE w:val="0"/>
      <w:autoSpaceDN w:val="0"/>
      <w:adjustRightInd w:val="0"/>
      <w:spacing w:before="120" w:after="120"/>
      <w:ind w:left="1134" w:hanging="283"/>
      <w:jc w:val="both"/>
    </w:pPr>
    <w:rPr>
      <w:rFonts w:cs="Courier New"/>
      <w:szCs w:val="22"/>
      <w:lang w:eastAsia="fr-BE"/>
    </w:rPr>
  </w:style>
  <w:style w:type="paragraph" w:customStyle="1" w:styleId="ListNumber10">
    <w:name w:val="List Number 1"/>
    <w:basedOn w:val="Text1"/>
    <w:qFormat/>
    <w:rsid w:val="000A0198"/>
    <w:pPr>
      <w:widowControl w:val="0"/>
      <w:tabs>
        <w:tab w:val="left" w:pos="1560"/>
        <w:tab w:val="num" w:pos="2268"/>
      </w:tabs>
      <w:autoSpaceDE w:val="0"/>
      <w:autoSpaceDN w:val="0"/>
      <w:adjustRightInd w:val="0"/>
      <w:spacing w:line="240" w:lineRule="auto"/>
      <w:ind w:left="1560" w:hanging="709"/>
      <w:jc w:val="both"/>
    </w:pPr>
    <w:rPr>
      <w:rFonts w:eastAsia="Times New Roman" w:cs="Courier New"/>
      <w:lang w:eastAsia="fr-BE"/>
    </w:rPr>
  </w:style>
  <w:style w:type="paragraph" w:customStyle="1" w:styleId="ListNumber1Level2">
    <w:name w:val="List Number 1 (Level 2)"/>
    <w:basedOn w:val="Text1"/>
    <w:qFormat/>
    <w:rsid w:val="000A0198"/>
    <w:pPr>
      <w:widowControl w:val="0"/>
      <w:tabs>
        <w:tab w:val="num" w:pos="850"/>
        <w:tab w:val="left" w:pos="2268"/>
      </w:tabs>
      <w:autoSpaceDE w:val="0"/>
      <w:autoSpaceDN w:val="0"/>
      <w:adjustRightInd w:val="0"/>
      <w:spacing w:line="240" w:lineRule="auto"/>
      <w:ind w:hanging="708"/>
      <w:jc w:val="both"/>
    </w:pPr>
    <w:rPr>
      <w:rFonts w:eastAsia="Times New Roman" w:cs="Courier New"/>
      <w:lang w:eastAsia="fr-BE"/>
    </w:rPr>
  </w:style>
  <w:style w:type="paragraph" w:customStyle="1" w:styleId="ListNumber2Level2">
    <w:name w:val="List Number 2 (Level 2)"/>
    <w:basedOn w:val="Text2"/>
    <w:qFormat/>
    <w:rsid w:val="000A0198"/>
    <w:pPr>
      <w:widowControl w:val="0"/>
      <w:numPr>
        <w:numId w:val="23"/>
      </w:numPr>
      <w:tabs>
        <w:tab w:val="left" w:pos="2268"/>
      </w:tabs>
      <w:autoSpaceDE w:val="0"/>
      <w:autoSpaceDN w:val="0"/>
      <w:adjustRightInd w:val="0"/>
      <w:spacing w:line="240" w:lineRule="auto"/>
      <w:ind w:left="2268" w:hanging="708"/>
      <w:jc w:val="both"/>
    </w:pPr>
    <w:rPr>
      <w:rFonts w:eastAsia="Times New Roman" w:cs="Courier New"/>
      <w:lang w:eastAsia="fr-BE"/>
    </w:rPr>
  </w:style>
  <w:style w:type="paragraph" w:customStyle="1" w:styleId="ListNumber3Level2">
    <w:name w:val="List Number 3 (Level 2)"/>
    <w:basedOn w:val="Text3"/>
    <w:qFormat/>
    <w:rsid w:val="000A0198"/>
    <w:pPr>
      <w:widowControl w:val="0"/>
      <w:numPr>
        <w:numId w:val="24"/>
      </w:numPr>
      <w:tabs>
        <w:tab w:val="left" w:pos="2268"/>
      </w:tabs>
      <w:autoSpaceDE w:val="0"/>
      <w:autoSpaceDN w:val="0"/>
      <w:adjustRightInd w:val="0"/>
      <w:spacing w:line="240" w:lineRule="auto"/>
      <w:ind w:left="2268" w:hanging="708"/>
      <w:jc w:val="both"/>
    </w:pPr>
    <w:rPr>
      <w:rFonts w:eastAsia="Times New Roman" w:cs="Courier New"/>
      <w:lang w:eastAsia="fr-BE"/>
    </w:rPr>
  </w:style>
  <w:style w:type="paragraph" w:customStyle="1" w:styleId="ListNumber4Level2">
    <w:name w:val="List Number 4 (Level 2)"/>
    <w:basedOn w:val="Text4"/>
    <w:qFormat/>
    <w:rsid w:val="000A0198"/>
    <w:pPr>
      <w:widowControl w:val="0"/>
      <w:numPr>
        <w:numId w:val="25"/>
      </w:numPr>
      <w:tabs>
        <w:tab w:val="left" w:pos="2268"/>
      </w:tabs>
      <w:autoSpaceDE w:val="0"/>
      <w:autoSpaceDN w:val="0"/>
      <w:adjustRightInd w:val="0"/>
      <w:spacing w:line="240" w:lineRule="auto"/>
      <w:ind w:hanging="708"/>
      <w:jc w:val="both"/>
    </w:pPr>
    <w:rPr>
      <w:rFonts w:eastAsia="Times New Roman" w:cs="Courier New"/>
      <w:lang w:eastAsia="fr-BE"/>
    </w:rPr>
  </w:style>
  <w:style w:type="paragraph" w:customStyle="1" w:styleId="ListNumber1Level3">
    <w:name w:val="List Number 1 (Level 3)"/>
    <w:basedOn w:val="Text1"/>
    <w:qFormat/>
    <w:rsid w:val="000A0198"/>
    <w:pPr>
      <w:widowControl w:val="0"/>
      <w:numPr>
        <w:numId w:val="36"/>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2Level3">
    <w:name w:val="List Number 2 (Level 3)"/>
    <w:basedOn w:val="Text2"/>
    <w:qFormat/>
    <w:rsid w:val="000A0198"/>
    <w:pPr>
      <w:widowControl w:val="0"/>
      <w:numPr>
        <w:numId w:val="37"/>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3Level3">
    <w:name w:val="List Number 3 (Level 3)"/>
    <w:basedOn w:val="Text3"/>
    <w:qFormat/>
    <w:rsid w:val="000A0198"/>
    <w:pPr>
      <w:widowControl w:val="0"/>
      <w:numPr>
        <w:numId w:val="38"/>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4Level3">
    <w:name w:val="List Number 4 (Level 3)"/>
    <w:basedOn w:val="Text4"/>
    <w:qFormat/>
    <w:rsid w:val="000A0198"/>
    <w:pPr>
      <w:widowControl w:val="0"/>
      <w:numPr>
        <w:numId w:val="39"/>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1Level4">
    <w:name w:val="List Number 1 (Level 4)"/>
    <w:basedOn w:val="Text1"/>
    <w:qFormat/>
    <w:rsid w:val="000A0198"/>
    <w:pPr>
      <w:widowControl w:val="0"/>
      <w:tabs>
        <w:tab w:val="num" w:pos="2268"/>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2Level4">
    <w:name w:val="List Number 2 (Level 4)"/>
    <w:basedOn w:val="Text2"/>
    <w:qFormat/>
    <w:rsid w:val="000A0198"/>
    <w:pPr>
      <w:widowControl w:val="0"/>
      <w:tabs>
        <w:tab w:val="num" w:pos="2835"/>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3Level4">
    <w:name w:val="List Number 3 (Level 4)"/>
    <w:basedOn w:val="Text3"/>
    <w:qFormat/>
    <w:rsid w:val="000A0198"/>
    <w:pPr>
      <w:widowControl w:val="0"/>
      <w:tabs>
        <w:tab w:val="num" w:pos="567"/>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4Level4">
    <w:name w:val="List Number 4 (Level 4)"/>
    <w:basedOn w:val="Text4"/>
    <w:qFormat/>
    <w:rsid w:val="000A0198"/>
    <w:pPr>
      <w:widowControl w:val="0"/>
      <w:tabs>
        <w:tab w:val="num" w:pos="1134"/>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Annexetitreexposglobal">
    <w:name w:val="Annexe titre (exposé global)"/>
    <w:basedOn w:val="Normal"/>
    <w:next w:val="Normal"/>
    <w:qFormat/>
    <w:rsid w:val="000A0198"/>
    <w:pPr>
      <w:autoSpaceDE w:val="0"/>
      <w:autoSpaceDN w:val="0"/>
      <w:adjustRightInd w:val="0"/>
      <w:spacing w:before="120" w:after="120"/>
      <w:jc w:val="center"/>
    </w:pPr>
    <w:rPr>
      <w:rFonts w:cs="Courier New"/>
      <w:b/>
      <w:szCs w:val="22"/>
      <w:u w:val="single"/>
      <w:lang w:eastAsia="fr-BE"/>
    </w:rPr>
  </w:style>
  <w:style w:type="paragraph" w:customStyle="1" w:styleId="Annexetitrefichefinacte">
    <w:name w:val="Annexe titre (fiche fin. acte)"/>
    <w:basedOn w:val="Normal"/>
    <w:next w:val="Normal"/>
    <w:qFormat/>
    <w:rsid w:val="000A0198"/>
    <w:pPr>
      <w:autoSpaceDE w:val="0"/>
      <w:autoSpaceDN w:val="0"/>
      <w:adjustRightInd w:val="0"/>
      <w:spacing w:before="120" w:after="120"/>
      <w:jc w:val="center"/>
    </w:pPr>
    <w:rPr>
      <w:rFonts w:cs="Courier New"/>
      <w:b/>
      <w:szCs w:val="22"/>
      <w:u w:val="single"/>
      <w:lang w:eastAsia="fr-BE"/>
    </w:rPr>
  </w:style>
  <w:style w:type="paragraph" w:customStyle="1" w:styleId="Annexetitrefichefinglobale">
    <w:name w:val="Annexe titre (fiche fin. globale)"/>
    <w:basedOn w:val="Normal"/>
    <w:next w:val="Normal"/>
    <w:qFormat/>
    <w:rsid w:val="000A0198"/>
    <w:pPr>
      <w:autoSpaceDE w:val="0"/>
      <w:autoSpaceDN w:val="0"/>
      <w:adjustRightInd w:val="0"/>
      <w:spacing w:before="120" w:after="120"/>
      <w:jc w:val="center"/>
    </w:pPr>
    <w:rPr>
      <w:rFonts w:cs="Courier New"/>
      <w:b/>
      <w:szCs w:val="22"/>
      <w:u w:val="single"/>
      <w:lang w:eastAsia="fr-BE"/>
    </w:rPr>
  </w:style>
  <w:style w:type="paragraph" w:customStyle="1" w:styleId="Exposdesmotifstitreglobal">
    <w:name w:val="Exposé des motifs titre (global)"/>
    <w:basedOn w:val="Normal"/>
    <w:next w:val="Normal"/>
    <w:qFormat/>
    <w:rsid w:val="000A0198"/>
    <w:pPr>
      <w:autoSpaceDE w:val="0"/>
      <w:autoSpaceDN w:val="0"/>
      <w:adjustRightInd w:val="0"/>
      <w:spacing w:before="120" w:after="120"/>
      <w:jc w:val="center"/>
    </w:pPr>
    <w:rPr>
      <w:rFonts w:cs="Courier New"/>
      <w:b/>
      <w:szCs w:val="22"/>
      <w:u w:val="single"/>
      <w:lang w:eastAsia="fr-BE"/>
    </w:rPr>
  </w:style>
  <w:style w:type="paragraph" w:customStyle="1" w:styleId="Langueoriginale">
    <w:name w:val="Langue originale"/>
    <w:basedOn w:val="Normal"/>
    <w:qFormat/>
    <w:rsid w:val="000A0198"/>
    <w:pPr>
      <w:autoSpaceDE w:val="0"/>
      <w:autoSpaceDN w:val="0"/>
      <w:adjustRightInd w:val="0"/>
      <w:spacing w:before="360" w:after="120"/>
      <w:jc w:val="center"/>
    </w:pPr>
    <w:rPr>
      <w:rFonts w:cs="Courier New"/>
      <w:caps/>
      <w:szCs w:val="22"/>
      <w:lang w:eastAsia="fr-BE"/>
    </w:rPr>
  </w:style>
  <w:style w:type="paragraph" w:customStyle="1" w:styleId="Phrasefinale">
    <w:name w:val="Phrase finale"/>
    <w:basedOn w:val="Normal"/>
    <w:next w:val="Normal"/>
    <w:qFormat/>
    <w:rsid w:val="000A0198"/>
    <w:pPr>
      <w:autoSpaceDE w:val="0"/>
      <w:autoSpaceDN w:val="0"/>
      <w:adjustRightInd w:val="0"/>
      <w:spacing w:before="360"/>
      <w:jc w:val="center"/>
    </w:pPr>
    <w:rPr>
      <w:rFonts w:cs="Courier New"/>
      <w:szCs w:val="22"/>
      <w:lang w:eastAsia="fr-BE"/>
    </w:rPr>
  </w:style>
  <w:style w:type="paragraph" w:customStyle="1" w:styleId="Prliminairetitre">
    <w:name w:val="Préliminaire titre"/>
    <w:basedOn w:val="Normal"/>
    <w:next w:val="Normal"/>
    <w:qFormat/>
    <w:rsid w:val="000A0198"/>
    <w:pPr>
      <w:autoSpaceDE w:val="0"/>
      <w:autoSpaceDN w:val="0"/>
      <w:adjustRightInd w:val="0"/>
      <w:spacing w:before="360" w:after="360"/>
      <w:jc w:val="center"/>
    </w:pPr>
    <w:rPr>
      <w:rFonts w:cs="Courier New"/>
      <w:b/>
      <w:szCs w:val="22"/>
      <w:lang w:eastAsia="fr-BE"/>
    </w:rPr>
  </w:style>
  <w:style w:type="paragraph" w:customStyle="1" w:styleId="Prliminairetype">
    <w:name w:val="Préliminaire type"/>
    <w:basedOn w:val="Normal"/>
    <w:next w:val="Normal"/>
    <w:qFormat/>
    <w:rsid w:val="000A0198"/>
    <w:pPr>
      <w:autoSpaceDE w:val="0"/>
      <w:autoSpaceDN w:val="0"/>
      <w:adjustRightInd w:val="0"/>
      <w:spacing w:before="360"/>
      <w:jc w:val="center"/>
    </w:pPr>
    <w:rPr>
      <w:rFonts w:cs="Courier New"/>
      <w:b/>
      <w:szCs w:val="22"/>
      <w:lang w:eastAsia="fr-BE"/>
    </w:rPr>
  </w:style>
  <w:style w:type="paragraph" w:customStyle="1" w:styleId="Rfrenceinstitutionelle">
    <w:name w:val="Référence institutionelle"/>
    <w:basedOn w:val="Normal"/>
    <w:next w:val="Statut"/>
    <w:qFormat/>
    <w:rsid w:val="000A0198"/>
    <w:pPr>
      <w:autoSpaceDE w:val="0"/>
      <w:autoSpaceDN w:val="0"/>
      <w:adjustRightInd w:val="0"/>
      <w:spacing w:after="240"/>
      <w:ind w:left="5103"/>
    </w:pPr>
    <w:rPr>
      <w:rFonts w:cs="Courier New"/>
      <w:szCs w:val="22"/>
      <w:lang w:eastAsia="fr-BE"/>
    </w:rPr>
  </w:style>
  <w:style w:type="paragraph" w:customStyle="1" w:styleId="Rfrenceinterinstitutionelleprliminaire">
    <w:name w:val="Référence interinstitutionelle (préliminaire)"/>
    <w:basedOn w:val="Normal"/>
    <w:next w:val="Normal"/>
    <w:qFormat/>
    <w:rsid w:val="000A0198"/>
    <w:pPr>
      <w:autoSpaceDE w:val="0"/>
      <w:autoSpaceDN w:val="0"/>
      <w:adjustRightInd w:val="0"/>
      <w:ind w:left="5103"/>
    </w:pPr>
    <w:rPr>
      <w:rFonts w:cs="Courier New"/>
      <w:szCs w:val="22"/>
      <w:lang w:eastAsia="fr-BE"/>
    </w:rPr>
  </w:style>
  <w:style w:type="paragraph" w:customStyle="1" w:styleId="Sous-titreobjetprliminaire">
    <w:name w:val="Sous-titre objet (préliminaire)"/>
    <w:basedOn w:val="Normal"/>
    <w:qFormat/>
    <w:rsid w:val="000A0198"/>
    <w:pPr>
      <w:autoSpaceDE w:val="0"/>
      <w:autoSpaceDN w:val="0"/>
      <w:adjustRightInd w:val="0"/>
      <w:jc w:val="center"/>
    </w:pPr>
    <w:rPr>
      <w:rFonts w:cs="Courier New"/>
      <w:b/>
      <w:szCs w:val="22"/>
      <w:lang w:eastAsia="fr-BE"/>
    </w:rPr>
  </w:style>
  <w:style w:type="paragraph" w:customStyle="1" w:styleId="Statutprliminaire">
    <w:name w:val="Statut (préliminaire)"/>
    <w:basedOn w:val="Normal"/>
    <w:next w:val="Normal"/>
    <w:qFormat/>
    <w:rsid w:val="000A0198"/>
    <w:pPr>
      <w:autoSpaceDE w:val="0"/>
      <w:autoSpaceDN w:val="0"/>
      <w:adjustRightInd w:val="0"/>
      <w:spacing w:before="360"/>
      <w:jc w:val="center"/>
    </w:pPr>
    <w:rPr>
      <w:rFonts w:cs="Courier New"/>
      <w:szCs w:val="22"/>
      <w:lang w:eastAsia="fr-BE"/>
    </w:rPr>
  </w:style>
  <w:style w:type="paragraph" w:customStyle="1" w:styleId="Titreobjetprliminaire">
    <w:name w:val="Titre objet (préliminaire)"/>
    <w:basedOn w:val="Normal"/>
    <w:next w:val="Normal"/>
    <w:qFormat/>
    <w:rsid w:val="000A0198"/>
    <w:pPr>
      <w:autoSpaceDE w:val="0"/>
      <w:autoSpaceDN w:val="0"/>
      <w:adjustRightInd w:val="0"/>
      <w:spacing w:before="360" w:after="360"/>
      <w:jc w:val="center"/>
    </w:pPr>
    <w:rPr>
      <w:rFonts w:cs="Courier New"/>
      <w:b/>
      <w:szCs w:val="22"/>
      <w:lang w:eastAsia="fr-BE"/>
    </w:rPr>
  </w:style>
  <w:style w:type="paragraph" w:customStyle="1" w:styleId="Typedudocumentprliminaire">
    <w:name w:val="Type du document (préliminaire)"/>
    <w:basedOn w:val="Normal"/>
    <w:next w:val="Normal"/>
    <w:qFormat/>
    <w:rsid w:val="000A0198"/>
    <w:pPr>
      <w:autoSpaceDE w:val="0"/>
      <w:autoSpaceDN w:val="0"/>
      <w:adjustRightInd w:val="0"/>
      <w:spacing w:before="360"/>
      <w:jc w:val="center"/>
    </w:pPr>
    <w:rPr>
      <w:rFonts w:cs="Courier New"/>
      <w:b/>
      <w:szCs w:val="22"/>
      <w:lang w:eastAsia="fr-BE"/>
    </w:rPr>
  </w:style>
  <w:style w:type="paragraph" w:customStyle="1" w:styleId="Fichefinancirestandardtitre">
    <w:name w:val="Fiche financière (standard) titre"/>
    <w:basedOn w:val="Normal"/>
    <w:next w:val="Normal"/>
    <w:qFormat/>
    <w:rsid w:val="000A0198"/>
    <w:pPr>
      <w:autoSpaceDE w:val="0"/>
      <w:autoSpaceDN w:val="0"/>
      <w:adjustRightInd w:val="0"/>
      <w:spacing w:before="120" w:after="120"/>
      <w:jc w:val="center"/>
    </w:pPr>
    <w:rPr>
      <w:rFonts w:cs="Courier New"/>
      <w:b/>
      <w:szCs w:val="22"/>
      <w:u w:val="single"/>
      <w:lang w:eastAsia="fr-BE"/>
    </w:rPr>
  </w:style>
  <w:style w:type="paragraph" w:customStyle="1" w:styleId="Fichefinancirestandardtitreacte">
    <w:name w:val="Fiche financière (standard) titre (acte)"/>
    <w:basedOn w:val="Normal"/>
    <w:next w:val="Normal"/>
    <w:qFormat/>
    <w:rsid w:val="000A0198"/>
    <w:pPr>
      <w:autoSpaceDE w:val="0"/>
      <w:autoSpaceDN w:val="0"/>
      <w:adjustRightInd w:val="0"/>
      <w:spacing w:before="120" w:after="120"/>
      <w:jc w:val="center"/>
    </w:pPr>
    <w:rPr>
      <w:rFonts w:cs="Courier New"/>
      <w:b/>
      <w:szCs w:val="22"/>
      <w:u w:val="single"/>
      <w:lang w:eastAsia="fr-BE"/>
    </w:rPr>
  </w:style>
  <w:style w:type="paragraph" w:customStyle="1" w:styleId="Fichefinanciretravailtitre">
    <w:name w:val="Fiche financière (travail) titre"/>
    <w:basedOn w:val="Normal"/>
    <w:next w:val="Normal"/>
    <w:qFormat/>
    <w:rsid w:val="000A0198"/>
    <w:pPr>
      <w:autoSpaceDE w:val="0"/>
      <w:autoSpaceDN w:val="0"/>
      <w:adjustRightInd w:val="0"/>
      <w:spacing w:before="120" w:after="120"/>
      <w:jc w:val="center"/>
    </w:pPr>
    <w:rPr>
      <w:rFonts w:cs="Courier New"/>
      <w:b/>
      <w:szCs w:val="22"/>
      <w:u w:val="single"/>
      <w:lang w:eastAsia="fr-BE"/>
    </w:rPr>
  </w:style>
  <w:style w:type="paragraph" w:customStyle="1" w:styleId="Fichefinanciretravailtitreacte">
    <w:name w:val="Fiche financière (travail) titre (acte)"/>
    <w:basedOn w:val="Normal"/>
    <w:next w:val="Normal"/>
    <w:qFormat/>
    <w:rsid w:val="000A0198"/>
    <w:pPr>
      <w:autoSpaceDE w:val="0"/>
      <w:autoSpaceDN w:val="0"/>
      <w:adjustRightInd w:val="0"/>
      <w:spacing w:before="120" w:after="120"/>
      <w:jc w:val="center"/>
    </w:pPr>
    <w:rPr>
      <w:rFonts w:cs="Courier New"/>
      <w:b/>
      <w:szCs w:val="22"/>
      <w:u w:val="single"/>
      <w:lang w:eastAsia="fr-BE"/>
    </w:rPr>
  </w:style>
  <w:style w:type="paragraph" w:customStyle="1" w:styleId="Fichefinancireattributiontitre">
    <w:name w:val="Fiche financière (attribution) titre"/>
    <w:basedOn w:val="Normal"/>
    <w:next w:val="Normal"/>
    <w:qFormat/>
    <w:rsid w:val="000A0198"/>
    <w:pPr>
      <w:autoSpaceDE w:val="0"/>
      <w:autoSpaceDN w:val="0"/>
      <w:adjustRightInd w:val="0"/>
      <w:spacing w:before="120" w:after="120"/>
      <w:jc w:val="center"/>
    </w:pPr>
    <w:rPr>
      <w:rFonts w:cs="Courier New"/>
      <w:b/>
      <w:szCs w:val="22"/>
      <w:u w:val="single"/>
      <w:lang w:eastAsia="fr-BE"/>
    </w:rPr>
  </w:style>
  <w:style w:type="paragraph" w:customStyle="1" w:styleId="Fichefinancireattributiontitreacte">
    <w:name w:val="Fiche financière (attribution) titre (acte)"/>
    <w:basedOn w:val="Normal"/>
    <w:next w:val="Normal"/>
    <w:qFormat/>
    <w:rsid w:val="000A0198"/>
    <w:pPr>
      <w:autoSpaceDE w:val="0"/>
      <w:autoSpaceDN w:val="0"/>
      <w:adjustRightInd w:val="0"/>
      <w:spacing w:before="120" w:after="120"/>
      <w:jc w:val="center"/>
    </w:pPr>
    <w:rPr>
      <w:rFonts w:cs="Courier New"/>
      <w:b/>
      <w:szCs w:val="22"/>
      <w:u w:val="single"/>
      <w:lang w:eastAsia="fr-BE"/>
    </w:rPr>
  </w:style>
  <w:style w:type="paragraph" w:customStyle="1" w:styleId="Caption1">
    <w:name w:val="Caption1"/>
    <w:basedOn w:val="Normal"/>
    <w:next w:val="Normal"/>
    <w:uiPriority w:val="35"/>
    <w:qFormat/>
    <w:rsid w:val="000A0198"/>
    <w:pPr>
      <w:autoSpaceDE w:val="0"/>
      <w:autoSpaceDN w:val="0"/>
      <w:adjustRightInd w:val="0"/>
      <w:spacing w:before="120" w:after="120"/>
      <w:jc w:val="both"/>
    </w:pPr>
    <w:rPr>
      <w:rFonts w:cs="Courier New"/>
      <w:b/>
      <w:sz w:val="20"/>
      <w:lang w:eastAsia="fr-BE"/>
    </w:rPr>
  </w:style>
  <w:style w:type="paragraph" w:customStyle="1" w:styleId="TableofFigures1">
    <w:name w:val="Table of Figures1"/>
    <w:basedOn w:val="Normal"/>
    <w:next w:val="Normal"/>
    <w:uiPriority w:val="99"/>
    <w:rsid w:val="000A0198"/>
    <w:pPr>
      <w:autoSpaceDE w:val="0"/>
      <w:autoSpaceDN w:val="0"/>
      <w:adjustRightInd w:val="0"/>
      <w:spacing w:before="120" w:after="120"/>
      <w:jc w:val="both"/>
    </w:pPr>
    <w:rPr>
      <w:rFonts w:cs="Courier New"/>
      <w:szCs w:val="22"/>
      <w:lang w:eastAsia="fr-BE"/>
    </w:rPr>
  </w:style>
  <w:style w:type="character" w:customStyle="1" w:styleId="tw4winMark">
    <w:name w:val="tw4winMark"/>
    <w:qFormat/>
    <w:rsid w:val="000A0198"/>
    <w:rPr>
      <w:vanish/>
      <w:color w:val="800080"/>
      <w:vertAlign w:val="subscript"/>
    </w:rPr>
  </w:style>
  <w:style w:type="character" w:styleId="FollowedHyperlink">
    <w:name w:val="FollowedHyperlink"/>
    <w:basedOn w:val="DefaultParagraphFont"/>
    <w:uiPriority w:val="99"/>
    <w:rsid w:val="000A0198"/>
    <w:rPr>
      <w:color w:val="800080"/>
      <w:u w:val="single"/>
    </w:rPr>
  </w:style>
  <w:style w:type="paragraph" w:customStyle="1" w:styleId="Sous-titreobjetPagedecouverture">
    <w:name w:val="Sous-titre objet (Page de couverture)"/>
    <w:basedOn w:val="Sous-titreobjet"/>
    <w:qFormat/>
    <w:rsid w:val="000A0198"/>
    <w:pPr>
      <w:widowControl w:val="0"/>
      <w:autoSpaceDE w:val="0"/>
      <w:autoSpaceDN w:val="0"/>
      <w:adjustRightInd w:val="0"/>
      <w:spacing w:line="240" w:lineRule="auto"/>
    </w:pPr>
    <w:rPr>
      <w:rFonts w:eastAsia="Times New Roman" w:cs="Courier New"/>
      <w:lang w:eastAsia="fr-BE"/>
    </w:rPr>
  </w:style>
  <w:style w:type="paragraph" w:customStyle="1" w:styleId="FooterCoverPage">
    <w:name w:val="Footer Cover Page"/>
    <w:basedOn w:val="Normal"/>
    <w:qFormat/>
    <w:rsid w:val="000A0198"/>
    <w:pPr>
      <w:tabs>
        <w:tab w:val="center" w:pos="4535"/>
        <w:tab w:val="right" w:pos="9071"/>
        <w:tab w:val="right" w:pos="9629"/>
      </w:tabs>
      <w:autoSpaceDE w:val="0"/>
      <w:autoSpaceDN w:val="0"/>
      <w:adjustRightInd w:val="0"/>
      <w:spacing w:before="360"/>
      <w:ind w:left="-850" w:right="-850"/>
    </w:pPr>
    <w:rPr>
      <w:rFonts w:cs="Courier New"/>
      <w:szCs w:val="22"/>
      <w:lang w:eastAsia="fr-BE"/>
    </w:rPr>
  </w:style>
  <w:style w:type="character" w:customStyle="1" w:styleId="TOCHeadingChar">
    <w:name w:val="TOC Heading Char"/>
    <w:uiPriority w:val="39"/>
    <w:qFormat/>
    <w:rsid w:val="000A0198"/>
    <w:rPr>
      <w:rFonts w:ascii="Times New Roman" w:hAnsi="Times New Roman" w:cs="Courier New"/>
      <w:b/>
      <w:sz w:val="28"/>
      <w:lang w:val="mt-MT"/>
    </w:rPr>
  </w:style>
  <w:style w:type="character" w:customStyle="1" w:styleId="FooterCoverPageChar">
    <w:name w:val="Footer Cover Page Char"/>
    <w:qFormat/>
    <w:rsid w:val="000A0198"/>
    <w:rPr>
      <w:rFonts w:ascii="Times New Roman" w:eastAsia="Times New Roman" w:hAnsi="Times New Roman" w:cs="Courier New"/>
      <w:sz w:val="24"/>
      <w:lang w:val="mt-MT"/>
    </w:rPr>
  </w:style>
  <w:style w:type="paragraph" w:customStyle="1" w:styleId="HeaderCoverPage">
    <w:name w:val="Header Cover Page"/>
    <w:basedOn w:val="Normal"/>
    <w:qFormat/>
    <w:rsid w:val="000A0198"/>
    <w:pPr>
      <w:tabs>
        <w:tab w:val="center" w:pos="4535"/>
        <w:tab w:val="right" w:pos="9071"/>
      </w:tabs>
      <w:autoSpaceDE w:val="0"/>
      <w:autoSpaceDN w:val="0"/>
      <w:adjustRightInd w:val="0"/>
      <w:spacing w:after="120"/>
      <w:jc w:val="both"/>
    </w:pPr>
    <w:rPr>
      <w:rFonts w:cs="Courier New"/>
      <w:szCs w:val="22"/>
      <w:lang w:eastAsia="fr-BE"/>
    </w:rPr>
  </w:style>
  <w:style w:type="character" w:customStyle="1" w:styleId="HeaderCoverPageChar">
    <w:name w:val="Header Cover Page Char"/>
    <w:qFormat/>
    <w:rsid w:val="000A0198"/>
    <w:rPr>
      <w:rFonts w:ascii="Times New Roman" w:eastAsia="Times New Roman" w:hAnsi="Times New Roman" w:cs="Courier New"/>
      <w:sz w:val="24"/>
      <w:lang w:val="mt-MT"/>
    </w:rPr>
  </w:style>
  <w:style w:type="paragraph" w:customStyle="1" w:styleId="WDBody">
    <w:name w:val="WD Body"/>
    <w:aliases w:val="36380  Body,38058 11pt Body,AFW Body,AFW Capability Body 9pt,AFW Memo Body,AFW Mins,AFW Profile Body 9pt,AMEC Body,Body,Body (DIO PSP),Body (IACC),Infin Body Numbered,NG Body Numbered,Normal Arial,NuGen Body Numbered,Vat Body Numbered,WD Mins"/>
    <w:rsid w:val="000A0198"/>
    <w:pPr>
      <w:widowControl w:val="0"/>
      <w:autoSpaceDE w:val="0"/>
      <w:autoSpaceDN w:val="0"/>
      <w:adjustRightInd w:val="0"/>
      <w:spacing w:after="160" w:line="240" w:lineRule="atLeast"/>
    </w:pPr>
    <w:rPr>
      <w:rFonts w:ascii="Segoe UI" w:hAnsi="Segoe UI" w:cs="Symbol"/>
      <w:color w:val="000000"/>
      <w:szCs w:val="22"/>
      <w:lang w:val="mt-MT" w:eastAsia="fr-BE"/>
    </w:rPr>
  </w:style>
  <w:style w:type="character" w:customStyle="1" w:styleId="AFWBodyChar">
    <w:name w:val="AFW Body Char"/>
    <w:aliases w:val="Body Char"/>
    <w:rsid w:val="000A0198"/>
    <w:rPr>
      <w:rFonts w:ascii="Segoe UI" w:hAnsi="Segoe UI"/>
      <w:color w:val="000000"/>
      <w:sz w:val="20"/>
      <w:lang w:val="mt-MT"/>
    </w:rPr>
  </w:style>
  <w:style w:type="character" w:customStyle="1" w:styleId="ListParagraphChar">
    <w:name w:val="List Paragraph Char"/>
    <w:aliases w:val="3 Char,Bullet Points Char,Colorful List - Accent 11 Char,Dot pt Char,F5 List Paragraph Char,Indicator Text Char,Issue Action POC Char,List Paragraph Char Char Char Char,List Paragraph1 Char,Numbered Para 1 Char,POCG Table Text Char"/>
    <w:basedOn w:val="DefaultParagraphFont"/>
    <w:uiPriority w:val="34"/>
    <w:qFormat/>
    <w:rsid w:val="000A0198"/>
  </w:style>
  <w:style w:type="character" w:customStyle="1" w:styleId="none">
    <w:name w:val="none"/>
    <w:basedOn w:val="DefaultParagraphFont"/>
    <w:rsid w:val="000A0198"/>
  </w:style>
  <w:style w:type="paragraph" w:customStyle="1" w:styleId="sti-art">
    <w:name w:val="sti-art"/>
    <w:basedOn w:val="Normal"/>
    <w:qFormat/>
    <w:rsid w:val="000A0198"/>
    <w:pPr>
      <w:autoSpaceDE w:val="0"/>
      <w:autoSpaceDN w:val="0"/>
      <w:adjustRightInd w:val="0"/>
      <w:spacing w:before="100" w:beforeAutospacing="1" w:after="100" w:afterAutospacing="1"/>
    </w:pPr>
    <w:rPr>
      <w:rFonts w:cs="Courier New"/>
      <w:szCs w:val="24"/>
      <w:lang w:eastAsia="fr-BE"/>
    </w:rPr>
  </w:style>
  <w:style w:type="paragraph" w:customStyle="1" w:styleId="ti-art">
    <w:name w:val="ti-art"/>
    <w:basedOn w:val="Normal"/>
    <w:qFormat/>
    <w:rsid w:val="000A0198"/>
    <w:pPr>
      <w:autoSpaceDE w:val="0"/>
      <w:autoSpaceDN w:val="0"/>
      <w:adjustRightInd w:val="0"/>
      <w:spacing w:before="100" w:beforeAutospacing="1" w:after="100" w:afterAutospacing="1"/>
    </w:pPr>
    <w:rPr>
      <w:rFonts w:cs="Courier New"/>
      <w:szCs w:val="24"/>
      <w:lang w:eastAsia="fr-BE"/>
    </w:rPr>
  </w:style>
  <w:style w:type="paragraph" w:customStyle="1" w:styleId="Trt">
    <w:name w:val="Trt"/>
    <w:basedOn w:val="NumPar1"/>
    <w:rsid w:val="000A0198"/>
    <w:pPr>
      <w:widowControl w:val="0"/>
      <w:numPr>
        <w:numId w:val="0"/>
      </w:numPr>
      <w:tabs>
        <w:tab w:val="num" w:pos="720"/>
        <w:tab w:val="left" w:pos="850"/>
      </w:tabs>
      <w:autoSpaceDE w:val="0"/>
      <w:autoSpaceDN w:val="0"/>
      <w:adjustRightInd w:val="0"/>
      <w:spacing w:line="240" w:lineRule="auto"/>
      <w:ind w:left="850" w:hanging="850"/>
      <w:jc w:val="both"/>
    </w:pPr>
    <w:rPr>
      <w:rFonts w:eastAsia="Times New Roman" w:cs="Courier New"/>
      <w:lang w:eastAsia="fr-BE"/>
    </w:rPr>
  </w:style>
  <w:style w:type="paragraph" w:customStyle="1" w:styleId="Normal8">
    <w:name w:val="Normal8"/>
    <w:basedOn w:val="Normal"/>
    <w:rsid w:val="000A0198"/>
    <w:pPr>
      <w:autoSpaceDE w:val="0"/>
      <w:autoSpaceDN w:val="0"/>
      <w:adjustRightInd w:val="0"/>
      <w:spacing w:before="100" w:beforeAutospacing="1" w:after="100" w:afterAutospacing="1"/>
    </w:pPr>
    <w:rPr>
      <w:rFonts w:cs="Courier New"/>
      <w:szCs w:val="24"/>
      <w:lang w:eastAsia="fr-BE"/>
    </w:rPr>
  </w:style>
  <w:style w:type="paragraph" w:customStyle="1" w:styleId="Default">
    <w:name w:val="Default"/>
    <w:qFormat/>
    <w:rsid w:val="000A0198"/>
    <w:pPr>
      <w:widowControl w:val="0"/>
      <w:autoSpaceDE w:val="0"/>
      <w:autoSpaceDN w:val="0"/>
      <w:adjustRightInd w:val="0"/>
    </w:pPr>
    <w:rPr>
      <w:rFonts w:cs="Courier New"/>
      <w:color w:val="000000"/>
      <w:sz w:val="24"/>
      <w:szCs w:val="24"/>
      <w:lang w:val="mt-MT" w:eastAsia="fr-BE"/>
    </w:rPr>
  </w:style>
  <w:style w:type="paragraph" w:customStyle="1" w:styleId="Normal1">
    <w:name w:val="Normal1"/>
    <w:basedOn w:val="Normal"/>
    <w:qFormat/>
    <w:rsid w:val="000A0198"/>
    <w:pPr>
      <w:autoSpaceDE w:val="0"/>
      <w:autoSpaceDN w:val="0"/>
      <w:adjustRightInd w:val="0"/>
      <w:spacing w:before="100" w:beforeAutospacing="1" w:after="100" w:afterAutospacing="1"/>
    </w:pPr>
    <w:rPr>
      <w:rFonts w:cs="Courier New"/>
      <w:szCs w:val="24"/>
      <w:lang w:eastAsia="fr-BE"/>
    </w:rPr>
  </w:style>
  <w:style w:type="character" w:customStyle="1" w:styleId="highlight">
    <w:name w:val="highlight"/>
    <w:basedOn w:val="DefaultParagraphFont"/>
    <w:qFormat/>
    <w:rsid w:val="000A0198"/>
  </w:style>
  <w:style w:type="paragraph" w:customStyle="1" w:styleId="Normal2">
    <w:name w:val="Normal2"/>
    <w:basedOn w:val="Normal"/>
    <w:qFormat/>
    <w:rsid w:val="000A0198"/>
    <w:pPr>
      <w:autoSpaceDE w:val="0"/>
      <w:autoSpaceDN w:val="0"/>
      <w:adjustRightInd w:val="0"/>
      <w:spacing w:before="100" w:beforeAutospacing="1" w:after="100" w:afterAutospacing="1"/>
    </w:pPr>
    <w:rPr>
      <w:rFonts w:cs="Courier New"/>
      <w:szCs w:val="24"/>
      <w:lang w:eastAsia="fr-BE"/>
    </w:rPr>
  </w:style>
  <w:style w:type="paragraph" w:customStyle="1" w:styleId="Normal3">
    <w:name w:val="Normal3"/>
    <w:basedOn w:val="Normal"/>
    <w:qFormat/>
    <w:rsid w:val="000A0198"/>
    <w:pPr>
      <w:autoSpaceDE w:val="0"/>
      <w:autoSpaceDN w:val="0"/>
      <w:adjustRightInd w:val="0"/>
      <w:spacing w:before="100" w:beforeAutospacing="1" w:after="100" w:afterAutospacing="1"/>
    </w:pPr>
    <w:rPr>
      <w:rFonts w:cs="Courier New"/>
      <w:szCs w:val="24"/>
      <w:lang w:eastAsia="fr-BE"/>
    </w:rPr>
  </w:style>
  <w:style w:type="paragraph" w:customStyle="1" w:styleId="Normal4">
    <w:name w:val="Normal4"/>
    <w:basedOn w:val="Normal"/>
    <w:rsid w:val="000A0198"/>
    <w:pPr>
      <w:autoSpaceDE w:val="0"/>
      <w:autoSpaceDN w:val="0"/>
      <w:adjustRightInd w:val="0"/>
      <w:spacing w:before="100" w:beforeAutospacing="1" w:after="100" w:afterAutospacing="1"/>
    </w:pPr>
    <w:rPr>
      <w:rFonts w:cs="Courier New"/>
      <w:szCs w:val="24"/>
      <w:lang w:eastAsia="fr-BE"/>
    </w:rPr>
  </w:style>
  <w:style w:type="paragraph" w:customStyle="1" w:styleId="ti-section-1">
    <w:name w:val="ti-section-1"/>
    <w:basedOn w:val="Normal"/>
    <w:qFormat/>
    <w:rsid w:val="000A0198"/>
    <w:pPr>
      <w:autoSpaceDE w:val="0"/>
      <w:autoSpaceDN w:val="0"/>
      <w:adjustRightInd w:val="0"/>
      <w:spacing w:before="100" w:beforeAutospacing="1" w:after="100" w:afterAutospacing="1"/>
    </w:pPr>
    <w:rPr>
      <w:rFonts w:cs="Courier New"/>
      <w:szCs w:val="24"/>
      <w:lang w:eastAsia="fr-BE"/>
    </w:rPr>
  </w:style>
  <w:style w:type="paragraph" w:customStyle="1" w:styleId="ti-section-2">
    <w:name w:val="ti-section-2"/>
    <w:basedOn w:val="Normal"/>
    <w:qFormat/>
    <w:rsid w:val="000A0198"/>
    <w:pPr>
      <w:autoSpaceDE w:val="0"/>
      <w:autoSpaceDN w:val="0"/>
      <w:adjustRightInd w:val="0"/>
      <w:spacing w:before="100" w:beforeAutospacing="1" w:after="100" w:afterAutospacing="1"/>
    </w:pPr>
    <w:rPr>
      <w:rFonts w:cs="Courier New"/>
      <w:szCs w:val="24"/>
      <w:lang w:eastAsia="fr-BE"/>
    </w:rPr>
  </w:style>
  <w:style w:type="character" w:customStyle="1" w:styleId="bold">
    <w:name w:val="bold"/>
    <w:basedOn w:val="DefaultParagraphFont"/>
    <w:qFormat/>
    <w:rsid w:val="000A0198"/>
  </w:style>
  <w:style w:type="paragraph" w:customStyle="1" w:styleId="Normal5">
    <w:name w:val="Normal5"/>
    <w:basedOn w:val="Normal"/>
    <w:rsid w:val="000A0198"/>
    <w:pPr>
      <w:autoSpaceDE w:val="0"/>
      <w:autoSpaceDN w:val="0"/>
      <w:adjustRightInd w:val="0"/>
      <w:spacing w:before="100" w:beforeAutospacing="1" w:after="100" w:afterAutospacing="1"/>
    </w:pPr>
    <w:rPr>
      <w:rFonts w:cs="Courier New"/>
      <w:szCs w:val="24"/>
      <w:lang w:eastAsia="fr-BE"/>
    </w:rPr>
  </w:style>
  <w:style w:type="paragraph" w:customStyle="1" w:styleId="title-article-norm">
    <w:name w:val="title-article-norm"/>
    <w:basedOn w:val="Normal"/>
    <w:rsid w:val="000A0198"/>
    <w:pPr>
      <w:autoSpaceDE w:val="0"/>
      <w:autoSpaceDN w:val="0"/>
      <w:adjustRightInd w:val="0"/>
      <w:spacing w:before="100" w:beforeAutospacing="1" w:after="100" w:afterAutospacing="1"/>
    </w:pPr>
    <w:rPr>
      <w:rFonts w:cs="Courier New"/>
      <w:szCs w:val="24"/>
      <w:lang w:eastAsia="fr-BE"/>
    </w:rPr>
  </w:style>
  <w:style w:type="paragraph" w:customStyle="1" w:styleId="stitle-article-norm">
    <w:name w:val="stitle-article-norm"/>
    <w:basedOn w:val="Normal"/>
    <w:rsid w:val="000A0198"/>
    <w:pPr>
      <w:autoSpaceDE w:val="0"/>
      <w:autoSpaceDN w:val="0"/>
      <w:adjustRightInd w:val="0"/>
      <w:spacing w:before="100" w:beforeAutospacing="1" w:after="100" w:afterAutospacing="1"/>
    </w:pPr>
    <w:rPr>
      <w:rFonts w:cs="Courier New"/>
      <w:szCs w:val="24"/>
      <w:lang w:eastAsia="fr-BE"/>
    </w:rPr>
  </w:style>
  <w:style w:type="paragraph" w:customStyle="1" w:styleId="norm">
    <w:name w:val="norm"/>
    <w:basedOn w:val="Normal"/>
    <w:rsid w:val="000A0198"/>
    <w:pPr>
      <w:autoSpaceDE w:val="0"/>
      <w:autoSpaceDN w:val="0"/>
      <w:adjustRightInd w:val="0"/>
      <w:spacing w:before="100" w:beforeAutospacing="1" w:after="100" w:afterAutospacing="1"/>
    </w:pPr>
    <w:rPr>
      <w:rFonts w:cs="Courier New"/>
      <w:szCs w:val="24"/>
      <w:lang w:eastAsia="fr-BE"/>
    </w:rPr>
  </w:style>
  <w:style w:type="character" w:customStyle="1" w:styleId="superscript">
    <w:name w:val="superscript"/>
    <w:basedOn w:val="DefaultParagraphFont"/>
    <w:rsid w:val="000A0198"/>
  </w:style>
  <w:style w:type="paragraph" w:customStyle="1" w:styleId="Normal7">
    <w:name w:val="Normal7"/>
    <w:basedOn w:val="Normal"/>
    <w:rsid w:val="000A0198"/>
    <w:pPr>
      <w:autoSpaceDE w:val="0"/>
      <w:autoSpaceDN w:val="0"/>
      <w:adjustRightInd w:val="0"/>
      <w:spacing w:before="100" w:beforeAutospacing="1" w:after="100" w:afterAutospacing="1"/>
    </w:pPr>
    <w:rPr>
      <w:rFonts w:cs="Courier New"/>
      <w:szCs w:val="24"/>
      <w:lang w:eastAsia="fr-BE"/>
    </w:rPr>
  </w:style>
  <w:style w:type="character" w:customStyle="1" w:styleId="no-parag">
    <w:name w:val="no-parag"/>
    <w:basedOn w:val="DefaultParagraphFont"/>
    <w:rsid w:val="000A0198"/>
  </w:style>
  <w:style w:type="character" w:styleId="Strong">
    <w:name w:val="Strong"/>
    <w:basedOn w:val="DefaultParagraphFont"/>
    <w:uiPriority w:val="22"/>
    <w:qFormat/>
    <w:rsid w:val="000A0198"/>
    <w:rPr>
      <w:b/>
    </w:rPr>
  </w:style>
  <w:style w:type="character" w:styleId="Emphasis">
    <w:name w:val="Emphasis"/>
    <w:basedOn w:val="DefaultParagraphFont"/>
    <w:uiPriority w:val="20"/>
    <w:qFormat/>
    <w:rsid w:val="000A0198"/>
    <w:rPr>
      <w:i/>
    </w:rPr>
  </w:style>
  <w:style w:type="character" w:customStyle="1" w:styleId="sub-num">
    <w:name w:val="sub-num"/>
    <w:basedOn w:val="DefaultParagraphFont"/>
    <w:rsid w:val="000A0198"/>
  </w:style>
  <w:style w:type="character" w:customStyle="1" w:styleId="dttext">
    <w:name w:val="dttext"/>
    <w:basedOn w:val="DefaultParagraphFont"/>
    <w:rsid w:val="000A0198"/>
  </w:style>
  <w:style w:type="character" w:customStyle="1" w:styleId="Heading1Char1">
    <w:name w:val="Heading 1 Char1"/>
    <w:basedOn w:val="DefaultParagraphFont"/>
    <w:uiPriority w:val="9"/>
    <w:rsid w:val="000A0198"/>
    <w:rPr>
      <w:rFonts w:ascii="Calibri Light" w:eastAsia="Times New Roman" w:hAnsi="Calibri Light" w:cs="Times New Roman"/>
      <w:color w:val="2F5496"/>
      <w:sz w:val="32"/>
      <w:szCs w:val="32"/>
      <w:lang w:val="mt-MT"/>
    </w:rPr>
  </w:style>
  <w:style w:type="paragraph" w:customStyle="1" w:styleId="HeaderSensitivity">
    <w:name w:val="Header Sensitivity"/>
    <w:basedOn w:val="Normal"/>
    <w:qFormat/>
    <w:rsid w:val="000A0198"/>
    <w:pPr>
      <w:pBdr>
        <w:top w:val="single" w:sz="4" w:space="1" w:color="auto"/>
        <w:left w:val="single" w:sz="4" w:space="4" w:color="auto"/>
        <w:bottom w:val="single" w:sz="4" w:space="1" w:color="auto"/>
        <w:right w:val="single" w:sz="4" w:space="4" w:color="auto"/>
      </w:pBdr>
      <w:autoSpaceDE w:val="0"/>
      <w:autoSpaceDN w:val="0"/>
      <w:adjustRightInd w:val="0"/>
      <w:spacing w:after="120"/>
      <w:ind w:left="113" w:right="113"/>
      <w:jc w:val="center"/>
    </w:pPr>
    <w:rPr>
      <w:rFonts w:cs="Courier New"/>
      <w:b/>
      <w:sz w:val="32"/>
      <w:szCs w:val="22"/>
      <w:lang w:eastAsia="fr-BE"/>
    </w:rPr>
  </w:style>
  <w:style w:type="paragraph" w:customStyle="1" w:styleId="HeaderSensitivityRight">
    <w:name w:val="Header Sensitivity Right"/>
    <w:basedOn w:val="Normal"/>
    <w:qFormat/>
    <w:rsid w:val="000A0198"/>
    <w:pPr>
      <w:autoSpaceDE w:val="0"/>
      <w:autoSpaceDN w:val="0"/>
      <w:adjustRightInd w:val="0"/>
      <w:spacing w:after="120"/>
      <w:jc w:val="right"/>
    </w:pPr>
    <w:rPr>
      <w:rFonts w:cs="Courier New"/>
      <w:sz w:val="28"/>
      <w:szCs w:val="22"/>
      <w:lang w:eastAsia="fr-BE"/>
    </w:rPr>
  </w:style>
  <w:style w:type="paragraph" w:customStyle="1" w:styleId="FooterSensitivity">
    <w:name w:val="Footer Sensitivity"/>
    <w:basedOn w:val="Normal"/>
    <w:qFormat/>
    <w:rsid w:val="000A0198"/>
    <w:pPr>
      <w:pBdr>
        <w:top w:val="single" w:sz="4" w:space="1" w:color="auto"/>
        <w:left w:val="single" w:sz="4" w:space="4" w:color="auto"/>
        <w:bottom w:val="single" w:sz="4" w:space="1" w:color="auto"/>
        <w:right w:val="single" w:sz="4" w:space="4" w:color="auto"/>
      </w:pBdr>
      <w:autoSpaceDE w:val="0"/>
      <w:autoSpaceDN w:val="0"/>
      <w:adjustRightInd w:val="0"/>
      <w:spacing w:before="360"/>
      <w:ind w:left="113" w:right="113"/>
      <w:jc w:val="center"/>
    </w:pPr>
    <w:rPr>
      <w:rFonts w:cs="Courier New"/>
      <w:b/>
      <w:sz w:val="32"/>
      <w:szCs w:val="22"/>
      <w:lang w:eastAsia="fr-BE"/>
    </w:rPr>
  </w:style>
  <w:style w:type="character" w:customStyle="1" w:styleId="Marker2">
    <w:name w:val="Marker2"/>
    <w:basedOn w:val="DefaultParagraphFont"/>
    <w:qFormat/>
    <w:rsid w:val="000A0198"/>
    <w:rPr>
      <w:color w:val="FF0000"/>
    </w:rPr>
  </w:style>
  <w:style w:type="paragraph" w:customStyle="1" w:styleId="Langue">
    <w:name w:val="Langue"/>
    <w:basedOn w:val="Normal"/>
    <w:next w:val="Rfrenceinterne"/>
    <w:qFormat/>
    <w:rsid w:val="000A0198"/>
    <w:pPr>
      <w:framePr w:wrap="auto" w:vAnchor="page" w:hAnchor="text" w:xAlign="center" w:y="14742"/>
      <w:autoSpaceDE w:val="0"/>
      <w:autoSpaceDN w:val="0"/>
      <w:adjustRightInd w:val="0"/>
      <w:spacing w:after="600"/>
      <w:jc w:val="center"/>
    </w:pPr>
    <w:rPr>
      <w:rFonts w:cs="Courier New"/>
      <w:b/>
      <w:caps/>
      <w:szCs w:val="22"/>
      <w:lang w:eastAsia="fr-BE"/>
    </w:rPr>
  </w:style>
  <w:style w:type="paragraph" w:customStyle="1" w:styleId="Nomdelinstitution">
    <w:name w:val="Nom de l'institution"/>
    <w:basedOn w:val="Normal"/>
    <w:next w:val="Emission"/>
    <w:qFormat/>
    <w:rsid w:val="000A0198"/>
    <w:pPr>
      <w:autoSpaceDE w:val="0"/>
      <w:autoSpaceDN w:val="0"/>
      <w:adjustRightInd w:val="0"/>
    </w:pPr>
    <w:rPr>
      <w:rFonts w:ascii="Arial" w:hAnsi="Arial" w:cs="Symbol"/>
      <w:szCs w:val="22"/>
      <w:lang w:eastAsia="fr-BE"/>
    </w:rPr>
  </w:style>
  <w:style w:type="paragraph" w:customStyle="1" w:styleId="Emission">
    <w:name w:val="Emission"/>
    <w:basedOn w:val="Normal"/>
    <w:next w:val="Rfrenceinstitutionnelle"/>
    <w:qFormat/>
    <w:rsid w:val="000A0198"/>
    <w:pPr>
      <w:autoSpaceDE w:val="0"/>
      <w:autoSpaceDN w:val="0"/>
      <w:adjustRightInd w:val="0"/>
      <w:ind w:left="5103"/>
    </w:pPr>
    <w:rPr>
      <w:rFonts w:cs="Courier New"/>
      <w:szCs w:val="22"/>
      <w:lang w:eastAsia="fr-BE"/>
    </w:rPr>
  </w:style>
  <w:style w:type="paragraph" w:customStyle="1" w:styleId="Rfrenceinstitutionnelle">
    <w:name w:val="Référence institutionnelle"/>
    <w:basedOn w:val="Normal"/>
    <w:next w:val="Confidentialit"/>
    <w:qFormat/>
    <w:rsid w:val="000A0198"/>
    <w:pPr>
      <w:autoSpaceDE w:val="0"/>
      <w:autoSpaceDN w:val="0"/>
      <w:adjustRightInd w:val="0"/>
      <w:spacing w:after="240"/>
      <w:ind w:left="5103"/>
    </w:pPr>
    <w:rPr>
      <w:rFonts w:cs="Courier New"/>
      <w:szCs w:val="22"/>
      <w:lang w:eastAsia="fr-BE"/>
    </w:rPr>
  </w:style>
  <w:style w:type="paragraph" w:customStyle="1" w:styleId="Pagedecouverture">
    <w:name w:val="Page de couverture"/>
    <w:basedOn w:val="Normal"/>
    <w:next w:val="Normal"/>
    <w:qFormat/>
    <w:rsid w:val="000A0198"/>
    <w:pPr>
      <w:autoSpaceDE w:val="0"/>
      <w:autoSpaceDN w:val="0"/>
      <w:adjustRightInd w:val="0"/>
      <w:jc w:val="both"/>
    </w:pPr>
    <w:rPr>
      <w:rFonts w:cs="Courier New"/>
      <w:szCs w:val="22"/>
      <w:lang w:eastAsia="fr-BE"/>
    </w:rPr>
  </w:style>
  <w:style w:type="paragraph" w:customStyle="1" w:styleId="Declassification">
    <w:name w:val="Declassification"/>
    <w:basedOn w:val="Normal"/>
    <w:next w:val="Normal"/>
    <w:qFormat/>
    <w:rsid w:val="000A0198"/>
    <w:pPr>
      <w:autoSpaceDE w:val="0"/>
      <w:autoSpaceDN w:val="0"/>
      <w:adjustRightInd w:val="0"/>
      <w:jc w:val="both"/>
    </w:pPr>
    <w:rPr>
      <w:rFonts w:cs="Courier New"/>
      <w:szCs w:val="22"/>
      <w:lang w:eastAsia="fr-BE"/>
    </w:rPr>
  </w:style>
  <w:style w:type="paragraph" w:customStyle="1" w:styleId="Disclaimer">
    <w:name w:val="Disclaimer"/>
    <w:basedOn w:val="Normal"/>
    <w:qFormat/>
    <w:rsid w:val="000A0198"/>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jc w:val="both"/>
    </w:pPr>
    <w:rPr>
      <w:rFonts w:cs="Courier New"/>
      <w:szCs w:val="22"/>
      <w:lang w:eastAsia="fr-BE"/>
    </w:rPr>
  </w:style>
  <w:style w:type="paragraph" w:customStyle="1" w:styleId="SecurityMarking">
    <w:name w:val="SecurityMarking"/>
    <w:basedOn w:val="Normal"/>
    <w:qFormat/>
    <w:rsid w:val="000A0198"/>
    <w:pPr>
      <w:autoSpaceDE w:val="0"/>
      <w:autoSpaceDN w:val="0"/>
      <w:adjustRightInd w:val="0"/>
      <w:spacing w:line="276" w:lineRule="auto"/>
      <w:ind w:left="5103"/>
    </w:pPr>
    <w:rPr>
      <w:rFonts w:cs="Courier New"/>
      <w:sz w:val="28"/>
      <w:szCs w:val="22"/>
      <w:lang w:eastAsia="fr-BE"/>
    </w:rPr>
  </w:style>
  <w:style w:type="paragraph" w:customStyle="1" w:styleId="DateMarking">
    <w:name w:val="DateMarking"/>
    <w:basedOn w:val="Normal"/>
    <w:qFormat/>
    <w:rsid w:val="000A0198"/>
    <w:pPr>
      <w:autoSpaceDE w:val="0"/>
      <w:autoSpaceDN w:val="0"/>
      <w:adjustRightInd w:val="0"/>
      <w:spacing w:line="276" w:lineRule="auto"/>
      <w:ind w:left="5103"/>
    </w:pPr>
    <w:rPr>
      <w:rFonts w:cs="Courier New"/>
      <w:i/>
      <w:sz w:val="28"/>
      <w:szCs w:val="22"/>
      <w:lang w:eastAsia="fr-BE"/>
    </w:rPr>
  </w:style>
  <w:style w:type="paragraph" w:customStyle="1" w:styleId="ReleasableTo">
    <w:name w:val="ReleasableTo"/>
    <w:basedOn w:val="Normal"/>
    <w:qFormat/>
    <w:rsid w:val="000A0198"/>
    <w:pPr>
      <w:autoSpaceDE w:val="0"/>
      <w:autoSpaceDN w:val="0"/>
      <w:adjustRightInd w:val="0"/>
      <w:spacing w:line="276" w:lineRule="auto"/>
      <w:ind w:left="5103"/>
    </w:pPr>
    <w:rPr>
      <w:rFonts w:cs="Courier New"/>
      <w:i/>
      <w:sz w:val="28"/>
      <w:szCs w:val="22"/>
      <w:lang w:eastAsia="fr-BE"/>
    </w:rPr>
  </w:style>
  <w:style w:type="paragraph" w:customStyle="1" w:styleId="Annexetitreexpos">
    <w:name w:val="Annexe titre (exposé)"/>
    <w:basedOn w:val="Normal"/>
    <w:next w:val="Normal"/>
    <w:qFormat/>
    <w:rsid w:val="000A0198"/>
    <w:pPr>
      <w:autoSpaceDE w:val="0"/>
      <w:autoSpaceDN w:val="0"/>
      <w:adjustRightInd w:val="0"/>
      <w:spacing w:before="120" w:after="120"/>
      <w:jc w:val="center"/>
    </w:pPr>
    <w:rPr>
      <w:rFonts w:cs="Courier New"/>
      <w:b/>
      <w:szCs w:val="22"/>
      <w:u w:val="single"/>
      <w:lang w:eastAsia="fr-BE"/>
    </w:rPr>
  </w:style>
  <w:style w:type="paragraph" w:customStyle="1" w:styleId="Annexetitrefichefinancire">
    <w:name w:val="Annexe titre (fiche financière)"/>
    <w:basedOn w:val="Normal"/>
    <w:next w:val="Normal"/>
    <w:qFormat/>
    <w:rsid w:val="000A0198"/>
    <w:pPr>
      <w:autoSpaceDE w:val="0"/>
      <w:autoSpaceDN w:val="0"/>
      <w:adjustRightInd w:val="0"/>
      <w:spacing w:before="120" w:after="120"/>
      <w:jc w:val="center"/>
    </w:pPr>
    <w:rPr>
      <w:rFonts w:cs="Courier New"/>
      <w:b/>
      <w:szCs w:val="22"/>
      <w:u w:val="single"/>
      <w:lang w:eastAsia="fr-BE"/>
    </w:rPr>
  </w:style>
  <w:style w:type="paragraph" w:customStyle="1" w:styleId="Avertissementtitre">
    <w:name w:val="Avertissement titre"/>
    <w:basedOn w:val="Normal"/>
    <w:next w:val="Normal"/>
    <w:qFormat/>
    <w:rsid w:val="000A0198"/>
    <w:pPr>
      <w:keepNext/>
      <w:autoSpaceDE w:val="0"/>
      <w:autoSpaceDN w:val="0"/>
      <w:adjustRightInd w:val="0"/>
      <w:spacing w:before="480" w:after="120"/>
      <w:jc w:val="both"/>
    </w:pPr>
    <w:rPr>
      <w:rFonts w:cs="Courier New"/>
      <w:szCs w:val="22"/>
      <w:u w:val="single"/>
      <w:lang w:eastAsia="fr-BE"/>
    </w:rPr>
  </w:style>
  <w:style w:type="paragraph" w:customStyle="1" w:styleId="Confidence">
    <w:name w:val="Confidence"/>
    <w:basedOn w:val="Normal"/>
    <w:next w:val="Normal"/>
    <w:qFormat/>
    <w:rsid w:val="000A0198"/>
    <w:pPr>
      <w:autoSpaceDE w:val="0"/>
      <w:autoSpaceDN w:val="0"/>
      <w:adjustRightInd w:val="0"/>
      <w:spacing w:before="360" w:after="120"/>
      <w:jc w:val="center"/>
    </w:pPr>
    <w:rPr>
      <w:rFonts w:cs="Courier New"/>
      <w:szCs w:val="22"/>
      <w:lang w:eastAsia="fr-BE"/>
    </w:rPr>
  </w:style>
  <w:style w:type="paragraph" w:customStyle="1" w:styleId="Confidentialit">
    <w:name w:val="Confidentialité"/>
    <w:basedOn w:val="Normal"/>
    <w:next w:val="TypedudocumentPagedecouverture"/>
    <w:qFormat/>
    <w:rsid w:val="000A0198"/>
    <w:pPr>
      <w:autoSpaceDE w:val="0"/>
      <w:autoSpaceDN w:val="0"/>
      <w:adjustRightInd w:val="0"/>
      <w:spacing w:before="240" w:after="240"/>
      <w:ind w:left="5103"/>
    </w:pPr>
    <w:rPr>
      <w:rFonts w:cs="Courier New"/>
      <w:i/>
      <w:sz w:val="32"/>
      <w:szCs w:val="22"/>
      <w:lang w:eastAsia="fr-BE"/>
    </w:rPr>
  </w:style>
  <w:style w:type="paragraph" w:customStyle="1" w:styleId="Corrigendum">
    <w:name w:val="Corrigendum"/>
    <w:basedOn w:val="Normal"/>
    <w:next w:val="Normal"/>
    <w:qFormat/>
    <w:rsid w:val="000A0198"/>
    <w:pPr>
      <w:autoSpaceDE w:val="0"/>
      <w:autoSpaceDN w:val="0"/>
      <w:adjustRightInd w:val="0"/>
      <w:spacing w:after="240"/>
    </w:pPr>
    <w:rPr>
      <w:rFonts w:cs="Courier New"/>
      <w:szCs w:val="22"/>
      <w:lang w:eastAsia="fr-BE"/>
    </w:rPr>
  </w:style>
  <w:style w:type="paragraph" w:customStyle="1" w:styleId="Exposdesmotifstitre">
    <w:name w:val="Exposé des motifs titre"/>
    <w:basedOn w:val="Normal"/>
    <w:next w:val="Normal"/>
    <w:qFormat/>
    <w:rsid w:val="000A0198"/>
    <w:pPr>
      <w:autoSpaceDE w:val="0"/>
      <w:autoSpaceDN w:val="0"/>
      <w:adjustRightInd w:val="0"/>
      <w:spacing w:before="120" w:after="120"/>
      <w:jc w:val="center"/>
    </w:pPr>
    <w:rPr>
      <w:rFonts w:cs="Courier New"/>
      <w:b/>
      <w:szCs w:val="22"/>
      <w:u w:val="single"/>
      <w:lang w:eastAsia="fr-BE"/>
    </w:rPr>
  </w:style>
  <w:style w:type="paragraph" w:customStyle="1" w:styleId="Rfrenceinterinstitutionnelle">
    <w:name w:val="Référence interinstitutionnelle"/>
    <w:basedOn w:val="Normal"/>
    <w:next w:val="Statut"/>
    <w:qFormat/>
    <w:rsid w:val="000A0198"/>
    <w:pPr>
      <w:autoSpaceDE w:val="0"/>
      <w:autoSpaceDN w:val="0"/>
      <w:adjustRightInd w:val="0"/>
      <w:ind w:left="5103"/>
    </w:pPr>
    <w:rPr>
      <w:rFonts w:cs="Courier New"/>
      <w:szCs w:val="22"/>
      <w:lang w:eastAsia="fr-BE"/>
    </w:rPr>
  </w:style>
  <w:style w:type="paragraph" w:customStyle="1" w:styleId="Rfrenceinterne">
    <w:name w:val="Référence interne"/>
    <w:basedOn w:val="Normal"/>
    <w:next w:val="Rfrenceinterinstitutionnelle"/>
    <w:qFormat/>
    <w:rsid w:val="000A0198"/>
    <w:pPr>
      <w:autoSpaceDE w:val="0"/>
      <w:autoSpaceDN w:val="0"/>
      <w:adjustRightInd w:val="0"/>
      <w:ind w:left="5103"/>
    </w:pPr>
    <w:rPr>
      <w:rFonts w:cs="Courier New"/>
      <w:szCs w:val="22"/>
      <w:lang w:eastAsia="fr-BE"/>
    </w:rPr>
  </w:style>
  <w:style w:type="character" w:customStyle="1" w:styleId="Added">
    <w:name w:val="Added"/>
    <w:basedOn w:val="DefaultParagraphFont"/>
    <w:qFormat/>
    <w:rsid w:val="000A0198"/>
    <w:rPr>
      <w:b/>
      <w:u w:val="single"/>
    </w:rPr>
  </w:style>
  <w:style w:type="character" w:customStyle="1" w:styleId="Deleted">
    <w:name w:val="Deleted"/>
    <w:basedOn w:val="DefaultParagraphFont"/>
    <w:qFormat/>
    <w:rsid w:val="000A0198"/>
    <w:rPr>
      <w:strike/>
    </w:rPr>
  </w:style>
  <w:style w:type="paragraph" w:customStyle="1" w:styleId="Address">
    <w:name w:val="Address"/>
    <w:basedOn w:val="Normal"/>
    <w:next w:val="Normal"/>
    <w:qFormat/>
    <w:rsid w:val="000A0198"/>
    <w:pPr>
      <w:keepLines/>
      <w:autoSpaceDE w:val="0"/>
      <w:autoSpaceDN w:val="0"/>
      <w:adjustRightInd w:val="0"/>
      <w:spacing w:before="120" w:after="120" w:line="360" w:lineRule="auto"/>
      <w:ind w:left="3402"/>
    </w:pPr>
    <w:rPr>
      <w:rFonts w:cs="Courier New"/>
      <w:szCs w:val="22"/>
      <w:lang w:eastAsia="fr-BE"/>
    </w:rPr>
  </w:style>
  <w:style w:type="paragraph" w:customStyle="1" w:styleId="Objetexterne">
    <w:name w:val="Objet externe"/>
    <w:basedOn w:val="Normal"/>
    <w:next w:val="Normal"/>
    <w:qFormat/>
    <w:rsid w:val="000A0198"/>
    <w:pPr>
      <w:autoSpaceDE w:val="0"/>
      <w:autoSpaceDN w:val="0"/>
      <w:adjustRightInd w:val="0"/>
      <w:spacing w:before="120" w:after="120"/>
      <w:jc w:val="both"/>
    </w:pPr>
    <w:rPr>
      <w:rFonts w:cs="Courier New"/>
      <w:i/>
      <w:caps/>
      <w:szCs w:val="22"/>
      <w:lang w:eastAsia="fr-BE"/>
    </w:rPr>
  </w:style>
  <w:style w:type="paragraph" w:customStyle="1" w:styleId="Supertitre">
    <w:name w:val="Supertitre"/>
    <w:basedOn w:val="Normal"/>
    <w:next w:val="Normal"/>
    <w:qFormat/>
    <w:rsid w:val="000A0198"/>
    <w:pPr>
      <w:autoSpaceDE w:val="0"/>
      <w:autoSpaceDN w:val="0"/>
      <w:adjustRightInd w:val="0"/>
      <w:spacing w:after="600"/>
      <w:jc w:val="center"/>
    </w:pPr>
    <w:rPr>
      <w:rFonts w:cs="Courier New"/>
      <w:b/>
      <w:szCs w:val="22"/>
      <w:lang w:eastAsia="fr-BE"/>
    </w:rPr>
  </w:style>
  <w:style w:type="paragraph" w:customStyle="1" w:styleId="Rfrencecroise">
    <w:name w:val="Référence croisée"/>
    <w:basedOn w:val="Normal"/>
    <w:qFormat/>
    <w:rsid w:val="000A0198"/>
    <w:pPr>
      <w:autoSpaceDE w:val="0"/>
      <w:autoSpaceDN w:val="0"/>
      <w:adjustRightInd w:val="0"/>
      <w:jc w:val="center"/>
    </w:pPr>
    <w:rPr>
      <w:rFonts w:cs="Courier New"/>
      <w:szCs w:val="22"/>
      <w:lang w:eastAsia="fr-BE"/>
    </w:rPr>
  </w:style>
  <w:style w:type="paragraph" w:customStyle="1" w:styleId="Fichefinanciretitre">
    <w:name w:val="Fiche financière titre"/>
    <w:basedOn w:val="Normal"/>
    <w:next w:val="Normal"/>
    <w:qFormat/>
    <w:rsid w:val="000A0198"/>
    <w:pPr>
      <w:autoSpaceDE w:val="0"/>
      <w:autoSpaceDN w:val="0"/>
      <w:adjustRightInd w:val="0"/>
      <w:spacing w:before="120" w:after="120"/>
      <w:jc w:val="center"/>
    </w:pPr>
    <w:rPr>
      <w:rFonts w:cs="Courier New"/>
      <w:b/>
      <w:szCs w:val="22"/>
      <w:u w:val="single"/>
      <w:lang w:eastAsia="fr-BE"/>
    </w:rPr>
  </w:style>
  <w:style w:type="paragraph" w:customStyle="1" w:styleId="DatedadoptionPagedecouverture">
    <w:name w:val="Date d'adoption (Page de couverture)"/>
    <w:basedOn w:val="Datedadoption"/>
    <w:next w:val="TitreobjetPagedecouverture"/>
    <w:qFormat/>
    <w:rsid w:val="000A0198"/>
    <w:pPr>
      <w:widowControl w:val="0"/>
      <w:autoSpaceDE w:val="0"/>
      <w:autoSpaceDN w:val="0"/>
      <w:adjustRightInd w:val="0"/>
      <w:spacing w:line="240" w:lineRule="auto"/>
    </w:pPr>
    <w:rPr>
      <w:rFonts w:eastAsia="Times New Roman" w:cs="Courier New"/>
      <w:lang w:eastAsia="fr-BE"/>
    </w:rPr>
  </w:style>
  <w:style w:type="paragraph" w:customStyle="1" w:styleId="RfrenceinterinstitutionnellePagedecouverture">
    <w:name w:val="Référence interinstitutionnelle (Page de couverture)"/>
    <w:basedOn w:val="Rfrenceinterinstitutionnelle"/>
    <w:next w:val="Confidentialit"/>
    <w:qFormat/>
    <w:rsid w:val="000A0198"/>
  </w:style>
  <w:style w:type="paragraph" w:customStyle="1" w:styleId="StatutPagedecouverture">
    <w:name w:val="Statut (Page de couverture)"/>
    <w:basedOn w:val="Statut"/>
    <w:next w:val="TypedudocumentPagedecouverture"/>
    <w:qFormat/>
    <w:rsid w:val="000A0198"/>
    <w:pPr>
      <w:widowControl w:val="0"/>
      <w:autoSpaceDE w:val="0"/>
      <w:autoSpaceDN w:val="0"/>
      <w:adjustRightInd w:val="0"/>
      <w:spacing w:line="240" w:lineRule="auto"/>
    </w:pPr>
    <w:rPr>
      <w:rFonts w:eastAsia="Times New Roman" w:cs="Courier New"/>
      <w:lang w:eastAsia="fr-BE"/>
    </w:rPr>
  </w:style>
  <w:style w:type="paragraph" w:customStyle="1" w:styleId="TitreobjetPagedecouverture">
    <w:name w:val="Titre objet (Page de couverture)"/>
    <w:basedOn w:val="Titreobjet"/>
    <w:next w:val="IntrtEEEPagedecouverture"/>
    <w:qFormat/>
    <w:rsid w:val="000A0198"/>
    <w:pPr>
      <w:widowControl w:val="0"/>
      <w:autoSpaceDE w:val="0"/>
      <w:autoSpaceDN w:val="0"/>
      <w:adjustRightInd w:val="0"/>
      <w:spacing w:line="240" w:lineRule="auto"/>
    </w:pPr>
    <w:rPr>
      <w:rFonts w:eastAsia="Times New Roman" w:cs="Courier New"/>
      <w:lang w:eastAsia="fr-BE"/>
    </w:rPr>
  </w:style>
  <w:style w:type="paragraph" w:customStyle="1" w:styleId="TypedudocumentPagedecouverture">
    <w:name w:val="Type du document (Page de couverture)"/>
    <w:basedOn w:val="Typedudocument"/>
    <w:next w:val="TitreobjetPagedecouverture"/>
    <w:qFormat/>
    <w:rsid w:val="000A0198"/>
    <w:pPr>
      <w:widowControl w:val="0"/>
      <w:autoSpaceDE w:val="0"/>
      <w:autoSpaceDN w:val="0"/>
      <w:adjustRightInd w:val="0"/>
      <w:spacing w:line="240" w:lineRule="auto"/>
    </w:pPr>
    <w:rPr>
      <w:rFonts w:eastAsia="Times New Roman" w:cs="Courier New"/>
      <w:lang w:eastAsia="fr-BE"/>
    </w:rPr>
  </w:style>
  <w:style w:type="paragraph" w:customStyle="1" w:styleId="Volume">
    <w:name w:val="Volume"/>
    <w:basedOn w:val="Normal"/>
    <w:next w:val="Confidentialit"/>
    <w:qFormat/>
    <w:rsid w:val="000A0198"/>
    <w:pPr>
      <w:autoSpaceDE w:val="0"/>
      <w:autoSpaceDN w:val="0"/>
      <w:adjustRightInd w:val="0"/>
      <w:spacing w:after="240"/>
      <w:ind w:left="5103"/>
    </w:pPr>
    <w:rPr>
      <w:rFonts w:cs="Courier New"/>
      <w:szCs w:val="22"/>
      <w:lang w:eastAsia="fr-BE"/>
    </w:rPr>
  </w:style>
  <w:style w:type="paragraph" w:customStyle="1" w:styleId="Accompagnant">
    <w:name w:val="Accompagnant"/>
    <w:basedOn w:val="Normal"/>
    <w:next w:val="Typeacteprincipal"/>
    <w:qFormat/>
    <w:rsid w:val="000A0198"/>
    <w:pPr>
      <w:autoSpaceDE w:val="0"/>
      <w:autoSpaceDN w:val="0"/>
      <w:adjustRightInd w:val="0"/>
      <w:spacing w:after="240"/>
      <w:jc w:val="center"/>
    </w:pPr>
    <w:rPr>
      <w:rFonts w:cs="Courier New"/>
      <w:b/>
      <w:i/>
      <w:szCs w:val="22"/>
      <w:lang w:eastAsia="fr-BE"/>
    </w:rPr>
  </w:style>
  <w:style w:type="paragraph" w:customStyle="1" w:styleId="Typeacteprincipal">
    <w:name w:val="Type acte principal"/>
    <w:basedOn w:val="Normal"/>
    <w:next w:val="Objetacteprincipal"/>
    <w:qFormat/>
    <w:rsid w:val="000A0198"/>
    <w:pPr>
      <w:autoSpaceDE w:val="0"/>
      <w:autoSpaceDN w:val="0"/>
      <w:adjustRightInd w:val="0"/>
      <w:spacing w:after="240"/>
      <w:jc w:val="center"/>
    </w:pPr>
    <w:rPr>
      <w:rFonts w:cs="Courier New"/>
      <w:b/>
      <w:szCs w:val="22"/>
      <w:lang w:eastAsia="fr-BE"/>
    </w:rPr>
  </w:style>
  <w:style w:type="paragraph" w:customStyle="1" w:styleId="Objetacteprincipal">
    <w:name w:val="Objet acte principal"/>
    <w:basedOn w:val="Normal"/>
    <w:next w:val="Titrearticle"/>
    <w:qFormat/>
    <w:rsid w:val="000A0198"/>
    <w:pPr>
      <w:autoSpaceDE w:val="0"/>
      <w:autoSpaceDN w:val="0"/>
      <w:adjustRightInd w:val="0"/>
      <w:spacing w:after="360"/>
      <w:jc w:val="center"/>
    </w:pPr>
    <w:rPr>
      <w:rFonts w:cs="Courier New"/>
      <w:b/>
      <w:szCs w:val="22"/>
      <w:lang w:eastAsia="fr-BE"/>
    </w:rPr>
  </w:style>
  <w:style w:type="paragraph" w:customStyle="1" w:styleId="IntrtEEEPagedecouverture">
    <w:name w:val="Intérêt EEE (Page de couverture)"/>
    <w:basedOn w:val="IntrtEEE"/>
    <w:next w:val="Rfrencecroise"/>
    <w:qFormat/>
    <w:rsid w:val="000A0198"/>
    <w:pPr>
      <w:widowControl w:val="0"/>
      <w:autoSpaceDE w:val="0"/>
      <w:autoSpaceDN w:val="0"/>
      <w:adjustRightInd w:val="0"/>
      <w:spacing w:line="240" w:lineRule="auto"/>
    </w:pPr>
    <w:rPr>
      <w:rFonts w:eastAsia="Times New Roman" w:cs="Courier New"/>
      <w:lang w:eastAsia="fr-BE"/>
    </w:rPr>
  </w:style>
  <w:style w:type="paragraph" w:customStyle="1" w:styleId="AccompagnantPagedecouverture">
    <w:name w:val="Accompagnant (Page de couverture)"/>
    <w:basedOn w:val="Accompagnant"/>
    <w:next w:val="TypeacteprincipalPagedecouverture"/>
    <w:qFormat/>
    <w:rsid w:val="000A0198"/>
  </w:style>
  <w:style w:type="paragraph" w:customStyle="1" w:styleId="TypeacteprincipalPagedecouverture">
    <w:name w:val="Type acte principal (Page de couverture)"/>
    <w:basedOn w:val="Typeacteprincipal"/>
    <w:next w:val="ObjetacteprincipalPagedecouverture"/>
    <w:qFormat/>
    <w:rsid w:val="000A0198"/>
  </w:style>
  <w:style w:type="paragraph" w:customStyle="1" w:styleId="ObjetacteprincipalPagedecouverture">
    <w:name w:val="Objet acte principal (Page de couverture)"/>
    <w:basedOn w:val="Objetacteprincipal"/>
    <w:next w:val="Rfrencecroise"/>
    <w:qFormat/>
    <w:rsid w:val="000A0198"/>
  </w:style>
  <w:style w:type="paragraph" w:customStyle="1" w:styleId="LanguesfaisantfoiPagedecouverture">
    <w:name w:val="Langues faisant foi (Page de couverture)"/>
    <w:basedOn w:val="Normal"/>
    <w:next w:val="Normal"/>
    <w:qFormat/>
    <w:rsid w:val="000A0198"/>
    <w:pPr>
      <w:autoSpaceDE w:val="0"/>
      <w:autoSpaceDN w:val="0"/>
      <w:adjustRightInd w:val="0"/>
      <w:spacing w:before="360"/>
      <w:jc w:val="center"/>
    </w:pPr>
    <w:rPr>
      <w:rFonts w:cs="Courier New"/>
      <w:szCs w:val="22"/>
      <w:lang w:eastAsia="fr-BE"/>
    </w:rPr>
  </w:style>
  <w:style w:type="character" w:customStyle="1" w:styleId="PagedecouvertureChar">
    <w:name w:val="Page de couverture Char"/>
    <w:basedOn w:val="DefaultParagraphFont"/>
    <w:rsid w:val="000A0198"/>
    <w:rPr>
      <w:rFonts w:ascii="Times New Roman" w:hAnsi="Times New Roman" w:cs="Courier New"/>
      <w:sz w:val="24"/>
      <w:lang w:val="mt-MT"/>
    </w:rPr>
  </w:style>
  <w:style w:type="paragraph" w:customStyle="1" w:styleId="pj">
    <w:name w:val="p.j."/>
    <w:basedOn w:val="Normal"/>
    <w:qFormat/>
    <w:rsid w:val="000A0198"/>
    <w:pPr>
      <w:autoSpaceDE w:val="0"/>
      <w:autoSpaceDN w:val="0"/>
      <w:adjustRightInd w:val="0"/>
      <w:spacing w:before="1200" w:after="120"/>
      <w:ind w:left="1440" w:hanging="1440"/>
    </w:pPr>
    <w:rPr>
      <w:rFonts w:cs="Courier New"/>
      <w:szCs w:val="22"/>
      <w:lang w:eastAsia="fr-BE"/>
    </w:rPr>
  </w:style>
  <w:style w:type="character" w:customStyle="1" w:styleId="pjChar">
    <w:name w:val="p.j. Char"/>
    <w:basedOn w:val="PagedecouvertureChar"/>
    <w:qFormat/>
    <w:rsid w:val="000A0198"/>
    <w:rPr>
      <w:rFonts w:ascii="Times New Roman" w:hAnsi="Times New Roman" w:cs="Courier New"/>
      <w:sz w:val="24"/>
      <w:lang w:val="mt-MT"/>
    </w:rPr>
  </w:style>
  <w:style w:type="paragraph" w:customStyle="1" w:styleId="nbbordered">
    <w:name w:val="nb bordered"/>
    <w:basedOn w:val="Normal"/>
    <w:qFormat/>
    <w:rsid w:val="000A0198"/>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before="120" w:after="160"/>
      <w:ind w:left="480" w:hanging="480"/>
      <w:jc w:val="both"/>
    </w:pPr>
    <w:rPr>
      <w:rFonts w:cs="Courier New"/>
      <w:b/>
      <w:szCs w:val="22"/>
      <w:lang w:eastAsia="fr-BE"/>
    </w:rPr>
  </w:style>
  <w:style w:type="character" w:customStyle="1" w:styleId="nbborderedChar">
    <w:name w:val="nb bordered Char"/>
    <w:basedOn w:val="PagedecouvertureChar"/>
    <w:qFormat/>
    <w:rsid w:val="000A0198"/>
    <w:rPr>
      <w:rFonts w:ascii="Times New Roman" w:hAnsi="Times New Roman" w:cs="Courier New"/>
      <w:b/>
      <w:sz w:val="24"/>
      <w:lang w:val="mt-MT"/>
    </w:rPr>
  </w:style>
  <w:style w:type="character" w:customStyle="1" w:styleId="HeaderCouncilChar">
    <w:name w:val="Header Council Char"/>
    <w:basedOn w:val="DefaultParagraphFont"/>
    <w:qFormat/>
    <w:rsid w:val="000A0198"/>
    <w:rPr>
      <w:rFonts w:ascii="Times New Roman" w:hAnsi="Times New Roman" w:cs="Courier New"/>
      <w:noProof/>
      <w:sz w:val="2"/>
    </w:rPr>
  </w:style>
  <w:style w:type="character" w:customStyle="1" w:styleId="FooterCouncilChar">
    <w:name w:val="Footer Council Char"/>
    <w:basedOn w:val="DefaultParagraphFont"/>
    <w:qFormat/>
    <w:rsid w:val="000A0198"/>
    <w:rPr>
      <w:rFonts w:ascii="Times New Roman" w:hAnsi="Times New Roman" w:cs="Courier New"/>
      <w:noProof/>
      <w:sz w:val="2"/>
    </w:rPr>
  </w:style>
  <w:style w:type="paragraph" w:customStyle="1" w:styleId="DeltaViewTableHeading">
    <w:name w:val="DeltaView Table Heading"/>
    <w:basedOn w:val="Normal"/>
    <w:uiPriority w:val="99"/>
    <w:rsid w:val="000A0198"/>
    <w:pPr>
      <w:widowControl/>
      <w:autoSpaceDE w:val="0"/>
      <w:autoSpaceDN w:val="0"/>
      <w:adjustRightInd w:val="0"/>
      <w:spacing w:after="120"/>
    </w:pPr>
    <w:rPr>
      <w:rFonts w:ascii="Arial" w:hAnsi="Arial" w:cs="Calibri"/>
      <w:b/>
      <w:szCs w:val="24"/>
      <w:lang w:eastAsia="fr-BE"/>
    </w:rPr>
  </w:style>
  <w:style w:type="paragraph" w:customStyle="1" w:styleId="DeltaViewTableBody">
    <w:name w:val="DeltaView Table Body"/>
    <w:basedOn w:val="Normal"/>
    <w:uiPriority w:val="99"/>
    <w:rsid w:val="000A0198"/>
    <w:pPr>
      <w:widowControl/>
      <w:autoSpaceDE w:val="0"/>
      <w:autoSpaceDN w:val="0"/>
      <w:adjustRightInd w:val="0"/>
    </w:pPr>
    <w:rPr>
      <w:rFonts w:ascii="Arial" w:hAnsi="Arial" w:cs="Calibri"/>
      <w:szCs w:val="24"/>
      <w:lang w:eastAsia="fr-BE"/>
    </w:rPr>
  </w:style>
  <w:style w:type="paragraph" w:customStyle="1" w:styleId="DeltaViewAnnounce">
    <w:name w:val="DeltaView Announce"/>
    <w:uiPriority w:val="99"/>
    <w:rsid w:val="000A0198"/>
    <w:pPr>
      <w:autoSpaceDE w:val="0"/>
      <w:autoSpaceDN w:val="0"/>
      <w:adjustRightInd w:val="0"/>
      <w:spacing w:before="100" w:beforeAutospacing="1" w:after="100" w:afterAutospacing="1"/>
    </w:pPr>
    <w:rPr>
      <w:rFonts w:ascii="Arial" w:hAnsi="Arial" w:cs="Calibri"/>
      <w:sz w:val="24"/>
      <w:szCs w:val="24"/>
      <w:lang w:val="mt-MT" w:eastAsia="fr-BE"/>
    </w:rPr>
  </w:style>
  <w:style w:type="paragraph" w:customStyle="1" w:styleId="BodyText1">
    <w:name w:val="Body Text1"/>
    <w:basedOn w:val="Normal"/>
    <w:next w:val="FootnoteText"/>
    <w:uiPriority w:val="99"/>
    <w:rsid w:val="000A0198"/>
    <w:pPr>
      <w:widowControl/>
      <w:autoSpaceDE w:val="0"/>
      <w:autoSpaceDN w:val="0"/>
      <w:adjustRightInd w:val="0"/>
    </w:pPr>
    <w:rPr>
      <w:rFonts w:ascii="Calibri" w:hAnsi="Calibri" w:cs="Calibri"/>
      <w:sz w:val="18"/>
      <w:szCs w:val="24"/>
      <w:lang w:eastAsia="fr-BE"/>
    </w:rPr>
  </w:style>
  <w:style w:type="character" w:customStyle="1" w:styleId="BodyTextChar">
    <w:name w:val="Body Text Char"/>
    <w:basedOn w:val="DefaultParagraphFont"/>
    <w:link w:val="BodyText"/>
    <w:rsid w:val="000A0198"/>
    <w:rPr>
      <w:sz w:val="24"/>
      <w:lang w:val="mt-MT"/>
    </w:rPr>
  </w:style>
  <w:style w:type="character" w:customStyle="1" w:styleId="DeltaViewInsertion">
    <w:name w:val="DeltaView Insertion"/>
    <w:uiPriority w:val="99"/>
    <w:rsid w:val="000A0198"/>
    <w:rPr>
      <w:b/>
      <w:i/>
      <w:color w:val="000000"/>
    </w:rPr>
  </w:style>
  <w:style w:type="character" w:customStyle="1" w:styleId="DeltaViewDeletion">
    <w:name w:val="DeltaView Deletion"/>
    <w:uiPriority w:val="99"/>
    <w:rsid w:val="000A0198"/>
    <w:rPr>
      <w:strike/>
      <w:color w:val="000000"/>
    </w:rPr>
  </w:style>
  <w:style w:type="character" w:customStyle="1" w:styleId="DeltaViewMoveSource">
    <w:name w:val="DeltaView Move Source"/>
    <w:uiPriority w:val="99"/>
    <w:rsid w:val="000A0198"/>
    <w:rPr>
      <w:strike/>
      <w:color w:val="000000"/>
    </w:rPr>
  </w:style>
  <w:style w:type="character" w:customStyle="1" w:styleId="DeltaViewMoveDestination">
    <w:name w:val="DeltaView Move Destination"/>
    <w:uiPriority w:val="99"/>
    <w:rsid w:val="000A0198"/>
    <w:rPr>
      <w:color w:val="000000"/>
      <w:u w:val="double"/>
    </w:rPr>
  </w:style>
  <w:style w:type="character" w:customStyle="1" w:styleId="DeltaViewChangeNumber">
    <w:name w:val="DeltaView Change Number"/>
    <w:uiPriority w:val="99"/>
    <w:rsid w:val="000A0198"/>
    <w:rPr>
      <w:color w:val="000000"/>
      <w:vertAlign w:val="superscript"/>
    </w:rPr>
  </w:style>
  <w:style w:type="character" w:customStyle="1" w:styleId="DeltaViewDelimiter">
    <w:name w:val="DeltaView Delimiter"/>
    <w:uiPriority w:val="99"/>
    <w:rsid w:val="000A0198"/>
  </w:style>
  <w:style w:type="paragraph" w:customStyle="1" w:styleId="DocumentMap1">
    <w:name w:val="Document Map1"/>
    <w:basedOn w:val="Normal"/>
    <w:next w:val="HeaderCouncil"/>
    <w:uiPriority w:val="99"/>
    <w:rsid w:val="000A0198"/>
    <w:pPr>
      <w:widowControl/>
      <w:shd w:val="clear" w:color="auto" w:fill="000080"/>
      <w:autoSpaceDE w:val="0"/>
      <w:autoSpaceDN w:val="0"/>
      <w:adjustRightInd w:val="0"/>
    </w:pPr>
    <w:rPr>
      <w:rFonts w:ascii="Tahoma" w:hAnsi="Tahoma" w:cs="Calibri"/>
      <w:szCs w:val="24"/>
      <w:lang w:eastAsia="fr-BE"/>
    </w:rPr>
  </w:style>
  <w:style w:type="character" w:customStyle="1" w:styleId="DocumentMapChar">
    <w:name w:val="Document Map Char"/>
    <w:basedOn w:val="DefaultParagraphFont"/>
    <w:link w:val="DocumentMap"/>
    <w:uiPriority w:val="99"/>
    <w:rsid w:val="000A0198"/>
    <w:rPr>
      <w:rFonts w:ascii="Segoe UI" w:hAnsi="Segoe UI" w:cs="Segoe UI"/>
      <w:sz w:val="16"/>
      <w:szCs w:val="16"/>
      <w:lang w:val="mt-MT"/>
    </w:rPr>
  </w:style>
  <w:style w:type="character" w:customStyle="1" w:styleId="DeltaViewFormatChange">
    <w:name w:val="DeltaView Format Change"/>
    <w:uiPriority w:val="99"/>
    <w:rsid w:val="000A0198"/>
    <w:rPr>
      <w:color w:val="000000"/>
    </w:rPr>
  </w:style>
  <w:style w:type="character" w:customStyle="1" w:styleId="DeltaViewMovedDeletion">
    <w:name w:val="DeltaView Moved Deletion"/>
    <w:uiPriority w:val="99"/>
    <w:rsid w:val="000A0198"/>
    <w:rPr>
      <w:strike/>
      <w:color w:val="C08080"/>
    </w:rPr>
  </w:style>
  <w:style w:type="character" w:customStyle="1" w:styleId="DeltaViewComment">
    <w:name w:val="DeltaView Comment"/>
    <w:basedOn w:val="DefaultParagraphFont"/>
    <w:uiPriority w:val="99"/>
    <w:rsid w:val="000A0198"/>
    <w:rPr>
      <w:color w:val="000000"/>
    </w:rPr>
  </w:style>
  <w:style w:type="character" w:customStyle="1" w:styleId="DeltaViewStyleChangeText">
    <w:name w:val="DeltaView Style Change Text"/>
    <w:uiPriority w:val="99"/>
    <w:rsid w:val="000A0198"/>
    <w:rPr>
      <w:color w:val="000000"/>
      <w:u w:val="double"/>
    </w:rPr>
  </w:style>
  <w:style w:type="character" w:customStyle="1" w:styleId="DeltaViewStyleChangeLabel">
    <w:name w:val="DeltaView Style Change Label"/>
    <w:uiPriority w:val="99"/>
    <w:rsid w:val="000A0198"/>
    <w:rPr>
      <w:color w:val="000000"/>
    </w:rPr>
  </w:style>
  <w:style w:type="character" w:customStyle="1" w:styleId="DeltaViewInsertedComment">
    <w:name w:val="DeltaView Inserted Comment"/>
    <w:basedOn w:val="DefaultParagraphFont"/>
    <w:uiPriority w:val="99"/>
    <w:rsid w:val="000A0198"/>
    <w:rPr>
      <w:color w:val="0000FF"/>
      <w:u w:val="double"/>
    </w:rPr>
  </w:style>
  <w:style w:type="character" w:customStyle="1" w:styleId="DeltaViewDeletedComment">
    <w:name w:val="DeltaView Deleted Comment"/>
    <w:basedOn w:val="DefaultParagraphFont"/>
    <w:uiPriority w:val="99"/>
    <w:rsid w:val="000A0198"/>
    <w:rPr>
      <w:strike/>
      <w:color w:val="FF0000"/>
    </w:rPr>
  </w:style>
  <w:style w:type="character" w:customStyle="1" w:styleId="DeltaViewParagraphAlignmentChanged">
    <w:name w:val="DeltaView Paragraph Alignment Changed"/>
    <w:basedOn w:val="DefaultParagraphFont"/>
    <w:uiPriority w:val="99"/>
    <w:rsid w:val="000A0198"/>
    <w:rPr>
      <w:color w:val="000000"/>
    </w:rPr>
  </w:style>
  <w:style w:type="character" w:customStyle="1" w:styleId="UnresolvedMention1">
    <w:name w:val="Unresolved Mention1"/>
    <w:basedOn w:val="DefaultParagraphFont"/>
    <w:uiPriority w:val="99"/>
    <w:semiHidden/>
    <w:unhideWhenUsed/>
    <w:rsid w:val="000A0198"/>
    <w:rPr>
      <w:color w:val="605E5C"/>
      <w:shd w:val="clear" w:color="auto" w:fill="E1DFDD"/>
    </w:rPr>
  </w:style>
  <w:style w:type="character" w:customStyle="1" w:styleId="Heading2Char1">
    <w:name w:val="Heading 2 Char1"/>
    <w:basedOn w:val="DefaultParagraphFont"/>
    <w:uiPriority w:val="9"/>
    <w:semiHidden/>
    <w:rsid w:val="000A0198"/>
    <w:rPr>
      <w:rFonts w:ascii="Calibri Light" w:eastAsia="Times New Roman" w:hAnsi="Calibri Light" w:cs="Times New Roman"/>
      <w:color w:val="2F5496"/>
      <w:sz w:val="26"/>
      <w:szCs w:val="26"/>
      <w:lang w:val="mt-MT"/>
    </w:rPr>
  </w:style>
  <w:style w:type="character" w:customStyle="1" w:styleId="Heading3Char1">
    <w:name w:val="Heading 3 Char1"/>
    <w:basedOn w:val="DefaultParagraphFont"/>
    <w:uiPriority w:val="9"/>
    <w:semiHidden/>
    <w:rsid w:val="000A0198"/>
    <w:rPr>
      <w:rFonts w:ascii="Calibri Light" w:eastAsia="Times New Roman" w:hAnsi="Calibri Light" w:cs="Times New Roman"/>
      <w:color w:val="1F3763"/>
      <w:sz w:val="24"/>
      <w:szCs w:val="24"/>
      <w:lang w:val="mt-MT"/>
    </w:rPr>
  </w:style>
  <w:style w:type="character" w:customStyle="1" w:styleId="Heading4Char1">
    <w:name w:val="Heading 4 Char1"/>
    <w:basedOn w:val="DefaultParagraphFont"/>
    <w:uiPriority w:val="9"/>
    <w:semiHidden/>
    <w:rsid w:val="000A0198"/>
    <w:rPr>
      <w:rFonts w:ascii="Calibri Light" w:eastAsia="Times New Roman" w:hAnsi="Calibri Light" w:cs="Times New Roman"/>
      <w:i/>
      <w:iCs/>
      <w:color w:val="2F5496"/>
      <w:sz w:val="24"/>
      <w:lang w:val="mt-MT"/>
    </w:rPr>
  </w:style>
  <w:style w:type="character" w:customStyle="1" w:styleId="Heading5Char1">
    <w:name w:val="Heading 5 Char1"/>
    <w:basedOn w:val="DefaultParagraphFont"/>
    <w:uiPriority w:val="9"/>
    <w:semiHidden/>
    <w:rsid w:val="000A0198"/>
    <w:rPr>
      <w:rFonts w:ascii="Calibri Light" w:eastAsia="Times New Roman" w:hAnsi="Calibri Light" w:cs="Times New Roman"/>
      <w:color w:val="2F5496"/>
      <w:sz w:val="24"/>
      <w:lang w:val="mt-MT"/>
    </w:rPr>
  </w:style>
  <w:style w:type="character" w:customStyle="1" w:styleId="Heading6Char1">
    <w:name w:val="Heading 6 Char1"/>
    <w:basedOn w:val="DefaultParagraphFont"/>
    <w:uiPriority w:val="9"/>
    <w:semiHidden/>
    <w:rsid w:val="000A0198"/>
    <w:rPr>
      <w:rFonts w:ascii="Calibri Light" w:eastAsia="Times New Roman" w:hAnsi="Calibri Light" w:cs="Times New Roman"/>
      <w:color w:val="1F3763"/>
      <w:sz w:val="24"/>
      <w:lang w:val="mt-MT"/>
    </w:rPr>
  </w:style>
  <w:style w:type="character" w:customStyle="1" w:styleId="Heading7Char1">
    <w:name w:val="Heading 7 Char1"/>
    <w:basedOn w:val="DefaultParagraphFont"/>
    <w:uiPriority w:val="9"/>
    <w:semiHidden/>
    <w:rsid w:val="000A0198"/>
    <w:rPr>
      <w:rFonts w:ascii="Calibri Light" w:eastAsia="Times New Roman" w:hAnsi="Calibri Light" w:cs="Times New Roman"/>
      <w:i/>
      <w:iCs/>
      <w:color w:val="1F3763"/>
      <w:sz w:val="24"/>
      <w:lang w:val="mt-MT"/>
    </w:rPr>
  </w:style>
  <w:style w:type="paragraph" w:customStyle="1" w:styleId="ListBullet42">
    <w:name w:val="List Bullet 42"/>
    <w:basedOn w:val="Normal"/>
    <w:next w:val="ListBullet4"/>
    <w:uiPriority w:val="99"/>
    <w:unhideWhenUsed/>
    <w:qFormat/>
    <w:rsid w:val="000A0198"/>
    <w:pPr>
      <w:widowControl/>
      <w:numPr>
        <w:numId w:val="45"/>
      </w:numPr>
      <w:tabs>
        <w:tab w:val="clear" w:pos="720"/>
        <w:tab w:val="num" w:pos="360"/>
      </w:tabs>
      <w:spacing w:before="120" w:after="120" w:line="360" w:lineRule="auto"/>
      <w:ind w:left="360" w:hanging="360"/>
      <w:contextualSpacing/>
    </w:pPr>
    <w:rPr>
      <w:rFonts w:eastAsia="Calibri"/>
      <w:szCs w:val="22"/>
      <w:lang w:eastAsia="en-US"/>
    </w:rPr>
  </w:style>
  <w:style w:type="paragraph" w:customStyle="1" w:styleId="ListNumber20">
    <w:name w:val="List Number2"/>
    <w:basedOn w:val="Normal"/>
    <w:next w:val="ListNumber"/>
    <w:uiPriority w:val="99"/>
    <w:unhideWhenUsed/>
    <w:qFormat/>
    <w:rsid w:val="000A0198"/>
    <w:pPr>
      <w:widowControl/>
      <w:tabs>
        <w:tab w:val="num" w:pos="720"/>
      </w:tabs>
      <w:spacing w:before="120" w:after="120" w:line="360" w:lineRule="auto"/>
      <w:ind w:left="720" w:hanging="720"/>
      <w:contextualSpacing/>
    </w:pPr>
    <w:rPr>
      <w:rFonts w:eastAsia="Calibri"/>
      <w:szCs w:val="22"/>
      <w:lang w:eastAsia="en-US"/>
    </w:rPr>
  </w:style>
  <w:style w:type="paragraph" w:customStyle="1" w:styleId="ListBullet20">
    <w:name w:val="List Bullet2"/>
    <w:basedOn w:val="Normal"/>
    <w:next w:val="ListBullet"/>
    <w:uiPriority w:val="99"/>
    <w:unhideWhenUsed/>
    <w:qFormat/>
    <w:rsid w:val="000A0198"/>
    <w:pPr>
      <w:widowControl/>
      <w:tabs>
        <w:tab w:val="num" w:pos="720"/>
      </w:tabs>
      <w:spacing w:before="120" w:after="120" w:line="360" w:lineRule="auto"/>
      <w:ind w:left="720" w:hanging="720"/>
      <w:contextualSpacing/>
    </w:pPr>
    <w:rPr>
      <w:rFonts w:eastAsia="Calibri"/>
      <w:szCs w:val="22"/>
      <w:lang w:eastAsia="en-US"/>
    </w:rPr>
  </w:style>
  <w:style w:type="paragraph" w:customStyle="1" w:styleId="ListBullet22">
    <w:name w:val="List Bullet 22"/>
    <w:basedOn w:val="Normal"/>
    <w:next w:val="ListBullet2"/>
    <w:uiPriority w:val="99"/>
    <w:unhideWhenUsed/>
    <w:qFormat/>
    <w:rsid w:val="000A0198"/>
    <w:pPr>
      <w:widowControl/>
      <w:tabs>
        <w:tab w:val="num" w:pos="720"/>
      </w:tabs>
      <w:spacing w:before="120" w:after="120" w:line="360" w:lineRule="auto"/>
      <w:ind w:left="720" w:hanging="720"/>
      <w:contextualSpacing/>
    </w:pPr>
    <w:rPr>
      <w:rFonts w:eastAsia="Calibri"/>
      <w:szCs w:val="22"/>
      <w:lang w:eastAsia="en-US"/>
    </w:rPr>
  </w:style>
  <w:style w:type="paragraph" w:customStyle="1" w:styleId="ListBullet32">
    <w:name w:val="List Bullet 32"/>
    <w:basedOn w:val="Normal"/>
    <w:next w:val="ListBullet3"/>
    <w:uiPriority w:val="99"/>
    <w:unhideWhenUsed/>
    <w:qFormat/>
    <w:rsid w:val="000A0198"/>
    <w:pPr>
      <w:widowControl/>
      <w:tabs>
        <w:tab w:val="num" w:pos="720"/>
      </w:tabs>
      <w:spacing w:before="120" w:after="120" w:line="360" w:lineRule="auto"/>
      <w:ind w:left="720" w:hanging="720"/>
      <w:contextualSpacing/>
    </w:pPr>
    <w:rPr>
      <w:rFonts w:eastAsia="Calibri"/>
      <w:szCs w:val="22"/>
      <w:lang w:eastAsia="en-US"/>
    </w:rPr>
  </w:style>
  <w:style w:type="paragraph" w:customStyle="1" w:styleId="ListNumber22">
    <w:name w:val="List Number 22"/>
    <w:basedOn w:val="Normal"/>
    <w:next w:val="ListNumber2"/>
    <w:uiPriority w:val="99"/>
    <w:unhideWhenUsed/>
    <w:qFormat/>
    <w:rsid w:val="000A0198"/>
    <w:pPr>
      <w:widowControl/>
      <w:tabs>
        <w:tab w:val="num" w:pos="720"/>
      </w:tabs>
      <w:spacing w:before="120" w:after="120" w:line="360" w:lineRule="auto"/>
      <w:ind w:left="720" w:hanging="720"/>
      <w:contextualSpacing/>
    </w:pPr>
    <w:rPr>
      <w:rFonts w:eastAsia="Calibri"/>
      <w:szCs w:val="22"/>
      <w:lang w:eastAsia="en-US"/>
    </w:rPr>
  </w:style>
  <w:style w:type="paragraph" w:customStyle="1" w:styleId="ListNumber32">
    <w:name w:val="List Number 32"/>
    <w:basedOn w:val="Normal"/>
    <w:next w:val="ListNumber3"/>
    <w:uiPriority w:val="99"/>
    <w:unhideWhenUsed/>
    <w:qFormat/>
    <w:rsid w:val="000A0198"/>
    <w:pPr>
      <w:widowControl/>
      <w:tabs>
        <w:tab w:val="num" w:pos="720"/>
      </w:tabs>
      <w:spacing w:before="120" w:after="120" w:line="360" w:lineRule="auto"/>
      <w:ind w:left="720" w:hanging="720"/>
      <w:contextualSpacing/>
    </w:pPr>
    <w:rPr>
      <w:rFonts w:eastAsia="Calibri"/>
      <w:szCs w:val="22"/>
      <w:lang w:eastAsia="en-US"/>
    </w:rPr>
  </w:style>
  <w:style w:type="paragraph" w:customStyle="1" w:styleId="ListNumber42">
    <w:name w:val="List Number 42"/>
    <w:basedOn w:val="Normal"/>
    <w:next w:val="ListNumber4"/>
    <w:uiPriority w:val="99"/>
    <w:unhideWhenUsed/>
    <w:qFormat/>
    <w:rsid w:val="000A0198"/>
    <w:pPr>
      <w:widowControl/>
      <w:tabs>
        <w:tab w:val="num" w:pos="720"/>
      </w:tabs>
      <w:spacing w:before="120" w:after="120" w:line="360" w:lineRule="auto"/>
      <w:ind w:left="720" w:hanging="720"/>
      <w:contextualSpacing/>
    </w:pPr>
    <w:rPr>
      <w:rFonts w:eastAsia="Calibri"/>
      <w:szCs w:val="22"/>
      <w:lang w:eastAsia="en-US"/>
    </w:rPr>
  </w:style>
  <w:style w:type="paragraph" w:styleId="BodyText">
    <w:name w:val="Body Text"/>
    <w:basedOn w:val="Normal"/>
    <w:link w:val="BodyTextChar"/>
    <w:unhideWhenUsed/>
    <w:rsid w:val="000A0198"/>
    <w:pPr>
      <w:widowControl/>
      <w:spacing w:before="120" w:after="120" w:line="360" w:lineRule="auto"/>
    </w:pPr>
  </w:style>
  <w:style w:type="character" w:customStyle="1" w:styleId="BodyTextChar1">
    <w:name w:val="Body Text Char1"/>
    <w:basedOn w:val="DefaultParagraphFont"/>
    <w:uiPriority w:val="99"/>
    <w:rsid w:val="000A0198"/>
    <w:rPr>
      <w:sz w:val="24"/>
      <w:lang w:val="mt-MT"/>
    </w:rPr>
  </w:style>
  <w:style w:type="paragraph" w:styleId="DocumentMap">
    <w:name w:val="Document Map"/>
    <w:basedOn w:val="Normal"/>
    <w:link w:val="DocumentMapChar"/>
    <w:uiPriority w:val="99"/>
    <w:unhideWhenUsed/>
    <w:rsid w:val="000A0198"/>
    <w:pPr>
      <w:widowControl/>
    </w:pPr>
    <w:rPr>
      <w:rFonts w:ascii="Segoe UI" w:hAnsi="Segoe UI" w:cs="Segoe UI"/>
      <w:sz w:val="16"/>
      <w:szCs w:val="16"/>
    </w:rPr>
  </w:style>
  <w:style w:type="character" w:customStyle="1" w:styleId="DocumentMapChar1">
    <w:name w:val="Document Map Char1"/>
    <w:basedOn w:val="DefaultParagraphFont"/>
    <w:uiPriority w:val="99"/>
    <w:rsid w:val="000A0198"/>
    <w:rPr>
      <w:rFonts w:ascii="Segoe UI" w:hAnsi="Segoe UI" w:cs="Segoe UI"/>
      <w:sz w:val="16"/>
      <w:szCs w:val="16"/>
      <w:lang w:val="mt-MT"/>
    </w:rPr>
  </w:style>
  <w:style w:type="paragraph" w:customStyle="1" w:styleId="CommentQuotedText">
    <w:name w:val="CommentQuotedText"/>
    <w:rsid w:val="000A0198"/>
    <w:pPr>
      <w:pBdr>
        <w:left w:val="single" w:sz="18" w:space="5" w:color="0070C0"/>
      </w:pBdr>
      <w:spacing w:after="160" w:line="259" w:lineRule="auto"/>
    </w:pPr>
    <w:rPr>
      <w:rFonts w:ascii="Calibri" w:eastAsia="Calibri" w:hAnsi="Calibri" w:cs="Arial"/>
      <w:i/>
      <w:sz w:val="22"/>
      <w:szCs w:val="22"/>
      <w:lang w:val="mt-MT" w:eastAsia="en-US"/>
    </w:rPr>
  </w:style>
  <w:style w:type="paragraph" w:customStyle="1" w:styleId="CommentFwdQuotedText">
    <w:name w:val="CommentFwdQuotedText"/>
    <w:basedOn w:val="Normal"/>
    <w:rsid w:val="000A0198"/>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0A0198"/>
    <w:pPr>
      <w:pBdr>
        <w:top w:val="none" w:sz="0" w:space="0" w:color="auto"/>
        <w:left w:val="single" w:sz="4" w:space="20" w:color="auto"/>
      </w:pBdr>
    </w:pPr>
  </w:style>
  <w:style w:type="character" w:customStyle="1" w:styleId="diff-tte-added">
    <w:name w:val="diff-tte-added"/>
    <w:basedOn w:val="DefaultParagraphFont"/>
    <w:rsid w:val="000A0198"/>
    <w:rPr>
      <w:b/>
      <w:i/>
    </w:rPr>
  </w:style>
  <w:style w:type="character" w:customStyle="1" w:styleId="diff-tte-removed">
    <w:name w:val="diff-tte-removed"/>
    <w:basedOn w:val="DefaultParagraphFont"/>
    <w:rsid w:val="000A0198"/>
    <w:rPr>
      <w:strike/>
    </w:rPr>
  </w:style>
  <w:style w:type="numbering" w:customStyle="1" w:styleId="RKPunktlista">
    <w:name w:val="RK Punktlista"/>
    <w:uiPriority w:val="99"/>
    <w:rsid w:val="000A0198"/>
  </w:style>
  <w:style w:type="paragraph" w:customStyle="1" w:styleId="NoSpacing1">
    <w:name w:val="No Spacing1"/>
    <w:next w:val="NoSpacing"/>
    <w:uiPriority w:val="1"/>
    <w:qFormat/>
    <w:rsid w:val="000A0198"/>
    <w:pPr>
      <w:jc w:val="both"/>
    </w:pPr>
    <w:rPr>
      <w:rFonts w:eastAsia="Calibri" w:cs="Arial"/>
      <w:sz w:val="24"/>
      <w:lang w:val="mt-MT" w:eastAsia="sv-SE"/>
    </w:rPr>
  </w:style>
  <w:style w:type="paragraph" w:customStyle="1" w:styleId="CM1">
    <w:name w:val="CM1"/>
    <w:basedOn w:val="Default"/>
    <w:next w:val="Default"/>
    <w:uiPriority w:val="99"/>
    <w:rsid w:val="000A0198"/>
    <w:pPr>
      <w:widowControl/>
    </w:pPr>
    <w:rPr>
      <w:rFonts w:eastAsia="Calibri" w:cs="Times New Roman"/>
      <w:color w:val="auto"/>
      <w:lang w:eastAsia="en-US"/>
    </w:rPr>
  </w:style>
  <w:style w:type="character" w:customStyle="1" w:styleId="Fotnotstecken">
    <w:name w:val="Fotnotstecken"/>
    <w:basedOn w:val="DefaultParagraphFont"/>
    <w:uiPriority w:val="99"/>
    <w:unhideWhenUsed/>
    <w:qFormat/>
    <w:rsid w:val="000A0198"/>
    <w:rPr>
      <w:b/>
      <w:shd w:val="clear" w:color="auto" w:fill="auto"/>
      <w:vertAlign w:val="superscript"/>
    </w:rPr>
  </w:style>
  <w:style w:type="character" w:customStyle="1" w:styleId="Fotnotsankare">
    <w:name w:val="Fotnotsankare"/>
    <w:qFormat/>
    <w:rsid w:val="000A0198"/>
    <w:rPr>
      <w:vertAlign w:val="superscript"/>
    </w:rPr>
  </w:style>
  <w:style w:type="character" w:customStyle="1" w:styleId="Slutnotstecken">
    <w:name w:val="Slutnotstecken"/>
    <w:basedOn w:val="DefaultParagraphFont"/>
    <w:uiPriority w:val="99"/>
    <w:semiHidden/>
    <w:unhideWhenUsed/>
    <w:qFormat/>
    <w:rsid w:val="000A0198"/>
    <w:rPr>
      <w:vertAlign w:val="superscript"/>
    </w:rPr>
  </w:style>
  <w:style w:type="character" w:customStyle="1" w:styleId="Slutnotsankare">
    <w:name w:val="Slutnotsankare"/>
    <w:qFormat/>
    <w:rsid w:val="000A0198"/>
    <w:rPr>
      <w:vertAlign w:val="superscript"/>
    </w:rPr>
  </w:style>
  <w:style w:type="character" w:customStyle="1" w:styleId="Internetlnk">
    <w:name w:val="Internetlänk"/>
    <w:uiPriority w:val="99"/>
    <w:qFormat/>
    <w:rsid w:val="000A0198"/>
    <w:rPr>
      <w:color w:val="0000FF"/>
      <w:u w:val="single"/>
    </w:rPr>
  </w:style>
  <w:style w:type="character" w:customStyle="1" w:styleId="AnvndInternetlnk">
    <w:name w:val="Använd Internetlänk"/>
    <w:qFormat/>
    <w:rsid w:val="000A0198"/>
    <w:rPr>
      <w:color w:val="800080"/>
      <w:u w:val="single"/>
    </w:rPr>
  </w:style>
  <w:style w:type="character" w:customStyle="1" w:styleId="oj-italic">
    <w:name w:val="oj-italic"/>
    <w:basedOn w:val="DefaultParagraphFont"/>
    <w:qFormat/>
    <w:rsid w:val="000A0198"/>
  </w:style>
  <w:style w:type="character" w:customStyle="1" w:styleId="Bodytext2">
    <w:name w:val="Body text|2"/>
    <w:basedOn w:val="DefaultParagraphFont"/>
    <w:qFormat/>
    <w:rsid w:val="000A0198"/>
    <w:rPr>
      <w:rFonts w:ascii="Times New Roman" w:hAnsi="Times New Roman" w:cs="Times New Roman"/>
      <w:b w:val="0"/>
      <w:bCs w:val="0"/>
      <w:i w:val="0"/>
      <w:iCs w:val="0"/>
      <w:caps w:val="0"/>
      <w:smallCaps w:val="0"/>
      <w:strike w:val="0"/>
      <w:dstrike w:val="0"/>
      <w:color w:val="231F20"/>
      <w:spacing w:val="0"/>
      <w:u w:val="none"/>
      <w:effect w:val="none"/>
      <w:lang w:eastAsia="en-US"/>
    </w:rPr>
  </w:style>
  <w:style w:type="character" w:customStyle="1" w:styleId="Betonad">
    <w:name w:val="Betonad"/>
    <w:basedOn w:val="DefaultParagraphFont"/>
    <w:uiPriority w:val="20"/>
    <w:qFormat/>
    <w:rsid w:val="000A0198"/>
    <w:rPr>
      <w:i/>
      <w:iCs/>
    </w:rPr>
  </w:style>
  <w:style w:type="character" w:customStyle="1" w:styleId="oj-super">
    <w:name w:val="oj-super"/>
    <w:basedOn w:val="DefaultParagraphFont"/>
    <w:qFormat/>
    <w:rsid w:val="000A0198"/>
  </w:style>
  <w:style w:type="character" w:customStyle="1" w:styleId="findhit">
    <w:name w:val="findhit"/>
    <w:basedOn w:val="DefaultParagraphFont"/>
    <w:qFormat/>
    <w:rsid w:val="000A0198"/>
  </w:style>
  <w:style w:type="character" w:customStyle="1" w:styleId="ArticleNRLChar">
    <w:name w:val="Article NRL Char"/>
    <w:basedOn w:val="Heading2Char"/>
    <w:link w:val="ArticleNRL"/>
    <w:qFormat/>
    <w:rsid w:val="000A0198"/>
    <w:rPr>
      <w:b/>
      <w:bCs/>
      <w:sz w:val="24"/>
      <w:lang w:val="fr-FR" w:eastAsia="fr-FR"/>
    </w:rPr>
  </w:style>
  <w:style w:type="character" w:customStyle="1" w:styleId="TypedudocumentChar">
    <w:name w:val="Type du document Char"/>
    <w:basedOn w:val="DefaultParagraphFont"/>
    <w:link w:val="Typedudocument"/>
    <w:qFormat/>
    <w:rsid w:val="000A0198"/>
    <w:rPr>
      <w:rFonts w:eastAsia="Calibri"/>
      <w:b/>
      <w:sz w:val="24"/>
      <w:szCs w:val="22"/>
      <w:lang w:val="mt-MT" w:eastAsia="en-US"/>
    </w:rPr>
  </w:style>
  <w:style w:type="character" w:customStyle="1" w:styleId="Rubrik1Char">
    <w:name w:val="Rubrik1 Char"/>
    <w:basedOn w:val="TypedudocumentChar"/>
    <w:link w:val="Rubrik1"/>
    <w:qFormat/>
    <w:rsid w:val="000A0198"/>
    <w:rPr>
      <w:rFonts w:eastAsia="Calibri"/>
      <w:b/>
      <w:sz w:val="24"/>
      <w:szCs w:val="22"/>
      <w:lang w:val="mt-MT" w:eastAsia="en-US"/>
    </w:rPr>
  </w:style>
  <w:style w:type="character" w:customStyle="1" w:styleId="ChapterTitleChar">
    <w:name w:val="ChapterTitle Char"/>
    <w:basedOn w:val="DefaultParagraphFont"/>
    <w:link w:val="ChapterTitle"/>
    <w:qFormat/>
    <w:rsid w:val="000A0198"/>
    <w:rPr>
      <w:rFonts w:eastAsia="Calibri"/>
      <w:b/>
      <w:sz w:val="32"/>
      <w:szCs w:val="22"/>
      <w:lang w:val="mt-MT" w:eastAsia="en-US"/>
    </w:rPr>
  </w:style>
  <w:style w:type="character" w:customStyle="1" w:styleId="Point0Char">
    <w:name w:val="Point 0 Char"/>
    <w:basedOn w:val="DefaultParagraphFont"/>
    <w:link w:val="Point0"/>
    <w:qFormat/>
    <w:rsid w:val="000A0198"/>
    <w:rPr>
      <w:rFonts w:eastAsia="Calibri"/>
      <w:sz w:val="24"/>
      <w:szCs w:val="22"/>
      <w:lang w:val="mt-MT" w:eastAsia="en-US"/>
    </w:rPr>
  </w:style>
  <w:style w:type="character" w:customStyle="1" w:styleId="additionChar">
    <w:name w:val="addition Char"/>
    <w:basedOn w:val="Point0Char"/>
    <w:link w:val="addition"/>
    <w:qFormat/>
    <w:rsid w:val="000A0198"/>
    <w:rPr>
      <w:rFonts w:eastAsia="Calibri"/>
      <w:b/>
      <w:sz w:val="24"/>
      <w:szCs w:val="22"/>
      <w:u w:val="single"/>
      <w:lang w:val="mt-MT" w:eastAsia="en-US"/>
    </w:rPr>
  </w:style>
  <w:style w:type="character" w:customStyle="1" w:styleId="ManualNumPar1Char">
    <w:name w:val="Manual NumPar 1 Char"/>
    <w:basedOn w:val="DefaultParagraphFont"/>
    <w:link w:val="ManualNumPar1"/>
    <w:qFormat/>
    <w:rsid w:val="000A0198"/>
    <w:rPr>
      <w:rFonts w:eastAsia="Calibri"/>
      <w:sz w:val="24"/>
      <w:szCs w:val="22"/>
      <w:lang w:val="mt-MT" w:eastAsia="en-US"/>
    </w:rPr>
  </w:style>
  <w:style w:type="character" w:customStyle="1" w:styleId="deletionChar">
    <w:name w:val="deletion Char"/>
    <w:basedOn w:val="ManualNumPar1Char"/>
    <w:link w:val="deletion"/>
    <w:qFormat/>
    <w:rsid w:val="000A0198"/>
    <w:rPr>
      <w:rFonts w:eastAsia="Calibri"/>
      <w:strike/>
      <w:sz w:val="24"/>
      <w:szCs w:val="22"/>
      <w:lang w:val="mt-MT" w:eastAsia="en-US"/>
    </w:rPr>
  </w:style>
  <w:style w:type="character" w:customStyle="1" w:styleId="FootnoteCharacters">
    <w:name w:val="Footnote Characters"/>
    <w:qFormat/>
    <w:rsid w:val="000A0198"/>
  </w:style>
  <w:style w:type="character" w:customStyle="1" w:styleId="FootnoteAnchor">
    <w:name w:val="Footnote Anchor"/>
    <w:rsid w:val="000A0198"/>
    <w:rPr>
      <w:vertAlign w:val="superscript"/>
    </w:rPr>
  </w:style>
  <w:style w:type="character" w:customStyle="1" w:styleId="EndnoteAnchor">
    <w:name w:val="Endnote Anchor"/>
    <w:rsid w:val="000A0198"/>
    <w:rPr>
      <w:vertAlign w:val="superscript"/>
    </w:rPr>
  </w:style>
  <w:style w:type="character" w:customStyle="1" w:styleId="EndnoteCharacters">
    <w:name w:val="Endnote Characters"/>
    <w:qFormat/>
    <w:rsid w:val="000A0198"/>
  </w:style>
  <w:style w:type="paragraph" w:customStyle="1" w:styleId="Heading">
    <w:name w:val="Heading"/>
    <w:basedOn w:val="Normal"/>
    <w:next w:val="BodyText"/>
    <w:qFormat/>
    <w:rsid w:val="000A0198"/>
    <w:pPr>
      <w:keepNext/>
      <w:widowControl/>
      <w:suppressAutoHyphens/>
      <w:spacing w:before="240" w:after="120" w:line="360" w:lineRule="auto"/>
    </w:pPr>
    <w:rPr>
      <w:rFonts w:ascii="Carlito" w:eastAsia="Noto Sans SC Regular" w:hAnsi="Carlito" w:cs="Noto Sans Devanagari"/>
      <w:sz w:val="28"/>
      <w:szCs w:val="28"/>
      <w:lang w:eastAsia="en-US"/>
    </w:rPr>
  </w:style>
  <w:style w:type="paragraph" w:customStyle="1" w:styleId="List1">
    <w:name w:val="List1"/>
    <w:basedOn w:val="Normal"/>
    <w:next w:val="List"/>
    <w:uiPriority w:val="99"/>
    <w:unhideWhenUsed/>
    <w:rsid w:val="000A0198"/>
    <w:pPr>
      <w:widowControl/>
      <w:suppressAutoHyphens/>
      <w:spacing w:before="120" w:after="120"/>
      <w:ind w:left="283" w:hanging="283"/>
      <w:contextualSpacing/>
      <w:jc w:val="both"/>
    </w:pPr>
    <w:rPr>
      <w:rFonts w:eastAsia="Calibri"/>
      <w:szCs w:val="22"/>
      <w:lang w:eastAsia="en-US"/>
    </w:rPr>
  </w:style>
  <w:style w:type="paragraph" w:styleId="Caption">
    <w:name w:val="caption"/>
    <w:basedOn w:val="Normal"/>
    <w:next w:val="Normal"/>
    <w:uiPriority w:val="35"/>
    <w:qFormat/>
    <w:rsid w:val="000A0198"/>
    <w:pPr>
      <w:widowControl/>
      <w:suppressAutoHyphens/>
      <w:spacing w:before="120" w:after="120"/>
      <w:jc w:val="both"/>
    </w:pPr>
    <w:rPr>
      <w:b/>
      <w:bCs/>
      <w:sz w:val="20"/>
    </w:rPr>
  </w:style>
  <w:style w:type="paragraph" w:customStyle="1" w:styleId="Index">
    <w:name w:val="Index"/>
    <w:basedOn w:val="Normal"/>
    <w:qFormat/>
    <w:rsid w:val="000A0198"/>
    <w:pPr>
      <w:widowControl/>
      <w:suppressLineNumbers/>
      <w:suppressAutoHyphens/>
      <w:spacing w:before="120" w:after="120" w:line="360" w:lineRule="auto"/>
    </w:pPr>
    <w:rPr>
      <w:rFonts w:eastAsia="Calibri" w:cs="Noto Sans Devanagari"/>
      <w:szCs w:val="22"/>
      <w:lang w:eastAsia="en-US"/>
    </w:rPr>
  </w:style>
  <w:style w:type="paragraph" w:styleId="Title">
    <w:name w:val="Title"/>
    <w:basedOn w:val="Normal"/>
    <w:next w:val="BodyText"/>
    <w:link w:val="TitleChar"/>
    <w:qFormat/>
    <w:rsid w:val="000A0198"/>
    <w:pPr>
      <w:keepNext/>
      <w:widowControl/>
      <w:suppressAutoHyphens/>
      <w:spacing w:before="240" w:after="120" w:line="360" w:lineRule="auto"/>
    </w:pPr>
    <w:rPr>
      <w:rFonts w:ascii="Carlito" w:eastAsia="Noto Sans SC Regular" w:hAnsi="Carlito" w:cs="Noto Sans Devanagari"/>
      <w:sz w:val="28"/>
      <w:szCs w:val="28"/>
      <w:lang w:eastAsia="en-US"/>
    </w:rPr>
  </w:style>
  <w:style w:type="character" w:customStyle="1" w:styleId="TitleChar">
    <w:name w:val="Title Char"/>
    <w:basedOn w:val="DefaultParagraphFont"/>
    <w:link w:val="Title"/>
    <w:rsid w:val="000A0198"/>
    <w:rPr>
      <w:rFonts w:ascii="Carlito" w:eastAsia="Noto Sans SC Regular" w:hAnsi="Carlito" w:cs="Noto Sans Devanagari"/>
      <w:sz w:val="28"/>
      <w:szCs w:val="28"/>
      <w:lang w:val="mt-MT" w:eastAsia="en-US"/>
    </w:rPr>
  </w:style>
  <w:style w:type="paragraph" w:customStyle="1" w:styleId="Frteckning">
    <w:name w:val="Förteckning"/>
    <w:basedOn w:val="Normal"/>
    <w:qFormat/>
    <w:rsid w:val="000A0198"/>
    <w:pPr>
      <w:widowControl/>
      <w:suppressLineNumbers/>
      <w:suppressAutoHyphens/>
      <w:spacing w:before="120" w:after="120" w:line="360" w:lineRule="auto"/>
    </w:pPr>
    <w:rPr>
      <w:rFonts w:eastAsia="Calibri" w:cs="Noto Sans Devanagari"/>
      <w:szCs w:val="22"/>
      <w:lang w:eastAsia="en-US"/>
    </w:rPr>
  </w:style>
  <w:style w:type="paragraph" w:customStyle="1" w:styleId="Sidhuvudochsidfot">
    <w:name w:val="Sidhuvud och sidfot"/>
    <w:basedOn w:val="Normal"/>
    <w:qFormat/>
    <w:rsid w:val="000A0198"/>
    <w:pPr>
      <w:widowControl/>
      <w:suppressAutoHyphens/>
      <w:spacing w:before="120" w:after="120" w:line="360" w:lineRule="auto"/>
    </w:pPr>
    <w:rPr>
      <w:rFonts w:eastAsia="Calibri"/>
      <w:szCs w:val="22"/>
      <w:lang w:eastAsia="en-US"/>
    </w:rPr>
  </w:style>
  <w:style w:type="paragraph" w:customStyle="1" w:styleId="HeaderandFooter">
    <w:name w:val="Header and Footer"/>
    <w:basedOn w:val="Normal"/>
    <w:qFormat/>
    <w:rsid w:val="000A0198"/>
    <w:pPr>
      <w:widowControl/>
      <w:suppressAutoHyphens/>
      <w:spacing w:before="120" w:after="120" w:line="360" w:lineRule="auto"/>
    </w:pPr>
    <w:rPr>
      <w:rFonts w:eastAsia="Calibri"/>
      <w:szCs w:val="22"/>
      <w:lang w:eastAsia="en-US"/>
    </w:rPr>
  </w:style>
  <w:style w:type="character" w:customStyle="1" w:styleId="CommentTextChar1">
    <w:name w:val="Comment Text Char1"/>
    <w:basedOn w:val="DefaultParagraphFont"/>
    <w:uiPriority w:val="99"/>
    <w:semiHidden/>
    <w:rsid w:val="000A0198"/>
    <w:rPr>
      <w:rFonts w:ascii="Times New Roman" w:hAnsi="Times New Roman" w:cs="Times New Roman"/>
      <w:sz w:val="20"/>
      <w:szCs w:val="20"/>
      <w:lang w:val="mt-MT"/>
    </w:rPr>
  </w:style>
  <w:style w:type="character" w:customStyle="1" w:styleId="CommentSubjectChar1">
    <w:name w:val="Comment Subject Char1"/>
    <w:basedOn w:val="CommentTextChar1"/>
    <w:uiPriority w:val="99"/>
    <w:semiHidden/>
    <w:rsid w:val="000A0198"/>
    <w:rPr>
      <w:rFonts w:ascii="Times New Roman" w:hAnsi="Times New Roman" w:cs="Times New Roman"/>
      <w:b/>
      <w:bCs/>
      <w:sz w:val="20"/>
      <w:szCs w:val="20"/>
      <w:lang w:val="mt-MT"/>
    </w:rPr>
  </w:style>
  <w:style w:type="character" w:customStyle="1" w:styleId="BalloonTextChar1">
    <w:name w:val="Balloon Text Char1"/>
    <w:basedOn w:val="DefaultParagraphFont"/>
    <w:uiPriority w:val="99"/>
    <w:semiHidden/>
    <w:rsid w:val="000A0198"/>
    <w:rPr>
      <w:rFonts w:ascii="Segoe UI" w:hAnsi="Segoe UI" w:cs="Segoe UI"/>
      <w:sz w:val="18"/>
      <w:szCs w:val="18"/>
      <w:lang w:val="mt-MT"/>
    </w:rPr>
  </w:style>
  <w:style w:type="paragraph" w:styleId="TableofFigures">
    <w:name w:val="table of figures"/>
    <w:basedOn w:val="Normal"/>
    <w:next w:val="Normal"/>
    <w:uiPriority w:val="99"/>
    <w:qFormat/>
    <w:rsid w:val="000A0198"/>
    <w:pPr>
      <w:widowControl/>
      <w:suppressAutoHyphens/>
      <w:spacing w:before="120" w:after="120"/>
      <w:jc w:val="both"/>
    </w:pPr>
    <w:rPr>
      <w:szCs w:val="22"/>
    </w:rPr>
  </w:style>
  <w:style w:type="paragraph" w:customStyle="1" w:styleId="typedudocumentcp">
    <w:name w:val="typedudocument_cp"/>
    <w:basedOn w:val="Normal"/>
    <w:qFormat/>
    <w:rsid w:val="000A0198"/>
    <w:pPr>
      <w:widowControl/>
      <w:suppressAutoHyphens/>
      <w:spacing w:before="120" w:beforeAutospacing="1" w:after="120" w:afterAutospacing="1"/>
    </w:pPr>
    <w:rPr>
      <w:szCs w:val="24"/>
    </w:rPr>
  </w:style>
  <w:style w:type="paragraph" w:customStyle="1" w:styleId="titreobjetcp">
    <w:name w:val="titreobjet_cp"/>
    <w:basedOn w:val="Normal"/>
    <w:qFormat/>
    <w:rsid w:val="000A0198"/>
    <w:pPr>
      <w:widowControl/>
      <w:suppressAutoHyphens/>
      <w:spacing w:before="120" w:beforeAutospacing="1" w:after="120" w:afterAutospacing="1"/>
    </w:pPr>
    <w:rPr>
      <w:szCs w:val="24"/>
    </w:rPr>
  </w:style>
  <w:style w:type="paragraph" w:customStyle="1" w:styleId="rfrenceinstitutionnelle0">
    <w:name w:val="rfrenceinstitutionnelle"/>
    <w:basedOn w:val="Normal"/>
    <w:qFormat/>
    <w:rsid w:val="000A0198"/>
    <w:pPr>
      <w:widowControl/>
      <w:suppressAutoHyphens/>
      <w:spacing w:before="120" w:beforeAutospacing="1" w:after="120" w:afterAutospacing="1"/>
    </w:pPr>
    <w:rPr>
      <w:szCs w:val="24"/>
    </w:rPr>
  </w:style>
  <w:style w:type="paragraph" w:customStyle="1" w:styleId="Article">
    <w:name w:val="Article"/>
    <w:basedOn w:val="Normal"/>
    <w:qFormat/>
    <w:rsid w:val="000A0198"/>
    <w:pPr>
      <w:widowControl/>
      <w:suppressAutoHyphens/>
      <w:spacing w:before="120" w:after="120"/>
      <w:jc w:val="center"/>
    </w:pPr>
    <w:rPr>
      <w:rFonts w:eastAsia="Calibri"/>
      <w:szCs w:val="22"/>
      <w:lang w:eastAsia="en-US"/>
    </w:rPr>
  </w:style>
  <w:style w:type="paragraph" w:customStyle="1" w:styleId="oj-ti-section-1">
    <w:name w:val="oj-ti-section-1"/>
    <w:basedOn w:val="Normal"/>
    <w:qFormat/>
    <w:rsid w:val="000A0198"/>
    <w:pPr>
      <w:widowControl/>
      <w:suppressAutoHyphens/>
      <w:spacing w:before="120" w:beforeAutospacing="1" w:after="120" w:afterAutospacing="1"/>
    </w:pPr>
    <w:rPr>
      <w:szCs w:val="24"/>
    </w:rPr>
  </w:style>
  <w:style w:type="paragraph" w:customStyle="1" w:styleId="oj-ti-section-2">
    <w:name w:val="oj-ti-section-2"/>
    <w:basedOn w:val="Normal"/>
    <w:qFormat/>
    <w:rsid w:val="000A0198"/>
    <w:pPr>
      <w:widowControl/>
      <w:suppressAutoHyphens/>
      <w:spacing w:before="120" w:beforeAutospacing="1" w:after="120" w:afterAutospacing="1"/>
    </w:pPr>
    <w:rPr>
      <w:szCs w:val="24"/>
    </w:rPr>
  </w:style>
  <w:style w:type="paragraph" w:customStyle="1" w:styleId="Revis">
    <w:name w:val="Revis"/>
    <w:basedOn w:val="Normal"/>
    <w:qFormat/>
    <w:rsid w:val="000A0198"/>
    <w:pPr>
      <w:widowControl/>
      <w:tabs>
        <w:tab w:val="num" w:pos="0"/>
      </w:tabs>
      <w:suppressAutoHyphens/>
      <w:spacing w:after="160" w:line="259" w:lineRule="auto"/>
      <w:ind w:left="600" w:hanging="360"/>
      <w:contextualSpacing/>
      <w:jc w:val="both"/>
    </w:pPr>
    <w:rPr>
      <w:rFonts w:eastAsia="Calibri"/>
      <w:szCs w:val="24"/>
      <w:lang w:eastAsia="en-US"/>
    </w:rPr>
  </w:style>
  <w:style w:type="paragraph" w:customStyle="1" w:styleId="Revise">
    <w:name w:val="Revise"/>
    <w:basedOn w:val="Revis"/>
    <w:qFormat/>
    <w:rsid w:val="000A0198"/>
  </w:style>
  <w:style w:type="paragraph" w:customStyle="1" w:styleId="oj-normal">
    <w:name w:val="oj-normal"/>
    <w:basedOn w:val="Normal"/>
    <w:qFormat/>
    <w:rsid w:val="000A0198"/>
    <w:pPr>
      <w:widowControl/>
      <w:suppressAutoHyphens/>
      <w:spacing w:before="120" w:beforeAutospacing="1" w:after="120" w:afterAutospacing="1"/>
    </w:pPr>
    <w:rPr>
      <w:szCs w:val="24"/>
    </w:rPr>
  </w:style>
  <w:style w:type="paragraph" w:customStyle="1" w:styleId="ListPoint">
    <w:name w:val="List Point"/>
    <w:basedOn w:val="Tiret0"/>
    <w:qFormat/>
    <w:rsid w:val="000A0198"/>
    <w:pPr>
      <w:numPr>
        <w:numId w:val="0"/>
      </w:numPr>
      <w:suppressAutoHyphens/>
      <w:spacing w:line="240" w:lineRule="auto"/>
      <w:ind w:left="1417" w:hanging="567"/>
      <w:jc w:val="both"/>
    </w:pPr>
  </w:style>
  <w:style w:type="paragraph" w:customStyle="1" w:styleId="Pointlist">
    <w:name w:val="Point list"/>
    <w:basedOn w:val="Point0letter"/>
    <w:qFormat/>
    <w:rsid w:val="000A0198"/>
    <w:pPr>
      <w:numPr>
        <w:ilvl w:val="0"/>
        <w:numId w:val="0"/>
      </w:numPr>
      <w:tabs>
        <w:tab w:val="num" w:pos="850"/>
      </w:tabs>
      <w:suppressAutoHyphens/>
      <w:spacing w:line="240" w:lineRule="auto"/>
      <w:ind w:left="850" w:hanging="850"/>
      <w:jc w:val="both"/>
    </w:pPr>
  </w:style>
  <w:style w:type="paragraph" w:customStyle="1" w:styleId="Rfrenceinstitutionnelle00">
    <w:name w:val="Référence institutionnelle0"/>
    <w:basedOn w:val="Normal"/>
    <w:next w:val="Confidentialit"/>
    <w:qFormat/>
    <w:rsid w:val="000A0198"/>
    <w:pPr>
      <w:widowControl/>
      <w:suppressAutoHyphens/>
      <w:spacing w:after="240"/>
      <w:ind w:left="5103"/>
    </w:pPr>
    <w:rPr>
      <w:rFonts w:eastAsia="Calibri"/>
      <w:szCs w:val="22"/>
      <w:lang w:eastAsia="en-US"/>
    </w:rPr>
  </w:style>
  <w:style w:type="paragraph" w:customStyle="1" w:styleId="Norm0">
    <w:name w:val="Norm"/>
    <w:basedOn w:val="Normal"/>
    <w:qFormat/>
    <w:rsid w:val="000A0198"/>
    <w:pPr>
      <w:widowControl/>
      <w:suppressAutoHyphens/>
      <w:spacing w:after="160" w:line="259" w:lineRule="auto"/>
      <w:ind w:left="600" w:hanging="360"/>
      <w:contextualSpacing/>
      <w:jc w:val="both"/>
    </w:pPr>
    <w:rPr>
      <w:rFonts w:eastAsia="Calibri"/>
      <w:szCs w:val="24"/>
      <w:lang w:eastAsia="en-US"/>
    </w:rPr>
  </w:style>
  <w:style w:type="paragraph" w:customStyle="1" w:styleId="Rfrenceinstitutionnelle1">
    <w:name w:val="Référence institutionnelle1"/>
    <w:basedOn w:val="Normal"/>
    <w:next w:val="Confidentialit"/>
    <w:qFormat/>
    <w:rsid w:val="000A0198"/>
    <w:pPr>
      <w:widowControl/>
      <w:suppressAutoHyphens/>
      <w:spacing w:after="240"/>
      <w:ind w:left="5103"/>
    </w:pPr>
    <w:rPr>
      <w:rFonts w:eastAsia="Calibri"/>
      <w:szCs w:val="22"/>
      <w:lang w:eastAsia="en-US"/>
    </w:rPr>
  </w:style>
  <w:style w:type="paragraph" w:customStyle="1" w:styleId="Rfrenceinstitutionnelle2">
    <w:name w:val="Référence institutionnelle2"/>
    <w:basedOn w:val="Normal"/>
    <w:next w:val="Confidentialit"/>
    <w:qFormat/>
    <w:rsid w:val="000A0198"/>
    <w:pPr>
      <w:widowControl/>
      <w:suppressAutoHyphens/>
      <w:spacing w:after="240"/>
      <w:ind w:left="5103"/>
    </w:pPr>
    <w:rPr>
      <w:rFonts w:eastAsia="Calibri"/>
      <w:szCs w:val="22"/>
      <w:lang w:eastAsia="en-US"/>
    </w:rPr>
  </w:style>
  <w:style w:type="paragraph" w:customStyle="1" w:styleId="Rfrenceinstitutionnelle3">
    <w:name w:val="Référence institutionnelle3"/>
    <w:basedOn w:val="Normal"/>
    <w:next w:val="Confidentialit"/>
    <w:qFormat/>
    <w:rsid w:val="000A0198"/>
    <w:pPr>
      <w:widowControl/>
      <w:suppressAutoHyphens/>
      <w:spacing w:after="240"/>
      <w:ind w:left="5103"/>
    </w:pPr>
    <w:rPr>
      <w:rFonts w:eastAsia="Calibri"/>
      <w:szCs w:val="22"/>
      <w:lang w:eastAsia="en-US"/>
    </w:rPr>
  </w:style>
  <w:style w:type="paragraph" w:customStyle="1" w:styleId="Rfrenceinstitutionnelle4">
    <w:name w:val="Référence institutionnelle4"/>
    <w:basedOn w:val="Normal"/>
    <w:next w:val="Confidentialit"/>
    <w:qFormat/>
    <w:rsid w:val="000A0198"/>
    <w:pPr>
      <w:widowControl/>
      <w:suppressAutoHyphens/>
      <w:spacing w:after="240"/>
      <w:ind w:left="5103"/>
    </w:pPr>
    <w:rPr>
      <w:rFonts w:eastAsia="Calibri"/>
      <w:szCs w:val="22"/>
      <w:lang w:eastAsia="en-US"/>
    </w:rPr>
  </w:style>
  <w:style w:type="paragraph" w:customStyle="1" w:styleId="Rfrenceinstitutionnelle5">
    <w:name w:val="Référence institutionnelle5"/>
    <w:basedOn w:val="Normal"/>
    <w:next w:val="Confidentialit"/>
    <w:qFormat/>
    <w:rsid w:val="000A0198"/>
    <w:pPr>
      <w:widowControl/>
      <w:suppressAutoHyphens/>
      <w:spacing w:after="240"/>
      <w:ind w:left="5103"/>
    </w:pPr>
    <w:rPr>
      <w:rFonts w:eastAsia="Calibri"/>
      <w:szCs w:val="22"/>
      <w:lang w:eastAsia="en-US"/>
    </w:rPr>
  </w:style>
  <w:style w:type="paragraph" w:customStyle="1" w:styleId="Rfrenceinstitutionnelle6">
    <w:name w:val="Référence institutionnelle6"/>
    <w:basedOn w:val="Normal"/>
    <w:next w:val="Confidentialit"/>
    <w:qFormat/>
    <w:rsid w:val="000A0198"/>
    <w:pPr>
      <w:widowControl/>
      <w:suppressAutoHyphens/>
      <w:spacing w:after="240"/>
      <w:ind w:left="5103"/>
    </w:pPr>
    <w:rPr>
      <w:rFonts w:eastAsia="Calibri"/>
      <w:szCs w:val="22"/>
      <w:lang w:eastAsia="en-US"/>
    </w:rPr>
  </w:style>
  <w:style w:type="paragraph" w:customStyle="1" w:styleId="Rfrenceinstitutionnelle45">
    <w:name w:val="Référence institutionnelle45"/>
    <w:basedOn w:val="Normal"/>
    <w:next w:val="Confidentialit"/>
    <w:qFormat/>
    <w:rsid w:val="000A0198"/>
    <w:pPr>
      <w:widowControl/>
      <w:suppressAutoHyphens/>
      <w:spacing w:after="240"/>
      <w:ind w:left="5103"/>
    </w:pPr>
    <w:rPr>
      <w:rFonts w:eastAsia="Calibri"/>
      <w:szCs w:val="22"/>
      <w:lang w:eastAsia="en-US"/>
    </w:rPr>
  </w:style>
  <w:style w:type="paragraph" w:customStyle="1" w:styleId="Rfrenceinstitutionnelle44">
    <w:name w:val="Référence institutionnelle44"/>
    <w:basedOn w:val="Normal"/>
    <w:next w:val="Confidentialit"/>
    <w:qFormat/>
    <w:rsid w:val="000A0198"/>
    <w:pPr>
      <w:widowControl/>
      <w:suppressAutoHyphens/>
      <w:spacing w:after="240"/>
      <w:ind w:left="5103"/>
    </w:pPr>
    <w:rPr>
      <w:rFonts w:eastAsia="Calibri"/>
      <w:szCs w:val="22"/>
      <w:lang w:eastAsia="en-US"/>
    </w:rPr>
  </w:style>
  <w:style w:type="paragraph" w:customStyle="1" w:styleId="Rfrenceinstitutionnelle43">
    <w:name w:val="Référence institutionnelle43"/>
    <w:basedOn w:val="Normal"/>
    <w:next w:val="Confidentialit"/>
    <w:qFormat/>
    <w:rsid w:val="000A0198"/>
    <w:pPr>
      <w:widowControl/>
      <w:suppressAutoHyphens/>
      <w:spacing w:after="240"/>
      <w:ind w:left="5103"/>
    </w:pPr>
    <w:rPr>
      <w:rFonts w:eastAsia="Calibri"/>
      <w:szCs w:val="22"/>
      <w:lang w:eastAsia="en-US"/>
    </w:rPr>
  </w:style>
  <w:style w:type="paragraph" w:customStyle="1" w:styleId="ncroise">
    <w:name w:val="n croisée"/>
    <w:basedOn w:val="Rfrencecroise"/>
    <w:qFormat/>
    <w:rsid w:val="000A0198"/>
    <w:pPr>
      <w:widowControl/>
      <w:suppressAutoHyphens/>
      <w:autoSpaceDE/>
      <w:autoSpaceDN/>
      <w:adjustRightInd/>
      <w:jc w:val="both"/>
    </w:pPr>
    <w:rPr>
      <w:rFonts w:eastAsia="Calibri" w:cs="Times New Roman"/>
      <w:lang w:eastAsia="en-US"/>
    </w:rPr>
  </w:style>
  <w:style w:type="paragraph" w:customStyle="1" w:styleId="NumPar10">
    <w:name w:val="NumPar 10"/>
    <w:basedOn w:val="Normal"/>
    <w:qFormat/>
    <w:rsid w:val="000A0198"/>
    <w:pPr>
      <w:widowControl/>
      <w:tabs>
        <w:tab w:val="left" w:pos="850"/>
      </w:tabs>
      <w:suppressAutoHyphens/>
      <w:spacing w:before="120" w:after="120"/>
      <w:ind w:left="850" w:hanging="850"/>
      <w:jc w:val="both"/>
    </w:pPr>
    <w:rPr>
      <w:rFonts w:eastAsia="Calibri"/>
      <w:szCs w:val="24"/>
      <w:lang w:eastAsia="en-US"/>
    </w:rPr>
  </w:style>
  <w:style w:type="paragraph" w:customStyle="1" w:styleId="Rfrenceinstitutionnelle42">
    <w:name w:val="Référence institutionnelle42"/>
    <w:basedOn w:val="Normal"/>
    <w:next w:val="Confidentialit"/>
    <w:qFormat/>
    <w:rsid w:val="000A0198"/>
    <w:pPr>
      <w:widowControl/>
      <w:suppressAutoHyphens/>
      <w:spacing w:after="240"/>
      <w:ind w:left="5103"/>
    </w:pPr>
    <w:rPr>
      <w:rFonts w:eastAsia="Calibri"/>
      <w:szCs w:val="22"/>
      <w:lang w:eastAsia="en-US"/>
    </w:rPr>
  </w:style>
  <w:style w:type="paragraph" w:customStyle="1" w:styleId="Rfrenceinstitutionnelle41">
    <w:name w:val="Référence institutionnelle41"/>
    <w:basedOn w:val="Normal"/>
    <w:next w:val="Confidentialit"/>
    <w:qFormat/>
    <w:rsid w:val="000A0198"/>
    <w:pPr>
      <w:widowControl/>
      <w:suppressAutoHyphens/>
      <w:spacing w:after="240"/>
      <w:ind w:left="5103"/>
    </w:pPr>
    <w:rPr>
      <w:rFonts w:eastAsia="Calibri"/>
      <w:szCs w:val="22"/>
      <w:lang w:eastAsia="en-US"/>
    </w:rPr>
  </w:style>
  <w:style w:type="paragraph" w:customStyle="1" w:styleId="Rfrenceinstitutionnelle40">
    <w:name w:val="Référence institutionnelle40"/>
    <w:basedOn w:val="Normal"/>
    <w:next w:val="Confidentialit"/>
    <w:qFormat/>
    <w:rsid w:val="000A0198"/>
    <w:pPr>
      <w:widowControl/>
      <w:suppressAutoHyphens/>
      <w:spacing w:after="240"/>
      <w:ind w:left="5103"/>
    </w:pPr>
    <w:rPr>
      <w:rFonts w:eastAsia="Calibri"/>
      <w:szCs w:val="22"/>
      <w:lang w:eastAsia="en-US"/>
    </w:rPr>
  </w:style>
  <w:style w:type="paragraph" w:customStyle="1" w:styleId="Rfrenceinstitutionnelle39">
    <w:name w:val="Référence institutionnelle39"/>
    <w:basedOn w:val="Normal"/>
    <w:next w:val="Confidentialit"/>
    <w:qFormat/>
    <w:rsid w:val="000A0198"/>
    <w:pPr>
      <w:widowControl/>
      <w:suppressAutoHyphens/>
      <w:spacing w:after="240"/>
      <w:ind w:left="5103"/>
    </w:pPr>
    <w:rPr>
      <w:rFonts w:eastAsia="Calibri"/>
      <w:szCs w:val="22"/>
      <w:lang w:eastAsia="en-US"/>
    </w:rPr>
  </w:style>
  <w:style w:type="paragraph" w:customStyle="1" w:styleId="Rfrenceinstitutionnelle38">
    <w:name w:val="Référence institutionnelle38"/>
    <w:basedOn w:val="Normal"/>
    <w:next w:val="Confidentialit"/>
    <w:qFormat/>
    <w:rsid w:val="000A0198"/>
    <w:pPr>
      <w:widowControl/>
      <w:suppressAutoHyphens/>
      <w:spacing w:after="240"/>
      <w:ind w:left="5103"/>
    </w:pPr>
    <w:rPr>
      <w:rFonts w:eastAsia="Calibri"/>
      <w:szCs w:val="22"/>
      <w:lang w:eastAsia="en-US"/>
    </w:rPr>
  </w:style>
  <w:style w:type="paragraph" w:customStyle="1" w:styleId="Rfrenceinstitutionnelle37">
    <w:name w:val="Référence institutionnelle37"/>
    <w:basedOn w:val="Normal"/>
    <w:next w:val="Confidentialit"/>
    <w:qFormat/>
    <w:rsid w:val="000A0198"/>
    <w:pPr>
      <w:widowControl/>
      <w:suppressAutoHyphens/>
      <w:spacing w:after="240"/>
      <w:ind w:left="5103"/>
    </w:pPr>
    <w:rPr>
      <w:rFonts w:eastAsia="Calibri"/>
      <w:szCs w:val="22"/>
      <w:lang w:eastAsia="en-US"/>
    </w:rPr>
  </w:style>
  <w:style w:type="paragraph" w:customStyle="1" w:styleId="Rfrenceinstitutionnelle36">
    <w:name w:val="Référence institutionnelle36"/>
    <w:basedOn w:val="Normal"/>
    <w:next w:val="Confidentialit"/>
    <w:qFormat/>
    <w:rsid w:val="000A0198"/>
    <w:pPr>
      <w:widowControl/>
      <w:suppressAutoHyphens/>
      <w:spacing w:after="240"/>
      <w:ind w:left="5103"/>
    </w:pPr>
    <w:rPr>
      <w:rFonts w:eastAsia="Calibri"/>
      <w:szCs w:val="22"/>
      <w:lang w:eastAsia="en-US"/>
    </w:rPr>
  </w:style>
  <w:style w:type="paragraph" w:customStyle="1" w:styleId="Point1letter0">
    <w:name w:val="Point 1(letter)"/>
    <w:basedOn w:val="Point1"/>
    <w:qFormat/>
    <w:rsid w:val="000A0198"/>
    <w:pPr>
      <w:suppressAutoHyphens/>
      <w:spacing w:line="240" w:lineRule="auto"/>
      <w:jc w:val="both"/>
    </w:pPr>
  </w:style>
  <w:style w:type="paragraph" w:customStyle="1" w:styleId="Poin1">
    <w:name w:val="Poin 1"/>
    <w:basedOn w:val="Point1letter"/>
    <w:qFormat/>
    <w:rsid w:val="000A0198"/>
    <w:pPr>
      <w:numPr>
        <w:ilvl w:val="0"/>
        <w:numId w:val="0"/>
      </w:numPr>
      <w:tabs>
        <w:tab w:val="num" w:pos="1417"/>
      </w:tabs>
      <w:suppressAutoHyphens/>
      <w:spacing w:line="240" w:lineRule="auto"/>
      <w:ind w:left="1417" w:hanging="567"/>
      <w:jc w:val="both"/>
    </w:pPr>
  </w:style>
  <w:style w:type="paragraph" w:customStyle="1" w:styleId="Rfrenceinstitutionnelle18">
    <w:name w:val="Référence institutionnelle18"/>
    <w:basedOn w:val="Normal"/>
    <w:next w:val="Confidentialit"/>
    <w:qFormat/>
    <w:rsid w:val="000A0198"/>
    <w:pPr>
      <w:widowControl/>
      <w:suppressAutoHyphens/>
      <w:spacing w:after="240"/>
      <w:ind w:left="5103"/>
    </w:pPr>
    <w:rPr>
      <w:rFonts w:eastAsia="Calibri"/>
      <w:szCs w:val="22"/>
      <w:lang w:eastAsia="en-US"/>
    </w:rPr>
  </w:style>
  <w:style w:type="paragraph" w:customStyle="1" w:styleId="Rfrenceinstitutionnelle17">
    <w:name w:val="Référence institutionnelle17"/>
    <w:basedOn w:val="Normal"/>
    <w:next w:val="Confidentialit"/>
    <w:qFormat/>
    <w:rsid w:val="000A0198"/>
    <w:pPr>
      <w:widowControl/>
      <w:suppressAutoHyphens/>
      <w:spacing w:after="240"/>
      <w:ind w:left="5103"/>
    </w:pPr>
    <w:rPr>
      <w:rFonts w:eastAsia="Calibri"/>
      <w:szCs w:val="22"/>
      <w:lang w:eastAsia="en-US"/>
    </w:rPr>
  </w:style>
  <w:style w:type="paragraph" w:customStyle="1" w:styleId="Rfrenceinstitutionnelle16">
    <w:name w:val="Référence institutionnelle16"/>
    <w:basedOn w:val="Normal"/>
    <w:next w:val="Confidentialit"/>
    <w:qFormat/>
    <w:rsid w:val="000A0198"/>
    <w:pPr>
      <w:widowControl/>
      <w:suppressAutoHyphens/>
      <w:spacing w:after="240"/>
      <w:ind w:left="5103"/>
    </w:pPr>
    <w:rPr>
      <w:rFonts w:eastAsia="Calibri"/>
      <w:szCs w:val="22"/>
      <w:lang w:eastAsia="en-US"/>
    </w:rPr>
  </w:style>
  <w:style w:type="paragraph" w:customStyle="1" w:styleId="Rfrenceinstitutionnelle15">
    <w:name w:val="Référence institutionnelle15"/>
    <w:basedOn w:val="Normal"/>
    <w:next w:val="Confidentialit"/>
    <w:qFormat/>
    <w:rsid w:val="000A0198"/>
    <w:pPr>
      <w:widowControl/>
      <w:suppressAutoHyphens/>
      <w:spacing w:after="240"/>
      <w:ind w:left="5103"/>
    </w:pPr>
    <w:rPr>
      <w:rFonts w:eastAsia="Calibri"/>
      <w:szCs w:val="22"/>
      <w:lang w:eastAsia="en-US"/>
    </w:rPr>
  </w:style>
  <w:style w:type="paragraph" w:customStyle="1" w:styleId="Rfrenceinstitutionnelle14">
    <w:name w:val="Référence institutionnelle14"/>
    <w:basedOn w:val="Normal"/>
    <w:next w:val="Confidentialit"/>
    <w:qFormat/>
    <w:rsid w:val="000A0198"/>
    <w:pPr>
      <w:widowControl/>
      <w:suppressAutoHyphens/>
      <w:spacing w:after="240"/>
      <w:ind w:left="5103"/>
    </w:pPr>
    <w:rPr>
      <w:rFonts w:eastAsia="Calibri"/>
      <w:szCs w:val="22"/>
      <w:lang w:eastAsia="en-US"/>
    </w:rPr>
  </w:style>
  <w:style w:type="paragraph" w:customStyle="1" w:styleId="Rfrenceinstitutionnelle13">
    <w:name w:val="Référence institutionnelle13"/>
    <w:basedOn w:val="Normal"/>
    <w:next w:val="Confidentialit"/>
    <w:qFormat/>
    <w:rsid w:val="000A0198"/>
    <w:pPr>
      <w:widowControl/>
      <w:suppressAutoHyphens/>
      <w:spacing w:after="240"/>
      <w:ind w:left="5103"/>
    </w:pPr>
    <w:rPr>
      <w:rFonts w:eastAsia="Calibri"/>
      <w:szCs w:val="22"/>
      <w:lang w:eastAsia="en-US"/>
    </w:rPr>
  </w:style>
  <w:style w:type="paragraph" w:customStyle="1" w:styleId="Rfrenceinstitutionnelle12">
    <w:name w:val="Référence institutionnelle12"/>
    <w:basedOn w:val="Normal"/>
    <w:next w:val="Confidentialit"/>
    <w:qFormat/>
    <w:rsid w:val="000A0198"/>
    <w:pPr>
      <w:widowControl/>
      <w:suppressAutoHyphens/>
      <w:spacing w:after="240"/>
      <w:ind w:left="5103"/>
    </w:pPr>
    <w:rPr>
      <w:rFonts w:eastAsia="Calibri"/>
      <w:szCs w:val="22"/>
      <w:lang w:eastAsia="en-US"/>
    </w:rPr>
  </w:style>
  <w:style w:type="paragraph" w:customStyle="1" w:styleId="Rfrenceinstitutionnelle11">
    <w:name w:val="Référence institutionnelle11"/>
    <w:basedOn w:val="Normal"/>
    <w:next w:val="Confidentialit"/>
    <w:qFormat/>
    <w:rsid w:val="000A0198"/>
    <w:pPr>
      <w:widowControl/>
      <w:suppressAutoHyphens/>
      <w:spacing w:after="240"/>
      <w:ind w:left="5103"/>
    </w:pPr>
    <w:rPr>
      <w:rFonts w:eastAsia="Calibri"/>
      <w:szCs w:val="22"/>
      <w:lang w:eastAsia="en-US"/>
    </w:rPr>
  </w:style>
  <w:style w:type="paragraph" w:customStyle="1" w:styleId="Rfrenceinstitutionnelle10">
    <w:name w:val="Référence institutionnelle10"/>
    <w:basedOn w:val="Normal"/>
    <w:next w:val="Confidentialit"/>
    <w:qFormat/>
    <w:rsid w:val="000A0198"/>
    <w:pPr>
      <w:widowControl/>
      <w:suppressAutoHyphens/>
      <w:spacing w:after="240"/>
      <w:ind w:left="5103"/>
    </w:pPr>
    <w:rPr>
      <w:rFonts w:eastAsia="Calibri"/>
      <w:szCs w:val="22"/>
      <w:lang w:eastAsia="en-US"/>
    </w:rPr>
  </w:style>
  <w:style w:type="paragraph" w:customStyle="1" w:styleId="Rfrenceinstitutionnelle9">
    <w:name w:val="Référence institutionnelle9"/>
    <w:basedOn w:val="Normal"/>
    <w:next w:val="Confidentialit"/>
    <w:qFormat/>
    <w:rsid w:val="000A0198"/>
    <w:pPr>
      <w:widowControl/>
      <w:suppressAutoHyphens/>
      <w:spacing w:after="240"/>
      <w:ind w:left="5103"/>
    </w:pPr>
    <w:rPr>
      <w:rFonts w:eastAsia="Calibri"/>
      <w:szCs w:val="22"/>
      <w:lang w:eastAsia="en-US"/>
    </w:rPr>
  </w:style>
  <w:style w:type="paragraph" w:customStyle="1" w:styleId="Rfrenceinstitutionnelle8">
    <w:name w:val="Référence institutionnelle8"/>
    <w:basedOn w:val="Normal"/>
    <w:next w:val="Confidentialit"/>
    <w:qFormat/>
    <w:rsid w:val="000A0198"/>
    <w:pPr>
      <w:widowControl/>
      <w:suppressAutoHyphens/>
      <w:spacing w:after="240"/>
      <w:ind w:left="5103"/>
    </w:pPr>
    <w:rPr>
      <w:rFonts w:eastAsia="Calibri"/>
      <w:szCs w:val="22"/>
      <w:lang w:eastAsia="en-US"/>
    </w:rPr>
  </w:style>
  <w:style w:type="paragraph" w:customStyle="1" w:styleId="Rfrenceinstitutionnelle7">
    <w:name w:val="Référence institutionnelle7"/>
    <w:basedOn w:val="Normal"/>
    <w:next w:val="Confidentialit"/>
    <w:qFormat/>
    <w:rsid w:val="000A0198"/>
    <w:pPr>
      <w:widowControl/>
      <w:suppressAutoHyphens/>
      <w:spacing w:after="240"/>
      <w:ind w:left="5103"/>
    </w:pPr>
    <w:rPr>
      <w:rFonts w:eastAsia="Calibri"/>
      <w:szCs w:val="22"/>
      <w:lang w:eastAsia="en-US"/>
    </w:rPr>
  </w:style>
  <w:style w:type="paragraph" w:customStyle="1" w:styleId="Rfrenceinstitutionnelle35">
    <w:name w:val="Référence institutionnelle35"/>
    <w:basedOn w:val="Normal"/>
    <w:next w:val="Confidentialit"/>
    <w:qFormat/>
    <w:rsid w:val="000A0198"/>
    <w:pPr>
      <w:widowControl/>
      <w:suppressAutoHyphens/>
      <w:spacing w:after="240"/>
      <w:ind w:left="5103"/>
    </w:pPr>
    <w:rPr>
      <w:rFonts w:eastAsia="Calibri"/>
      <w:szCs w:val="22"/>
      <w:lang w:eastAsia="en-US"/>
    </w:rPr>
  </w:style>
  <w:style w:type="paragraph" w:customStyle="1" w:styleId="bullHeading2">
    <w:name w:val="bullHeading 2"/>
    <w:basedOn w:val="ManualHeading2"/>
    <w:qFormat/>
    <w:rsid w:val="000A0198"/>
    <w:pPr>
      <w:suppressAutoHyphens/>
      <w:spacing w:line="240" w:lineRule="auto"/>
      <w:jc w:val="both"/>
    </w:pPr>
    <w:rPr>
      <w:rFonts w:eastAsia="Arial Unicode MS"/>
      <w:u w:color="000000"/>
      <w:lang w:eastAsia="en-GB"/>
    </w:rPr>
  </w:style>
  <w:style w:type="paragraph" w:customStyle="1" w:styleId="Rfrenceinstitutionnelle34">
    <w:name w:val="Référence institutionnelle34"/>
    <w:basedOn w:val="Normal"/>
    <w:next w:val="Confidentialit"/>
    <w:qFormat/>
    <w:rsid w:val="000A0198"/>
    <w:pPr>
      <w:widowControl/>
      <w:suppressAutoHyphens/>
      <w:spacing w:after="240"/>
      <w:ind w:left="5103"/>
    </w:pPr>
    <w:rPr>
      <w:rFonts w:eastAsia="Calibri"/>
      <w:szCs w:val="22"/>
      <w:lang w:eastAsia="en-US"/>
    </w:rPr>
  </w:style>
  <w:style w:type="paragraph" w:customStyle="1" w:styleId="Rfrenceinstitutionnelle33">
    <w:name w:val="Référence institutionnelle33"/>
    <w:basedOn w:val="Normal"/>
    <w:next w:val="Confidentialit"/>
    <w:qFormat/>
    <w:rsid w:val="000A0198"/>
    <w:pPr>
      <w:widowControl/>
      <w:suppressAutoHyphens/>
      <w:spacing w:after="240"/>
      <w:ind w:left="5103"/>
    </w:pPr>
    <w:rPr>
      <w:rFonts w:eastAsia="Calibri"/>
      <w:szCs w:val="22"/>
      <w:lang w:eastAsia="en-US"/>
    </w:rPr>
  </w:style>
  <w:style w:type="paragraph" w:customStyle="1" w:styleId="Rfrenceinstitutionnelle32">
    <w:name w:val="Référence institutionnelle32"/>
    <w:basedOn w:val="Normal"/>
    <w:next w:val="Confidentialit"/>
    <w:qFormat/>
    <w:rsid w:val="000A0198"/>
    <w:pPr>
      <w:widowControl/>
      <w:suppressAutoHyphens/>
      <w:spacing w:after="240"/>
      <w:ind w:left="5103"/>
    </w:pPr>
    <w:rPr>
      <w:rFonts w:eastAsia="Calibri"/>
      <w:szCs w:val="22"/>
      <w:lang w:eastAsia="en-US"/>
    </w:rPr>
  </w:style>
  <w:style w:type="paragraph" w:customStyle="1" w:styleId="heading30">
    <w:name w:val="heading 30"/>
    <w:basedOn w:val="Point0number"/>
    <w:qFormat/>
    <w:rsid w:val="000A0198"/>
    <w:pPr>
      <w:numPr>
        <w:numId w:val="0"/>
      </w:numPr>
      <w:tabs>
        <w:tab w:val="num" w:pos="850"/>
      </w:tabs>
      <w:suppressAutoHyphens/>
      <w:spacing w:line="240" w:lineRule="auto"/>
      <w:ind w:left="850" w:hanging="850"/>
      <w:jc w:val="both"/>
    </w:pPr>
  </w:style>
  <w:style w:type="paragraph" w:customStyle="1" w:styleId="Rfrenceinstitutionnelle31">
    <w:name w:val="Référence institutionnelle31"/>
    <w:basedOn w:val="Normal"/>
    <w:next w:val="Confidentialit"/>
    <w:qFormat/>
    <w:rsid w:val="000A0198"/>
    <w:pPr>
      <w:widowControl/>
      <w:suppressAutoHyphens/>
      <w:spacing w:after="240"/>
      <w:ind w:left="5103"/>
    </w:pPr>
    <w:rPr>
      <w:rFonts w:eastAsia="Calibri"/>
      <w:szCs w:val="22"/>
      <w:lang w:eastAsia="en-US"/>
    </w:rPr>
  </w:style>
  <w:style w:type="paragraph" w:customStyle="1" w:styleId="Rfrenceinstitutionnelle30">
    <w:name w:val="Référence institutionnelle30"/>
    <w:basedOn w:val="Normal"/>
    <w:next w:val="Confidentialit"/>
    <w:qFormat/>
    <w:rsid w:val="000A0198"/>
    <w:pPr>
      <w:widowControl/>
      <w:suppressAutoHyphens/>
      <w:spacing w:after="240"/>
      <w:ind w:left="5103"/>
    </w:pPr>
    <w:rPr>
      <w:rFonts w:eastAsia="Calibri"/>
      <w:szCs w:val="22"/>
      <w:lang w:eastAsia="en-US"/>
    </w:rPr>
  </w:style>
  <w:style w:type="paragraph" w:customStyle="1" w:styleId="Rfrenceinstitutionnelle29">
    <w:name w:val="Référence institutionnelle29"/>
    <w:basedOn w:val="Normal"/>
    <w:next w:val="Confidentialit"/>
    <w:qFormat/>
    <w:rsid w:val="000A0198"/>
    <w:pPr>
      <w:widowControl/>
      <w:suppressAutoHyphens/>
      <w:spacing w:after="240"/>
      <w:ind w:left="5103"/>
    </w:pPr>
    <w:rPr>
      <w:rFonts w:eastAsia="Calibri"/>
      <w:szCs w:val="22"/>
      <w:lang w:eastAsia="en-US"/>
    </w:rPr>
  </w:style>
  <w:style w:type="paragraph" w:customStyle="1" w:styleId="Rfrenceinstitutionnelle28">
    <w:name w:val="Référence institutionnelle28"/>
    <w:basedOn w:val="Normal"/>
    <w:next w:val="Confidentialit"/>
    <w:qFormat/>
    <w:rsid w:val="000A0198"/>
    <w:pPr>
      <w:widowControl/>
      <w:suppressAutoHyphens/>
      <w:spacing w:after="240"/>
      <w:ind w:left="5103"/>
    </w:pPr>
    <w:rPr>
      <w:rFonts w:eastAsia="Calibri"/>
      <w:szCs w:val="22"/>
      <w:lang w:eastAsia="en-US"/>
    </w:rPr>
  </w:style>
  <w:style w:type="paragraph" w:customStyle="1" w:styleId="Rfrenceinstitutionnelle27">
    <w:name w:val="Référence institutionnelle27"/>
    <w:basedOn w:val="Normal"/>
    <w:next w:val="Confidentialit"/>
    <w:qFormat/>
    <w:rsid w:val="000A0198"/>
    <w:pPr>
      <w:widowControl/>
      <w:suppressAutoHyphens/>
      <w:spacing w:after="240"/>
      <w:ind w:left="5103"/>
    </w:pPr>
    <w:rPr>
      <w:rFonts w:eastAsia="Calibri"/>
      <w:szCs w:val="22"/>
      <w:lang w:eastAsia="en-US"/>
    </w:rPr>
  </w:style>
  <w:style w:type="paragraph" w:customStyle="1" w:styleId="Rfrenceinstitutionnelle26">
    <w:name w:val="Référence institutionnelle26"/>
    <w:basedOn w:val="Normal"/>
    <w:next w:val="Confidentialit"/>
    <w:qFormat/>
    <w:rsid w:val="000A0198"/>
    <w:pPr>
      <w:widowControl/>
      <w:suppressAutoHyphens/>
      <w:spacing w:after="240"/>
      <w:ind w:left="5103"/>
    </w:pPr>
    <w:rPr>
      <w:rFonts w:eastAsia="Calibri"/>
      <w:szCs w:val="22"/>
      <w:lang w:eastAsia="en-US"/>
    </w:rPr>
  </w:style>
  <w:style w:type="paragraph" w:customStyle="1" w:styleId="title-bold">
    <w:name w:val="title-bold"/>
    <w:basedOn w:val="Normal"/>
    <w:qFormat/>
    <w:rsid w:val="000A0198"/>
    <w:pPr>
      <w:widowControl/>
      <w:suppressAutoHyphens/>
      <w:spacing w:before="120" w:beforeAutospacing="1" w:after="120" w:afterAutospacing="1"/>
    </w:pPr>
    <w:rPr>
      <w:szCs w:val="24"/>
    </w:rPr>
  </w:style>
  <w:style w:type="paragraph" w:customStyle="1" w:styleId="Rfrenceinstitutionnelle25">
    <w:name w:val="Référence institutionnelle25"/>
    <w:basedOn w:val="Normal"/>
    <w:next w:val="Confidentialit"/>
    <w:qFormat/>
    <w:rsid w:val="000A0198"/>
    <w:pPr>
      <w:widowControl/>
      <w:suppressAutoHyphens/>
      <w:spacing w:after="240"/>
      <w:ind w:left="5103"/>
    </w:pPr>
    <w:rPr>
      <w:rFonts w:eastAsia="Calibri"/>
      <w:szCs w:val="22"/>
      <w:lang w:eastAsia="en-US"/>
    </w:rPr>
  </w:style>
  <w:style w:type="paragraph" w:customStyle="1" w:styleId="Rfrenceinstitutionnelle24">
    <w:name w:val="Référence institutionnelle24"/>
    <w:basedOn w:val="Normal"/>
    <w:next w:val="Confidentialit"/>
    <w:qFormat/>
    <w:rsid w:val="000A0198"/>
    <w:pPr>
      <w:widowControl/>
      <w:suppressAutoHyphens/>
      <w:spacing w:after="240"/>
      <w:ind w:left="5103"/>
    </w:pPr>
    <w:rPr>
      <w:rFonts w:eastAsia="Calibri"/>
      <w:szCs w:val="22"/>
      <w:lang w:eastAsia="en-US"/>
    </w:rPr>
  </w:style>
  <w:style w:type="paragraph" w:customStyle="1" w:styleId="Rfrenceinstitutionnelle23">
    <w:name w:val="Référence institutionnelle23"/>
    <w:basedOn w:val="Normal"/>
    <w:next w:val="Confidentialit"/>
    <w:qFormat/>
    <w:rsid w:val="000A0198"/>
    <w:pPr>
      <w:widowControl/>
      <w:suppressAutoHyphens/>
      <w:spacing w:after="240"/>
      <w:ind w:left="5103"/>
    </w:pPr>
    <w:rPr>
      <w:rFonts w:eastAsia="Calibri"/>
      <w:szCs w:val="22"/>
      <w:lang w:eastAsia="en-US"/>
    </w:rPr>
  </w:style>
  <w:style w:type="paragraph" w:customStyle="1" w:styleId="Rfrenceinstitutionnelle22">
    <w:name w:val="Référence institutionnelle22"/>
    <w:basedOn w:val="Normal"/>
    <w:next w:val="Confidentialit"/>
    <w:qFormat/>
    <w:rsid w:val="000A0198"/>
    <w:pPr>
      <w:widowControl/>
      <w:suppressAutoHyphens/>
      <w:spacing w:after="240"/>
      <w:ind w:left="5103"/>
    </w:pPr>
    <w:rPr>
      <w:rFonts w:eastAsia="Calibri"/>
      <w:szCs w:val="22"/>
      <w:lang w:eastAsia="en-US"/>
    </w:rPr>
  </w:style>
  <w:style w:type="paragraph" w:customStyle="1" w:styleId="Rfrenceinstitutionnelle21">
    <w:name w:val="Référence institutionnelle21"/>
    <w:basedOn w:val="Normal"/>
    <w:next w:val="Confidentialit"/>
    <w:qFormat/>
    <w:rsid w:val="000A0198"/>
    <w:pPr>
      <w:widowControl/>
      <w:suppressAutoHyphens/>
      <w:spacing w:after="240"/>
      <w:ind w:left="5103"/>
    </w:pPr>
    <w:rPr>
      <w:rFonts w:eastAsia="Calibri"/>
      <w:szCs w:val="22"/>
      <w:lang w:eastAsia="en-US"/>
    </w:rPr>
  </w:style>
  <w:style w:type="paragraph" w:customStyle="1" w:styleId="Rfrenceinstitutionnelle20">
    <w:name w:val="Référence institutionnelle20"/>
    <w:basedOn w:val="Normal"/>
    <w:next w:val="Confidentialit"/>
    <w:qFormat/>
    <w:rsid w:val="000A0198"/>
    <w:pPr>
      <w:widowControl/>
      <w:suppressAutoHyphens/>
      <w:spacing w:after="240"/>
      <w:ind w:left="5103"/>
    </w:pPr>
    <w:rPr>
      <w:rFonts w:eastAsia="Calibri"/>
      <w:szCs w:val="22"/>
      <w:lang w:eastAsia="en-US"/>
    </w:rPr>
  </w:style>
  <w:style w:type="paragraph" w:customStyle="1" w:styleId="Index11">
    <w:name w:val="Index 11"/>
    <w:basedOn w:val="Normal"/>
    <w:next w:val="Normal"/>
    <w:autoRedefine/>
    <w:uiPriority w:val="99"/>
    <w:semiHidden/>
    <w:unhideWhenUsed/>
    <w:rsid w:val="000A0198"/>
    <w:pPr>
      <w:widowControl/>
      <w:ind w:left="240" w:hanging="240"/>
    </w:pPr>
    <w:rPr>
      <w:rFonts w:eastAsia="Calibri"/>
      <w:szCs w:val="22"/>
      <w:lang w:eastAsia="en-US"/>
    </w:rPr>
  </w:style>
  <w:style w:type="paragraph" w:styleId="Index1">
    <w:name w:val="index 1"/>
    <w:basedOn w:val="Normal"/>
    <w:next w:val="Normal"/>
    <w:autoRedefine/>
    <w:rsid w:val="000A0198"/>
    <w:pPr>
      <w:ind w:left="240" w:hanging="240"/>
    </w:pPr>
  </w:style>
  <w:style w:type="paragraph" w:styleId="IndexHeading">
    <w:name w:val="index heading"/>
    <w:basedOn w:val="Title"/>
    <w:rsid w:val="000A0198"/>
  </w:style>
  <w:style w:type="paragraph" w:customStyle="1" w:styleId="Rfrenceinstitutionnelle19">
    <w:name w:val="Référence institutionnelle19"/>
    <w:basedOn w:val="Normal"/>
    <w:next w:val="Confidentialit"/>
    <w:qFormat/>
    <w:rsid w:val="000A0198"/>
    <w:pPr>
      <w:widowControl/>
      <w:suppressAutoHyphens/>
      <w:spacing w:after="240"/>
      <w:ind w:left="5103"/>
    </w:pPr>
    <w:rPr>
      <w:rFonts w:eastAsia="Calibri"/>
      <w:szCs w:val="22"/>
      <w:lang w:eastAsia="en-US"/>
    </w:rPr>
  </w:style>
  <w:style w:type="paragraph" w:customStyle="1" w:styleId="ArticleNRL">
    <w:name w:val="Article NRL"/>
    <w:basedOn w:val="Heading2"/>
    <w:next w:val="Normal"/>
    <w:link w:val="ArticleNRLChar"/>
    <w:qFormat/>
    <w:rsid w:val="000A0198"/>
    <w:pPr>
      <w:numPr>
        <w:ilvl w:val="0"/>
        <w:numId w:val="0"/>
      </w:numPr>
      <w:suppressAutoHyphens/>
      <w:spacing w:before="360" w:after="120"/>
      <w:jc w:val="center"/>
    </w:pPr>
    <w:rPr>
      <w:b/>
      <w:bCs/>
    </w:rPr>
  </w:style>
  <w:style w:type="paragraph" w:customStyle="1" w:styleId="Rubrik1">
    <w:name w:val="Rubrik1"/>
    <w:basedOn w:val="Typedudocument"/>
    <w:link w:val="Rubrik1Char"/>
    <w:qFormat/>
    <w:rsid w:val="000A0198"/>
    <w:pPr>
      <w:suppressAutoHyphens/>
      <w:spacing w:line="240" w:lineRule="auto"/>
    </w:pPr>
  </w:style>
  <w:style w:type="paragraph" w:customStyle="1" w:styleId="addition">
    <w:name w:val="addition"/>
    <w:basedOn w:val="Point0"/>
    <w:link w:val="additionChar"/>
    <w:qFormat/>
    <w:rsid w:val="000A0198"/>
    <w:pPr>
      <w:suppressAutoHyphens/>
      <w:spacing w:line="240" w:lineRule="auto"/>
      <w:ind w:left="567" w:hanging="567"/>
    </w:pPr>
    <w:rPr>
      <w:b/>
      <w:u w:val="single"/>
    </w:rPr>
  </w:style>
  <w:style w:type="paragraph" w:customStyle="1" w:styleId="deletion">
    <w:name w:val="deletion"/>
    <w:basedOn w:val="ManualNumPar1"/>
    <w:link w:val="deletionChar"/>
    <w:qFormat/>
    <w:rsid w:val="000A0198"/>
    <w:pPr>
      <w:suppressAutoHyphens/>
      <w:spacing w:line="240" w:lineRule="auto"/>
      <w:ind w:left="567" w:hanging="567"/>
    </w:pPr>
    <w:rPr>
      <w:strike/>
    </w:rPr>
  </w:style>
  <w:style w:type="table" w:customStyle="1" w:styleId="TableGrid3">
    <w:name w:val="Table Grid3"/>
    <w:basedOn w:val="TableNormal"/>
    <w:next w:val="TableGrid"/>
    <w:uiPriority w:val="39"/>
    <w:rsid w:val="000A0198"/>
    <w:pPr>
      <w:suppressAutoHyphens/>
    </w:pPr>
    <w:rPr>
      <w:rFonts w:ascii="Calibri" w:eastAsia="Calibri" w:hAnsi="Calibri" w:cs="Arial"/>
      <w:sz w:val="22"/>
      <w:szCs w:val="22"/>
      <w:lang w:val="mt-M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0A0198"/>
    <w:pPr>
      <w:suppressAutoHyphens/>
    </w:pPr>
    <w:rPr>
      <w:rFonts w:ascii="Calibri" w:eastAsia="Calibri" w:hAnsi="Calibri" w:cs="Arial"/>
      <w:sz w:val="22"/>
      <w:szCs w:val="22"/>
      <w:lang w:val="mt-M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qFormat/>
    <w:rsid w:val="000A0198"/>
    <w:rPr>
      <w:rFonts w:ascii="TimesNewRomanPS-BoldMT" w:hAnsi="TimesNewRomanPS-BoldMT" w:cs="0" w:hint="default"/>
      <w:b/>
      <w:bCs/>
      <w:i w:val="0"/>
      <w:iCs w:val="0"/>
      <w:color w:val="000000"/>
      <w:sz w:val="24"/>
      <w:szCs w:val="24"/>
    </w:rPr>
  </w:style>
  <w:style w:type="paragraph" w:customStyle="1" w:styleId="H2">
    <w:name w:val="H2"/>
    <w:basedOn w:val="Normal"/>
    <w:qFormat/>
    <w:rsid w:val="000A0198"/>
    <w:pPr>
      <w:widowControl/>
      <w:contextualSpacing/>
    </w:pPr>
    <w:rPr>
      <w:rFonts w:ascii="Roboto Black" w:hAnsi="Roboto Black"/>
      <w:b/>
      <w:bCs/>
      <w:color w:val="003863"/>
      <w:spacing w:val="-10"/>
      <w:kern w:val="28"/>
      <w:sz w:val="30"/>
      <w:szCs w:val="30"/>
      <w:lang w:eastAsia="en-US"/>
    </w:rPr>
  </w:style>
  <w:style w:type="paragraph" w:customStyle="1" w:styleId="H1">
    <w:name w:val="H1"/>
    <w:basedOn w:val="Normal"/>
    <w:qFormat/>
    <w:rsid w:val="000A0198"/>
    <w:pPr>
      <w:widowControl/>
      <w:contextualSpacing/>
    </w:pPr>
    <w:rPr>
      <w:rFonts w:ascii="Roboto Black" w:hAnsi="Roboto Black"/>
      <w:b/>
      <w:bCs/>
      <w:color w:val="003863"/>
      <w:spacing w:val="-10"/>
      <w:kern w:val="28"/>
      <w:sz w:val="60"/>
      <w:szCs w:val="60"/>
      <w:lang w:eastAsia="en-US"/>
    </w:rPr>
  </w:style>
  <w:style w:type="paragraph" w:customStyle="1" w:styleId="Strecklista">
    <w:name w:val="Strecklista"/>
    <w:basedOn w:val="ListBullet"/>
    <w:uiPriority w:val="6"/>
    <w:qFormat/>
    <w:rsid w:val="000A0198"/>
    <w:pPr>
      <w:widowControl/>
      <w:numPr>
        <w:numId w:val="0"/>
      </w:numPr>
      <w:tabs>
        <w:tab w:val="num" w:pos="709"/>
      </w:tabs>
      <w:spacing w:after="100" w:line="276" w:lineRule="auto"/>
      <w:ind w:left="709" w:hanging="709"/>
    </w:pPr>
    <w:rPr>
      <w:rFonts w:ascii="Calibri" w:eastAsia="Calibri" w:hAnsi="Calibri" w:cs="Arial"/>
      <w:sz w:val="25"/>
      <w:szCs w:val="25"/>
      <w:lang w:eastAsia="en-US"/>
    </w:rPr>
  </w:style>
  <w:style w:type="paragraph" w:customStyle="1" w:styleId="Strecklista2">
    <w:name w:val="Strecklista 2"/>
    <w:basedOn w:val="Strecklista"/>
    <w:uiPriority w:val="6"/>
    <w:semiHidden/>
    <w:qFormat/>
    <w:rsid w:val="000A0198"/>
    <w:pPr>
      <w:tabs>
        <w:tab w:val="clear" w:pos="709"/>
        <w:tab w:val="num" w:pos="1080"/>
      </w:tabs>
      <w:ind w:left="1080" w:hanging="360"/>
    </w:pPr>
  </w:style>
  <w:style w:type="numbering" w:customStyle="1" w:styleId="Strecklistan">
    <w:name w:val="Strecklistan"/>
    <w:uiPriority w:val="99"/>
    <w:rsid w:val="000A0198"/>
  </w:style>
  <w:style w:type="paragraph" w:customStyle="1" w:styleId="Strecklista3">
    <w:name w:val="Strecklista 3"/>
    <w:basedOn w:val="BodyText"/>
    <w:uiPriority w:val="6"/>
    <w:semiHidden/>
    <w:qFormat/>
    <w:rsid w:val="000A0198"/>
    <w:pPr>
      <w:tabs>
        <w:tab w:val="num" w:pos="1440"/>
        <w:tab w:val="left" w:pos="1701"/>
        <w:tab w:val="left" w:pos="3600"/>
        <w:tab w:val="left" w:pos="5387"/>
      </w:tabs>
      <w:spacing w:before="0" w:after="100" w:line="276" w:lineRule="auto"/>
      <w:ind w:left="1440" w:hanging="360"/>
    </w:pPr>
    <w:rPr>
      <w:rFonts w:ascii="Calibri" w:eastAsia="Calibri" w:hAnsi="Calibri" w:cs="Arial"/>
      <w:sz w:val="25"/>
      <w:szCs w:val="25"/>
    </w:rPr>
  </w:style>
  <w:style w:type="table" w:customStyle="1" w:styleId="ListTable5Dark-Accent51">
    <w:name w:val="List Table 5 Dark - Accent 51"/>
    <w:basedOn w:val="TableNormal"/>
    <w:next w:val="ListTable5Dark-Accent5"/>
    <w:uiPriority w:val="50"/>
    <w:rsid w:val="000A0198"/>
    <w:rPr>
      <w:rFonts w:ascii="Calibri" w:eastAsia="Calibri" w:hAnsi="Calibri" w:cs="Arial"/>
      <w:color w:val="FFFFFF"/>
      <w:sz w:val="25"/>
      <w:szCs w:val="25"/>
      <w:lang w:val="mt-MT" w:eastAsia="en-US"/>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contentpasted2">
    <w:name w:val="contentpasted2"/>
    <w:basedOn w:val="DefaultParagraphFont"/>
    <w:rsid w:val="000A0198"/>
  </w:style>
  <w:style w:type="paragraph" w:customStyle="1" w:styleId="Annext">
    <w:name w:val="Annex t"/>
    <w:basedOn w:val="Normal"/>
    <w:qFormat/>
    <w:rsid w:val="000A0198"/>
    <w:pPr>
      <w:widowControl/>
      <w:spacing w:before="120" w:after="120"/>
      <w:jc w:val="both"/>
    </w:pPr>
    <w:rPr>
      <w:rFonts w:eastAsia="Calibri"/>
      <w:b/>
      <w:szCs w:val="22"/>
      <w:lang w:eastAsia="en-US"/>
    </w:rPr>
  </w:style>
  <w:style w:type="paragraph" w:customStyle="1" w:styleId="Annextit">
    <w:name w:val="Annex tit"/>
    <w:basedOn w:val="Normal"/>
    <w:qFormat/>
    <w:rsid w:val="000A0198"/>
    <w:pPr>
      <w:widowControl/>
      <w:spacing w:before="120" w:after="120"/>
      <w:jc w:val="both"/>
    </w:pPr>
    <w:rPr>
      <w:rFonts w:eastAsia="Calibri"/>
      <w:b/>
      <w:szCs w:val="24"/>
      <w:shd w:val="clear" w:color="auto" w:fill="FFFFFF"/>
      <w:lang w:eastAsia="en-US"/>
    </w:rPr>
  </w:style>
  <w:style w:type="paragraph" w:customStyle="1" w:styleId="Annextitre">
    <w:name w:val="Annex titre"/>
    <w:basedOn w:val="Annexetitre"/>
    <w:rsid w:val="000A0198"/>
    <w:pPr>
      <w:spacing w:line="240" w:lineRule="auto"/>
      <w:jc w:val="both"/>
    </w:pPr>
  </w:style>
  <w:style w:type="character" w:customStyle="1" w:styleId="Olstomnmnande1">
    <w:name w:val="Olöst omnämnande1"/>
    <w:basedOn w:val="DefaultParagraphFont"/>
    <w:uiPriority w:val="99"/>
    <w:semiHidden/>
    <w:unhideWhenUsed/>
    <w:rsid w:val="000A0198"/>
    <w:rPr>
      <w:color w:val="605E5C"/>
      <w:shd w:val="clear" w:color="auto" w:fill="E1DFDD"/>
    </w:rPr>
  </w:style>
  <w:style w:type="numbering" w:customStyle="1" w:styleId="Aktuelllista1">
    <w:name w:val="Aktuell lista1"/>
    <w:uiPriority w:val="99"/>
    <w:rsid w:val="000A0198"/>
  </w:style>
  <w:style w:type="numbering" w:customStyle="1" w:styleId="Aktuelllista2">
    <w:name w:val="Aktuell lista2"/>
    <w:uiPriority w:val="99"/>
    <w:rsid w:val="000A0198"/>
  </w:style>
  <w:style w:type="paragraph" w:customStyle="1" w:styleId="msonormal0">
    <w:name w:val="msonormal"/>
    <w:basedOn w:val="Normal"/>
    <w:uiPriority w:val="99"/>
    <w:qFormat/>
    <w:rsid w:val="000A0198"/>
    <w:pPr>
      <w:widowControl/>
      <w:spacing w:before="100" w:beforeAutospacing="1" w:after="100" w:afterAutospacing="1"/>
    </w:pPr>
    <w:rPr>
      <w:rFonts w:eastAsia="Calibri"/>
      <w:szCs w:val="24"/>
    </w:rPr>
  </w:style>
  <w:style w:type="table" w:customStyle="1" w:styleId="ListTable6Colorful-Accent51">
    <w:name w:val="List Table 6 Colorful - Accent 51"/>
    <w:basedOn w:val="TableNormal"/>
    <w:next w:val="ListTable6Colorful-Accent5"/>
    <w:uiPriority w:val="51"/>
    <w:rsid w:val="000A0198"/>
    <w:rPr>
      <w:rFonts w:ascii="Calibri" w:eastAsia="Calibri" w:hAnsi="Calibri" w:cs="Arial"/>
      <w:color w:val="2E74B5"/>
      <w:sz w:val="25"/>
      <w:szCs w:val="25"/>
      <w:lang w:val="mt-MT" w:eastAsia="en-US"/>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CM3">
    <w:name w:val="CM3"/>
    <w:basedOn w:val="Default"/>
    <w:next w:val="Default"/>
    <w:uiPriority w:val="99"/>
    <w:rsid w:val="000A0198"/>
    <w:pPr>
      <w:widowControl/>
    </w:pPr>
    <w:rPr>
      <w:rFonts w:eastAsia="Calibri" w:cs="Times New Roman"/>
      <w:color w:val="auto"/>
      <w:lang w:eastAsia="en-US"/>
    </w:rPr>
  </w:style>
  <w:style w:type="character" w:customStyle="1" w:styleId="Bodytext10">
    <w:name w:val="Body text|1_"/>
    <w:basedOn w:val="DefaultParagraphFont"/>
    <w:link w:val="Bodytext11"/>
    <w:rsid w:val="000A0198"/>
    <w:rPr>
      <w:rFonts w:ascii="Arial" w:eastAsia="Arial" w:hAnsi="Arial" w:cs="Arial"/>
      <w:sz w:val="19"/>
    </w:rPr>
  </w:style>
  <w:style w:type="paragraph" w:customStyle="1" w:styleId="Bodytext11">
    <w:name w:val="Body text|1"/>
    <w:basedOn w:val="Normal"/>
    <w:link w:val="Bodytext10"/>
    <w:rsid w:val="000A0198"/>
    <w:pPr>
      <w:spacing w:after="160" w:line="348" w:lineRule="auto"/>
    </w:pPr>
    <w:rPr>
      <w:rFonts w:ascii="Arial" w:eastAsia="Arial" w:hAnsi="Arial" w:cs="Arial"/>
      <w:sz w:val="19"/>
      <w:lang w:val="en-GB"/>
    </w:rPr>
  </w:style>
  <w:style w:type="numbering" w:customStyle="1" w:styleId="RKNumreraderubriker">
    <w:name w:val="RK Numrerade rubriker"/>
    <w:uiPriority w:val="99"/>
    <w:rsid w:val="000A0198"/>
  </w:style>
  <w:style w:type="numbering" w:customStyle="1" w:styleId="Strecklistan3">
    <w:name w:val="Strecklistan3"/>
    <w:uiPriority w:val="99"/>
    <w:rsid w:val="000A0198"/>
  </w:style>
  <w:style w:type="numbering" w:customStyle="1" w:styleId="Aktuelllista14">
    <w:name w:val="Aktuell lista14"/>
    <w:uiPriority w:val="99"/>
    <w:rsid w:val="000A0198"/>
  </w:style>
  <w:style w:type="numbering" w:customStyle="1" w:styleId="Aktuelllista23">
    <w:name w:val="Aktuell lista23"/>
    <w:uiPriority w:val="99"/>
    <w:rsid w:val="000A0198"/>
  </w:style>
  <w:style w:type="character" w:customStyle="1" w:styleId="ListenabsatzZchn">
    <w:name w:val="Listenabsatz Zchn"/>
    <w:aliases w:val="Bullet List Zchn,FooterText Zchn,Colorful List Accent 1 Zchn,Colorful List - Accent 11 Zchn,numbered Zchn,Paragraphe de liste1 Zchn,列出段落 Zchn,列出段落1 Zchn,Bulletr List Paragraph Zchn,List Paragraph2 Zchn,List Paragraph21 Zchn,リスト段落1 Zchn"/>
    <w:basedOn w:val="DefaultParagraphFont"/>
    <w:uiPriority w:val="34"/>
    <w:locked/>
    <w:rsid w:val="000A0198"/>
    <w:rPr>
      <w:rFonts w:ascii="Arial" w:hAnsi="Arial" w:cs="Arial"/>
    </w:rPr>
  </w:style>
  <w:style w:type="numbering" w:customStyle="1" w:styleId="NoList7">
    <w:name w:val="No List7"/>
    <w:next w:val="NoList"/>
    <w:uiPriority w:val="99"/>
    <w:semiHidden/>
    <w:unhideWhenUsed/>
    <w:rsid w:val="000A0198"/>
  </w:style>
  <w:style w:type="numbering" w:customStyle="1" w:styleId="NoList111">
    <w:name w:val="No List111"/>
    <w:next w:val="NoList"/>
    <w:uiPriority w:val="99"/>
    <w:semiHidden/>
    <w:unhideWhenUsed/>
    <w:rsid w:val="000A0198"/>
  </w:style>
  <w:style w:type="numbering" w:customStyle="1" w:styleId="NoList1111">
    <w:name w:val="No List1111"/>
    <w:next w:val="NoList"/>
    <w:uiPriority w:val="99"/>
    <w:semiHidden/>
    <w:unhideWhenUsed/>
    <w:rsid w:val="000A0198"/>
  </w:style>
  <w:style w:type="numbering" w:customStyle="1" w:styleId="NoList21">
    <w:name w:val="No List21"/>
    <w:next w:val="NoList"/>
    <w:uiPriority w:val="99"/>
    <w:semiHidden/>
    <w:unhideWhenUsed/>
    <w:rsid w:val="000A0198"/>
  </w:style>
  <w:style w:type="numbering" w:customStyle="1" w:styleId="NoList31">
    <w:name w:val="No List31"/>
    <w:next w:val="NoList"/>
    <w:uiPriority w:val="99"/>
    <w:semiHidden/>
    <w:unhideWhenUsed/>
    <w:rsid w:val="000A0198"/>
  </w:style>
  <w:style w:type="numbering" w:customStyle="1" w:styleId="NoList41">
    <w:name w:val="No List41"/>
    <w:next w:val="NoList"/>
    <w:uiPriority w:val="99"/>
    <w:semiHidden/>
    <w:unhideWhenUsed/>
    <w:rsid w:val="000A0198"/>
  </w:style>
  <w:style w:type="numbering" w:customStyle="1" w:styleId="NoList51">
    <w:name w:val="No List51"/>
    <w:next w:val="NoList"/>
    <w:uiPriority w:val="99"/>
    <w:semiHidden/>
    <w:unhideWhenUsed/>
    <w:rsid w:val="000A0198"/>
  </w:style>
  <w:style w:type="numbering" w:customStyle="1" w:styleId="NoList61">
    <w:name w:val="No List61"/>
    <w:next w:val="NoList"/>
    <w:uiPriority w:val="99"/>
    <w:semiHidden/>
    <w:unhideWhenUsed/>
    <w:rsid w:val="000A0198"/>
  </w:style>
  <w:style w:type="numbering" w:customStyle="1" w:styleId="RKPunktlista1">
    <w:name w:val="RK Punktlista1"/>
    <w:uiPriority w:val="99"/>
    <w:rsid w:val="000A0198"/>
    <w:pPr>
      <w:numPr>
        <w:numId w:val="46"/>
      </w:numPr>
    </w:pPr>
  </w:style>
  <w:style w:type="numbering" w:customStyle="1" w:styleId="Strecklistan1">
    <w:name w:val="Strecklistan1"/>
    <w:uiPriority w:val="99"/>
    <w:rsid w:val="000A0198"/>
    <w:pPr>
      <w:numPr>
        <w:numId w:val="50"/>
      </w:numPr>
    </w:pPr>
  </w:style>
  <w:style w:type="numbering" w:customStyle="1" w:styleId="Aktuelllista11">
    <w:name w:val="Aktuell lista11"/>
    <w:uiPriority w:val="99"/>
    <w:rsid w:val="000A0198"/>
    <w:pPr>
      <w:numPr>
        <w:numId w:val="53"/>
      </w:numPr>
    </w:pPr>
  </w:style>
  <w:style w:type="numbering" w:customStyle="1" w:styleId="Aktuelllista21">
    <w:name w:val="Aktuell lista21"/>
    <w:uiPriority w:val="99"/>
    <w:rsid w:val="000A0198"/>
    <w:pPr>
      <w:numPr>
        <w:numId w:val="51"/>
      </w:numPr>
    </w:pPr>
  </w:style>
  <w:style w:type="numbering" w:customStyle="1" w:styleId="RKNumreraderubriker1">
    <w:name w:val="RK Numrerade rubriker1"/>
    <w:uiPriority w:val="99"/>
    <w:rsid w:val="000A0198"/>
    <w:pPr>
      <w:numPr>
        <w:numId w:val="52"/>
      </w:numPr>
    </w:pPr>
  </w:style>
  <w:style w:type="numbering" w:customStyle="1" w:styleId="Strecklistan31">
    <w:name w:val="Strecklistan31"/>
    <w:uiPriority w:val="99"/>
    <w:rsid w:val="000A0198"/>
    <w:pPr>
      <w:numPr>
        <w:numId w:val="47"/>
      </w:numPr>
    </w:pPr>
  </w:style>
  <w:style w:type="numbering" w:customStyle="1" w:styleId="Aktuelllista141">
    <w:name w:val="Aktuell lista141"/>
    <w:uiPriority w:val="99"/>
    <w:rsid w:val="000A0198"/>
    <w:pPr>
      <w:numPr>
        <w:numId w:val="49"/>
      </w:numPr>
    </w:pPr>
  </w:style>
  <w:style w:type="numbering" w:customStyle="1" w:styleId="Aktuelllista231">
    <w:name w:val="Aktuell lista231"/>
    <w:uiPriority w:val="99"/>
    <w:rsid w:val="000A0198"/>
    <w:pPr>
      <w:numPr>
        <w:numId w:val="48"/>
      </w:numPr>
    </w:pPr>
  </w:style>
  <w:style w:type="character" w:customStyle="1" w:styleId="UnresolvedMention2">
    <w:name w:val="Unresolved Mention2"/>
    <w:basedOn w:val="DefaultParagraphFont"/>
    <w:uiPriority w:val="99"/>
    <w:semiHidden/>
    <w:unhideWhenUsed/>
    <w:rsid w:val="000A0198"/>
    <w:rPr>
      <w:color w:val="605E5C"/>
      <w:shd w:val="clear" w:color="auto" w:fill="E1DFDD"/>
    </w:rPr>
  </w:style>
  <w:style w:type="character" w:customStyle="1" w:styleId="UnresolvedMention3">
    <w:name w:val="Unresolved Mention3"/>
    <w:basedOn w:val="DefaultParagraphFont"/>
    <w:uiPriority w:val="99"/>
    <w:semiHidden/>
    <w:unhideWhenUsed/>
    <w:rsid w:val="000A0198"/>
    <w:rPr>
      <w:color w:val="605E5C"/>
      <w:shd w:val="clear" w:color="auto" w:fill="E1DFDD"/>
    </w:rPr>
  </w:style>
  <w:style w:type="character" w:customStyle="1" w:styleId="UnresolvedMention">
    <w:name w:val="Unresolved Mention"/>
    <w:basedOn w:val="DefaultParagraphFont"/>
    <w:uiPriority w:val="99"/>
    <w:semiHidden/>
    <w:unhideWhenUsed/>
    <w:rsid w:val="000A0198"/>
    <w:rPr>
      <w:color w:val="605E5C"/>
      <w:shd w:val="clear" w:color="auto" w:fill="E1DFDD"/>
    </w:rPr>
  </w:style>
  <w:style w:type="paragraph" w:styleId="Footer">
    <w:name w:val="footer"/>
    <w:basedOn w:val="Normal"/>
    <w:link w:val="FooterChar1"/>
    <w:rsid w:val="000A0198"/>
    <w:pPr>
      <w:tabs>
        <w:tab w:val="center" w:pos="4513"/>
        <w:tab w:val="right" w:pos="9026"/>
      </w:tabs>
    </w:pPr>
  </w:style>
  <w:style w:type="character" w:customStyle="1" w:styleId="FooterChar1">
    <w:name w:val="Footer Char1"/>
    <w:basedOn w:val="DefaultParagraphFont"/>
    <w:link w:val="Footer"/>
    <w:rsid w:val="000A0198"/>
    <w:rPr>
      <w:sz w:val="24"/>
      <w:lang w:val="mt-MT"/>
    </w:rPr>
  </w:style>
  <w:style w:type="paragraph" w:styleId="EndnoteText">
    <w:name w:val="endnote text"/>
    <w:basedOn w:val="Normal"/>
    <w:link w:val="EndnoteTextChar1"/>
    <w:rsid w:val="000A0198"/>
    <w:rPr>
      <w:sz w:val="20"/>
    </w:rPr>
  </w:style>
  <w:style w:type="character" w:customStyle="1" w:styleId="EndnoteTextChar1">
    <w:name w:val="Endnote Text Char1"/>
    <w:basedOn w:val="DefaultParagraphFont"/>
    <w:link w:val="EndnoteText"/>
    <w:rsid w:val="000A0198"/>
    <w:rPr>
      <w:lang w:val="mt-MT"/>
    </w:rPr>
  </w:style>
  <w:style w:type="paragraph" w:styleId="CommentText">
    <w:name w:val="annotation text"/>
    <w:basedOn w:val="Normal"/>
    <w:link w:val="CommentTextChar2"/>
    <w:rsid w:val="000A0198"/>
    <w:rPr>
      <w:sz w:val="20"/>
    </w:rPr>
  </w:style>
  <w:style w:type="character" w:customStyle="1" w:styleId="CommentTextChar2">
    <w:name w:val="Comment Text Char2"/>
    <w:basedOn w:val="DefaultParagraphFont"/>
    <w:link w:val="CommentText"/>
    <w:rsid w:val="000A0198"/>
    <w:rPr>
      <w:lang w:val="mt-MT"/>
    </w:rPr>
  </w:style>
  <w:style w:type="paragraph" w:styleId="CommentSubject">
    <w:name w:val="annotation subject"/>
    <w:basedOn w:val="CommentText"/>
    <w:next w:val="CommentText"/>
    <w:link w:val="CommentSubjectChar"/>
    <w:uiPriority w:val="99"/>
    <w:rsid w:val="000A0198"/>
    <w:rPr>
      <w:rFonts w:ascii="Calibri" w:hAnsi="Calibri" w:cs="Arial"/>
      <w:b/>
      <w:bCs/>
    </w:rPr>
  </w:style>
  <w:style w:type="character" w:customStyle="1" w:styleId="CommentSubjectChar2">
    <w:name w:val="Comment Subject Char2"/>
    <w:basedOn w:val="CommentTextChar2"/>
    <w:rsid w:val="000A0198"/>
    <w:rPr>
      <w:b/>
      <w:bCs/>
      <w:lang w:val="mt-MT"/>
    </w:rPr>
  </w:style>
  <w:style w:type="paragraph" w:styleId="ListParagraph">
    <w:name w:val="List Paragraph"/>
    <w:basedOn w:val="Normal"/>
    <w:uiPriority w:val="34"/>
    <w:qFormat/>
    <w:rsid w:val="000A0198"/>
    <w:pPr>
      <w:ind w:left="720"/>
      <w:contextualSpacing/>
    </w:pPr>
  </w:style>
  <w:style w:type="paragraph" w:styleId="Revision">
    <w:name w:val="Revision"/>
    <w:hidden/>
    <w:uiPriority w:val="99"/>
    <w:semiHidden/>
    <w:rsid w:val="000A0198"/>
    <w:rPr>
      <w:sz w:val="24"/>
      <w:lang w:val="mt-MT"/>
    </w:rPr>
  </w:style>
  <w:style w:type="paragraph" w:styleId="PlainText">
    <w:name w:val="Plain Text"/>
    <w:basedOn w:val="Normal"/>
    <w:link w:val="PlainTextChar2"/>
    <w:rsid w:val="000A0198"/>
    <w:rPr>
      <w:rFonts w:ascii="Consolas" w:hAnsi="Consolas"/>
      <w:sz w:val="21"/>
      <w:szCs w:val="21"/>
    </w:rPr>
  </w:style>
  <w:style w:type="character" w:customStyle="1" w:styleId="PlainTextChar2">
    <w:name w:val="Plain Text Char2"/>
    <w:basedOn w:val="DefaultParagraphFont"/>
    <w:link w:val="PlainText"/>
    <w:rsid w:val="000A0198"/>
    <w:rPr>
      <w:rFonts w:ascii="Consolas" w:hAnsi="Consolas"/>
      <w:sz w:val="21"/>
      <w:szCs w:val="21"/>
      <w:lang w:val="mt-MT"/>
    </w:rPr>
  </w:style>
  <w:style w:type="paragraph" w:styleId="ListBullet4">
    <w:name w:val="List Bullet 4"/>
    <w:basedOn w:val="Normal"/>
    <w:rsid w:val="000A0198"/>
    <w:pPr>
      <w:numPr>
        <w:numId w:val="4"/>
      </w:numPr>
      <w:contextualSpacing/>
    </w:pPr>
  </w:style>
  <w:style w:type="paragraph" w:styleId="ListNumber">
    <w:name w:val="List Number"/>
    <w:basedOn w:val="Normal"/>
    <w:rsid w:val="000A0198"/>
    <w:pPr>
      <w:numPr>
        <w:numId w:val="5"/>
      </w:numPr>
      <w:contextualSpacing/>
    </w:pPr>
  </w:style>
  <w:style w:type="paragraph" w:styleId="ListBullet">
    <w:name w:val="List Bullet"/>
    <w:basedOn w:val="Normal"/>
    <w:rsid w:val="000A0198"/>
    <w:pPr>
      <w:numPr>
        <w:numId w:val="1"/>
      </w:numPr>
      <w:contextualSpacing/>
    </w:pPr>
  </w:style>
  <w:style w:type="paragraph" w:styleId="ListBullet2">
    <w:name w:val="List Bullet 2"/>
    <w:basedOn w:val="Normal"/>
    <w:rsid w:val="000A0198"/>
    <w:pPr>
      <w:numPr>
        <w:numId w:val="2"/>
      </w:numPr>
      <w:contextualSpacing/>
    </w:pPr>
  </w:style>
  <w:style w:type="paragraph" w:styleId="ListBullet3">
    <w:name w:val="List Bullet 3"/>
    <w:basedOn w:val="Normal"/>
    <w:rsid w:val="000A0198"/>
    <w:pPr>
      <w:numPr>
        <w:numId w:val="3"/>
      </w:numPr>
      <w:contextualSpacing/>
    </w:pPr>
  </w:style>
  <w:style w:type="paragraph" w:styleId="ListNumber2">
    <w:name w:val="List Number 2"/>
    <w:basedOn w:val="Normal"/>
    <w:rsid w:val="000A0198"/>
    <w:pPr>
      <w:numPr>
        <w:numId w:val="6"/>
      </w:numPr>
      <w:contextualSpacing/>
    </w:pPr>
  </w:style>
  <w:style w:type="paragraph" w:styleId="ListNumber3">
    <w:name w:val="List Number 3"/>
    <w:basedOn w:val="Normal"/>
    <w:rsid w:val="000A0198"/>
    <w:pPr>
      <w:tabs>
        <w:tab w:val="num" w:pos="926"/>
      </w:tabs>
      <w:ind w:left="926" w:hanging="360"/>
      <w:contextualSpacing/>
    </w:pPr>
  </w:style>
  <w:style w:type="paragraph" w:styleId="ListNumber4">
    <w:name w:val="List Number 4"/>
    <w:basedOn w:val="Normal"/>
    <w:rsid w:val="000A0198"/>
    <w:pPr>
      <w:tabs>
        <w:tab w:val="num" w:pos="1209"/>
      </w:tabs>
      <w:ind w:left="1209" w:hanging="360"/>
      <w:contextualSpacing/>
    </w:pPr>
  </w:style>
  <w:style w:type="paragraph" w:styleId="NoSpacing">
    <w:name w:val="No Spacing"/>
    <w:uiPriority w:val="1"/>
    <w:qFormat/>
    <w:rsid w:val="000A0198"/>
    <w:pPr>
      <w:widowControl w:val="0"/>
    </w:pPr>
    <w:rPr>
      <w:sz w:val="24"/>
      <w:lang w:val="mt-MT"/>
    </w:rPr>
  </w:style>
  <w:style w:type="paragraph" w:styleId="List">
    <w:name w:val="List"/>
    <w:basedOn w:val="Normal"/>
    <w:rsid w:val="000A0198"/>
    <w:pPr>
      <w:ind w:left="283" w:hanging="283"/>
      <w:contextualSpacing/>
    </w:pPr>
  </w:style>
  <w:style w:type="table" w:styleId="ListTable5Dark-Accent5">
    <w:name w:val="List Table 5 Dark Accent 5"/>
    <w:basedOn w:val="TableNormal"/>
    <w:uiPriority w:val="50"/>
    <w:rsid w:val="000A0198"/>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5">
    <w:name w:val="List Table 6 Colorful Accent 5"/>
    <w:basedOn w:val="TableNormal"/>
    <w:uiPriority w:val="51"/>
    <w:rsid w:val="000A0198"/>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4074791">
      <w:bodyDiv w:val="1"/>
      <w:marLeft w:val="0"/>
      <w:marRight w:val="0"/>
      <w:marTop w:val="0"/>
      <w:marBottom w:val="0"/>
      <w:divBdr>
        <w:top w:val="none" w:sz="0" w:space="0" w:color="auto"/>
        <w:left w:val="none" w:sz="0" w:space="0" w:color="auto"/>
        <w:bottom w:val="none" w:sz="0" w:space="0" w:color="auto"/>
        <w:right w:val="none" w:sz="0" w:space="0" w:color="auto"/>
      </w:divBdr>
    </w:div>
    <w:div w:id="1287010813">
      <w:bodyDiv w:val="1"/>
      <w:marLeft w:val="0"/>
      <w:marRight w:val="0"/>
      <w:marTop w:val="0"/>
      <w:marBottom w:val="0"/>
      <w:divBdr>
        <w:top w:val="none" w:sz="0" w:space="0" w:color="auto"/>
        <w:left w:val="none" w:sz="0" w:space="0" w:color="auto"/>
        <w:bottom w:val="none" w:sz="0" w:space="0" w:color="auto"/>
        <w:right w:val="none" w:sz="0" w:space="0" w:color="auto"/>
      </w:divBdr>
    </w:div>
    <w:div w:id="1517116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s>
</file>

<file path=word/_rels/footnotes.xml.rels><?xml version="1.0" encoding="UTF-8" standalone="yes"?>
<Relationships xmlns="http://schemas.openxmlformats.org/package/2006/relationships"><Relationship Id="rId2" Type="http://schemas.openxmlformats.org/officeDocument/2006/relationships/hyperlink" Target="https://www.eea.europa.eu/data-and-maps/data/eunis-habitat-classification-1" TargetMode="External"/><Relationship Id="rId1" Type="http://schemas.openxmlformats.org/officeDocument/2006/relationships/hyperlink" Target="https://www.eea.europa.eu/data-and-maps/data/eunis-habitat-classificatio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31967-BE4E-410D-8971-BA601068E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242</Pages>
  <Words>30101</Words>
  <Characters>218489</Characters>
  <Application>Microsoft Office Word</Application>
  <DocSecurity>4</DocSecurity>
  <Lines>1820</Lines>
  <Paragraphs>496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CAMILLERI Denise</dc:creator>
  <cp:keywords/>
  <cp:lastModifiedBy>SOLTYSOVA Zuzana</cp:lastModifiedBy>
  <cp:revision>2</cp:revision>
  <cp:lastPrinted>2004-11-19T15:42:00Z</cp:lastPrinted>
  <dcterms:created xsi:type="dcterms:W3CDTF">2024-07-02T14:49:00Z</dcterms:created>
  <dcterms:modified xsi:type="dcterms:W3CDTF">2024-07-02T14:49:00Z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MT</vt:lpwstr>
  </property>
  <property fmtid="{D5CDD505-2E9C-101B-9397-08002B2CF9AE}" pid="3" name="&lt;FdR&gt;">
    <vt:lpwstr>P9_TA(2024)0089_</vt:lpwstr>
  </property>
  <property fmtid="{D5CDD505-2E9C-101B-9397-08002B2CF9AE}" pid="4" name="&lt;Type&gt;">
    <vt:lpwstr>RR</vt:lpwstr>
  </property>
</Properties>
</file>