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66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6614" w:rsidRDefault="008E2BF7" w:rsidP="0010095E">
            <w:pPr>
              <w:pStyle w:val="EPName"/>
            </w:pPr>
            <w:r w:rsidRPr="00886614">
              <w:t>Европейски</w:t>
            </w:r>
            <w:r w:rsidR="0041603A" w:rsidRPr="00886614">
              <w:t xml:space="preserve"> парламент</w:t>
            </w:r>
          </w:p>
          <w:p w:rsidR="00751A4A" w:rsidRPr="00886614" w:rsidRDefault="00817416" w:rsidP="008E2BF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4273">
              <w:t>2019</w:t>
            </w:r>
            <w:r w:rsidR="008E2BF7">
              <w:t> – </w:t>
            </w:r>
            <w:r w:rsidRPr="000F427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86614" w:rsidRDefault="00187494" w:rsidP="0010095E">
            <w:pPr>
              <w:pStyle w:val="EPLogo"/>
            </w:pPr>
            <w:r w:rsidRPr="008866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6614" w:rsidRDefault="00D058B8" w:rsidP="004C5D52">
      <w:pPr>
        <w:pStyle w:val="LineTop"/>
      </w:pPr>
    </w:p>
    <w:p w:rsidR="00680577" w:rsidRPr="00886614" w:rsidRDefault="0041603A" w:rsidP="00680577">
      <w:pPr>
        <w:pStyle w:val="EPBodyTA1"/>
      </w:pPr>
      <w:r w:rsidRPr="00886614">
        <w:t>ПРИЕТИ ТЕКСТОВЕ</w:t>
      </w:r>
    </w:p>
    <w:p w:rsidR="00D058B8" w:rsidRPr="00886614" w:rsidRDefault="00D058B8" w:rsidP="00D058B8">
      <w:pPr>
        <w:pStyle w:val="LineBottom"/>
      </w:pPr>
    </w:p>
    <w:p w:rsidR="0041603A" w:rsidRPr="00886614" w:rsidRDefault="0041603A" w:rsidP="0041603A">
      <w:pPr>
        <w:pStyle w:val="ATHeading1"/>
      </w:pPr>
      <w:bookmarkStart w:id="0" w:name="TANumber"/>
      <w:r w:rsidRPr="00886614">
        <w:t>P</w:t>
      </w:r>
      <w:r w:rsidRPr="000F4273">
        <w:t>9</w:t>
      </w:r>
      <w:r w:rsidRPr="00886614">
        <w:t>_TA(</w:t>
      </w:r>
      <w:r w:rsidRPr="000F4273">
        <w:t>2024</w:t>
      </w:r>
      <w:r w:rsidRPr="00886614">
        <w:t>)</w:t>
      </w:r>
      <w:r w:rsidRPr="000F4273">
        <w:t>00</w:t>
      </w:r>
      <w:r w:rsidR="0099730D" w:rsidRPr="000F4273">
        <w:t>9</w:t>
      </w:r>
      <w:r w:rsidRPr="000F4273">
        <w:t>0</w:t>
      </w:r>
      <w:bookmarkEnd w:id="0"/>
    </w:p>
    <w:p w:rsidR="0041603A" w:rsidRPr="00886614" w:rsidRDefault="004A4591" w:rsidP="0041603A">
      <w:pPr>
        <w:pStyle w:val="ATHeading2"/>
      </w:pPr>
      <w:r w:rsidRPr="004A4591">
        <w:t xml:space="preserve">Прозрачност и </w:t>
      </w:r>
      <w:proofErr w:type="spellStart"/>
      <w:r w:rsidRPr="004A4591">
        <w:t>таргетиране</w:t>
      </w:r>
      <w:proofErr w:type="spellEnd"/>
      <w:r w:rsidRPr="004A4591">
        <w:t xml:space="preserve"> на политическото рекламиране</w:t>
      </w:r>
    </w:p>
    <w:p w:rsidR="0041603A" w:rsidRPr="00886614" w:rsidRDefault="0041603A" w:rsidP="0041603A">
      <w:pPr>
        <w:rPr>
          <w:i/>
          <w:vanish/>
        </w:rPr>
      </w:pPr>
      <w:r w:rsidRPr="00886614">
        <w:rPr>
          <w:i/>
        </w:rPr>
        <w:fldChar w:fldCharType="begin"/>
      </w:r>
      <w:r w:rsidRPr="00886614">
        <w:rPr>
          <w:i/>
        </w:rPr>
        <w:instrText xml:space="preserve"> TC"(</w:instrText>
      </w:r>
      <w:bookmarkStart w:id="1" w:name="DocNumber"/>
      <w:r w:rsidRPr="00886614">
        <w:rPr>
          <w:i/>
        </w:rPr>
        <w:instrText>A</w:instrText>
      </w:r>
      <w:r w:rsidRPr="000F4273">
        <w:rPr>
          <w:i/>
        </w:rPr>
        <w:instrText>9</w:instrText>
      </w:r>
      <w:r w:rsidRPr="00886614">
        <w:rPr>
          <w:i/>
        </w:rPr>
        <w:instrText>-</w:instrText>
      </w:r>
      <w:r w:rsidRPr="000F4273">
        <w:rPr>
          <w:i/>
        </w:rPr>
        <w:instrText>0009</w:instrText>
      </w:r>
      <w:r w:rsidRPr="00886614">
        <w:rPr>
          <w:i/>
        </w:rPr>
        <w:instrText>/</w:instrText>
      </w:r>
      <w:r w:rsidRPr="000F4273">
        <w:rPr>
          <w:i/>
        </w:rPr>
        <w:instrText>2023</w:instrText>
      </w:r>
      <w:bookmarkEnd w:id="1"/>
      <w:r w:rsidRPr="00886614">
        <w:rPr>
          <w:i/>
        </w:rPr>
        <w:instrText xml:space="preserve"> - Докладчик: </w:instrText>
      </w:r>
      <w:proofErr w:type="spellStart"/>
      <w:r w:rsidRPr="00886614">
        <w:rPr>
          <w:i/>
        </w:rPr>
        <w:instrText>Сандро</w:instrText>
      </w:r>
      <w:proofErr w:type="spellEnd"/>
      <w:r w:rsidRPr="00886614">
        <w:rPr>
          <w:i/>
        </w:rPr>
        <w:instrText xml:space="preserve"> </w:instrText>
      </w:r>
      <w:proofErr w:type="spellStart"/>
      <w:r w:rsidRPr="00886614">
        <w:rPr>
          <w:i/>
        </w:rPr>
        <w:instrText>Гоци</w:instrText>
      </w:r>
      <w:proofErr w:type="spellEnd"/>
      <w:r w:rsidRPr="00886614">
        <w:rPr>
          <w:i/>
        </w:rPr>
        <w:instrText>)"\l</w:instrText>
      </w:r>
      <w:r w:rsidRPr="000F4273">
        <w:rPr>
          <w:i/>
        </w:rPr>
        <w:instrText>3</w:instrText>
      </w:r>
      <w:r w:rsidRPr="00886614">
        <w:rPr>
          <w:i/>
        </w:rPr>
        <w:instrText xml:space="preserve"> \n&gt; \* MERGEFORMAT </w:instrText>
      </w:r>
      <w:r w:rsidRPr="00886614">
        <w:rPr>
          <w:i/>
        </w:rPr>
        <w:fldChar w:fldCharType="end"/>
      </w:r>
    </w:p>
    <w:p w:rsidR="0041603A" w:rsidRPr="00886614" w:rsidRDefault="0041603A" w:rsidP="0041603A">
      <w:pPr>
        <w:rPr>
          <w:vanish/>
        </w:rPr>
      </w:pPr>
      <w:bookmarkStart w:id="2" w:name="Commission"/>
      <w:r w:rsidRPr="00886614">
        <w:rPr>
          <w:vanish/>
        </w:rPr>
        <w:t>Комисия по вътрешния пазар и защита на потребителите</w:t>
      </w:r>
      <w:bookmarkEnd w:id="2"/>
    </w:p>
    <w:p w:rsidR="0041603A" w:rsidRPr="00886614" w:rsidRDefault="0041603A" w:rsidP="0041603A">
      <w:pPr>
        <w:rPr>
          <w:vanish/>
        </w:rPr>
      </w:pPr>
      <w:bookmarkStart w:id="3" w:name="PE"/>
      <w:r w:rsidRPr="00886614">
        <w:rPr>
          <w:vanish/>
        </w:rPr>
        <w:t>PE</w:t>
      </w:r>
      <w:r w:rsidRPr="000F4273">
        <w:rPr>
          <w:vanish/>
        </w:rPr>
        <w:t>732</w:t>
      </w:r>
      <w:r w:rsidRPr="00886614">
        <w:rPr>
          <w:vanish/>
        </w:rPr>
        <w:t>.</w:t>
      </w:r>
      <w:r w:rsidRPr="000F4273">
        <w:rPr>
          <w:vanish/>
        </w:rPr>
        <w:t>754</w:t>
      </w:r>
      <w:bookmarkEnd w:id="3"/>
    </w:p>
    <w:p w:rsidR="0041603A" w:rsidRPr="00886614" w:rsidRDefault="0041603A" w:rsidP="0041603A">
      <w:pPr>
        <w:pStyle w:val="ATHeading3"/>
      </w:pPr>
      <w:bookmarkStart w:id="4" w:name="Sujet"/>
      <w:r w:rsidRPr="00886614">
        <w:t xml:space="preserve">Законодателна резолюция на Европейския парламент от </w:t>
      </w:r>
      <w:r w:rsidR="00E87DFC" w:rsidRPr="000F4273">
        <w:t>27</w:t>
      </w:r>
      <w:r w:rsidR="008D414C">
        <w:t xml:space="preserve"> февруари</w:t>
      </w:r>
      <w:r w:rsidR="008D414C" w:rsidRPr="00886614">
        <w:t xml:space="preserve"> </w:t>
      </w:r>
      <w:r w:rsidRPr="000F4273">
        <w:t>2024</w:t>
      </w:r>
      <w:r w:rsidRPr="00886614">
        <w:t xml:space="preserve"> г. относно предложението за регламент на Европейския парламент и на Съвета относно прозрачността и </w:t>
      </w:r>
      <w:proofErr w:type="spellStart"/>
      <w:r w:rsidRPr="00886614">
        <w:t>таргетирането</w:t>
      </w:r>
      <w:proofErr w:type="spellEnd"/>
      <w:r w:rsidRPr="00886614">
        <w:t xml:space="preserve"> на политическото рекламиране</w:t>
      </w:r>
      <w:bookmarkEnd w:id="4"/>
      <w:r w:rsidRPr="00886614">
        <w:t xml:space="preserve"> </w:t>
      </w:r>
      <w:bookmarkStart w:id="5" w:name="References"/>
      <w:r w:rsidRPr="00886614">
        <w:t>(COM(</w:t>
      </w:r>
      <w:r w:rsidRPr="000F4273">
        <w:t>2021</w:t>
      </w:r>
      <w:r w:rsidRPr="00886614">
        <w:t>)</w:t>
      </w:r>
      <w:r w:rsidRPr="000F4273">
        <w:t>0731</w:t>
      </w:r>
      <w:r w:rsidRPr="00886614">
        <w:t xml:space="preserve"> – C</w:t>
      </w:r>
      <w:r w:rsidRPr="000F4273">
        <w:t>9</w:t>
      </w:r>
      <w:r w:rsidRPr="00886614">
        <w:t>-</w:t>
      </w:r>
      <w:r w:rsidRPr="000F4273">
        <w:t>0433</w:t>
      </w:r>
      <w:r w:rsidRPr="00886614">
        <w:t>/</w:t>
      </w:r>
      <w:r w:rsidRPr="000F4273">
        <w:t>2021</w:t>
      </w:r>
      <w:r w:rsidRPr="00886614">
        <w:t xml:space="preserve"> – </w:t>
      </w:r>
      <w:r w:rsidRPr="000F4273">
        <w:t>2021</w:t>
      </w:r>
      <w:r w:rsidRPr="00886614">
        <w:t>/</w:t>
      </w:r>
      <w:r w:rsidRPr="000F4273">
        <w:t>0381</w:t>
      </w:r>
      <w:r w:rsidRPr="00886614">
        <w:t>(COD))</w:t>
      </w:r>
      <w:bookmarkEnd w:id="5"/>
    </w:p>
    <w:p w:rsidR="007E2B39" w:rsidRPr="00886614" w:rsidRDefault="007E2B39" w:rsidP="007E2B39">
      <w:pPr>
        <w:pStyle w:val="NormalBold"/>
      </w:pPr>
      <w:bookmarkStart w:id="6" w:name="TextBodyBegin"/>
      <w:bookmarkEnd w:id="6"/>
      <w:r w:rsidRPr="00886614">
        <w:t>(Обикновена законодателна процедура: първо четене)</w:t>
      </w:r>
    </w:p>
    <w:p w:rsidR="007E2B39" w:rsidRPr="00886614" w:rsidRDefault="007E2B39" w:rsidP="007E2B39">
      <w:pPr>
        <w:pStyle w:val="EPComma"/>
      </w:pPr>
      <w:r w:rsidRPr="00886614">
        <w:rPr>
          <w:i/>
          <w:iCs/>
        </w:rPr>
        <w:t>Европейският парламент</w:t>
      </w:r>
      <w:r w:rsidRPr="00886614">
        <w:t>,</w:t>
      </w:r>
    </w:p>
    <w:p w:rsidR="007E2B39" w:rsidRPr="00886614" w:rsidRDefault="007E2B39" w:rsidP="007E2B39">
      <w:pPr>
        <w:pStyle w:val="NormalHanging12a"/>
      </w:pPr>
      <w:r w:rsidRPr="00886614">
        <w:t>–</w:t>
      </w:r>
      <w:r w:rsidRPr="00886614">
        <w:tab/>
        <w:t xml:space="preserve">като взе предвид предложението на Комисията до </w:t>
      </w:r>
      <w:r w:rsidR="008D414C">
        <w:t>П</w:t>
      </w:r>
      <w:r w:rsidRPr="00886614">
        <w:t>арламент</w:t>
      </w:r>
      <w:r w:rsidR="008D414C">
        <w:t>а</w:t>
      </w:r>
      <w:r w:rsidRPr="00886614">
        <w:t xml:space="preserve"> и до Съвета (COM(</w:t>
      </w:r>
      <w:r w:rsidRPr="000F4273">
        <w:t>2021</w:t>
      </w:r>
      <w:r w:rsidRPr="00886614">
        <w:t>)</w:t>
      </w:r>
      <w:r w:rsidRPr="000F4273">
        <w:t>0731</w:t>
      </w:r>
      <w:r w:rsidRPr="00886614">
        <w:t>),</w:t>
      </w:r>
    </w:p>
    <w:p w:rsidR="007E2B39" w:rsidRPr="00886614" w:rsidRDefault="007E2B39" w:rsidP="007E2B39">
      <w:pPr>
        <w:pStyle w:val="NormalHanging12a"/>
      </w:pPr>
      <w:r w:rsidRPr="00886614">
        <w:t>–</w:t>
      </w:r>
      <w:r w:rsidRPr="00886614">
        <w:tab/>
        <w:t>като взе предвид член </w:t>
      </w:r>
      <w:r w:rsidRPr="000F4273">
        <w:t>294</w:t>
      </w:r>
      <w:r w:rsidRPr="00886614">
        <w:t>, параграф </w:t>
      </w:r>
      <w:r w:rsidRPr="000F4273">
        <w:t>2</w:t>
      </w:r>
      <w:r w:rsidRPr="00886614">
        <w:t xml:space="preserve"> и членове </w:t>
      </w:r>
      <w:r w:rsidRPr="000F4273">
        <w:t>16</w:t>
      </w:r>
      <w:r w:rsidRPr="00886614">
        <w:t xml:space="preserve"> и </w:t>
      </w:r>
      <w:r w:rsidRPr="000F4273">
        <w:t>114</w:t>
      </w:r>
      <w:r w:rsidRPr="00886614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0F4273">
        <w:t>9</w:t>
      </w:r>
      <w:r w:rsidRPr="00886614">
        <w:noBreakHyphen/>
      </w:r>
      <w:r w:rsidRPr="000F4273">
        <w:t>0433</w:t>
      </w:r>
      <w:r w:rsidRPr="00886614">
        <w:t>/</w:t>
      </w:r>
      <w:r w:rsidRPr="000F4273">
        <w:t>2021</w:t>
      </w:r>
      <w:r w:rsidRPr="00886614">
        <w:t>),</w:t>
      </w:r>
    </w:p>
    <w:p w:rsidR="007E2B39" w:rsidRPr="00886614" w:rsidRDefault="007E2B39" w:rsidP="007E2B39">
      <w:pPr>
        <w:pStyle w:val="NormalHanging12a"/>
      </w:pPr>
      <w:r w:rsidRPr="00886614">
        <w:t>–</w:t>
      </w:r>
      <w:r w:rsidRPr="00886614">
        <w:tab/>
        <w:t>като взе предвид член </w:t>
      </w:r>
      <w:r w:rsidRPr="000F4273">
        <w:t>294</w:t>
      </w:r>
      <w:r w:rsidRPr="00886614">
        <w:t xml:space="preserve">, параграф </w:t>
      </w:r>
      <w:r w:rsidRPr="000F4273">
        <w:t>3</w:t>
      </w:r>
      <w:r w:rsidRPr="00886614">
        <w:t xml:space="preserve"> от Договора за функционирането на Европейския съюз,</w:t>
      </w:r>
    </w:p>
    <w:p w:rsidR="007E2B39" w:rsidRDefault="007E2B39" w:rsidP="007E2B39">
      <w:pPr>
        <w:pStyle w:val="NormalHanging12a"/>
      </w:pPr>
      <w:r w:rsidRPr="00886614">
        <w:t>–</w:t>
      </w:r>
      <w:r w:rsidRPr="00886614">
        <w:tab/>
        <w:t xml:space="preserve">като взе предвид становището на Икономическия и социален комитет от </w:t>
      </w:r>
      <w:r w:rsidRPr="000F4273">
        <w:t>23</w:t>
      </w:r>
      <w:r w:rsidRPr="00886614">
        <w:t xml:space="preserve"> февруари </w:t>
      </w:r>
      <w:r w:rsidRPr="000F4273">
        <w:t>2022</w:t>
      </w:r>
      <w:r w:rsidRPr="00886614">
        <w:t> г.</w:t>
      </w:r>
      <w:r w:rsidRPr="00886614">
        <w:rPr>
          <w:rStyle w:val="FootnoteReference"/>
        </w:rPr>
        <w:footnoteReference w:id="1"/>
      </w:r>
      <w:r w:rsidRPr="00886614">
        <w:t>,</w:t>
      </w:r>
    </w:p>
    <w:p w:rsidR="00E87DFC" w:rsidRDefault="00E87DFC" w:rsidP="007E2B39">
      <w:pPr>
        <w:pStyle w:val="NormalHanging12a"/>
      </w:pPr>
      <w:r>
        <w:t>–</w:t>
      </w:r>
      <w:r>
        <w:tab/>
      </w:r>
      <w:r w:rsidRPr="00E87DFC">
        <w:t xml:space="preserve">като взе предвид становището на Комитета на регионите от </w:t>
      </w:r>
      <w:r w:rsidRPr="000F4273">
        <w:t>28</w:t>
      </w:r>
      <w:r>
        <w:t xml:space="preserve"> април </w:t>
      </w:r>
      <w:r w:rsidRPr="000F4273">
        <w:t>2022</w:t>
      </w:r>
      <w:r>
        <w:t> г.</w:t>
      </w:r>
      <w:r>
        <w:rPr>
          <w:rStyle w:val="FootnoteReference"/>
        </w:rPr>
        <w:footnoteReference w:id="2"/>
      </w:r>
      <w:r>
        <w:t>,</w:t>
      </w:r>
    </w:p>
    <w:p w:rsidR="002E6777" w:rsidRPr="00886614" w:rsidRDefault="002E6777" w:rsidP="007E2B39">
      <w:pPr>
        <w:pStyle w:val="NormalHanging12a"/>
      </w:pPr>
      <w:r w:rsidRPr="002E6777">
        <w:t>—</w:t>
      </w:r>
      <w:r w:rsidRPr="002E6777">
        <w:tab/>
        <w:t xml:space="preserve">като взе предвид временното споразумение, одобрено от компетентната комисия съгласно член </w:t>
      </w:r>
      <w:r w:rsidRPr="000F4273">
        <w:t>74</w:t>
      </w:r>
      <w:r w:rsidRPr="002E6777">
        <w:t xml:space="preserve">, параграф </w:t>
      </w:r>
      <w:r w:rsidRPr="000F4273">
        <w:t>4</w:t>
      </w:r>
      <w:r w:rsidRPr="002E6777">
        <w:t xml:space="preserve"> от своя Правилник за д</w:t>
      </w:r>
      <w:r>
        <w:t xml:space="preserve">ейността, и поетия с писмо от </w:t>
      </w:r>
      <w:r w:rsidRPr="000F4273">
        <w:t>20</w:t>
      </w:r>
      <w:r>
        <w:t xml:space="preserve"> декемвр</w:t>
      </w:r>
      <w:r w:rsidRPr="002E6777">
        <w:t xml:space="preserve">и </w:t>
      </w:r>
      <w:r w:rsidRPr="000F4273">
        <w:t>2023</w:t>
      </w:r>
      <w:r w:rsidRPr="002E6777">
        <w:t xml:space="preserve"> г. ангажимент на представителя на Съвета за одобряване на позицията на Парламента в съответствие с член </w:t>
      </w:r>
      <w:r w:rsidRPr="000F4273">
        <w:t>294</w:t>
      </w:r>
      <w:r w:rsidRPr="002E6777">
        <w:t xml:space="preserve">, параграф </w:t>
      </w:r>
      <w:r w:rsidRPr="000F4273">
        <w:t>4</w:t>
      </w:r>
      <w:r w:rsidRPr="002E6777">
        <w:t xml:space="preserve"> от Договора за функционирането на Европейския съюз,</w:t>
      </w:r>
    </w:p>
    <w:p w:rsidR="007E2B39" w:rsidRPr="00886614" w:rsidRDefault="007E2B39" w:rsidP="007E2B39">
      <w:pPr>
        <w:pStyle w:val="NormalHanging12a"/>
      </w:pPr>
      <w:r w:rsidRPr="00886614">
        <w:t>–</w:t>
      </w:r>
      <w:r w:rsidRPr="00886614">
        <w:tab/>
        <w:t>като взе предвид член </w:t>
      </w:r>
      <w:r w:rsidRPr="000F4273">
        <w:t>59</w:t>
      </w:r>
      <w:r w:rsidRPr="00886614">
        <w:t xml:space="preserve"> от своя Правилник за дейността,</w:t>
      </w:r>
    </w:p>
    <w:p w:rsidR="007E2B39" w:rsidRPr="00886614" w:rsidRDefault="007E2B39" w:rsidP="007E2B39">
      <w:pPr>
        <w:pStyle w:val="NormalHanging12a"/>
      </w:pPr>
      <w:r w:rsidRPr="00886614">
        <w:lastRenderedPageBreak/>
        <w:t>–</w:t>
      </w:r>
      <w:r w:rsidRPr="00886614">
        <w:tab/>
        <w:t>като взе предвид становището на комисията по култура и образование, комисията по граждански свободи, правосъдие и вътрешни работи, комисията по правни въпроси и комисията по конституционни въпроси,</w:t>
      </w:r>
    </w:p>
    <w:p w:rsidR="007E2B39" w:rsidRPr="00886614" w:rsidRDefault="007E2B39" w:rsidP="007E2B39">
      <w:pPr>
        <w:pStyle w:val="NormalHanging12a"/>
      </w:pPr>
      <w:r w:rsidRPr="00886614">
        <w:t>–</w:t>
      </w:r>
      <w:r w:rsidRPr="00886614">
        <w:tab/>
        <w:t>като взе предвид доклада на комисията по вътрешния пазар и защита на потребителите (A</w:t>
      </w:r>
      <w:r w:rsidRPr="000F4273">
        <w:t>9</w:t>
      </w:r>
      <w:r w:rsidRPr="00886614">
        <w:t>-</w:t>
      </w:r>
      <w:r w:rsidRPr="000F4273">
        <w:t>0009</w:t>
      </w:r>
      <w:r w:rsidRPr="00886614">
        <w:t>/</w:t>
      </w:r>
      <w:r w:rsidRPr="000F4273">
        <w:t>2023</w:t>
      </w:r>
      <w:r w:rsidRPr="00886614">
        <w:t>),</w:t>
      </w:r>
    </w:p>
    <w:p w:rsidR="007E2B39" w:rsidRPr="00886614" w:rsidRDefault="007E2B39" w:rsidP="007E2B39">
      <w:pPr>
        <w:pStyle w:val="NormalHanging12a"/>
      </w:pPr>
      <w:r w:rsidRPr="000F4273">
        <w:t>1</w:t>
      </w:r>
      <w:r w:rsidRPr="00886614">
        <w:t>.</w:t>
      </w:r>
      <w:r w:rsidRPr="00886614">
        <w:tab/>
        <w:t>приема изложената по-долу позиция на първо четене</w:t>
      </w:r>
      <w:r w:rsidR="00E87DFC">
        <w:rPr>
          <w:rStyle w:val="FootnoteReference"/>
        </w:rPr>
        <w:footnoteReference w:id="3"/>
      </w:r>
      <w:r w:rsidRPr="00886614">
        <w:t>;</w:t>
      </w:r>
    </w:p>
    <w:p w:rsidR="007E2B39" w:rsidRPr="00886614" w:rsidRDefault="007E2B39" w:rsidP="007E2B39">
      <w:pPr>
        <w:pStyle w:val="NormalHanging12a"/>
      </w:pPr>
      <w:r w:rsidRPr="000F4273">
        <w:t>2</w:t>
      </w:r>
      <w:r w:rsidRPr="00886614">
        <w:t>.</w:t>
      </w:r>
      <w:r w:rsidRPr="00886614">
        <w:tab/>
        <w:t>приканва Комисията да се отнесе до него отново, в случай че замени своето предложение с друг текст</w:t>
      </w:r>
      <w:r w:rsidR="008D414C">
        <w:t>,</w:t>
      </w:r>
      <w:r w:rsidRPr="00886614">
        <w:t xml:space="preserve"> внесе или възнамерява да внесе съществени промени в това предложение;</w:t>
      </w:r>
    </w:p>
    <w:p w:rsidR="007E2B39" w:rsidRDefault="007E2B39" w:rsidP="007E2B39">
      <w:pPr>
        <w:pStyle w:val="NormalHanging12a"/>
      </w:pPr>
      <w:r w:rsidRPr="000F4273">
        <w:t>3</w:t>
      </w:r>
      <w:r w:rsidRPr="00886614">
        <w:t>.</w:t>
      </w:r>
      <w:r w:rsidRPr="0088661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E2BF7" w:rsidRDefault="008E2BF7" w:rsidP="007E2B39">
      <w:pPr>
        <w:pStyle w:val="NormalHanging12a"/>
        <w:sectPr w:rsidR="008E2BF7" w:rsidSect="008866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87DFC" w:rsidRPr="002D37F5" w:rsidRDefault="00E87DFC" w:rsidP="00E87DF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D37F5">
        <w:rPr>
          <w:rFonts w:eastAsia="Calibri"/>
          <w:b/>
          <w:bCs/>
          <w:color w:val="000000"/>
          <w:szCs w:val="24"/>
        </w:rPr>
        <w:lastRenderedPageBreak/>
        <w:t>P</w:t>
      </w:r>
      <w:r w:rsidRPr="000F4273">
        <w:rPr>
          <w:rFonts w:eastAsia="Calibri"/>
          <w:b/>
          <w:bCs/>
          <w:color w:val="000000"/>
          <w:szCs w:val="24"/>
        </w:rPr>
        <w:t>9</w:t>
      </w:r>
      <w:r w:rsidRPr="002D37F5">
        <w:rPr>
          <w:rFonts w:eastAsia="Calibri"/>
          <w:b/>
          <w:bCs/>
          <w:color w:val="000000"/>
          <w:szCs w:val="24"/>
        </w:rPr>
        <w:t>_TC</w:t>
      </w:r>
      <w:r w:rsidRPr="000F4273">
        <w:rPr>
          <w:rFonts w:eastAsia="Calibri"/>
          <w:b/>
          <w:bCs/>
          <w:color w:val="000000"/>
          <w:szCs w:val="24"/>
        </w:rPr>
        <w:t>1</w:t>
      </w:r>
      <w:r w:rsidRPr="002D37F5">
        <w:rPr>
          <w:rFonts w:eastAsia="Calibri"/>
          <w:b/>
          <w:bCs/>
          <w:color w:val="000000"/>
          <w:szCs w:val="24"/>
        </w:rPr>
        <w:t>-COD(</w:t>
      </w:r>
      <w:r w:rsidRPr="000F4273">
        <w:rPr>
          <w:rFonts w:eastAsia="Calibri"/>
          <w:b/>
          <w:bCs/>
          <w:color w:val="000000"/>
          <w:szCs w:val="24"/>
        </w:rPr>
        <w:t>2021</w:t>
      </w:r>
      <w:r w:rsidRPr="002D37F5">
        <w:rPr>
          <w:rFonts w:eastAsia="Calibri"/>
          <w:b/>
          <w:bCs/>
          <w:color w:val="000000"/>
          <w:szCs w:val="24"/>
        </w:rPr>
        <w:t>)</w:t>
      </w:r>
      <w:r w:rsidRPr="000F4273">
        <w:rPr>
          <w:rFonts w:eastAsia="Calibri"/>
          <w:b/>
          <w:bCs/>
          <w:color w:val="000000"/>
          <w:szCs w:val="24"/>
        </w:rPr>
        <w:t>0381</w:t>
      </w:r>
    </w:p>
    <w:p w:rsidR="008E2BF7" w:rsidRDefault="00E87DFC" w:rsidP="00E87DFC">
      <w:pPr>
        <w:pStyle w:val="NormalHanging12a"/>
        <w:ind w:left="0" w:firstLine="0"/>
        <w:rPr>
          <w:rFonts w:eastAsiaTheme="minorHAns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първо чет</w:t>
      </w:r>
      <w:r w:rsidRPr="00E87DFC">
        <w:rPr>
          <w:b/>
          <w:szCs w:val="24"/>
        </w:rPr>
        <w:t xml:space="preserve">ене на </w:t>
      </w:r>
      <w:r w:rsidRPr="000F4273">
        <w:rPr>
          <w:b/>
          <w:szCs w:val="24"/>
        </w:rPr>
        <w:t>27</w:t>
      </w:r>
      <w:r>
        <w:rPr>
          <w:b/>
          <w:szCs w:val="24"/>
        </w:rPr>
        <w:t xml:space="preserve"> февруари</w:t>
      </w:r>
      <w:r w:rsidRPr="00E87DFC">
        <w:rPr>
          <w:b/>
          <w:szCs w:val="24"/>
        </w:rPr>
        <w:t xml:space="preserve"> </w:t>
      </w:r>
      <w:r w:rsidRPr="000F4273">
        <w:rPr>
          <w:b/>
          <w:szCs w:val="24"/>
        </w:rPr>
        <w:t>2024</w:t>
      </w:r>
      <w:r w:rsidRPr="00E87DFC">
        <w:rPr>
          <w:b/>
          <w:szCs w:val="24"/>
        </w:rPr>
        <w:t xml:space="preserve"> г. с оглед на приемането на Регламент (ЕС) </w:t>
      </w:r>
      <w:r w:rsidRPr="000F4273">
        <w:rPr>
          <w:b/>
          <w:szCs w:val="24"/>
        </w:rPr>
        <w:t>2024</w:t>
      </w:r>
      <w:r w:rsidRPr="00E87DFC">
        <w:rPr>
          <w:b/>
          <w:szCs w:val="24"/>
        </w:rPr>
        <w:t>/... на Европейския</w:t>
      </w:r>
      <w:r w:rsidRPr="00900F1D">
        <w:rPr>
          <w:b/>
          <w:szCs w:val="24"/>
        </w:rPr>
        <w:t xml:space="preserve"> парламент и на Съвета </w:t>
      </w:r>
      <w:r w:rsidRPr="00FB6218">
        <w:rPr>
          <w:rFonts w:eastAsiaTheme="minorHAnsi"/>
          <w:b/>
          <w:szCs w:val="22"/>
          <w:lang w:eastAsia="en-US"/>
        </w:rPr>
        <w:t xml:space="preserve">относно прозрачността и </w:t>
      </w:r>
      <w:proofErr w:type="spellStart"/>
      <w:r w:rsidRPr="00FB6218">
        <w:rPr>
          <w:rFonts w:eastAsiaTheme="minorHAnsi"/>
          <w:b/>
          <w:szCs w:val="22"/>
          <w:lang w:eastAsia="en-US"/>
        </w:rPr>
        <w:t>таргетирането</w:t>
      </w:r>
      <w:proofErr w:type="spellEnd"/>
      <w:r w:rsidRPr="00FB6218">
        <w:rPr>
          <w:rFonts w:eastAsiaTheme="minorHAnsi"/>
          <w:b/>
          <w:szCs w:val="22"/>
          <w:lang w:eastAsia="en-US"/>
        </w:rPr>
        <w:t xml:space="preserve"> на политическото рекламиране</w:t>
      </w:r>
    </w:p>
    <w:p w:rsidR="004372FC" w:rsidRDefault="004372FC" w:rsidP="004372FC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4372FC">
        <w:rPr>
          <w:i/>
        </w:rPr>
        <w:t xml:space="preserve">Парламента и Съвета, позицията на Парламента съответства на окончателния законодателен акт, Регламент (ЕС) </w:t>
      </w:r>
      <w:r w:rsidRPr="004372FC">
        <w:rPr>
          <w:i/>
          <w:lang w:val="fr-FR"/>
        </w:rPr>
        <w:t>202</w:t>
      </w:r>
      <w:r w:rsidRPr="004372FC">
        <w:rPr>
          <w:i/>
        </w:rPr>
        <w:t>4</w:t>
      </w:r>
      <w:r w:rsidRPr="004372FC">
        <w:rPr>
          <w:i/>
        </w:rPr>
        <w:t>/</w:t>
      </w:r>
      <w:r w:rsidRPr="004372FC">
        <w:rPr>
          <w:i/>
        </w:rPr>
        <w:t>900</w:t>
      </w:r>
      <w:r w:rsidRPr="004372FC">
        <w:rPr>
          <w:i/>
        </w:rPr>
        <w:t>.)</w:t>
      </w:r>
    </w:p>
    <w:p w:rsidR="00E87DFC" w:rsidRPr="00886614" w:rsidRDefault="00E87DFC" w:rsidP="00E87DFC">
      <w:pPr>
        <w:pStyle w:val="NormalHanging12a"/>
        <w:ind w:left="0" w:firstLine="0"/>
      </w:pPr>
    </w:p>
    <w:sectPr w:rsidR="00E87DFC" w:rsidRPr="00886614" w:rsidSect="0088661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DFC" w:rsidRPr="00886614" w:rsidRDefault="00E87DFC">
      <w:r w:rsidRPr="00886614">
        <w:separator/>
      </w:r>
    </w:p>
  </w:endnote>
  <w:endnote w:type="continuationSeparator" w:id="0">
    <w:p w:rsidR="00E87DFC" w:rsidRPr="00886614" w:rsidRDefault="00E87DFC">
      <w:r w:rsidRPr="008866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DFC" w:rsidRPr="00886614" w:rsidRDefault="00E87D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DFC" w:rsidRPr="00886614" w:rsidRDefault="00E87DF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DFC" w:rsidRPr="00886614" w:rsidRDefault="00E87D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DFC" w:rsidRPr="00886614" w:rsidRDefault="00E87DFC">
      <w:r w:rsidRPr="00886614">
        <w:separator/>
      </w:r>
    </w:p>
  </w:footnote>
  <w:footnote w:type="continuationSeparator" w:id="0">
    <w:p w:rsidR="00E87DFC" w:rsidRPr="00886614" w:rsidRDefault="00E87DFC">
      <w:r w:rsidRPr="00886614">
        <w:continuationSeparator/>
      </w:r>
    </w:p>
  </w:footnote>
  <w:footnote w:id="1">
    <w:p w:rsidR="00E87DFC" w:rsidRPr="00164950" w:rsidRDefault="00E87DFC" w:rsidP="00886614">
      <w:pPr>
        <w:pStyle w:val="FootnoteText"/>
        <w:ind w:left="567" w:hanging="567"/>
        <w:rPr>
          <w:sz w:val="24"/>
          <w:lang w:val="bg-BG"/>
        </w:rPr>
      </w:pPr>
      <w:r w:rsidRPr="00164950">
        <w:rPr>
          <w:rStyle w:val="FootnoteReference"/>
          <w:sz w:val="24"/>
          <w:lang w:val="bg-BG"/>
        </w:rPr>
        <w:footnoteRef/>
      </w:r>
      <w:r w:rsidRPr="00164950">
        <w:rPr>
          <w:sz w:val="24"/>
          <w:lang w:val="bg-BG"/>
        </w:rPr>
        <w:t xml:space="preserve"> </w:t>
      </w:r>
      <w:r w:rsidRPr="00164950">
        <w:rPr>
          <w:sz w:val="24"/>
          <w:lang w:val="bg-BG"/>
        </w:rPr>
        <w:tab/>
        <w:t xml:space="preserve">OВ C </w:t>
      </w:r>
      <w:r w:rsidRPr="000F4273">
        <w:rPr>
          <w:sz w:val="24"/>
          <w:lang w:val="bg-BG"/>
        </w:rPr>
        <w:t>275</w:t>
      </w:r>
      <w:r w:rsidRPr="00164950">
        <w:rPr>
          <w:sz w:val="24"/>
          <w:lang w:val="bg-BG"/>
        </w:rPr>
        <w:t xml:space="preserve">, </w:t>
      </w:r>
      <w:r w:rsidRPr="000F4273">
        <w:rPr>
          <w:sz w:val="24"/>
          <w:lang w:val="bg-BG"/>
        </w:rPr>
        <w:t>18</w:t>
      </w:r>
      <w:r w:rsidRPr="00164950">
        <w:rPr>
          <w:sz w:val="24"/>
          <w:lang w:val="bg-BG"/>
        </w:rPr>
        <w:t>.</w:t>
      </w:r>
      <w:r w:rsidRPr="000F4273">
        <w:rPr>
          <w:sz w:val="24"/>
          <w:lang w:val="bg-BG"/>
        </w:rPr>
        <w:t>7</w:t>
      </w:r>
      <w:r w:rsidRPr="00164950">
        <w:rPr>
          <w:sz w:val="24"/>
          <w:lang w:val="bg-BG"/>
        </w:rPr>
        <w:t>.</w:t>
      </w:r>
      <w:r w:rsidRPr="000F4273">
        <w:rPr>
          <w:sz w:val="24"/>
          <w:lang w:val="bg-BG"/>
        </w:rPr>
        <w:t>2022</w:t>
      </w:r>
      <w:r w:rsidRPr="00164950">
        <w:rPr>
          <w:sz w:val="24"/>
          <w:lang w:val="bg-BG"/>
        </w:rPr>
        <w:t xml:space="preserve"> г., стр. </w:t>
      </w:r>
      <w:r w:rsidRPr="000F4273">
        <w:rPr>
          <w:sz w:val="24"/>
          <w:lang w:val="bg-BG"/>
        </w:rPr>
        <w:t>66</w:t>
      </w:r>
      <w:r w:rsidRPr="00164950">
        <w:rPr>
          <w:sz w:val="24"/>
          <w:lang w:val="bg-BG"/>
        </w:rPr>
        <w:t>.</w:t>
      </w:r>
    </w:p>
  </w:footnote>
  <w:footnote w:id="2">
    <w:p w:rsidR="00E87DFC" w:rsidRPr="0099730D" w:rsidRDefault="00E87DFC" w:rsidP="0099730D">
      <w:pPr>
        <w:pStyle w:val="FootnoteText"/>
        <w:ind w:left="567" w:hanging="567"/>
        <w:rPr>
          <w:sz w:val="24"/>
          <w:szCs w:val="24"/>
          <w:lang w:val="bg-BG"/>
        </w:rPr>
      </w:pPr>
      <w:r w:rsidRPr="0099730D">
        <w:rPr>
          <w:rStyle w:val="FootnoteReference"/>
          <w:sz w:val="24"/>
          <w:szCs w:val="24"/>
          <w:lang w:val="bg-BG"/>
        </w:rPr>
        <w:footnoteRef/>
      </w:r>
      <w:r w:rsidRPr="0099730D">
        <w:rPr>
          <w:sz w:val="24"/>
          <w:szCs w:val="24"/>
          <w:lang w:val="bg-BG"/>
        </w:rPr>
        <w:t xml:space="preserve"> </w:t>
      </w:r>
      <w:r w:rsidRPr="0099730D">
        <w:rPr>
          <w:sz w:val="24"/>
          <w:szCs w:val="24"/>
          <w:lang w:val="bg-BG"/>
        </w:rPr>
        <w:tab/>
      </w:r>
      <w:r w:rsidRPr="00164950">
        <w:rPr>
          <w:sz w:val="24"/>
          <w:szCs w:val="24"/>
          <w:lang w:val="bg-BG"/>
        </w:rPr>
        <w:t xml:space="preserve">ОВ C </w:t>
      </w:r>
      <w:r w:rsidRPr="000F4273">
        <w:rPr>
          <w:sz w:val="24"/>
          <w:szCs w:val="24"/>
          <w:lang w:val="bg-BG"/>
        </w:rPr>
        <w:t>301</w:t>
      </w:r>
      <w:bookmarkStart w:id="7" w:name="_GoBack"/>
      <w:bookmarkEnd w:id="7"/>
      <w:r w:rsidRPr="00164950">
        <w:rPr>
          <w:sz w:val="24"/>
          <w:szCs w:val="24"/>
          <w:lang w:val="bg-BG"/>
        </w:rPr>
        <w:t xml:space="preserve">, </w:t>
      </w:r>
      <w:r w:rsidRPr="000F4273">
        <w:rPr>
          <w:sz w:val="24"/>
          <w:szCs w:val="24"/>
          <w:lang w:val="bg-BG"/>
        </w:rPr>
        <w:t>5</w:t>
      </w:r>
      <w:r w:rsidRPr="00164950">
        <w:rPr>
          <w:sz w:val="24"/>
          <w:szCs w:val="24"/>
          <w:lang w:val="bg-BG"/>
        </w:rPr>
        <w:t>.</w:t>
      </w:r>
      <w:r w:rsidRPr="000F4273">
        <w:rPr>
          <w:sz w:val="24"/>
          <w:szCs w:val="24"/>
          <w:lang w:val="bg-BG"/>
        </w:rPr>
        <w:t>8</w:t>
      </w:r>
      <w:r w:rsidRPr="00164950">
        <w:rPr>
          <w:sz w:val="24"/>
          <w:szCs w:val="24"/>
          <w:lang w:val="bg-BG"/>
        </w:rPr>
        <w:t>.</w:t>
      </w:r>
      <w:r w:rsidRPr="000F4273">
        <w:rPr>
          <w:sz w:val="24"/>
          <w:szCs w:val="24"/>
          <w:lang w:val="bg-BG"/>
        </w:rPr>
        <w:t>2022</w:t>
      </w:r>
      <w:r w:rsidRPr="00164950">
        <w:rPr>
          <w:sz w:val="24"/>
          <w:szCs w:val="24"/>
          <w:lang w:val="bg-BG"/>
        </w:rPr>
        <w:t> г.</w:t>
      </w:r>
      <w:r w:rsidRPr="0099730D">
        <w:rPr>
          <w:sz w:val="24"/>
          <w:szCs w:val="24"/>
          <w:lang w:val="bg-BG"/>
        </w:rPr>
        <w:t xml:space="preserve">, </w:t>
      </w:r>
      <w:r w:rsidRPr="00164950">
        <w:rPr>
          <w:sz w:val="24"/>
          <w:szCs w:val="24"/>
          <w:lang w:val="bg-BG"/>
        </w:rPr>
        <w:t>стр</w:t>
      </w:r>
      <w:r w:rsidRPr="0099730D">
        <w:rPr>
          <w:sz w:val="24"/>
          <w:szCs w:val="24"/>
          <w:lang w:val="bg-BG"/>
        </w:rPr>
        <w:t xml:space="preserve">. </w:t>
      </w:r>
      <w:r w:rsidRPr="000F4273">
        <w:rPr>
          <w:sz w:val="24"/>
          <w:szCs w:val="24"/>
          <w:lang w:val="bg-BG"/>
        </w:rPr>
        <w:t>102</w:t>
      </w:r>
      <w:r w:rsidRPr="0099730D">
        <w:rPr>
          <w:sz w:val="24"/>
          <w:szCs w:val="24"/>
          <w:lang w:val="bg-BG"/>
        </w:rPr>
        <w:t>.</w:t>
      </w:r>
    </w:p>
  </w:footnote>
  <w:footnote w:id="3">
    <w:p w:rsidR="00E87DFC" w:rsidRPr="0099730D" w:rsidRDefault="00E87DFC" w:rsidP="0099730D">
      <w:pPr>
        <w:pStyle w:val="FootnoteText"/>
        <w:ind w:left="567" w:hanging="567"/>
        <w:rPr>
          <w:sz w:val="24"/>
          <w:szCs w:val="24"/>
          <w:lang w:val="bg-BG"/>
        </w:rPr>
      </w:pPr>
      <w:r w:rsidRPr="0099730D">
        <w:rPr>
          <w:rStyle w:val="FootnoteReference"/>
          <w:sz w:val="24"/>
          <w:szCs w:val="24"/>
          <w:lang w:val="bg-BG"/>
        </w:rPr>
        <w:footnoteRef/>
      </w:r>
      <w:r w:rsidRPr="0099730D">
        <w:rPr>
          <w:sz w:val="24"/>
          <w:szCs w:val="24"/>
          <w:lang w:val="bg-BG"/>
        </w:rPr>
        <w:t xml:space="preserve"> </w:t>
      </w:r>
      <w:r w:rsidRPr="0099730D">
        <w:rPr>
          <w:sz w:val="24"/>
          <w:szCs w:val="24"/>
          <w:lang w:val="bg-BG"/>
        </w:rPr>
        <w:tab/>
        <w:t xml:space="preserve">Тази позиция заменя измененията, приети на </w:t>
      </w:r>
      <w:r w:rsidRPr="000F4273">
        <w:rPr>
          <w:sz w:val="24"/>
          <w:szCs w:val="24"/>
          <w:lang w:val="bg-BG"/>
        </w:rPr>
        <w:t>2</w:t>
      </w:r>
      <w:r w:rsidRPr="0099730D">
        <w:rPr>
          <w:sz w:val="24"/>
          <w:szCs w:val="24"/>
          <w:lang w:val="bg-BG"/>
        </w:rPr>
        <w:t xml:space="preserve"> февруари </w:t>
      </w:r>
      <w:r w:rsidRPr="000F4273">
        <w:rPr>
          <w:sz w:val="24"/>
          <w:szCs w:val="24"/>
          <w:lang w:val="bg-BG"/>
        </w:rPr>
        <w:t>2023</w:t>
      </w:r>
      <w:r w:rsidRPr="0099730D">
        <w:rPr>
          <w:sz w:val="24"/>
          <w:szCs w:val="24"/>
          <w:lang w:val="bg-BG"/>
        </w:rPr>
        <w:t> г. (Приети текстове, P</w:t>
      </w:r>
      <w:r w:rsidRPr="000F4273">
        <w:rPr>
          <w:sz w:val="24"/>
          <w:szCs w:val="24"/>
          <w:lang w:val="bg-BG"/>
        </w:rPr>
        <w:t>9</w:t>
      </w:r>
      <w:r w:rsidRPr="0099730D">
        <w:rPr>
          <w:sz w:val="24"/>
          <w:szCs w:val="24"/>
          <w:lang w:val="bg-BG"/>
        </w:rPr>
        <w:t>_TA(</w:t>
      </w:r>
      <w:r w:rsidRPr="000F4273">
        <w:rPr>
          <w:sz w:val="24"/>
          <w:szCs w:val="24"/>
          <w:lang w:val="bg-BG"/>
        </w:rPr>
        <w:t>2023</w:t>
      </w:r>
      <w:r w:rsidRPr="0099730D">
        <w:rPr>
          <w:sz w:val="24"/>
          <w:szCs w:val="24"/>
          <w:lang w:val="bg-BG"/>
        </w:rPr>
        <w:t>)</w:t>
      </w:r>
      <w:r w:rsidRPr="000F4273">
        <w:rPr>
          <w:sz w:val="24"/>
          <w:szCs w:val="24"/>
          <w:lang w:val="bg-BG"/>
        </w:rPr>
        <w:t>0027</w:t>
      </w:r>
      <w:r w:rsidRPr="0099730D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DFC" w:rsidRPr="00886614" w:rsidRDefault="00E87DF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DFC" w:rsidRPr="00886614" w:rsidRDefault="00E87DF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DFC" w:rsidRPr="00886614" w:rsidRDefault="00E87D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BG"/>
    <w:docVar w:name="dvnumam" w:val="678"/>
    <w:docVar w:name="dvpe" w:val="732.754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прозрачността и таргетирането на политическото рекламиране(COM(2021)0731 – C9-0433/2021 – 2021/0381(COD))"/>
  </w:docVars>
  <w:rsids>
    <w:rsidRoot w:val="0041603A"/>
    <w:rsid w:val="00002272"/>
    <w:rsid w:val="00064002"/>
    <w:rsid w:val="000677B9"/>
    <w:rsid w:val="000831BA"/>
    <w:rsid w:val="000A42CC"/>
    <w:rsid w:val="000E7DD9"/>
    <w:rsid w:val="000F4273"/>
    <w:rsid w:val="0010095E"/>
    <w:rsid w:val="00125B37"/>
    <w:rsid w:val="00164950"/>
    <w:rsid w:val="00187494"/>
    <w:rsid w:val="001F32AE"/>
    <w:rsid w:val="002767FF"/>
    <w:rsid w:val="002B18FE"/>
    <w:rsid w:val="002B5493"/>
    <w:rsid w:val="002E6777"/>
    <w:rsid w:val="00343214"/>
    <w:rsid w:val="00361C00"/>
    <w:rsid w:val="00395FA1"/>
    <w:rsid w:val="003E15D4"/>
    <w:rsid w:val="00411CCE"/>
    <w:rsid w:val="0041603A"/>
    <w:rsid w:val="0041666E"/>
    <w:rsid w:val="00421060"/>
    <w:rsid w:val="004372FC"/>
    <w:rsid w:val="00471C19"/>
    <w:rsid w:val="004867E3"/>
    <w:rsid w:val="00494A28"/>
    <w:rsid w:val="004A4591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B39"/>
    <w:rsid w:val="00817416"/>
    <w:rsid w:val="00842779"/>
    <w:rsid w:val="00865F67"/>
    <w:rsid w:val="00881A7B"/>
    <w:rsid w:val="008840E5"/>
    <w:rsid w:val="00886614"/>
    <w:rsid w:val="00887B3E"/>
    <w:rsid w:val="008C2AC6"/>
    <w:rsid w:val="008D414C"/>
    <w:rsid w:val="008E2BF7"/>
    <w:rsid w:val="00930C23"/>
    <w:rsid w:val="0093193B"/>
    <w:rsid w:val="009509D8"/>
    <w:rsid w:val="00950B64"/>
    <w:rsid w:val="00981893"/>
    <w:rsid w:val="0099730D"/>
    <w:rsid w:val="00A016C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DF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62D50"/>
  <w15:chartTrackingRefBased/>
  <w15:docId w15:val="{DAFAA5C3-879A-4091-A095-01C40E8B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2B3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B3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B3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B3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E2B3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E2B3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7E2B3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7E2B3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7E2B3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7E2B3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E2B3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E2B3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E2B39"/>
    <w:pPr>
      <w:spacing w:after="120"/>
    </w:pPr>
  </w:style>
  <w:style w:type="paragraph" w:customStyle="1" w:styleId="PageHeading">
    <w:name w:val="PageHeading"/>
    <w:basedOn w:val="Normal"/>
    <w:rsid w:val="007E2B3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2B39"/>
    <w:rPr>
      <w:b/>
    </w:rPr>
  </w:style>
  <w:style w:type="paragraph" w:customStyle="1" w:styleId="NormalBold12a">
    <w:name w:val="NormalBold12a"/>
    <w:basedOn w:val="Normal"/>
    <w:rsid w:val="007E2B39"/>
    <w:pPr>
      <w:spacing w:after="240"/>
    </w:pPr>
    <w:rPr>
      <w:b/>
    </w:rPr>
  </w:style>
  <w:style w:type="paragraph" w:customStyle="1" w:styleId="AmJustText">
    <w:name w:val="AmJustText"/>
    <w:basedOn w:val="Normal"/>
    <w:rsid w:val="007E2B3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E2B3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2B39"/>
    <w:pPr>
      <w:spacing w:after="480"/>
      <w:ind w:left="1417"/>
    </w:pPr>
  </w:style>
  <w:style w:type="paragraph" w:customStyle="1" w:styleId="CoverNormal">
    <w:name w:val="CoverNormal"/>
    <w:basedOn w:val="Normal"/>
    <w:rsid w:val="007E2B39"/>
    <w:pPr>
      <w:ind w:left="1418"/>
    </w:pPr>
  </w:style>
  <w:style w:type="paragraph" w:customStyle="1" w:styleId="AmCrossRef">
    <w:name w:val="AmCrossRef"/>
    <w:basedOn w:val="Normal"/>
    <w:rsid w:val="007E2B3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E2B3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E2B3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2B3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2B3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2B3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2B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B39"/>
    <w:rPr>
      <w:sz w:val="24"/>
      <w:lang w:val="bg-BG"/>
    </w:rPr>
  </w:style>
  <w:style w:type="paragraph" w:customStyle="1" w:styleId="AmOrLang">
    <w:name w:val="AmOrLang"/>
    <w:basedOn w:val="Normal"/>
    <w:rsid w:val="007E2B3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E2B3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E2B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E2B39"/>
    <w:pPr>
      <w:spacing w:before="240"/>
    </w:pPr>
    <w:rPr>
      <w:b/>
    </w:rPr>
  </w:style>
  <w:style w:type="paragraph" w:customStyle="1" w:styleId="EPBody">
    <w:name w:val="EPBody"/>
    <w:basedOn w:val="Normal"/>
    <w:rsid w:val="007E2B3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E2B3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E2B39"/>
    <w:pPr>
      <w:spacing w:before="480" w:after="240"/>
    </w:pPr>
  </w:style>
  <w:style w:type="paragraph" w:customStyle="1" w:styleId="Lgendesigne">
    <w:name w:val="Légende signe"/>
    <w:basedOn w:val="Normal"/>
    <w:rsid w:val="007E2B3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2B3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E2B39"/>
    <w:rPr>
      <w:sz w:val="18"/>
    </w:rPr>
  </w:style>
  <w:style w:type="character" w:styleId="CommentReference">
    <w:name w:val="annotation reference"/>
    <w:basedOn w:val="DefaultParagraphFont"/>
    <w:rsid w:val="007E2B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2B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2B3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E2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2B39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7E2B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2B39"/>
    <w:rPr>
      <w:rFonts w:ascii="Segoe UI" w:hAnsi="Segoe UI" w:cs="Segoe UI"/>
      <w:sz w:val="18"/>
      <w:szCs w:val="18"/>
      <w:lang w:val="bg-BG"/>
    </w:rPr>
  </w:style>
  <w:style w:type="paragraph" w:styleId="EndnoteText">
    <w:name w:val="endnote text"/>
    <w:basedOn w:val="Normal"/>
    <w:link w:val="EndnoteTextChar"/>
    <w:rsid w:val="007E2B39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E2B39"/>
    <w:rPr>
      <w:lang w:val="bg-BG"/>
    </w:rPr>
  </w:style>
  <w:style w:type="character" w:styleId="EndnoteReference">
    <w:name w:val="endnote reference"/>
    <w:basedOn w:val="DefaultParagraphFont"/>
    <w:rsid w:val="007E2B39"/>
    <w:rPr>
      <w:vertAlign w:val="superscript"/>
    </w:rPr>
  </w:style>
  <w:style w:type="paragraph" w:customStyle="1" w:styleId="msonormal0">
    <w:name w:val="msonormal"/>
    <w:basedOn w:val="Normal"/>
    <w:rsid w:val="007E2B3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7E2B39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7E2B3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E2B3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E2B3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E2B3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E2B3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E2B3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E2B3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7E2B3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E2B39"/>
    <w:rPr>
      <w:b/>
      <w:sz w:val="24"/>
      <w:lang w:val="bg-BG"/>
    </w:rPr>
  </w:style>
  <w:style w:type="paragraph" w:customStyle="1" w:styleId="Normal12Italic">
    <w:name w:val="Normal12Italic"/>
    <w:basedOn w:val="Normal12"/>
    <w:rsid w:val="007E2B39"/>
    <w:rPr>
      <w:i/>
    </w:rPr>
  </w:style>
  <w:style w:type="paragraph" w:customStyle="1" w:styleId="JustificationTitle">
    <w:name w:val="JustificationTitle"/>
    <w:basedOn w:val="Normal"/>
    <w:next w:val="Normal12"/>
    <w:rsid w:val="007E2B3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E2B3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E2B3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E2B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E2B39"/>
    <w:pPr>
      <w:spacing w:before="240"/>
      <w:jc w:val="center"/>
    </w:pPr>
    <w:rPr>
      <w:i/>
    </w:rPr>
  </w:style>
  <w:style w:type="character" w:customStyle="1" w:styleId="Footer2Middle">
    <w:name w:val="Footer2Middle"/>
    <w:rsid w:val="007E2B3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E2B39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7E2B3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7E2B39"/>
  </w:style>
  <w:style w:type="table" w:customStyle="1" w:styleId="TableGrid1">
    <w:name w:val="Table Grid1"/>
    <w:basedOn w:val="TableNormal"/>
    <w:next w:val="TableGrid"/>
    <w:rsid w:val="007E2B39"/>
    <w:pPr>
      <w:widowControl w:val="0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7E2B3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7E2B39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7E2B39"/>
    <w:rPr>
      <w:i/>
      <w:iCs/>
    </w:rPr>
  </w:style>
  <w:style w:type="paragraph" w:customStyle="1" w:styleId="Normal12a">
    <w:name w:val="Normal12a"/>
    <w:basedOn w:val="Normal"/>
    <w:rsid w:val="007E2B39"/>
    <w:pPr>
      <w:spacing w:after="240"/>
    </w:pPr>
  </w:style>
  <w:style w:type="paragraph" w:customStyle="1" w:styleId="RollCallVotes">
    <w:name w:val="RollCallVotes"/>
    <w:basedOn w:val="Normal"/>
    <w:rsid w:val="007E2B3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E2B3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E2B3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E2B39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7E2B39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7E2B3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E2B3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7E2B3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E2B39"/>
    <w:rPr>
      <w:sz w:val="24"/>
      <w:lang w:val="bg-BG"/>
    </w:rPr>
  </w:style>
  <w:style w:type="paragraph" w:customStyle="1" w:styleId="NormalBoldCenter">
    <w:name w:val="NormalBoldCenter"/>
    <w:basedOn w:val="Normal"/>
    <w:rsid w:val="007E2B39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7E2B39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7E2B3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7E2B3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7E2B3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paragraph" w:styleId="Revision">
    <w:name w:val="Revision"/>
    <w:hidden/>
    <w:uiPriority w:val="99"/>
    <w:semiHidden/>
    <w:rsid w:val="007E2B39"/>
    <w:rPr>
      <w:sz w:val="24"/>
      <w:szCs w:val="24"/>
      <w:lang w:val="bg-BG"/>
    </w:rPr>
  </w:style>
  <w:style w:type="paragraph" w:customStyle="1" w:styleId="Lgendetitre0">
    <w:name w:val="L?gende titre"/>
    <w:basedOn w:val="Normal"/>
    <w:next w:val="Normal"/>
    <w:rsid w:val="007E2B39"/>
    <w:pPr>
      <w:spacing w:before="240" w:after="240"/>
    </w:pPr>
    <w:rPr>
      <w:b/>
      <w:i/>
      <w:snapToGrid w:val="0"/>
    </w:rPr>
  </w:style>
  <w:style w:type="paragraph" w:customStyle="1" w:styleId="Lgendesigne0">
    <w:name w:val="L?gende signe"/>
    <w:basedOn w:val="Normal"/>
    <w:rsid w:val="007E2B39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gendestandard0">
    <w:name w:val="L?gende standard"/>
    <w:basedOn w:val="Normal"/>
    <w:next w:val="Normal"/>
    <w:rsid w:val="007E2B39"/>
    <w:pPr>
      <w:tabs>
        <w:tab w:val="right" w:pos="454"/>
        <w:tab w:val="left" w:pos="737"/>
      </w:tabs>
    </w:pPr>
    <w:rPr>
      <w:sz w:val="18"/>
    </w:rPr>
  </w:style>
  <w:style w:type="character" w:customStyle="1" w:styleId="FooterChar1">
    <w:name w:val="Footer Char1"/>
    <w:basedOn w:val="DefaultParagraphFont"/>
    <w:semiHidden/>
    <w:rsid w:val="007E2B39"/>
    <w:rPr>
      <w:sz w:val="24"/>
    </w:rPr>
  </w:style>
  <w:style w:type="paragraph" w:styleId="Footer">
    <w:name w:val="footer"/>
    <w:basedOn w:val="Normal"/>
    <w:link w:val="FooterChar"/>
    <w:uiPriority w:val="99"/>
    <w:rsid w:val="007E2B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B39"/>
    <w:rPr>
      <w:sz w:val="24"/>
      <w:lang w:val="bg-BG"/>
    </w:rPr>
  </w:style>
  <w:style w:type="paragraph" w:customStyle="1" w:styleId="AmDocTypeTab">
    <w:name w:val="AmDocTypeTab"/>
    <w:basedOn w:val="Normal"/>
    <w:rsid w:val="00E87DF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87DFC"/>
    <w:pPr>
      <w:spacing w:after="240"/>
      <w:jc w:val="center"/>
    </w:pPr>
  </w:style>
  <w:style w:type="paragraph" w:customStyle="1" w:styleId="AmDateTab">
    <w:name w:val="AmDateTab"/>
    <w:basedOn w:val="Normal"/>
    <w:rsid w:val="00E87DF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87DFC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E87DF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87DFC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87DFC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87DFC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87DFC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87DFC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87DFC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87DFC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87DF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87DF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E87DFC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87DFC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87DFC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87DFC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87DF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87DFC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87DFC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87DF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87DFC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87DFC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87DFC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87DFC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87DFC"/>
    <w:pPr>
      <w:numPr>
        <w:numId w:val="12"/>
      </w:numPr>
    </w:pPr>
  </w:style>
  <w:style w:type="paragraph" w:customStyle="1" w:styleId="Tiret1">
    <w:name w:val="Tiret 1"/>
    <w:basedOn w:val="Point1"/>
    <w:rsid w:val="00E87DFC"/>
    <w:pPr>
      <w:numPr>
        <w:numId w:val="13"/>
      </w:numPr>
    </w:pPr>
  </w:style>
  <w:style w:type="paragraph" w:customStyle="1" w:styleId="Tiret2">
    <w:name w:val="Tiret 2"/>
    <w:basedOn w:val="Point2"/>
    <w:rsid w:val="00E87DFC"/>
    <w:pPr>
      <w:numPr>
        <w:numId w:val="14"/>
      </w:numPr>
    </w:pPr>
  </w:style>
  <w:style w:type="paragraph" w:customStyle="1" w:styleId="Tiret3">
    <w:name w:val="Tiret 3"/>
    <w:basedOn w:val="Point3"/>
    <w:rsid w:val="00E87DFC"/>
    <w:pPr>
      <w:numPr>
        <w:numId w:val="15"/>
      </w:numPr>
    </w:pPr>
  </w:style>
  <w:style w:type="paragraph" w:customStyle="1" w:styleId="Tiret4">
    <w:name w:val="Tiret 4"/>
    <w:basedOn w:val="Point4"/>
    <w:rsid w:val="00E87DFC"/>
    <w:pPr>
      <w:numPr>
        <w:numId w:val="16"/>
      </w:numPr>
    </w:pPr>
  </w:style>
  <w:style w:type="paragraph" w:customStyle="1" w:styleId="PointDouble0">
    <w:name w:val="PointDouble 0"/>
    <w:basedOn w:val="Normal"/>
    <w:rsid w:val="00E87DFC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87DFC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87DFC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87DFC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87DFC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87DF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87DF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87DF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87DF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87DF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87DFC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87DFC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87DFC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87DFC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87DF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87DF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87DF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87DFC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87DFC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87DF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87DF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87DF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87DF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87DF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87DF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87DFC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87DF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87DF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87DF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87DFC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87DFC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87DFC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87DFC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87DFC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87DFC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87DFC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87DFC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87DFC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87DFC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87DFC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87DFC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87DFC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87DFC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87DFC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87DFC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87DF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87DFC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87DFC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87DFC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87DF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87DF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87DF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87DF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87DFC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87DFC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87DFC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87DFC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87DFC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87DFC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87DF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87DF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87DFC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87DFC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87DFC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87DFC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87DFC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87DFC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87DF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87DF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87DF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87DFC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87DFC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87DF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87DF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87DF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87DF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87DFC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87DFC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87DF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87DFC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87DF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87DF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87DFC"/>
  </w:style>
  <w:style w:type="paragraph" w:customStyle="1" w:styleId="StatutPagedecouverture">
    <w:name w:val="Statut (Page de couverture)"/>
    <w:basedOn w:val="Statut"/>
    <w:next w:val="TypedudocumentPagedecouverture"/>
    <w:rsid w:val="00E87DFC"/>
  </w:style>
  <w:style w:type="paragraph" w:customStyle="1" w:styleId="TitreobjetPagedecouverture">
    <w:name w:val="Titre objet (Page de couverture)"/>
    <w:basedOn w:val="Titreobjet"/>
    <w:next w:val="IntrtEEEPagedecouverture"/>
    <w:rsid w:val="00E87DF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87DFC"/>
  </w:style>
  <w:style w:type="paragraph" w:customStyle="1" w:styleId="Volume">
    <w:name w:val="Volume"/>
    <w:basedOn w:val="Normal"/>
    <w:next w:val="Confidentialit"/>
    <w:rsid w:val="00E87DFC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87DFC"/>
    <w:pPr>
      <w:spacing w:after="240"/>
    </w:pPr>
  </w:style>
  <w:style w:type="paragraph" w:customStyle="1" w:styleId="Accompagnant">
    <w:name w:val="Accompagnant"/>
    <w:basedOn w:val="Normal"/>
    <w:next w:val="Typeacteprincipal"/>
    <w:rsid w:val="00E87DFC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87DFC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87DFC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87DFC"/>
  </w:style>
  <w:style w:type="paragraph" w:customStyle="1" w:styleId="AccompagnantPagedecouverture">
    <w:name w:val="Accompagnant (Page de couverture)"/>
    <w:basedOn w:val="Accompagnant"/>
    <w:next w:val="TypeacteprincipalPagedecouverture"/>
    <w:rsid w:val="00E87DF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87DFC"/>
  </w:style>
  <w:style w:type="paragraph" w:customStyle="1" w:styleId="ObjetacteprincipalPagedecouverture">
    <w:name w:val="Objet acte principal (Page de couverture)"/>
    <w:basedOn w:val="Objetacteprincipal"/>
    <w:next w:val="Rfrencecroise"/>
    <w:rsid w:val="00E87DFC"/>
  </w:style>
  <w:style w:type="paragraph" w:customStyle="1" w:styleId="LanguesfaisantfoiPagedecouverture">
    <w:name w:val="Langues faisant foi (Page de couverture)"/>
    <w:basedOn w:val="Normal"/>
    <w:next w:val="Normal"/>
    <w:rsid w:val="00E87DF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87DFC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87DF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87DFC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87DFC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87DFC"/>
    <w:pPr>
      <w:spacing w:before="120" w:after="120" w:line="360" w:lineRule="auto"/>
      <w:jc w:val="both"/>
    </w:pPr>
    <w:rPr>
      <w:rFonts w:eastAsiaTheme="minorHAnsi"/>
      <w:sz w:val="24"/>
      <w:szCs w:val="22"/>
      <w:lang w:val="bg-BG" w:eastAsia="en-US"/>
    </w:rPr>
  </w:style>
  <w:style w:type="character" w:customStyle="1" w:styleId="Footer2">
    <w:name w:val="Footer2"/>
    <w:uiPriority w:val="1"/>
    <w:qFormat/>
    <w:rsid w:val="00E87DF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E87DF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87DF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87DF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87DF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87DF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87DF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87DF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87DF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87DF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87DF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87DFC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87DF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87DF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87DFC"/>
    <w:pPr>
      <w:spacing w:before="120"/>
    </w:pPr>
  </w:style>
  <w:style w:type="paragraph" w:customStyle="1" w:styleId="TitlePar3">
    <w:name w:val="TitlePar 3"/>
    <w:basedOn w:val="TitlePar2"/>
    <w:qFormat/>
    <w:rsid w:val="00E87DFC"/>
    <w:rPr>
      <w:b w:val="0"/>
      <w:i/>
    </w:rPr>
  </w:style>
  <w:style w:type="paragraph" w:customStyle="1" w:styleId="SubsectionTitle">
    <w:name w:val="SubsectionTitle"/>
    <w:basedOn w:val="SectionTitle"/>
    <w:qFormat/>
    <w:rsid w:val="00E87DFC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87DF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E87DFC"/>
    <w:rPr>
      <w:b/>
    </w:rPr>
  </w:style>
  <w:style w:type="paragraph" w:customStyle="1" w:styleId="NumTitle">
    <w:name w:val="NumTitle"/>
    <w:basedOn w:val="Normal"/>
    <w:qFormat/>
    <w:rsid w:val="00E87DF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87DFC"/>
  </w:style>
  <w:style w:type="paragraph" w:customStyle="1" w:styleId="Text5">
    <w:name w:val="Text 5"/>
    <w:basedOn w:val="Text4"/>
    <w:qFormat/>
    <w:rsid w:val="00E87DFC"/>
    <w:pPr>
      <w:ind w:left="3119"/>
    </w:pPr>
  </w:style>
  <w:style w:type="paragraph" w:customStyle="1" w:styleId="Text0">
    <w:name w:val="Text 0"/>
    <w:basedOn w:val="Normal"/>
    <w:qFormat/>
    <w:rsid w:val="00E87DF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87DFC"/>
    <w:pPr>
      <w:spacing w:before="360" w:after="120"/>
    </w:pPr>
  </w:style>
  <w:style w:type="paragraph" w:customStyle="1" w:styleId="PartNum">
    <w:name w:val="PartNum"/>
    <w:basedOn w:val="PartTitle"/>
    <w:qFormat/>
    <w:rsid w:val="00E87DFC"/>
    <w:pPr>
      <w:spacing w:before="360" w:after="120"/>
    </w:pPr>
  </w:style>
  <w:style w:type="paragraph" w:customStyle="1" w:styleId="SectionNum">
    <w:name w:val="SectionNum"/>
    <w:basedOn w:val="SectionTitle"/>
    <w:qFormat/>
    <w:rsid w:val="00E87DFC"/>
    <w:pPr>
      <w:spacing w:before="360" w:after="120"/>
    </w:pPr>
  </w:style>
  <w:style w:type="paragraph" w:customStyle="1" w:styleId="TitleHeading">
    <w:name w:val="TitleHeading"/>
    <w:basedOn w:val="NumTitle"/>
    <w:qFormat/>
    <w:rsid w:val="00E87DF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87DF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87DFC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87DFC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87DFC"/>
    <w:pPr>
      <w:ind w:left="3686"/>
    </w:pPr>
  </w:style>
  <w:style w:type="paragraph" w:customStyle="1" w:styleId="Point6">
    <w:name w:val="Point 6"/>
    <w:basedOn w:val="Point5"/>
    <w:qFormat/>
    <w:rsid w:val="00E87DFC"/>
    <w:pPr>
      <w:ind w:left="4253"/>
    </w:pPr>
  </w:style>
  <w:style w:type="character" w:customStyle="1" w:styleId="cf01">
    <w:name w:val="cf01"/>
    <w:basedOn w:val="DefaultParagraphFont"/>
    <w:rsid w:val="00E87DF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EDB0C-4C3B-4692-9FC6-F6EA7678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2024-06-05T08:17:00Z</dcterms:created>
  <dcterms:modified xsi:type="dcterms:W3CDTF">2024-06-05T08:17:00Z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