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0407" w14:paraId="16FD5A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C710A6" w14:textId="77777777" w:rsidR="00751A4A" w:rsidRPr="00D20407" w:rsidRDefault="00617E84" w:rsidP="0010095E">
            <w:pPr>
              <w:pStyle w:val="EPName"/>
            </w:pPr>
            <w:r w:rsidRPr="00D20407">
              <w:t>Evropský parlament</w:t>
            </w:r>
          </w:p>
          <w:p w14:paraId="60D67F47" w14:textId="77777777" w:rsidR="00751A4A" w:rsidRPr="00D204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4A0B">
              <w:t>2019</w:t>
            </w:r>
            <w:r w:rsidRPr="00D20407">
              <w:t>-</w:t>
            </w:r>
            <w:r w:rsidRPr="00C64A0B">
              <w:t>2024</w:t>
            </w:r>
          </w:p>
        </w:tc>
        <w:tc>
          <w:tcPr>
            <w:tcW w:w="2268" w:type="dxa"/>
            <w:shd w:val="clear" w:color="auto" w:fill="auto"/>
          </w:tcPr>
          <w:p w14:paraId="1FDDB1DE" w14:textId="77777777" w:rsidR="00751A4A" w:rsidRPr="00D20407" w:rsidRDefault="00187494" w:rsidP="0010095E">
            <w:pPr>
              <w:pStyle w:val="EPLogo"/>
            </w:pPr>
            <w:r w:rsidRPr="00D20407">
              <w:rPr>
                <w:noProof/>
                <w:lang w:val="en-GB"/>
              </w:rPr>
              <w:drawing>
                <wp:inline distT="0" distB="0" distL="0" distR="0" wp14:anchorId="6B453132" wp14:editId="587D4E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068ED" w14:textId="77777777" w:rsidR="00D058B8" w:rsidRPr="00D20407" w:rsidRDefault="00D058B8" w:rsidP="004C5D52">
      <w:pPr>
        <w:pStyle w:val="LineTop"/>
      </w:pPr>
    </w:p>
    <w:p w14:paraId="0F15FD67" w14:textId="77777777" w:rsidR="00680577" w:rsidRPr="00D20407" w:rsidRDefault="00617E84" w:rsidP="00680577">
      <w:pPr>
        <w:pStyle w:val="EPBodyTA1"/>
      </w:pPr>
      <w:r w:rsidRPr="00D20407">
        <w:t>PŘIJATÉ TEXTY</w:t>
      </w:r>
    </w:p>
    <w:p w14:paraId="59A71FD3" w14:textId="77777777" w:rsidR="00D058B8" w:rsidRPr="00D20407" w:rsidRDefault="00D058B8" w:rsidP="00D058B8">
      <w:pPr>
        <w:pStyle w:val="LineBottom"/>
      </w:pPr>
    </w:p>
    <w:p w14:paraId="7B7CBF76" w14:textId="7FF5AC52" w:rsidR="00617E84" w:rsidRPr="00D20407" w:rsidRDefault="00617E84" w:rsidP="00617E84">
      <w:pPr>
        <w:pStyle w:val="ATHeading1"/>
      </w:pPr>
      <w:bookmarkStart w:id="0" w:name="TANumber"/>
      <w:r w:rsidRPr="00D20407">
        <w:t>P</w:t>
      </w:r>
      <w:r w:rsidRPr="00C64A0B">
        <w:t>9</w:t>
      </w:r>
      <w:r w:rsidRPr="00D20407">
        <w:t>_TA(</w:t>
      </w:r>
      <w:r w:rsidRPr="00C64A0B">
        <w:t>2024</w:t>
      </w:r>
      <w:r w:rsidRPr="00D20407">
        <w:t>)</w:t>
      </w:r>
      <w:r w:rsidRPr="00C64A0B">
        <w:t>00</w:t>
      </w:r>
      <w:r w:rsidR="000A1BAE" w:rsidRPr="00C64A0B">
        <w:t>9</w:t>
      </w:r>
      <w:r w:rsidRPr="00C64A0B">
        <w:t>0</w:t>
      </w:r>
      <w:bookmarkEnd w:id="0"/>
    </w:p>
    <w:p w14:paraId="7BC9FB96" w14:textId="77777777" w:rsidR="00617E84" w:rsidRPr="00D20407" w:rsidRDefault="00617E84" w:rsidP="00617E84">
      <w:pPr>
        <w:pStyle w:val="ATHeading2"/>
      </w:pPr>
      <w:bookmarkStart w:id="1" w:name="title"/>
      <w:r w:rsidRPr="00D20407">
        <w:t>Transparentnost a cílení politické reklamy</w:t>
      </w:r>
      <w:bookmarkEnd w:id="1"/>
    </w:p>
    <w:p w14:paraId="0EC5B516" w14:textId="77777777" w:rsidR="00617E84" w:rsidRPr="00D20407" w:rsidRDefault="00617E84" w:rsidP="00617E84">
      <w:pPr>
        <w:rPr>
          <w:i/>
          <w:vanish/>
        </w:rPr>
      </w:pPr>
      <w:r w:rsidRPr="00D20407">
        <w:rPr>
          <w:i/>
        </w:rPr>
        <w:fldChar w:fldCharType="begin"/>
      </w:r>
      <w:r w:rsidRPr="00D20407">
        <w:rPr>
          <w:i/>
        </w:rPr>
        <w:instrText xml:space="preserve"> TC"(</w:instrText>
      </w:r>
      <w:bookmarkStart w:id="2" w:name="DocNumber"/>
      <w:r w:rsidRPr="00D20407">
        <w:rPr>
          <w:i/>
        </w:rPr>
        <w:instrText>A</w:instrText>
      </w:r>
      <w:r w:rsidRPr="00C64A0B">
        <w:rPr>
          <w:i/>
        </w:rPr>
        <w:instrText>9</w:instrText>
      </w:r>
      <w:r w:rsidRPr="00D20407">
        <w:rPr>
          <w:i/>
        </w:rPr>
        <w:instrText>-</w:instrText>
      </w:r>
      <w:r w:rsidRPr="00C64A0B">
        <w:rPr>
          <w:i/>
        </w:rPr>
        <w:instrText>0009</w:instrText>
      </w:r>
      <w:r w:rsidRPr="00D20407">
        <w:rPr>
          <w:i/>
        </w:rPr>
        <w:instrText>/</w:instrText>
      </w:r>
      <w:r w:rsidRPr="00C64A0B">
        <w:rPr>
          <w:i/>
        </w:rPr>
        <w:instrText>2023</w:instrText>
      </w:r>
      <w:bookmarkEnd w:id="2"/>
      <w:r w:rsidRPr="00D20407">
        <w:rPr>
          <w:i/>
        </w:rPr>
        <w:instrText xml:space="preserve"> - Zpravodaj: Sandro </w:instrText>
      </w:r>
      <w:proofErr w:type="spellStart"/>
      <w:r w:rsidRPr="00D20407">
        <w:rPr>
          <w:i/>
        </w:rPr>
        <w:instrText>Gozi</w:instrText>
      </w:r>
      <w:proofErr w:type="spellEnd"/>
      <w:r w:rsidRPr="00D20407">
        <w:rPr>
          <w:i/>
        </w:rPr>
        <w:instrText>)"\l</w:instrText>
      </w:r>
      <w:r w:rsidRPr="00C64A0B">
        <w:rPr>
          <w:i/>
        </w:rPr>
        <w:instrText>3</w:instrText>
      </w:r>
      <w:r w:rsidRPr="00D20407">
        <w:rPr>
          <w:i/>
        </w:rPr>
        <w:instrText xml:space="preserve"> \n&gt; \* MERGEFORMAT </w:instrText>
      </w:r>
      <w:r w:rsidRPr="00D20407">
        <w:rPr>
          <w:i/>
        </w:rPr>
        <w:fldChar w:fldCharType="end"/>
      </w:r>
    </w:p>
    <w:p w14:paraId="51C0CFC1" w14:textId="77777777" w:rsidR="00617E84" w:rsidRPr="00D20407" w:rsidRDefault="00617E84" w:rsidP="00617E84">
      <w:pPr>
        <w:rPr>
          <w:vanish/>
        </w:rPr>
      </w:pPr>
      <w:bookmarkStart w:id="3" w:name="Commission"/>
      <w:r w:rsidRPr="00D20407">
        <w:rPr>
          <w:vanish/>
        </w:rPr>
        <w:t>Výbor pro vnitřní trh a ochranu spotřebitelů</w:t>
      </w:r>
      <w:bookmarkEnd w:id="3"/>
    </w:p>
    <w:p w14:paraId="6CEEF2E1" w14:textId="77777777" w:rsidR="00617E84" w:rsidRPr="00D20407" w:rsidRDefault="00617E84" w:rsidP="00617E84">
      <w:pPr>
        <w:rPr>
          <w:vanish/>
        </w:rPr>
      </w:pPr>
      <w:bookmarkStart w:id="4" w:name="PE"/>
      <w:r w:rsidRPr="00D20407">
        <w:rPr>
          <w:vanish/>
        </w:rPr>
        <w:t>PE</w:t>
      </w:r>
      <w:r w:rsidRPr="00C64A0B">
        <w:rPr>
          <w:vanish/>
        </w:rPr>
        <w:t>732</w:t>
      </w:r>
      <w:r w:rsidRPr="00D20407">
        <w:rPr>
          <w:vanish/>
        </w:rPr>
        <w:t>.</w:t>
      </w:r>
      <w:r w:rsidRPr="00C64A0B">
        <w:rPr>
          <w:vanish/>
        </w:rPr>
        <w:t>754</w:t>
      </w:r>
      <w:bookmarkEnd w:id="4"/>
    </w:p>
    <w:p w14:paraId="25E8A4CA" w14:textId="77777777" w:rsidR="00617E84" w:rsidRPr="00D20407" w:rsidRDefault="001824D0" w:rsidP="00617E84">
      <w:pPr>
        <w:pStyle w:val="ATHeading3"/>
      </w:pPr>
      <w:bookmarkStart w:id="5" w:name="Sujet"/>
      <w:r>
        <w:t>Legislativní u</w:t>
      </w:r>
      <w:r w:rsidR="00617E84" w:rsidRPr="00D20407">
        <w:t xml:space="preserve">snesení Evropského parlamentu ze dne </w:t>
      </w:r>
      <w:r w:rsidR="00617E84" w:rsidRPr="00C64A0B">
        <w:t>27</w:t>
      </w:r>
      <w:r w:rsidR="00617E84" w:rsidRPr="00D20407">
        <w:t xml:space="preserve">. února </w:t>
      </w:r>
      <w:r w:rsidR="00617E84" w:rsidRPr="00C64A0B">
        <w:t>2024</w:t>
      </w:r>
      <w:r w:rsidR="00617E84" w:rsidRPr="00D20407">
        <w:t xml:space="preserve"> o návrhu nařízení Evropského parlamentu a Rady o transparentnosti a cílení politické reklamy</w:t>
      </w:r>
      <w:bookmarkEnd w:id="5"/>
      <w:r w:rsidR="00617E84" w:rsidRPr="00D20407">
        <w:t xml:space="preserve"> </w:t>
      </w:r>
      <w:bookmarkStart w:id="6" w:name="References"/>
      <w:r w:rsidR="00617E84" w:rsidRPr="00D20407">
        <w:t>(</w:t>
      </w:r>
      <w:proofErr w:type="gramStart"/>
      <w:r w:rsidR="00617E84" w:rsidRPr="00D20407">
        <w:t>COM(</w:t>
      </w:r>
      <w:r w:rsidR="00617E84" w:rsidRPr="00C64A0B">
        <w:t>2021</w:t>
      </w:r>
      <w:proofErr w:type="gramEnd"/>
      <w:r w:rsidR="00617E84" w:rsidRPr="00D20407">
        <w:t>)</w:t>
      </w:r>
      <w:r w:rsidR="00617E84" w:rsidRPr="00C64A0B">
        <w:t>0731</w:t>
      </w:r>
      <w:r w:rsidR="00617E84" w:rsidRPr="00D20407">
        <w:t xml:space="preserve"> – C</w:t>
      </w:r>
      <w:r w:rsidR="00617E84" w:rsidRPr="00C64A0B">
        <w:t>9</w:t>
      </w:r>
      <w:r w:rsidR="00617E84" w:rsidRPr="00D20407">
        <w:t>-</w:t>
      </w:r>
      <w:r w:rsidR="00617E84" w:rsidRPr="00C64A0B">
        <w:t>0433</w:t>
      </w:r>
      <w:r w:rsidR="00617E84" w:rsidRPr="00D20407">
        <w:t>/</w:t>
      </w:r>
      <w:r w:rsidR="00617E84" w:rsidRPr="00C64A0B">
        <w:t>2021</w:t>
      </w:r>
      <w:r w:rsidR="00617E84" w:rsidRPr="00D20407">
        <w:t xml:space="preserve"> – </w:t>
      </w:r>
      <w:r w:rsidR="00617E84" w:rsidRPr="00C64A0B">
        <w:t>2021</w:t>
      </w:r>
      <w:r w:rsidR="00617E84" w:rsidRPr="00D20407">
        <w:t>/</w:t>
      </w:r>
      <w:r w:rsidR="00617E84" w:rsidRPr="00C64A0B">
        <w:t>0381</w:t>
      </w:r>
      <w:r w:rsidR="00617E84" w:rsidRPr="00D20407">
        <w:t>(COD))</w:t>
      </w:r>
      <w:bookmarkEnd w:id="6"/>
    </w:p>
    <w:p w14:paraId="3F5037D0" w14:textId="77777777" w:rsidR="00205853" w:rsidRPr="00D20407" w:rsidRDefault="00205853" w:rsidP="00205853">
      <w:pPr>
        <w:pStyle w:val="NormalBold"/>
      </w:pPr>
      <w:bookmarkStart w:id="7" w:name="TextBodyBegin"/>
      <w:bookmarkEnd w:id="7"/>
      <w:r w:rsidRPr="00D20407">
        <w:t>(Řádný legislativní postup: první čtení)</w:t>
      </w:r>
    </w:p>
    <w:p w14:paraId="0379FEE8" w14:textId="77777777" w:rsidR="00205853" w:rsidRPr="00D20407" w:rsidRDefault="00205853" w:rsidP="00205853">
      <w:pPr>
        <w:pStyle w:val="EPComma"/>
      </w:pPr>
      <w:r w:rsidRPr="00D20407">
        <w:rPr>
          <w:i/>
        </w:rPr>
        <w:t>Evropský parlament</w:t>
      </w:r>
      <w:r w:rsidRPr="00D20407">
        <w:t>,</w:t>
      </w:r>
    </w:p>
    <w:p w14:paraId="7A34C3AC" w14:textId="77777777" w:rsidR="00205853" w:rsidRPr="00D20407" w:rsidRDefault="00205853" w:rsidP="00205853">
      <w:pPr>
        <w:pStyle w:val="NormalHanging12a"/>
      </w:pPr>
      <w:r w:rsidRPr="00D20407">
        <w:t>–</w:t>
      </w:r>
      <w:r w:rsidRPr="00D20407">
        <w:tab/>
        <w:t>s ohledem na návrh Komise předložený Evropskému parlamentu a Radě (</w:t>
      </w:r>
      <w:proofErr w:type="gramStart"/>
      <w:r w:rsidRPr="00D20407">
        <w:t>COM(</w:t>
      </w:r>
      <w:r w:rsidRPr="00C64A0B">
        <w:t>2021</w:t>
      </w:r>
      <w:proofErr w:type="gramEnd"/>
      <w:r w:rsidRPr="00D20407">
        <w:t>)</w:t>
      </w:r>
      <w:r w:rsidRPr="00C64A0B">
        <w:t>0731</w:t>
      </w:r>
      <w:r w:rsidRPr="00D20407">
        <w:t>),</w:t>
      </w:r>
    </w:p>
    <w:p w14:paraId="5543A2EE" w14:textId="0B469A16" w:rsidR="00205853" w:rsidRPr="00D20407" w:rsidRDefault="00205853" w:rsidP="00205853">
      <w:pPr>
        <w:pStyle w:val="NormalHanging12a"/>
      </w:pPr>
      <w:r w:rsidRPr="00D20407">
        <w:t>–</w:t>
      </w:r>
      <w:r w:rsidRPr="00D20407">
        <w:tab/>
        <w:t xml:space="preserve">s ohledem na čl. </w:t>
      </w:r>
      <w:r w:rsidRPr="00C64A0B">
        <w:t>294</w:t>
      </w:r>
      <w:r w:rsidRPr="00D20407">
        <w:t xml:space="preserve"> odst. </w:t>
      </w:r>
      <w:r w:rsidRPr="00C64A0B">
        <w:t>2</w:t>
      </w:r>
      <w:r w:rsidRPr="00D20407">
        <w:t xml:space="preserve"> a články </w:t>
      </w:r>
      <w:r w:rsidRPr="00C64A0B">
        <w:t>16</w:t>
      </w:r>
      <w:r w:rsidRPr="00D20407">
        <w:t xml:space="preserve"> a </w:t>
      </w:r>
      <w:r w:rsidRPr="00C64A0B">
        <w:t>114</w:t>
      </w:r>
      <w:r w:rsidRPr="00D20407">
        <w:t xml:space="preserve"> Smlouvy o fungování Evropské unie, v souladu s</w:t>
      </w:r>
      <w:r w:rsidR="00274BF4">
        <w:t>e</w:t>
      </w:r>
      <w:r w:rsidRPr="00D20407">
        <w:t xml:space="preserve"> </w:t>
      </w:r>
      <w:r w:rsidR="00274BF4">
        <w:t>kterými</w:t>
      </w:r>
      <w:r w:rsidRPr="00D20407">
        <w:t xml:space="preserve"> Komise předložila svůj návrh Parlamentu (C</w:t>
      </w:r>
      <w:r w:rsidRPr="00C64A0B">
        <w:t>9</w:t>
      </w:r>
      <w:r w:rsidRPr="00D20407">
        <w:noBreakHyphen/>
      </w:r>
      <w:r w:rsidRPr="00C64A0B">
        <w:t>0433</w:t>
      </w:r>
      <w:r w:rsidRPr="00D20407">
        <w:t>/</w:t>
      </w:r>
      <w:r w:rsidRPr="00C64A0B">
        <w:t>2021</w:t>
      </w:r>
      <w:r w:rsidRPr="00D20407">
        <w:t>),</w:t>
      </w:r>
    </w:p>
    <w:p w14:paraId="1ECE71A2" w14:textId="77777777" w:rsidR="00205853" w:rsidRPr="00D20407" w:rsidRDefault="00205853" w:rsidP="00205853">
      <w:pPr>
        <w:pStyle w:val="NormalHanging12a"/>
      </w:pPr>
      <w:r w:rsidRPr="00D20407">
        <w:t>–</w:t>
      </w:r>
      <w:r w:rsidRPr="00D20407">
        <w:tab/>
        <w:t xml:space="preserve">s ohledem na čl. </w:t>
      </w:r>
      <w:r w:rsidRPr="00C64A0B">
        <w:t>294</w:t>
      </w:r>
      <w:r w:rsidRPr="00D20407">
        <w:t xml:space="preserve"> odst. </w:t>
      </w:r>
      <w:r w:rsidRPr="00C64A0B">
        <w:t>3</w:t>
      </w:r>
      <w:r w:rsidRPr="00D20407">
        <w:t xml:space="preserve"> Smlouvy o fungování Evropské unie,</w:t>
      </w:r>
    </w:p>
    <w:p w14:paraId="70EA2047" w14:textId="6B62746E" w:rsidR="00205853" w:rsidRDefault="00205853" w:rsidP="00205853">
      <w:pPr>
        <w:pStyle w:val="NormalHanging12a"/>
      </w:pPr>
      <w:r w:rsidRPr="00D20407">
        <w:t>–</w:t>
      </w:r>
      <w:r w:rsidRPr="00D20407">
        <w:tab/>
        <w:t xml:space="preserve">s ohledem na stanovisko Evropského hospodářského a sociálního výboru ze dne </w:t>
      </w:r>
      <w:r w:rsidRPr="00C64A0B">
        <w:t>23</w:t>
      </w:r>
      <w:r w:rsidRPr="00D20407">
        <w:t xml:space="preserve">. února </w:t>
      </w:r>
      <w:r w:rsidRPr="00C64A0B">
        <w:t>2022</w:t>
      </w:r>
      <w:r w:rsidRPr="00D20407">
        <w:rPr>
          <w:rStyle w:val="FootnoteReference"/>
        </w:rPr>
        <w:footnoteReference w:id="1"/>
      </w:r>
      <w:r w:rsidRPr="00D20407">
        <w:t>,</w:t>
      </w:r>
    </w:p>
    <w:p w14:paraId="7793FFC7" w14:textId="55D5DE36" w:rsidR="00DE0A83" w:rsidRDefault="00DE0A83" w:rsidP="00DE0A83">
      <w:pPr>
        <w:pStyle w:val="NormalHanging12a"/>
        <w:rPr>
          <w:color w:val="000000" w:themeColor="text1"/>
        </w:rPr>
      </w:pPr>
      <w:r w:rsidRPr="00345B69">
        <w:rPr>
          <w:color w:val="000000" w:themeColor="text1"/>
        </w:rPr>
        <w:t>–</w:t>
      </w:r>
      <w:r w:rsidRPr="00345B69">
        <w:rPr>
          <w:color w:val="000000" w:themeColor="text1"/>
        </w:rPr>
        <w:tab/>
        <w:t xml:space="preserve">s ohledem na stanovisko Výboru regionů ze dne </w:t>
      </w:r>
      <w:r w:rsidR="00677107" w:rsidRPr="00C64A0B">
        <w:rPr>
          <w:color w:val="000000" w:themeColor="text1"/>
        </w:rPr>
        <w:t>28</w:t>
      </w:r>
      <w:r w:rsidRPr="00345B69">
        <w:rPr>
          <w:color w:val="000000" w:themeColor="text1"/>
        </w:rPr>
        <w:t xml:space="preserve">. </w:t>
      </w:r>
      <w:r w:rsidR="00677107">
        <w:rPr>
          <w:color w:val="000000" w:themeColor="text1"/>
        </w:rPr>
        <w:t>dubna</w:t>
      </w:r>
      <w:r w:rsidRPr="00345B69">
        <w:rPr>
          <w:color w:val="000000" w:themeColor="text1"/>
        </w:rPr>
        <w:t xml:space="preserve"> </w:t>
      </w:r>
      <w:r w:rsidRPr="00C64A0B">
        <w:rPr>
          <w:color w:val="000000" w:themeColor="text1"/>
        </w:rPr>
        <w:t>202</w:t>
      </w:r>
      <w:r w:rsidR="00677107" w:rsidRPr="00C64A0B">
        <w:rPr>
          <w:color w:val="000000" w:themeColor="text1"/>
        </w:rPr>
        <w:t>2</w:t>
      </w:r>
      <w:r w:rsidRPr="00345B69">
        <w:rPr>
          <w:rStyle w:val="FootnoteReference"/>
          <w:color w:val="000000" w:themeColor="text1"/>
        </w:rPr>
        <w:footnoteReference w:id="2"/>
      </w:r>
      <w:r>
        <w:rPr>
          <w:color w:val="000000" w:themeColor="text1"/>
        </w:rPr>
        <w:t>,</w:t>
      </w:r>
    </w:p>
    <w:p w14:paraId="3C33E517" w14:textId="69CC8D98" w:rsidR="00DE0A83" w:rsidRPr="00D20407" w:rsidRDefault="00DE0A83" w:rsidP="00205853">
      <w:pPr>
        <w:pStyle w:val="NormalHanging12a"/>
      </w:pPr>
      <w:r>
        <w:rPr>
          <w:color w:val="000000" w:themeColor="text1"/>
        </w:rPr>
        <w:t>–</w:t>
      </w:r>
      <w:r>
        <w:rPr>
          <w:color w:val="000000" w:themeColor="text1"/>
        </w:rPr>
        <w:tab/>
      </w:r>
      <w:r w:rsidRPr="00025BD4">
        <w:rPr>
          <w:color w:val="000000" w:themeColor="text1"/>
        </w:rPr>
        <w:t xml:space="preserve">s ohledem na předběžnou dohodu přijatou příslušným výborem podle čl. </w:t>
      </w:r>
      <w:r w:rsidRPr="00C64A0B">
        <w:rPr>
          <w:color w:val="000000" w:themeColor="text1"/>
        </w:rPr>
        <w:t>74</w:t>
      </w:r>
      <w:r w:rsidRPr="00025BD4">
        <w:rPr>
          <w:color w:val="000000" w:themeColor="text1"/>
        </w:rPr>
        <w:t xml:space="preserve"> odst. </w:t>
      </w:r>
      <w:r w:rsidRPr="00C64A0B">
        <w:rPr>
          <w:color w:val="000000" w:themeColor="text1"/>
        </w:rPr>
        <w:t>4</w:t>
      </w:r>
      <w:r w:rsidRPr="00025BD4">
        <w:rPr>
          <w:color w:val="000000" w:themeColor="text1"/>
        </w:rPr>
        <w:t xml:space="preserve"> jednacího řádu a s ohledem na to, že se zástupce Rady dopisem ze dne </w:t>
      </w:r>
      <w:r w:rsidRPr="00C64A0B">
        <w:rPr>
          <w:color w:val="000000" w:themeColor="text1"/>
        </w:rPr>
        <w:t>2</w:t>
      </w:r>
      <w:r w:rsidR="00E21443" w:rsidRPr="00C64A0B">
        <w:rPr>
          <w:color w:val="000000" w:themeColor="text1"/>
        </w:rPr>
        <w:t>0</w:t>
      </w:r>
      <w:r w:rsidRPr="00025BD4">
        <w:rPr>
          <w:color w:val="000000" w:themeColor="text1"/>
        </w:rPr>
        <w:t xml:space="preserve">. </w:t>
      </w:r>
      <w:r w:rsidR="00E21443">
        <w:rPr>
          <w:color w:val="000000" w:themeColor="text1"/>
        </w:rPr>
        <w:t>prosince</w:t>
      </w:r>
      <w:r w:rsidRPr="00025BD4">
        <w:rPr>
          <w:color w:val="000000" w:themeColor="text1"/>
        </w:rPr>
        <w:t xml:space="preserve"> </w:t>
      </w:r>
      <w:r w:rsidRPr="00C64A0B">
        <w:rPr>
          <w:color w:val="000000" w:themeColor="text1"/>
        </w:rPr>
        <w:t>2023</w:t>
      </w:r>
      <w:r w:rsidRPr="00025BD4">
        <w:rPr>
          <w:color w:val="000000" w:themeColor="text1"/>
        </w:rPr>
        <w:t xml:space="preserve"> zavázal schválit postoj Parlamentu v souladu s čl. </w:t>
      </w:r>
      <w:r w:rsidRPr="00C64A0B">
        <w:rPr>
          <w:color w:val="000000" w:themeColor="text1"/>
        </w:rPr>
        <w:t>294</w:t>
      </w:r>
      <w:r w:rsidRPr="00025BD4">
        <w:rPr>
          <w:color w:val="000000" w:themeColor="text1"/>
        </w:rPr>
        <w:t xml:space="preserve"> odst. </w:t>
      </w:r>
      <w:r w:rsidRPr="00C64A0B">
        <w:rPr>
          <w:color w:val="000000" w:themeColor="text1"/>
        </w:rPr>
        <w:t>4</w:t>
      </w:r>
      <w:r w:rsidRPr="00025BD4">
        <w:rPr>
          <w:color w:val="000000" w:themeColor="text1"/>
        </w:rPr>
        <w:t xml:space="preserve"> Smlouvy o fungování Evropské unie,</w:t>
      </w:r>
    </w:p>
    <w:p w14:paraId="60E5281F" w14:textId="77777777" w:rsidR="00205853" w:rsidRPr="00D20407" w:rsidRDefault="00205853" w:rsidP="00205853">
      <w:pPr>
        <w:pStyle w:val="NormalHanging12a"/>
      </w:pPr>
      <w:r w:rsidRPr="00D20407">
        <w:t>–</w:t>
      </w:r>
      <w:r w:rsidRPr="00D20407">
        <w:tab/>
        <w:t xml:space="preserve">s ohledem na článek </w:t>
      </w:r>
      <w:r w:rsidRPr="00C64A0B">
        <w:t>59</w:t>
      </w:r>
      <w:r w:rsidRPr="00D20407">
        <w:t xml:space="preserve"> jednacího řádu,</w:t>
      </w:r>
    </w:p>
    <w:p w14:paraId="52410F7E" w14:textId="77777777" w:rsidR="00205853" w:rsidRPr="00D20407" w:rsidRDefault="00205853" w:rsidP="00205853">
      <w:pPr>
        <w:pStyle w:val="NormalHanging12a"/>
      </w:pPr>
      <w:r w:rsidRPr="00D20407">
        <w:t>–</w:t>
      </w:r>
      <w:r w:rsidRPr="00D20407">
        <w:tab/>
        <w:t>s ohledem na stanoviska Výboru pro kulturu a vzdělávání, Výboru pro občanské svobody, spravedlnost a vnitřní věci, Výboru pro právní záležitosti a Výboru pro ústavní záležitosti,</w:t>
      </w:r>
    </w:p>
    <w:p w14:paraId="24FC33A2" w14:textId="77777777" w:rsidR="00205853" w:rsidRPr="00D20407" w:rsidRDefault="00205853" w:rsidP="00205853">
      <w:pPr>
        <w:pStyle w:val="NormalHanging12a"/>
      </w:pPr>
      <w:r w:rsidRPr="00D20407">
        <w:lastRenderedPageBreak/>
        <w:t>–</w:t>
      </w:r>
      <w:r w:rsidRPr="00D20407">
        <w:tab/>
        <w:t>s ohledem na zprávu Výboru pro vnitřní trh a ochranu spotřebitelů (A</w:t>
      </w:r>
      <w:r w:rsidRPr="00C64A0B">
        <w:t>9</w:t>
      </w:r>
      <w:r w:rsidRPr="00D20407">
        <w:noBreakHyphen/>
      </w:r>
      <w:r w:rsidRPr="00C64A0B">
        <w:t>0009</w:t>
      </w:r>
      <w:r w:rsidRPr="00D20407">
        <w:t>/</w:t>
      </w:r>
      <w:r w:rsidRPr="00C64A0B">
        <w:t>2023</w:t>
      </w:r>
      <w:r w:rsidRPr="00D20407">
        <w:t>),</w:t>
      </w:r>
    </w:p>
    <w:p w14:paraId="7A55A60A" w14:textId="303E054B" w:rsidR="00205853" w:rsidRPr="00D20407" w:rsidRDefault="00205853" w:rsidP="00205853">
      <w:pPr>
        <w:pStyle w:val="NormalHanging12a"/>
      </w:pPr>
      <w:r w:rsidRPr="00C64A0B">
        <w:t>1</w:t>
      </w:r>
      <w:r w:rsidRPr="00D20407">
        <w:t>.</w:t>
      </w:r>
      <w:r w:rsidRPr="00D20407">
        <w:tab/>
        <w:t xml:space="preserve">přijímá níže uvedený postoj v prvním </w:t>
      </w:r>
      <w:r w:rsidRPr="00E21443">
        <w:t>čtení</w:t>
      </w:r>
      <w:r w:rsidR="00E21443" w:rsidRPr="002313F8">
        <w:rPr>
          <w:rStyle w:val="FootnoteReference"/>
        </w:rPr>
        <w:footnoteReference w:id="3"/>
      </w:r>
      <w:r w:rsidRPr="00E21443">
        <w:t>;</w:t>
      </w:r>
    </w:p>
    <w:p w14:paraId="42CFC5D1" w14:textId="77777777" w:rsidR="00205853" w:rsidRPr="00D20407" w:rsidRDefault="00205853" w:rsidP="00205853">
      <w:pPr>
        <w:pStyle w:val="NormalHanging12a"/>
      </w:pPr>
      <w:r w:rsidRPr="00C64A0B">
        <w:t>2</w:t>
      </w:r>
      <w:r w:rsidRPr="00D20407">
        <w:t>.</w:t>
      </w:r>
      <w:r w:rsidRPr="00D20407">
        <w:tab/>
        <w:t>vyzývá Komisi, aby věc znovu postoupila Parlamentu, jestliže svůj návrh nahradí jiným textem, podstatně jej změní nebo má v úmyslu jej podstatně změnit;</w:t>
      </w:r>
    </w:p>
    <w:p w14:paraId="37E4CA41" w14:textId="77777777" w:rsidR="00205853" w:rsidRPr="00D20407" w:rsidRDefault="00205853" w:rsidP="00205853">
      <w:pPr>
        <w:pStyle w:val="NormalHanging12a"/>
      </w:pPr>
      <w:r w:rsidRPr="00C64A0B">
        <w:t>3</w:t>
      </w:r>
      <w:r w:rsidRPr="00D20407">
        <w:t>.</w:t>
      </w:r>
      <w:r w:rsidRPr="00D20407">
        <w:tab/>
        <w:t>pověřuje svou předsedkyni, aby předala postoj Parlamentu Radě a Komisi, jakož i vnitrostátním parlamentům.</w:t>
      </w:r>
    </w:p>
    <w:p w14:paraId="1B059249" w14:textId="77777777" w:rsidR="00EF791E" w:rsidRDefault="00EF791E" w:rsidP="00A50F3B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EF791E" w:rsidSect="002E67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CED62D" w14:textId="6CC804E2" w:rsidR="00A50F3B" w:rsidRPr="00950E73" w:rsidRDefault="00A50F3B" w:rsidP="00A50F3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50E73">
        <w:rPr>
          <w:b/>
          <w:bCs/>
          <w:color w:val="000000"/>
        </w:rPr>
        <w:lastRenderedPageBreak/>
        <w:t>P</w:t>
      </w:r>
      <w:r w:rsidRPr="00C64A0B">
        <w:rPr>
          <w:b/>
          <w:bCs/>
          <w:color w:val="000000"/>
        </w:rPr>
        <w:t>9</w:t>
      </w:r>
      <w:r w:rsidRPr="00950E73">
        <w:rPr>
          <w:b/>
          <w:bCs/>
          <w:color w:val="000000"/>
        </w:rPr>
        <w:t>_TC</w:t>
      </w:r>
      <w:r w:rsidRPr="00C64A0B">
        <w:rPr>
          <w:b/>
          <w:bCs/>
          <w:color w:val="000000"/>
        </w:rPr>
        <w:t>1</w:t>
      </w:r>
      <w:r w:rsidRPr="00950E73">
        <w:rPr>
          <w:b/>
          <w:bCs/>
          <w:color w:val="000000"/>
        </w:rPr>
        <w:t>-COD(</w:t>
      </w:r>
      <w:r w:rsidRPr="00C64A0B">
        <w:rPr>
          <w:b/>
          <w:bCs/>
          <w:color w:val="000000"/>
        </w:rPr>
        <w:t>202</w:t>
      </w:r>
      <w:r w:rsidR="00951B17" w:rsidRPr="00C64A0B">
        <w:rPr>
          <w:b/>
          <w:bCs/>
          <w:color w:val="000000"/>
        </w:rPr>
        <w:t>1</w:t>
      </w:r>
      <w:r w:rsidRPr="00950E73">
        <w:rPr>
          <w:b/>
          <w:bCs/>
          <w:color w:val="000000"/>
        </w:rPr>
        <w:t>)</w:t>
      </w:r>
      <w:r w:rsidRPr="00C64A0B">
        <w:rPr>
          <w:b/>
          <w:bCs/>
          <w:color w:val="000000"/>
        </w:rPr>
        <w:t>0</w:t>
      </w:r>
      <w:r w:rsidR="00951B17" w:rsidRPr="00C64A0B">
        <w:rPr>
          <w:b/>
          <w:bCs/>
          <w:color w:val="000000"/>
        </w:rPr>
        <w:t>381</w:t>
      </w:r>
    </w:p>
    <w:p w14:paraId="72CBF225" w14:textId="5FF3AC6A" w:rsidR="00A50F3B" w:rsidRDefault="00A50F3B" w:rsidP="00FC74CD">
      <w:pPr>
        <w:widowControl/>
        <w:rPr>
          <w:rFonts w:eastAsiaTheme="minorHAnsi"/>
          <w:b/>
          <w:szCs w:val="22"/>
          <w:lang w:eastAsia="en-US"/>
        </w:rPr>
      </w:pPr>
      <w:r w:rsidRPr="002776B2">
        <w:rPr>
          <w:b/>
          <w:bCs/>
          <w:szCs w:val="24"/>
        </w:rPr>
        <w:t xml:space="preserve">Postoj Evropského parlamentu přijatý v prvním čtení dne </w:t>
      </w:r>
      <w:r w:rsidRPr="00C64A0B">
        <w:rPr>
          <w:b/>
          <w:bCs/>
          <w:szCs w:val="24"/>
        </w:rPr>
        <w:t>27</w:t>
      </w:r>
      <w:r>
        <w:rPr>
          <w:b/>
          <w:bCs/>
          <w:szCs w:val="24"/>
        </w:rPr>
        <w:t xml:space="preserve">. února </w:t>
      </w:r>
      <w:r w:rsidRPr="00C64A0B">
        <w:rPr>
          <w:b/>
          <w:bCs/>
          <w:szCs w:val="24"/>
        </w:rPr>
        <w:t>2024</w:t>
      </w:r>
      <w:r w:rsidRPr="002776B2">
        <w:rPr>
          <w:b/>
          <w:bCs/>
          <w:szCs w:val="24"/>
        </w:rPr>
        <w:t xml:space="preserve"> k přijetí </w:t>
      </w:r>
      <w:r w:rsidR="00FC74CD" w:rsidRPr="00A50F3B">
        <w:rPr>
          <w:rFonts w:eastAsiaTheme="minorHAnsi"/>
          <w:b/>
          <w:szCs w:val="22"/>
          <w:lang w:eastAsia="en-US"/>
        </w:rPr>
        <w:t xml:space="preserve">nařízení Evropského parlamentu a Rady </w:t>
      </w:r>
      <w:r w:rsidRPr="00A50F3B">
        <w:rPr>
          <w:rFonts w:eastAsiaTheme="minorHAnsi"/>
          <w:b/>
          <w:szCs w:val="22"/>
          <w:lang w:eastAsia="en-US"/>
        </w:rPr>
        <w:t xml:space="preserve">(EU) </w:t>
      </w:r>
      <w:r w:rsidRPr="00C64A0B">
        <w:rPr>
          <w:rFonts w:eastAsiaTheme="minorHAnsi"/>
          <w:b/>
          <w:szCs w:val="22"/>
          <w:lang w:eastAsia="en-US"/>
        </w:rPr>
        <w:t>2024</w:t>
      </w:r>
      <w:r w:rsidRPr="00A50F3B">
        <w:rPr>
          <w:rFonts w:eastAsiaTheme="minorHAnsi"/>
          <w:b/>
          <w:szCs w:val="22"/>
          <w:lang w:eastAsia="en-US"/>
        </w:rPr>
        <w:t>/…</w:t>
      </w:r>
      <w:r w:rsidR="00FC74CD">
        <w:rPr>
          <w:rFonts w:eastAsiaTheme="minorHAnsi"/>
          <w:b/>
          <w:szCs w:val="22"/>
          <w:lang w:eastAsia="en-US"/>
        </w:rPr>
        <w:t xml:space="preserve"> </w:t>
      </w:r>
      <w:r w:rsidRPr="00A50F3B">
        <w:rPr>
          <w:rFonts w:eastAsiaTheme="minorHAnsi"/>
          <w:b/>
          <w:szCs w:val="22"/>
          <w:lang w:eastAsia="en-US"/>
        </w:rPr>
        <w:t>o transparentnosti a cílení politické reklamy</w:t>
      </w:r>
    </w:p>
    <w:p w14:paraId="4DA2E7BF" w14:textId="12ECCFBD" w:rsidR="00297BBC" w:rsidRDefault="00297BBC" w:rsidP="00297BBC">
      <w:pPr>
        <w:widowControl/>
        <w:spacing w:before="720"/>
        <w:jc w:val="both"/>
        <w:rPr>
          <w:i/>
          <w:szCs w:val="24"/>
        </w:rPr>
      </w:pPr>
      <w:r w:rsidRPr="0064088E">
        <w:rPr>
          <w:i/>
          <w:szCs w:val="24"/>
        </w:rPr>
        <w:t>(Vzhledem k tomu, že bylo dosaženo dohody mezi Parlamentem a Radou, postoj Parlamentu odpovídá konečnému znění legislativního aktu, nařízení (EU) 2024/</w:t>
      </w:r>
      <w:r>
        <w:rPr>
          <w:i/>
          <w:szCs w:val="24"/>
        </w:rPr>
        <w:t>900</w:t>
      </w:r>
      <w:bookmarkStart w:id="8" w:name="_GoBack"/>
      <w:bookmarkEnd w:id="8"/>
      <w:r w:rsidRPr="0064088E">
        <w:rPr>
          <w:i/>
          <w:szCs w:val="24"/>
        </w:rPr>
        <w:t>.)</w:t>
      </w:r>
    </w:p>
    <w:p w14:paraId="222A58F1" w14:textId="77777777" w:rsidR="00297BBC" w:rsidRPr="00A50F3B" w:rsidRDefault="00297BBC" w:rsidP="00FC74CD">
      <w:pPr>
        <w:widowControl/>
        <w:rPr>
          <w:rFonts w:eastAsiaTheme="minorHAnsi"/>
          <w:b/>
          <w:szCs w:val="22"/>
          <w:lang w:eastAsia="en-US"/>
        </w:rPr>
      </w:pPr>
    </w:p>
    <w:sectPr w:rsidR="00297BBC" w:rsidRPr="00A50F3B" w:rsidSect="00EF79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C7830" w14:textId="77777777" w:rsidR="00617E84" w:rsidRPr="00D20407" w:rsidRDefault="00617E84">
      <w:r w:rsidRPr="00D20407">
        <w:separator/>
      </w:r>
    </w:p>
  </w:endnote>
  <w:endnote w:type="continuationSeparator" w:id="0">
    <w:p w14:paraId="2F75BF17" w14:textId="77777777" w:rsidR="00617E84" w:rsidRPr="00D20407" w:rsidRDefault="00617E84">
      <w:r w:rsidRPr="00D204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6364E" w14:textId="77777777" w:rsidR="00064002" w:rsidRPr="00D204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931E2" w14:textId="77777777" w:rsidR="00064002" w:rsidRPr="00D204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9ED60" w14:textId="77777777" w:rsidR="00064002" w:rsidRPr="00D204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C41EE" w14:textId="77777777" w:rsidR="00617E84" w:rsidRPr="00D20407" w:rsidRDefault="00617E84">
      <w:r w:rsidRPr="00D20407">
        <w:separator/>
      </w:r>
    </w:p>
  </w:footnote>
  <w:footnote w:type="continuationSeparator" w:id="0">
    <w:p w14:paraId="44730CE4" w14:textId="77777777" w:rsidR="00617E84" w:rsidRPr="00D20407" w:rsidRDefault="00617E84">
      <w:r w:rsidRPr="00D20407">
        <w:continuationSeparator/>
      </w:r>
    </w:p>
  </w:footnote>
  <w:footnote w:id="1">
    <w:p w14:paraId="4B3C5908" w14:textId="51924EA8" w:rsidR="00205853" w:rsidRPr="00D20407" w:rsidRDefault="00205853" w:rsidP="00D20407">
      <w:pPr>
        <w:pStyle w:val="FootnoteText"/>
        <w:ind w:left="567" w:hanging="567"/>
        <w:rPr>
          <w:sz w:val="24"/>
          <w:lang w:val="cs-CZ"/>
        </w:rPr>
      </w:pPr>
      <w:r w:rsidRPr="00D20407">
        <w:rPr>
          <w:rStyle w:val="FootnoteReference"/>
          <w:sz w:val="24"/>
          <w:lang w:val="cs-CZ"/>
        </w:rPr>
        <w:footnoteRef/>
      </w:r>
      <w:r w:rsidR="00D20407" w:rsidRPr="00D20407">
        <w:rPr>
          <w:sz w:val="24"/>
          <w:lang w:val="cs-CZ"/>
        </w:rPr>
        <w:t xml:space="preserve"> </w:t>
      </w:r>
      <w:r w:rsidR="00D20407" w:rsidRPr="00D20407">
        <w:rPr>
          <w:sz w:val="24"/>
          <w:lang w:val="cs-CZ"/>
        </w:rPr>
        <w:tab/>
      </w:r>
      <w:proofErr w:type="spellStart"/>
      <w:r w:rsidRPr="00D20407">
        <w:rPr>
          <w:sz w:val="24"/>
          <w:lang w:val="cs-CZ"/>
        </w:rPr>
        <w:t>Úř</w:t>
      </w:r>
      <w:proofErr w:type="spellEnd"/>
      <w:r w:rsidRPr="00D20407">
        <w:rPr>
          <w:sz w:val="24"/>
          <w:lang w:val="cs-CZ"/>
        </w:rPr>
        <w:t xml:space="preserve">. </w:t>
      </w:r>
      <w:proofErr w:type="spellStart"/>
      <w:proofErr w:type="gramStart"/>
      <w:r w:rsidRPr="00D20407">
        <w:rPr>
          <w:sz w:val="24"/>
          <w:lang w:val="cs-CZ"/>
        </w:rPr>
        <w:t>věst</w:t>
      </w:r>
      <w:proofErr w:type="spellEnd"/>
      <w:proofErr w:type="gramEnd"/>
      <w:r w:rsidRPr="00D20407">
        <w:rPr>
          <w:sz w:val="24"/>
          <w:lang w:val="cs-CZ"/>
        </w:rPr>
        <w:t xml:space="preserve">. </w:t>
      </w:r>
      <w:r w:rsidR="00677107" w:rsidRPr="002313F8">
        <w:rPr>
          <w:sz w:val="24"/>
        </w:rPr>
        <w:t xml:space="preserve">C </w:t>
      </w:r>
      <w:r w:rsidR="00677107" w:rsidRPr="00C64A0B">
        <w:rPr>
          <w:sz w:val="24"/>
        </w:rPr>
        <w:t>275</w:t>
      </w:r>
      <w:r w:rsidR="00677107" w:rsidRPr="002313F8">
        <w:rPr>
          <w:sz w:val="24"/>
        </w:rPr>
        <w:t xml:space="preserve">, </w:t>
      </w:r>
      <w:r w:rsidR="00677107" w:rsidRPr="00C64A0B">
        <w:rPr>
          <w:sz w:val="24"/>
        </w:rPr>
        <w:t>18</w:t>
      </w:r>
      <w:r w:rsidR="00677107" w:rsidRPr="002313F8">
        <w:rPr>
          <w:sz w:val="24"/>
        </w:rPr>
        <w:t>.</w:t>
      </w:r>
      <w:r w:rsidR="00677107" w:rsidRPr="00C64A0B">
        <w:rPr>
          <w:sz w:val="24"/>
        </w:rPr>
        <w:t>7</w:t>
      </w:r>
      <w:r w:rsidR="00677107" w:rsidRPr="002313F8">
        <w:rPr>
          <w:sz w:val="24"/>
        </w:rPr>
        <w:t>.</w:t>
      </w:r>
      <w:r w:rsidR="00677107" w:rsidRPr="00C64A0B">
        <w:rPr>
          <w:sz w:val="24"/>
        </w:rPr>
        <w:t>2022</w:t>
      </w:r>
      <w:r w:rsidR="00677107" w:rsidRPr="002313F8">
        <w:rPr>
          <w:sz w:val="24"/>
        </w:rPr>
        <w:t xml:space="preserve">, </w:t>
      </w:r>
      <w:r w:rsidR="00677107">
        <w:rPr>
          <w:sz w:val="24"/>
        </w:rPr>
        <w:t>s</w:t>
      </w:r>
      <w:r w:rsidR="00677107" w:rsidRPr="002313F8">
        <w:rPr>
          <w:sz w:val="24"/>
        </w:rPr>
        <w:t xml:space="preserve">. </w:t>
      </w:r>
      <w:r w:rsidR="00677107" w:rsidRPr="00C64A0B">
        <w:rPr>
          <w:sz w:val="24"/>
        </w:rPr>
        <w:t>66</w:t>
      </w:r>
      <w:r w:rsidRPr="00D20407">
        <w:rPr>
          <w:sz w:val="24"/>
          <w:lang w:val="cs-CZ"/>
        </w:rPr>
        <w:t>.</w:t>
      </w:r>
    </w:p>
  </w:footnote>
  <w:footnote w:id="2">
    <w:p w14:paraId="3BBAE19C" w14:textId="302B5730" w:rsidR="00DE0A83" w:rsidRPr="00AC482A" w:rsidRDefault="00DE0A83" w:rsidP="00DE0A83">
      <w:pPr>
        <w:pStyle w:val="FootnoteText"/>
        <w:ind w:left="567" w:hanging="567"/>
        <w:rPr>
          <w:sz w:val="24"/>
          <w:lang w:val="cs-CZ"/>
        </w:rPr>
      </w:pPr>
      <w:r w:rsidRPr="00AC482A">
        <w:rPr>
          <w:rStyle w:val="FootnoteReference"/>
          <w:sz w:val="24"/>
          <w:lang w:val="cs-CZ"/>
        </w:rPr>
        <w:footnoteRef/>
      </w:r>
      <w:r w:rsidRPr="00AC482A">
        <w:rPr>
          <w:sz w:val="24"/>
          <w:szCs w:val="24"/>
          <w:lang w:val="cs-CZ"/>
        </w:rPr>
        <w:t xml:space="preserve"> </w:t>
      </w:r>
      <w:r w:rsidRPr="00AC482A">
        <w:rPr>
          <w:sz w:val="24"/>
          <w:szCs w:val="24"/>
          <w:lang w:val="cs-CZ"/>
        </w:rPr>
        <w:tab/>
      </w:r>
      <w:proofErr w:type="spellStart"/>
      <w:r w:rsidRPr="00AC482A">
        <w:rPr>
          <w:sz w:val="24"/>
          <w:szCs w:val="24"/>
          <w:lang w:val="cs-CZ"/>
        </w:rPr>
        <w:t>Úř</w:t>
      </w:r>
      <w:proofErr w:type="spellEnd"/>
      <w:r w:rsidRPr="00AC482A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AC482A">
        <w:rPr>
          <w:sz w:val="24"/>
          <w:szCs w:val="24"/>
          <w:lang w:val="cs-CZ"/>
        </w:rPr>
        <w:t>věst</w:t>
      </w:r>
      <w:proofErr w:type="spellEnd"/>
      <w:proofErr w:type="gramEnd"/>
      <w:r w:rsidRPr="00AC482A">
        <w:rPr>
          <w:sz w:val="24"/>
          <w:szCs w:val="24"/>
          <w:lang w:val="cs-CZ"/>
        </w:rPr>
        <w:t xml:space="preserve">. C </w:t>
      </w:r>
      <w:r w:rsidR="00677107" w:rsidRPr="00C64A0B">
        <w:rPr>
          <w:sz w:val="24"/>
          <w:szCs w:val="24"/>
          <w:lang w:val="cs-CZ"/>
        </w:rPr>
        <w:t>301</w:t>
      </w:r>
      <w:r w:rsidRPr="00AC482A">
        <w:rPr>
          <w:sz w:val="24"/>
          <w:szCs w:val="24"/>
          <w:lang w:val="cs-CZ"/>
        </w:rPr>
        <w:t xml:space="preserve">, </w:t>
      </w:r>
      <w:proofErr w:type="gramStart"/>
      <w:r w:rsidRPr="00C64A0B">
        <w:rPr>
          <w:sz w:val="24"/>
          <w:szCs w:val="24"/>
          <w:lang w:val="cs-CZ"/>
        </w:rPr>
        <w:t>5</w:t>
      </w:r>
      <w:r w:rsidRPr="00AC482A">
        <w:rPr>
          <w:sz w:val="24"/>
          <w:szCs w:val="24"/>
          <w:lang w:val="cs-CZ"/>
        </w:rPr>
        <w:t>.</w:t>
      </w:r>
      <w:r w:rsidR="00677107" w:rsidRPr="00C64A0B">
        <w:rPr>
          <w:sz w:val="24"/>
          <w:szCs w:val="24"/>
          <w:lang w:val="cs-CZ"/>
        </w:rPr>
        <w:t>8</w:t>
      </w:r>
      <w:r w:rsidR="00677107">
        <w:rPr>
          <w:sz w:val="24"/>
          <w:szCs w:val="24"/>
          <w:lang w:val="cs-CZ"/>
        </w:rPr>
        <w:t>.</w:t>
      </w:r>
      <w:r w:rsidR="00677107" w:rsidRPr="00C64A0B">
        <w:rPr>
          <w:sz w:val="24"/>
          <w:szCs w:val="24"/>
          <w:lang w:val="cs-CZ"/>
        </w:rPr>
        <w:t>2022</w:t>
      </w:r>
      <w:proofErr w:type="gramEnd"/>
      <w:r w:rsidRPr="00AC482A">
        <w:rPr>
          <w:sz w:val="24"/>
          <w:szCs w:val="24"/>
          <w:lang w:val="cs-CZ"/>
        </w:rPr>
        <w:t xml:space="preserve">, </w:t>
      </w:r>
      <w:r>
        <w:rPr>
          <w:sz w:val="24"/>
          <w:szCs w:val="24"/>
          <w:lang w:val="cs-CZ"/>
        </w:rPr>
        <w:t>s</w:t>
      </w:r>
      <w:r w:rsidRPr="00AC482A">
        <w:rPr>
          <w:sz w:val="24"/>
          <w:szCs w:val="24"/>
          <w:lang w:val="cs-CZ"/>
        </w:rPr>
        <w:t xml:space="preserve">. </w:t>
      </w:r>
      <w:r w:rsidR="00677107" w:rsidRPr="00C64A0B">
        <w:rPr>
          <w:sz w:val="24"/>
          <w:szCs w:val="24"/>
          <w:lang w:val="cs-CZ"/>
        </w:rPr>
        <w:t>102</w:t>
      </w:r>
      <w:r w:rsidRPr="00AC482A">
        <w:rPr>
          <w:sz w:val="24"/>
          <w:szCs w:val="24"/>
          <w:lang w:val="cs-CZ"/>
        </w:rPr>
        <w:t>.</w:t>
      </w:r>
    </w:p>
  </w:footnote>
  <w:footnote w:id="3">
    <w:p w14:paraId="565DD74D" w14:textId="3943AE0B" w:rsidR="00E21443" w:rsidRPr="002313F8" w:rsidRDefault="00E21443" w:rsidP="002313F8">
      <w:pPr>
        <w:pStyle w:val="FootnoteText"/>
        <w:ind w:left="567" w:hanging="567"/>
        <w:rPr>
          <w:sz w:val="24"/>
          <w:szCs w:val="24"/>
          <w:lang w:val="cs-CZ"/>
        </w:rPr>
      </w:pPr>
      <w:r w:rsidRPr="002313F8">
        <w:rPr>
          <w:rStyle w:val="FootnoteReference"/>
          <w:sz w:val="24"/>
          <w:szCs w:val="24"/>
        </w:rPr>
        <w:footnoteRef/>
      </w:r>
      <w:r w:rsidRPr="002313F8">
        <w:rPr>
          <w:sz w:val="24"/>
          <w:szCs w:val="24"/>
          <w:lang w:val="cs-CZ"/>
        </w:rPr>
        <w:t xml:space="preserve"> </w:t>
      </w:r>
      <w:r w:rsidRPr="002313F8">
        <w:rPr>
          <w:sz w:val="24"/>
          <w:szCs w:val="24"/>
          <w:lang w:val="cs-CZ"/>
        </w:rPr>
        <w:tab/>
        <w:t xml:space="preserve">Tento postoj nahrazuje pozměňovací návrhy přijaté dne </w:t>
      </w:r>
      <w:r w:rsidRPr="00C64A0B">
        <w:rPr>
          <w:sz w:val="24"/>
          <w:szCs w:val="24"/>
          <w:lang w:val="cs-CZ"/>
        </w:rPr>
        <w:t>2</w:t>
      </w:r>
      <w:r w:rsidRPr="002313F8">
        <w:rPr>
          <w:sz w:val="24"/>
          <w:szCs w:val="24"/>
          <w:lang w:val="cs-CZ"/>
        </w:rPr>
        <w:t>. ún</w:t>
      </w:r>
      <w:r>
        <w:rPr>
          <w:sz w:val="24"/>
          <w:szCs w:val="24"/>
          <w:lang w:val="cs-CZ"/>
        </w:rPr>
        <w:t>ora</w:t>
      </w:r>
      <w:r w:rsidRPr="00E21443">
        <w:rPr>
          <w:sz w:val="24"/>
          <w:szCs w:val="24"/>
          <w:lang w:val="cs-CZ"/>
        </w:rPr>
        <w:t xml:space="preserve"> </w:t>
      </w:r>
      <w:r w:rsidRPr="00C64A0B">
        <w:rPr>
          <w:sz w:val="24"/>
          <w:szCs w:val="24"/>
          <w:lang w:val="cs-CZ"/>
        </w:rPr>
        <w:t>2023</w:t>
      </w:r>
      <w:r w:rsidRPr="00E21443">
        <w:rPr>
          <w:sz w:val="24"/>
          <w:szCs w:val="24"/>
          <w:lang w:val="cs-CZ"/>
        </w:rPr>
        <w:t xml:space="preserve"> (P</w:t>
      </w:r>
      <w:r>
        <w:rPr>
          <w:sz w:val="24"/>
          <w:szCs w:val="24"/>
          <w:lang w:val="cs-CZ"/>
        </w:rPr>
        <w:t>řijaté texty,</w:t>
      </w:r>
      <w:r w:rsidRPr="002313F8">
        <w:rPr>
          <w:sz w:val="24"/>
          <w:szCs w:val="24"/>
          <w:lang w:val="cs-CZ"/>
        </w:rPr>
        <w:t xml:space="preserve"> P</w:t>
      </w:r>
      <w:r w:rsidRPr="00C64A0B">
        <w:rPr>
          <w:sz w:val="24"/>
          <w:szCs w:val="24"/>
          <w:lang w:val="cs-CZ"/>
        </w:rPr>
        <w:t>9</w:t>
      </w:r>
      <w:r w:rsidRPr="002313F8">
        <w:rPr>
          <w:sz w:val="24"/>
          <w:szCs w:val="24"/>
          <w:lang w:val="cs-CZ"/>
        </w:rPr>
        <w:t>_TA(</w:t>
      </w:r>
      <w:r w:rsidRPr="00C64A0B">
        <w:rPr>
          <w:sz w:val="24"/>
          <w:szCs w:val="24"/>
          <w:lang w:val="cs-CZ"/>
        </w:rPr>
        <w:t>2023</w:t>
      </w:r>
      <w:r w:rsidRPr="002313F8">
        <w:rPr>
          <w:sz w:val="24"/>
          <w:szCs w:val="24"/>
          <w:lang w:val="cs-CZ"/>
        </w:rPr>
        <w:t>)</w:t>
      </w:r>
      <w:r w:rsidRPr="00C64A0B">
        <w:rPr>
          <w:sz w:val="24"/>
          <w:szCs w:val="24"/>
          <w:lang w:val="cs-CZ"/>
        </w:rPr>
        <w:t>0027</w:t>
      </w:r>
      <w:r w:rsidRPr="002313F8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EC6CB" w14:textId="77777777" w:rsidR="00064002" w:rsidRPr="00D204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69F36" w14:textId="77777777" w:rsidR="00064002" w:rsidRPr="00D204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F83ED" w14:textId="77777777" w:rsidR="00064002" w:rsidRPr="00D204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CS"/>
    <w:docVar w:name="dvnumam" w:val="678"/>
    <w:docVar w:name="dvpe" w:val="732.754"/>
    <w:docVar w:name="dvrapporteur" w:val="Zpravodaj: "/>
    <w:docVar w:name="dvstar" w:val="***I"/>
    <w:docVar w:name="dvtitre" w:val="Usnesení Evropského parlamentu ze dne 27. února 2024 o návrhu nařízení Evropského parlamentu a Rady o transparentnosti a cílení politické reklamy(COM(2021)0731 – C9-0433/2021 – 2021/0381(COD))"/>
  </w:docVars>
  <w:rsids>
    <w:rsidRoot w:val="00617E84"/>
    <w:rsid w:val="00002272"/>
    <w:rsid w:val="00064002"/>
    <w:rsid w:val="000677B9"/>
    <w:rsid w:val="000831BA"/>
    <w:rsid w:val="000A1BAE"/>
    <w:rsid w:val="000A42CC"/>
    <w:rsid w:val="000E7DD9"/>
    <w:rsid w:val="0010095E"/>
    <w:rsid w:val="00125B37"/>
    <w:rsid w:val="001824D0"/>
    <w:rsid w:val="00187494"/>
    <w:rsid w:val="001F32AE"/>
    <w:rsid w:val="00205853"/>
    <w:rsid w:val="002313F8"/>
    <w:rsid w:val="00274BF4"/>
    <w:rsid w:val="002767FF"/>
    <w:rsid w:val="00297BBC"/>
    <w:rsid w:val="002B18FE"/>
    <w:rsid w:val="002B5493"/>
    <w:rsid w:val="002E67F0"/>
    <w:rsid w:val="002F21F4"/>
    <w:rsid w:val="00343214"/>
    <w:rsid w:val="00361C00"/>
    <w:rsid w:val="00395FA1"/>
    <w:rsid w:val="003E15D4"/>
    <w:rsid w:val="00411CCE"/>
    <w:rsid w:val="0041666E"/>
    <w:rsid w:val="00421060"/>
    <w:rsid w:val="0043614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E84"/>
    <w:rsid w:val="006631B6"/>
    <w:rsid w:val="00677107"/>
    <w:rsid w:val="00680577"/>
    <w:rsid w:val="006F74FA"/>
    <w:rsid w:val="00731ADD"/>
    <w:rsid w:val="00734777"/>
    <w:rsid w:val="00747932"/>
    <w:rsid w:val="00751A4A"/>
    <w:rsid w:val="00756632"/>
    <w:rsid w:val="00762C74"/>
    <w:rsid w:val="0078679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B17"/>
    <w:rsid w:val="00981893"/>
    <w:rsid w:val="009F32D3"/>
    <w:rsid w:val="00A1687D"/>
    <w:rsid w:val="00A43E52"/>
    <w:rsid w:val="00A4678D"/>
    <w:rsid w:val="00A50F3B"/>
    <w:rsid w:val="00A778C7"/>
    <w:rsid w:val="00AB441E"/>
    <w:rsid w:val="00AB6293"/>
    <w:rsid w:val="00AC062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461"/>
    <w:rsid w:val="00C23CD4"/>
    <w:rsid w:val="00C61C0C"/>
    <w:rsid w:val="00C64A0B"/>
    <w:rsid w:val="00C941CB"/>
    <w:rsid w:val="00CC2357"/>
    <w:rsid w:val="00CF071A"/>
    <w:rsid w:val="00D058B8"/>
    <w:rsid w:val="00D20407"/>
    <w:rsid w:val="00D56C11"/>
    <w:rsid w:val="00D834A0"/>
    <w:rsid w:val="00D872DF"/>
    <w:rsid w:val="00D91E21"/>
    <w:rsid w:val="00DA7FCD"/>
    <w:rsid w:val="00DE0A83"/>
    <w:rsid w:val="00E21443"/>
    <w:rsid w:val="00E36469"/>
    <w:rsid w:val="00E365E1"/>
    <w:rsid w:val="00E820A4"/>
    <w:rsid w:val="00EB006A"/>
    <w:rsid w:val="00EB4772"/>
    <w:rsid w:val="00ED169E"/>
    <w:rsid w:val="00ED4235"/>
    <w:rsid w:val="00EF2578"/>
    <w:rsid w:val="00EF791E"/>
    <w:rsid w:val="00F04346"/>
    <w:rsid w:val="00F075DC"/>
    <w:rsid w:val="00F149E9"/>
    <w:rsid w:val="00F5134D"/>
    <w:rsid w:val="00F74202"/>
    <w:rsid w:val="00F87713"/>
    <w:rsid w:val="00FB4360"/>
    <w:rsid w:val="00FC74C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078C6"/>
  <w15:chartTrackingRefBased/>
  <w15:docId w15:val="{E427A4C6-B958-4B64-9FAB-DACD7E27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058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8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8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8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058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0585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20585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0585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0585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20585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058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0585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05853"/>
    <w:pPr>
      <w:spacing w:after="120"/>
    </w:pPr>
  </w:style>
  <w:style w:type="paragraph" w:customStyle="1" w:styleId="PageHeading">
    <w:name w:val="PageHeading"/>
    <w:basedOn w:val="Normal"/>
    <w:rsid w:val="002058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05853"/>
    <w:rPr>
      <w:b/>
    </w:rPr>
  </w:style>
  <w:style w:type="paragraph" w:customStyle="1" w:styleId="NormalBold12a">
    <w:name w:val="NormalBold12a"/>
    <w:basedOn w:val="Normal"/>
    <w:rsid w:val="00205853"/>
    <w:pPr>
      <w:spacing w:after="240"/>
    </w:pPr>
    <w:rPr>
      <w:b/>
    </w:rPr>
  </w:style>
  <w:style w:type="paragraph" w:customStyle="1" w:styleId="AmJustText">
    <w:name w:val="AmJustText"/>
    <w:basedOn w:val="Normal"/>
    <w:rsid w:val="0020585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0585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05853"/>
    <w:pPr>
      <w:spacing w:after="480"/>
      <w:ind w:left="1417"/>
    </w:pPr>
  </w:style>
  <w:style w:type="paragraph" w:customStyle="1" w:styleId="CoverNormal">
    <w:name w:val="CoverNormal"/>
    <w:basedOn w:val="Normal"/>
    <w:rsid w:val="00205853"/>
    <w:pPr>
      <w:ind w:left="1418"/>
    </w:pPr>
  </w:style>
  <w:style w:type="paragraph" w:customStyle="1" w:styleId="AmCrossRef">
    <w:name w:val="AmCrossRef"/>
    <w:basedOn w:val="Normal"/>
    <w:rsid w:val="002058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0585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058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058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058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0585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058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853"/>
    <w:rPr>
      <w:sz w:val="24"/>
      <w:lang w:val="cs-CZ"/>
    </w:rPr>
  </w:style>
  <w:style w:type="paragraph" w:customStyle="1" w:styleId="AmOrLang">
    <w:name w:val="AmOrLang"/>
    <w:basedOn w:val="Normal"/>
    <w:rsid w:val="002058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058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058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05853"/>
    <w:pPr>
      <w:spacing w:before="240"/>
    </w:pPr>
    <w:rPr>
      <w:b/>
    </w:rPr>
  </w:style>
  <w:style w:type="paragraph" w:customStyle="1" w:styleId="EPBody">
    <w:name w:val="EPBody"/>
    <w:basedOn w:val="Normal"/>
    <w:rsid w:val="002058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058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5853"/>
    <w:pPr>
      <w:spacing w:before="480" w:after="240"/>
    </w:pPr>
  </w:style>
  <w:style w:type="paragraph" w:customStyle="1" w:styleId="Lgendesigne">
    <w:name w:val="Légende signe"/>
    <w:basedOn w:val="Normal"/>
    <w:rsid w:val="00205853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205853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205853"/>
    <w:rPr>
      <w:sz w:val="18"/>
      <w:lang w:val="en-GB"/>
    </w:rPr>
  </w:style>
  <w:style w:type="character" w:styleId="CommentReference">
    <w:name w:val="annotation reference"/>
    <w:basedOn w:val="DefaultParagraphFont"/>
    <w:rsid w:val="002058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5853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205853"/>
  </w:style>
  <w:style w:type="paragraph" w:styleId="CommentSubject">
    <w:name w:val="annotation subject"/>
    <w:basedOn w:val="CommentText"/>
    <w:next w:val="CommentText"/>
    <w:link w:val="CommentSubjectChar"/>
    <w:unhideWhenUsed/>
    <w:rsid w:val="00205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5853"/>
    <w:rPr>
      <w:b/>
      <w:bCs/>
    </w:rPr>
  </w:style>
  <w:style w:type="paragraph" w:styleId="BalloonText">
    <w:name w:val="Balloon Text"/>
    <w:basedOn w:val="Normal"/>
    <w:link w:val="BalloonTextChar"/>
    <w:unhideWhenUsed/>
    <w:rsid w:val="00205853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20585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2058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853"/>
    <w:rPr>
      <w:sz w:val="24"/>
      <w:lang w:val="cs-CZ"/>
    </w:rPr>
  </w:style>
  <w:style w:type="paragraph" w:styleId="EndnoteText">
    <w:name w:val="endnote text"/>
    <w:basedOn w:val="Normal"/>
    <w:link w:val="EndnoteTextChar"/>
    <w:rsid w:val="00205853"/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205853"/>
  </w:style>
  <w:style w:type="character" w:styleId="EndnoteReference">
    <w:name w:val="endnote reference"/>
    <w:basedOn w:val="DefaultParagraphFont"/>
    <w:rsid w:val="00205853"/>
    <w:rPr>
      <w:vertAlign w:val="superscript"/>
    </w:rPr>
  </w:style>
  <w:style w:type="paragraph" w:customStyle="1" w:styleId="msonormal0">
    <w:name w:val="msonormal"/>
    <w:basedOn w:val="Normal"/>
    <w:rsid w:val="00205853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205853"/>
    <w:rPr>
      <w:noProof/>
      <w:sz w:val="24"/>
    </w:rPr>
  </w:style>
  <w:style w:type="paragraph" w:customStyle="1" w:styleId="Normal12">
    <w:name w:val="Normal12"/>
    <w:basedOn w:val="Normal"/>
    <w:link w:val="Normal12Char"/>
    <w:rsid w:val="0020585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05853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205853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205853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205853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205853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205853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05853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205853"/>
    <w:rPr>
      <w:b/>
      <w:sz w:val="24"/>
      <w:lang w:val="cs-CZ"/>
    </w:rPr>
  </w:style>
  <w:style w:type="paragraph" w:customStyle="1" w:styleId="Normal12Italic">
    <w:name w:val="Normal12Italic"/>
    <w:basedOn w:val="Normal12"/>
    <w:rsid w:val="00205853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205853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205853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205853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2058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205853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20585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05853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205853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numbering" w:customStyle="1" w:styleId="NoList1">
    <w:name w:val="No List1"/>
    <w:next w:val="NoList"/>
    <w:uiPriority w:val="99"/>
    <w:semiHidden/>
    <w:unhideWhenUsed/>
    <w:rsid w:val="00205853"/>
  </w:style>
  <w:style w:type="table" w:customStyle="1" w:styleId="TableGrid1">
    <w:name w:val="Table Grid1"/>
    <w:basedOn w:val="TableNormal"/>
    <w:next w:val="TableGrid"/>
    <w:rsid w:val="00205853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205853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205853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205853"/>
    <w:rPr>
      <w:i/>
      <w:iCs/>
    </w:rPr>
  </w:style>
  <w:style w:type="paragraph" w:customStyle="1" w:styleId="Normal12a">
    <w:name w:val="Normal12a"/>
    <w:basedOn w:val="Normal"/>
    <w:rsid w:val="00205853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20585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0585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0585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05853"/>
    <w:pPr>
      <w:spacing w:before="120" w:after="120"/>
    </w:pPr>
    <w:rPr>
      <w:snapToGrid w:val="0"/>
      <w:sz w:val="16"/>
      <w:lang w:val="en-GB" w:eastAsia="en-US"/>
    </w:rPr>
  </w:style>
  <w:style w:type="character" w:styleId="Hyperlink">
    <w:name w:val="Hyperlink"/>
    <w:basedOn w:val="DefaultParagraphFont"/>
    <w:rsid w:val="00205853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205853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205853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link w:val="Normal24aChar"/>
    <w:rsid w:val="00205853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205853"/>
    <w:rPr>
      <w:sz w:val="24"/>
    </w:rPr>
  </w:style>
  <w:style w:type="paragraph" w:customStyle="1" w:styleId="NormalBoldCenter">
    <w:name w:val="NormalBoldCenter"/>
    <w:basedOn w:val="Normal"/>
    <w:rsid w:val="00205853"/>
    <w:pPr>
      <w:jc w:val="center"/>
    </w:pPr>
    <w:rPr>
      <w:b/>
      <w:lang w:val="en-GB"/>
    </w:rPr>
  </w:style>
  <w:style w:type="paragraph" w:customStyle="1" w:styleId="NormalBoldItalicCenter6a">
    <w:name w:val="NormalBoldItalicCenter6a"/>
    <w:basedOn w:val="Normal6a"/>
    <w:qFormat/>
    <w:rsid w:val="00205853"/>
    <w:pPr>
      <w:jc w:val="center"/>
    </w:pPr>
    <w:rPr>
      <w:b/>
      <w:i/>
      <w:lang w:val="en-GB"/>
    </w:rPr>
  </w:style>
  <w:style w:type="paragraph" w:customStyle="1" w:styleId="ManualNumPar1">
    <w:name w:val="Manual NumPar 1"/>
    <w:basedOn w:val="Normal"/>
    <w:next w:val="Normal"/>
    <w:rsid w:val="00205853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ext1">
    <w:name w:val="Text 1"/>
    <w:basedOn w:val="Normal"/>
    <w:rsid w:val="00205853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Default">
    <w:name w:val="Default"/>
    <w:rsid w:val="0020585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05853"/>
    <w:rPr>
      <w:sz w:val="24"/>
      <w:szCs w:val="24"/>
    </w:rPr>
  </w:style>
  <w:style w:type="character" w:customStyle="1" w:styleId="FooterChar1">
    <w:name w:val="Footer Char1"/>
    <w:basedOn w:val="DefaultParagraphFont"/>
    <w:semiHidden/>
    <w:rsid w:val="00205853"/>
    <w:rPr>
      <w:sz w:val="24"/>
      <w:lang w:val="cs-CZ"/>
    </w:rPr>
  </w:style>
  <w:style w:type="character" w:customStyle="1" w:styleId="FooterChar2">
    <w:name w:val="Footer Char2"/>
    <w:basedOn w:val="DefaultParagraphFont"/>
    <w:semiHidden/>
    <w:rsid w:val="00205853"/>
    <w:rPr>
      <w:sz w:val="24"/>
      <w:lang w:val="cs-CZ"/>
    </w:rPr>
  </w:style>
  <w:style w:type="paragraph" w:customStyle="1" w:styleId="AmDocTypeTab">
    <w:name w:val="AmDocTypeTab"/>
    <w:basedOn w:val="Normal"/>
    <w:rsid w:val="00A50F3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50F3B"/>
    <w:pPr>
      <w:spacing w:after="240"/>
      <w:jc w:val="center"/>
    </w:pPr>
  </w:style>
  <w:style w:type="paragraph" w:customStyle="1" w:styleId="AmDateTab">
    <w:name w:val="AmDateTab"/>
    <w:basedOn w:val="Normal"/>
    <w:rsid w:val="00A50F3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50F3B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A50F3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50F3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50F3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50F3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50F3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50F3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A50F3B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50F3B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50F3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50F3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A50F3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A50F3B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50F3B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50F3B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50F3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50F3B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50F3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50F3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50F3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50F3B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50F3B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50F3B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50F3B"/>
    <w:pPr>
      <w:numPr>
        <w:numId w:val="12"/>
      </w:numPr>
    </w:pPr>
  </w:style>
  <w:style w:type="paragraph" w:customStyle="1" w:styleId="Tiret1">
    <w:name w:val="Tiret 1"/>
    <w:basedOn w:val="Point1"/>
    <w:rsid w:val="00A50F3B"/>
    <w:pPr>
      <w:numPr>
        <w:numId w:val="13"/>
      </w:numPr>
    </w:pPr>
  </w:style>
  <w:style w:type="paragraph" w:customStyle="1" w:styleId="Tiret2">
    <w:name w:val="Tiret 2"/>
    <w:basedOn w:val="Point2"/>
    <w:rsid w:val="00A50F3B"/>
    <w:pPr>
      <w:numPr>
        <w:numId w:val="14"/>
      </w:numPr>
    </w:pPr>
  </w:style>
  <w:style w:type="paragraph" w:customStyle="1" w:styleId="Tiret3">
    <w:name w:val="Tiret 3"/>
    <w:basedOn w:val="Point3"/>
    <w:rsid w:val="00A50F3B"/>
    <w:pPr>
      <w:numPr>
        <w:numId w:val="15"/>
      </w:numPr>
    </w:pPr>
  </w:style>
  <w:style w:type="paragraph" w:customStyle="1" w:styleId="Tiret4">
    <w:name w:val="Tiret 4"/>
    <w:basedOn w:val="Point4"/>
    <w:rsid w:val="00A50F3B"/>
    <w:pPr>
      <w:numPr>
        <w:numId w:val="16"/>
      </w:numPr>
    </w:pPr>
  </w:style>
  <w:style w:type="paragraph" w:customStyle="1" w:styleId="PointDouble0">
    <w:name w:val="PointDouble 0"/>
    <w:basedOn w:val="Normal"/>
    <w:rsid w:val="00A50F3B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50F3B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50F3B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50F3B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50F3B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50F3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50F3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50F3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50F3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50F3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A50F3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50F3B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50F3B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50F3B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50F3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50F3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50F3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50F3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50F3B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50F3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50F3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50F3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50F3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50F3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50F3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50F3B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A50F3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50F3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50F3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50F3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50F3B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50F3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50F3B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50F3B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50F3B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50F3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50F3B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50F3B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50F3B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50F3B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50F3B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50F3B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50F3B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50F3B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50F3B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50F3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50F3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50F3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50F3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50F3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50F3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50F3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50F3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50F3B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50F3B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50F3B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50F3B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50F3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50F3B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50F3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50F3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50F3B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0F3B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0F3B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50F3B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50F3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50F3B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50F3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50F3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50F3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0F3B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50F3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50F3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A50F3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50F3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50F3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50F3B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50F3B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50F3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A50F3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50F3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50F3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50F3B"/>
  </w:style>
  <w:style w:type="paragraph" w:customStyle="1" w:styleId="StatutPagedecouverture">
    <w:name w:val="Statut (Page de couverture)"/>
    <w:basedOn w:val="Statut"/>
    <w:next w:val="TypedudocumentPagedecouverture"/>
    <w:rsid w:val="00A50F3B"/>
  </w:style>
  <w:style w:type="paragraph" w:customStyle="1" w:styleId="TitreobjetPagedecouverture">
    <w:name w:val="Titre objet (Page de couverture)"/>
    <w:basedOn w:val="Titreobjet"/>
    <w:next w:val="IntrtEEEPagedecouverture"/>
    <w:rsid w:val="00A50F3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50F3B"/>
  </w:style>
  <w:style w:type="paragraph" w:customStyle="1" w:styleId="Volume">
    <w:name w:val="Volume"/>
    <w:basedOn w:val="Normal"/>
    <w:next w:val="Confidentialit"/>
    <w:rsid w:val="00A50F3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50F3B"/>
    <w:pPr>
      <w:spacing w:after="240"/>
    </w:pPr>
  </w:style>
  <w:style w:type="paragraph" w:customStyle="1" w:styleId="Accompagnant">
    <w:name w:val="Accompagnant"/>
    <w:basedOn w:val="Normal"/>
    <w:next w:val="Typeacteprincipal"/>
    <w:rsid w:val="00A50F3B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50F3B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50F3B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50F3B"/>
  </w:style>
  <w:style w:type="paragraph" w:customStyle="1" w:styleId="AccompagnantPagedecouverture">
    <w:name w:val="Accompagnant (Page de couverture)"/>
    <w:basedOn w:val="Accompagnant"/>
    <w:next w:val="TypeacteprincipalPagedecouverture"/>
    <w:rsid w:val="00A50F3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50F3B"/>
  </w:style>
  <w:style w:type="paragraph" w:customStyle="1" w:styleId="ObjetacteprincipalPagedecouverture">
    <w:name w:val="Objet acte principal (Page de couverture)"/>
    <w:basedOn w:val="Objetacteprincipal"/>
    <w:next w:val="Rfrencecroise"/>
    <w:rsid w:val="00A50F3B"/>
  </w:style>
  <w:style w:type="paragraph" w:customStyle="1" w:styleId="LanguesfaisantfoiPagedecouverture">
    <w:name w:val="Langues faisant foi (Page de couverture)"/>
    <w:basedOn w:val="Normal"/>
    <w:next w:val="Normal"/>
    <w:rsid w:val="00A50F3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A50F3B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50F3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A50F3B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A50F3B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50F3B"/>
    <w:pPr>
      <w:spacing w:before="120" w:after="120" w:line="360" w:lineRule="auto"/>
      <w:jc w:val="both"/>
    </w:pPr>
    <w:rPr>
      <w:rFonts w:eastAsiaTheme="minorHAnsi"/>
      <w:sz w:val="24"/>
      <w:szCs w:val="22"/>
      <w:lang w:val="cs-CZ" w:eastAsia="en-US"/>
    </w:rPr>
  </w:style>
  <w:style w:type="character" w:customStyle="1" w:styleId="Footer2">
    <w:name w:val="Footer2"/>
    <w:uiPriority w:val="1"/>
    <w:qFormat/>
    <w:rsid w:val="00A50F3B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50F3B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50F3B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50F3B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50F3B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50F3B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50F3B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A50F3B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A50F3B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50F3B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50F3B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50F3B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A50F3B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50F3B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50F3B"/>
    <w:pPr>
      <w:spacing w:before="120"/>
    </w:pPr>
  </w:style>
  <w:style w:type="paragraph" w:customStyle="1" w:styleId="TitlePar3">
    <w:name w:val="TitlePar 3"/>
    <w:basedOn w:val="TitlePar2"/>
    <w:qFormat/>
    <w:rsid w:val="00A50F3B"/>
    <w:rPr>
      <w:b w:val="0"/>
      <w:i/>
    </w:rPr>
  </w:style>
  <w:style w:type="paragraph" w:customStyle="1" w:styleId="SubsectionTitle">
    <w:name w:val="SubsectionTitle"/>
    <w:basedOn w:val="SectionTitle"/>
    <w:qFormat/>
    <w:rsid w:val="00A50F3B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50F3B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cs-CZ" w:eastAsia="en-US"/>
    </w:rPr>
  </w:style>
  <w:style w:type="paragraph" w:customStyle="1" w:styleId="NormalCenteredBold">
    <w:name w:val="Normal Centered Bold"/>
    <w:basedOn w:val="NormalCentered"/>
    <w:qFormat/>
    <w:rsid w:val="00A50F3B"/>
    <w:rPr>
      <w:b/>
    </w:rPr>
  </w:style>
  <w:style w:type="paragraph" w:customStyle="1" w:styleId="NumTitle">
    <w:name w:val="NumTitle"/>
    <w:basedOn w:val="Normal"/>
    <w:qFormat/>
    <w:rsid w:val="00A50F3B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50F3B"/>
  </w:style>
  <w:style w:type="paragraph" w:customStyle="1" w:styleId="Text5">
    <w:name w:val="Text 5"/>
    <w:basedOn w:val="Text4"/>
    <w:qFormat/>
    <w:rsid w:val="00A50F3B"/>
    <w:pPr>
      <w:ind w:left="3119"/>
    </w:pPr>
  </w:style>
  <w:style w:type="paragraph" w:customStyle="1" w:styleId="Text0">
    <w:name w:val="Text 0"/>
    <w:basedOn w:val="Normal"/>
    <w:qFormat/>
    <w:rsid w:val="00A50F3B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A50F3B"/>
    <w:pPr>
      <w:spacing w:before="360" w:after="120"/>
    </w:pPr>
  </w:style>
  <w:style w:type="paragraph" w:customStyle="1" w:styleId="PartNum">
    <w:name w:val="PartNum"/>
    <w:basedOn w:val="PartTitle"/>
    <w:qFormat/>
    <w:rsid w:val="00A50F3B"/>
    <w:pPr>
      <w:spacing w:before="360" w:after="120"/>
    </w:pPr>
  </w:style>
  <w:style w:type="paragraph" w:customStyle="1" w:styleId="SectionNum">
    <w:name w:val="SectionNum"/>
    <w:basedOn w:val="SectionTitle"/>
    <w:qFormat/>
    <w:rsid w:val="00A50F3B"/>
    <w:pPr>
      <w:spacing w:before="360" w:after="120"/>
    </w:pPr>
  </w:style>
  <w:style w:type="paragraph" w:customStyle="1" w:styleId="TitleHeading">
    <w:name w:val="TitleHeading"/>
    <w:basedOn w:val="NumTitle"/>
    <w:qFormat/>
    <w:rsid w:val="00A50F3B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A50F3B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A50F3B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50F3B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A50F3B"/>
    <w:pPr>
      <w:ind w:left="3686"/>
    </w:pPr>
  </w:style>
  <w:style w:type="paragraph" w:customStyle="1" w:styleId="Point6">
    <w:name w:val="Point 6"/>
    <w:basedOn w:val="Point5"/>
    <w:qFormat/>
    <w:rsid w:val="00A50F3B"/>
    <w:pPr>
      <w:ind w:left="4253"/>
    </w:pPr>
  </w:style>
  <w:style w:type="character" w:customStyle="1" w:styleId="cf01">
    <w:name w:val="cf01"/>
    <w:basedOn w:val="DefaultParagraphFont"/>
    <w:rsid w:val="00A50F3B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0F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A50F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1F83C-0333-4F76-9085-BD1B3AAD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2024-05-30T16:44:00Z</dcterms:created>
  <dcterms:modified xsi:type="dcterms:W3CDTF">2024-05-30T16:44:00Z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