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18EA" w14:paraId="51159C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DDB287" w14:textId="77777777" w:rsidR="00751A4A" w:rsidRPr="008C18EA" w:rsidRDefault="0004726D" w:rsidP="0010095E">
            <w:pPr>
              <w:pStyle w:val="EPName"/>
            </w:pPr>
            <w:r w:rsidRPr="008C18EA">
              <w:t>Europa-Parlamentet</w:t>
            </w:r>
          </w:p>
          <w:p w14:paraId="4F16C2ED" w14:textId="77777777" w:rsidR="00751A4A" w:rsidRPr="008C18E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4005">
              <w:t>2019</w:t>
            </w:r>
            <w:r w:rsidRPr="008C18EA">
              <w:t>-</w:t>
            </w:r>
            <w:r w:rsidRPr="005E4005">
              <w:t>2024</w:t>
            </w:r>
          </w:p>
        </w:tc>
        <w:tc>
          <w:tcPr>
            <w:tcW w:w="2268" w:type="dxa"/>
            <w:shd w:val="clear" w:color="auto" w:fill="auto"/>
          </w:tcPr>
          <w:p w14:paraId="3740EECA" w14:textId="77777777" w:rsidR="00751A4A" w:rsidRPr="008C18EA" w:rsidRDefault="00187494" w:rsidP="0010095E">
            <w:pPr>
              <w:pStyle w:val="EPLogo"/>
            </w:pPr>
            <w:r w:rsidRPr="008C18EA">
              <w:rPr>
                <w:noProof/>
                <w:lang w:eastAsia="da-DK"/>
              </w:rPr>
              <w:drawing>
                <wp:inline distT="0" distB="0" distL="0" distR="0" wp14:anchorId="480BFF7F" wp14:editId="0F5573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1E70F7" w14:textId="77777777" w:rsidR="00D058B8" w:rsidRPr="008C18EA" w:rsidRDefault="00D058B8" w:rsidP="004C5D52">
      <w:pPr>
        <w:pStyle w:val="LineTop"/>
      </w:pPr>
    </w:p>
    <w:p w14:paraId="3BE08122" w14:textId="77777777" w:rsidR="00680577" w:rsidRPr="008C18EA" w:rsidRDefault="0004726D" w:rsidP="00680577">
      <w:pPr>
        <w:pStyle w:val="EPBodyTA1"/>
      </w:pPr>
      <w:r w:rsidRPr="008C18EA">
        <w:t>VEDTAGNE TEKSTER</w:t>
      </w:r>
    </w:p>
    <w:p w14:paraId="2EC6C12E" w14:textId="77777777" w:rsidR="00D058B8" w:rsidRPr="008C18EA" w:rsidRDefault="00D058B8" w:rsidP="00D058B8">
      <w:pPr>
        <w:pStyle w:val="LineBottom"/>
      </w:pPr>
    </w:p>
    <w:p w14:paraId="19EDD4A9" w14:textId="728E98F6" w:rsidR="0004726D" w:rsidRPr="008C18EA" w:rsidRDefault="0004726D" w:rsidP="0004726D">
      <w:pPr>
        <w:pStyle w:val="ATHeading1"/>
      </w:pPr>
      <w:bookmarkStart w:id="0" w:name="TANumber"/>
      <w:r w:rsidRPr="008C18EA">
        <w:t>P</w:t>
      </w:r>
      <w:r w:rsidRPr="005E4005">
        <w:t>9</w:t>
      </w:r>
      <w:r w:rsidRPr="008C18EA">
        <w:t>_TA(</w:t>
      </w:r>
      <w:r w:rsidR="00EB60CD" w:rsidRPr="005E4005">
        <w:t>2024</w:t>
      </w:r>
      <w:r w:rsidRPr="008C18EA">
        <w:t>)</w:t>
      </w:r>
      <w:r w:rsidRPr="005E4005">
        <w:t>00</w:t>
      </w:r>
      <w:r w:rsidR="00266353" w:rsidRPr="005E4005">
        <w:t>9</w:t>
      </w:r>
      <w:r w:rsidRPr="005E4005">
        <w:t>0</w:t>
      </w:r>
      <w:bookmarkEnd w:id="0"/>
    </w:p>
    <w:p w14:paraId="54040DCB" w14:textId="77777777" w:rsidR="0004726D" w:rsidRPr="008C18EA" w:rsidRDefault="0004726D" w:rsidP="0004726D">
      <w:pPr>
        <w:pStyle w:val="ATHeading2"/>
      </w:pPr>
      <w:bookmarkStart w:id="1" w:name="title"/>
      <w:r w:rsidRPr="008C18EA">
        <w:t>Gennemsigtighed og målretning i forbindelse med politisk reklame</w:t>
      </w:r>
      <w:bookmarkEnd w:id="1"/>
    </w:p>
    <w:p w14:paraId="3A91F9A4" w14:textId="77777777" w:rsidR="0004726D" w:rsidRPr="008C18EA" w:rsidRDefault="0004726D" w:rsidP="0004726D">
      <w:pPr>
        <w:rPr>
          <w:i/>
          <w:vanish/>
        </w:rPr>
      </w:pPr>
      <w:r w:rsidRPr="008C18EA">
        <w:rPr>
          <w:i/>
        </w:rPr>
        <w:fldChar w:fldCharType="begin"/>
      </w:r>
      <w:r w:rsidRPr="008C18EA">
        <w:rPr>
          <w:i/>
        </w:rPr>
        <w:instrText xml:space="preserve"> TC"(</w:instrText>
      </w:r>
      <w:bookmarkStart w:id="2" w:name="DocNumber"/>
      <w:r w:rsidRPr="008C18EA">
        <w:rPr>
          <w:i/>
        </w:rPr>
        <w:instrText>A</w:instrText>
      </w:r>
      <w:r w:rsidRPr="005E4005">
        <w:rPr>
          <w:i/>
        </w:rPr>
        <w:instrText>9</w:instrText>
      </w:r>
      <w:r w:rsidRPr="008C18EA">
        <w:rPr>
          <w:i/>
        </w:rPr>
        <w:instrText>-</w:instrText>
      </w:r>
      <w:r w:rsidRPr="005E4005">
        <w:rPr>
          <w:i/>
        </w:rPr>
        <w:instrText>0009</w:instrText>
      </w:r>
      <w:r w:rsidRPr="008C18EA">
        <w:rPr>
          <w:i/>
        </w:rPr>
        <w:instrText>/</w:instrText>
      </w:r>
      <w:r w:rsidRPr="005E4005">
        <w:rPr>
          <w:i/>
        </w:rPr>
        <w:instrText>2023</w:instrText>
      </w:r>
      <w:bookmarkEnd w:id="2"/>
      <w:r w:rsidRPr="008C18EA">
        <w:rPr>
          <w:i/>
        </w:rPr>
        <w:instrText xml:space="preserve"> - Ordfører: Sandro </w:instrText>
      </w:r>
      <w:proofErr w:type="spellStart"/>
      <w:r w:rsidRPr="008C18EA">
        <w:rPr>
          <w:i/>
        </w:rPr>
        <w:instrText>Gozi</w:instrText>
      </w:r>
      <w:proofErr w:type="spellEnd"/>
      <w:r w:rsidRPr="008C18EA">
        <w:rPr>
          <w:i/>
        </w:rPr>
        <w:instrText>)"\l</w:instrText>
      </w:r>
      <w:r w:rsidRPr="005E4005">
        <w:rPr>
          <w:i/>
        </w:rPr>
        <w:instrText>3</w:instrText>
      </w:r>
      <w:r w:rsidRPr="008C18EA">
        <w:rPr>
          <w:i/>
        </w:rPr>
        <w:instrText xml:space="preserve"> \n&gt; \* MERGEFORMAT </w:instrText>
      </w:r>
      <w:r w:rsidRPr="008C18EA">
        <w:rPr>
          <w:i/>
        </w:rPr>
        <w:fldChar w:fldCharType="end"/>
      </w:r>
    </w:p>
    <w:p w14:paraId="0D22DAB4" w14:textId="77777777" w:rsidR="0004726D" w:rsidRPr="008C18EA" w:rsidRDefault="0004726D" w:rsidP="0004726D">
      <w:pPr>
        <w:rPr>
          <w:vanish/>
        </w:rPr>
      </w:pPr>
      <w:bookmarkStart w:id="3" w:name="Commission"/>
      <w:r w:rsidRPr="008C18EA">
        <w:rPr>
          <w:vanish/>
        </w:rPr>
        <w:t>Udvalget om det Indre Marked og Forbrugerbeskyttelse</w:t>
      </w:r>
      <w:bookmarkEnd w:id="3"/>
    </w:p>
    <w:p w14:paraId="0D2CE1DE" w14:textId="77777777" w:rsidR="0004726D" w:rsidRPr="008C18EA" w:rsidRDefault="0004726D" w:rsidP="0004726D">
      <w:pPr>
        <w:rPr>
          <w:vanish/>
        </w:rPr>
      </w:pPr>
      <w:bookmarkStart w:id="4" w:name="PE"/>
      <w:r w:rsidRPr="008C18EA">
        <w:rPr>
          <w:vanish/>
        </w:rPr>
        <w:t>PE</w:t>
      </w:r>
      <w:r w:rsidRPr="005E4005">
        <w:rPr>
          <w:vanish/>
        </w:rPr>
        <w:t>732</w:t>
      </w:r>
      <w:r w:rsidRPr="008C18EA">
        <w:rPr>
          <w:vanish/>
        </w:rPr>
        <w:t>.</w:t>
      </w:r>
      <w:r w:rsidRPr="005E4005">
        <w:rPr>
          <w:vanish/>
        </w:rPr>
        <w:t>754</w:t>
      </w:r>
      <w:bookmarkEnd w:id="4"/>
    </w:p>
    <w:p w14:paraId="0DE1B727" w14:textId="00F13256" w:rsidR="0004726D" w:rsidRPr="008C18EA" w:rsidRDefault="0004726D" w:rsidP="0004726D">
      <w:pPr>
        <w:pStyle w:val="ATHeading3"/>
      </w:pPr>
      <w:bookmarkStart w:id="5" w:name="Sujet"/>
      <w:r w:rsidRPr="008C18EA">
        <w:t xml:space="preserve">Europa-Parlamentets lovgivningsmæssige beslutning af </w:t>
      </w:r>
      <w:r w:rsidR="00B720C1" w:rsidRPr="005E4005">
        <w:t>27</w:t>
      </w:r>
      <w:r w:rsidR="00B720C1" w:rsidRPr="008C18EA">
        <w:t>. februar</w:t>
      </w:r>
      <w:r w:rsidRPr="008C18EA">
        <w:t xml:space="preserve"> </w:t>
      </w:r>
      <w:r w:rsidRPr="005E4005">
        <w:t>202</w:t>
      </w:r>
      <w:r w:rsidR="00EB60CD" w:rsidRPr="005E4005">
        <w:t>4</w:t>
      </w:r>
      <w:r w:rsidRPr="008C18EA">
        <w:t xml:space="preserve"> om forslag til Europa-Parlamentets og Rådets forordning om gennemsigtighed og målretning i forbindelse med politisk reklame</w:t>
      </w:r>
      <w:bookmarkEnd w:id="5"/>
      <w:r w:rsidRPr="008C18EA">
        <w:t xml:space="preserve"> </w:t>
      </w:r>
      <w:bookmarkStart w:id="6" w:name="References"/>
      <w:r w:rsidRPr="008C18EA">
        <w:t>(</w:t>
      </w:r>
      <w:proofErr w:type="gramStart"/>
      <w:r w:rsidRPr="008C18EA">
        <w:t>COM(</w:t>
      </w:r>
      <w:proofErr w:type="gramEnd"/>
      <w:r w:rsidRPr="005E4005">
        <w:t>2021</w:t>
      </w:r>
      <w:r w:rsidRPr="008C18EA">
        <w:t>)</w:t>
      </w:r>
      <w:r w:rsidRPr="005E4005">
        <w:t>0731</w:t>
      </w:r>
      <w:r w:rsidRPr="008C18EA">
        <w:t xml:space="preserve"> – C</w:t>
      </w:r>
      <w:r w:rsidRPr="005E4005">
        <w:t>9</w:t>
      </w:r>
      <w:r w:rsidRPr="008C18EA">
        <w:t>-</w:t>
      </w:r>
      <w:r w:rsidRPr="005E4005">
        <w:t>0433</w:t>
      </w:r>
      <w:r w:rsidRPr="008C18EA">
        <w:t>/</w:t>
      </w:r>
      <w:r w:rsidRPr="005E4005">
        <w:t>2021</w:t>
      </w:r>
      <w:r w:rsidRPr="008C18EA">
        <w:t xml:space="preserve"> – </w:t>
      </w:r>
      <w:r w:rsidRPr="005E4005">
        <w:t>2021</w:t>
      </w:r>
      <w:r w:rsidRPr="008C18EA">
        <w:t>/</w:t>
      </w:r>
      <w:r w:rsidRPr="005E4005">
        <w:t>0381</w:t>
      </w:r>
      <w:r w:rsidRPr="008C18EA">
        <w:t>(COD))</w:t>
      </w:r>
      <w:bookmarkEnd w:id="6"/>
    </w:p>
    <w:p w14:paraId="43118E0C" w14:textId="77777777" w:rsidR="006E5507" w:rsidRPr="008C18EA" w:rsidRDefault="006E5507" w:rsidP="006E5507">
      <w:pPr>
        <w:pStyle w:val="NormalBold"/>
      </w:pPr>
      <w:bookmarkStart w:id="7" w:name="TextBodyBegin"/>
      <w:bookmarkEnd w:id="7"/>
      <w:r w:rsidRPr="008C18EA">
        <w:t>(Almindelig lovgivningsprocedure: førstebehandling)</w:t>
      </w:r>
    </w:p>
    <w:p w14:paraId="13833AB4" w14:textId="7BD14992" w:rsidR="006E5507" w:rsidRPr="008C18EA" w:rsidRDefault="006E5507" w:rsidP="006E5507">
      <w:pPr>
        <w:pStyle w:val="EPComma"/>
      </w:pPr>
      <w:r w:rsidRPr="008C18EA">
        <w:rPr>
          <w:i/>
        </w:rPr>
        <w:t>Europa-Parlamentet</w:t>
      </w:r>
      <w:r w:rsidRPr="008C18EA">
        <w:t>,</w:t>
      </w:r>
    </w:p>
    <w:p w14:paraId="2C6FC4CA" w14:textId="558D2833" w:rsidR="006E5507" w:rsidRPr="008C18EA" w:rsidRDefault="006E5507" w:rsidP="006E5507">
      <w:pPr>
        <w:pStyle w:val="NormalHanging12a"/>
      </w:pPr>
      <w:r w:rsidRPr="008C18EA">
        <w:t>–</w:t>
      </w:r>
      <w:r w:rsidRPr="008C18EA">
        <w:tab/>
        <w:t>der henviser til Kommissionens forslag til Europa-Parlamentet og Rådet (</w:t>
      </w:r>
      <w:proofErr w:type="gramStart"/>
      <w:r w:rsidRPr="008C18EA">
        <w:t>COM(</w:t>
      </w:r>
      <w:proofErr w:type="gramEnd"/>
      <w:r w:rsidRPr="005E4005">
        <w:t>2021</w:t>
      </w:r>
      <w:r w:rsidRPr="008C18EA">
        <w:t>)</w:t>
      </w:r>
      <w:r w:rsidRPr="005E4005">
        <w:t>0731</w:t>
      </w:r>
      <w:r w:rsidRPr="008C18EA">
        <w:t>),</w:t>
      </w:r>
    </w:p>
    <w:p w14:paraId="56DD321A" w14:textId="44E47F6C" w:rsidR="006E5507" w:rsidRPr="008C18EA" w:rsidRDefault="006E5507" w:rsidP="006E5507">
      <w:pPr>
        <w:pStyle w:val="NormalHanging12a"/>
      </w:pPr>
      <w:r w:rsidRPr="008C18EA">
        <w:t>–</w:t>
      </w:r>
      <w:r w:rsidRPr="008C18EA">
        <w:tab/>
        <w:t xml:space="preserve">der henviser til artikel </w:t>
      </w:r>
      <w:r w:rsidRPr="005E4005">
        <w:t>294</w:t>
      </w:r>
      <w:r w:rsidRPr="008C18EA">
        <w:t xml:space="preserve">, stk. </w:t>
      </w:r>
      <w:r w:rsidRPr="005E4005">
        <w:t>2</w:t>
      </w:r>
      <w:r w:rsidRPr="008C18EA">
        <w:t xml:space="preserve">, artikel </w:t>
      </w:r>
      <w:r w:rsidRPr="005E4005">
        <w:t>16</w:t>
      </w:r>
      <w:r w:rsidRPr="008C18EA">
        <w:t xml:space="preserve"> og artikel </w:t>
      </w:r>
      <w:r w:rsidRPr="005E4005">
        <w:t>114</w:t>
      </w:r>
      <w:r w:rsidRPr="008C18EA">
        <w:t xml:space="preserve"> i traktaten om Den Europæiske Unions funktionsmåde, på grundlag af hvilke Kommissionen har forelagt forslaget for Europa-Parlamentet (C</w:t>
      </w:r>
      <w:r w:rsidRPr="005E4005">
        <w:t>9</w:t>
      </w:r>
      <w:r w:rsidRPr="008C18EA">
        <w:noBreakHyphen/>
      </w:r>
      <w:r w:rsidRPr="005E4005">
        <w:t>0433</w:t>
      </w:r>
      <w:r w:rsidRPr="008C18EA">
        <w:t>/</w:t>
      </w:r>
      <w:r w:rsidRPr="005E4005">
        <w:t>2021</w:t>
      </w:r>
      <w:r w:rsidRPr="008C18EA">
        <w:t>),</w:t>
      </w:r>
    </w:p>
    <w:p w14:paraId="7ED7FC8A" w14:textId="4DD7A9AD" w:rsidR="006E5507" w:rsidRPr="008C18EA" w:rsidRDefault="006E5507" w:rsidP="006E5507">
      <w:pPr>
        <w:pStyle w:val="NormalHanging12a"/>
      </w:pPr>
      <w:r w:rsidRPr="008C18EA">
        <w:t>–</w:t>
      </w:r>
      <w:r w:rsidRPr="008C18EA">
        <w:tab/>
        <w:t xml:space="preserve">der henviser til artikel </w:t>
      </w:r>
      <w:r w:rsidRPr="005E4005">
        <w:t>294</w:t>
      </w:r>
      <w:r w:rsidRPr="008C18EA">
        <w:t xml:space="preserve">, stk. </w:t>
      </w:r>
      <w:r w:rsidRPr="005E4005">
        <w:t>3</w:t>
      </w:r>
      <w:r w:rsidRPr="008C18EA">
        <w:t>, i traktaten om Den Europæiske Unions funktionsmåde,</w:t>
      </w:r>
    </w:p>
    <w:p w14:paraId="3F0025F4" w14:textId="3D119BDE" w:rsidR="006E5507" w:rsidRPr="008C18EA" w:rsidRDefault="006E5507" w:rsidP="006E5507">
      <w:pPr>
        <w:pStyle w:val="NormalHanging12a"/>
      </w:pPr>
      <w:r w:rsidRPr="008C18EA">
        <w:t>–</w:t>
      </w:r>
      <w:r w:rsidRPr="008C18EA">
        <w:tab/>
        <w:t>der henviser til udtalelse</w:t>
      </w:r>
      <w:r w:rsidR="005B2CC1" w:rsidRPr="008C18EA">
        <w:t xml:space="preserve"> af </w:t>
      </w:r>
      <w:r w:rsidR="005B2CC1" w:rsidRPr="005E4005">
        <w:t>23</w:t>
      </w:r>
      <w:r w:rsidR="005B2CC1" w:rsidRPr="008C18EA">
        <w:t xml:space="preserve">. februar </w:t>
      </w:r>
      <w:r w:rsidR="005B2CC1" w:rsidRPr="005E4005">
        <w:t>2022</w:t>
      </w:r>
      <w:r w:rsidRPr="008C18EA">
        <w:t xml:space="preserve"> fra Det Økonomiske og Sociale Udvalg</w:t>
      </w:r>
      <w:r w:rsidRPr="008C18EA">
        <w:rPr>
          <w:rStyle w:val="FootnoteReference"/>
        </w:rPr>
        <w:footnoteReference w:id="1"/>
      </w:r>
      <w:r w:rsidRPr="008C18EA">
        <w:t>,</w:t>
      </w:r>
    </w:p>
    <w:p w14:paraId="274B1A52" w14:textId="7D568926" w:rsidR="001A6E32" w:rsidRPr="008C18EA" w:rsidRDefault="001A6E32" w:rsidP="001A6E32">
      <w:pPr>
        <w:pStyle w:val="NormalHanging12a"/>
        <w:rPr>
          <w:color w:val="000000"/>
          <w:shd w:val="clear" w:color="auto" w:fill="FFFFFF"/>
        </w:rPr>
      </w:pPr>
      <w:r w:rsidRPr="008C18EA">
        <w:t>–</w:t>
      </w:r>
      <w:r w:rsidRPr="008C18EA">
        <w:tab/>
      </w:r>
      <w:r w:rsidRPr="008C18EA">
        <w:rPr>
          <w:rFonts w:eastAsia="Calibri"/>
          <w:color w:val="000000"/>
          <w:szCs w:val="22"/>
          <w:lang w:eastAsia="en-US"/>
        </w:rPr>
        <w:t xml:space="preserve">der henviser til udtalelse </w:t>
      </w:r>
      <w:r w:rsidR="005B2CC1" w:rsidRPr="008C18EA">
        <w:rPr>
          <w:rFonts w:eastAsia="Calibri"/>
          <w:color w:val="000000"/>
          <w:szCs w:val="22"/>
          <w:lang w:eastAsia="en-US"/>
        </w:rPr>
        <w:t xml:space="preserve">af </w:t>
      </w:r>
      <w:r w:rsidR="005B2CC1" w:rsidRPr="005E4005">
        <w:rPr>
          <w:rFonts w:eastAsia="Calibri"/>
          <w:color w:val="000000"/>
          <w:szCs w:val="22"/>
          <w:lang w:eastAsia="en-US"/>
        </w:rPr>
        <w:t>28</w:t>
      </w:r>
      <w:r w:rsidR="005B2CC1" w:rsidRPr="008C18EA">
        <w:rPr>
          <w:rFonts w:eastAsia="Calibri"/>
          <w:color w:val="000000"/>
          <w:szCs w:val="22"/>
          <w:lang w:eastAsia="en-US"/>
        </w:rPr>
        <w:t xml:space="preserve">. april </w:t>
      </w:r>
      <w:r w:rsidR="005B2CC1" w:rsidRPr="005E4005">
        <w:rPr>
          <w:rFonts w:eastAsia="Calibri"/>
          <w:color w:val="000000"/>
          <w:szCs w:val="22"/>
          <w:lang w:eastAsia="en-US"/>
        </w:rPr>
        <w:t>2022</w:t>
      </w:r>
      <w:r w:rsidR="005B2CC1" w:rsidRPr="008C18EA">
        <w:rPr>
          <w:rFonts w:eastAsia="Calibri"/>
          <w:color w:val="000000"/>
          <w:szCs w:val="22"/>
          <w:lang w:eastAsia="en-US"/>
        </w:rPr>
        <w:t xml:space="preserve"> </w:t>
      </w:r>
      <w:r w:rsidRPr="008C18EA">
        <w:rPr>
          <w:rFonts w:eastAsia="Calibri"/>
          <w:color w:val="000000"/>
          <w:szCs w:val="22"/>
          <w:lang w:eastAsia="en-US"/>
        </w:rPr>
        <w:t>fra Regionsudvalget</w:t>
      </w:r>
      <w:r w:rsidRPr="008C18EA">
        <w:rPr>
          <w:rFonts w:eastAsia="Calibri"/>
          <w:color w:val="000000"/>
          <w:szCs w:val="22"/>
          <w:vertAlign w:val="superscript"/>
          <w:lang w:eastAsia="en-US"/>
        </w:rPr>
        <w:footnoteReference w:id="2"/>
      </w:r>
      <w:r w:rsidRPr="008C18EA">
        <w:rPr>
          <w:rFonts w:eastAsia="Calibri"/>
          <w:color w:val="000000"/>
          <w:szCs w:val="22"/>
          <w:lang w:eastAsia="en-US"/>
        </w:rPr>
        <w:t>,</w:t>
      </w:r>
    </w:p>
    <w:p w14:paraId="09FE8B05" w14:textId="66421634" w:rsidR="001A6E32" w:rsidRPr="008C18EA" w:rsidRDefault="001A6E32" w:rsidP="001A6E32">
      <w:pPr>
        <w:pStyle w:val="NormalHanging12a"/>
      </w:pPr>
      <w:r w:rsidRPr="008C18EA">
        <w:t>–</w:t>
      </w:r>
      <w:r w:rsidRPr="008C18EA">
        <w:tab/>
      </w:r>
      <w:r w:rsidRPr="008C18EA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5E4005">
        <w:rPr>
          <w:noProof/>
          <w:szCs w:val="24"/>
        </w:rPr>
        <w:t>74</w:t>
      </w:r>
      <w:r w:rsidRPr="008C18EA">
        <w:rPr>
          <w:noProof/>
          <w:szCs w:val="24"/>
        </w:rPr>
        <w:t xml:space="preserve">, stk. </w:t>
      </w:r>
      <w:r w:rsidRPr="005E4005">
        <w:rPr>
          <w:noProof/>
          <w:szCs w:val="24"/>
        </w:rPr>
        <w:t>4</w:t>
      </w:r>
      <w:r w:rsidRPr="008C18EA">
        <w:rPr>
          <w:noProof/>
          <w:szCs w:val="24"/>
        </w:rPr>
        <w:t xml:space="preserve">, og at Rådets repræsentant ved skrivelse af </w:t>
      </w:r>
      <w:r w:rsidR="005B2CC1" w:rsidRPr="005E4005">
        <w:rPr>
          <w:noProof/>
          <w:szCs w:val="24"/>
        </w:rPr>
        <w:t>20</w:t>
      </w:r>
      <w:r w:rsidRPr="008C18EA">
        <w:rPr>
          <w:noProof/>
          <w:szCs w:val="24"/>
        </w:rPr>
        <w:t xml:space="preserve">. december </w:t>
      </w:r>
      <w:r w:rsidRPr="005E4005">
        <w:rPr>
          <w:noProof/>
          <w:szCs w:val="24"/>
        </w:rPr>
        <w:t>2023</w:t>
      </w:r>
      <w:r w:rsidRPr="008C18EA">
        <w:rPr>
          <w:noProof/>
          <w:szCs w:val="24"/>
        </w:rPr>
        <w:t xml:space="preserve"> forpligtede sig til at godkende Europa-Parlamentets holdning, jf. artikel </w:t>
      </w:r>
      <w:r w:rsidRPr="005E4005">
        <w:rPr>
          <w:noProof/>
          <w:szCs w:val="24"/>
        </w:rPr>
        <w:t>294</w:t>
      </w:r>
      <w:r w:rsidRPr="008C18EA">
        <w:rPr>
          <w:noProof/>
          <w:szCs w:val="24"/>
        </w:rPr>
        <w:t xml:space="preserve">, stk. </w:t>
      </w:r>
      <w:r w:rsidRPr="005E4005">
        <w:rPr>
          <w:noProof/>
          <w:szCs w:val="24"/>
        </w:rPr>
        <w:t>4</w:t>
      </w:r>
      <w:r w:rsidRPr="008C18EA">
        <w:rPr>
          <w:noProof/>
          <w:szCs w:val="24"/>
        </w:rPr>
        <w:t>, i traktaten om Den Europæiske Unions funktionsmåde</w:t>
      </w:r>
      <w:r w:rsidRPr="008C18EA">
        <w:t>,</w:t>
      </w:r>
    </w:p>
    <w:p w14:paraId="03BCEA2B" w14:textId="369B970C" w:rsidR="006E5507" w:rsidRPr="008C18EA" w:rsidRDefault="006E5507" w:rsidP="001A6E32">
      <w:pPr>
        <w:pStyle w:val="NormalHanging12a"/>
      </w:pPr>
      <w:r w:rsidRPr="008C18EA">
        <w:t>–</w:t>
      </w:r>
      <w:r w:rsidRPr="008C18EA">
        <w:tab/>
        <w:t xml:space="preserve">der henviser til forretningsordenens artikel </w:t>
      </w:r>
      <w:r w:rsidRPr="005E4005">
        <w:t>59</w:t>
      </w:r>
      <w:r w:rsidRPr="008C18EA">
        <w:t>,</w:t>
      </w:r>
    </w:p>
    <w:p w14:paraId="01703603" w14:textId="5A144F4F" w:rsidR="006E5507" w:rsidRPr="008C18EA" w:rsidRDefault="006E5507" w:rsidP="006E5507">
      <w:pPr>
        <w:pStyle w:val="NormalHanging12a"/>
      </w:pPr>
      <w:r w:rsidRPr="008C18EA">
        <w:t>–</w:t>
      </w:r>
      <w:r w:rsidRPr="008C18EA">
        <w:tab/>
        <w:t xml:space="preserve">der henviser til udtalelse fra Kultur- og Uddannelsesudvalget, Udvalget om Borgernes Rettigheder og Retlige og Indre Anliggender, Retsudvalget og Udvalget om </w:t>
      </w:r>
      <w:r w:rsidRPr="008C18EA">
        <w:lastRenderedPageBreak/>
        <w:t>Konstitutionelle Anliggender,</w:t>
      </w:r>
    </w:p>
    <w:p w14:paraId="48D4C205" w14:textId="4858C177" w:rsidR="006E5507" w:rsidRPr="008C18EA" w:rsidRDefault="006E5507" w:rsidP="006E5507">
      <w:pPr>
        <w:pStyle w:val="NormalHanging12a"/>
      </w:pPr>
      <w:r w:rsidRPr="008C18EA">
        <w:t>–</w:t>
      </w:r>
      <w:r w:rsidRPr="008C18EA">
        <w:tab/>
        <w:t>der henviser til betænkning fra Udvalget om det Indre Marked og Forbrugerbeskyttelse (A</w:t>
      </w:r>
      <w:r w:rsidRPr="005E4005">
        <w:t>9</w:t>
      </w:r>
      <w:r w:rsidRPr="008C18EA">
        <w:noBreakHyphen/>
      </w:r>
      <w:r w:rsidRPr="005E4005">
        <w:t>0009</w:t>
      </w:r>
      <w:r w:rsidRPr="008C18EA">
        <w:t>/</w:t>
      </w:r>
      <w:r w:rsidRPr="005E4005">
        <w:t>2023</w:t>
      </w:r>
      <w:r w:rsidRPr="008C18EA">
        <w:t>),</w:t>
      </w:r>
    </w:p>
    <w:p w14:paraId="252404BF" w14:textId="407A85EB" w:rsidR="006E5507" w:rsidRPr="008C18EA" w:rsidRDefault="006E5507" w:rsidP="006E5507">
      <w:pPr>
        <w:pStyle w:val="NormalHanging12a"/>
      </w:pPr>
      <w:r w:rsidRPr="005E4005">
        <w:t>1</w:t>
      </w:r>
      <w:r w:rsidRPr="008C18EA">
        <w:t>.</w:t>
      </w:r>
      <w:r w:rsidRPr="008C18EA">
        <w:tab/>
        <w:t>vedtager nedenstående holdning ved førstebehandling</w:t>
      </w:r>
      <w:r w:rsidR="001A6E32" w:rsidRPr="008C18EA">
        <w:rPr>
          <w:rStyle w:val="FootnoteReference"/>
        </w:rPr>
        <w:footnoteReference w:id="3"/>
      </w:r>
      <w:r w:rsidRPr="008C18EA">
        <w:t>;</w:t>
      </w:r>
    </w:p>
    <w:p w14:paraId="71D6EAE6" w14:textId="0CC9BA36" w:rsidR="006E5507" w:rsidRPr="008C18EA" w:rsidRDefault="006E5507" w:rsidP="006E5507">
      <w:pPr>
        <w:pStyle w:val="NormalHanging12a"/>
      </w:pPr>
      <w:r w:rsidRPr="005E4005">
        <w:t>2</w:t>
      </w:r>
      <w:r w:rsidRPr="008C18EA">
        <w:t>.</w:t>
      </w:r>
      <w:r w:rsidRPr="008C18EA">
        <w:tab/>
        <w:t>anmoder om fornyet forelæggelse, hvis Kommissionen erstatter, i væsentlig grad ændrer eller agter i væsentlig grad at ændre sit forslag;</w:t>
      </w:r>
    </w:p>
    <w:p w14:paraId="5CFE7FC0" w14:textId="4732EADB" w:rsidR="006E5507" w:rsidRPr="008C18EA" w:rsidRDefault="006E5507" w:rsidP="006E5507">
      <w:pPr>
        <w:pStyle w:val="NormalHanging12a"/>
      </w:pPr>
      <w:r w:rsidRPr="005E4005">
        <w:t>3</w:t>
      </w:r>
      <w:r w:rsidRPr="008C18EA">
        <w:t>.</w:t>
      </w:r>
      <w:r w:rsidRPr="008C18EA">
        <w:tab/>
        <w:t>pålægger sin formand at sende Parlamentets holdning til Rådet og Kommissionen samt til de nationale parlamenter.</w:t>
      </w:r>
    </w:p>
    <w:p w14:paraId="3D30471A" w14:textId="77777777" w:rsidR="00211A85" w:rsidRPr="008C18EA" w:rsidRDefault="00211A85" w:rsidP="006E5507">
      <w:pPr>
        <w:widowControl/>
        <w:sectPr w:rsidR="00211A85" w:rsidRPr="008C18EA" w:rsidSect="00DA632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B2C778C" w14:textId="24FA13AA" w:rsidR="00211A85" w:rsidRPr="008C18EA" w:rsidRDefault="00211A85" w:rsidP="00690D38">
      <w:pPr>
        <w:pStyle w:val="ATHeading3"/>
      </w:pPr>
      <w:r w:rsidRPr="008C18EA">
        <w:lastRenderedPageBreak/>
        <w:t>P</w:t>
      </w:r>
      <w:r w:rsidRPr="005E4005">
        <w:t>9</w:t>
      </w:r>
      <w:r w:rsidRPr="008C18EA">
        <w:t>_TC</w:t>
      </w:r>
      <w:r w:rsidRPr="005E4005">
        <w:t>1</w:t>
      </w:r>
      <w:r w:rsidRPr="008C18EA">
        <w:t>-COD(</w:t>
      </w:r>
      <w:r w:rsidRPr="005E4005">
        <w:t>2021</w:t>
      </w:r>
      <w:r w:rsidRPr="008C18EA">
        <w:t>)</w:t>
      </w:r>
      <w:r w:rsidRPr="005E4005">
        <w:t>0381</w:t>
      </w:r>
    </w:p>
    <w:p w14:paraId="53F32AF9" w14:textId="114C4C92" w:rsidR="00211A85" w:rsidRPr="008C18EA" w:rsidRDefault="00211A85" w:rsidP="00690D38">
      <w:pPr>
        <w:pStyle w:val="Typedudocument"/>
        <w:spacing w:before="240" w:after="240"/>
        <w:jc w:val="left"/>
        <w:rPr>
          <w:noProof/>
        </w:rPr>
      </w:pPr>
      <w:r w:rsidRPr="008C18EA">
        <w:t xml:space="preserve">Europa-Parlamentets holdning fastlagt ved førstebehandlingen den </w:t>
      </w:r>
      <w:r w:rsidR="00B720C1" w:rsidRPr="005E4005">
        <w:t>27</w:t>
      </w:r>
      <w:r w:rsidR="00B720C1" w:rsidRPr="008C18EA">
        <w:t>. februar</w:t>
      </w:r>
      <w:r w:rsidRPr="008C18EA">
        <w:t xml:space="preserve"> </w:t>
      </w:r>
      <w:r w:rsidRPr="005E4005">
        <w:t>202</w:t>
      </w:r>
      <w:r w:rsidR="00B720C1" w:rsidRPr="005E4005">
        <w:t>4</w:t>
      </w:r>
      <w:r w:rsidRPr="008C18EA">
        <w:t xml:space="preserve"> med henblik på vedtagelse af Europa-Parlamentets og Rådets forordning (EU) </w:t>
      </w:r>
      <w:r w:rsidRPr="005E4005">
        <w:rPr>
          <w:rFonts w:eastAsia="Calibri"/>
        </w:rPr>
        <w:t>2024</w:t>
      </w:r>
      <w:r w:rsidRPr="008C18EA">
        <w:rPr>
          <w:rFonts w:eastAsia="Calibri"/>
        </w:rPr>
        <w:t xml:space="preserve">/... om </w:t>
      </w:r>
      <w:r w:rsidR="00B720C1" w:rsidRPr="008C18EA">
        <w:rPr>
          <w:color w:val="000000"/>
        </w:rPr>
        <w:t>gennemsigtighed og målretning i forbindelse med politisk reklame</w:t>
      </w:r>
    </w:p>
    <w:p w14:paraId="38BB5A21" w14:textId="77777777" w:rsidR="00FE0D10" w:rsidRDefault="00FE0D10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067D669A" w14:textId="151485A3" w:rsidR="00FE0D10" w:rsidRPr="00A851C6" w:rsidRDefault="00FE0D10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2024/900</w:t>
      </w:r>
      <w:bookmarkStart w:id="8" w:name="_GoBack"/>
      <w:bookmarkEnd w:id="8"/>
      <w:r>
        <w:rPr>
          <w:i/>
        </w:rPr>
        <w:t>.)</w:t>
      </w:r>
    </w:p>
    <w:p w14:paraId="32C468A0" w14:textId="2FDC7D30" w:rsidR="00211A85" w:rsidRPr="008C18EA" w:rsidRDefault="00211A85" w:rsidP="00690D38"/>
    <w:sectPr w:rsidR="00211A85" w:rsidRPr="008C18EA" w:rsidSect="00DA632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CFA5A" w14:textId="77777777" w:rsidR="001104DD" w:rsidRPr="00DA6324" w:rsidRDefault="001104DD">
      <w:r w:rsidRPr="00DA6324">
        <w:separator/>
      </w:r>
    </w:p>
  </w:endnote>
  <w:endnote w:type="continuationSeparator" w:id="0">
    <w:p w14:paraId="1F0AD2F6" w14:textId="77777777" w:rsidR="001104DD" w:rsidRPr="00DA6324" w:rsidRDefault="001104DD">
      <w:r w:rsidRPr="00DA63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26F07" w14:textId="77777777" w:rsidR="001104DD" w:rsidRPr="00DA6324" w:rsidRDefault="001104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8ECE5" w14:textId="77777777" w:rsidR="001104DD" w:rsidRPr="00DA6324" w:rsidRDefault="001104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856F5" w14:textId="77777777" w:rsidR="001104DD" w:rsidRPr="00DA6324" w:rsidRDefault="001104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41E90" w14:textId="77777777" w:rsidR="001104DD" w:rsidRPr="00DA6324" w:rsidRDefault="001104DD">
      <w:r w:rsidRPr="00DA6324">
        <w:separator/>
      </w:r>
    </w:p>
  </w:footnote>
  <w:footnote w:type="continuationSeparator" w:id="0">
    <w:p w14:paraId="6560C0FA" w14:textId="77777777" w:rsidR="001104DD" w:rsidRPr="00DA6324" w:rsidRDefault="001104DD">
      <w:r w:rsidRPr="00DA6324">
        <w:continuationSeparator/>
      </w:r>
    </w:p>
  </w:footnote>
  <w:footnote w:id="1">
    <w:p w14:paraId="4D931525" w14:textId="7436717D" w:rsidR="001104DD" w:rsidRPr="00DA6324" w:rsidRDefault="001104DD" w:rsidP="00DA6324">
      <w:pPr>
        <w:pStyle w:val="FootnoteText"/>
        <w:ind w:left="567" w:hanging="567"/>
        <w:rPr>
          <w:sz w:val="24"/>
          <w:lang w:val="da-DK"/>
        </w:rPr>
      </w:pPr>
      <w:r w:rsidRPr="00DA6324">
        <w:rPr>
          <w:rStyle w:val="FootnoteReference"/>
          <w:sz w:val="24"/>
          <w:lang w:val="da-DK"/>
        </w:rPr>
        <w:footnoteRef/>
      </w:r>
      <w:r w:rsidRPr="00DA6324">
        <w:rPr>
          <w:sz w:val="24"/>
          <w:lang w:val="da-DK"/>
        </w:rPr>
        <w:t xml:space="preserve"> </w:t>
      </w:r>
      <w:r w:rsidRPr="00DA6324">
        <w:rPr>
          <w:sz w:val="24"/>
          <w:lang w:val="da-DK"/>
        </w:rPr>
        <w:tab/>
        <w:t xml:space="preserve">EUT C </w:t>
      </w:r>
      <w:r w:rsidRPr="005E4005">
        <w:rPr>
          <w:sz w:val="24"/>
          <w:lang w:val="da-DK"/>
        </w:rPr>
        <w:t>275</w:t>
      </w:r>
      <w:r>
        <w:rPr>
          <w:sz w:val="24"/>
          <w:lang w:val="da-DK"/>
        </w:rPr>
        <w:t xml:space="preserve"> af </w:t>
      </w:r>
      <w:r w:rsidRPr="005E4005">
        <w:rPr>
          <w:sz w:val="24"/>
          <w:lang w:val="da-DK"/>
        </w:rPr>
        <w:t>18</w:t>
      </w:r>
      <w:r>
        <w:rPr>
          <w:sz w:val="24"/>
          <w:lang w:val="da-DK"/>
        </w:rPr>
        <w:t>.</w:t>
      </w:r>
      <w:r w:rsidRPr="005E4005">
        <w:rPr>
          <w:sz w:val="24"/>
          <w:lang w:val="da-DK"/>
        </w:rPr>
        <w:t>7</w:t>
      </w:r>
      <w:r>
        <w:rPr>
          <w:sz w:val="24"/>
          <w:lang w:val="da-DK"/>
        </w:rPr>
        <w:t>.</w:t>
      </w:r>
      <w:r w:rsidRPr="005E4005">
        <w:rPr>
          <w:sz w:val="24"/>
          <w:lang w:val="da-DK"/>
        </w:rPr>
        <w:t>2022</w:t>
      </w:r>
      <w:r>
        <w:rPr>
          <w:sz w:val="24"/>
          <w:lang w:val="da-DK"/>
        </w:rPr>
        <w:t xml:space="preserve">, s. </w:t>
      </w:r>
      <w:r w:rsidRPr="005E4005">
        <w:rPr>
          <w:sz w:val="24"/>
          <w:lang w:val="da-DK"/>
        </w:rPr>
        <w:t>66</w:t>
      </w:r>
      <w:r w:rsidRPr="00DA6324">
        <w:rPr>
          <w:sz w:val="24"/>
          <w:lang w:val="da-DK"/>
        </w:rPr>
        <w:t>.</w:t>
      </w:r>
    </w:p>
  </w:footnote>
  <w:footnote w:id="2">
    <w:p w14:paraId="5ECD883D" w14:textId="77777777" w:rsidR="001A6E32" w:rsidRPr="0095004F" w:rsidRDefault="001A6E32" w:rsidP="0095004F">
      <w:pPr>
        <w:pStyle w:val="FootnoteText"/>
        <w:ind w:left="567" w:hanging="567"/>
        <w:rPr>
          <w:bCs/>
          <w:iCs/>
          <w:color w:val="000000"/>
          <w:sz w:val="24"/>
          <w:szCs w:val="24"/>
          <w:lang w:val="da-DK"/>
        </w:rPr>
      </w:pPr>
      <w:r w:rsidRPr="005B2CC1">
        <w:rPr>
          <w:rStyle w:val="FootnoteReference"/>
          <w:bCs/>
          <w:iCs/>
          <w:color w:val="000000"/>
          <w:sz w:val="24"/>
        </w:rPr>
        <w:footnoteRef/>
      </w:r>
      <w:r w:rsidRPr="0095004F">
        <w:rPr>
          <w:color w:val="000000"/>
          <w:sz w:val="24"/>
          <w:lang w:val="da-DK"/>
        </w:rPr>
        <w:tab/>
        <w:t xml:space="preserve">EUT C </w:t>
      </w:r>
      <w:r w:rsidRPr="005E4005">
        <w:rPr>
          <w:color w:val="000000"/>
          <w:sz w:val="24"/>
          <w:lang w:val="da-DK"/>
        </w:rPr>
        <w:t>301</w:t>
      </w:r>
      <w:r w:rsidRPr="0095004F">
        <w:rPr>
          <w:color w:val="000000"/>
          <w:sz w:val="24"/>
          <w:lang w:val="da-DK"/>
        </w:rPr>
        <w:t xml:space="preserve"> af </w:t>
      </w:r>
      <w:r w:rsidRPr="005E4005">
        <w:rPr>
          <w:color w:val="000000"/>
          <w:sz w:val="24"/>
          <w:lang w:val="da-DK"/>
        </w:rPr>
        <w:t>5</w:t>
      </w:r>
      <w:r w:rsidRPr="0095004F">
        <w:rPr>
          <w:color w:val="000000"/>
          <w:sz w:val="24"/>
          <w:lang w:val="da-DK"/>
        </w:rPr>
        <w:t>.</w:t>
      </w:r>
      <w:r w:rsidRPr="005E4005">
        <w:rPr>
          <w:color w:val="000000"/>
          <w:sz w:val="24"/>
          <w:lang w:val="da-DK"/>
        </w:rPr>
        <w:t>8</w:t>
      </w:r>
      <w:r w:rsidRPr="0095004F">
        <w:rPr>
          <w:color w:val="000000"/>
          <w:sz w:val="24"/>
          <w:lang w:val="da-DK"/>
        </w:rPr>
        <w:t>.</w:t>
      </w:r>
      <w:r w:rsidRPr="005E4005">
        <w:rPr>
          <w:color w:val="000000"/>
          <w:sz w:val="24"/>
          <w:lang w:val="da-DK"/>
        </w:rPr>
        <w:t>2022</w:t>
      </w:r>
      <w:r w:rsidRPr="0095004F">
        <w:rPr>
          <w:color w:val="000000"/>
          <w:sz w:val="24"/>
          <w:lang w:val="da-DK"/>
        </w:rPr>
        <w:t xml:space="preserve">, s. </w:t>
      </w:r>
      <w:r w:rsidRPr="005E4005">
        <w:rPr>
          <w:color w:val="000000"/>
          <w:sz w:val="24"/>
          <w:lang w:val="da-DK"/>
        </w:rPr>
        <w:t>102</w:t>
      </w:r>
      <w:r w:rsidRPr="0095004F">
        <w:rPr>
          <w:color w:val="000000"/>
          <w:sz w:val="24"/>
          <w:lang w:val="da-DK"/>
        </w:rPr>
        <w:t>.</w:t>
      </w:r>
    </w:p>
  </w:footnote>
  <w:footnote w:id="3">
    <w:p w14:paraId="3770516D" w14:textId="71BB809F" w:rsidR="001A6E32" w:rsidRPr="0095004F" w:rsidRDefault="001A6E32" w:rsidP="0095004F">
      <w:pPr>
        <w:pStyle w:val="FootnoteText"/>
        <w:ind w:left="567" w:hanging="567"/>
        <w:rPr>
          <w:sz w:val="24"/>
          <w:szCs w:val="24"/>
          <w:lang w:val="da-DK"/>
        </w:rPr>
      </w:pPr>
      <w:r w:rsidRPr="0095004F">
        <w:rPr>
          <w:rStyle w:val="FootnoteReference"/>
          <w:sz w:val="24"/>
          <w:szCs w:val="24"/>
        </w:rPr>
        <w:footnoteRef/>
      </w:r>
      <w:r w:rsidRPr="0095004F">
        <w:rPr>
          <w:sz w:val="24"/>
          <w:szCs w:val="24"/>
          <w:lang w:val="da-DK"/>
        </w:rPr>
        <w:t xml:space="preserve"> </w:t>
      </w:r>
      <w:r w:rsidRPr="0095004F">
        <w:rPr>
          <w:sz w:val="24"/>
          <w:szCs w:val="24"/>
          <w:lang w:val="da-DK"/>
        </w:rPr>
        <w:tab/>
        <w:t xml:space="preserve">Denne holdning erstatter de ændringer, der blev vedtaget den </w:t>
      </w:r>
      <w:r w:rsidRPr="005E4005">
        <w:rPr>
          <w:sz w:val="24"/>
          <w:szCs w:val="24"/>
          <w:lang w:val="da-DK"/>
        </w:rPr>
        <w:t>2</w:t>
      </w:r>
      <w:r>
        <w:rPr>
          <w:sz w:val="24"/>
          <w:szCs w:val="24"/>
          <w:lang w:val="da-DK"/>
        </w:rPr>
        <w:t>. februar</w:t>
      </w:r>
      <w:r w:rsidRPr="0095004F">
        <w:rPr>
          <w:sz w:val="24"/>
          <w:szCs w:val="24"/>
          <w:lang w:val="da-DK"/>
        </w:rPr>
        <w:t xml:space="preserve"> </w:t>
      </w:r>
      <w:r w:rsidRPr="005E4005">
        <w:rPr>
          <w:sz w:val="24"/>
          <w:szCs w:val="24"/>
          <w:lang w:val="da-DK"/>
        </w:rPr>
        <w:t>2023</w:t>
      </w:r>
      <w:r w:rsidRPr="0095004F">
        <w:rPr>
          <w:sz w:val="24"/>
          <w:szCs w:val="24"/>
          <w:lang w:val="da-DK"/>
        </w:rPr>
        <w:t xml:space="preserve"> (Vedtagne tekster, P</w:t>
      </w:r>
      <w:r w:rsidRPr="005E4005">
        <w:rPr>
          <w:sz w:val="24"/>
          <w:szCs w:val="24"/>
          <w:lang w:val="da-DK"/>
        </w:rPr>
        <w:t>9</w:t>
      </w:r>
      <w:r w:rsidRPr="0095004F">
        <w:rPr>
          <w:sz w:val="24"/>
          <w:szCs w:val="24"/>
          <w:lang w:val="da-DK"/>
        </w:rPr>
        <w:t>_</w:t>
      </w:r>
      <w:proofErr w:type="gramStart"/>
      <w:r w:rsidRPr="0095004F">
        <w:rPr>
          <w:sz w:val="24"/>
          <w:szCs w:val="24"/>
          <w:lang w:val="da-DK"/>
        </w:rPr>
        <w:t>TA(</w:t>
      </w:r>
      <w:proofErr w:type="gramEnd"/>
      <w:r w:rsidRPr="005E4005">
        <w:rPr>
          <w:sz w:val="24"/>
          <w:szCs w:val="24"/>
          <w:lang w:val="da-DK"/>
        </w:rPr>
        <w:t>2023</w:t>
      </w:r>
      <w:r w:rsidRPr="0095004F">
        <w:rPr>
          <w:sz w:val="24"/>
          <w:szCs w:val="24"/>
          <w:lang w:val="da-DK"/>
        </w:rPr>
        <w:t>)</w:t>
      </w:r>
      <w:r w:rsidRPr="005E4005">
        <w:rPr>
          <w:sz w:val="24"/>
          <w:szCs w:val="24"/>
          <w:lang w:val="da-DK"/>
        </w:rPr>
        <w:t>0027</w:t>
      </w:r>
      <w:r w:rsidRPr="0095004F">
        <w:rPr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824FC" w14:textId="77777777" w:rsidR="001104DD" w:rsidRPr="00DA6324" w:rsidRDefault="001104D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A5D5C" w14:textId="77777777" w:rsidR="001104DD" w:rsidRPr="00DA6324" w:rsidRDefault="001104D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34793" w14:textId="77777777" w:rsidR="001104DD" w:rsidRPr="00DA6324" w:rsidRDefault="001104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F7557CB"/>
    <w:multiLevelType w:val="hybridMultilevel"/>
    <w:tmpl w:val="9550BEDC"/>
    <w:lvl w:ilvl="0" w:tplc="DB6C539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47B8E11C" w:tentative="1">
      <w:start w:val="1"/>
      <w:numFmt w:val="lowerLetter"/>
      <w:lvlText w:val="%2."/>
      <w:lvlJc w:val="left"/>
      <w:pPr>
        <w:ind w:left="1440" w:hanging="360"/>
      </w:pPr>
    </w:lvl>
    <w:lvl w:ilvl="2" w:tplc="7CE4D556" w:tentative="1">
      <w:start w:val="1"/>
      <w:numFmt w:val="lowerRoman"/>
      <w:lvlText w:val="%3."/>
      <w:lvlJc w:val="right"/>
      <w:pPr>
        <w:ind w:left="2160" w:hanging="180"/>
      </w:pPr>
    </w:lvl>
    <w:lvl w:ilvl="3" w:tplc="FED26230" w:tentative="1">
      <w:start w:val="1"/>
      <w:numFmt w:val="decimal"/>
      <w:lvlText w:val="%4."/>
      <w:lvlJc w:val="left"/>
      <w:pPr>
        <w:ind w:left="2880" w:hanging="360"/>
      </w:pPr>
    </w:lvl>
    <w:lvl w:ilvl="4" w:tplc="5344AB72" w:tentative="1">
      <w:start w:val="1"/>
      <w:numFmt w:val="lowerLetter"/>
      <w:lvlText w:val="%5."/>
      <w:lvlJc w:val="left"/>
      <w:pPr>
        <w:ind w:left="3600" w:hanging="360"/>
      </w:pPr>
    </w:lvl>
    <w:lvl w:ilvl="5" w:tplc="E21CEB76" w:tentative="1">
      <w:start w:val="1"/>
      <w:numFmt w:val="lowerRoman"/>
      <w:lvlText w:val="%6."/>
      <w:lvlJc w:val="right"/>
      <w:pPr>
        <w:ind w:left="4320" w:hanging="180"/>
      </w:pPr>
    </w:lvl>
    <w:lvl w:ilvl="6" w:tplc="C72A3E5E" w:tentative="1">
      <w:start w:val="1"/>
      <w:numFmt w:val="decimal"/>
      <w:lvlText w:val="%7."/>
      <w:lvlJc w:val="left"/>
      <w:pPr>
        <w:ind w:left="5040" w:hanging="360"/>
      </w:pPr>
    </w:lvl>
    <w:lvl w:ilvl="7" w:tplc="17FECEF6" w:tentative="1">
      <w:start w:val="1"/>
      <w:numFmt w:val="lowerLetter"/>
      <w:lvlText w:val="%8."/>
      <w:lvlJc w:val="left"/>
      <w:pPr>
        <w:ind w:left="5760" w:hanging="360"/>
      </w:pPr>
    </w:lvl>
    <w:lvl w:ilvl="8" w:tplc="49861D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7E4E4DAE"/>
    <w:multiLevelType w:val="hybridMultilevel"/>
    <w:tmpl w:val="8FE0F034"/>
    <w:lvl w:ilvl="0" w:tplc="7F44C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679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04C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C4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437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1818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B85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CC6F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0075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DA"/>
    <w:docVar w:name="dvnumam" w:val="678"/>
    <w:docVar w:name="dvpe" w:val="732.754"/>
    <w:docVar w:name="dvrapporteur" w:val="Ordfører: "/>
    <w:docVar w:name="dvstar" w:val="***I"/>
    <w:docVar w:name="dvtitre" w:val="Europa-Parlamentets lovgivningsmæssige beslutning af xx.xx 2023 om forslag til Europa-Parlamentets og Rådets forordning om gennemsigtighed og målretning i forbindelse med politisk reklame(COM(2021)0731 – C9-0433/2021 – 2021/0381(COD))"/>
  </w:docVars>
  <w:rsids>
    <w:rsidRoot w:val="0004726D"/>
    <w:rsid w:val="00000A2E"/>
    <w:rsid w:val="00002272"/>
    <w:rsid w:val="0004726D"/>
    <w:rsid w:val="00064002"/>
    <w:rsid w:val="000677B9"/>
    <w:rsid w:val="000831BA"/>
    <w:rsid w:val="000A42CC"/>
    <w:rsid w:val="000D6AEC"/>
    <w:rsid w:val="000E7DD9"/>
    <w:rsid w:val="0010095E"/>
    <w:rsid w:val="001104DD"/>
    <w:rsid w:val="00121BFD"/>
    <w:rsid w:val="00125B37"/>
    <w:rsid w:val="00187494"/>
    <w:rsid w:val="001A6E32"/>
    <w:rsid w:val="001B5FD9"/>
    <w:rsid w:val="001F32AE"/>
    <w:rsid w:val="00211A85"/>
    <w:rsid w:val="0026635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CC1"/>
    <w:rsid w:val="005C2568"/>
    <w:rsid w:val="005D2D06"/>
    <w:rsid w:val="005E4005"/>
    <w:rsid w:val="006037C0"/>
    <w:rsid w:val="006631B6"/>
    <w:rsid w:val="00680577"/>
    <w:rsid w:val="006E5507"/>
    <w:rsid w:val="006F74FA"/>
    <w:rsid w:val="00731ADD"/>
    <w:rsid w:val="00732237"/>
    <w:rsid w:val="00734777"/>
    <w:rsid w:val="00747932"/>
    <w:rsid w:val="00751A4A"/>
    <w:rsid w:val="00756632"/>
    <w:rsid w:val="00762C74"/>
    <w:rsid w:val="00786EC0"/>
    <w:rsid w:val="00797373"/>
    <w:rsid w:val="007A3CE8"/>
    <w:rsid w:val="007C3E9A"/>
    <w:rsid w:val="007D1690"/>
    <w:rsid w:val="007E22AD"/>
    <w:rsid w:val="00804F70"/>
    <w:rsid w:val="00817416"/>
    <w:rsid w:val="00842779"/>
    <w:rsid w:val="00865F67"/>
    <w:rsid w:val="00881A7B"/>
    <w:rsid w:val="008840E5"/>
    <w:rsid w:val="00887B3E"/>
    <w:rsid w:val="008C18EA"/>
    <w:rsid w:val="008C2AC6"/>
    <w:rsid w:val="008C541D"/>
    <w:rsid w:val="008D1D02"/>
    <w:rsid w:val="00930C23"/>
    <w:rsid w:val="0093193B"/>
    <w:rsid w:val="0095004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0C1"/>
    <w:rsid w:val="00B84C8A"/>
    <w:rsid w:val="00BD48FE"/>
    <w:rsid w:val="00BD7BD8"/>
    <w:rsid w:val="00BE6ADC"/>
    <w:rsid w:val="00C05BFE"/>
    <w:rsid w:val="00C23CD4"/>
    <w:rsid w:val="00C61C0C"/>
    <w:rsid w:val="00C93A4A"/>
    <w:rsid w:val="00C941CB"/>
    <w:rsid w:val="00CC2357"/>
    <w:rsid w:val="00CF071A"/>
    <w:rsid w:val="00D058B8"/>
    <w:rsid w:val="00D56C11"/>
    <w:rsid w:val="00D834A0"/>
    <w:rsid w:val="00D872DF"/>
    <w:rsid w:val="00D91E21"/>
    <w:rsid w:val="00DA6324"/>
    <w:rsid w:val="00DA7FCD"/>
    <w:rsid w:val="00E26231"/>
    <w:rsid w:val="00E365E1"/>
    <w:rsid w:val="00E820A4"/>
    <w:rsid w:val="00E860C8"/>
    <w:rsid w:val="00E9629C"/>
    <w:rsid w:val="00EB006A"/>
    <w:rsid w:val="00EB4772"/>
    <w:rsid w:val="00EB60CD"/>
    <w:rsid w:val="00ED169E"/>
    <w:rsid w:val="00ED4235"/>
    <w:rsid w:val="00EF2F07"/>
    <w:rsid w:val="00F04346"/>
    <w:rsid w:val="00F075DC"/>
    <w:rsid w:val="00F149E9"/>
    <w:rsid w:val="00F5134D"/>
    <w:rsid w:val="00F57170"/>
    <w:rsid w:val="00F74202"/>
    <w:rsid w:val="00F87713"/>
    <w:rsid w:val="00FB4360"/>
    <w:rsid w:val="00FD0C70"/>
    <w:rsid w:val="00FE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ABE4E"/>
  <w15:chartTrackingRefBased/>
  <w15:docId w15:val="{17FBA5C1-32E2-4BD1-9554-5656EA70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Footnote Reference Superscript,Footnote symbol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E550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50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50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50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50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507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507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507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507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6E550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E550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E550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E5507"/>
    <w:pPr>
      <w:spacing w:after="120"/>
    </w:pPr>
  </w:style>
  <w:style w:type="paragraph" w:customStyle="1" w:styleId="PageHeading">
    <w:name w:val="PageHeading"/>
    <w:basedOn w:val="Normal"/>
    <w:rsid w:val="006E55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E5507"/>
    <w:rPr>
      <w:b/>
    </w:rPr>
  </w:style>
  <w:style w:type="paragraph" w:customStyle="1" w:styleId="NormalBold12a">
    <w:name w:val="NormalBold12a"/>
    <w:basedOn w:val="Normal"/>
    <w:rsid w:val="006E5507"/>
    <w:pPr>
      <w:spacing w:after="240"/>
    </w:pPr>
    <w:rPr>
      <w:b/>
    </w:rPr>
  </w:style>
  <w:style w:type="paragraph" w:customStyle="1" w:styleId="AmJustText">
    <w:name w:val="AmJustText"/>
    <w:basedOn w:val="Normal"/>
    <w:rsid w:val="006E550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E550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E5507"/>
    <w:pPr>
      <w:spacing w:after="480"/>
      <w:ind w:left="1417"/>
    </w:pPr>
  </w:style>
  <w:style w:type="paragraph" w:customStyle="1" w:styleId="CoverNormal">
    <w:name w:val="CoverNormal"/>
    <w:basedOn w:val="Normal"/>
    <w:rsid w:val="006E5507"/>
    <w:pPr>
      <w:ind w:left="1418"/>
    </w:pPr>
  </w:style>
  <w:style w:type="paragraph" w:customStyle="1" w:styleId="AmCrossRef">
    <w:name w:val="AmCrossRef"/>
    <w:basedOn w:val="Normal"/>
    <w:rsid w:val="006E550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E550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E550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E550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E55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E550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E55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5507"/>
    <w:rPr>
      <w:sz w:val="24"/>
      <w:lang w:val="da-DK"/>
    </w:rPr>
  </w:style>
  <w:style w:type="paragraph" w:customStyle="1" w:styleId="AmOrLang">
    <w:name w:val="AmOrLang"/>
    <w:basedOn w:val="Normal"/>
    <w:rsid w:val="006E550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E550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E55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E5507"/>
    <w:pPr>
      <w:spacing w:before="240"/>
    </w:pPr>
    <w:rPr>
      <w:b/>
    </w:rPr>
  </w:style>
  <w:style w:type="paragraph" w:customStyle="1" w:styleId="EPBody">
    <w:name w:val="EPBody"/>
    <w:basedOn w:val="Normal"/>
    <w:rsid w:val="006E550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E55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E5507"/>
    <w:pPr>
      <w:spacing w:before="480" w:after="240"/>
    </w:pPr>
  </w:style>
  <w:style w:type="paragraph" w:customStyle="1" w:styleId="Lgendesigne">
    <w:name w:val="Légende signe"/>
    <w:basedOn w:val="Normal"/>
    <w:rsid w:val="006E550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E550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E5507"/>
    <w:rPr>
      <w:sz w:val="18"/>
    </w:rPr>
  </w:style>
  <w:style w:type="character" w:styleId="CommentReference">
    <w:name w:val="annotation reference"/>
    <w:basedOn w:val="DefaultParagraphFont"/>
    <w:uiPriority w:val="99"/>
    <w:rsid w:val="006E55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E550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550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E55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E5507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unhideWhenUsed/>
    <w:rsid w:val="006E55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E5507"/>
    <w:rPr>
      <w:rFonts w:ascii="Segoe UI" w:hAnsi="Segoe UI" w:cs="Segoe UI"/>
      <w:sz w:val="18"/>
      <w:szCs w:val="18"/>
      <w:lang w:val="da-DK"/>
    </w:rPr>
  </w:style>
  <w:style w:type="paragraph" w:styleId="Footer">
    <w:name w:val="footer"/>
    <w:basedOn w:val="Normal"/>
    <w:link w:val="FooterChar"/>
    <w:uiPriority w:val="99"/>
    <w:rsid w:val="006E55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5507"/>
    <w:rPr>
      <w:sz w:val="24"/>
      <w:lang w:val="da-DK"/>
    </w:rPr>
  </w:style>
  <w:style w:type="paragraph" w:styleId="EndnoteText">
    <w:name w:val="endnote text"/>
    <w:basedOn w:val="Normal"/>
    <w:link w:val="EndnoteTextChar"/>
    <w:rsid w:val="006E5507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6E5507"/>
    <w:rPr>
      <w:lang w:val="da-DK"/>
    </w:rPr>
  </w:style>
  <w:style w:type="character" w:styleId="EndnoteReference">
    <w:name w:val="endnote reference"/>
    <w:basedOn w:val="DefaultParagraphFont"/>
    <w:rsid w:val="006E5507"/>
    <w:rPr>
      <w:vertAlign w:val="superscript"/>
    </w:rPr>
  </w:style>
  <w:style w:type="paragraph" w:customStyle="1" w:styleId="msonormal0">
    <w:name w:val="msonormal"/>
    <w:basedOn w:val="Normal"/>
    <w:rsid w:val="006E5507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6E5507"/>
    <w:rPr>
      <w:noProof/>
      <w:sz w:val="24"/>
    </w:rPr>
  </w:style>
  <w:style w:type="paragraph" w:customStyle="1" w:styleId="Normal12">
    <w:name w:val="Normal12"/>
    <w:basedOn w:val="Normal"/>
    <w:link w:val="Normal12Char"/>
    <w:rsid w:val="006E550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E550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E550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E550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E550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E550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E5507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6E550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E5507"/>
    <w:rPr>
      <w:b/>
      <w:sz w:val="24"/>
      <w:lang w:val="da-DK"/>
    </w:rPr>
  </w:style>
  <w:style w:type="paragraph" w:customStyle="1" w:styleId="Normal12Italic">
    <w:name w:val="Normal12Italic"/>
    <w:basedOn w:val="Normal12"/>
    <w:rsid w:val="006E5507"/>
    <w:rPr>
      <w:i/>
    </w:rPr>
  </w:style>
  <w:style w:type="paragraph" w:customStyle="1" w:styleId="JustificationTitle">
    <w:name w:val="JustificationTitle"/>
    <w:basedOn w:val="Normal"/>
    <w:next w:val="Normal12"/>
    <w:rsid w:val="006E550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E550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E550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E55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E5507"/>
    <w:pPr>
      <w:spacing w:before="240"/>
      <w:jc w:val="center"/>
    </w:pPr>
    <w:rPr>
      <w:i/>
    </w:rPr>
  </w:style>
  <w:style w:type="character" w:customStyle="1" w:styleId="FooterChar1">
    <w:name w:val="Footer Char1"/>
    <w:basedOn w:val="DefaultParagraphFont"/>
    <w:uiPriority w:val="99"/>
    <w:rsid w:val="006E5507"/>
    <w:rPr>
      <w:sz w:val="24"/>
    </w:rPr>
  </w:style>
  <w:style w:type="character" w:customStyle="1" w:styleId="Footer2Middle">
    <w:name w:val="Footer2Middle"/>
    <w:rsid w:val="006E550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E5507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6E550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6E5507"/>
  </w:style>
  <w:style w:type="table" w:customStyle="1" w:styleId="TableGrid1">
    <w:name w:val="Table Grid1"/>
    <w:basedOn w:val="TableNormal"/>
    <w:next w:val="TableGrid"/>
    <w:rsid w:val="006E5507"/>
    <w:pPr>
      <w:widowControl w:val="0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6E5507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6E5507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qFormat/>
    <w:rsid w:val="006E5507"/>
    <w:rPr>
      <w:i/>
      <w:iCs/>
    </w:rPr>
  </w:style>
  <w:style w:type="paragraph" w:customStyle="1" w:styleId="Normal12a">
    <w:name w:val="Normal12a"/>
    <w:basedOn w:val="Normal"/>
    <w:rsid w:val="006E5507"/>
    <w:pPr>
      <w:spacing w:after="240"/>
    </w:pPr>
  </w:style>
  <w:style w:type="paragraph" w:customStyle="1" w:styleId="RollCallVotes">
    <w:name w:val="RollCallVotes"/>
    <w:basedOn w:val="Normal"/>
    <w:rsid w:val="006E550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E550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E550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E5507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6E5507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6E55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E550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6E5507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E5507"/>
    <w:rPr>
      <w:sz w:val="24"/>
      <w:lang w:val="da-DK"/>
    </w:rPr>
  </w:style>
  <w:style w:type="paragraph" w:customStyle="1" w:styleId="NormalBoldCenter">
    <w:name w:val="NormalBoldCenter"/>
    <w:basedOn w:val="Normal"/>
    <w:rsid w:val="006E5507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6E5507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6E550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6E5507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6E550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da-DK" w:eastAsia="en-US"/>
    </w:rPr>
  </w:style>
  <w:style w:type="paragraph" w:styleId="Revision">
    <w:name w:val="Revision"/>
    <w:hidden/>
    <w:uiPriority w:val="99"/>
    <w:semiHidden/>
    <w:rsid w:val="006E5507"/>
    <w:rPr>
      <w:sz w:val="24"/>
      <w:szCs w:val="24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6E550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E5507"/>
    <w:rPr>
      <w:rFonts w:ascii="Arial" w:eastAsiaTheme="majorEastAsia" w:hAnsi="Arial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50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E5507"/>
    <w:rPr>
      <w:rFonts w:ascii="Arial" w:eastAsiaTheme="majorEastAsia" w:hAnsi="Arial" w:cs="Arial"/>
      <w:sz w:val="24"/>
      <w:szCs w:val="24"/>
      <w:lang w:val="da-DK" w:eastAsia="en-US"/>
    </w:rPr>
  </w:style>
  <w:style w:type="character" w:styleId="Strong">
    <w:name w:val="Strong"/>
    <w:basedOn w:val="DefaultParagraphFont"/>
    <w:uiPriority w:val="22"/>
    <w:qFormat/>
    <w:rsid w:val="006E5507"/>
    <w:rPr>
      <w:b/>
      <w:bCs/>
    </w:rPr>
  </w:style>
  <w:style w:type="paragraph" w:styleId="NoSpacing">
    <w:name w:val="No Spacing"/>
    <w:basedOn w:val="Normal"/>
    <w:uiPriority w:val="1"/>
    <w:qFormat/>
    <w:rsid w:val="006E5507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E550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E5507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50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507"/>
    <w:rPr>
      <w:rFonts w:eastAsiaTheme="minorHAnsi"/>
      <w:b/>
      <w:i/>
      <w:sz w:val="24"/>
      <w:szCs w:val="22"/>
      <w:lang w:val="da-DK" w:eastAsia="en-US"/>
    </w:rPr>
  </w:style>
  <w:style w:type="character" w:styleId="SubtleEmphasis">
    <w:name w:val="Subtle Emphasis"/>
    <w:uiPriority w:val="19"/>
    <w:qFormat/>
    <w:rsid w:val="006E550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E550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E550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E550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E5507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ypedudocument">
    <w:name w:val="Type du document"/>
    <w:basedOn w:val="Normal"/>
    <w:next w:val="Normal"/>
    <w:rsid w:val="00211A8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AmDocTypeTab">
    <w:name w:val="AmDocTypeTab"/>
    <w:basedOn w:val="Normal"/>
    <w:rsid w:val="00211A8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11A85"/>
    <w:pPr>
      <w:spacing w:after="240"/>
      <w:jc w:val="center"/>
    </w:pPr>
  </w:style>
  <w:style w:type="paragraph" w:customStyle="1" w:styleId="AmDateTab">
    <w:name w:val="AmDateTab"/>
    <w:basedOn w:val="Normal"/>
    <w:rsid w:val="00211A8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11A85"/>
    <w:pPr>
      <w:spacing w:before="720" w:after="240"/>
      <w:jc w:val="center"/>
    </w:pPr>
  </w:style>
  <w:style w:type="paragraph" w:customStyle="1" w:styleId="Title1">
    <w:name w:val="Title1"/>
    <w:basedOn w:val="Normal"/>
    <w:next w:val="Normal"/>
    <w:uiPriority w:val="10"/>
    <w:qFormat/>
    <w:rsid w:val="00211A85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211A85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Emphasis1">
    <w:name w:val="Emphasis1"/>
    <w:basedOn w:val="DefaultParagraphFont"/>
    <w:uiPriority w:val="20"/>
    <w:qFormat/>
    <w:rsid w:val="00211A85"/>
    <w:rPr>
      <w:rFonts w:ascii="Calibri" w:hAnsi="Calibri"/>
      <w:b/>
      <w:i/>
      <w:iCs/>
    </w:rPr>
  </w:style>
  <w:style w:type="character" w:customStyle="1" w:styleId="SubtleEmphasis1">
    <w:name w:val="Subtle Emphasis1"/>
    <w:uiPriority w:val="19"/>
    <w:qFormat/>
    <w:rsid w:val="00211A85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211A85"/>
    <w:rPr>
      <w:rFonts w:ascii="Calibri Light" w:eastAsia="Times New Roman" w:hAnsi="Calibri Light"/>
      <w:b/>
      <w:i/>
      <w:sz w:val="24"/>
      <w:szCs w:val="24"/>
    </w:rPr>
  </w:style>
  <w:style w:type="paragraph" w:customStyle="1" w:styleId="NumPar1">
    <w:name w:val="NumPar 1"/>
    <w:basedOn w:val="Normal"/>
    <w:qFormat/>
    <w:rsid w:val="00211A85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211A85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211A85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11A85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11A85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character" w:customStyle="1" w:styleId="Italic">
    <w:name w:val="Italic"/>
    <w:uiPriority w:val="1"/>
    <w:qFormat/>
    <w:rsid w:val="00211A85"/>
    <w:rPr>
      <w:rFonts w:ascii="Times New Roman" w:hAnsi="Times New Roman"/>
      <w:i/>
    </w:rPr>
  </w:style>
  <w:style w:type="paragraph" w:customStyle="1" w:styleId="ChapterNum">
    <w:name w:val="ChapterNum"/>
    <w:basedOn w:val="Normal"/>
    <w:qFormat/>
    <w:rsid w:val="00211A85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oint0number">
    <w:name w:val="Point 0 (number)"/>
    <w:basedOn w:val="Normal"/>
    <w:qFormat/>
    <w:rsid w:val="00211A85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11A85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211A85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Normale">
    <w:name w:val="Normale"/>
    <w:qFormat/>
    <w:rsid w:val="00211A85"/>
    <w:pPr>
      <w:spacing w:before="120" w:after="120" w:line="360" w:lineRule="auto"/>
      <w:jc w:val="both"/>
    </w:pPr>
    <w:rPr>
      <w:rFonts w:eastAsia="Calibri"/>
      <w:sz w:val="24"/>
      <w:szCs w:val="22"/>
      <w:lang w:val="da-DK" w:eastAsia="en-US"/>
    </w:rPr>
  </w:style>
  <w:style w:type="paragraph" w:customStyle="1" w:styleId="Point0">
    <w:name w:val="Point 0"/>
    <w:basedOn w:val="Normal"/>
    <w:rsid w:val="00211A85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211A85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211A85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11A85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11A85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11A8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TitleChar1">
    <w:name w:val="Title Char1"/>
    <w:basedOn w:val="DefaultParagraphFont"/>
    <w:rsid w:val="00211A85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SubtitleChar1">
    <w:name w:val="Subtitle Char1"/>
    <w:basedOn w:val="DefaultParagraphFont"/>
    <w:rsid w:val="00211A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62985-5152-427E-9FFA-BFFB28AFB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2024-06-03T08:19:00Z</dcterms:created>
  <dcterms:modified xsi:type="dcterms:W3CDTF">2024-06-03T08:19:00Z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