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305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305A" w:rsidRDefault="005E53D4" w:rsidP="0010095E">
            <w:pPr>
              <w:pStyle w:val="EPName"/>
            </w:pPr>
            <w:r w:rsidRPr="009C305A">
              <w:t>Europski parlament</w:t>
            </w:r>
          </w:p>
          <w:p w:rsidR="00751A4A" w:rsidRPr="009C305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762C">
              <w:t>2019</w:t>
            </w:r>
            <w:r w:rsidRPr="009C305A">
              <w:t>-</w:t>
            </w:r>
            <w:r w:rsidRPr="0031762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C305A" w:rsidRDefault="00187494" w:rsidP="0010095E">
            <w:pPr>
              <w:pStyle w:val="EPLogo"/>
            </w:pPr>
            <w:r w:rsidRPr="009C305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305A" w:rsidRDefault="00D058B8" w:rsidP="004C5D52">
      <w:pPr>
        <w:pStyle w:val="LineTop"/>
      </w:pPr>
    </w:p>
    <w:p w:rsidR="00680577" w:rsidRPr="009C305A" w:rsidRDefault="005E53D4" w:rsidP="00680577">
      <w:pPr>
        <w:pStyle w:val="EPBodyTA1"/>
      </w:pPr>
      <w:r w:rsidRPr="009C305A">
        <w:t>USVOJENI TEKSTOVI</w:t>
      </w:r>
    </w:p>
    <w:p w:rsidR="00D058B8" w:rsidRPr="009C305A" w:rsidRDefault="00D058B8" w:rsidP="00D058B8">
      <w:pPr>
        <w:pStyle w:val="LineBottom"/>
      </w:pPr>
    </w:p>
    <w:p w:rsidR="005E53D4" w:rsidRPr="009C305A" w:rsidRDefault="005E53D4" w:rsidP="005E53D4">
      <w:pPr>
        <w:pStyle w:val="ATHeading1"/>
      </w:pPr>
      <w:bookmarkStart w:id="0" w:name="TANumber"/>
      <w:r w:rsidRPr="009C305A">
        <w:t>P</w:t>
      </w:r>
      <w:r w:rsidRPr="0031762C">
        <w:t>9</w:t>
      </w:r>
      <w:r w:rsidRPr="009C305A">
        <w:t>_TA(</w:t>
      </w:r>
      <w:r w:rsidRPr="0031762C">
        <w:t>2024</w:t>
      </w:r>
      <w:r w:rsidRPr="009C305A">
        <w:t>)</w:t>
      </w:r>
      <w:r w:rsidRPr="0031762C">
        <w:t>00</w:t>
      </w:r>
      <w:r w:rsidR="00760550" w:rsidRPr="0031762C">
        <w:t>90</w:t>
      </w:r>
      <w:bookmarkEnd w:id="0"/>
    </w:p>
    <w:p w:rsidR="005E53D4" w:rsidRPr="009C305A" w:rsidRDefault="005E53D4" w:rsidP="005E53D4">
      <w:pPr>
        <w:pStyle w:val="ATHeading2"/>
      </w:pPr>
      <w:bookmarkStart w:id="1" w:name="title"/>
      <w:r w:rsidRPr="009C305A">
        <w:t>Transparentnost i ciljanje u političkom oglašavanju</w:t>
      </w:r>
      <w:bookmarkEnd w:id="1"/>
    </w:p>
    <w:p w:rsidR="005E53D4" w:rsidRPr="009C305A" w:rsidRDefault="005E53D4" w:rsidP="005E53D4">
      <w:pPr>
        <w:rPr>
          <w:i/>
          <w:vanish/>
        </w:rPr>
      </w:pPr>
      <w:r w:rsidRPr="009C305A">
        <w:rPr>
          <w:i/>
        </w:rPr>
        <w:fldChar w:fldCharType="begin"/>
      </w:r>
      <w:r w:rsidRPr="009C305A">
        <w:rPr>
          <w:i/>
        </w:rPr>
        <w:instrText xml:space="preserve"> TC"(</w:instrText>
      </w:r>
      <w:bookmarkStart w:id="2" w:name="DocNumber"/>
      <w:r w:rsidRPr="009C305A">
        <w:rPr>
          <w:i/>
        </w:rPr>
        <w:instrText>A</w:instrText>
      </w:r>
      <w:r w:rsidRPr="0031762C">
        <w:rPr>
          <w:i/>
        </w:rPr>
        <w:instrText>9</w:instrText>
      </w:r>
      <w:r w:rsidRPr="009C305A">
        <w:rPr>
          <w:i/>
        </w:rPr>
        <w:instrText>-</w:instrText>
      </w:r>
      <w:r w:rsidRPr="0031762C">
        <w:rPr>
          <w:i/>
        </w:rPr>
        <w:instrText>0009</w:instrText>
      </w:r>
      <w:r w:rsidRPr="009C305A">
        <w:rPr>
          <w:i/>
        </w:rPr>
        <w:instrText>/</w:instrText>
      </w:r>
      <w:r w:rsidRPr="0031762C">
        <w:rPr>
          <w:i/>
        </w:rPr>
        <w:instrText>2023</w:instrText>
      </w:r>
      <w:bookmarkEnd w:id="2"/>
      <w:r w:rsidRPr="009C305A">
        <w:rPr>
          <w:i/>
        </w:rPr>
        <w:instrText xml:space="preserve"> - Izvjestitelj: Sandro Gozi)"\l</w:instrText>
      </w:r>
      <w:r w:rsidRPr="0031762C">
        <w:rPr>
          <w:i/>
        </w:rPr>
        <w:instrText>3</w:instrText>
      </w:r>
      <w:r w:rsidRPr="009C305A">
        <w:rPr>
          <w:i/>
        </w:rPr>
        <w:instrText xml:space="preserve"> \n&gt; \* MERGEFORMAT </w:instrText>
      </w:r>
      <w:r w:rsidRPr="009C305A">
        <w:rPr>
          <w:i/>
        </w:rPr>
        <w:fldChar w:fldCharType="end"/>
      </w:r>
    </w:p>
    <w:p w:rsidR="005E53D4" w:rsidRPr="009C305A" w:rsidRDefault="005E53D4" w:rsidP="005E53D4">
      <w:pPr>
        <w:rPr>
          <w:vanish/>
        </w:rPr>
      </w:pPr>
      <w:bookmarkStart w:id="3" w:name="Commission"/>
      <w:r w:rsidRPr="009C305A">
        <w:rPr>
          <w:vanish/>
        </w:rPr>
        <w:t>Odbor za unutarnje tržište i zaštitu potrošača</w:t>
      </w:r>
      <w:bookmarkEnd w:id="3"/>
    </w:p>
    <w:p w:rsidR="005E53D4" w:rsidRPr="009C305A" w:rsidRDefault="005E53D4" w:rsidP="005E53D4">
      <w:pPr>
        <w:rPr>
          <w:vanish/>
        </w:rPr>
      </w:pPr>
      <w:bookmarkStart w:id="4" w:name="PE"/>
      <w:r w:rsidRPr="009C305A">
        <w:rPr>
          <w:vanish/>
        </w:rPr>
        <w:t>PE</w:t>
      </w:r>
      <w:r w:rsidRPr="0031762C">
        <w:rPr>
          <w:vanish/>
        </w:rPr>
        <w:t>732</w:t>
      </w:r>
      <w:r w:rsidRPr="009C305A">
        <w:rPr>
          <w:vanish/>
        </w:rPr>
        <w:t>.</w:t>
      </w:r>
      <w:r w:rsidRPr="0031762C">
        <w:rPr>
          <w:vanish/>
        </w:rPr>
        <w:t>754</w:t>
      </w:r>
      <w:bookmarkEnd w:id="4"/>
    </w:p>
    <w:p w:rsidR="005E53D4" w:rsidRPr="009C305A" w:rsidRDefault="005E53D4" w:rsidP="005E53D4">
      <w:pPr>
        <w:pStyle w:val="ATHeading3"/>
      </w:pPr>
      <w:bookmarkStart w:id="5" w:name="Sujet"/>
      <w:r w:rsidRPr="009C305A">
        <w:t>Zakonodavna rezolucija Europskog parlamenta od</w:t>
      </w:r>
      <w:r w:rsidR="005152BB" w:rsidRPr="009C305A">
        <w:t xml:space="preserve"> </w:t>
      </w:r>
      <w:r w:rsidR="005152BB" w:rsidRPr="0031762C">
        <w:t>27</w:t>
      </w:r>
      <w:r w:rsidR="00760550" w:rsidRPr="009C305A">
        <w:t>.</w:t>
      </w:r>
      <w:r w:rsidRPr="009C305A">
        <w:t xml:space="preserve"> </w:t>
      </w:r>
      <w:r w:rsidR="00237684" w:rsidRPr="009C305A">
        <w:t>veljače</w:t>
      </w:r>
      <w:r w:rsidRPr="009C305A">
        <w:t xml:space="preserve"> </w:t>
      </w:r>
      <w:r w:rsidRPr="0031762C">
        <w:t>2024</w:t>
      </w:r>
      <w:r w:rsidRPr="009C305A">
        <w:t>. o Prijedlogu uredbe Europskog parlamenta i Vijeća o transparentnosti i ciljanju u političkom oglašavanju</w:t>
      </w:r>
      <w:bookmarkEnd w:id="5"/>
      <w:r w:rsidRPr="009C305A">
        <w:t xml:space="preserve"> </w:t>
      </w:r>
      <w:bookmarkStart w:id="6" w:name="References"/>
      <w:r w:rsidRPr="009C305A">
        <w:t>(COM(</w:t>
      </w:r>
      <w:r w:rsidRPr="0031762C">
        <w:t>2021</w:t>
      </w:r>
      <w:r w:rsidRPr="009C305A">
        <w:t>)</w:t>
      </w:r>
      <w:r w:rsidRPr="0031762C">
        <w:t>0731</w:t>
      </w:r>
      <w:r w:rsidRPr="009C305A">
        <w:t xml:space="preserve"> – C</w:t>
      </w:r>
      <w:r w:rsidRPr="0031762C">
        <w:t>9</w:t>
      </w:r>
      <w:r w:rsidRPr="009C305A">
        <w:t>-</w:t>
      </w:r>
      <w:r w:rsidRPr="0031762C">
        <w:t>0433</w:t>
      </w:r>
      <w:r w:rsidRPr="009C305A">
        <w:t>/</w:t>
      </w:r>
      <w:r w:rsidRPr="0031762C">
        <w:t>2021</w:t>
      </w:r>
      <w:r w:rsidRPr="009C305A">
        <w:t xml:space="preserve"> – </w:t>
      </w:r>
      <w:r w:rsidRPr="0031762C">
        <w:t>2021</w:t>
      </w:r>
      <w:r w:rsidRPr="009C305A">
        <w:t>/</w:t>
      </w:r>
      <w:r w:rsidRPr="0031762C">
        <w:t>0381</w:t>
      </w:r>
      <w:r w:rsidRPr="009C305A">
        <w:t>(COD))</w:t>
      </w:r>
      <w:bookmarkEnd w:id="6"/>
    </w:p>
    <w:p w:rsidR="002F0B64" w:rsidRPr="009C305A" w:rsidRDefault="002F0B64" w:rsidP="002F0B64">
      <w:pPr>
        <w:pStyle w:val="NormalBold"/>
      </w:pPr>
      <w:bookmarkStart w:id="7" w:name="TextBodyBegin"/>
      <w:bookmarkEnd w:id="7"/>
      <w:r w:rsidRPr="009C305A">
        <w:t>(Redovni zakonodavni postupak: prvo čitanje)</w:t>
      </w:r>
    </w:p>
    <w:p w:rsidR="002F0B64" w:rsidRPr="009C305A" w:rsidRDefault="002F0B64" w:rsidP="002F0B64">
      <w:pPr>
        <w:pStyle w:val="EPComma"/>
      </w:pPr>
      <w:r w:rsidRPr="009C305A">
        <w:rPr>
          <w:i/>
        </w:rPr>
        <w:t>Europski parlament</w:t>
      </w:r>
      <w:r w:rsidRPr="009C305A">
        <w:t>,</w:t>
      </w:r>
    </w:p>
    <w:p w:rsidR="002F0B64" w:rsidRPr="009C305A" w:rsidRDefault="002F0B64" w:rsidP="002F0B64">
      <w:pPr>
        <w:pStyle w:val="NormalHanging12a"/>
      </w:pPr>
      <w:r w:rsidRPr="009C305A">
        <w:t>–</w:t>
      </w:r>
      <w:r w:rsidRPr="009C305A">
        <w:tab/>
        <w:t>uzimajući u obzir Prijedlog Komisije upućen Europskom parlamentu i Vijeću (COM(</w:t>
      </w:r>
      <w:r w:rsidRPr="0031762C">
        <w:t>2021</w:t>
      </w:r>
      <w:r w:rsidRPr="009C305A">
        <w:t>)</w:t>
      </w:r>
      <w:r w:rsidRPr="0031762C">
        <w:t>0731</w:t>
      </w:r>
      <w:r w:rsidRPr="009C305A">
        <w:t>),</w:t>
      </w:r>
    </w:p>
    <w:p w:rsidR="002F0B64" w:rsidRPr="009C305A" w:rsidRDefault="002F0B64" w:rsidP="002F0B64">
      <w:pPr>
        <w:pStyle w:val="NormalHanging12a"/>
      </w:pPr>
      <w:r w:rsidRPr="009C305A">
        <w:t>–</w:t>
      </w:r>
      <w:r w:rsidRPr="009C305A">
        <w:tab/>
        <w:t xml:space="preserve">uzimajući u obzir članak </w:t>
      </w:r>
      <w:r w:rsidRPr="0031762C">
        <w:t>294</w:t>
      </w:r>
      <w:r w:rsidRPr="009C305A">
        <w:t xml:space="preserve">. stavak </w:t>
      </w:r>
      <w:r w:rsidRPr="0031762C">
        <w:t>2</w:t>
      </w:r>
      <w:r w:rsidRPr="009C305A">
        <w:t xml:space="preserve">. i članke </w:t>
      </w:r>
      <w:r w:rsidRPr="0031762C">
        <w:t>16</w:t>
      </w:r>
      <w:r w:rsidRPr="009C305A">
        <w:t xml:space="preserve">. i </w:t>
      </w:r>
      <w:r w:rsidRPr="0031762C">
        <w:t>114</w:t>
      </w:r>
      <w:r w:rsidRPr="009C305A">
        <w:t>. Ugovora o funkcioniranju Europske unije, u skladu s kojima je Komisija podnijela Prijedlog Parlamentu (C</w:t>
      </w:r>
      <w:r w:rsidRPr="0031762C">
        <w:t>9</w:t>
      </w:r>
      <w:r w:rsidRPr="009C305A">
        <w:noBreakHyphen/>
      </w:r>
      <w:r w:rsidRPr="0031762C">
        <w:t>0433</w:t>
      </w:r>
      <w:r w:rsidRPr="009C305A">
        <w:t>/</w:t>
      </w:r>
      <w:r w:rsidRPr="0031762C">
        <w:t>2021</w:t>
      </w:r>
      <w:r w:rsidRPr="009C305A">
        <w:t>),</w:t>
      </w:r>
    </w:p>
    <w:p w:rsidR="002F0B64" w:rsidRPr="009C305A" w:rsidRDefault="002F0B64" w:rsidP="002F0B64">
      <w:pPr>
        <w:pStyle w:val="NormalHanging12a"/>
      </w:pPr>
      <w:r w:rsidRPr="009C305A">
        <w:t>–</w:t>
      </w:r>
      <w:r w:rsidRPr="009C305A">
        <w:tab/>
        <w:t xml:space="preserve">uzimajući u obzir članak </w:t>
      </w:r>
      <w:r w:rsidRPr="0031762C">
        <w:t>294</w:t>
      </w:r>
      <w:r w:rsidRPr="009C305A">
        <w:t xml:space="preserve">. stavak </w:t>
      </w:r>
      <w:r w:rsidRPr="0031762C">
        <w:t>3</w:t>
      </w:r>
      <w:r w:rsidRPr="009C305A">
        <w:t>. Ugovora o funkcioniranju Europske unije,</w:t>
      </w:r>
    </w:p>
    <w:p w:rsidR="002F0B64" w:rsidRPr="009C305A" w:rsidRDefault="002F0B64" w:rsidP="002F0B64">
      <w:pPr>
        <w:pStyle w:val="NormalHanging12a"/>
      </w:pPr>
      <w:r w:rsidRPr="009C305A">
        <w:t>–</w:t>
      </w:r>
      <w:r w:rsidRPr="009C305A">
        <w:tab/>
        <w:t xml:space="preserve">uzimajući u obzir mišljenje Europskoga gospodarskog i socijalnog odbora od </w:t>
      </w:r>
      <w:r w:rsidRPr="0031762C">
        <w:t>23</w:t>
      </w:r>
      <w:r w:rsidRPr="009C305A">
        <w:t xml:space="preserve">. veljače </w:t>
      </w:r>
      <w:r w:rsidRPr="0031762C">
        <w:t>2022</w:t>
      </w:r>
      <w:r w:rsidRPr="009C305A">
        <w:t>.</w:t>
      </w:r>
      <w:r w:rsidRPr="009C305A">
        <w:rPr>
          <w:rStyle w:val="FootnoteReference"/>
        </w:rPr>
        <w:footnoteReference w:id="1"/>
      </w:r>
      <w:r w:rsidRPr="009C305A">
        <w:t>,</w:t>
      </w:r>
    </w:p>
    <w:p w:rsidR="008922F8" w:rsidRPr="009C305A" w:rsidRDefault="008922F8" w:rsidP="008922F8">
      <w:pPr>
        <w:pStyle w:val="NormalHanging12a"/>
      </w:pPr>
      <w:r w:rsidRPr="009C305A">
        <w:t>–</w:t>
      </w:r>
      <w:r w:rsidRPr="009C305A">
        <w:tab/>
        <w:t xml:space="preserve">uzimajući u obzir mišljenje Odbora regija od </w:t>
      </w:r>
      <w:r w:rsidRPr="0031762C">
        <w:t>28</w:t>
      </w:r>
      <w:r w:rsidRPr="009C305A">
        <w:t xml:space="preserve">. travnja </w:t>
      </w:r>
      <w:r w:rsidRPr="0031762C">
        <w:t>2022</w:t>
      </w:r>
      <w:r w:rsidRPr="009C305A">
        <w:t>.</w:t>
      </w:r>
      <w:r w:rsidRPr="009C305A">
        <w:rPr>
          <w:rStyle w:val="FootnoteReference"/>
        </w:rPr>
        <w:footnoteReference w:id="2"/>
      </w:r>
      <w:r w:rsidRPr="009C305A">
        <w:t>,</w:t>
      </w:r>
    </w:p>
    <w:p w:rsidR="008922F8" w:rsidRPr="009C305A" w:rsidRDefault="008922F8" w:rsidP="002F0B64">
      <w:pPr>
        <w:pStyle w:val="NormalHanging12a"/>
      </w:pPr>
      <w:r w:rsidRPr="009C305A">
        <w:t>–</w:t>
      </w:r>
      <w:r w:rsidRPr="009C305A">
        <w:tab/>
        <w:t xml:space="preserve">uzimajući u obzir privremeni sporazum koji je odobrio nadležni odbor u skladu s člankom </w:t>
      </w:r>
      <w:r w:rsidRPr="0031762C">
        <w:t>74</w:t>
      </w:r>
      <w:r w:rsidRPr="009C305A">
        <w:t xml:space="preserve">. stavkom </w:t>
      </w:r>
      <w:r w:rsidRPr="0031762C">
        <w:t>4</w:t>
      </w:r>
      <w:r w:rsidRPr="009C305A">
        <w:t xml:space="preserve">. Poslovnika te činjenicu da se predstavnik Vijeća pismom od </w:t>
      </w:r>
      <w:r w:rsidRPr="0031762C">
        <w:t>20</w:t>
      </w:r>
      <w:r w:rsidRPr="009C305A">
        <w:t xml:space="preserve">. prosinca </w:t>
      </w:r>
      <w:r w:rsidRPr="0031762C">
        <w:t>2023</w:t>
      </w:r>
      <w:r w:rsidRPr="009C305A">
        <w:t xml:space="preserve">. obvezao prihvatiti stajalište Europskog parlamenta u skladu s člankom </w:t>
      </w:r>
      <w:r w:rsidRPr="0031762C">
        <w:t>294</w:t>
      </w:r>
      <w:r w:rsidRPr="009C305A">
        <w:t xml:space="preserve">. stavkom </w:t>
      </w:r>
      <w:r w:rsidRPr="0031762C">
        <w:t>4</w:t>
      </w:r>
      <w:r w:rsidRPr="009C305A">
        <w:t>. Ugovora o funkcioniranju Europske unije,</w:t>
      </w:r>
    </w:p>
    <w:p w:rsidR="002F0B64" w:rsidRPr="009C305A" w:rsidRDefault="002F0B64" w:rsidP="002F0B64">
      <w:pPr>
        <w:pStyle w:val="NormalHanging12a"/>
      </w:pPr>
      <w:r w:rsidRPr="009C305A">
        <w:t>–</w:t>
      </w:r>
      <w:r w:rsidRPr="009C305A">
        <w:tab/>
        <w:t xml:space="preserve">uzimajući u obzir članak </w:t>
      </w:r>
      <w:r w:rsidRPr="0031762C">
        <w:t>59</w:t>
      </w:r>
      <w:r w:rsidRPr="009C305A">
        <w:t>. Poslovnika,</w:t>
      </w:r>
    </w:p>
    <w:p w:rsidR="002F0B64" w:rsidRPr="009C305A" w:rsidRDefault="002F0B64" w:rsidP="002F0B64">
      <w:pPr>
        <w:pStyle w:val="NormalHanging12a"/>
      </w:pPr>
      <w:r w:rsidRPr="009C305A">
        <w:t>–</w:t>
      </w:r>
      <w:r w:rsidRPr="009C305A">
        <w:tab/>
        <w:t xml:space="preserve">uzimajući u obzir mišljenje Odbora za kulturu i obrazovanje, Odbora za građanske slobode, pravosuđe i unutarnje poslove, Odbora za pravna pitanja i Odbora za ustavna </w:t>
      </w:r>
      <w:r w:rsidRPr="009C305A">
        <w:lastRenderedPageBreak/>
        <w:t>pitanja,</w:t>
      </w:r>
    </w:p>
    <w:p w:rsidR="002F0B64" w:rsidRPr="009C305A" w:rsidRDefault="002F0B64" w:rsidP="002F0B64">
      <w:pPr>
        <w:pStyle w:val="NormalHanging12a"/>
      </w:pPr>
      <w:r w:rsidRPr="009C305A">
        <w:t>–</w:t>
      </w:r>
      <w:r w:rsidRPr="009C305A">
        <w:tab/>
        <w:t>uzimajući u obzir izvješće Odbora za unutarnje tržište i zaštitu potrošača (A</w:t>
      </w:r>
      <w:r w:rsidRPr="0031762C">
        <w:t>9</w:t>
      </w:r>
      <w:r w:rsidRPr="009C305A">
        <w:t>-</w:t>
      </w:r>
      <w:r w:rsidRPr="0031762C">
        <w:t>0009</w:t>
      </w:r>
      <w:r w:rsidRPr="009C305A">
        <w:t>/</w:t>
      </w:r>
      <w:r w:rsidRPr="0031762C">
        <w:t>2023</w:t>
      </w:r>
      <w:r w:rsidRPr="009C305A">
        <w:t>),</w:t>
      </w:r>
    </w:p>
    <w:p w:rsidR="002F0B64" w:rsidRPr="009C305A" w:rsidRDefault="002F0B64" w:rsidP="002F0B64">
      <w:pPr>
        <w:pStyle w:val="NormalHanging12a"/>
      </w:pPr>
      <w:r w:rsidRPr="0031762C">
        <w:t>1</w:t>
      </w:r>
      <w:r w:rsidRPr="009C305A">
        <w:t>.</w:t>
      </w:r>
      <w:r w:rsidRPr="009C305A">
        <w:tab/>
        <w:t>usvaja sljedeće stajalište u prvom čitanju</w:t>
      </w:r>
      <w:r w:rsidR="008922F8" w:rsidRPr="009C305A">
        <w:rPr>
          <w:rStyle w:val="FootnoteReference"/>
        </w:rPr>
        <w:footnoteReference w:id="3"/>
      </w:r>
      <w:r w:rsidRPr="009C305A">
        <w:t>;</w:t>
      </w:r>
    </w:p>
    <w:p w:rsidR="002F0B64" w:rsidRPr="009C305A" w:rsidRDefault="002F0B64" w:rsidP="002F0B64">
      <w:pPr>
        <w:pStyle w:val="NormalHanging12a"/>
      </w:pPr>
      <w:r w:rsidRPr="0031762C">
        <w:t>2</w:t>
      </w:r>
      <w:r w:rsidRPr="009C305A">
        <w:t>.</w:t>
      </w:r>
      <w:r w:rsidRPr="009C305A">
        <w:tab/>
        <w:t>poziva Komisiju da predmet ponovno uputi Parlamentu ako zamijeni, bitno izmijeni ili namjerava bitno izmijeniti svoj Prijedlog;</w:t>
      </w:r>
    </w:p>
    <w:p w:rsidR="002F0B64" w:rsidRPr="009C305A" w:rsidRDefault="00237684" w:rsidP="002F0B64">
      <w:pPr>
        <w:pStyle w:val="NormalHanging12a"/>
      </w:pPr>
      <w:r w:rsidRPr="0031762C">
        <w:t>3</w:t>
      </w:r>
      <w:r w:rsidRPr="009C305A">
        <w:t>.</w:t>
      </w:r>
      <w:r w:rsidRPr="009C305A">
        <w:tab/>
        <w:t xml:space="preserve">nalaže </w:t>
      </w:r>
      <w:r w:rsidR="002F0B64" w:rsidRPr="009C305A">
        <w:t>svojoj predsjednici da stajalište Parlamenta proslijedi Vijeću, Komisiji i nacionalnim parlamentima.</w:t>
      </w:r>
    </w:p>
    <w:p w:rsidR="00D72A68" w:rsidRPr="009C305A" w:rsidRDefault="00D72A68" w:rsidP="008922F8">
      <w:pPr>
        <w:widowControl/>
        <w:spacing w:after="240"/>
        <w:rPr>
          <w:b/>
          <w:bCs/>
          <w:color w:val="000000"/>
        </w:rPr>
        <w:sectPr w:rsidR="00D72A68" w:rsidRPr="009C305A" w:rsidSect="003E3A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8922F8" w:rsidRPr="009C305A" w:rsidRDefault="008922F8" w:rsidP="008922F8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9C305A">
        <w:rPr>
          <w:b/>
          <w:bCs/>
          <w:color w:val="000000"/>
        </w:rPr>
        <w:lastRenderedPageBreak/>
        <w:t>P</w:t>
      </w:r>
      <w:r w:rsidRPr="0031762C">
        <w:rPr>
          <w:b/>
          <w:bCs/>
          <w:color w:val="000000"/>
        </w:rPr>
        <w:t>9</w:t>
      </w:r>
      <w:r w:rsidRPr="009C305A">
        <w:rPr>
          <w:b/>
          <w:bCs/>
          <w:color w:val="000000"/>
        </w:rPr>
        <w:t>_TC</w:t>
      </w:r>
      <w:r w:rsidRPr="0031762C">
        <w:rPr>
          <w:b/>
          <w:bCs/>
          <w:color w:val="000000"/>
        </w:rPr>
        <w:t>1</w:t>
      </w:r>
      <w:r w:rsidRPr="009C305A">
        <w:rPr>
          <w:b/>
          <w:bCs/>
          <w:color w:val="000000"/>
        </w:rPr>
        <w:t>-COD(</w:t>
      </w:r>
      <w:r w:rsidRPr="0031762C">
        <w:rPr>
          <w:b/>
          <w:bCs/>
          <w:color w:val="000000"/>
        </w:rPr>
        <w:t>2022</w:t>
      </w:r>
      <w:r w:rsidRPr="009C305A">
        <w:rPr>
          <w:b/>
          <w:bCs/>
          <w:color w:val="000000"/>
        </w:rPr>
        <w:t>)</w:t>
      </w:r>
      <w:r w:rsidRPr="0031762C">
        <w:rPr>
          <w:b/>
          <w:bCs/>
          <w:color w:val="000000"/>
        </w:rPr>
        <w:t>0381</w:t>
      </w:r>
    </w:p>
    <w:p w:rsidR="008922F8" w:rsidRDefault="008922F8" w:rsidP="009C305A">
      <w:pPr>
        <w:widowControl/>
        <w:spacing w:before="120" w:after="120"/>
        <w:rPr>
          <w:rFonts w:eastAsiaTheme="minorHAnsi"/>
          <w:b/>
          <w:szCs w:val="22"/>
          <w:lang w:eastAsia="en-US"/>
        </w:rPr>
      </w:pPr>
      <w:r w:rsidRPr="009C305A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 w:rsidRPr="0031762C">
        <w:rPr>
          <w:rFonts w:eastAsia="Calibri"/>
          <w:b/>
          <w:szCs w:val="24"/>
          <w:lang w:eastAsia="en-US"/>
        </w:rPr>
        <w:t>27</w:t>
      </w:r>
      <w:r w:rsidRPr="009C305A">
        <w:rPr>
          <w:rFonts w:eastAsia="Calibri"/>
          <w:b/>
          <w:szCs w:val="24"/>
          <w:lang w:eastAsia="en-US"/>
        </w:rPr>
        <w:t xml:space="preserve">. veljače </w:t>
      </w:r>
      <w:r w:rsidRPr="0031762C">
        <w:rPr>
          <w:rFonts w:eastAsia="Calibri"/>
          <w:b/>
          <w:szCs w:val="24"/>
          <w:lang w:eastAsia="en-US"/>
        </w:rPr>
        <w:t>2024</w:t>
      </w:r>
      <w:r w:rsidRPr="009C305A">
        <w:rPr>
          <w:rFonts w:eastAsia="Calibri"/>
          <w:b/>
          <w:szCs w:val="24"/>
          <w:lang w:eastAsia="en-US"/>
        </w:rPr>
        <w:t xml:space="preserve">. radi donošenja Uredbe (EU) </w:t>
      </w:r>
      <w:r w:rsidRPr="0031762C">
        <w:rPr>
          <w:rFonts w:eastAsia="Calibri"/>
          <w:b/>
          <w:szCs w:val="24"/>
          <w:lang w:eastAsia="en-US"/>
        </w:rPr>
        <w:t>2024</w:t>
      </w:r>
      <w:r w:rsidRPr="009C305A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9C305A">
        <w:rPr>
          <w:rFonts w:eastAsiaTheme="minorHAnsi"/>
          <w:b/>
          <w:szCs w:val="22"/>
          <w:lang w:eastAsia="en-US"/>
        </w:rPr>
        <w:t>o transparentnosti i ciljanju u političkom oglašavanju</w:t>
      </w:r>
    </w:p>
    <w:p w:rsidR="00526501" w:rsidRPr="00C316C4" w:rsidRDefault="00526501" w:rsidP="00526501">
      <w:pPr>
        <w:widowControl/>
        <w:jc w:val="both"/>
        <w:rPr>
          <w:rFonts w:eastAsia="Calibri"/>
          <w:i/>
          <w:szCs w:val="24"/>
          <w:lang w:eastAsia="en-US"/>
        </w:rPr>
      </w:pPr>
      <w:r w:rsidRPr="00C316C4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aktu,</w:t>
      </w:r>
      <w:r>
        <w:rPr>
          <w:rFonts w:eastAsia="Calibri"/>
          <w:i/>
          <w:szCs w:val="24"/>
          <w:lang w:eastAsia="en-US"/>
        </w:rPr>
        <w:t xml:space="preserve"> Uredbi (EU) 2024/</w:t>
      </w:r>
      <w:r>
        <w:rPr>
          <w:rFonts w:eastAsia="Calibri"/>
          <w:i/>
          <w:szCs w:val="24"/>
          <w:lang w:eastAsia="en-US"/>
        </w:rPr>
        <w:t>900</w:t>
      </w:r>
      <w:bookmarkStart w:id="9" w:name="_GoBack"/>
      <w:bookmarkEnd w:id="9"/>
      <w:r>
        <w:rPr>
          <w:rFonts w:eastAsia="Calibri"/>
          <w:i/>
          <w:szCs w:val="24"/>
          <w:lang w:eastAsia="en-US"/>
        </w:rPr>
        <w:t>.</w:t>
      </w:r>
      <w:r w:rsidRPr="00C316C4">
        <w:rPr>
          <w:rFonts w:eastAsia="Calibri"/>
          <w:i/>
          <w:szCs w:val="24"/>
          <w:lang w:eastAsia="en-US"/>
        </w:rPr>
        <w:t>)</w:t>
      </w:r>
    </w:p>
    <w:p w:rsidR="00526501" w:rsidRPr="009C305A" w:rsidRDefault="00526501" w:rsidP="009C305A">
      <w:pPr>
        <w:widowControl/>
        <w:spacing w:before="120" w:after="120"/>
        <w:rPr>
          <w:rFonts w:eastAsiaTheme="minorHAnsi"/>
          <w:b/>
          <w:szCs w:val="22"/>
          <w:lang w:eastAsia="en-US"/>
        </w:rPr>
      </w:pPr>
    </w:p>
    <w:p w:rsidR="00E365E1" w:rsidRPr="009C305A" w:rsidRDefault="00E365E1" w:rsidP="009C305A">
      <w:pPr>
        <w:spacing w:before="240" w:after="240"/>
        <w:jc w:val="right"/>
      </w:pPr>
    </w:p>
    <w:sectPr w:rsidR="00E365E1" w:rsidRPr="009C305A" w:rsidSect="003E3AF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0AF" w:rsidRPr="003E3AFB" w:rsidRDefault="000020AF">
      <w:r w:rsidRPr="003E3AFB">
        <w:separator/>
      </w:r>
    </w:p>
  </w:endnote>
  <w:endnote w:type="continuationSeparator" w:id="0">
    <w:p w:rsidR="000020AF" w:rsidRPr="003E3AFB" w:rsidRDefault="000020AF">
      <w:r w:rsidRPr="003E3A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AF" w:rsidRPr="003E3AFB" w:rsidRDefault="000020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AF" w:rsidRPr="003E3AFB" w:rsidRDefault="000020A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AF" w:rsidRPr="003E3AFB" w:rsidRDefault="00002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0AF" w:rsidRPr="003E3AFB" w:rsidRDefault="000020AF">
      <w:r w:rsidRPr="003E3AFB">
        <w:separator/>
      </w:r>
    </w:p>
  </w:footnote>
  <w:footnote w:type="continuationSeparator" w:id="0">
    <w:p w:rsidR="000020AF" w:rsidRPr="003E3AFB" w:rsidRDefault="000020AF">
      <w:r w:rsidRPr="003E3AFB">
        <w:continuationSeparator/>
      </w:r>
    </w:p>
  </w:footnote>
  <w:footnote w:id="1">
    <w:p w:rsidR="000020AF" w:rsidRPr="003E3AFB" w:rsidRDefault="000020AF" w:rsidP="003E3AFB">
      <w:pPr>
        <w:pStyle w:val="FootnoteText"/>
        <w:ind w:left="567" w:hanging="567"/>
        <w:rPr>
          <w:sz w:val="24"/>
          <w:lang w:val="hr-HR"/>
        </w:rPr>
      </w:pPr>
      <w:r w:rsidRPr="003E3AFB">
        <w:rPr>
          <w:rStyle w:val="FootnoteReference"/>
          <w:sz w:val="24"/>
          <w:lang w:val="hr-HR"/>
        </w:rPr>
        <w:footnoteRef/>
      </w:r>
      <w:r w:rsidRPr="003E3AFB">
        <w:rPr>
          <w:sz w:val="24"/>
          <w:lang w:val="hr-HR"/>
        </w:rPr>
        <w:t xml:space="preserve"> </w:t>
      </w:r>
      <w:r w:rsidRPr="003E3AFB">
        <w:rPr>
          <w:sz w:val="24"/>
          <w:lang w:val="hr-HR"/>
        </w:rPr>
        <w:tab/>
        <w:t xml:space="preserve">SL C </w:t>
      </w:r>
      <w:r w:rsidRPr="0031762C">
        <w:rPr>
          <w:sz w:val="24"/>
          <w:lang w:val="hr-HR"/>
        </w:rPr>
        <w:t>275</w:t>
      </w:r>
      <w:r w:rsidRPr="003E3AFB">
        <w:rPr>
          <w:sz w:val="24"/>
          <w:lang w:val="hr-HR"/>
        </w:rPr>
        <w:t xml:space="preserve">, </w:t>
      </w:r>
      <w:r w:rsidRPr="0031762C">
        <w:rPr>
          <w:sz w:val="24"/>
          <w:lang w:val="hr-HR"/>
        </w:rPr>
        <w:t>18</w:t>
      </w:r>
      <w:r w:rsidRPr="003E3AFB">
        <w:rPr>
          <w:sz w:val="24"/>
          <w:lang w:val="hr-HR"/>
        </w:rPr>
        <w:t>.</w:t>
      </w:r>
      <w:r w:rsidRPr="0031762C">
        <w:rPr>
          <w:sz w:val="24"/>
          <w:lang w:val="hr-HR"/>
        </w:rPr>
        <w:t>7</w:t>
      </w:r>
      <w:r w:rsidRPr="003E3AFB">
        <w:rPr>
          <w:sz w:val="24"/>
          <w:lang w:val="hr-HR"/>
        </w:rPr>
        <w:t>.</w:t>
      </w:r>
      <w:r w:rsidRPr="0031762C">
        <w:rPr>
          <w:sz w:val="24"/>
          <w:lang w:val="hr-HR"/>
        </w:rPr>
        <w:t>2022</w:t>
      </w:r>
      <w:r>
        <w:rPr>
          <w:sz w:val="24"/>
          <w:lang w:val="hr-HR"/>
        </w:rPr>
        <w:t>.</w:t>
      </w:r>
      <w:r w:rsidRPr="003E3AFB">
        <w:rPr>
          <w:sz w:val="24"/>
          <w:lang w:val="hr-HR"/>
        </w:rPr>
        <w:t xml:space="preserve">, str. </w:t>
      </w:r>
      <w:r w:rsidRPr="0031762C">
        <w:rPr>
          <w:sz w:val="24"/>
          <w:lang w:val="hr-HR"/>
        </w:rPr>
        <w:t>66</w:t>
      </w:r>
      <w:r w:rsidRPr="003E3AFB">
        <w:rPr>
          <w:sz w:val="24"/>
          <w:lang w:val="hr-HR"/>
        </w:rPr>
        <w:t>.</w:t>
      </w:r>
    </w:p>
  </w:footnote>
  <w:footnote w:id="2">
    <w:p w:rsidR="000020AF" w:rsidRPr="00D5411B" w:rsidRDefault="000020AF" w:rsidP="008922F8">
      <w:pPr>
        <w:pStyle w:val="FootnoteText"/>
        <w:ind w:left="567" w:hanging="567"/>
        <w:rPr>
          <w:sz w:val="24"/>
          <w:lang w:val="hr-HR"/>
        </w:rPr>
      </w:pPr>
      <w:r w:rsidRPr="00D5411B">
        <w:rPr>
          <w:rStyle w:val="FootnoteReference"/>
          <w:sz w:val="24"/>
          <w:lang w:val="hr-HR"/>
        </w:rPr>
        <w:footnoteRef/>
      </w:r>
      <w:r>
        <w:rPr>
          <w:sz w:val="24"/>
          <w:lang w:val="hr-HR"/>
        </w:rPr>
        <w:t xml:space="preserve"> </w:t>
      </w:r>
      <w:r>
        <w:rPr>
          <w:sz w:val="24"/>
          <w:lang w:val="hr-HR"/>
        </w:rPr>
        <w:tab/>
        <w:t xml:space="preserve">SL C </w:t>
      </w:r>
      <w:r w:rsidRPr="0031762C">
        <w:rPr>
          <w:sz w:val="24"/>
          <w:lang w:val="hr-HR"/>
        </w:rPr>
        <w:t>301</w:t>
      </w:r>
      <w:r>
        <w:rPr>
          <w:sz w:val="24"/>
          <w:lang w:val="hr-HR"/>
        </w:rPr>
        <w:t xml:space="preserve">, </w:t>
      </w:r>
      <w:r w:rsidRPr="0031762C">
        <w:rPr>
          <w:sz w:val="24"/>
          <w:lang w:val="hr-HR"/>
        </w:rPr>
        <w:t>5</w:t>
      </w:r>
      <w:r>
        <w:rPr>
          <w:sz w:val="24"/>
          <w:lang w:val="hr-HR"/>
        </w:rPr>
        <w:t>.</w:t>
      </w:r>
      <w:r w:rsidRPr="0031762C">
        <w:rPr>
          <w:sz w:val="24"/>
          <w:lang w:val="hr-HR"/>
        </w:rPr>
        <w:t>8</w:t>
      </w:r>
      <w:r w:rsidRPr="00D5411B">
        <w:rPr>
          <w:sz w:val="24"/>
          <w:lang w:val="hr-HR"/>
        </w:rPr>
        <w:t>.</w:t>
      </w:r>
      <w:r w:rsidRPr="0031762C">
        <w:rPr>
          <w:sz w:val="24"/>
          <w:lang w:val="hr-HR"/>
        </w:rPr>
        <w:t>2022</w:t>
      </w:r>
      <w:r>
        <w:rPr>
          <w:sz w:val="24"/>
          <w:lang w:val="hr-HR"/>
        </w:rPr>
        <w:t xml:space="preserve">., str. </w:t>
      </w:r>
      <w:r w:rsidRPr="0031762C">
        <w:rPr>
          <w:sz w:val="24"/>
          <w:lang w:val="hr-HR"/>
        </w:rPr>
        <w:t>102</w:t>
      </w:r>
      <w:r w:rsidRPr="00D5411B">
        <w:rPr>
          <w:sz w:val="24"/>
          <w:lang w:val="hr-HR"/>
        </w:rPr>
        <w:t>.</w:t>
      </w:r>
    </w:p>
  </w:footnote>
  <w:footnote w:id="3">
    <w:p w:rsidR="000020AF" w:rsidRPr="009C305A" w:rsidRDefault="000020AF" w:rsidP="009C305A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9C305A">
        <w:rPr>
          <w:sz w:val="24"/>
          <w:szCs w:val="24"/>
          <w:lang w:val="hr-HR" w:eastAsia="en-GB"/>
        </w:rPr>
        <w:t xml:space="preserve">Ovo stajalište zamjenjuje amandmane usvojene na sjednici </w:t>
      </w:r>
      <w:r w:rsidRPr="0031762C">
        <w:rPr>
          <w:sz w:val="24"/>
          <w:szCs w:val="24"/>
          <w:lang w:val="hr-HR" w:eastAsia="en-GB"/>
        </w:rPr>
        <w:t>2</w:t>
      </w:r>
      <w:r w:rsidRPr="008922F8">
        <w:rPr>
          <w:sz w:val="24"/>
          <w:szCs w:val="24"/>
          <w:lang w:val="hr-HR" w:eastAsia="en-GB"/>
        </w:rPr>
        <w:t>.</w:t>
      </w:r>
      <w:r w:rsidR="00526501">
        <w:rPr>
          <w:sz w:val="24"/>
          <w:szCs w:val="24"/>
          <w:lang w:val="hr-HR" w:eastAsia="en-GB"/>
        </w:rPr>
        <w:t xml:space="preserve"> </w:t>
      </w:r>
      <w:r w:rsidRPr="008922F8">
        <w:rPr>
          <w:sz w:val="24"/>
          <w:szCs w:val="24"/>
          <w:lang w:val="hr-HR" w:eastAsia="en-GB"/>
        </w:rPr>
        <w:t>veljače</w:t>
      </w:r>
      <w:r w:rsidRPr="009C305A">
        <w:rPr>
          <w:sz w:val="24"/>
          <w:szCs w:val="24"/>
          <w:lang w:val="hr-HR" w:eastAsia="en-GB"/>
        </w:rPr>
        <w:t xml:space="preserve"> </w:t>
      </w:r>
      <w:r w:rsidRPr="0031762C">
        <w:rPr>
          <w:sz w:val="24"/>
          <w:szCs w:val="24"/>
          <w:lang w:val="hr-HR" w:eastAsia="en-GB"/>
        </w:rPr>
        <w:t>2023</w:t>
      </w:r>
      <w:r w:rsidRPr="009C305A">
        <w:rPr>
          <w:sz w:val="24"/>
          <w:szCs w:val="24"/>
          <w:lang w:val="hr-HR" w:eastAsia="en-GB"/>
        </w:rPr>
        <w:t xml:space="preserve">. (Usvojeni tekstovi </w:t>
      </w:r>
      <w:r w:rsidRPr="009C305A">
        <w:rPr>
          <w:sz w:val="24"/>
          <w:szCs w:val="24"/>
          <w:lang w:val="en-GB" w:eastAsia="en-GB"/>
        </w:rPr>
        <w:t>P</w:t>
      </w:r>
      <w:r w:rsidRPr="0031762C">
        <w:rPr>
          <w:sz w:val="24"/>
          <w:szCs w:val="24"/>
          <w:lang w:val="en-GB" w:eastAsia="en-GB"/>
        </w:rPr>
        <w:t>9</w:t>
      </w:r>
      <w:r w:rsidRPr="009C305A">
        <w:rPr>
          <w:sz w:val="24"/>
          <w:szCs w:val="24"/>
          <w:lang w:val="en-GB" w:eastAsia="en-GB"/>
        </w:rPr>
        <w:t>_TA(</w:t>
      </w:r>
      <w:r w:rsidRPr="0031762C">
        <w:rPr>
          <w:sz w:val="24"/>
          <w:szCs w:val="24"/>
          <w:lang w:val="en-GB" w:eastAsia="en-GB"/>
        </w:rPr>
        <w:t>2023</w:t>
      </w:r>
      <w:r w:rsidRPr="009C305A">
        <w:rPr>
          <w:sz w:val="24"/>
          <w:szCs w:val="24"/>
          <w:lang w:val="en-GB" w:eastAsia="en-GB"/>
        </w:rPr>
        <w:t>)</w:t>
      </w:r>
      <w:r w:rsidRPr="0031762C">
        <w:rPr>
          <w:sz w:val="24"/>
          <w:szCs w:val="24"/>
          <w:lang w:val="en-GB" w:eastAsia="en-GB"/>
        </w:rPr>
        <w:t>0027</w:t>
      </w:r>
      <w:r w:rsidRPr="009C305A">
        <w:rPr>
          <w:sz w:val="24"/>
          <w:szCs w:val="24"/>
          <w:lang w:val="en-GB" w:eastAsia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AF" w:rsidRPr="003E3AFB" w:rsidRDefault="000020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AF" w:rsidRPr="003E3AFB" w:rsidRDefault="000020A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0AF" w:rsidRPr="003E3AFB" w:rsidRDefault="000020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1F982F6B"/>
    <w:multiLevelType w:val="hybridMultilevel"/>
    <w:tmpl w:val="80E2BB56"/>
    <w:lvl w:ilvl="0" w:tplc="D19E4FBE">
      <w:start w:val="2"/>
      <w:numFmt w:val="decimal"/>
      <w:lvlText w:val="%1."/>
      <w:lvlJc w:val="left"/>
      <w:pPr>
        <w:ind w:left="1215" w:hanging="855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58F0E49"/>
    <w:multiLevelType w:val="multilevel"/>
    <w:tmpl w:val="76E0F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2"/>
  </w:num>
  <w:num w:numId="5">
    <w:abstractNumId w:val="13"/>
  </w:num>
  <w:num w:numId="6">
    <w:abstractNumId w:val="1"/>
  </w:num>
  <w:num w:numId="7">
    <w:abstractNumId w:val="11"/>
  </w:num>
  <w:num w:numId="8">
    <w:abstractNumId w:val="15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14"/>
  </w:num>
  <w:num w:numId="13">
    <w:abstractNumId w:val="8"/>
  </w:num>
  <w:num w:numId="14">
    <w:abstractNumId w:val="17"/>
  </w:num>
  <w:num w:numId="15">
    <w:abstractNumId w:val="6"/>
  </w:num>
  <w:num w:numId="16">
    <w:abstractNumId w:val="9"/>
  </w:num>
  <w:num w:numId="17">
    <w:abstractNumId w:val="3"/>
  </w:num>
  <w:num w:numId="18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3"/>
    <w:docVar w:name="dvlangue" w:val="HR"/>
    <w:docVar w:name="dvnumam" w:val="678"/>
    <w:docVar w:name="dvpe" w:val="732.754"/>
    <w:docVar w:name="dvrapporteur" w:val="Izvjestitelj: "/>
    <w:docVar w:name="dvstar" w:val="***I"/>
    <w:docVar w:name="dvtitre" w:val="Zakonodavna rezolucija Europskog parlamenta od .... 2024. o Prijedlogu uredbe Europskog parlamenta i Vijeća o transparentnosti i ciljanju u političkom oglašavanju(COM(2021)0731 – C9-0433/2021 – 2021/0381(COD))"/>
  </w:docVars>
  <w:rsids>
    <w:rsidRoot w:val="005E53D4"/>
    <w:rsid w:val="000020A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684"/>
    <w:rsid w:val="002767FF"/>
    <w:rsid w:val="002B18FE"/>
    <w:rsid w:val="002B5493"/>
    <w:rsid w:val="002F0B64"/>
    <w:rsid w:val="0031762C"/>
    <w:rsid w:val="00343214"/>
    <w:rsid w:val="00361C00"/>
    <w:rsid w:val="00395FA1"/>
    <w:rsid w:val="003E15D4"/>
    <w:rsid w:val="003E3AF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2BB"/>
    <w:rsid w:val="00526501"/>
    <w:rsid w:val="00545827"/>
    <w:rsid w:val="00560270"/>
    <w:rsid w:val="005C2568"/>
    <w:rsid w:val="005E53D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550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2F8"/>
    <w:rsid w:val="008C2AC6"/>
    <w:rsid w:val="00930C23"/>
    <w:rsid w:val="0093193B"/>
    <w:rsid w:val="009509D8"/>
    <w:rsid w:val="00950B64"/>
    <w:rsid w:val="00981893"/>
    <w:rsid w:val="009C305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14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A6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8EC40"/>
  <w15:chartTrackingRefBased/>
  <w15:docId w15:val="{0F9BBC38-56CA-4D92-9518-C42E4841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F0B6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B6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B6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B6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F0B6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F0B64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2F0B64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2F0B64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2F0B64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2F0B6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F0B6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F0B6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F0B64"/>
    <w:pPr>
      <w:spacing w:after="120"/>
    </w:pPr>
  </w:style>
  <w:style w:type="paragraph" w:customStyle="1" w:styleId="PageHeading">
    <w:name w:val="PageHeading"/>
    <w:basedOn w:val="Normal"/>
    <w:rsid w:val="002F0B6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F0B64"/>
    <w:rPr>
      <w:b/>
    </w:rPr>
  </w:style>
  <w:style w:type="paragraph" w:customStyle="1" w:styleId="NormalBold12a">
    <w:name w:val="NormalBold12a"/>
    <w:basedOn w:val="Normal"/>
    <w:rsid w:val="002F0B64"/>
    <w:pPr>
      <w:spacing w:after="240"/>
    </w:pPr>
    <w:rPr>
      <w:b/>
    </w:rPr>
  </w:style>
  <w:style w:type="paragraph" w:customStyle="1" w:styleId="AmJustText">
    <w:name w:val="AmJustText"/>
    <w:basedOn w:val="Normal"/>
    <w:rsid w:val="002F0B6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F0B6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F0B64"/>
    <w:pPr>
      <w:spacing w:after="480"/>
      <w:ind w:left="1417"/>
    </w:pPr>
  </w:style>
  <w:style w:type="paragraph" w:customStyle="1" w:styleId="CoverNormal">
    <w:name w:val="CoverNormal"/>
    <w:basedOn w:val="Normal"/>
    <w:rsid w:val="002F0B64"/>
    <w:pPr>
      <w:ind w:left="1418"/>
    </w:pPr>
  </w:style>
  <w:style w:type="paragraph" w:customStyle="1" w:styleId="AmCrossRef">
    <w:name w:val="AmCrossRef"/>
    <w:basedOn w:val="Normal"/>
    <w:rsid w:val="002F0B6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F0B6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F0B6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F0B6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F0B6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F0B6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F0B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0B64"/>
    <w:rPr>
      <w:sz w:val="24"/>
      <w:lang w:val="hr-HR"/>
    </w:rPr>
  </w:style>
  <w:style w:type="paragraph" w:customStyle="1" w:styleId="AmOrLang">
    <w:name w:val="AmOrLang"/>
    <w:basedOn w:val="Normal"/>
    <w:rsid w:val="002F0B6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F0B6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F0B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F0B64"/>
    <w:pPr>
      <w:spacing w:before="240"/>
    </w:pPr>
    <w:rPr>
      <w:b/>
    </w:rPr>
  </w:style>
  <w:style w:type="paragraph" w:customStyle="1" w:styleId="EPBody">
    <w:name w:val="EPBody"/>
    <w:basedOn w:val="Normal"/>
    <w:rsid w:val="002F0B6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F0B6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F0B64"/>
    <w:pPr>
      <w:spacing w:before="480" w:after="240"/>
    </w:pPr>
  </w:style>
  <w:style w:type="paragraph" w:customStyle="1" w:styleId="Lgendesigne">
    <w:name w:val="Légende signe"/>
    <w:basedOn w:val="Normal"/>
    <w:rsid w:val="002F0B6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F0B6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F0B64"/>
    <w:rPr>
      <w:sz w:val="18"/>
    </w:rPr>
  </w:style>
  <w:style w:type="character" w:styleId="CommentReference">
    <w:name w:val="annotation reference"/>
    <w:basedOn w:val="DefaultParagraphFont"/>
    <w:rsid w:val="002F0B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0B6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F0B64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F0B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0B64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2F0B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0B64"/>
    <w:rPr>
      <w:rFonts w:ascii="Segoe UI" w:hAnsi="Segoe UI" w:cs="Segoe UI"/>
      <w:sz w:val="18"/>
      <w:szCs w:val="18"/>
      <w:lang w:val="hr-HR"/>
    </w:rPr>
  </w:style>
  <w:style w:type="paragraph" w:styleId="Footer">
    <w:name w:val="footer"/>
    <w:basedOn w:val="Normal"/>
    <w:link w:val="FooterChar"/>
    <w:uiPriority w:val="99"/>
    <w:rsid w:val="002F0B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B64"/>
    <w:rPr>
      <w:sz w:val="24"/>
      <w:lang w:val="hr-HR"/>
    </w:rPr>
  </w:style>
  <w:style w:type="paragraph" w:styleId="EndnoteText">
    <w:name w:val="endnote text"/>
    <w:basedOn w:val="Normal"/>
    <w:link w:val="EndnoteTextChar"/>
    <w:rsid w:val="002F0B6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2F0B64"/>
    <w:rPr>
      <w:lang w:val="hr-HR"/>
    </w:rPr>
  </w:style>
  <w:style w:type="character" w:styleId="EndnoteReference">
    <w:name w:val="endnote reference"/>
    <w:basedOn w:val="DefaultParagraphFont"/>
    <w:rsid w:val="002F0B64"/>
    <w:rPr>
      <w:vertAlign w:val="superscript"/>
    </w:rPr>
  </w:style>
  <w:style w:type="paragraph" w:customStyle="1" w:styleId="msonormal0">
    <w:name w:val="msonormal"/>
    <w:basedOn w:val="Normal"/>
    <w:rsid w:val="002F0B64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F0B64"/>
    <w:rPr>
      <w:noProof/>
      <w:sz w:val="24"/>
    </w:rPr>
  </w:style>
  <w:style w:type="paragraph" w:customStyle="1" w:styleId="Normal12">
    <w:name w:val="Normal12"/>
    <w:basedOn w:val="Normal"/>
    <w:link w:val="Normal12Char"/>
    <w:rsid w:val="002F0B6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F0B6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F0B6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F0B6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F0B6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F0B6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F0B64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2F0B6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F0B64"/>
    <w:rPr>
      <w:b/>
      <w:sz w:val="24"/>
      <w:lang w:val="hr-HR"/>
    </w:rPr>
  </w:style>
  <w:style w:type="paragraph" w:customStyle="1" w:styleId="Normal12Italic">
    <w:name w:val="Normal12Italic"/>
    <w:basedOn w:val="Normal12"/>
    <w:rsid w:val="002F0B64"/>
    <w:rPr>
      <w:i/>
    </w:rPr>
  </w:style>
  <w:style w:type="paragraph" w:customStyle="1" w:styleId="JustificationTitle">
    <w:name w:val="JustificationTitle"/>
    <w:basedOn w:val="Normal"/>
    <w:next w:val="Normal12"/>
    <w:rsid w:val="002F0B6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F0B6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F0B6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F0B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F0B64"/>
    <w:pPr>
      <w:spacing w:before="240"/>
      <w:jc w:val="center"/>
    </w:pPr>
    <w:rPr>
      <w:i/>
    </w:rPr>
  </w:style>
  <w:style w:type="character" w:customStyle="1" w:styleId="Footer2Middle">
    <w:name w:val="Footer2Middle"/>
    <w:rsid w:val="002F0B6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F0B64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2F0B6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2F0B64"/>
  </w:style>
  <w:style w:type="table" w:customStyle="1" w:styleId="TableGrid1">
    <w:name w:val="Table Grid1"/>
    <w:basedOn w:val="TableNormal"/>
    <w:next w:val="TableGrid"/>
    <w:rsid w:val="002F0B64"/>
    <w:pPr>
      <w:widowControl w:val="0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bold">
    <w:name w:val="title-bold"/>
    <w:basedOn w:val="Normal"/>
    <w:rsid w:val="002F0B64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2F0B64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2F0B64"/>
    <w:rPr>
      <w:i/>
      <w:iCs/>
    </w:rPr>
  </w:style>
  <w:style w:type="paragraph" w:customStyle="1" w:styleId="Normal12a">
    <w:name w:val="Normal12a"/>
    <w:basedOn w:val="Normal"/>
    <w:rsid w:val="002F0B64"/>
    <w:pPr>
      <w:spacing w:after="240"/>
    </w:pPr>
  </w:style>
  <w:style w:type="paragraph" w:customStyle="1" w:styleId="RollCallVotes">
    <w:name w:val="RollCallVotes"/>
    <w:basedOn w:val="Normal"/>
    <w:rsid w:val="002F0B6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F0B6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F0B6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F0B64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2F0B64"/>
    <w:rPr>
      <w:color w:val="0563C1" w:themeColor="hyperlink"/>
      <w:u w:val="single"/>
    </w:rPr>
  </w:style>
  <w:style w:type="paragraph" w:customStyle="1" w:styleId="PageHeadingNotTOC">
    <w:name w:val="PageHeadingNotTOC"/>
    <w:basedOn w:val="Normal"/>
    <w:rsid w:val="002F0B6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F0B6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2F0B6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F0B64"/>
    <w:rPr>
      <w:sz w:val="24"/>
      <w:lang w:val="hr-HR"/>
    </w:rPr>
  </w:style>
  <w:style w:type="paragraph" w:customStyle="1" w:styleId="NormalBoldCenter">
    <w:name w:val="NormalBoldCenter"/>
    <w:basedOn w:val="Normal"/>
    <w:rsid w:val="002F0B64"/>
    <w:pPr>
      <w:jc w:val="center"/>
    </w:pPr>
    <w:rPr>
      <w:b/>
    </w:rPr>
  </w:style>
  <w:style w:type="paragraph" w:customStyle="1" w:styleId="NormalBoldItalicCenter6a">
    <w:name w:val="NormalBoldItalicCenter6a"/>
    <w:basedOn w:val="Normal6a"/>
    <w:qFormat/>
    <w:rsid w:val="002F0B64"/>
    <w:pPr>
      <w:jc w:val="center"/>
    </w:pPr>
    <w:rPr>
      <w:b/>
      <w:i/>
    </w:rPr>
  </w:style>
  <w:style w:type="paragraph" w:customStyle="1" w:styleId="ManualNumPar1">
    <w:name w:val="Manual NumPar 1"/>
    <w:basedOn w:val="Normal"/>
    <w:next w:val="Normal"/>
    <w:rsid w:val="002F0B6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rsid w:val="002F0B64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Default">
    <w:name w:val="Default"/>
    <w:rsid w:val="002F0B6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styleId="Revision">
    <w:name w:val="Revision"/>
    <w:hidden/>
    <w:uiPriority w:val="99"/>
    <w:semiHidden/>
    <w:rsid w:val="002F0B64"/>
    <w:rPr>
      <w:sz w:val="24"/>
      <w:szCs w:val="24"/>
      <w:lang w:val="hr-HR"/>
    </w:rPr>
  </w:style>
  <w:style w:type="character" w:customStyle="1" w:styleId="FooterChar1">
    <w:name w:val="Footer Char1"/>
    <w:basedOn w:val="DefaultParagraphFont"/>
    <w:rsid w:val="002F0B64"/>
    <w:rPr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F0B6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F0B64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B6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F0B64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2F0B64"/>
    <w:rPr>
      <w:b/>
      <w:bCs/>
    </w:rPr>
  </w:style>
  <w:style w:type="paragraph" w:styleId="NoSpacing">
    <w:name w:val="No Spacing"/>
    <w:basedOn w:val="Normal"/>
    <w:uiPriority w:val="1"/>
    <w:qFormat/>
    <w:rsid w:val="002F0B64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F0B6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F0B64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B6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B64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2F0B6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F0B6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F0B6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F0B6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F0B64"/>
    <w:rPr>
      <w:rFonts w:asciiTheme="majorHAnsi" w:eastAsiaTheme="majorEastAsia" w:hAnsiTheme="majorHAnsi"/>
      <w:b/>
      <w:i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2F0B64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8922F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922F8"/>
    <w:pPr>
      <w:spacing w:after="240"/>
      <w:jc w:val="center"/>
    </w:pPr>
  </w:style>
  <w:style w:type="paragraph" w:customStyle="1" w:styleId="AmDateTab">
    <w:name w:val="AmDateTab"/>
    <w:basedOn w:val="Normal"/>
    <w:rsid w:val="008922F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922F8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8922F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922F8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922F8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922F8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922F8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922F8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8922F8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922F8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8922F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8922F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8922F8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922F8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922F8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922F8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922F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922F8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922F8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922F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922F8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922F8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922F8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922F8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8922F8"/>
    <w:pPr>
      <w:numPr>
        <w:numId w:val="12"/>
      </w:numPr>
    </w:pPr>
  </w:style>
  <w:style w:type="paragraph" w:customStyle="1" w:styleId="Tiret1">
    <w:name w:val="Tiret 1"/>
    <w:basedOn w:val="Point1"/>
    <w:rsid w:val="008922F8"/>
    <w:pPr>
      <w:numPr>
        <w:numId w:val="13"/>
      </w:numPr>
    </w:pPr>
  </w:style>
  <w:style w:type="paragraph" w:customStyle="1" w:styleId="Tiret2">
    <w:name w:val="Tiret 2"/>
    <w:basedOn w:val="Point2"/>
    <w:rsid w:val="008922F8"/>
    <w:pPr>
      <w:numPr>
        <w:numId w:val="14"/>
      </w:numPr>
    </w:pPr>
  </w:style>
  <w:style w:type="paragraph" w:customStyle="1" w:styleId="Tiret3">
    <w:name w:val="Tiret 3"/>
    <w:basedOn w:val="Point3"/>
    <w:rsid w:val="008922F8"/>
    <w:pPr>
      <w:numPr>
        <w:numId w:val="15"/>
      </w:numPr>
    </w:pPr>
  </w:style>
  <w:style w:type="paragraph" w:customStyle="1" w:styleId="Tiret4">
    <w:name w:val="Tiret 4"/>
    <w:basedOn w:val="Point4"/>
    <w:rsid w:val="008922F8"/>
    <w:pPr>
      <w:numPr>
        <w:numId w:val="16"/>
      </w:numPr>
    </w:pPr>
  </w:style>
  <w:style w:type="paragraph" w:customStyle="1" w:styleId="PointDouble0">
    <w:name w:val="PointDouble 0"/>
    <w:basedOn w:val="Normal"/>
    <w:rsid w:val="008922F8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922F8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922F8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922F8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922F8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922F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922F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922F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922F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922F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8922F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922F8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922F8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922F8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922F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922F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922F8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922F8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922F8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922F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922F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922F8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922F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922F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922F8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922F8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8922F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922F8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8922F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8922F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922F8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8922F8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922F8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922F8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8922F8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922F8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922F8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922F8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922F8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922F8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922F8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922F8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922F8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922F8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922F8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922F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922F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922F8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922F8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8922F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922F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922F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922F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922F8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922F8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922F8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922F8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922F8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922F8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922F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922F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8922F8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922F8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922F8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922F8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922F8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922F8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922F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922F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922F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922F8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922F8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922F8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8922F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922F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922F8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922F8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922F8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922F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8922F8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922F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922F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922F8"/>
  </w:style>
  <w:style w:type="paragraph" w:customStyle="1" w:styleId="StatutPagedecouverture">
    <w:name w:val="Statut (Page de couverture)"/>
    <w:basedOn w:val="Statut"/>
    <w:next w:val="TypedudocumentPagedecouverture"/>
    <w:rsid w:val="008922F8"/>
  </w:style>
  <w:style w:type="paragraph" w:customStyle="1" w:styleId="TitreobjetPagedecouverture">
    <w:name w:val="Titre objet (Page de couverture)"/>
    <w:basedOn w:val="Titreobjet"/>
    <w:next w:val="IntrtEEEPagedecouverture"/>
    <w:rsid w:val="008922F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922F8"/>
  </w:style>
  <w:style w:type="paragraph" w:customStyle="1" w:styleId="Volume">
    <w:name w:val="Volume"/>
    <w:basedOn w:val="Normal"/>
    <w:next w:val="Confidentialit"/>
    <w:rsid w:val="008922F8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922F8"/>
    <w:pPr>
      <w:spacing w:after="240"/>
    </w:pPr>
  </w:style>
  <w:style w:type="paragraph" w:customStyle="1" w:styleId="Accompagnant">
    <w:name w:val="Accompagnant"/>
    <w:basedOn w:val="Normal"/>
    <w:next w:val="Typeacteprincipal"/>
    <w:rsid w:val="008922F8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922F8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922F8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922F8"/>
  </w:style>
  <w:style w:type="paragraph" w:customStyle="1" w:styleId="AccompagnantPagedecouverture">
    <w:name w:val="Accompagnant (Page de couverture)"/>
    <w:basedOn w:val="Accompagnant"/>
    <w:next w:val="TypeacteprincipalPagedecouverture"/>
    <w:rsid w:val="008922F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922F8"/>
  </w:style>
  <w:style w:type="paragraph" w:customStyle="1" w:styleId="ObjetacteprincipalPagedecouverture">
    <w:name w:val="Objet acte principal (Page de couverture)"/>
    <w:basedOn w:val="Objetacteprincipal"/>
    <w:next w:val="Rfrencecroise"/>
    <w:rsid w:val="008922F8"/>
  </w:style>
  <w:style w:type="paragraph" w:customStyle="1" w:styleId="LanguesfaisantfoiPagedecouverture">
    <w:name w:val="Langues faisant foi (Page de couverture)"/>
    <w:basedOn w:val="Normal"/>
    <w:next w:val="Normal"/>
    <w:rsid w:val="008922F8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8922F8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8922F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8922F8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8922F8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8922F8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8922F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8922F8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8922F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8922F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8922F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8922F8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8922F8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8922F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8922F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922F8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8922F8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8922F8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8922F8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8922F8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8922F8"/>
    <w:pPr>
      <w:spacing w:before="120"/>
    </w:pPr>
  </w:style>
  <w:style w:type="paragraph" w:customStyle="1" w:styleId="TitlePar3">
    <w:name w:val="TitlePar 3"/>
    <w:basedOn w:val="TitlePar2"/>
    <w:qFormat/>
    <w:rsid w:val="008922F8"/>
    <w:rPr>
      <w:b w:val="0"/>
      <w:i/>
    </w:rPr>
  </w:style>
  <w:style w:type="paragraph" w:customStyle="1" w:styleId="SubsectionTitle">
    <w:name w:val="SubsectionTitle"/>
    <w:basedOn w:val="SectionTitle"/>
    <w:qFormat/>
    <w:rsid w:val="008922F8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8922F8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qFormat/>
    <w:rsid w:val="008922F8"/>
    <w:rPr>
      <w:b/>
    </w:rPr>
  </w:style>
  <w:style w:type="paragraph" w:customStyle="1" w:styleId="NumTitle">
    <w:name w:val="NumTitle"/>
    <w:basedOn w:val="Normal"/>
    <w:qFormat/>
    <w:rsid w:val="008922F8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8922F8"/>
  </w:style>
  <w:style w:type="paragraph" w:customStyle="1" w:styleId="Text5">
    <w:name w:val="Text 5"/>
    <w:basedOn w:val="Text4"/>
    <w:qFormat/>
    <w:rsid w:val="008922F8"/>
    <w:pPr>
      <w:ind w:left="3119"/>
    </w:pPr>
  </w:style>
  <w:style w:type="paragraph" w:customStyle="1" w:styleId="Text0">
    <w:name w:val="Text 0"/>
    <w:basedOn w:val="Normal"/>
    <w:qFormat/>
    <w:rsid w:val="008922F8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8922F8"/>
    <w:pPr>
      <w:spacing w:before="360" w:after="120"/>
    </w:pPr>
  </w:style>
  <w:style w:type="paragraph" w:customStyle="1" w:styleId="PartNum">
    <w:name w:val="PartNum"/>
    <w:basedOn w:val="PartTitle"/>
    <w:qFormat/>
    <w:rsid w:val="008922F8"/>
    <w:pPr>
      <w:spacing w:before="360" w:after="120"/>
    </w:pPr>
  </w:style>
  <w:style w:type="paragraph" w:customStyle="1" w:styleId="SectionNum">
    <w:name w:val="SectionNum"/>
    <w:basedOn w:val="SectionTitle"/>
    <w:qFormat/>
    <w:rsid w:val="008922F8"/>
    <w:pPr>
      <w:spacing w:before="360" w:after="120"/>
    </w:pPr>
  </w:style>
  <w:style w:type="paragraph" w:customStyle="1" w:styleId="TitleHeading">
    <w:name w:val="TitleHeading"/>
    <w:basedOn w:val="NumTitle"/>
    <w:qFormat/>
    <w:rsid w:val="008922F8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8922F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8922F8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8922F8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8922F8"/>
    <w:pPr>
      <w:ind w:left="3686"/>
    </w:pPr>
  </w:style>
  <w:style w:type="paragraph" w:customStyle="1" w:styleId="Point6">
    <w:name w:val="Point 6"/>
    <w:basedOn w:val="Point5"/>
    <w:qFormat/>
    <w:rsid w:val="008922F8"/>
    <w:pPr>
      <w:ind w:left="4253"/>
    </w:pPr>
  </w:style>
  <w:style w:type="character" w:customStyle="1" w:styleId="cf01">
    <w:name w:val="cf01"/>
    <w:basedOn w:val="DefaultParagraphFont"/>
    <w:rsid w:val="008922F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B952B-E3BE-485C-9B89-761A7CC0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293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2024-06-05T09:14:00Z</dcterms:created>
  <dcterms:modified xsi:type="dcterms:W3CDTF">2024-06-05T09:14:00Z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P9_TA(2024)0090_</vt:lpwstr>
  </property>
  <property fmtid="{D5CDD505-2E9C-101B-9397-08002B2CF9AE}" pid="4" name="&lt;Type&gt;">
    <vt:lpwstr>RR</vt:lpwstr>
  </property>
</Properties>
</file>