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12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12B5" w:rsidRDefault="009839B6" w:rsidP="0010095E">
            <w:pPr>
              <w:pStyle w:val="EPName"/>
            </w:pPr>
            <w:r w:rsidRPr="003512B5">
              <w:t>Europees Parlement</w:t>
            </w:r>
          </w:p>
          <w:p w:rsidR="00751A4A" w:rsidRPr="003512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4D59">
              <w:t>2019</w:t>
            </w:r>
            <w:r w:rsidRPr="003512B5">
              <w:t>-</w:t>
            </w:r>
            <w:r w:rsidRPr="000E4D5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512B5" w:rsidRDefault="00187494" w:rsidP="0010095E">
            <w:pPr>
              <w:pStyle w:val="EPLogo"/>
            </w:pPr>
            <w:r w:rsidRPr="003512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12B5" w:rsidRDefault="00D058B8" w:rsidP="004C5D52">
      <w:pPr>
        <w:pStyle w:val="LineTop"/>
      </w:pPr>
    </w:p>
    <w:p w:rsidR="00680577" w:rsidRPr="003512B5" w:rsidRDefault="009839B6" w:rsidP="00680577">
      <w:pPr>
        <w:pStyle w:val="EPBodyTA1"/>
      </w:pPr>
      <w:r w:rsidRPr="003512B5">
        <w:t>AANGENOMEN TEKSTEN</w:t>
      </w:r>
    </w:p>
    <w:p w:rsidR="00D058B8" w:rsidRPr="003512B5" w:rsidRDefault="00D058B8" w:rsidP="00D058B8">
      <w:pPr>
        <w:pStyle w:val="LineBottom"/>
      </w:pPr>
    </w:p>
    <w:p w:rsidR="009839B6" w:rsidRPr="003512B5" w:rsidRDefault="009839B6" w:rsidP="009839B6">
      <w:pPr>
        <w:pStyle w:val="ATHeading1"/>
      </w:pPr>
      <w:bookmarkStart w:id="0" w:name="TANumber"/>
      <w:r w:rsidRPr="003512B5">
        <w:t>P</w:t>
      </w:r>
      <w:r w:rsidRPr="000E4D59">
        <w:t>9</w:t>
      </w:r>
      <w:r w:rsidRPr="003512B5">
        <w:t>_</w:t>
      </w:r>
      <w:proofErr w:type="gramStart"/>
      <w:r w:rsidRPr="003512B5">
        <w:t>TA(</w:t>
      </w:r>
      <w:proofErr w:type="gramEnd"/>
      <w:r w:rsidRPr="000E4D59">
        <w:t>2024</w:t>
      </w:r>
      <w:r w:rsidRPr="003512B5">
        <w:t>)</w:t>
      </w:r>
      <w:r w:rsidRPr="000E4D59">
        <w:t>00</w:t>
      </w:r>
      <w:r w:rsidR="003512B5" w:rsidRPr="000E4D59">
        <w:t>9</w:t>
      </w:r>
      <w:r w:rsidRPr="000E4D59">
        <w:t>0</w:t>
      </w:r>
      <w:bookmarkEnd w:id="0"/>
    </w:p>
    <w:p w:rsidR="009839B6" w:rsidRPr="003512B5" w:rsidRDefault="009839B6" w:rsidP="009839B6">
      <w:pPr>
        <w:pStyle w:val="ATHeading2"/>
      </w:pPr>
      <w:bookmarkStart w:id="1" w:name="title"/>
      <w:r w:rsidRPr="003512B5">
        <w:t>Transparantie en gerichte politieke reclame</w:t>
      </w:r>
      <w:bookmarkEnd w:id="1"/>
    </w:p>
    <w:p w:rsidR="009839B6" w:rsidRPr="003512B5" w:rsidRDefault="009839B6" w:rsidP="009839B6">
      <w:pPr>
        <w:rPr>
          <w:i/>
          <w:vanish/>
        </w:rPr>
      </w:pPr>
      <w:r w:rsidRPr="003512B5">
        <w:rPr>
          <w:i/>
        </w:rPr>
        <w:fldChar w:fldCharType="begin"/>
      </w:r>
      <w:r w:rsidRPr="003512B5">
        <w:rPr>
          <w:i/>
        </w:rPr>
        <w:instrText xml:space="preserve"> TC"(</w:instrText>
      </w:r>
      <w:bookmarkStart w:id="2" w:name="DocNumber"/>
      <w:r w:rsidRPr="003512B5">
        <w:rPr>
          <w:i/>
        </w:rPr>
        <w:instrText>A</w:instrText>
      </w:r>
      <w:r w:rsidRPr="000E4D59">
        <w:rPr>
          <w:i/>
        </w:rPr>
        <w:instrText>9</w:instrText>
      </w:r>
      <w:r w:rsidRPr="003512B5">
        <w:rPr>
          <w:i/>
        </w:rPr>
        <w:instrText>-</w:instrText>
      </w:r>
      <w:r w:rsidRPr="000E4D59">
        <w:rPr>
          <w:i/>
        </w:rPr>
        <w:instrText>0009</w:instrText>
      </w:r>
      <w:r w:rsidRPr="003512B5">
        <w:rPr>
          <w:i/>
        </w:rPr>
        <w:instrText>/</w:instrText>
      </w:r>
      <w:r w:rsidRPr="000E4D59">
        <w:rPr>
          <w:i/>
        </w:rPr>
        <w:instrText>2023</w:instrText>
      </w:r>
      <w:bookmarkEnd w:id="2"/>
      <w:r w:rsidRPr="003512B5">
        <w:rPr>
          <w:i/>
        </w:rPr>
        <w:instrText xml:space="preserve"> - Rapporteur: Sandro </w:instrText>
      </w:r>
      <w:proofErr w:type="spellStart"/>
      <w:r w:rsidRPr="003512B5">
        <w:rPr>
          <w:i/>
        </w:rPr>
        <w:instrText>Gozi</w:instrText>
      </w:r>
      <w:proofErr w:type="spellEnd"/>
      <w:r w:rsidRPr="003512B5">
        <w:rPr>
          <w:i/>
        </w:rPr>
        <w:instrText>)"\l</w:instrText>
      </w:r>
      <w:r w:rsidRPr="000E4D59">
        <w:rPr>
          <w:i/>
        </w:rPr>
        <w:instrText>3</w:instrText>
      </w:r>
      <w:r w:rsidRPr="003512B5">
        <w:rPr>
          <w:i/>
        </w:rPr>
        <w:instrText xml:space="preserve"> \n&gt; \* MERGEFORMAT </w:instrText>
      </w:r>
      <w:r w:rsidRPr="003512B5">
        <w:rPr>
          <w:i/>
        </w:rPr>
        <w:fldChar w:fldCharType="end"/>
      </w:r>
    </w:p>
    <w:p w:rsidR="009839B6" w:rsidRPr="003512B5" w:rsidRDefault="009839B6" w:rsidP="009839B6">
      <w:pPr>
        <w:rPr>
          <w:vanish/>
        </w:rPr>
      </w:pPr>
      <w:bookmarkStart w:id="3" w:name="Commission"/>
      <w:r w:rsidRPr="003512B5">
        <w:rPr>
          <w:vanish/>
        </w:rPr>
        <w:t>Commissie interne markt en consumentenbescherming</w:t>
      </w:r>
      <w:bookmarkEnd w:id="3"/>
    </w:p>
    <w:p w:rsidR="009839B6" w:rsidRPr="003512B5" w:rsidRDefault="009839B6" w:rsidP="009839B6">
      <w:pPr>
        <w:rPr>
          <w:vanish/>
        </w:rPr>
      </w:pPr>
      <w:bookmarkStart w:id="4" w:name="PE"/>
      <w:r w:rsidRPr="003512B5">
        <w:rPr>
          <w:vanish/>
        </w:rPr>
        <w:t>PE</w:t>
      </w:r>
      <w:r w:rsidRPr="000E4D59">
        <w:rPr>
          <w:vanish/>
        </w:rPr>
        <w:t>732</w:t>
      </w:r>
      <w:r w:rsidRPr="003512B5">
        <w:rPr>
          <w:vanish/>
        </w:rPr>
        <w:t>.</w:t>
      </w:r>
      <w:r w:rsidRPr="000E4D59">
        <w:rPr>
          <w:vanish/>
        </w:rPr>
        <w:t>754</w:t>
      </w:r>
      <w:bookmarkEnd w:id="4"/>
    </w:p>
    <w:p w:rsidR="009839B6" w:rsidRPr="003512B5" w:rsidRDefault="009839B6" w:rsidP="009839B6">
      <w:pPr>
        <w:pStyle w:val="ATHeading3"/>
      </w:pPr>
      <w:bookmarkStart w:id="5" w:name="Sujet"/>
      <w:r w:rsidRPr="003512B5">
        <w:t xml:space="preserve">Wetgevingsresolutie van het Europees Parlement van </w:t>
      </w:r>
      <w:r w:rsidR="00A13897" w:rsidRPr="000E4D59">
        <w:t>27</w:t>
      </w:r>
      <w:r w:rsidR="00A13897" w:rsidRPr="003512B5">
        <w:t xml:space="preserve"> </w:t>
      </w:r>
      <w:r w:rsidRPr="003512B5">
        <w:t xml:space="preserve">februari </w:t>
      </w:r>
      <w:r w:rsidRPr="000E4D59">
        <w:t>2024</w:t>
      </w:r>
      <w:r w:rsidRPr="003512B5">
        <w:t xml:space="preserve"> over het voorstel voor een verordening van het Europees Parlement en de Raad betreffende transparantie en gerichte politieke reclame</w:t>
      </w:r>
      <w:bookmarkEnd w:id="5"/>
      <w:r w:rsidRPr="003512B5">
        <w:t xml:space="preserve"> </w:t>
      </w:r>
      <w:bookmarkStart w:id="6" w:name="References"/>
      <w:r w:rsidRPr="003512B5">
        <w:t>(</w:t>
      </w:r>
      <w:proofErr w:type="gramStart"/>
      <w:r w:rsidRPr="003512B5">
        <w:t>COM(</w:t>
      </w:r>
      <w:proofErr w:type="gramEnd"/>
      <w:r w:rsidRPr="000E4D59">
        <w:t>2021</w:t>
      </w:r>
      <w:r w:rsidRPr="003512B5">
        <w:t>)</w:t>
      </w:r>
      <w:r w:rsidRPr="000E4D59">
        <w:t>0731</w:t>
      </w:r>
      <w:r w:rsidRPr="003512B5">
        <w:t xml:space="preserve"> – C</w:t>
      </w:r>
      <w:r w:rsidRPr="000E4D59">
        <w:t>9</w:t>
      </w:r>
      <w:r w:rsidRPr="003512B5">
        <w:t>-</w:t>
      </w:r>
      <w:r w:rsidRPr="000E4D59">
        <w:t>0433</w:t>
      </w:r>
      <w:r w:rsidRPr="003512B5">
        <w:t>/</w:t>
      </w:r>
      <w:r w:rsidRPr="000E4D59">
        <w:t>2021</w:t>
      </w:r>
      <w:r w:rsidRPr="003512B5">
        <w:t xml:space="preserve"> – </w:t>
      </w:r>
      <w:r w:rsidRPr="000E4D59">
        <w:t>2021</w:t>
      </w:r>
      <w:r w:rsidRPr="003512B5">
        <w:t>/</w:t>
      </w:r>
      <w:r w:rsidRPr="000E4D59">
        <w:t>0381</w:t>
      </w:r>
      <w:r w:rsidRPr="003512B5">
        <w:t>(COD))</w:t>
      </w:r>
      <w:bookmarkEnd w:id="6"/>
    </w:p>
    <w:p w:rsidR="00AB3EB5" w:rsidRPr="003512B5" w:rsidRDefault="00AB3EB5" w:rsidP="00AB3EB5">
      <w:pPr>
        <w:pStyle w:val="NormalBold"/>
      </w:pPr>
      <w:bookmarkStart w:id="7" w:name="TextBodyBegin"/>
      <w:bookmarkEnd w:id="7"/>
      <w:r w:rsidRPr="003512B5">
        <w:t>(Gewone wetgevingsprocedure: eerste lezing)</w:t>
      </w:r>
    </w:p>
    <w:p w:rsidR="00AB3EB5" w:rsidRPr="003512B5" w:rsidRDefault="00AB3EB5" w:rsidP="00AB3EB5">
      <w:pPr>
        <w:pStyle w:val="EPComma"/>
      </w:pPr>
      <w:r w:rsidRPr="003512B5">
        <w:rPr>
          <w:i/>
        </w:rPr>
        <w:t>Het Europees Parlement</w:t>
      </w:r>
      <w:r w:rsidRPr="003512B5">
        <w:t>,</w:t>
      </w:r>
    </w:p>
    <w:p w:rsidR="00AB3EB5" w:rsidRPr="003512B5" w:rsidRDefault="00AB3EB5" w:rsidP="00AB3EB5">
      <w:pPr>
        <w:pStyle w:val="NormalHanging12a"/>
      </w:pPr>
      <w:r w:rsidRPr="003512B5">
        <w:t>–</w:t>
      </w:r>
      <w:r w:rsidRPr="003512B5">
        <w:tab/>
        <w:t>gezien het voorstel van de Commissie aan het Europees Parlement en de Raad (</w:t>
      </w:r>
      <w:proofErr w:type="gramStart"/>
      <w:r w:rsidRPr="003512B5">
        <w:t>COM(</w:t>
      </w:r>
      <w:proofErr w:type="gramEnd"/>
      <w:r w:rsidRPr="000E4D59">
        <w:t>2021</w:t>
      </w:r>
      <w:r w:rsidRPr="003512B5">
        <w:t>)</w:t>
      </w:r>
      <w:r w:rsidRPr="000E4D59">
        <w:t>0731</w:t>
      </w:r>
      <w:r w:rsidRPr="003512B5">
        <w:t>),</w:t>
      </w:r>
    </w:p>
    <w:p w:rsidR="00AB3EB5" w:rsidRPr="003512B5" w:rsidRDefault="00AB3EB5" w:rsidP="00AB3EB5">
      <w:pPr>
        <w:pStyle w:val="NormalHanging12a"/>
      </w:pPr>
      <w:r w:rsidRPr="003512B5">
        <w:t>–</w:t>
      </w:r>
      <w:r w:rsidRPr="003512B5">
        <w:tab/>
        <w:t>gezien artikel </w:t>
      </w:r>
      <w:r w:rsidRPr="000E4D59">
        <w:t>294</w:t>
      </w:r>
      <w:r w:rsidRPr="003512B5">
        <w:t>, lid </w:t>
      </w:r>
      <w:r w:rsidRPr="000E4D59">
        <w:t>2</w:t>
      </w:r>
      <w:r w:rsidRPr="003512B5">
        <w:t>, en de artikelen </w:t>
      </w:r>
      <w:r w:rsidRPr="000E4D59">
        <w:t>16</w:t>
      </w:r>
      <w:r w:rsidRPr="003512B5">
        <w:t xml:space="preserve"> en </w:t>
      </w:r>
      <w:r w:rsidRPr="000E4D59">
        <w:t>114</w:t>
      </w:r>
      <w:r w:rsidRPr="003512B5">
        <w:t xml:space="preserve"> van het Verdrag betreffende de werking van de Europese Unie, op grond waarvan het voorstel door de Commissie bij het Parlement is ingediend (C</w:t>
      </w:r>
      <w:r w:rsidRPr="000E4D59">
        <w:t>9</w:t>
      </w:r>
      <w:r w:rsidRPr="003512B5">
        <w:noBreakHyphen/>
      </w:r>
      <w:r w:rsidRPr="000E4D59">
        <w:t>0433</w:t>
      </w:r>
      <w:r w:rsidRPr="003512B5">
        <w:t>/</w:t>
      </w:r>
      <w:r w:rsidRPr="000E4D59">
        <w:t>2021</w:t>
      </w:r>
      <w:r w:rsidRPr="003512B5">
        <w:t>),</w:t>
      </w:r>
    </w:p>
    <w:p w:rsidR="00AB3EB5" w:rsidRPr="003512B5" w:rsidRDefault="00AB3EB5" w:rsidP="00AB3EB5">
      <w:pPr>
        <w:pStyle w:val="NormalHanging12a"/>
      </w:pPr>
      <w:r w:rsidRPr="003512B5">
        <w:t>–</w:t>
      </w:r>
      <w:r w:rsidRPr="003512B5">
        <w:tab/>
        <w:t xml:space="preserve">gezien artikel </w:t>
      </w:r>
      <w:r w:rsidRPr="000E4D59">
        <w:t>294</w:t>
      </w:r>
      <w:r w:rsidRPr="003512B5">
        <w:t xml:space="preserve">, lid </w:t>
      </w:r>
      <w:r w:rsidRPr="000E4D59">
        <w:t>3</w:t>
      </w:r>
      <w:r w:rsidRPr="003512B5">
        <w:t>, van het Verdrag betreffende de werking van de Europese Unie,</w:t>
      </w:r>
    </w:p>
    <w:p w:rsidR="00AB3EB5" w:rsidRPr="003512B5" w:rsidRDefault="00AB3EB5" w:rsidP="00AB3EB5">
      <w:pPr>
        <w:pStyle w:val="NormalHanging12a"/>
      </w:pPr>
      <w:r w:rsidRPr="003512B5">
        <w:t>–</w:t>
      </w:r>
      <w:r w:rsidRPr="003512B5">
        <w:tab/>
        <w:t xml:space="preserve">gezien het advies van het Europees Economisch en Sociaal Comité van </w:t>
      </w:r>
      <w:r w:rsidRPr="000E4D59">
        <w:t>23</w:t>
      </w:r>
      <w:r w:rsidRPr="003512B5">
        <w:t xml:space="preserve"> februari </w:t>
      </w:r>
      <w:r w:rsidRPr="000E4D59">
        <w:t>2022</w:t>
      </w:r>
      <w:r w:rsidRPr="003512B5">
        <w:rPr>
          <w:rStyle w:val="FootnoteReference"/>
        </w:rPr>
        <w:footnoteReference w:id="1"/>
      </w:r>
      <w:r w:rsidRPr="003512B5">
        <w:t>,</w:t>
      </w:r>
    </w:p>
    <w:p w:rsidR="00A13897" w:rsidRPr="003512B5" w:rsidRDefault="00A13897" w:rsidP="00AB3EB5">
      <w:pPr>
        <w:pStyle w:val="NormalHanging12a"/>
      </w:pPr>
      <w:r w:rsidRPr="003512B5">
        <w:t>–</w:t>
      </w:r>
      <w:r w:rsidRPr="003512B5">
        <w:tab/>
        <w:t xml:space="preserve">gezien het advies van het Comité van de Regio’s van </w:t>
      </w:r>
      <w:r w:rsidRPr="000E4D59">
        <w:t>28</w:t>
      </w:r>
      <w:r w:rsidRPr="003512B5">
        <w:t xml:space="preserve"> april </w:t>
      </w:r>
      <w:r w:rsidRPr="000E4D59">
        <w:t>2022</w:t>
      </w:r>
      <w:r w:rsidRPr="003512B5">
        <w:rPr>
          <w:rStyle w:val="FootnoteReference"/>
        </w:rPr>
        <w:footnoteReference w:id="2"/>
      </w:r>
      <w:r w:rsidRPr="003512B5">
        <w:t>,</w:t>
      </w:r>
    </w:p>
    <w:p w:rsidR="00A13897" w:rsidRPr="003512B5" w:rsidRDefault="00A13897" w:rsidP="00AB3EB5">
      <w:pPr>
        <w:pStyle w:val="NormalHanging12a"/>
      </w:pPr>
      <w:r w:rsidRPr="003512B5">
        <w:t>–</w:t>
      </w:r>
      <w:r w:rsidRPr="003512B5">
        <w:tab/>
        <w:t xml:space="preserve">gezien het overeenkomstig artikel </w:t>
      </w:r>
      <w:r w:rsidRPr="000E4D59">
        <w:t>74</w:t>
      </w:r>
      <w:r w:rsidRPr="003512B5">
        <w:t xml:space="preserve">, lid </w:t>
      </w:r>
      <w:r w:rsidRPr="000E4D59">
        <w:t>4</w:t>
      </w:r>
      <w:r w:rsidRPr="003512B5">
        <w:t xml:space="preserve">, van zijn Reglement door de bevoegde commissie goedgekeurde voorlopig akkoord en de door de vertegenwoordiger van de Raad bij brief van </w:t>
      </w:r>
      <w:r w:rsidRPr="000E4D59">
        <w:t>20</w:t>
      </w:r>
      <w:r w:rsidRPr="003512B5">
        <w:t xml:space="preserve"> december </w:t>
      </w:r>
      <w:r w:rsidRPr="000E4D59">
        <w:t>2023</w:t>
      </w:r>
      <w:r w:rsidRPr="003512B5">
        <w:t xml:space="preserve"> gedane toezegging om het standpunt van het Europees Parlement overeenkomstig artikel </w:t>
      </w:r>
      <w:r w:rsidRPr="000E4D59">
        <w:t>294</w:t>
      </w:r>
      <w:r w:rsidRPr="003512B5">
        <w:t xml:space="preserve">, lid </w:t>
      </w:r>
      <w:r w:rsidRPr="000E4D59">
        <w:t>4</w:t>
      </w:r>
      <w:r w:rsidRPr="003512B5">
        <w:t>, van het Verdrag betreffende de werking van de Europese Unie goed te keuren,</w:t>
      </w:r>
    </w:p>
    <w:p w:rsidR="00AB3EB5" w:rsidRPr="003512B5" w:rsidRDefault="00AB3EB5" w:rsidP="00AB3EB5">
      <w:pPr>
        <w:pStyle w:val="NormalHanging12a"/>
      </w:pPr>
      <w:r w:rsidRPr="003512B5">
        <w:t>–</w:t>
      </w:r>
      <w:r w:rsidRPr="003512B5">
        <w:tab/>
        <w:t xml:space="preserve">gezien artikel </w:t>
      </w:r>
      <w:r w:rsidRPr="000E4D59">
        <w:t>59</w:t>
      </w:r>
      <w:r w:rsidRPr="003512B5">
        <w:t xml:space="preserve"> van zijn Reglement,</w:t>
      </w:r>
    </w:p>
    <w:p w:rsidR="00AB3EB5" w:rsidRPr="003512B5" w:rsidRDefault="00AB3EB5" w:rsidP="00AB3EB5">
      <w:pPr>
        <w:pStyle w:val="NormalHanging12a"/>
      </w:pPr>
      <w:r w:rsidRPr="003512B5">
        <w:t>–</w:t>
      </w:r>
      <w:r w:rsidRPr="003512B5">
        <w:tab/>
        <w:t xml:space="preserve">gezien het advies van de Commissie cultuur en onderwijs, de Commissie burgerlijke vrijheden, justitie en binnenlandse zaken, de Commissie juridische zaken en de </w:t>
      </w:r>
      <w:r w:rsidRPr="003512B5">
        <w:lastRenderedPageBreak/>
        <w:t>Commissie constitutionele zaken,</w:t>
      </w:r>
    </w:p>
    <w:p w:rsidR="00AB3EB5" w:rsidRPr="003512B5" w:rsidRDefault="00AB3EB5" w:rsidP="00AB3EB5">
      <w:pPr>
        <w:pStyle w:val="NormalHanging12a"/>
      </w:pPr>
      <w:r w:rsidRPr="003512B5">
        <w:t>–</w:t>
      </w:r>
      <w:r w:rsidRPr="003512B5">
        <w:tab/>
        <w:t>gezien het verslag van de Commissie interne markt en consumentenbescherming (A</w:t>
      </w:r>
      <w:r w:rsidRPr="000E4D59">
        <w:t>9</w:t>
      </w:r>
      <w:r w:rsidRPr="003512B5">
        <w:t>-</w:t>
      </w:r>
      <w:r w:rsidRPr="000E4D59">
        <w:t>0009</w:t>
      </w:r>
      <w:r w:rsidRPr="003512B5">
        <w:t>/</w:t>
      </w:r>
      <w:r w:rsidRPr="000E4D59">
        <w:t>2023</w:t>
      </w:r>
      <w:r w:rsidRPr="003512B5">
        <w:t>),</w:t>
      </w:r>
    </w:p>
    <w:p w:rsidR="00AB3EB5" w:rsidRPr="003512B5" w:rsidRDefault="00AB3EB5" w:rsidP="00AB3EB5">
      <w:pPr>
        <w:pStyle w:val="NormalHanging12a"/>
      </w:pPr>
      <w:r w:rsidRPr="000E4D59">
        <w:t>1</w:t>
      </w:r>
      <w:r w:rsidRPr="003512B5">
        <w:t>.</w:t>
      </w:r>
      <w:r w:rsidRPr="003512B5">
        <w:tab/>
        <w:t>stelt onderstaand standpunt in eerste lezing vast</w:t>
      </w:r>
      <w:r w:rsidR="00A13897" w:rsidRPr="003512B5">
        <w:rPr>
          <w:rStyle w:val="FootnoteReference"/>
        </w:rPr>
        <w:footnoteReference w:id="3"/>
      </w:r>
      <w:r w:rsidRPr="003512B5">
        <w:t>;</w:t>
      </w:r>
    </w:p>
    <w:p w:rsidR="00AB3EB5" w:rsidRPr="003512B5" w:rsidRDefault="00AB3EB5" w:rsidP="00AB3EB5">
      <w:pPr>
        <w:pStyle w:val="NormalHanging12a"/>
      </w:pPr>
      <w:r w:rsidRPr="000E4D59">
        <w:t>2</w:t>
      </w:r>
      <w:r w:rsidRPr="003512B5">
        <w:t>.</w:t>
      </w:r>
      <w:r w:rsidRPr="003512B5">
        <w:tab/>
        <w:t>verzoekt de Commissie om hernieuwde voorlegging aan het Parlement indien zij haar voorstel vervangt, ingrijpend wijzigt of voornemens is het ingrijpend te wijzigen;</w:t>
      </w:r>
    </w:p>
    <w:p w:rsidR="00AB3EB5" w:rsidRPr="003512B5" w:rsidRDefault="00AB3EB5" w:rsidP="00AB3EB5">
      <w:pPr>
        <w:pStyle w:val="NormalHanging12a"/>
      </w:pPr>
      <w:r w:rsidRPr="000E4D59">
        <w:t>3</w:t>
      </w:r>
      <w:r w:rsidRPr="003512B5">
        <w:t>.</w:t>
      </w:r>
      <w:r w:rsidRPr="003512B5">
        <w:tab/>
        <w:t>verzoekt zijn Voorzitter het standpunt van het Parlement te doen toekomen aan de Raad en aan de Commissie alsmede aan de nationale parlementen.</w:t>
      </w:r>
    </w:p>
    <w:p w:rsidR="00A13897" w:rsidRPr="003512B5" w:rsidRDefault="00A13897" w:rsidP="00AB3EB5">
      <w:pPr>
        <w:pStyle w:val="NormalHanging12a"/>
      </w:pPr>
    </w:p>
    <w:p w:rsidR="00A13897" w:rsidRPr="003512B5" w:rsidRDefault="00A13897" w:rsidP="00A13897">
      <w:pPr>
        <w:pStyle w:val="AmHeadingConsam"/>
        <w:sectPr w:rsidR="00A13897" w:rsidRPr="003512B5" w:rsidSect="00F73F6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13897" w:rsidRPr="003512B5" w:rsidRDefault="00A13897" w:rsidP="00A13897">
      <w:pPr>
        <w:ind w:left="567" w:hanging="567"/>
        <w:rPr>
          <w:b/>
        </w:rPr>
      </w:pPr>
      <w:r w:rsidRPr="003512B5">
        <w:rPr>
          <w:b/>
        </w:rPr>
        <w:lastRenderedPageBreak/>
        <w:t>P</w:t>
      </w:r>
      <w:r w:rsidRPr="000E4D59">
        <w:rPr>
          <w:b/>
        </w:rPr>
        <w:t>9</w:t>
      </w:r>
      <w:r w:rsidRPr="003512B5">
        <w:rPr>
          <w:b/>
        </w:rPr>
        <w:t>_TC</w:t>
      </w:r>
      <w:r w:rsidRPr="000E4D59">
        <w:rPr>
          <w:b/>
        </w:rPr>
        <w:t>1</w:t>
      </w:r>
      <w:r w:rsidRPr="003512B5">
        <w:rPr>
          <w:b/>
        </w:rPr>
        <w:t>-</w:t>
      </w:r>
      <w:proofErr w:type="gramStart"/>
      <w:r w:rsidRPr="003512B5">
        <w:rPr>
          <w:b/>
        </w:rPr>
        <w:t>COD(</w:t>
      </w:r>
      <w:proofErr w:type="gramEnd"/>
      <w:r w:rsidRPr="000E4D59">
        <w:rPr>
          <w:b/>
        </w:rPr>
        <w:t>2021</w:t>
      </w:r>
      <w:r w:rsidRPr="003512B5">
        <w:rPr>
          <w:b/>
        </w:rPr>
        <w:t>)</w:t>
      </w:r>
      <w:r w:rsidRPr="000E4D59">
        <w:rPr>
          <w:b/>
        </w:rPr>
        <w:t>0381</w:t>
      </w:r>
    </w:p>
    <w:p w:rsidR="00A13897" w:rsidRDefault="00A13897" w:rsidP="00A13897">
      <w:pPr>
        <w:spacing w:before="240"/>
        <w:rPr>
          <w:b/>
        </w:rPr>
      </w:pPr>
      <w:r w:rsidRPr="003512B5">
        <w:rPr>
          <w:b/>
        </w:rPr>
        <w:t xml:space="preserve">Standpunt van het Europees Parlement in eerste lezing vastgesteld op </w:t>
      </w:r>
      <w:r w:rsidRPr="000E4D59">
        <w:rPr>
          <w:b/>
        </w:rPr>
        <w:t>27</w:t>
      </w:r>
      <w:r w:rsidRPr="003512B5">
        <w:rPr>
          <w:b/>
        </w:rPr>
        <w:t xml:space="preserve"> februari </w:t>
      </w:r>
      <w:r w:rsidRPr="000E4D59">
        <w:rPr>
          <w:b/>
        </w:rPr>
        <w:t>2024</w:t>
      </w:r>
      <w:r w:rsidRPr="003512B5">
        <w:rPr>
          <w:b/>
        </w:rPr>
        <w:t xml:space="preserve"> met het oog op de vaststelling van Verordening (EU) </w:t>
      </w:r>
      <w:r w:rsidRPr="000E4D59">
        <w:rPr>
          <w:b/>
        </w:rPr>
        <w:t>2024</w:t>
      </w:r>
      <w:r w:rsidRPr="003512B5">
        <w:rPr>
          <w:b/>
        </w:rPr>
        <w:t>/... van het Europees Parlement en d</w:t>
      </w:r>
      <w:bookmarkStart w:id="8" w:name="_GoBack"/>
      <w:bookmarkEnd w:id="8"/>
      <w:r w:rsidRPr="003512B5">
        <w:rPr>
          <w:b/>
        </w:rPr>
        <w:t xml:space="preserve">e Raad </w:t>
      </w:r>
      <w:r w:rsidR="00055612" w:rsidRPr="003512B5">
        <w:rPr>
          <w:b/>
        </w:rPr>
        <w:t>betreffende transparantie en gerichte politieke reclame</w:t>
      </w:r>
    </w:p>
    <w:p w:rsidR="006957B6" w:rsidRPr="003512B5" w:rsidRDefault="006957B6" w:rsidP="00A13897">
      <w:pPr>
        <w:spacing w:before="240"/>
        <w:rPr>
          <w:b/>
        </w:rPr>
      </w:pPr>
      <w:r w:rsidRPr="00BC0A49">
        <w:rPr>
          <w:i/>
        </w:rPr>
        <w:t>(Aangezien het Parlement en de Raad tot overeenstemming zijn geraakt, komt het stand</w:t>
      </w:r>
      <w:r>
        <w:rPr>
          <w:i/>
        </w:rPr>
        <w:t xml:space="preserve">punt </w:t>
      </w:r>
      <w:r w:rsidRPr="006957B6">
        <w:rPr>
          <w:i/>
        </w:rPr>
        <w:t>van het Parlement overeen met de definitieve rechtshandeling: Verordening (EU) 2024</w:t>
      </w:r>
      <w:r w:rsidRPr="006957B6">
        <w:rPr>
          <w:i/>
        </w:rPr>
        <w:t>/900</w:t>
      </w:r>
      <w:r w:rsidRPr="006957B6">
        <w:rPr>
          <w:i/>
        </w:rPr>
        <w:t>.)</w:t>
      </w:r>
    </w:p>
    <w:sectPr w:rsidR="006957B6" w:rsidRPr="003512B5" w:rsidSect="00F73F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7" w:rsidRPr="00F73F60" w:rsidRDefault="00A13897">
      <w:r w:rsidRPr="00F73F60">
        <w:separator/>
      </w:r>
    </w:p>
  </w:endnote>
  <w:endnote w:type="continuationSeparator" w:id="0">
    <w:p w:rsidR="00A13897" w:rsidRPr="00F73F60" w:rsidRDefault="00A13897">
      <w:r w:rsidRPr="00F73F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7" w:rsidRPr="00F73F60" w:rsidRDefault="00A13897">
      <w:r w:rsidRPr="00F73F60">
        <w:separator/>
      </w:r>
    </w:p>
  </w:footnote>
  <w:footnote w:type="continuationSeparator" w:id="0">
    <w:p w:rsidR="00A13897" w:rsidRPr="00F73F60" w:rsidRDefault="00A13897">
      <w:r w:rsidRPr="00F73F60">
        <w:continuationSeparator/>
      </w:r>
    </w:p>
  </w:footnote>
  <w:footnote w:id="1">
    <w:p w:rsidR="00A13897" w:rsidRPr="00F73F60" w:rsidRDefault="00A13897" w:rsidP="00F73F60">
      <w:pPr>
        <w:pStyle w:val="FootnoteText"/>
        <w:ind w:left="567" w:hanging="567"/>
        <w:rPr>
          <w:sz w:val="24"/>
          <w:lang w:val="nl-NL"/>
        </w:rPr>
      </w:pPr>
      <w:r w:rsidRPr="00F73F60">
        <w:rPr>
          <w:rStyle w:val="FootnoteReference"/>
          <w:sz w:val="24"/>
          <w:lang w:val="nl-NL"/>
        </w:rPr>
        <w:footnoteRef/>
      </w:r>
      <w:r w:rsidRPr="00F73F60">
        <w:rPr>
          <w:sz w:val="24"/>
          <w:lang w:val="nl-NL"/>
        </w:rPr>
        <w:tab/>
        <w:t xml:space="preserve">PB C </w:t>
      </w:r>
      <w:r w:rsidRPr="000E4D59">
        <w:rPr>
          <w:sz w:val="24"/>
          <w:lang w:val="nl-NL"/>
        </w:rPr>
        <w:t>275</w:t>
      </w:r>
      <w:r>
        <w:rPr>
          <w:sz w:val="24"/>
          <w:lang w:val="nl-NL"/>
        </w:rPr>
        <w:t xml:space="preserve"> van </w:t>
      </w:r>
      <w:r w:rsidRPr="000E4D59">
        <w:rPr>
          <w:sz w:val="24"/>
          <w:lang w:val="nl-NL"/>
        </w:rPr>
        <w:t>18</w:t>
      </w:r>
      <w:r>
        <w:rPr>
          <w:sz w:val="24"/>
          <w:lang w:val="nl-NL"/>
        </w:rPr>
        <w:t>.</w:t>
      </w:r>
      <w:r w:rsidRPr="000E4D59">
        <w:rPr>
          <w:sz w:val="24"/>
          <w:lang w:val="nl-NL"/>
        </w:rPr>
        <w:t>7</w:t>
      </w:r>
      <w:r>
        <w:rPr>
          <w:sz w:val="24"/>
          <w:lang w:val="nl-NL"/>
        </w:rPr>
        <w:t>.</w:t>
      </w:r>
      <w:r w:rsidRPr="000E4D59">
        <w:rPr>
          <w:sz w:val="24"/>
          <w:lang w:val="nl-NL"/>
        </w:rPr>
        <w:t>2022</w:t>
      </w:r>
      <w:r w:rsidRPr="00F73F60">
        <w:rPr>
          <w:sz w:val="24"/>
          <w:lang w:val="nl-NL"/>
        </w:rPr>
        <w:t xml:space="preserve">, blz. </w:t>
      </w:r>
      <w:r w:rsidRPr="000E4D59">
        <w:rPr>
          <w:sz w:val="24"/>
          <w:lang w:val="nl-NL"/>
        </w:rPr>
        <w:t>66</w:t>
      </w:r>
      <w:r w:rsidRPr="00F73F60">
        <w:rPr>
          <w:sz w:val="24"/>
          <w:lang w:val="nl-NL"/>
        </w:rPr>
        <w:t>.</w:t>
      </w:r>
    </w:p>
  </w:footnote>
  <w:footnote w:id="2">
    <w:p w:rsidR="00A13897" w:rsidRPr="00F73F60" w:rsidRDefault="00A13897" w:rsidP="00A13897">
      <w:pPr>
        <w:pStyle w:val="FootnoteText"/>
        <w:ind w:left="567" w:hanging="567"/>
        <w:rPr>
          <w:sz w:val="24"/>
          <w:lang w:val="nl-NL"/>
        </w:rPr>
      </w:pPr>
      <w:r w:rsidRPr="00F73F60">
        <w:rPr>
          <w:rStyle w:val="FootnoteReference"/>
          <w:sz w:val="24"/>
          <w:lang w:val="nl-NL"/>
        </w:rPr>
        <w:footnoteRef/>
      </w:r>
      <w:r w:rsidRPr="00F73F60">
        <w:rPr>
          <w:sz w:val="24"/>
          <w:lang w:val="nl-NL"/>
        </w:rPr>
        <w:tab/>
        <w:t xml:space="preserve">PB C </w:t>
      </w:r>
      <w:r w:rsidRPr="000E4D59">
        <w:rPr>
          <w:sz w:val="24"/>
          <w:lang w:val="nl-NL"/>
        </w:rPr>
        <w:t>301</w:t>
      </w:r>
      <w:r>
        <w:rPr>
          <w:sz w:val="24"/>
          <w:lang w:val="nl-NL"/>
        </w:rPr>
        <w:t xml:space="preserve"> van </w:t>
      </w:r>
      <w:r w:rsidRPr="000E4D59">
        <w:rPr>
          <w:sz w:val="24"/>
          <w:lang w:val="nl-NL"/>
        </w:rPr>
        <w:t>5</w:t>
      </w:r>
      <w:r>
        <w:rPr>
          <w:sz w:val="24"/>
          <w:lang w:val="nl-NL"/>
        </w:rPr>
        <w:t>.</w:t>
      </w:r>
      <w:r w:rsidRPr="000E4D59">
        <w:rPr>
          <w:sz w:val="24"/>
          <w:lang w:val="nl-NL"/>
        </w:rPr>
        <w:t>8</w:t>
      </w:r>
      <w:r>
        <w:rPr>
          <w:sz w:val="24"/>
          <w:lang w:val="nl-NL"/>
        </w:rPr>
        <w:t>.</w:t>
      </w:r>
      <w:r w:rsidRPr="000E4D59">
        <w:rPr>
          <w:sz w:val="24"/>
          <w:lang w:val="nl-NL"/>
        </w:rPr>
        <w:t>2022</w:t>
      </w:r>
      <w:r w:rsidRPr="00F73F60">
        <w:rPr>
          <w:sz w:val="24"/>
          <w:lang w:val="nl-NL"/>
        </w:rPr>
        <w:t xml:space="preserve">, blz. </w:t>
      </w:r>
      <w:r w:rsidRPr="000E4D59">
        <w:rPr>
          <w:sz w:val="24"/>
          <w:lang w:val="nl-NL"/>
        </w:rPr>
        <w:t>102</w:t>
      </w:r>
      <w:r w:rsidRPr="00F73F60">
        <w:rPr>
          <w:sz w:val="24"/>
          <w:lang w:val="nl-NL"/>
        </w:rPr>
        <w:t>.</w:t>
      </w:r>
    </w:p>
  </w:footnote>
  <w:footnote w:id="3">
    <w:p w:rsidR="00A13897" w:rsidRPr="00F73F60" w:rsidRDefault="00A13897" w:rsidP="00A13897">
      <w:pPr>
        <w:pStyle w:val="FootnoteText"/>
        <w:ind w:left="567" w:hanging="567"/>
        <w:rPr>
          <w:sz w:val="24"/>
          <w:lang w:val="nl-NL"/>
        </w:rPr>
      </w:pPr>
      <w:r w:rsidRPr="00F73F60">
        <w:rPr>
          <w:rStyle w:val="FootnoteReference"/>
          <w:sz w:val="24"/>
          <w:lang w:val="nl-NL"/>
        </w:rPr>
        <w:footnoteRef/>
      </w:r>
      <w:r w:rsidRPr="00F73F60">
        <w:rPr>
          <w:sz w:val="24"/>
          <w:lang w:val="nl-NL"/>
        </w:rPr>
        <w:tab/>
      </w:r>
      <w:r w:rsidRPr="00A13897">
        <w:rPr>
          <w:sz w:val="24"/>
          <w:lang w:val="nl-NL"/>
        </w:rPr>
        <w:t xml:space="preserve">Dit standpunt vervangt de amendementen die zijn aangenomen op </w:t>
      </w:r>
      <w:r w:rsidRPr="000E4D59">
        <w:rPr>
          <w:sz w:val="24"/>
          <w:lang w:val="nl-NL"/>
        </w:rPr>
        <w:t>2</w:t>
      </w:r>
      <w:r>
        <w:rPr>
          <w:sz w:val="24"/>
          <w:lang w:val="nl-NL"/>
        </w:rPr>
        <w:t xml:space="preserve"> februari </w:t>
      </w:r>
      <w:r w:rsidRPr="000E4D59">
        <w:rPr>
          <w:sz w:val="24"/>
          <w:lang w:val="nl-NL"/>
        </w:rPr>
        <w:t>2023</w:t>
      </w:r>
      <w:r w:rsidRPr="00A13897">
        <w:rPr>
          <w:sz w:val="24"/>
          <w:lang w:val="nl-NL"/>
        </w:rPr>
        <w:t xml:space="preserve"> (Aangenomen teksten, P</w:t>
      </w:r>
      <w:r w:rsidRPr="000E4D59">
        <w:rPr>
          <w:sz w:val="24"/>
          <w:lang w:val="nl-NL"/>
        </w:rPr>
        <w:t>9</w:t>
      </w:r>
      <w:r w:rsidRPr="00A13897">
        <w:rPr>
          <w:sz w:val="24"/>
          <w:lang w:val="nl-NL"/>
        </w:rPr>
        <w:t>_</w:t>
      </w:r>
      <w:proofErr w:type="gramStart"/>
      <w:r w:rsidRPr="00A13897">
        <w:rPr>
          <w:sz w:val="24"/>
          <w:lang w:val="nl-NL"/>
        </w:rPr>
        <w:t>TA(</w:t>
      </w:r>
      <w:proofErr w:type="gramEnd"/>
      <w:r w:rsidRPr="000E4D59">
        <w:rPr>
          <w:sz w:val="24"/>
          <w:lang w:val="nl-NL"/>
        </w:rPr>
        <w:t>2023</w:t>
      </w:r>
      <w:r w:rsidRPr="00A13897">
        <w:rPr>
          <w:sz w:val="24"/>
          <w:lang w:val="nl-NL"/>
        </w:rPr>
        <w:t>)</w:t>
      </w:r>
      <w:r w:rsidRPr="000E4D59">
        <w:rPr>
          <w:sz w:val="24"/>
          <w:lang w:val="nl-NL"/>
        </w:rPr>
        <w:t>0027</w:t>
      </w:r>
      <w:r w:rsidRPr="00A13897">
        <w:rPr>
          <w:sz w:val="24"/>
          <w:lang w:val="nl-N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NL"/>
    <w:docVar w:name="dvnumam" w:val="678"/>
    <w:docVar w:name="dvpe" w:val="732.754"/>
    <w:docVar w:name="dvrapporteur" w:val="Rapporteur: "/>
    <w:docVar w:name="dvstar" w:val="***I"/>
    <w:docVar w:name="dvtitre" w:val="Wetgevingsresolutie van het Europees Parlement van xx februari 2024 over het voorstel voor een verordening van het Europees Parlement en de Raad betreffende transparantie en gerichte politieke reclame(COM(2021)0731 – C9-0433/2021 – 2021/0381(COD))"/>
  </w:docVars>
  <w:rsids>
    <w:rsidRoot w:val="009839B6"/>
    <w:rsid w:val="00002272"/>
    <w:rsid w:val="00055612"/>
    <w:rsid w:val="00064002"/>
    <w:rsid w:val="000677B9"/>
    <w:rsid w:val="000831BA"/>
    <w:rsid w:val="000A42CC"/>
    <w:rsid w:val="000E4D5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2B5"/>
    <w:rsid w:val="00361C00"/>
    <w:rsid w:val="00395FA1"/>
    <w:rsid w:val="003E15D4"/>
    <w:rsid w:val="00411CCE"/>
    <w:rsid w:val="0041666E"/>
    <w:rsid w:val="00421060"/>
    <w:rsid w:val="00471C19"/>
    <w:rsid w:val="00471D0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57B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9B6"/>
    <w:rsid w:val="00A13897"/>
    <w:rsid w:val="00A1687D"/>
    <w:rsid w:val="00A43E52"/>
    <w:rsid w:val="00A4678D"/>
    <w:rsid w:val="00A659A4"/>
    <w:rsid w:val="00A778C7"/>
    <w:rsid w:val="00AB3EB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A67"/>
    <w:rsid w:val="00C61C0C"/>
    <w:rsid w:val="00C906B1"/>
    <w:rsid w:val="00C941CB"/>
    <w:rsid w:val="00CC2357"/>
    <w:rsid w:val="00CF071A"/>
    <w:rsid w:val="00CF4ED9"/>
    <w:rsid w:val="00D058B8"/>
    <w:rsid w:val="00D56C11"/>
    <w:rsid w:val="00D70E5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BEC"/>
    <w:rsid w:val="00F73F6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1036F"/>
  <w15:chartTrackingRefBased/>
  <w15:docId w15:val="{260D83A5-7A4E-48B7-9A9F-C8214711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B3EB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EB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EB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EB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B3EB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B3EB5"/>
    <w:rPr>
      <w:i/>
      <w:sz w:val="22"/>
      <w:lang w:val="nl-NL"/>
    </w:rPr>
  </w:style>
  <w:style w:type="character" w:customStyle="1" w:styleId="Heading7Char">
    <w:name w:val="Heading 7 Char"/>
    <w:basedOn w:val="DefaultParagraphFont"/>
    <w:link w:val="Heading7"/>
    <w:semiHidden/>
    <w:rsid w:val="00AB3EB5"/>
    <w:rPr>
      <w:rFonts w:ascii="Arial" w:hAnsi="Arial"/>
      <w:sz w:val="24"/>
      <w:lang w:val="nl-NL"/>
    </w:rPr>
  </w:style>
  <w:style w:type="character" w:customStyle="1" w:styleId="Heading8Char">
    <w:name w:val="Heading 8 Char"/>
    <w:basedOn w:val="DefaultParagraphFont"/>
    <w:link w:val="Heading8"/>
    <w:semiHidden/>
    <w:rsid w:val="00AB3EB5"/>
    <w:rPr>
      <w:rFonts w:ascii="Arial" w:hAnsi="Arial"/>
      <w:i/>
      <w:sz w:val="24"/>
      <w:lang w:val="nl-NL"/>
    </w:rPr>
  </w:style>
  <w:style w:type="character" w:customStyle="1" w:styleId="Heading9Char">
    <w:name w:val="Heading 9 Char"/>
    <w:basedOn w:val="DefaultParagraphFont"/>
    <w:link w:val="Heading9"/>
    <w:semiHidden/>
    <w:rsid w:val="00AB3EB5"/>
    <w:rPr>
      <w:rFonts w:ascii="Arial" w:hAnsi="Arial"/>
      <w:b/>
      <w:i/>
      <w:sz w:val="18"/>
      <w:lang w:val="nl-NL"/>
    </w:rPr>
  </w:style>
  <w:style w:type="paragraph" w:styleId="TOCHeading">
    <w:name w:val="TOC Heading"/>
    <w:basedOn w:val="Normal"/>
    <w:next w:val="Normal"/>
    <w:uiPriority w:val="39"/>
    <w:unhideWhenUsed/>
    <w:qFormat/>
    <w:rsid w:val="00AB3EB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B3EB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B3EB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B3EB5"/>
    <w:pPr>
      <w:spacing w:after="120"/>
    </w:pPr>
  </w:style>
  <w:style w:type="paragraph" w:customStyle="1" w:styleId="PageHeading">
    <w:name w:val="PageHeading"/>
    <w:basedOn w:val="Normal"/>
    <w:rsid w:val="00AB3E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B3EB5"/>
    <w:rPr>
      <w:b/>
    </w:rPr>
  </w:style>
  <w:style w:type="paragraph" w:customStyle="1" w:styleId="NormalBold12a">
    <w:name w:val="NormalBold12a"/>
    <w:basedOn w:val="Normal"/>
    <w:rsid w:val="00AB3EB5"/>
    <w:pPr>
      <w:spacing w:after="240"/>
    </w:pPr>
    <w:rPr>
      <w:b/>
    </w:rPr>
  </w:style>
  <w:style w:type="paragraph" w:customStyle="1" w:styleId="AmJustText">
    <w:name w:val="AmJustText"/>
    <w:basedOn w:val="Normal"/>
    <w:rsid w:val="00AB3EB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B3EB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B3EB5"/>
    <w:pPr>
      <w:spacing w:after="480"/>
      <w:ind w:left="1417"/>
    </w:pPr>
  </w:style>
  <w:style w:type="paragraph" w:customStyle="1" w:styleId="CoverNormal">
    <w:name w:val="CoverNormal"/>
    <w:basedOn w:val="Normal"/>
    <w:rsid w:val="00AB3EB5"/>
    <w:pPr>
      <w:ind w:left="1418"/>
    </w:pPr>
  </w:style>
  <w:style w:type="paragraph" w:customStyle="1" w:styleId="AmCrossRef">
    <w:name w:val="AmCrossRef"/>
    <w:basedOn w:val="Normal"/>
    <w:rsid w:val="00AB3EB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B3EB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B3EB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B3EB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B3EB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B3EB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B3E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3EB5"/>
    <w:rPr>
      <w:sz w:val="24"/>
      <w:lang w:val="nl-NL"/>
    </w:rPr>
  </w:style>
  <w:style w:type="paragraph" w:customStyle="1" w:styleId="AmOrLang">
    <w:name w:val="AmOrLang"/>
    <w:basedOn w:val="Normal"/>
    <w:rsid w:val="00AB3EB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B3EB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B3EB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B3EB5"/>
    <w:pPr>
      <w:spacing w:before="240"/>
    </w:pPr>
    <w:rPr>
      <w:b/>
    </w:rPr>
  </w:style>
  <w:style w:type="paragraph" w:customStyle="1" w:styleId="EPBody">
    <w:name w:val="EPBody"/>
    <w:basedOn w:val="Normal"/>
    <w:rsid w:val="00AB3EB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B3EB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B3EB5"/>
    <w:pPr>
      <w:spacing w:before="480" w:after="240"/>
    </w:pPr>
  </w:style>
  <w:style w:type="paragraph" w:customStyle="1" w:styleId="Lgendesigne">
    <w:name w:val="Légende signe"/>
    <w:basedOn w:val="Normal"/>
    <w:rsid w:val="00AB3EB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B3EB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B3EB5"/>
    <w:rPr>
      <w:sz w:val="18"/>
    </w:rPr>
  </w:style>
  <w:style w:type="character" w:styleId="CommentReference">
    <w:name w:val="annotation reference"/>
    <w:basedOn w:val="DefaultParagraphFont"/>
    <w:rsid w:val="00AB3E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3E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3EB5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B3E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3EB5"/>
    <w:rPr>
      <w:b/>
      <w:bCs/>
      <w:lang w:val="nl-NL"/>
    </w:rPr>
  </w:style>
  <w:style w:type="paragraph" w:styleId="BalloonText">
    <w:name w:val="Balloon Text"/>
    <w:basedOn w:val="Normal"/>
    <w:link w:val="BalloonTextChar"/>
    <w:unhideWhenUsed/>
    <w:rsid w:val="00AB3E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3EB5"/>
    <w:rPr>
      <w:rFonts w:ascii="Segoe UI" w:hAnsi="Segoe UI" w:cs="Segoe UI"/>
      <w:sz w:val="18"/>
      <w:szCs w:val="18"/>
      <w:lang w:val="nl-NL"/>
    </w:rPr>
  </w:style>
  <w:style w:type="paragraph" w:styleId="Footer">
    <w:name w:val="footer"/>
    <w:basedOn w:val="Normal"/>
    <w:link w:val="FooterChar"/>
    <w:uiPriority w:val="99"/>
    <w:rsid w:val="00AB3E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3EB5"/>
    <w:rPr>
      <w:sz w:val="24"/>
      <w:lang w:val="nl-NL"/>
    </w:rPr>
  </w:style>
  <w:style w:type="paragraph" w:styleId="EndnoteText">
    <w:name w:val="endnote text"/>
    <w:basedOn w:val="Normal"/>
    <w:link w:val="EndnoteTextChar"/>
    <w:rsid w:val="00AB3EB5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B3EB5"/>
    <w:rPr>
      <w:lang w:val="nl-NL"/>
    </w:rPr>
  </w:style>
  <w:style w:type="character" w:styleId="EndnoteReference">
    <w:name w:val="endnote reference"/>
    <w:basedOn w:val="DefaultParagraphFont"/>
    <w:rsid w:val="00AB3EB5"/>
    <w:rPr>
      <w:vertAlign w:val="superscript"/>
    </w:rPr>
  </w:style>
  <w:style w:type="paragraph" w:customStyle="1" w:styleId="msonormal0">
    <w:name w:val="msonormal"/>
    <w:basedOn w:val="Normal"/>
    <w:rsid w:val="00AB3EB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AB3EB5"/>
    <w:rPr>
      <w:noProof/>
      <w:sz w:val="24"/>
    </w:rPr>
  </w:style>
  <w:style w:type="paragraph" w:customStyle="1" w:styleId="Normal12">
    <w:name w:val="Normal12"/>
    <w:basedOn w:val="Normal"/>
    <w:link w:val="Normal12Char"/>
    <w:rsid w:val="00AB3EB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B3EB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B3EB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B3EB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B3EB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B3EB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B3EB5"/>
    <w:rPr>
      <w:sz w:val="24"/>
      <w:lang w:val="nl-NL"/>
    </w:rPr>
  </w:style>
  <w:style w:type="paragraph" w:customStyle="1" w:styleId="Normal6">
    <w:name w:val="Normal6"/>
    <w:basedOn w:val="Normal"/>
    <w:link w:val="Normal6Char"/>
    <w:rsid w:val="00AB3EB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B3EB5"/>
    <w:rPr>
      <w:b/>
      <w:sz w:val="24"/>
      <w:lang w:val="nl-NL"/>
    </w:rPr>
  </w:style>
  <w:style w:type="paragraph" w:customStyle="1" w:styleId="Normal12Italic">
    <w:name w:val="Normal12Italic"/>
    <w:basedOn w:val="Normal12"/>
    <w:rsid w:val="00AB3EB5"/>
    <w:rPr>
      <w:i/>
    </w:rPr>
  </w:style>
  <w:style w:type="paragraph" w:customStyle="1" w:styleId="JustificationTitle">
    <w:name w:val="JustificationTitle"/>
    <w:basedOn w:val="Normal"/>
    <w:next w:val="Normal12"/>
    <w:rsid w:val="00AB3EB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B3EB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B3EB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B3EB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B3EB5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semiHidden/>
    <w:rsid w:val="00AB3EB5"/>
    <w:rPr>
      <w:sz w:val="24"/>
    </w:rPr>
  </w:style>
  <w:style w:type="character" w:customStyle="1" w:styleId="Footer2Middle">
    <w:name w:val="Footer2Middle"/>
    <w:rsid w:val="00AB3EB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B3EB5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AB3EB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AB3EB5"/>
  </w:style>
  <w:style w:type="table" w:customStyle="1" w:styleId="TableGrid1">
    <w:name w:val="Table Grid1"/>
    <w:basedOn w:val="TableNormal"/>
    <w:next w:val="TableGrid"/>
    <w:rsid w:val="00AB3EB5"/>
    <w:pPr>
      <w:widowControl w:val="0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AB3EB5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AB3EB5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B3EB5"/>
    <w:rPr>
      <w:i/>
      <w:iCs/>
    </w:rPr>
  </w:style>
  <w:style w:type="paragraph" w:customStyle="1" w:styleId="Normal12a">
    <w:name w:val="Normal12a"/>
    <w:basedOn w:val="Normal"/>
    <w:rsid w:val="00AB3EB5"/>
    <w:pPr>
      <w:spacing w:after="240"/>
    </w:pPr>
  </w:style>
  <w:style w:type="paragraph" w:customStyle="1" w:styleId="RollCallVotes">
    <w:name w:val="RollCallVotes"/>
    <w:basedOn w:val="Normal"/>
    <w:rsid w:val="00AB3EB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B3EB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B3EB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B3EB5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AB3EB5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AB3E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B3EB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AB3EB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B3EB5"/>
    <w:rPr>
      <w:sz w:val="24"/>
      <w:lang w:val="nl-NL"/>
    </w:rPr>
  </w:style>
  <w:style w:type="paragraph" w:customStyle="1" w:styleId="NormalBoldCenter">
    <w:name w:val="NormalBoldCenter"/>
    <w:basedOn w:val="Normal"/>
    <w:rsid w:val="00AB3EB5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AB3EB5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AB3EB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AB3EB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AB3EB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nl-NL" w:eastAsia="en-US"/>
    </w:rPr>
  </w:style>
  <w:style w:type="paragraph" w:styleId="Revision">
    <w:name w:val="Revision"/>
    <w:hidden/>
    <w:uiPriority w:val="99"/>
    <w:semiHidden/>
    <w:rsid w:val="00AB3EB5"/>
    <w:rPr>
      <w:sz w:val="24"/>
      <w:szCs w:val="24"/>
      <w:lang w:val="nl-NL"/>
    </w:rPr>
  </w:style>
  <w:style w:type="paragraph" w:customStyle="1" w:styleId="AmDocTypeTab">
    <w:name w:val="AmDocTypeTab"/>
    <w:basedOn w:val="Normal"/>
    <w:rsid w:val="00A1389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13897"/>
    <w:pPr>
      <w:spacing w:after="240"/>
      <w:jc w:val="center"/>
    </w:pPr>
  </w:style>
  <w:style w:type="paragraph" w:customStyle="1" w:styleId="AmDateTab">
    <w:name w:val="AmDateTab"/>
    <w:basedOn w:val="Normal"/>
    <w:rsid w:val="00A1389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13897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A1389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13897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13897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13897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1389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13897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A13897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13897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A1389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A1389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A1389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A13897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A13897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A13897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1389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13897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1389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1389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1389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13897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13897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13897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A13897"/>
    <w:pPr>
      <w:numPr>
        <w:numId w:val="12"/>
      </w:numPr>
    </w:pPr>
  </w:style>
  <w:style w:type="paragraph" w:customStyle="1" w:styleId="Tiret1">
    <w:name w:val="Tiret 1"/>
    <w:basedOn w:val="Point1"/>
    <w:rsid w:val="00A13897"/>
    <w:pPr>
      <w:numPr>
        <w:numId w:val="13"/>
      </w:numPr>
    </w:pPr>
  </w:style>
  <w:style w:type="paragraph" w:customStyle="1" w:styleId="Tiret2">
    <w:name w:val="Tiret 2"/>
    <w:basedOn w:val="Point2"/>
    <w:rsid w:val="00A13897"/>
    <w:pPr>
      <w:numPr>
        <w:numId w:val="14"/>
      </w:numPr>
    </w:pPr>
  </w:style>
  <w:style w:type="paragraph" w:customStyle="1" w:styleId="Tiret3">
    <w:name w:val="Tiret 3"/>
    <w:basedOn w:val="Point3"/>
    <w:rsid w:val="00A13897"/>
    <w:pPr>
      <w:numPr>
        <w:numId w:val="15"/>
      </w:numPr>
    </w:pPr>
  </w:style>
  <w:style w:type="paragraph" w:customStyle="1" w:styleId="Tiret4">
    <w:name w:val="Tiret 4"/>
    <w:basedOn w:val="Point4"/>
    <w:rsid w:val="00A13897"/>
    <w:pPr>
      <w:numPr>
        <w:numId w:val="16"/>
      </w:numPr>
    </w:pPr>
  </w:style>
  <w:style w:type="paragraph" w:customStyle="1" w:styleId="PointDouble0">
    <w:name w:val="PointDouble 0"/>
    <w:basedOn w:val="Normal"/>
    <w:rsid w:val="00A13897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13897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13897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13897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13897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1389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1389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1389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1389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1389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A1389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13897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13897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13897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1389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1389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1389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1389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13897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1389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1389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1389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1389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1389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1389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13897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A1389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1389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1389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1389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13897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1389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13897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13897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13897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1389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13897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13897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13897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13897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13897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13897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13897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13897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13897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1389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13897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13897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13897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A1389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1389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1389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1389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13897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13897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13897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13897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1389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13897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1389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1389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13897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13897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13897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13897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1389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13897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1389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1389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1389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13897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13897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1389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A1389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1389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1389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13897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13897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1389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A1389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1389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1389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13897"/>
  </w:style>
  <w:style w:type="paragraph" w:customStyle="1" w:styleId="StatutPagedecouverture">
    <w:name w:val="Statut (Page de couverture)"/>
    <w:basedOn w:val="Statut"/>
    <w:next w:val="TypedudocumentPagedecouverture"/>
    <w:rsid w:val="00A13897"/>
  </w:style>
  <w:style w:type="paragraph" w:customStyle="1" w:styleId="TitreobjetPagedecouverture">
    <w:name w:val="Titre objet (Page de couverture)"/>
    <w:basedOn w:val="Titreobjet"/>
    <w:next w:val="IntrtEEEPagedecouverture"/>
    <w:rsid w:val="00A1389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13897"/>
  </w:style>
  <w:style w:type="paragraph" w:customStyle="1" w:styleId="Volume">
    <w:name w:val="Volume"/>
    <w:basedOn w:val="Normal"/>
    <w:next w:val="Confidentialit"/>
    <w:rsid w:val="00A13897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13897"/>
    <w:pPr>
      <w:spacing w:after="240"/>
    </w:pPr>
  </w:style>
  <w:style w:type="paragraph" w:customStyle="1" w:styleId="Accompagnant">
    <w:name w:val="Accompagnant"/>
    <w:basedOn w:val="Normal"/>
    <w:next w:val="Typeacteprincipal"/>
    <w:rsid w:val="00A13897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13897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13897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13897"/>
  </w:style>
  <w:style w:type="paragraph" w:customStyle="1" w:styleId="AccompagnantPagedecouverture">
    <w:name w:val="Accompagnant (Page de couverture)"/>
    <w:basedOn w:val="Accompagnant"/>
    <w:next w:val="TypeacteprincipalPagedecouverture"/>
    <w:rsid w:val="00A1389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13897"/>
  </w:style>
  <w:style w:type="paragraph" w:customStyle="1" w:styleId="ObjetacteprincipalPagedecouverture">
    <w:name w:val="Objet acte principal (Page de couverture)"/>
    <w:basedOn w:val="Objetacteprincipal"/>
    <w:next w:val="Rfrencecroise"/>
    <w:rsid w:val="00A13897"/>
  </w:style>
  <w:style w:type="paragraph" w:customStyle="1" w:styleId="LanguesfaisantfoiPagedecouverture">
    <w:name w:val="Langues faisant foi (Page de couverture)"/>
    <w:basedOn w:val="Normal"/>
    <w:next w:val="Normal"/>
    <w:rsid w:val="00A1389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A13897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A13897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A13897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A13897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A13897"/>
    <w:pPr>
      <w:spacing w:before="120" w:after="120" w:line="360" w:lineRule="auto"/>
      <w:jc w:val="both"/>
    </w:pPr>
    <w:rPr>
      <w:rFonts w:eastAsiaTheme="minorHAnsi"/>
      <w:sz w:val="24"/>
      <w:szCs w:val="22"/>
      <w:lang w:val="nl-NL" w:eastAsia="en-US"/>
    </w:rPr>
  </w:style>
  <w:style w:type="character" w:customStyle="1" w:styleId="Footer2">
    <w:name w:val="Footer2"/>
    <w:uiPriority w:val="1"/>
    <w:qFormat/>
    <w:rsid w:val="00A13897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13897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A13897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13897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13897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13897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A13897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A13897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A13897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13897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A13897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A13897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A13897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13897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13897"/>
    <w:pPr>
      <w:spacing w:before="120"/>
    </w:pPr>
  </w:style>
  <w:style w:type="paragraph" w:customStyle="1" w:styleId="TitlePar3">
    <w:name w:val="TitlePar 3"/>
    <w:basedOn w:val="TitlePar2"/>
    <w:qFormat/>
    <w:rsid w:val="00A13897"/>
    <w:rPr>
      <w:b w:val="0"/>
      <w:i/>
    </w:rPr>
  </w:style>
  <w:style w:type="paragraph" w:customStyle="1" w:styleId="SubsectionTitle">
    <w:name w:val="SubsectionTitle"/>
    <w:basedOn w:val="SectionTitle"/>
    <w:qFormat/>
    <w:rsid w:val="00A13897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13897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A13897"/>
    <w:rPr>
      <w:b/>
    </w:rPr>
  </w:style>
  <w:style w:type="paragraph" w:customStyle="1" w:styleId="NumTitle">
    <w:name w:val="NumTitle"/>
    <w:basedOn w:val="Normal"/>
    <w:qFormat/>
    <w:rsid w:val="00A13897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13897"/>
  </w:style>
  <w:style w:type="paragraph" w:customStyle="1" w:styleId="Text5">
    <w:name w:val="Text 5"/>
    <w:basedOn w:val="Text4"/>
    <w:qFormat/>
    <w:rsid w:val="00A13897"/>
    <w:pPr>
      <w:ind w:left="3119"/>
    </w:pPr>
  </w:style>
  <w:style w:type="paragraph" w:customStyle="1" w:styleId="Text0">
    <w:name w:val="Text 0"/>
    <w:basedOn w:val="Normal"/>
    <w:qFormat/>
    <w:rsid w:val="00A13897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A13897"/>
    <w:pPr>
      <w:spacing w:before="360" w:after="120"/>
    </w:pPr>
  </w:style>
  <w:style w:type="paragraph" w:customStyle="1" w:styleId="PartNum">
    <w:name w:val="PartNum"/>
    <w:basedOn w:val="PartTitle"/>
    <w:qFormat/>
    <w:rsid w:val="00A13897"/>
    <w:pPr>
      <w:spacing w:before="360" w:after="120"/>
    </w:pPr>
  </w:style>
  <w:style w:type="paragraph" w:customStyle="1" w:styleId="SectionNum">
    <w:name w:val="SectionNum"/>
    <w:basedOn w:val="SectionTitle"/>
    <w:qFormat/>
    <w:rsid w:val="00A13897"/>
    <w:pPr>
      <w:spacing w:before="360" w:after="120"/>
    </w:pPr>
  </w:style>
  <w:style w:type="paragraph" w:customStyle="1" w:styleId="TitleHeading">
    <w:name w:val="TitleHeading"/>
    <w:basedOn w:val="NumTitle"/>
    <w:qFormat/>
    <w:rsid w:val="00A13897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A13897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A13897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A13897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A13897"/>
    <w:pPr>
      <w:ind w:left="3686"/>
    </w:pPr>
  </w:style>
  <w:style w:type="paragraph" w:customStyle="1" w:styleId="Point6">
    <w:name w:val="Point 6"/>
    <w:basedOn w:val="Point5"/>
    <w:qFormat/>
    <w:rsid w:val="00A13897"/>
    <w:pPr>
      <w:ind w:left="4253"/>
    </w:pPr>
  </w:style>
  <w:style w:type="character" w:customStyle="1" w:styleId="cf01">
    <w:name w:val="cf01"/>
    <w:basedOn w:val="DefaultParagraphFont"/>
    <w:rsid w:val="00A1389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89854-8693-4F64-890F-9A382697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2024-06-04T14:16:00Z</dcterms:created>
  <dcterms:modified xsi:type="dcterms:W3CDTF">2024-06-04T14:16:00Z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