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6318" w:rsidTr="0010095E">
        <w:trPr>
          <w:trHeight w:hRule="exact" w:val="1418"/>
        </w:trPr>
        <w:tc>
          <w:tcPr>
            <w:tcW w:w="6804" w:type="dxa"/>
            <w:shd w:val="clear" w:color="auto" w:fill="auto"/>
            <w:vAlign w:val="center"/>
          </w:tcPr>
          <w:p w:rsidR="00751A4A" w:rsidRPr="007C6318" w:rsidRDefault="00130975" w:rsidP="0010095E">
            <w:pPr>
              <w:pStyle w:val="EPName"/>
            </w:pPr>
            <w:r w:rsidRPr="007C6318">
              <w:t>Europos Parlamentas</w:t>
            </w:r>
          </w:p>
          <w:p w:rsidR="00751A4A" w:rsidRPr="007C6318" w:rsidRDefault="00817416" w:rsidP="00756632">
            <w:pPr>
              <w:pStyle w:val="EPTerm"/>
              <w:rPr>
                <w:rStyle w:val="HideTWBExt"/>
                <w:noProof w:val="0"/>
                <w:vanish w:val="0"/>
                <w:color w:val="auto"/>
              </w:rPr>
            </w:pPr>
            <w:r w:rsidRPr="007C6318">
              <w:t>2019-2024</w:t>
            </w:r>
          </w:p>
        </w:tc>
        <w:tc>
          <w:tcPr>
            <w:tcW w:w="2268" w:type="dxa"/>
            <w:shd w:val="clear" w:color="auto" w:fill="auto"/>
          </w:tcPr>
          <w:p w:rsidR="00751A4A" w:rsidRPr="007C6318" w:rsidRDefault="00187494" w:rsidP="0010095E">
            <w:pPr>
              <w:pStyle w:val="EPLogo"/>
            </w:pPr>
            <w:r w:rsidRPr="007C63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6318" w:rsidRDefault="00D058B8" w:rsidP="004C5D52">
      <w:pPr>
        <w:pStyle w:val="LineTop"/>
      </w:pPr>
    </w:p>
    <w:p w:rsidR="00680577" w:rsidRPr="007C6318" w:rsidRDefault="00130975" w:rsidP="00680577">
      <w:pPr>
        <w:pStyle w:val="EPBodyTA1"/>
      </w:pPr>
      <w:r w:rsidRPr="007C6318">
        <w:t>PRIIMTI TEKSTAI</w:t>
      </w:r>
    </w:p>
    <w:p w:rsidR="00D058B8" w:rsidRPr="007C6318" w:rsidRDefault="00D058B8" w:rsidP="00D058B8">
      <w:pPr>
        <w:pStyle w:val="LineBottom"/>
      </w:pPr>
    </w:p>
    <w:p w:rsidR="00130975" w:rsidRPr="007C6318" w:rsidRDefault="00130975" w:rsidP="00130975">
      <w:pPr>
        <w:pStyle w:val="ATHeading1"/>
      </w:pPr>
      <w:bookmarkStart w:id="0" w:name="TANumber"/>
      <w:r w:rsidRPr="007C6318">
        <w:t>P9_TA(2024)00</w:t>
      </w:r>
      <w:r w:rsidR="006874DE" w:rsidRPr="007C6318">
        <w:t>91</w:t>
      </w:r>
      <w:bookmarkEnd w:id="0"/>
    </w:p>
    <w:p w:rsidR="00130975" w:rsidRPr="007C6318" w:rsidRDefault="00E416B1" w:rsidP="00130975">
      <w:pPr>
        <w:pStyle w:val="ATHeading2"/>
      </w:pPr>
      <w:bookmarkStart w:id="1" w:name="title"/>
      <w:r w:rsidRPr="007C6318">
        <w:t>Plovikliai ir paviršinio aktyvumo medžiagos</w:t>
      </w:r>
      <w:bookmarkEnd w:id="1"/>
    </w:p>
    <w:p w:rsidR="00130975" w:rsidRPr="007C6318" w:rsidRDefault="00130975" w:rsidP="00130975">
      <w:pPr>
        <w:rPr>
          <w:i/>
          <w:vanish/>
        </w:rPr>
      </w:pPr>
      <w:r w:rsidRPr="007C6318">
        <w:rPr>
          <w:i/>
        </w:rPr>
        <w:fldChar w:fldCharType="begin"/>
      </w:r>
      <w:r w:rsidRPr="007C6318">
        <w:rPr>
          <w:i/>
        </w:rPr>
        <w:instrText xml:space="preserve"> TC"(</w:instrText>
      </w:r>
      <w:bookmarkStart w:id="2" w:name="DocNumber"/>
      <w:r w:rsidRPr="007C6318">
        <w:rPr>
          <w:i/>
        </w:rPr>
        <w:instrText>A9-0039/2024</w:instrText>
      </w:r>
      <w:bookmarkEnd w:id="2"/>
      <w:r w:rsidRPr="007C6318">
        <w:rPr>
          <w:i/>
        </w:rPr>
        <w:instrText xml:space="preserve"> - Pranešėja: </w:instrText>
      </w:r>
      <w:proofErr w:type="spellStart"/>
      <w:r w:rsidRPr="007C6318">
        <w:rPr>
          <w:i/>
        </w:rPr>
        <w:instrText>Manuela</w:instrText>
      </w:r>
      <w:proofErr w:type="spellEnd"/>
      <w:r w:rsidRPr="007C6318">
        <w:rPr>
          <w:i/>
        </w:rPr>
        <w:instrText xml:space="preserve"> </w:instrText>
      </w:r>
      <w:proofErr w:type="spellStart"/>
      <w:r w:rsidRPr="007C6318">
        <w:rPr>
          <w:i/>
        </w:rPr>
        <w:instrText>Ripa</w:instrText>
      </w:r>
      <w:proofErr w:type="spellEnd"/>
      <w:r w:rsidRPr="007C6318">
        <w:rPr>
          <w:i/>
        </w:rPr>
        <w:instrText xml:space="preserve">)"\l3 \n&gt; \* MERGEFORMAT </w:instrText>
      </w:r>
      <w:r w:rsidRPr="007C6318">
        <w:rPr>
          <w:i/>
        </w:rPr>
        <w:fldChar w:fldCharType="end"/>
      </w:r>
    </w:p>
    <w:p w:rsidR="00130975" w:rsidRPr="007C6318" w:rsidRDefault="00130975" w:rsidP="00130975">
      <w:pPr>
        <w:rPr>
          <w:vanish/>
        </w:rPr>
      </w:pPr>
      <w:bookmarkStart w:id="3" w:name="Commission"/>
      <w:r w:rsidRPr="007C6318">
        <w:rPr>
          <w:vanish/>
        </w:rPr>
        <w:t>Aplinkos, visuomenės sveikatos ir maisto saugos komitetas</w:t>
      </w:r>
      <w:bookmarkEnd w:id="3"/>
    </w:p>
    <w:p w:rsidR="00130975" w:rsidRPr="007C6318" w:rsidRDefault="00130975" w:rsidP="00130975">
      <w:pPr>
        <w:rPr>
          <w:vanish/>
        </w:rPr>
      </w:pPr>
      <w:bookmarkStart w:id="4" w:name="PE"/>
      <w:r w:rsidRPr="007C6318">
        <w:rPr>
          <w:vanish/>
        </w:rPr>
        <w:t>PE753.691</w:t>
      </w:r>
      <w:bookmarkEnd w:id="4"/>
    </w:p>
    <w:p w:rsidR="00130975" w:rsidRPr="007C6318" w:rsidRDefault="00E416B1" w:rsidP="00130975">
      <w:pPr>
        <w:pStyle w:val="ATHeading3"/>
      </w:pPr>
      <w:bookmarkStart w:id="5" w:name="Sujet"/>
      <w:r w:rsidRPr="007C6318">
        <w:t xml:space="preserve">2024 m. vasario </w:t>
      </w:r>
      <w:r w:rsidR="006874DE" w:rsidRPr="007C6318">
        <w:t>27</w:t>
      </w:r>
      <w:r w:rsidRPr="007C6318">
        <w:t xml:space="preserve"> d. </w:t>
      </w:r>
      <w:r w:rsidR="00130975" w:rsidRPr="007C6318">
        <w:t>Europos Parlamento teisėkūros rezoliucija dėl pasiūlymo dėl Europos Parlamento ir Tarybos reglamento dėl ploviklių ir paviršinio aktyvumo medžiagų, kuriuo iš dalies keičiamas Reglamentas (ES) 2019/1020 ir panaikinamas Reglamentas (EB) Nr. 648/2004</w:t>
      </w:r>
      <w:bookmarkEnd w:id="5"/>
      <w:r w:rsidR="00130975" w:rsidRPr="007C6318">
        <w:t xml:space="preserve"> </w:t>
      </w:r>
      <w:bookmarkStart w:id="6" w:name="References"/>
      <w:r w:rsidR="00130975" w:rsidRPr="007C6318">
        <w:t>(COM(2023)0217 – C9-0154/2023 – 2023/0124(COD))</w:t>
      </w:r>
      <w:bookmarkEnd w:id="6"/>
    </w:p>
    <w:p w:rsidR="00610CDA" w:rsidRPr="007C6318" w:rsidRDefault="00610CDA" w:rsidP="00610CDA">
      <w:pPr>
        <w:pStyle w:val="NormalBold"/>
      </w:pPr>
      <w:bookmarkStart w:id="7" w:name="TextBodyBegin"/>
      <w:bookmarkEnd w:id="7"/>
      <w:r w:rsidRPr="007C6318">
        <w:t>(Įprasta teisėkūros procedūra: pirmasis svarstymas)</w:t>
      </w:r>
    </w:p>
    <w:p w:rsidR="00610CDA" w:rsidRPr="007C6318" w:rsidRDefault="00610CDA" w:rsidP="00610CDA">
      <w:pPr>
        <w:pStyle w:val="EPComma"/>
      </w:pPr>
      <w:r w:rsidRPr="007C6318">
        <w:rPr>
          <w:i/>
        </w:rPr>
        <w:t>Europos Parlamentas,</w:t>
      </w:r>
    </w:p>
    <w:p w:rsidR="00610CDA" w:rsidRPr="007C6318" w:rsidRDefault="00610CDA" w:rsidP="00610CDA">
      <w:pPr>
        <w:pStyle w:val="NormalHanging12a"/>
      </w:pPr>
      <w:r w:rsidRPr="007C6318">
        <w:t>–</w:t>
      </w:r>
      <w:r w:rsidRPr="007C6318">
        <w:tab/>
        <w:t>atsižvelgdamas į Komisijos pasiūlymą Europos Parlamentui ir Tarybai (COM(2023)0217),</w:t>
      </w:r>
    </w:p>
    <w:p w:rsidR="00610CDA" w:rsidRPr="007C6318" w:rsidRDefault="00610CDA" w:rsidP="00610CDA">
      <w:pPr>
        <w:pStyle w:val="NormalHanging12a"/>
      </w:pPr>
      <w:r w:rsidRPr="007C6318">
        <w:t>–</w:t>
      </w:r>
      <w:r w:rsidRPr="007C6318">
        <w:tab/>
        <w:t>atsižvelgdamas į Sutarties dėl Europos Sąjungos veikimo 294 straipsnio 2 dalį ir 114 straipsnį, pagal kuriuos Komisija pateikė pasiūlymą Parlamentui (C9-0154/2023),</w:t>
      </w:r>
    </w:p>
    <w:p w:rsidR="00610CDA" w:rsidRPr="007C6318" w:rsidRDefault="00610CDA" w:rsidP="00610CDA">
      <w:pPr>
        <w:pStyle w:val="NormalHanging12a"/>
      </w:pPr>
      <w:r w:rsidRPr="007C6318">
        <w:t>–</w:t>
      </w:r>
      <w:r w:rsidRPr="007C6318">
        <w:tab/>
        <w:t>atsižvelgdamas į Sutarties dėl Europos Sąjungos veikimo 294 straipsnio 3 dalį,</w:t>
      </w:r>
    </w:p>
    <w:p w:rsidR="00610CDA" w:rsidRPr="007C6318" w:rsidRDefault="00610CDA" w:rsidP="00610CDA">
      <w:pPr>
        <w:pStyle w:val="NormalHanging12a"/>
      </w:pPr>
      <w:r w:rsidRPr="007C6318">
        <w:t>–</w:t>
      </w:r>
      <w:r w:rsidRPr="007C6318">
        <w:tab/>
        <w:t>atsižvelgdamas į 2023 m. liepos 12 d. Europos ekonomikos ir socialinių reikalų komiteto nuomonę</w:t>
      </w:r>
      <w:r w:rsidRPr="007C6318">
        <w:rPr>
          <w:vertAlign w:val="superscript"/>
        </w:rPr>
        <w:footnoteReference w:id="1"/>
      </w:r>
      <w:r w:rsidRPr="007C6318">
        <w:t>,</w:t>
      </w:r>
    </w:p>
    <w:p w:rsidR="00610CDA" w:rsidRPr="007C6318" w:rsidRDefault="00610CDA" w:rsidP="00610CDA">
      <w:pPr>
        <w:pStyle w:val="NormalHanging12a"/>
      </w:pPr>
      <w:r w:rsidRPr="007C6318">
        <w:t>–</w:t>
      </w:r>
      <w:r w:rsidRPr="007C6318">
        <w:tab/>
        <w:t>atsižvelgdamas į Darbo tvarkos taisyklių 59 straipsnį,</w:t>
      </w:r>
    </w:p>
    <w:p w:rsidR="00610CDA" w:rsidRPr="007C6318" w:rsidRDefault="00610CDA" w:rsidP="00610CDA">
      <w:pPr>
        <w:pStyle w:val="NormalHanging12a"/>
      </w:pPr>
      <w:r w:rsidRPr="007C6318">
        <w:t>–</w:t>
      </w:r>
      <w:r w:rsidRPr="007C6318">
        <w:tab/>
        <w:t xml:space="preserve">atsižvelgdamas į Vidaus rinkos ir vartotojų apsaugos komiteto nuomonę, </w:t>
      </w:r>
    </w:p>
    <w:p w:rsidR="00610CDA" w:rsidRPr="007C6318" w:rsidRDefault="00610CDA" w:rsidP="00610CDA">
      <w:pPr>
        <w:pStyle w:val="NormalHanging12a"/>
      </w:pPr>
      <w:r w:rsidRPr="007C6318">
        <w:t>–</w:t>
      </w:r>
      <w:r w:rsidRPr="007C6318">
        <w:tab/>
        <w:t>atsižvelgdamas į Aplinkos, visuomenės sveikatos ir maisto saugos komiteto pranešimą (A9-0039/2024),</w:t>
      </w:r>
    </w:p>
    <w:p w:rsidR="00610CDA" w:rsidRPr="007C6318" w:rsidRDefault="00610CDA" w:rsidP="00610CDA">
      <w:pPr>
        <w:pStyle w:val="NormalHanging12a"/>
      </w:pPr>
      <w:r w:rsidRPr="007C6318">
        <w:t>1.</w:t>
      </w:r>
      <w:r w:rsidRPr="007C6318">
        <w:tab/>
        <w:t>priima per pirmąjį svarstymą toliau pateiktą poziciją;</w:t>
      </w:r>
    </w:p>
    <w:p w:rsidR="00610CDA" w:rsidRPr="007C6318" w:rsidRDefault="00610CDA" w:rsidP="00610CDA">
      <w:pPr>
        <w:pStyle w:val="NormalHanging12a"/>
      </w:pPr>
      <w:r w:rsidRPr="007C6318">
        <w:t>2.</w:t>
      </w:r>
      <w:r w:rsidRPr="007C6318">
        <w:tab/>
        <w:t>ragina Komisiją dar kartą perduoti klausimą svarstyti Parlamentui, jei ji savo pasiūlymą pakeičia nauju tekstu, jį keičia iš esmės arba ketina jį keisti iš esmės;</w:t>
      </w:r>
    </w:p>
    <w:p w:rsidR="00A3109F" w:rsidRPr="007C6318" w:rsidRDefault="00610CDA" w:rsidP="00610CDA">
      <w:pPr>
        <w:pStyle w:val="NormalHanging12a"/>
        <w:sectPr w:rsidR="00A3109F" w:rsidRPr="007C6318" w:rsidSect="002768E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r w:rsidRPr="007C6318">
        <w:t>3.</w:t>
      </w:r>
      <w:r w:rsidRPr="007C6318">
        <w:tab/>
        <w:t xml:space="preserve">paveda Pirmininkei perduoti Parlamento poziciją Tarybai, Komisijai ir nacionaliniams </w:t>
      </w:r>
      <w:r w:rsidRPr="007C6318">
        <w:lastRenderedPageBreak/>
        <w:t>parlamentams.</w:t>
      </w:r>
    </w:p>
    <w:p w:rsidR="00A3109F" w:rsidRPr="007C6318" w:rsidRDefault="00A3109F" w:rsidP="00A3109F">
      <w:pPr>
        <w:autoSpaceDE w:val="0"/>
        <w:autoSpaceDN w:val="0"/>
        <w:adjustRightInd w:val="0"/>
        <w:spacing w:after="240" w:line="260" w:lineRule="exact"/>
        <w:ind w:left="567" w:hanging="567"/>
        <w:rPr>
          <w:rFonts w:eastAsia="Calibri"/>
          <w:b/>
          <w:bCs/>
          <w:color w:val="000000"/>
        </w:rPr>
      </w:pPr>
      <w:r w:rsidRPr="007C6318">
        <w:rPr>
          <w:rFonts w:eastAsia="Calibri"/>
          <w:b/>
          <w:bCs/>
          <w:color w:val="000000"/>
        </w:rPr>
        <w:lastRenderedPageBreak/>
        <w:t>P9_TC1-COD(2023)0124</w:t>
      </w:r>
    </w:p>
    <w:p w:rsidR="000A7746" w:rsidRPr="007C6318" w:rsidRDefault="00CE0685" w:rsidP="00F16C79">
      <w:pPr>
        <w:pStyle w:val="NormalHanging12a"/>
        <w:ind w:left="0" w:firstLine="0"/>
      </w:pPr>
      <w:r w:rsidRPr="007C6318">
        <w:rPr>
          <w:b/>
        </w:rPr>
        <w:t xml:space="preserve">Europos </w:t>
      </w:r>
      <w:r w:rsidRPr="007C6318">
        <w:rPr>
          <w:b/>
          <w:bCs/>
        </w:rPr>
        <w:t>Parlamento</w:t>
      </w:r>
      <w:r w:rsidRPr="007C6318">
        <w:rPr>
          <w:b/>
        </w:rPr>
        <w:t xml:space="preserve"> pozicija, priimta 2024 m. vasario 27 d. per pirmąjį svarstymą, siekiant priimti Europos Parlamento ir Tarybos </w:t>
      </w:r>
      <w:r w:rsidR="000A7746" w:rsidRPr="007C6318">
        <w:rPr>
          <w:b/>
        </w:rPr>
        <w:t>reglament</w:t>
      </w:r>
      <w:r w:rsidRPr="007C6318">
        <w:rPr>
          <w:b/>
        </w:rPr>
        <w:t xml:space="preserve">ą (ES) 2024/... </w:t>
      </w:r>
      <w:r w:rsidR="000A7746" w:rsidRPr="007C6318">
        <w:rPr>
          <w:b/>
          <w:szCs w:val="24"/>
          <w:lang w:eastAsia="en-US"/>
        </w:rPr>
        <w:t>dėl ploviklių ir paviršinio aktyvumo medžiagų, kuriuo iš dalies keičiamas Reglamentas (ES) 2019/1020 ir panaikinamas Reglamentas (EB) Nr. 648/2004</w:t>
      </w:r>
    </w:p>
    <w:p w:rsidR="000A7746" w:rsidRPr="007C6318" w:rsidRDefault="000A7746" w:rsidP="000A7746">
      <w:pPr>
        <w:widowControl/>
        <w:spacing w:before="360" w:after="240" w:line="360" w:lineRule="auto"/>
        <w:jc w:val="center"/>
        <w:rPr>
          <w:szCs w:val="24"/>
          <w:lang w:eastAsia="en-US"/>
        </w:rPr>
      </w:pPr>
      <w:r w:rsidRPr="007C6318">
        <w:rPr>
          <w:szCs w:val="24"/>
          <w:lang w:eastAsia="en-US"/>
        </w:rPr>
        <w:t>(Tekstas svarbus EEE)</w:t>
      </w:r>
    </w:p>
    <w:p w:rsidR="000A7746" w:rsidRPr="007C6318" w:rsidRDefault="000A7746" w:rsidP="000A7746">
      <w:pPr>
        <w:keepNext/>
        <w:spacing w:before="600" w:after="120" w:line="360" w:lineRule="auto"/>
        <w:rPr>
          <w:szCs w:val="24"/>
          <w:lang w:eastAsia="en-US"/>
        </w:rPr>
      </w:pPr>
      <w:r w:rsidRPr="007C6318">
        <w:rPr>
          <w:szCs w:val="24"/>
          <w:lang w:eastAsia="en-US"/>
        </w:rPr>
        <w:t>EUROPOS PARLAMENTAS IR EUROPOS SĄJUNGOS TARYBA,</w:t>
      </w:r>
    </w:p>
    <w:p w:rsidR="000A7746" w:rsidRPr="007C6318" w:rsidRDefault="000A7746" w:rsidP="000A7746">
      <w:pPr>
        <w:spacing w:before="120" w:after="120" w:line="360" w:lineRule="auto"/>
        <w:rPr>
          <w:lang w:eastAsia="en-US"/>
        </w:rPr>
      </w:pPr>
      <w:r w:rsidRPr="007C6318">
        <w:rPr>
          <w:lang w:eastAsia="en-US"/>
        </w:rPr>
        <w:t>atsižvelgdami į Sutartį dėl Europos Sąjungos veikimo, ypač į jos 114 straipsnį,</w:t>
      </w:r>
    </w:p>
    <w:p w:rsidR="000A7746" w:rsidRPr="007C6318" w:rsidRDefault="000A7746" w:rsidP="000A7746">
      <w:pPr>
        <w:spacing w:before="120" w:after="120" w:line="360" w:lineRule="auto"/>
        <w:rPr>
          <w:lang w:eastAsia="en-US"/>
        </w:rPr>
      </w:pPr>
      <w:r w:rsidRPr="007C6318">
        <w:rPr>
          <w:lang w:eastAsia="en-US"/>
        </w:rPr>
        <w:t>atsižvelgdami į Europos Komisijos pasiūlymą,</w:t>
      </w:r>
    </w:p>
    <w:p w:rsidR="000A7746" w:rsidRPr="007C6318" w:rsidRDefault="000A7746" w:rsidP="000A7746">
      <w:pPr>
        <w:spacing w:before="120" w:after="120" w:line="360" w:lineRule="auto"/>
        <w:rPr>
          <w:lang w:eastAsia="en-US"/>
        </w:rPr>
      </w:pPr>
      <w:r w:rsidRPr="007C6318">
        <w:rPr>
          <w:lang w:eastAsia="en-US"/>
        </w:rPr>
        <w:t>teisėkūros procedūra priimamo akto projektą perdavus nacionaliniams parlamentams,</w:t>
      </w:r>
    </w:p>
    <w:p w:rsidR="000A7746" w:rsidRPr="007C6318" w:rsidRDefault="000A7746" w:rsidP="000A7746">
      <w:pPr>
        <w:spacing w:before="120" w:after="120" w:line="360" w:lineRule="auto"/>
        <w:rPr>
          <w:lang w:eastAsia="en-US"/>
        </w:rPr>
      </w:pPr>
      <w:r w:rsidRPr="007C6318">
        <w:rPr>
          <w:lang w:eastAsia="en-US"/>
        </w:rPr>
        <w:t>atsižvelgdami į Europos ekonomikos ir socialinių reikalų komiteto nuomonę</w:t>
      </w:r>
      <w:r w:rsidRPr="007C6318">
        <w:rPr>
          <w:vertAlign w:val="superscript"/>
          <w:lang w:eastAsia="en-US"/>
        </w:rPr>
        <w:footnoteReference w:id="2"/>
      </w:r>
      <w:r w:rsidRPr="007C6318">
        <w:rPr>
          <w:lang w:eastAsia="en-US"/>
        </w:rPr>
        <w:t>,</w:t>
      </w:r>
    </w:p>
    <w:p w:rsidR="000A7746" w:rsidRPr="007C6318" w:rsidRDefault="000A7746" w:rsidP="000A7746">
      <w:pPr>
        <w:spacing w:before="120" w:after="120" w:line="360" w:lineRule="auto"/>
        <w:rPr>
          <w:lang w:eastAsia="en-US"/>
        </w:rPr>
      </w:pPr>
      <w:r w:rsidRPr="007C6318">
        <w:rPr>
          <w:lang w:eastAsia="en-US"/>
        </w:rPr>
        <w:t>laikydamiesi įprastos teisėkūros procedūros,</w:t>
      </w:r>
    </w:p>
    <w:p w:rsidR="000A7746" w:rsidRPr="007C6318" w:rsidRDefault="000A7746" w:rsidP="000A7746">
      <w:pPr>
        <w:spacing w:before="120" w:after="120" w:line="360" w:lineRule="auto"/>
        <w:rPr>
          <w:lang w:eastAsia="en-US"/>
        </w:rPr>
      </w:pPr>
      <w:r w:rsidRPr="007C6318">
        <w:rPr>
          <w:lang w:eastAsia="en-US"/>
        </w:rPr>
        <w:br w:type="page"/>
      </w:r>
      <w:r w:rsidRPr="007C6318">
        <w:rPr>
          <w:lang w:eastAsia="en-US"/>
        </w:rPr>
        <w:lastRenderedPageBreak/>
        <w:t>kadangi: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Europos Parlamento ir Tarybos reglamentu (EB) Nr. 648/2004</w:t>
      </w:r>
      <w:r w:rsidRPr="007C6318">
        <w:rPr>
          <w:szCs w:val="24"/>
          <w:vertAlign w:val="superscript"/>
          <w:lang w:eastAsia="en-US"/>
        </w:rPr>
        <w:footnoteReference w:id="3"/>
      </w:r>
      <w:r w:rsidRPr="007C6318">
        <w:rPr>
          <w:szCs w:val="24"/>
          <w:lang w:eastAsia="en-US"/>
        </w:rPr>
        <w:t xml:space="preserve"> buvo suderintos ploviklių ir ploviklių paviršinio aktyvumo medžiagų pateikimo rinkai ir tiekimo rinkai sąlygos;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Komisijos atliktame Reglamento (EB) Nr. 648/2004 vertinime</w:t>
      </w:r>
      <w:r w:rsidRPr="007C6318">
        <w:rPr>
          <w:szCs w:val="24"/>
          <w:vertAlign w:val="superscript"/>
          <w:lang w:eastAsia="en-US"/>
        </w:rPr>
        <w:footnoteReference w:id="4"/>
      </w:r>
      <w:r w:rsidRPr="007C6318">
        <w:rPr>
          <w:szCs w:val="24"/>
          <w:lang w:eastAsia="en-US"/>
        </w:rPr>
        <w:t xml:space="preserve"> padaryta išvada, kad apskritai to reglamento tikslai yra iš esmės pasiekti. Tačiau vertinime taip pat nustatyta keletas trūkumų ir tobulintinų sričių. Pastaraisiais metais cheminių medžiagų reglamentavimo sistema iš esmės pasikeitė, todėl plovikliams taikomos taisyklės, visų pirma informacijos apie juos teikimo reikalavimai, yra nepakankamai nuoseklūs ir yra dubliuojami. Todėl reikia užtikrinti nuoseklumą ir panaikinti besidubliuojančius informacijos teikimo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(3)</w:t>
      </w:r>
      <w:r w:rsidRPr="007C6318">
        <w:rPr>
          <w:szCs w:val="24"/>
          <w:lang w:eastAsia="en-US"/>
        </w:rPr>
        <w:tab/>
        <w:t xml:space="preserve">rinkoje atsirado naujų pokyčių, visų pirma pradėti kurti plovikliai, kurių sudėtyje yra mikroorganizmų, ir pradėtas pildomųjų gaminių pardavimas, o šiems pokyčiams Reglamentas (EB) Nr. 648/2004 visiškai arba iš dalies netaikomas. Kita vertus, </w:t>
      </w:r>
      <w:proofErr w:type="spellStart"/>
      <w:r w:rsidRPr="007C6318">
        <w:rPr>
          <w:szCs w:val="24"/>
          <w:lang w:eastAsia="en-US"/>
        </w:rPr>
        <w:t>skaitmenizacija</w:t>
      </w:r>
      <w:proofErr w:type="spellEnd"/>
      <w:r w:rsidRPr="007C6318">
        <w:rPr>
          <w:szCs w:val="24"/>
          <w:lang w:eastAsia="en-US"/>
        </w:rPr>
        <w:t xml:space="preserve"> suteikia šiuo metu trūkstamų galimybių supaprastinti, sumažinti naštą ir palengvinti naudojimąsi informacija apie saugą ir naudojimą bei padidinti jos suprantamumą. Todėl būtina atsižvelgti į naujai atsirandančius gaminius bei praktiką ir paspartinti </w:t>
      </w:r>
      <w:proofErr w:type="spellStart"/>
      <w:r w:rsidRPr="007C6318">
        <w:rPr>
          <w:szCs w:val="24"/>
          <w:lang w:eastAsia="en-US"/>
        </w:rPr>
        <w:t>skaitmenizacijos</w:t>
      </w:r>
      <w:proofErr w:type="spellEnd"/>
      <w:r w:rsidRPr="007C6318">
        <w:rPr>
          <w:szCs w:val="24"/>
          <w:lang w:eastAsia="en-US"/>
        </w:rPr>
        <w:t xml:space="preserve"> pastangas atsižvelgiant į svarbiausius Sąjungos tikslus, ypač tvarumo bei žaliosios ir skaitmeninės pertvarkos srityse;</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(4)</w:t>
      </w:r>
      <w:r w:rsidRPr="007C6318">
        <w:rPr>
          <w:szCs w:val="24"/>
          <w:lang w:eastAsia="en-US"/>
        </w:rPr>
        <w:tab/>
        <w:t>atlikus svarbiausių teisės aktų, kuriais reglamentuojamos cheminės medžiagos</w:t>
      </w:r>
      <w:r w:rsidRPr="007C6318">
        <w:rPr>
          <w:szCs w:val="24"/>
          <w:vertAlign w:val="superscript"/>
          <w:lang w:eastAsia="en-US"/>
        </w:rPr>
        <w:footnoteReference w:id="5"/>
      </w:r>
      <w:r w:rsidRPr="007C6318">
        <w:rPr>
          <w:szCs w:val="24"/>
          <w:lang w:eastAsia="en-US"/>
        </w:rPr>
        <w:t xml:space="preserve"> (išskyrus Europos Parlamento ir Tarybos reglamentą (EB) Nr. 1907/2006</w:t>
      </w:r>
      <w:r w:rsidRPr="007C6318">
        <w:rPr>
          <w:szCs w:val="24"/>
          <w:vertAlign w:val="superscript"/>
          <w:lang w:eastAsia="en-US"/>
        </w:rPr>
        <w:footnoteReference w:id="6"/>
      </w:r>
      <w:r w:rsidRPr="007C6318">
        <w:rPr>
          <w:szCs w:val="24"/>
          <w:lang w:eastAsia="en-US"/>
        </w:rPr>
        <w:t>), tinkamumo patikrą, išryškėjo ES cheminių medžiagų reguliavimo sistemos sudėtingumas, kuris buvo aiškinamas tuo, kad daugelyje teisės aktų, taikomų konkretiems gaminiams ir sektoriams, yra tarpusavio nuorodų į kitus susijusius teisės aktus. Per patikrą taip pat nustatyta, kad yra galimybių supaprastinti informacijos, pateikiamos perkrautose etiketėse, perdavimą gaminių naudotojams ir kad novatoriškos informacijos apie gaminį perdavimo priemonės šiuo metu nėra tinkamai išnaudojamos. Todėl, siekiant sumažinti ekonominės veiklos vykdytojams tenkančią naštą, pagerinti suprantamumą vartotojams ir palengvinti rinkos priežiūrą, būtina supaprastinti dabartines taisykles. Todėl Reglamentas (EB) Nr. 648/2004 turėtų būti pakeistas;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(5)</w:t>
      </w:r>
      <w:r w:rsidRPr="007C6318">
        <w:rPr>
          <w:szCs w:val="24"/>
          <w:lang w:eastAsia="en-US"/>
        </w:rPr>
        <w:tab/>
        <w:t>Europos Parlamento ir Tarybos sprendimu Nr. 768/2008/EB</w:t>
      </w:r>
      <w:r w:rsidRPr="007C6318">
        <w:rPr>
          <w:szCs w:val="24"/>
          <w:vertAlign w:val="superscript"/>
          <w:lang w:eastAsia="en-US"/>
        </w:rPr>
        <w:footnoteReference w:id="7"/>
      </w:r>
      <w:r w:rsidRPr="007C6318">
        <w:rPr>
          <w:szCs w:val="24"/>
          <w:lang w:eastAsia="en-US"/>
        </w:rPr>
        <w:t xml:space="preserve"> nustatomi bendrieji principai ir orientacinės nuostatos, skirti sektorių teisės aktams, kad tuos teisės aktus iš dalies keičiant tai būtų daroma nuosekliai. Naujoji ploviklių ir paviršinio aktyvumo medžiagų teisės aktų sistema turėtų būti kuo labiau suderinta su tais bendraisiais principais ir orientacinėmis nuostatomis;</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(6)</w:t>
      </w:r>
      <w:r w:rsidRPr="007C6318">
        <w:rPr>
          <w:szCs w:val="24"/>
          <w:lang w:eastAsia="en-US"/>
        </w:rPr>
        <w:tab/>
        <w:t>siekiant užtikrinti teisinį tikrumą ir vienodas sąlygas ekonominės veiklos vykdytojams, ploviklio apibrėžtis turėtų apimti visus į derinimo taikymo sritį patenkančius gaminius, įskaitant naujai sukurtus ploviklius, kurių sudėtyje yra specialiai įdėtų mikroorganizmų. Apibrėžtis taip pat turėtų apimti vaisių ir daržovių paviršiui valyti skirtus gaminius;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(7)</w:t>
      </w:r>
      <w:r w:rsidRPr="007C6318">
        <w:rPr>
          <w:szCs w:val="24"/>
          <w:lang w:eastAsia="en-US"/>
        </w:rPr>
        <w:tab/>
        <w:t>kadangi paviršinio aktyvumo medžiagos daugiausia parduodamos įmonių tarpusavio sandoriuose, kad būtų naudojamos ploviklių gamyboje, joms nereikia taikyti tokių pačių reikalavimų kaip plovikliams. Todėl reikėtų nustatyti minimalias paviršinio aktyvumo medžiagoms taikomas taisykles, t. y. taisykles dėl visiško biologinio skaidumo, būtiniausią ženklinimo informacijos rinkinį ir ekonominės veiklos vykdytojų pareigą parengti techninius dokumentus ir sukurti gaminio pasą;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šiuo reglamentu turėtų būti papildomos kituose teisės aktuose nustatytos galiojančios taisyklės ir juo neturėtų būti daromas poveikis galiojančių Sąjungos teisės aktų, susijusių su sveikatos apsaugos, saugos ir aplinkos apsaugos aspektais, kuriems šis reglamentas netaikomas, taikymui. Šis reglamentas visų pirma turėtų būti taikomas nedarant poveikio Reglamentui (EB) Nr. 1907/2006, Europos Parlamento ir Tarybos reglamentui (ES) Nr. 528/2012</w:t>
      </w:r>
      <w:r w:rsidRPr="007C6318">
        <w:rPr>
          <w:szCs w:val="24"/>
          <w:vertAlign w:val="superscript"/>
          <w:lang w:eastAsia="en-US"/>
        </w:rPr>
        <w:footnoteReference w:id="8"/>
      </w:r>
      <w:r w:rsidRPr="007C6318">
        <w:rPr>
          <w:szCs w:val="24"/>
          <w:lang w:eastAsia="en-US"/>
        </w:rPr>
        <w:t xml:space="preserve"> ir Europos Parlamento ir Tarybos reglamentui (EB) Nr. 1272/2008</w:t>
      </w:r>
      <w:r w:rsidRPr="007C6318">
        <w:rPr>
          <w:szCs w:val="24"/>
          <w:vertAlign w:val="superscript"/>
          <w:lang w:eastAsia="en-US"/>
        </w:rPr>
        <w:footnoteReference w:id="9"/>
      </w:r>
      <w:r w:rsidRPr="007C6318">
        <w:rPr>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(9)</w:t>
      </w:r>
      <w:r w:rsidRPr="007C6318">
        <w:rPr>
          <w:szCs w:val="24"/>
          <w:lang w:eastAsia="en-US"/>
        </w:rPr>
        <w:tab/>
        <w:t>paviršinio aktyvumo medžiagos yra aktyviosios paviršiaus medžiagos, kurios padeda suardyti vandens ir riebalų arba nešvarumų sąveiką. Jos yra viena iš pagrindinių plovikliuose naudojamų sudedamųjų dalių. Tačiau paviršinio aktyvumo medžiagos gali kelti pavojų aplinkai, kai jos išleidžiamos į nuotekų surinkimo sistemas arba tiesiogiai į paviršinį vandenį. Siekiant užkirsti kelią bet kokiam neigiamam paviršinio aktyvumo medžiagų poveikiui aplinkai, būtina nustatyti reikalavimus, kuriais būtų užtikrinama, kad paviršinio aktyvumo medžiagos būtų visiškai biologiškai skaidžios, kai jos pateikiamos rinkai atskirai ir yra skirtos naudoti plovikliuose arba kai jų yra ploviklių sudėtyje;</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(9a)</w:t>
      </w:r>
      <w:r w:rsidRPr="007C6318">
        <w:rPr>
          <w:szCs w:val="24"/>
          <w:lang w:eastAsia="en-US"/>
        </w:rPr>
        <w:tab/>
      </w:r>
      <w:r w:rsidRPr="007C6318">
        <w:rPr>
          <w:b/>
          <w:i/>
          <w:szCs w:val="24"/>
          <w:lang w:eastAsia="en-US"/>
        </w:rPr>
        <w:t>yra plovikliuose naudojamų medžiagų, išskyrus paviršinio aktyvumo medžiagas, kurios, jas panaudojus, gali likti nuotekose ir, jei nuotekų operatoriai jų nepašalina taikydami brangiai kainuojančius procesus, išlieka ir kaupiasi aplinkoje. Siekiant sudaryti palankesnes sąlygas inovacijoms ir mažinti galimą pavojų sveikatai ir aplinkai, būtina nustatyti vidutinės trukmės tikslą siekiant užtikrinti, kad visi plovikliai būtų natūraliai biologiškai skaidūs. Siekiant suteikti gamintojams laiko pritaikyti gaminio sudėtį, turėtų būti numatyti pakankami pereinamieji laikotarpiai, o atitinkami bandymų kriterijai turėtų būti nustatyti gerokai iš anksto;</w:t>
      </w:r>
      <w:r w:rsidRPr="007C6318">
        <w:rPr>
          <w:b/>
          <w:szCs w:val="24"/>
          <w:lang w:eastAsia="en-US"/>
        </w:rPr>
        <w:t xml:space="preserve"> [1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(10)</w:t>
      </w:r>
      <w:r w:rsidRPr="007C6318">
        <w:rPr>
          <w:szCs w:val="24"/>
          <w:lang w:eastAsia="en-US"/>
        </w:rPr>
        <w:tab/>
        <w:t xml:space="preserve">fosforas yra </w:t>
      </w:r>
      <w:r w:rsidRPr="007C6318">
        <w:rPr>
          <w:strike/>
          <w:szCs w:val="24"/>
          <w:lang w:eastAsia="en-US"/>
        </w:rPr>
        <w:t xml:space="preserve">pagrindinė </w:t>
      </w:r>
      <w:r w:rsidRPr="007C6318">
        <w:rPr>
          <w:b/>
          <w:i/>
          <w:szCs w:val="24"/>
          <w:lang w:eastAsia="en-US"/>
        </w:rPr>
        <w:t>viena iš</w:t>
      </w:r>
      <w:r w:rsidRPr="007C6318">
        <w:rPr>
          <w:szCs w:val="24"/>
          <w:lang w:eastAsia="en-US"/>
        </w:rPr>
        <w:t xml:space="preserve"> plovikliuose </w:t>
      </w:r>
      <w:r w:rsidRPr="007C6318">
        <w:rPr>
          <w:strike/>
          <w:szCs w:val="24"/>
          <w:lang w:eastAsia="en-US"/>
        </w:rPr>
        <w:t xml:space="preserve">naudojama sudedamoji dalis </w:t>
      </w:r>
      <w:r w:rsidRPr="007C6318">
        <w:rPr>
          <w:b/>
          <w:i/>
          <w:szCs w:val="24"/>
          <w:lang w:eastAsia="en-US"/>
        </w:rPr>
        <w:t>naudojamų sudedamųjų dalių</w:t>
      </w:r>
      <w:r w:rsidRPr="007C6318">
        <w:rPr>
          <w:szCs w:val="24"/>
          <w:lang w:eastAsia="en-US"/>
        </w:rPr>
        <w:t xml:space="preserve">. Tačiau fosforas ir jo junginiai </w:t>
      </w:r>
      <w:r w:rsidRPr="007C6318">
        <w:rPr>
          <w:strike/>
          <w:szCs w:val="24"/>
          <w:lang w:eastAsia="en-US"/>
        </w:rPr>
        <w:t xml:space="preserve">gali pakenkti </w:t>
      </w:r>
      <w:r w:rsidRPr="007C6318">
        <w:rPr>
          <w:b/>
          <w:i/>
          <w:szCs w:val="24"/>
          <w:lang w:eastAsia="en-US"/>
        </w:rPr>
        <w:t>daro didelę žalą</w:t>
      </w:r>
      <w:r w:rsidRPr="007C6318">
        <w:rPr>
          <w:szCs w:val="24"/>
          <w:lang w:eastAsia="en-US"/>
        </w:rPr>
        <w:t xml:space="preserve"> ekosistemoms ir vandens aplinkai, nes jie prisideda prie eutrofikacijos. Siekiant toliau užtikrinti aukšto lygio aplinkos apsaugą ir sumažinti su šiuo reiškiniu susijusį ploviklių poveikį, būtina nustatyti suderintas fosfatų ir fosforo junginių kiekio </w:t>
      </w:r>
      <w:r w:rsidRPr="007C6318">
        <w:rPr>
          <w:strike/>
          <w:szCs w:val="24"/>
          <w:lang w:eastAsia="en-US"/>
        </w:rPr>
        <w:t>plataus vartojimo skalbinių plovikliuose ir</w:t>
      </w:r>
      <w:r w:rsidRPr="007C6318">
        <w:rPr>
          <w:b/>
          <w:i/>
          <w:szCs w:val="24"/>
          <w:lang w:eastAsia="en-US"/>
        </w:rPr>
        <w:t>tam tikruose</w:t>
      </w:r>
      <w:r w:rsidRPr="007C6318">
        <w:rPr>
          <w:szCs w:val="24"/>
          <w:lang w:eastAsia="en-US"/>
        </w:rPr>
        <w:t xml:space="preserve"> plataus vartojimo </w:t>
      </w:r>
      <w:r w:rsidRPr="007C6318">
        <w:rPr>
          <w:strike/>
          <w:szCs w:val="24"/>
          <w:lang w:eastAsia="en-US"/>
        </w:rPr>
        <w:t xml:space="preserve">automatinėms indaplovėms skirtuose </w:t>
      </w:r>
      <w:r w:rsidRPr="007C6318">
        <w:rPr>
          <w:b/>
          <w:i/>
          <w:szCs w:val="24"/>
          <w:lang w:eastAsia="en-US"/>
        </w:rPr>
        <w:t>ir pramoniniuose</w:t>
      </w:r>
      <w:r w:rsidRPr="007C6318">
        <w:rPr>
          <w:szCs w:val="24"/>
          <w:lang w:eastAsia="en-US"/>
        </w:rPr>
        <w:t xml:space="preserve"> plovikliuose ribines vertes</w:t>
      </w:r>
      <w:r w:rsidRPr="007C6318">
        <w:rPr>
          <w:strike/>
          <w:szCs w:val="24"/>
          <w:lang w:eastAsia="en-US"/>
        </w:rPr>
        <w:t>. Kitų rūšių plovikliams panašūs apribojimai netaikomi, nes jų poveikis nėra didelis arba šiuo metu nėra tinkamų alternatyvų</w:t>
      </w:r>
      <w:r w:rsidRPr="007C6318">
        <w:rPr>
          <w:szCs w:val="24"/>
          <w:lang w:eastAsia="en-US"/>
        </w:rPr>
        <w:t>;</w:t>
      </w:r>
      <w:r w:rsidRPr="007C6318">
        <w:rPr>
          <w:b/>
          <w:szCs w:val="24"/>
          <w:lang w:eastAsia="en-US"/>
        </w:rPr>
        <w:t xml:space="preserve"> [2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(11)</w:t>
      </w:r>
      <w:r w:rsidRPr="007C6318">
        <w:rPr>
          <w:szCs w:val="24"/>
          <w:lang w:eastAsia="en-US"/>
        </w:rPr>
        <w:tab/>
        <w:t xml:space="preserve">pastaraisiais metais sukurti nauji valymo gaminiai, kurių veikliosios medžiagos yra gyvi mikroorganizmai. Mikroorganizmai turi savo biologiją ir tam tikru būdu reaguoja į aplinką. Dėl jų gebėjimo daugintis esama aiškaus skirtumo tarp įprastinių ir mikrobiologinių ploviklių. Todėl jiems būdingi pavojai ir su jais susijusi rizika nebūtinai yra tokio paties pobūdžio kaip cheminių medžiagų, ypač dėl mikroorganizmų gebėjimo išlikti ir daugintis įvairioje aplinkoje bei gaminti įvairius metabolitus ir toksinus, kurie gali būti </w:t>
      </w:r>
      <w:proofErr w:type="spellStart"/>
      <w:r w:rsidRPr="007C6318">
        <w:rPr>
          <w:szCs w:val="24"/>
          <w:lang w:eastAsia="en-US"/>
        </w:rPr>
        <w:t>toksikologiškai</w:t>
      </w:r>
      <w:proofErr w:type="spellEnd"/>
      <w:r w:rsidRPr="007C6318">
        <w:rPr>
          <w:szCs w:val="24"/>
          <w:lang w:eastAsia="en-US"/>
        </w:rPr>
        <w:t xml:space="preserve"> svarbūs;</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(12)</w:t>
      </w:r>
      <w:r w:rsidRPr="007C6318">
        <w:rPr>
          <w:szCs w:val="24"/>
          <w:lang w:eastAsia="en-US"/>
        </w:rPr>
        <w:tab/>
        <w:t>kadangi mikroorganizmai neturi būti registruojami pagal Reglamentą (EB) Nr. 1907/2006 ar kitus Sąjungos teisės aktus, pagal kuriuos reikalaujama, kad gamintojai įrodytų, jog numatomas naudojimas yra saugus, juos naudoti kaip ploviklių sudedamąsias medžiagas turėtų būti galima tik tuo atveju, jei jie yra aiškiai identifikuoti, jų naudojimas pagrįstas duomenimis, įrodančiais, kad juos naudoti yra saugu, ir jiems taikomi specialūs reikalavimai, kuriais reglamentuojama jų sauga. Todėl reikėtų nustatyti suderintas taisykles, kuriomis būtų reglamentuojama plovikliuose esančių mikroorganizmų sauga, ir atitinkamus bandymo metodus, pagal kuriuos ekonominės veiklos vykdytojai galėtų įrodyti, jog laikosi tų taisyklių. Reikia apriboti formą, kuria plovikliai, kurių sudėtyje yra mikroorganizmų, pateikiami rinkai, kai jų sudėtyje yra jautrinančių sudedamųjų dalių. Todėl, siekiant užtikrinti aukšto lygio žmonių sveikatos apsaugą net ir įjautrintiems asmenims, plovikliai, kurių sudėtyje yra mikroorganizmų ir kurie pateikiami rinkai purškalų pavidalu, turėtų būti laikomi saugiais naudoti tokia forma;</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br w:type="page"/>
      </w:r>
      <w:r w:rsidRPr="007C6318">
        <w:rPr>
          <w:b/>
          <w:i/>
          <w:szCs w:val="24"/>
          <w:lang w:eastAsia="en-US"/>
        </w:rPr>
        <w:lastRenderedPageBreak/>
        <w:t>(12a)</w:t>
      </w:r>
      <w:r w:rsidRPr="007C6318">
        <w:rPr>
          <w:szCs w:val="24"/>
          <w:lang w:eastAsia="en-US"/>
        </w:rPr>
        <w:tab/>
      </w:r>
      <w:r w:rsidRPr="007C6318">
        <w:rPr>
          <w:b/>
          <w:i/>
          <w:szCs w:val="24"/>
          <w:lang w:eastAsia="en-US"/>
        </w:rPr>
        <w:t>pagal Europos Parlamento ir Tarybos direktyvą 2010/63/ES</w:t>
      </w:r>
      <w:r w:rsidRPr="007C6318">
        <w:rPr>
          <w:b/>
          <w:i/>
          <w:szCs w:val="24"/>
          <w:vertAlign w:val="superscript"/>
          <w:lang w:eastAsia="en-US"/>
        </w:rPr>
        <w:footnoteReference w:id="10"/>
      </w:r>
      <w:r w:rsidRPr="007C6318">
        <w:rPr>
          <w:b/>
          <w:i/>
          <w:szCs w:val="24"/>
          <w:lang w:eastAsia="en-US"/>
        </w:rPr>
        <w:t>, bandymus su gyvūnais būtina pakeisti kitais bandymo metodais, sumažinti tokių bandymų skaičių arba juos tobulinti, siekiant kuo greičiau nutraukti gyvūnų naudojimą bandymams. Todėl ploviklių ir paviršinio aktyvumo medžiagų, dėl kurių buvo atliekami bandymai su gyvūnais siekiant laikytis šio reglamento reikalavimų, pateikimas rinkai turėtų būti apskritai uždraustas, sykiu vis tiek užtikrinant žmonių sveikatos apsaugą ir leidžiant naudoti ankstesnius duomenis. Komisija, kai tinkama, turėtų patvirtinti atitinkamus alternatyvius bandymų metodus ir nukrypti leidžiančias nuostatas ir skatinti visus susijusius suinteresuotuosius subjektus dalytis informacija, kad būtų remiamas bandymų, kuriuose nenaudojami gyvūnai, metodų kūrimas, atsižvelgiant į taikytinus Sąjungos teisės aktus dėl neatskleistos verslo informacijos apsaugos ir dėl visuomenės galimybės susipažinti su informacija apie aplinką;</w:t>
      </w:r>
      <w:r w:rsidRPr="007C6318">
        <w:rPr>
          <w:b/>
          <w:szCs w:val="24"/>
          <w:lang w:eastAsia="en-US"/>
        </w:rPr>
        <w:t xml:space="preserve"> [3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(12b)</w:t>
      </w:r>
      <w:r w:rsidRPr="007C6318">
        <w:rPr>
          <w:szCs w:val="24"/>
          <w:lang w:eastAsia="en-US"/>
        </w:rPr>
        <w:tab/>
      </w:r>
      <w:r w:rsidRPr="007C6318">
        <w:rPr>
          <w:b/>
          <w:i/>
          <w:szCs w:val="24"/>
          <w:lang w:eastAsia="en-US"/>
        </w:rPr>
        <w:t>vartoti teiginį „be bandymų su gyvūnais“ arba panašius teiginius turėtų būti leidžiama tik tuo atveju, jei užtikrinama, kad gaminant ir atliekant atitikties bandymus nebuvo atliekami bandymai, kuriuose naudojami gyvūnai. Gamintojams taip pat turėtų būti leidžiama naudoti teiginį, kad gaminys yra „</w:t>
      </w:r>
      <w:proofErr w:type="spellStart"/>
      <w:r w:rsidRPr="007C6318">
        <w:rPr>
          <w:b/>
          <w:i/>
          <w:szCs w:val="24"/>
          <w:lang w:eastAsia="en-US"/>
        </w:rPr>
        <w:t>veganiškas</w:t>
      </w:r>
      <w:proofErr w:type="spellEnd"/>
      <w:r w:rsidRPr="007C6318">
        <w:rPr>
          <w:b/>
          <w:i/>
          <w:szCs w:val="24"/>
          <w:lang w:eastAsia="en-US"/>
        </w:rPr>
        <w:t>“, ar panašų teiginį tik tuo atveju, jei gaminant ar kuriant gaminį nebuvo naudota jokių gyvūninių sudedamųjų dalių, pvz., želatinos, cholesterino ar kolageno, arba šalutinių gyvūninių produktų, pavyzdžiui, medaus ar bičių vaško;</w:t>
      </w:r>
      <w:r w:rsidRPr="007C6318">
        <w:rPr>
          <w:b/>
          <w:szCs w:val="24"/>
          <w:lang w:eastAsia="en-US"/>
        </w:rPr>
        <w:t xml:space="preserve"> [4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(13)</w:t>
      </w:r>
      <w:r w:rsidRPr="007C6318">
        <w:rPr>
          <w:szCs w:val="24"/>
          <w:lang w:eastAsia="en-US"/>
        </w:rPr>
        <w:tab/>
        <w:t>siekiant užtikrinti aukšto lygio viešojo intereso aspektų apsaugą ir sąžiningą konkurenciją vidaus rinkoje, ekonominės veiklos vykdytojai, atsižvelgiant į jų atitinkamą vaidmenį tiekimo grandinėje, turėtų būti atsakingi už ploviklių ar paviršinio aktyvumo medžiagų atitiktį šiam reglamentui. Kai tikslinga, siekiant apsaugoti vartotojų sveikatą ir saugą bei aplinką, gamintojai ir importuotojai turėtų atlikti ploviklių ir paviršinio aktyvumo medžiagų, kuriuos jie tiekė rinkai, mėginių bandymus;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(14)</w:t>
      </w:r>
      <w:r w:rsidRPr="007C6318">
        <w:rPr>
          <w:szCs w:val="24"/>
          <w:lang w:eastAsia="en-US"/>
        </w:rPr>
        <w:tab/>
        <w:t>visi tiekimo ir platinimo grandinėje dalyvaujantys ekonominės veiklos vykdytojai turėtų imtis tinkamų</w:t>
      </w:r>
      <w:r w:rsidRPr="007C6318">
        <w:rPr>
          <w:b/>
          <w:i/>
          <w:szCs w:val="24"/>
          <w:lang w:eastAsia="en-US"/>
        </w:rPr>
        <w:t xml:space="preserve"> ir veiksmingų</w:t>
      </w:r>
      <w:r w:rsidRPr="007C6318">
        <w:rPr>
          <w:szCs w:val="24"/>
          <w:lang w:eastAsia="en-US"/>
        </w:rPr>
        <w:t xml:space="preserve"> priemonių, kad būtų užtikrinta, jog jie Sąjungos rinkai tiektų tik šį reglamentą atitinkančius ploviklius ir paviršinio aktyvumo medžiagas. Reikia aiškiai ir proporcingai paskirstyti pareigas, kurios atitiktų kiekvieno tiekimo ir platinimo grandinėje dalyvaujančio ekonominės veiklos vykdytojo vaidmenį;</w:t>
      </w:r>
      <w:r w:rsidRPr="007C6318">
        <w:rPr>
          <w:b/>
          <w:szCs w:val="24"/>
          <w:lang w:eastAsia="en-US"/>
        </w:rPr>
        <w:t xml:space="preserve"> [5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(15)</w:t>
      </w:r>
      <w:r w:rsidRPr="007C6318">
        <w:rPr>
          <w:szCs w:val="24"/>
          <w:lang w:eastAsia="en-US"/>
        </w:rPr>
        <w:tab/>
        <w:t xml:space="preserve">siekiant užtikrinti ekonominės veiklos vykdytojams galimybę įrodyti, o kompetentingoms institucijoms – patikrinti, kad rinkai tiekiami plovikliai ir paviršinio aktyvumo medžiagos atitinka šio reglamento reikalavimus, būtina numatyti atitikties vertinimo procedūrą. Sprendime Nr. 768/2008/EB nustatyti atitikties vertinimo procedūrų moduliai, apimantys procedūras nuo nuosaikiausios iki griežčiausios proporcingai kylančios rizikos lygiui ir reikalaujamam saugos lygiui. Siekiant užtikrinti, kad visuose sektoriuose procedūros būtų taikomos nuosekliai, ir išvengti </w:t>
      </w:r>
      <w:proofErr w:type="spellStart"/>
      <w:r w:rsidRPr="007C6318">
        <w:rPr>
          <w:szCs w:val="24"/>
          <w:lang w:eastAsia="en-US"/>
        </w:rPr>
        <w:t>ad</w:t>
      </w:r>
      <w:proofErr w:type="spellEnd"/>
      <w:r w:rsidRPr="007C6318">
        <w:rPr>
          <w:szCs w:val="24"/>
          <w:lang w:eastAsia="en-US"/>
        </w:rPr>
        <w:t xml:space="preserve"> </w:t>
      </w:r>
      <w:proofErr w:type="spellStart"/>
      <w:r w:rsidRPr="007C6318">
        <w:rPr>
          <w:szCs w:val="24"/>
          <w:lang w:eastAsia="en-US"/>
        </w:rPr>
        <w:t>hoc</w:t>
      </w:r>
      <w:proofErr w:type="spellEnd"/>
      <w:r w:rsidRPr="007C6318">
        <w:rPr>
          <w:szCs w:val="24"/>
          <w:lang w:eastAsia="en-US"/>
        </w:rPr>
        <w:t xml:space="preserve"> variantų, Sprendime Nr. 768/2008/EB nurodyta, kad atitikties vertinimo procedūros turėtų būti pasirenkamos iš tų modulių;</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(15a)</w:t>
      </w:r>
      <w:r w:rsidRPr="007C6318">
        <w:rPr>
          <w:szCs w:val="24"/>
          <w:lang w:eastAsia="en-US"/>
        </w:rPr>
        <w:tab/>
      </w:r>
      <w:r w:rsidRPr="007C6318">
        <w:rPr>
          <w:b/>
          <w:i/>
          <w:szCs w:val="24"/>
          <w:lang w:eastAsia="en-US"/>
        </w:rPr>
        <w:t>gamintojai turėtų saugoti techninius dokumentus, gaminio pasą ir, kai taikoma, skaitmeninę etiketę 10 metų nuo dienos, kurią rinkai buvo pateiktas paskutinis ploviklio arba paviršinio aktyvumo medžiagos, kuriems taikomi tie dokumentai, gaminio pasas arba skaitmeninė etiketė, partijos ar modelio vienetas;</w:t>
      </w:r>
      <w:r w:rsidRPr="007C6318">
        <w:rPr>
          <w:b/>
          <w:szCs w:val="24"/>
          <w:lang w:eastAsia="en-US"/>
        </w:rPr>
        <w:t xml:space="preserve"> [6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(16)</w:t>
      </w:r>
      <w:r w:rsidRPr="007C6318">
        <w:rPr>
          <w:szCs w:val="24"/>
          <w:lang w:eastAsia="en-US"/>
        </w:rPr>
        <w:tab/>
        <w:t>gamintojas, turintis išsamių žinių apie projektavimą ir gamybos procesą, geriausiai gali užtikrinti, kad ploviklis ar paviršinio aktyvumo medžiaga atitiktų šio reglamento reikalavimus. Todėl už ploviklių ir paviršinio aktyvumo medžiagų atitikties vertinimo procedūros atlikimą turėtų būti atsakingi tik gamintojai. Atliekant ploviklių ir paviršinio aktyvumo medžiagų atitikties vertinimą turėtų būti taikomas A modulis. Gamintojai taip pat turėtų parengti techninę dokumentaciją, įrodančią ploviklio ar paviršinio aktyvumo medžiagos atitiktį atitinkamoms taisyklėms ir bandymo metodams;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(17)</w:t>
      </w:r>
      <w:r w:rsidRPr="007C6318">
        <w:rPr>
          <w:szCs w:val="24"/>
          <w:lang w:eastAsia="en-US"/>
        </w:rPr>
        <w:tab/>
        <w:t xml:space="preserve">kad gamintojams būtų lengviau laikytis šiame reglamente nustatytų pareigų, Sąjungoje įsisteigusiems gamintojams turėtų būti leista paskirti įgaliotąjį atstovą, kuris jų vardu atliktų konkrečias užduotis. </w:t>
      </w:r>
      <w:r w:rsidRPr="007C6318">
        <w:rPr>
          <w:b/>
          <w:i/>
          <w:szCs w:val="24"/>
          <w:lang w:eastAsia="en-US"/>
        </w:rPr>
        <w:t xml:space="preserve">Toks paskyrimas turėtų galioti tik tada, kai jį raštu patvirtina pats įgaliotasis atstovas. </w:t>
      </w:r>
      <w:r w:rsidRPr="007C6318">
        <w:rPr>
          <w:szCs w:val="24"/>
          <w:lang w:eastAsia="en-US"/>
        </w:rPr>
        <w:t>Be to, siekiant užtikrinti aiškų ir proporcingą atsakomybės paskirstymą tarp gamintojo ir įgaliotojo atstovo, būtina nustatyti užduočių, kurias gamintojams turėtų būti leidžiama pavesti įgaliotajam atstovui, sąrašą. Taip pat, siekiant užtikrinti, kad rinkos priežiūros reikalavimai būtų įgyvendinami ir veiksmingi ir kad Sąjungos rinkai būtų pateikiami tik reikalavimus atitinkantys plovikliai ir paviršinio aktyvumo medžiagos, įgaliotojo atstovo paskyrimas turėtų būti privalomas, kai gamintojas yra įsisteigęs už Sąjungos ribų;</w:t>
      </w:r>
      <w:r w:rsidRPr="007C6318">
        <w:rPr>
          <w:b/>
          <w:szCs w:val="24"/>
          <w:lang w:eastAsia="en-US"/>
        </w:rPr>
        <w:t xml:space="preserve"> [7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(18)</w:t>
      </w:r>
      <w:r w:rsidRPr="007C6318">
        <w:rPr>
          <w:szCs w:val="24"/>
          <w:lang w:eastAsia="en-US"/>
        </w:rPr>
        <w:tab/>
        <w:t xml:space="preserve">siekiant palengvinti ryšius tarp ekonominės veiklos vykdytojų, rinkos priežiūros institucijų ir vartotojų, ekonominės veiklos vykdytojai turėtų į savo kontaktinius duomenis kartu su pašto </w:t>
      </w:r>
      <w:r w:rsidRPr="007C6318">
        <w:rPr>
          <w:strike/>
          <w:szCs w:val="24"/>
          <w:lang w:eastAsia="en-US"/>
        </w:rPr>
        <w:t xml:space="preserve">adresu </w:t>
      </w:r>
      <w:r w:rsidRPr="007C6318">
        <w:rPr>
          <w:b/>
          <w:i/>
          <w:szCs w:val="24"/>
          <w:lang w:eastAsia="en-US"/>
        </w:rPr>
        <w:t>ir e. pašto adresais</w:t>
      </w:r>
      <w:r w:rsidRPr="007C6318">
        <w:rPr>
          <w:szCs w:val="24"/>
          <w:lang w:eastAsia="en-US"/>
        </w:rPr>
        <w:t xml:space="preserve"> įtraukti ir </w:t>
      </w:r>
      <w:r w:rsidRPr="007C6318">
        <w:rPr>
          <w:strike/>
          <w:szCs w:val="24"/>
          <w:lang w:eastAsia="en-US"/>
        </w:rPr>
        <w:t xml:space="preserve">interneto svetainės adresą </w:t>
      </w:r>
      <w:r w:rsidRPr="007C6318">
        <w:rPr>
          <w:b/>
          <w:i/>
          <w:szCs w:val="24"/>
          <w:lang w:eastAsia="en-US"/>
        </w:rPr>
        <w:t>telefono numerį</w:t>
      </w:r>
      <w:r w:rsidRPr="007C6318">
        <w:rPr>
          <w:szCs w:val="24"/>
          <w:lang w:eastAsia="en-US"/>
        </w:rPr>
        <w:t>;</w:t>
      </w:r>
      <w:r w:rsidRPr="007C6318">
        <w:rPr>
          <w:b/>
          <w:szCs w:val="24"/>
          <w:lang w:eastAsia="en-US"/>
        </w:rPr>
        <w:t xml:space="preserve"> [8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(19)</w:t>
      </w:r>
      <w:r w:rsidRPr="007C6318">
        <w:rPr>
          <w:szCs w:val="24"/>
          <w:lang w:eastAsia="en-US"/>
        </w:rPr>
        <w:tab/>
        <w:t>siekiant apsaugoti vidaus rinkos veikimą ir užtikrinti, kad būtų pasiektas tikslas užtikrinti aukšto lygio sveikatos ir aplinkos apsaugą, būtina numatyti, kad iš trečiųjų šalių į Sąjungos rinką patenkantys plovikliai ir paviršinio aktyvumo medžiagos taip pat atitiktų šį reglamentą. Visų pirma būtina užtikrinti, kad gamintojai būtų atlikę tinkamas tų gaminių atitikties vertinimo procedūras. Be to, būtina nustatyti taisykles, pagal kurias importuotojai užtikrintų, kad jų rinkai pateikiami plovikliai ir paviršinio aktyvumo medžiagos atitiktų tuos reikalavimus ir kad kompetentingos nacionalinės institucijos galėtų patikrinti gamintojų parengtus dokumentus</w:t>
      </w:r>
      <w:r w:rsidRPr="007C6318">
        <w:rPr>
          <w:strike/>
          <w:szCs w:val="24"/>
          <w:lang w:eastAsia="en-US"/>
        </w:rPr>
        <w:t xml:space="preserve"> ir, jei reikia, CE ženklą</w:t>
      </w:r>
      <w:r w:rsidRPr="007C6318">
        <w:rPr>
          <w:szCs w:val="24"/>
          <w:lang w:eastAsia="en-US"/>
        </w:rPr>
        <w:t>. Taip pat reikėtų numatyti, kad importuotojai užtikrintų, kad tiems gaminiams būtų suteiktas gaminio pasas;</w:t>
      </w:r>
      <w:r w:rsidRPr="007C6318">
        <w:rPr>
          <w:b/>
          <w:szCs w:val="24"/>
          <w:lang w:eastAsia="en-US"/>
        </w:rPr>
        <w:t xml:space="preserve"> [9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(20)</w:t>
      </w:r>
      <w:r w:rsidRPr="007C6318">
        <w:rPr>
          <w:szCs w:val="24"/>
          <w:lang w:eastAsia="en-US"/>
        </w:rPr>
        <w:tab/>
        <w:t xml:space="preserve">kadangi importuotojams tenka svarbus vaidmuo užtikrinant importuotų ploviklių ir paviršinio aktyvumo medžiagų atitiktį Sąjungos rinkoje, pateikdami ploviklį ar paviršinio aktyvumo medžiagą rinkai, importuotojai ant gaminio turėtų nurodyti savo pavadinimą, registruotą prekybinį pavadinimą arba registruotą prekių ženklą, taip pat savo pašto </w:t>
      </w:r>
      <w:r w:rsidRPr="007C6318">
        <w:rPr>
          <w:b/>
          <w:i/>
          <w:szCs w:val="24"/>
          <w:lang w:eastAsia="en-US"/>
        </w:rPr>
        <w:t xml:space="preserve">bei e. pašto </w:t>
      </w:r>
      <w:r w:rsidRPr="007C6318">
        <w:rPr>
          <w:szCs w:val="24"/>
          <w:lang w:eastAsia="en-US"/>
        </w:rPr>
        <w:t>adresą ir</w:t>
      </w:r>
      <w:r w:rsidRPr="007C6318">
        <w:rPr>
          <w:strike/>
          <w:szCs w:val="24"/>
          <w:lang w:eastAsia="en-US"/>
        </w:rPr>
        <w:t>, jei įmanoma, elektroninio ryšio priemones, kuriomis</w:t>
      </w:r>
      <w:r w:rsidRPr="007C6318">
        <w:rPr>
          <w:b/>
          <w:i/>
          <w:szCs w:val="24"/>
          <w:lang w:eastAsia="en-US"/>
        </w:rPr>
        <w:t xml:space="preserve"> telefono numerį, kuriais</w:t>
      </w:r>
      <w:r w:rsidRPr="007C6318">
        <w:rPr>
          <w:szCs w:val="24"/>
          <w:lang w:eastAsia="en-US"/>
        </w:rPr>
        <w:t xml:space="preserve"> su jais galima susisiekti;</w:t>
      </w:r>
      <w:r w:rsidRPr="007C6318">
        <w:rPr>
          <w:b/>
          <w:szCs w:val="24"/>
          <w:lang w:eastAsia="en-US"/>
        </w:rPr>
        <w:t xml:space="preserve"> [10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(21)</w:t>
      </w:r>
      <w:r w:rsidRPr="007C6318">
        <w:rPr>
          <w:szCs w:val="24"/>
          <w:lang w:eastAsia="en-US"/>
        </w:rPr>
        <w:tab/>
        <w:t>kadangi platintojas ploviklį ar paviršinio aktyvumo medžiagą rinkai tiekia po to, kai juos jai pateikia gamintojas ar importuotojas, jis turėtų deramai laikytis taikomų reikalavimų. Platintojas taip pat turėtų užtikrinti, kad tvarkydamas ploviklį arba paviršinio aktyvumo medžiagą jis nedarytų neigiamo poveikio jų atitikčiai šio reglamento reikalavimams;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(22)</w:t>
      </w:r>
      <w:r w:rsidRPr="007C6318">
        <w:rPr>
          <w:szCs w:val="24"/>
          <w:lang w:eastAsia="en-US"/>
        </w:rPr>
        <w:tab/>
        <w:t>kadangi platintojai ir importuotojai yra glaudžiai susiję su rinka ir atlieka svarbų vaidmenį užtikrinant gaminių atitiktį, jie turėtų būti įtraukti į kompetentingų nacionalinių institucijų atliekamą rinkos priežiūros darbą ir būti pasirengę aktyviai jame dalyvauti teikdami toms institucijoms visą reikalingą informaciją apie atitinkamą ploviklį ar paviršinio aktyvumo medžiagą;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(23)</w:t>
      </w:r>
      <w:r w:rsidRPr="007C6318">
        <w:rPr>
          <w:szCs w:val="24"/>
          <w:lang w:eastAsia="en-US"/>
        </w:rPr>
        <w:tab/>
        <w:t>ekonominės veiklos vykdytojai, pateikiantys ploviklį ar paviršinio aktyvumo medžiagą rinkai savo vardu ar naudodami savo prekių ženklą arba pakeičiantys ploviklį ar paviršinio aktyvumo medžiagą taip, kad gali pasikeisti jų atitiktis šiam reglamentui, turėtų būti laikomi gamintojais ir turėtų prisiimti gamintojų pareigas. Kitais atvejais ekonominės veiklos vykdytojai, kurie tik supakuoja arba perpakuoja kitų ekonominės veiklos vykdytojų rinkai jau pateiktą ploviklį ar paviršinio aktyvumo medžiagą, turėtų galėti įrodyti, kad nepadaryta poveikio atitikčiai šiuo reglamentu nustatytiems reikalavimams, nurodydami ant pakuotės savo tapatybę ir išsaugodami originalios ženklinimo informacijos kopiją;</w:t>
      </w:r>
    </w:p>
    <w:p w:rsidR="000A7746" w:rsidRPr="007C6318" w:rsidRDefault="000A7746" w:rsidP="000A7746">
      <w:pPr>
        <w:spacing w:before="120" w:after="120" w:line="360" w:lineRule="auto"/>
        <w:ind w:left="850" w:hanging="850"/>
        <w:rPr>
          <w:b/>
          <w:szCs w:val="24"/>
          <w:lang w:eastAsia="en-US"/>
        </w:rPr>
      </w:pPr>
      <w:r w:rsidRPr="007C6318">
        <w:rPr>
          <w:strike/>
          <w:szCs w:val="24"/>
          <w:lang w:eastAsia="en-US"/>
        </w:rPr>
        <w:br w:type="page"/>
      </w:r>
      <w:r w:rsidRPr="007C6318">
        <w:rPr>
          <w:strike/>
          <w:szCs w:val="24"/>
          <w:lang w:eastAsia="en-US"/>
        </w:rPr>
        <w:lastRenderedPageBreak/>
        <w:t>(24)</w:t>
      </w:r>
      <w:r w:rsidRPr="007C6318">
        <w:rPr>
          <w:szCs w:val="24"/>
          <w:lang w:eastAsia="en-US"/>
        </w:rPr>
        <w:tab/>
      </w:r>
      <w:r w:rsidRPr="007C6318">
        <w:rPr>
          <w:strike/>
          <w:szCs w:val="24"/>
          <w:lang w:eastAsia="en-US"/>
        </w:rPr>
        <w:t>CE ženklas, kuriuo nurodoma ploviklio atitiktis šiam reglamentui, yra matomas viso proceso, apimančio atitikties vertinimą plačiąja prasme, rezultatas. Europos Parlamento ir Tarybos reglamente (EB) Nr. 765/2008</w:t>
      </w:r>
      <w:r w:rsidRPr="007C6318">
        <w:rPr>
          <w:strike/>
          <w:szCs w:val="24"/>
          <w:vertAlign w:val="superscript"/>
          <w:lang w:eastAsia="en-US"/>
        </w:rPr>
        <w:footnoteReference w:id="11"/>
      </w:r>
      <w:r w:rsidRPr="007C6318">
        <w:rPr>
          <w:strike/>
          <w:szCs w:val="24"/>
          <w:lang w:eastAsia="en-US"/>
        </w:rPr>
        <w:t xml:space="preserve"> nustatyti bendrieji žymėjimo CE ženklu principai. Tas reglamentas turėtų būti taikomas plovikliams, patenkantiems į šio reglamento taikymo sritį, siekiant užtikrinti, kad gaminiai, kuriems taikomas laisvo prekių judėjimo Sąjungoje principas, atitiktų reikalavimus, kuriais užtikrinama viešųjų interesų, kaip antai žmonių sveikatos ir aplinkos, aukšto lygio apsauga. Pagal Reglamentą (EB) Nr. 765/2008 CE ženklas turėtų būti vienintelis atitikties ženklas, įrodantis ploviklio atitiktį Sąjungos derinamiesiems teisės aktams;</w:t>
      </w:r>
      <w:r w:rsidRPr="007C6318">
        <w:rPr>
          <w:b/>
          <w:szCs w:val="24"/>
          <w:lang w:eastAsia="en-US"/>
        </w:rPr>
        <w:t xml:space="preserve"> [11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(25)</w:t>
      </w:r>
      <w:r w:rsidRPr="007C6318">
        <w:rPr>
          <w:szCs w:val="24"/>
          <w:lang w:eastAsia="en-US"/>
        </w:rPr>
        <w:tab/>
        <w:t>siekiant užtikrinti aukšto lygio</w:t>
      </w:r>
      <w:r w:rsidRPr="007C6318">
        <w:rPr>
          <w:strike/>
          <w:szCs w:val="24"/>
          <w:lang w:eastAsia="en-US"/>
        </w:rPr>
        <w:t xml:space="preserve"> žmonių</w:t>
      </w:r>
      <w:r w:rsidRPr="007C6318">
        <w:rPr>
          <w:szCs w:val="24"/>
          <w:lang w:eastAsia="en-US"/>
        </w:rPr>
        <w:t xml:space="preserve"> sveikatos apsaugą, turėtų būti reikalaujama, kad gamintojai pateiktų nepavojingų ploviklių sudedamųjų dalių duomenų lapą. Siekiant optimizuoti atitinkamų reikalavimų veiksmingumą ir atsižvelgiant į Reglamentu (EB) Nr. 1272/2008 jau nustatytą sistemą, susijusią su neatidėliotinomis priemonėmis ekstremaliose sveikatai situacijose, gamintojai</w:t>
      </w:r>
      <w:r w:rsidRPr="007C6318">
        <w:rPr>
          <w:strike/>
          <w:szCs w:val="24"/>
          <w:lang w:eastAsia="en-US"/>
        </w:rPr>
        <w:t>, gavę prašymą,</w:t>
      </w:r>
      <w:r w:rsidRPr="007C6318">
        <w:rPr>
          <w:szCs w:val="24"/>
          <w:lang w:eastAsia="en-US"/>
        </w:rPr>
        <w:t xml:space="preserve"> turėtų užtikrinti, kad apsinuodijimų biurai turėtų prieigą prie šios informacijos;</w:t>
      </w:r>
      <w:r w:rsidRPr="007C6318">
        <w:rPr>
          <w:b/>
          <w:szCs w:val="24"/>
          <w:lang w:eastAsia="en-US"/>
        </w:rPr>
        <w:t xml:space="preserve"> [12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(26)</w:t>
      </w:r>
      <w:r w:rsidRPr="007C6318">
        <w:rPr>
          <w:szCs w:val="24"/>
          <w:lang w:eastAsia="en-US"/>
        </w:rPr>
        <w:tab/>
        <w:t>etiketėse naudotojams pateikiama svarbi naudojimo</w:t>
      </w:r>
      <w:r w:rsidRPr="007C6318">
        <w:rPr>
          <w:b/>
          <w:i/>
          <w:szCs w:val="24"/>
          <w:lang w:eastAsia="en-US"/>
        </w:rPr>
        <w:t>, sveikatos</w:t>
      </w:r>
      <w:r w:rsidRPr="007C6318">
        <w:rPr>
          <w:szCs w:val="24"/>
          <w:lang w:eastAsia="en-US"/>
        </w:rPr>
        <w:t xml:space="preserve"> ir saugos informacija, pavyzdžiui, apie plovikliuose ir paviršinio aktyvumo medžiagose esančias odą ar kvėpavimo takus jautrinančias medžiagas (pvz., alergiją sukeliančias kvapiąsias medžiagas, konservantus ar fermentus). Ploviklių ir paviršinio aktyvumo medžiagų etiketėse pateikiant informaciją apie šių cheminių medžiagų kiekį, naudotojai, kurie yra alergiški arba turi polinkį į alergiją, gali priimti informacija pagrįstus sprendimus, todėl sumažėja galimų reakcijų, susijusių su ploviklių ir paviršinio aktyvumo medžiagų naudojimu. Todėl būtina nustatyti ploviklių ir paviršinio aktyvumo medžiagų ženklinimo reikalavimus;</w:t>
      </w:r>
      <w:r w:rsidRPr="007C6318">
        <w:rPr>
          <w:b/>
          <w:szCs w:val="24"/>
          <w:lang w:eastAsia="en-US"/>
        </w:rPr>
        <w:t xml:space="preserve"> [13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(27)</w:t>
      </w:r>
      <w:r w:rsidRPr="007C6318">
        <w:rPr>
          <w:szCs w:val="24"/>
          <w:lang w:eastAsia="en-US"/>
        </w:rPr>
        <w:tab/>
        <w:t>kadangi ploviklių ir paviršinio aktyvumo medžiagų ženklinimas gali būti reglamentuojamas keliais Sąjungos teisės aktais, informaciją ploviklių ir paviršinio aktyvumo medžiagų etiketėse reikia supaprastinti, kad tais atvejais, kai ploviklių ir paviršinio aktyvumo medžiagų etiketėse reikalaujama pateikti panašią informaciją pagal skirtingus Sąjungos teisės aktus, ši informacija būtų pateikiama tik vieną kartą pagal griežtesnes taisykles. Taip bus pagerintas ploviklių ir paviršinio aktyvumo medžiagų etikečių aiškumas ir suprantamumas galutiniams naudotojams ir bus sumažinta ploviklių ir paviršinio aktyvumo medžiagų gamintojams tenkanti reguliavimo našta;</w:t>
      </w:r>
    </w:p>
    <w:p w:rsidR="000A7746" w:rsidRPr="007C6318" w:rsidRDefault="000A7746" w:rsidP="000A7746">
      <w:pPr>
        <w:spacing w:before="120" w:after="120" w:line="360" w:lineRule="auto"/>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b/>
          <w:szCs w:val="24"/>
          <w:lang w:eastAsia="en-US"/>
        </w:rPr>
      </w:pPr>
      <w:r w:rsidRPr="007C6318">
        <w:rPr>
          <w:szCs w:val="24"/>
          <w:lang w:eastAsia="en-US"/>
        </w:rPr>
        <w:lastRenderedPageBreak/>
        <w:t>(28)</w:t>
      </w:r>
      <w:r w:rsidRPr="007C6318">
        <w:rPr>
          <w:szCs w:val="24"/>
          <w:lang w:eastAsia="en-US"/>
        </w:rPr>
        <w:tab/>
        <w:t xml:space="preserve">kvapiosios medžiagos – tai organiniai junginiai, turintys būdingą, paprastai malonų kvapą, kurie plačiai naudojami ne tik plovikliuose, bet ir daugelyje kitų gaminių, pavyzdžiui, kvepaluose ir kitoje </w:t>
      </w:r>
      <w:proofErr w:type="spellStart"/>
      <w:r w:rsidRPr="007C6318">
        <w:rPr>
          <w:szCs w:val="24"/>
          <w:lang w:eastAsia="en-US"/>
        </w:rPr>
        <w:t>parfumuotoje</w:t>
      </w:r>
      <w:proofErr w:type="spellEnd"/>
      <w:r w:rsidRPr="007C6318">
        <w:rPr>
          <w:szCs w:val="24"/>
          <w:lang w:eastAsia="en-US"/>
        </w:rPr>
        <w:t xml:space="preserve"> kosmetikoje. Šios cheminės medžiagos po sąlyčio su jomis gali sukelti alerginę reakciją, ypač įjautrintiems asmenims, net jei jų koncentracija yra nedidelė. Todėl svarbu pateikti informaciją apie plovikliuose esančias atskiras alergiją sukeliančias kvapiąsias medžiagas, kad įjautrinti asmenys galėtų išvengti sąlyčio su medžiaga, kuriai jie yra alergiški. Todėl būtina nustatyti griežtus alergiją sukeliančių kvapiųjų medžiagų ženklinimo reikalavimus. Tačiau šioms cheminėms medžiagoms taip pat gali būti taikomas ženklinimo reikalavimas pagal Reglamentą (EB) Nr. 1272/2008. Todėl reikėtų nustatyti specialius ženklinimo reikalavimus, kurie būtų taikomi tik tada, kai nesilaikoma Reglamente (EB) Nr. 1272/2008 nustatytų ženklinimo ribų. Taip ne tik būtų išvengta nereikalingos ekonominės veiklos vykdytojams tenkančios naštos, bet ir būtų užtikrinta, kad galutiniai naudotojai šią informaciją gautų aiškiai pateiktą, taip užtikrinant aukšto lygio žmonių sveikatos apsaugą net ir įjautrintiems asmenims</w:t>
      </w:r>
      <w:r w:rsidRPr="007C6318">
        <w:rPr>
          <w:b/>
          <w:i/>
          <w:szCs w:val="24"/>
          <w:lang w:eastAsia="en-US"/>
        </w:rPr>
        <w:t>. Deleguotaisiais aktais nustatytiems naujiems ženklinimo reikalavimams turėtų būti taikomi tinkami pereinamieji laikotarpiai</w:t>
      </w:r>
      <w:r w:rsidRPr="007C6318">
        <w:rPr>
          <w:szCs w:val="24"/>
          <w:lang w:eastAsia="en-US"/>
        </w:rPr>
        <w:t>;</w:t>
      </w:r>
      <w:r w:rsidRPr="007C6318">
        <w:rPr>
          <w:b/>
          <w:szCs w:val="24"/>
          <w:lang w:eastAsia="en-US"/>
        </w:rPr>
        <w:t xml:space="preserve"> [14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(29)</w:t>
      </w:r>
      <w:r w:rsidRPr="007C6318">
        <w:rPr>
          <w:szCs w:val="24"/>
          <w:lang w:eastAsia="en-US"/>
        </w:rPr>
        <w:tab/>
        <w:t>siekiant užtikrinti aukšto lygio sveikatos apsaugą, tam tikroms cheminėms medžiagoms, pavyzdžiui, konservantams, reikia nustatyti papildomus ženklinimo reikalavimus. Todėl konservantų ženklinimo reikalavimai turėtų būti taikomi ne tik tiems konservantams, kurių gamintojas specialiai įdeda į ploviklį, bet ir tiems, kurių buvo įdėta į ploviklį sudarančius mišinius ir kurie dažnai vadinami pernešamaisiais konservantais;</w:t>
      </w:r>
    </w:p>
    <w:p w:rsidR="000A7746" w:rsidRPr="007C6318" w:rsidRDefault="000A7746" w:rsidP="000A7746">
      <w:pPr>
        <w:spacing w:before="120" w:after="120" w:line="360" w:lineRule="auto"/>
        <w:ind w:left="850" w:hanging="850"/>
        <w:rPr>
          <w:szCs w:val="24"/>
          <w:lang w:eastAsia="en-US"/>
        </w:rPr>
      </w:pPr>
      <w:r w:rsidRPr="007C6318">
        <w:rPr>
          <w:szCs w:val="24"/>
          <w:lang w:eastAsia="en-US"/>
        </w:rPr>
        <w:t>(30)</w:t>
      </w:r>
      <w:r w:rsidRPr="007C6318">
        <w:rPr>
          <w:szCs w:val="24"/>
          <w:lang w:eastAsia="en-US"/>
        </w:rPr>
        <w:tab/>
        <w:t>informacija apie tinkamą ploviklio kiekį, kurį naudotojai turi naudoti valydami, t. y. informacija apie dozavimą, turėtų būti pateikiama ant plataus vartojimo skalbinių ploviklių ir plataus vartojimo automatinėms indaplovėms skirtų ploviklių etikečių, kad būtų užkirstas kelias galimam pertekliniam ploviklių naudojimui ir taip sumažėtų bendras į aplinką patenkančių ploviklių ir paviršinio aktyvumo medžiagų kiekis;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(31)</w:t>
      </w:r>
      <w:r w:rsidRPr="007C6318">
        <w:rPr>
          <w:szCs w:val="24"/>
          <w:lang w:eastAsia="en-US"/>
        </w:rPr>
        <w:tab/>
        <w:t xml:space="preserve">skaitmeninis ženklinimas gali palengvinti ženklinimo informacijos pateikimą: fizinės etiketės nebebūtų perkrautos informacija, o naudotojams būtų sudaromos įvairios skaitymo galimybės, prieinamos tik naudojant skaitmeninį formatą, pavyzdžiui, didesnis šriftas, automatinė paieška, garsiakalbiai arba vertimas į kitas kalbas. Skaitmeninių etikečių teikimas taip pat galėtų padėti ekonominės veiklos vykdytojams veiksmingiau valdyti ženklinimo prievoles, nes būtų lengviau atnaujinti ženklinimo informaciją, sumažėtų ženklinimo išlaidos ir naudotojams būtų teikiama tikslingesnė informacija. Todėl, siekiant užtikrinti aukšto lygio ploviklių naudotojų </w:t>
      </w:r>
      <w:r w:rsidRPr="007C6318">
        <w:rPr>
          <w:b/>
          <w:i/>
          <w:szCs w:val="24"/>
          <w:lang w:eastAsia="en-US"/>
        </w:rPr>
        <w:t xml:space="preserve">ir aplinkos </w:t>
      </w:r>
      <w:r w:rsidRPr="007C6318">
        <w:rPr>
          <w:szCs w:val="24"/>
          <w:lang w:eastAsia="en-US"/>
        </w:rPr>
        <w:t xml:space="preserve">apsaugą, ekonominės veiklos vykdytojams turėtų būti leista, laikantis tam tikrų sąlygų, tam tikrą ženklinimo informaciją pateikti </w:t>
      </w:r>
      <w:r w:rsidRPr="007C6318">
        <w:rPr>
          <w:strike/>
          <w:szCs w:val="24"/>
          <w:lang w:eastAsia="en-US"/>
        </w:rPr>
        <w:t xml:space="preserve">tik </w:t>
      </w:r>
      <w:r w:rsidRPr="007C6318">
        <w:rPr>
          <w:szCs w:val="24"/>
          <w:lang w:eastAsia="en-US"/>
        </w:rPr>
        <w:t>skaitmeninėje etiketėje;</w:t>
      </w:r>
      <w:r w:rsidRPr="007C6318">
        <w:rPr>
          <w:b/>
          <w:szCs w:val="24"/>
          <w:lang w:eastAsia="en-US"/>
        </w:rPr>
        <w:t xml:space="preserve"> [15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(31a)</w:t>
      </w:r>
      <w:r w:rsidRPr="007C6318">
        <w:rPr>
          <w:szCs w:val="24"/>
          <w:lang w:eastAsia="en-US"/>
        </w:rPr>
        <w:tab/>
      </w:r>
      <w:r w:rsidRPr="007C6318">
        <w:rPr>
          <w:b/>
          <w:i/>
          <w:szCs w:val="24"/>
          <w:lang w:eastAsia="en-US"/>
        </w:rPr>
        <w:t>skaitmeninis ženklinimas galėtų padidinti etikečių įskaitomumą, paprastumą naudoti ir suprantamumą vartotojams, įskaitant pažeidžiamus ir regos sutrikimų turinčius vartotojus;</w:t>
      </w:r>
      <w:r w:rsidRPr="007C6318">
        <w:rPr>
          <w:b/>
          <w:szCs w:val="24"/>
          <w:lang w:eastAsia="en-US"/>
        </w:rPr>
        <w:t xml:space="preserve"> [16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(32)</w:t>
      </w:r>
      <w:r w:rsidRPr="007C6318">
        <w:rPr>
          <w:szCs w:val="24"/>
          <w:lang w:eastAsia="en-US"/>
        </w:rPr>
        <w:tab/>
        <w:t xml:space="preserve">siekiant išvengti nereikalingos ekonominės veiklos vykdytojams tenkančios administracinės naštos ir kadangi </w:t>
      </w:r>
      <w:r w:rsidRPr="007C6318">
        <w:rPr>
          <w:strike/>
          <w:szCs w:val="24"/>
          <w:lang w:eastAsia="en-US"/>
        </w:rPr>
        <w:t xml:space="preserve">daugeliu atvejų </w:t>
      </w:r>
      <w:r w:rsidRPr="007C6318">
        <w:rPr>
          <w:szCs w:val="24"/>
          <w:lang w:eastAsia="en-US"/>
        </w:rPr>
        <w:t>skaitmenine etikete</w:t>
      </w:r>
      <w:r w:rsidRPr="007C6318">
        <w:rPr>
          <w:strike/>
          <w:szCs w:val="24"/>
          <w:lang w:eastAsia="en-US"/>
        </w:rPr>
        <w:t xml:space="preserve"> tik</w:t>
      </w:r>
      <w:r w:rsidRPr="007C6318">
        <w:rPr>
          <w:szCs w:val="24"/>
          <w:lang w:eastAsia="en-US"/>
        </w:rPr>
        <w:t xml:space="preserve"> papildoma fizinė etiketė, ekonominės veiklos vykdytojai turėtų turėti galimybę nuspręsti, ar naudoti skaitmenines etiketes, ar pateikti visą informaciją tik fizinėje etiketėje. Sprendimą pateikti skaitmeninę etiketę turėtų priimti gamintojai ir importuotojai, atsakingi už tikslios ženklinimo informacijos pateikimą;</w:t>
      </w:r>
      <w:r w:rsidRPr="007C6318">
        <w:rPr>
          <w:b/>
          <w:szCs w:val="24"/>
          <w:lang w:eastAsia="en-US"/>
        </w:rPr>
        <w:t xml:space="preserve"> [17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(33)</w:t>
      </w:r>
      <w:r w:rsidRPr="007C6318">
        <w:rPr>
          <w:szCs w:val="24"/>
          <w:lang w:eastAsia="en-US"/>
        </w:rPr>
        <w:tab/>
        <w:t xml:space="preserve">skaitmeninis ženklinimas taip pat gali sukelti sunkumų pažeidžiamoms gyventojų grupėms, neturinčioms skaitmeninių įgūdžių arba jų turinčioms nepakankamai, ir padidinti skaitmeninę atskirtį. Dėl šios priežasties </w:t>
      </w:r>
      <w:r w:rsidRPr="007C6318">
        <w:rPr>
          <w:strike/>
          <w:szCs w:val="24"/>
          <w:lang w:eastAsia="en-US"/>
        </w:rPr>
        <w:t>tik</w:t>
      </w:r>
      <w:r w:rsidR="006A4AFF" w:rsidRPr="007C6318">
        <w:rPr>
          <w:strike/>
          <w:szCs w:val="24"/>
          <w:lang w:eastAsia="en-US"/>
        </w:rPr>
        <w:t xml:space="preserve"> </w:t>
      </w:r>
      <w:r w:rsidRPr="007C6318">
        <w:rPr>
          <w:b/>
          <w:i/>
          <w:szCs w:val="24"/>
          <w:lang w:eastAsia="en-US"/>
        </w:rPr>
        <w:t>skaitmeninėje</w:t>
      </w:r>
      <w:r w:rsidRPr="007C6318">
        <w:rPr>
          <w:szCs w:val="24"/>
          <w:lang w:eastAsia="en-US"/>
        </w:rPr>
        <w:t xml:space="preserve"> etiketėje pateiktina konkreti informacija turėtų atitikti dabartinę visuomenės </w:t>
      </w:r>
      <w:proofErr w:type="spellStart"/>
      <w:r w:rsidRPr="007C6318">
        <w:rPr>
          <w:szCs w:val="24"/>
          <w:lang w:eastAsia="en-US"/>
        </w:rPr>
        <w:t>skaitmenizacijos</w:t>
      </w:r>
      <w:proofErr w:type="spellEnd"/>
      <w:r w:rsidRPr="007C6318">
        <w:rPr>
          <w:szCs w:val="24"/>
          <w:lang w:eastAsia="en-US"/>
        </w:rPr>
        <w:t xml:space="preserve"> būklę ir konkrečią ploviklių naudotojų padėtį</w:t>
      </w:r>
      <w:r w:rsidRPr="007C6318">
        <w:rPr>
          <w:strike/>
          <w:szCs w:val="24"/>
          <w:lang w:eastAsia="en-US"/>
        </w:rPr>
        <w:t xml:space="preserve">. </w:t>
      </w:r>
      <w:r w:rsidRPr="007C6318">
        <w:rPr>
          <w:b/>
          <w:i/>
          <w:szCs w:val="24"/>
          <w:lang w:eastAsia="en-US"/>
        </w:rPr>
        <w:t xml:space="preserve">, taip pat būtinos belaidės ir kitos technologinės infrastruktūros, suteikiančios neribotą prieigą prie informacijos apie chemines medžiagas, parengtį. </w:t>
      </w:r>
      <w:r w:rsidRPr="007C6318">
        <w:rPr>
          <w:szCs w:val="24"/>
          <w:lang w:eastAsia="en-US"/>
        </w:rPr>
        <w:t xml:space="preserve">Be to, visa ženklinimo informacija, susijusi su sveikatos ir aplinkos apsauga, </w:t>
      </w:r>
      <w:r w:rsidRPr="007C6318">
        <w:rPr>
          <w:strike/>
          <w:szCs w:val="24"/>
          <w:lang w:eastAsia="en-US"/>
        </w:rPr>
        <w:t>taip pat būtiniausios</w:t>
      </w:r>
      <w:r w:rsidR="006A4AFF" w:rsidRPr="007C6318">
        <w:rPr>
          <w:strike/>
          <w:szCs w:val="24"/>
          <w:lang w:eastAsia="en-US"/>
        </w:rPr>
        <w:t xml:space="preserve"> </w:t>
      </w:r>
      <w:r w:rsidRPr="007C6318">
        <w:rPr>
          <w:b/>
          <w:i/>
          <w:szCs w:val="24"/>
          <w:lang w:eastAsia="en-US"/>
        </w:rPr>
        <w:t>įskaitant būtiniausias</w:t>
      </w:r>
      <w:r w:rsidRPr="007C6318">
        <w:rPr>
          <w:szCs w:val="24"/>
          <w:lang w:eastAsia="en-US"/>
        </w:rPr>
        <w:t xml:space="preserve"> ploviklių naudojimo </w:t>
      </w:r>
      <w:r w:rsidRPr="007C6318">
        <w:rPr>
          <w:strike/>
          <w:szCs w:val="24"/>
          <w:lang w:eastAsia="en-US"/>
        </w:rPr>
        <w:t>instrukcijos</w:t>
      </w:r>
      <w:r w:rsidR="006A4AFF" w:rsidRPr="007C6318">
        <w:rPr>
          <w:strike/>
          <w:szCs w:val="24"/>
          <w:lang w:eastAsia="en-US"/>
        </w:rPr>
        <w:t xml:space="preserve"> </w:t>
      </w:r>
      <w:r w:rsidRPr="007C6318">
        <w:rPr>
          <w:b/>
          <w:i/>
          <w:szCs w:val="24"/>
          <w:lang w:eastAsia="en-US"/>
        </w:rPr>
        <w:t>instrukcijas,</w:t>
      </w:r>
      <w:r w:rsidRPr="007C6318">
        <w:rPr>
          <w:szCs w:val="24"/>
          <w:lang w:eastAsia="en-US"/>
        </w:rPr>
        <w:t xml:space="preserve"> turėtų likti fizinėje etiketėje, kad visi galutiniai naudotojai, prieš įsigydami ploviklį, galėtų priimti informacija pagrįstus sprendimus ir užtikrinti saugų jo naudojimą;</w:t>
      </w:r>
      <w:r w:rsidRPr="007C6318">
        <w:rPr>
          <w:b/>
          <w:szCs w:val="24"/>
          <w:lang w:eastAsia="en-US"/>
        </w:rPr>
        <w:t xml:space="preserve"> [18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(34)</w:t>
      </w:r>
      <w:r w:rsidRPr="007C6318">
        <w:rPr>
          <w:szCs w:val="24"/>
          <w:lang w:eastAsia="en-US"/>
        </w:rPr>
        <w:tab/>
      </w:r>
      <w:r w:rsidRPr="007C6318">
        <w:rPr>
          <w:strike/>
          <w:szCs w:val="24"/>
          <w:lang w:eastAsia="en-US"/>
        </w:rPr>
        <w:t>vis dėlto</w:t>
      </w:r>
      <w:r w:rsidR="006A4AFF" w:rsidRPr="007C6318">
        <w:rPr>
          <w:strike/>
          <w:szCs w:val="24"/>
          <w:lang w:eastAsia="en-US"/>
        </w:rPr>
        <w:t xml:space="preserve"> </w:t>
      </w:r>
      <w:r w:rsidRPr="007C6318">
        <w:rPr>
          <w:b/>
          <w:i/>
          <w:szCs w:val="24"/>
          <w:lang w:eastAsia="en-US"/>
        </w:rPr>
        <w:t>ploviklių,</w:t>
      </w:r>
      <w:r w:rsidRPr="007C6318">
        <w:rPr>
          <w:szCs w:val="24"/>
          <w:lang w:eastAsia="en-US"/>
        </w:rPr>
        <w:t xml:space="preserve"> galutiniams naudotojams </w:t>
      </w:r>
      <w:r w:rsidRPr="007C6318">
        <w:rPr>
          <w:b/>
          <w:i/>
          <w:szCs w:val="24"/>
          <w:lang w:eastAsia="en-US"/>
        </w:rPr>
        <w:t xml:space="preserve">parduodamų </w:t>
      </w:r>
      <w:r w:rsidRPr="007C6318">
        <w:rPr>
          <w:szCs w:val="24"/>
          <w:lang w:eastAsia="en-US"/>
        </w:rPr>
        <w:t>pildoma forma</w:t>
      </w:r>
      <w:r w:rsidRPr="007C6318">
        <w:rPr>
          <w:strike/>
          <w:szCs w:val="24"/>
          <w:lang w:eastAsia="en-US"/>
        </w:rPr>
        <w:t xml:space="preserve"> parduodamiems plovikliams</w:t>
      </w:r>
      <w:r w:rsidRPr="007C6318">
        <w:rPr>
          <w:b/>
          <w:i/>
          <w:szCs w:val="24"/>
          <w:lang w:eastAsia="en-US"/>
        </w:rPr>
        <w:t>, atveju</w:t>
      </w:r>
      <w:r w:rsidRPr="007C6318">
        <w:rPr>
          <w:szCs w:val="24"/>
          <w:lang w:eastAsia="en-US"/>
        </w:rPr>
        <w:t xml:space="preserve"> turėtų būti </w:t>
      </w:r>
      <w:r w:rsidRPr="007C6318">
        <w:rPr>
          <w:strike/>
          <w:szCs w:val="24"/>
          <w:lang w:eastAsia="en-US"/>
        </w:rPr>
        <w:t xml:space="preserve">taikoma išimtis. Siekiant visapusiškai pasinaudoti ne tik </w:t>
      </w:r>
      <w:proofErr w:type="spellStart"/>
      <w:r w:rsidRPr="007C6318">
        <w:rPr>
          <w:strike/>
          <w:szCs w:val="24"/>
          <w:lang w:eastAsia="en-US"/>
        </w:rPr>
        <w:t>skaitmenizacijos</w:t>
      </w:r>
      <w:proofErr w:type="spellEnd"/>
      <w:r w:rsidRPr="007C6318">
        <w:rPr>
          <w:strike/>
          <w:szCs w:val="24"/>
          <w:lang w:eastAsia="en-US"/>
        </w:rPr>
        <w:t xml:space="preserve"> teikiamais </w:t>
      </w:r>
      <w:proofErr w:type="spellStart"/>
      <w:r w:rsidRPr="007C6318">
        <w:rPr>
          <w:strike/>
          <w:szCs w:val="24"/>
          <w:lang w:eastAsia="en-US"/>
        </w:rPr>
        <w:t>privalumais</w:t>
      </w:r>
      <w:proofErr w:type="spellEnd"/>
      <w:r w:rsidRPr="007C6318">
        <w:rPr>
          <w:strike/>
          <w:szCs w:val="24"/>
          <w:lang w:eastAsia="en-US"/>
        </w:rPr>
        <w:t>, bet ir didele nauda aplinkai dėl pakuočių ir su jomis susijusių pakuočių atliekų kiekio mažinimo, kurią suteikia pildomųjų gaminių pardavimo praktika,</w:t>
      </w:r>
      <w:r w:rsidR="006A4AFF" w:rsidRPr="007C6318">
        <w:rPr>
          <w:strike/>
          <w:szCs w:val="24"/>
          <w:lang w:eastAsia="en-US"/>
        </w:rPr>
        <w:t xml:space="preserve"> </w:t>
      </w:r>
      <w:r w:rsidRPr="007C6318">
        <w:rPr>
          <w:b/>
          <w:i/>
          <w:szCs w:val="24"/>
          <w:lang w:eastAsia="en-US"/>
        </w:rPr>
        <w:t>užtikrinama, kad visa ženklinimo informacija būtų pateikiama atskirai prieinamoje etiketėje, kuri turėtų būti pritvirtinama prie pakuotės pakartotinio pripildymo metu. Joje</w:t>
      </w:r>
      <w:r w:rsidRPr="007C6318">
        <w:rPr>
          <w:szCs w:val="24"/>
          <w:lang w:eastAsia="en-US"/>
        </w:rPr>
        <w:t xml:space="preserve"> turėtų būti </w:t>
      </w:r>
      <w:r w:rsidRPr="007C6318">
        <w:rPr>
          <w:strike/>
          <w:szCs w:val="24"/>
          <w:lang w:eastAsia="en-US"/>
        </w:rPr>
        <w:t>leidžiama visą ženklinimo informaciją, išskyrus</w:t>
      </w:r>
      <w:r w:rsidR="006A4AFF" w:rsidRPr="007C6318">
        <w:rPr>
          <w:strike/>
          <w:szCs w:val="24"/>
          <w:lang w:eastAsia="en-US"/>
        </w:rPr>
        <w:t xml:space="preserve"> </w:t>
      </w:r>
      <w:r w:rsidRPr="007C6318">
        <w:rPr>
          <w:b/>
          <w:i/>
          <w:szCs w:val="24"/>
          <w:lang w:eastAsia="en-US"/>
        </w:rPr>
        <w:t>nurodyti</w:t>
      </w:r>
      <w:r w:rsidRPr="007C6318">
        <w:rPr>
          <w:szCs w:val="24"/>
          <w:lang w:eastAsia="en-US"/>
        </w:rPr>
        <w:t xml:space="preserve"> plataus vartojimo </w:t>
      </w:r>
      <w:proofErr w:type="spellStart"/>
      <w:r w:rsidRPr="007C6318">
        <w:rPr>
          <w:strike/>
          <w:szCs w:val="24"/>
          <w:lang w:eastAsia="en-US"/>
        </w:rPr>
        <w:t>skalbiklių</w:t>
      </w:r>
      <w:proofErr w:type="spellEnd"/>
      <w:r w:rsidR="006A4AFF" w:rsidRPr="007C6318">
        <w:rPr>
          <w:strike/>
          <w:szCs w:val="24"/>
          <w:lang w:eastAsia="en-US"/>
        </w:rPr>
        <w:t xml:space="preserve"> </w:t>
      </w:r>
      <w:r w:rsidRPr="007C6318">
        <w:rPr>
          <w:b/>
          <w:i/>
          <w:szCs w:val="24"/>
          <w:lang w:eastAsia="en-US"/>
        </w:rPr>
        <w:t>skalbinių ploviklių</w:t>
      </w:r>
      <w:r w:rsidRPr="007C6318">
        <w:rPr>
          <w:szCs w:val="24"/>
          <w:lang w:eastAsia="en-US"/>
        </w:rPr>
        <w:t xml:space="preserve"> dozavimo </w:t>
      </w:r>
      <w:r w:rsidRPr="007C6318">
        <w:rPr>
          <w:strike/>
          <w:szCs w:val="24"/>
          <w:lang w:eastAsia="en-US"/>
        </w:rPr>
        <w:t>nurodymus, pateikti skaitmeniniu būdu</w:t>
      </w:r>
      <w:r w:rsidR="006A4AFF" w:rsidRPr="007C6318">
        <w:rPr>
          <w:strike/>
          <w:szCs w:val="24"/>
          <w:lang w:eastAsia="en-US"/>
        </w:rPr>
        <w:t xml:space="preserve"> </w:t>
      </w:r>
      <w:r w:rsidRPr="007C6318">
        <w:rPr>
          <w:b/>
          <w:i/>
          <w:szCs w:val="24"/>
          <w:lang w:eastAsia="en-US"/>
        </w:rPr>
        <w:t>nurodymai</w:t>
      </w:r>
      <w:r w:rsidRPr="007C6318">
        <w:rPr>
          <w:szCs w:val="24"/>
          <w:lang w:eastAsia="en-US"/>
        </w:rPr>
        <w:t>;</w:t>
      </w:r>
      <w:r w:rsidRPr="007C6318">
        <w:rPr>
          <w:b/>
          <w:szCs w:val="24"/>
          <w:lang w:eastAsia="en-US"/>
        </w:rPr>
        <w:t xml:space="preserve"> [19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(35)</w:t>
      </w:r>
      <w:r w:rsidRPr="007C6318">
        <w:rPr>
          <w:szCs w:val="24"/>
          <w:lang w:eastAsia="en-US"/>
        </w:rPr>
        <w:tab/>
        <w:t>siekiant užtikrinti vienodas sąlygas ekonominės veiklos vykdytojams, tiekiantiems ploviklius rinkai, ir apsaugoti galutinius naudotojus, turėtų būti nustatyti bendrieji skaitmeninio ženklinimo reikalavimai. Pavyzdžiui, ekonominės veiklos vykdytojai turėtų užtikrinti laisvą ir lengvą prieigą prie skaitmeninių etikečių</w:t>
      </w:r>
      <w:r w:rsidRPr="007C6318">
        <w:rPr>
          <w:b/>
          <w:i/>
          <w:szCs w:val="24"/>
          <w:lang w:eastAsia="en-US"/>
        </w:rPr>
        <w:t>, kurioms pasiekti reikia ne daugiau kaip dviejų mygtukų ar paspaudimų,</w:t>
      </w:r>
      <w:r w:rsidRPr="007C6318">
        <w:rPr>
          <w:szCs w:val="24"/>
          <w:lang w:eastAsia="en-US"/>
        </w:rPr>
        <w:t xml:space="preserve"> ir užtikrinti, kad privaloma ženklinimo informacija, kurios reikalaujama pagal šį reglamentą, būtų atskirta nuo kitos informacijos;</w:t>
      </w:r>
      <w:r w:rsidRPr="007C6318">
        <w:rPr>
          <w:b/>
          <w:szCs w:val="24"/>
          <w:lang w:eastAsia="en-US"/>
        </w:rPr>
        <w:t xml:space="preserve"> [20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(36)</w:t>
      </w:r>
      <w:r w:rsidRPr="007C6318">
        <w:rPr>
          <w:szCs w:val="24"/>
          <w:lang w:eastAsia="en-US"/>
        </w:rPr>
        <w:tab/>
        <w:t>atsižvelgiant į dabartinę skaitmeninių įgūdžių raidą, ekonominės veiklos vykdytojai taip pat turėtų ženklinimo informaciją galutiniams naudotojams teikti alternatyviomis priemonėmis, kai šie neturi prieigos prie skaitmeninės etiketės. Ši pareiga turėtų būti nustatyta kaip saugos priemonė, siekiant sumažinti bet kokią galimą riziką, kylančią dėl negalėjimo gauti ženklinimo informacijos</w:t>
      </w:r>
      <w:r w:rsidRPr="007C6318">
        <w:rPr>
          <w:strike/>
          <w:szCs w:val="24"/>
          <w:lang w:eastAsia="en-US"/>
        </w:rPr>
        <w:t>, visų pirma pildomųjų ploviklių atveju, kai visa informacija gali būti pateikta skaitmeninėje etiketėje</w:t>
      </w:r>
      <w:r w:rsidRPr="007C6318">
        <w:rPr>
          <w:szCs w:val="24"/>
          <w:lang w:eastAsia="en-US"/>
        </w:rPr>
        <w:t>;</w:t>
      </w:r>
      <w:r w:rsidRPr="007C6318">
        <w:rPr>
          <w:b/>
          <w:szCs w:val="24"/>
          <w:lang w:eastAsia="en-US"/>
        </w:rPr>
        <w:t xml:space="preserve"> [21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(37)</w:t>
      </w:r>
      <w:r w:rsidRPr="007C6318">
        <w:rPr>
          <w:szCs w:val="24"/>
          <w:lang w:eastAsia="en-US"/>
        </w:rPr>
        <w:tab/>
        <w:t xml:space="preserve">kadangi plovikliai yra naudojami taip pat ir kelia tą pačią riziką nepriklausomai nuo to, kokia forma jie tiekiami rinkai, ekonominės veiklos vykdytojai, tiekiantys rinkai ploviklius pildoma forma, turėtų užtikrinti, kad jie atitiktų tuos pačius reikalavimus kaip ir iš anksto supakuoti plovikliai. Be to, naudotojai, pasirinkę pildomuosius ploviklius, taip pat turėtų gauti reikiamą ženklinimo informaciją. </w:t>
      </w:r>
      <w:r w:rsidRPr="007C6318">
        <w:rPr>
          <w:b/>
          <w:i/>
          <w:szCs w:val="24"/>
          <w:lang w:eastAsia="en-US"/>
        </w:rPr>
        <w:t xml:space="preserve">Pakartotinio pripildymo punkte taip pat visada turėtų būti matoma fizinė etiketės kopija. </w:t>
      </w:r>
      <w:r w:rsidRPr="007C6318">
        <w:rPr>
          <w:szCs w:val="24"/>
          <w:lang w:eastAsia="en-US"/>
        </w:rPr>
        <w:t>Todėl siekiant užtikrinti aukšto lygio sveikatos ir aplinkos apsaugą ir vienodas sąlygas ekonominės veiklos vykdytojams, šis reglamentas turėtų būti aiškiai taikomas pildomųjų ploviklių pardavimui</w:t>
      </w:r>
      <w:r w:rsidRPr="007C6318">
        <w:rPr>
          <w:b/>
          <w:i/>
          <w:szCs w:val="24"/>
          <w:lang w:eastAsia="en-US"/>
        </w:rPr>
        <w:t>. Siekiant skatinti Sąjungos perėjimą prie žiedinės ekonomikos, turėtų būti skatinamas ir propaguojamas pakartotinis pakuočių naudojimas ir pildymas. Jei įmanoma, gamintojai ir galutiniai platintojai turėtų sudaryti sąlygas ploviklių pardavimui pildoma forma pardavimo vietoje ir toliau jį plėtoti, taip pat stengtis užtikrinti, kad plovikliai būtų prieinami vartotojams kitomis tvariomis pardavimo formomis, pavyzdžiui, tiekti ploviklius grąžinamajam perdirbimui tinkamose pakuotėse, kad vartotojai, jei įmanoma, galėtų pakartotinai pripildyti tinkamas pakuotes namuose, sykiu užtikrinant vartotojų saugą</w:t>
      </w:r>
      <w:r w:rsidRPr="007C6318">
        <w:rPr>
          <w:szCs w:val="24"/>
          <w:lang w:eastAsia="en-US"/>
        </w:rPr>
        <w:t>;</w:t>
      </w:r>
      <w:r w:rsidRPr="007C6318">
        <w:rPr>
          <w:b/>
          <w:szCs w:val="24"/>
          <w:lang w:eastAsia="en-US"/>
        </w:rPr>
        <w:t xml:space="preserve"> [22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(38)</w:t>
      </w:r>
      <w:r w:rsidRPr="007C6318">
        <w:rPr>
          <w:szCs w:val="24"/>
          <w:lang w:eastAsia="en-US"/>
        </w:rPr>
        <w:tab/>
        <w:t>ploviklio ar paviršinio aktyvumo medžiagos atsekamumas visoje tiekimo grandinėje padeda rinkos priežiūrą padaryti paprastesnę ir veiksmingesnę. Veiksminga atsekamumo sistema palengvina rinkos priežiūros institucijų užduotį atsekti ekonominės veiklos vykdytojus, tiekusius rinkai reikalavimų neatitinkančius ploviklius ar paviršinio aktyvumo medžiagas;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(39)</w:t>
      </w:r>
      <w:r w:rsidRPr="007C6318">
        <w:rPr>
          <w:szCs w:val="24"/>
          <w:lang w:eastAsia="en-US"/>
        </w:rPr>
        <w:tab/>
        <w:t>gamintojai turėtų sukurti gaminio pasą, kuriame būtų pateikta informacija apie ploviklių ir paviršinio aktyvumo medžiagų atitiktį šiam reglamentui ir kitiems teisės aktams, kuriuos turi atitikti ploviklis ar paviršinio aktyvumo medžiaga. Siekiant palengvinti ploviklių ar paviršinio aktyvumo medžiagų patikrinimus ir sudaryti sąlygas tiekimo grandinės dalyviams bei galutiniams naudotojams gauti būtiną informaciją, pavyzdžiui, apie sudedamąsias dalis ir naudojimo instrukcijas, informacija gaminio pase turėtų būti pateikiama skaitmeniniu ir tiesiogiai prieinamu būdu, naudojant duomenų saitą, patektą ploviklio ar paviršinio aktyvumo medžiagos etiketėje, ant jų pakuotės ar prie jų pridedamuose dokumentuose. Todėl rinkos priežiūros institucijos, ekonominės veiklos vykdytojai ir galutiniai naudotojai per duomenų saitą turėtų turėti tiesioginę prieigą prie informacijos apie atitiktį ar kitos informacijos apie ploviklį ar paviršinio aktyvumo medžiagą;</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br w:type="page"/>
      </w:r>
      <w:r w:rsidRPr="007C6318">
        <w:rPr>
          <w:b/>
          <w:i/>
          <w:szCs w:val="24"/>
          <w:lang w:eastAsia="en-US"/>
        </w:rPr>
        <w:lastRenderedPageBreak/>
        <w:t>(39a)</w:t>
      </w:r>
      <w:r w:rsidRPr="007C6318">
        <w:rPr>
          <w:szCs w:val="24"/>
          <w:lang w:eastAsia="en-US"/>
        </w:rPr>
        <w:tab/>
      </w:r>
      <w:r w:rsidRPr="007C6318">
        <w:rPr>
          <w:b/>
          <w:i/>
          <w:szCs w:val="24"/>
          <w:lang w:eastAsia="en-US"/>
        </w:rPr>
        <w:t>siekiant išvengti įmonėms ir visuomenei tenkančių išlaidų, kurios būtų neproporcingos platesnei naudai, gaminio pasas įprastai turėtų būti skirtas konkrečiam ploviklio ar paviršinio aktyvumo medžiagos modeliui. Kai pakeičiama formulė arba kai skiriasi sudėtis priklausomai nuo partijos, gaminio pasas turėtų būti skirtas konkrečiai partijai;</w:t>
      </w:r>
      <w:r w:rsidRPr="007C6318">
        <w:rPr>
          <w:b/>
          <w:szCs w:val="24"/>
          <w:lang w:eastAsia="en-US"/>
        </w:rPr>
        <w:t xml:space="preserve"> [23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(40)</w:t>
      </w:r>
      <w:r w:rsidRPr="007C6318">
        <w:rPr>
          <w:szCs w:val="24"/>
          <w:lang w:eastAsia="en-US"/>
        </w:rPr>
        <w:tab/>
        <w:t xml:space="preserve">siekiant išvengti visų susijusių subjektų, įskaitant gamintojus, rinkos priežiūros institucijas ir muitines, investicijų į </w:t>
      </w:r>
      <w:proofErr w:type="spellStart"/>
      <w:r w:rsidRPr="007C6318">
        <w:rPr>
          <w:szCs w:val="24"/>
          <w:lang w:eastAsia="en-US"/>
        </w:rPr>
        <w:t>skaitmenizaciją</w:t>
      </w:r>
      <w:proofErr w:type="spellEnd"/>
      <w:r w:rsidRPr="007C6318">
        <w:rPr>
          <w:szCs w:val="24"/>
          <w:lang w:eastAsia="en-US"/>
        </w:rPr>
        <w:t xml:space="preserve"> dubliavimo, pagal šį reglamentą nustatytas gaminio pasas turėtų būti visiškai sąveikus su gaminio pasu, kurio reikalaujama pagal kitus Sąjungos teisės aktus;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(41)</w:t>
      </w:r>
      <w:r w:rsidRPr="007C6318">
        <w:rPr>
          <w:szCs w:val="24"/>
          <w:lang w:eastAsia="en-US"/>
        </w:rPr>
        <w:tab/>
        <w:t>konkrečiau, [Europos Parlamento ir Tarybos reglamente (ES) …/…, kuriuo nustatoma tvarių gaminių ekologinio projektavimo reikalavimų nustatymo sistema ir panaikinama Direktyva 2009/125/EB], taip pat nustatomi skaitmeninio gaminio paso reikalavimai ir techninės specifikacijos, Komisijos centrinio registro, kuriame saugoma paso informacija, sukūrimas ir šio registro sujungimas su muitinės IT sistemomis. Į to reglamento taikymo sritį vidutinės trukmės laikotarpiu galėtų būti įtraukti plovikliai arba paviršinio aktyvumo medžiagos, todėl jiems reikėtų sukurti skaitmeninį gaminio pasą;</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(42)</w:t>
      </w:r>
      <w:r w:rsidRPr="007C6318">
        <w:rPr>
          <w:szCs w:val="24"/>
          <w:lang w:eastAsia="en-US"/>
        </w:rPr>
        <w:tab/>
        <w:t>todėl pagal šį reglamentą sukurtas ploviklių ir paviršinio aktyvumo medžiagų gaminio pasas turėtų atitikti tuos pačius reikalavimus ir techninius elementus, kurie nustatyti Reglamente (ES) .../... dėl tvarių gaminių ekologinio projektavimo reikalavimų, įskaitant techninius, semantinius ir organizacinius ištisinio ryšio ir duomenų perdavimo aspektus;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(43)</w:t>
      </w:r>
      <w:r w:rsidRPr="007C6318">
        <w:rPr>
          <w:szCs w:val="24"/>
          <w:lang w:eastAsia="en-US"/>
        </w:rPr>
        <w:tab/>
        <w:t xml:space="preserve">kai pagal kitus plovikliams ar paviršinio aktyvumo medžiagoms taikomus Sąjungos teisės aktus reikalaujama gaminio paso, </w:t>
      </w:r>
      <w:r w:rsidRPr="007C6318">
        <w:rPr>
          <w:strike/>
          <w:szCs w:val="24"/>
          <w:lang w:eastAsia="en-US"/>
        </w:rPr>
        <w:t>plovikliams</w:t>
      </w:r>
      <w:r w:rsidR="006A4AFF" w:rsidRPr="007C6318">
        <w:rPr>
          <w:strike/>
          <w:szCs w:val="24"/>
          <w:lang w:eastAsia="en-US"/>
        </w:rPr>
        <w:t xml:space="preserve"> </w:t>
      </w:r>
      <w:r w:rsidRPr="007C6318">
        <w:rPr>
          <w:b/>
          <w:i/>
          <w:szCs w:val="24"/>
          <w:lang w:eastAsia="en-US"/>
        </w:rPr>
        <w:t>ploviklių</w:t>
      </w:r>
      <w:r w:rsidRPr="007C6318">
        <w:rPr>
          <w:szCs w:val="24"/>
          <w:lang w:eastAsia="en-US"/>
        </w:rPr>
        <w:t xml:space="preserve"> ir paviršinio aktyvumo </w:t>
      </w:r>
      <w:r w:rsidRPr="007C6318">
        <w:rPr>
          <w:strike/>
          <w:szCs w:val="24"/>
          <w:lang w:eastAsia="en-US"/>
        </w:rPr>
        <w:t>medžiagoms</w:t>
      </w:r>
      <w:r w:rsidR="006A4AFF" w:rsidRPr="007C6318">
        <w:rPr>
          <w:strike/>
          <w:szCs w:val="24"/>
          <w:lang w:eastAsia="en-US"/>
        </w:rPr>
        <w:t xml:space="preserve"> </w:t>
      </w:r>
      <w:r w:rsidRPr="007C6318">
        <w:rPr>
          <w:b/>
          <w:i/>
          <w:szCs w:val="24"/>
          <w:lang w:eastAsia="en-US"/>
        </w:rPr>
        <w:t>medžiagų atveju</w:t>
      </w:r>
      <w:r w:rsidRPr="007C6318">
        <w:rPr>
          <w:szCs w:val="24"/>
          <w:lang w:eastAsia="en-US"/>
        </w:rPr>
        <w:t xml:space="preserve"> turėtų būti </w:t>
      </w:r>
      <w:r w:rsidRPr="007C6318">
        <w:rPr>
          <w:strike/>
          <w:szCs w:val="24"/>
          <w:lang w:eastAsia="en-US"/>
        </w:rPr>
        <w:t>sukurtas vienas</w:t>
      </w:r>
      <w:r w:rsidR="006A4AFF" w:rsidRPr="007C6318">
        <w:rPr>
          <w:strike/>
          <w:szCs w:val="24"/>
          <w:lang w:eastAsia="en-US"/>
        </w:rPr>
        <w:t xml:space="preserve"> </w:t>
      </w:r>
      <w:r w:rsidRPr="007C6318">
        <w:rPr>
          <w:b/>
          <w:i/>
          <w:szCs w:val="24"/>
          <w:lang w:eastAsia="en-US"/>
        </w:rPr>
        <w:t>reikalaujama vieno</w:t>
      </w:r>
      <w:r w:rsidRPr="007C6318">
        <w:rPr>
          <w:szCs w:val="24"/>
          <w:lang w:eastAsia="en-US"/>
        </w:rPr>
        <w:t xml:space="preserve"> gaminio </w:t>
      </w:r>
      <w:r w:rsidRPr="007C6318">
        <w:rPr>
          <w:strike/>
          <w:szCs w:val="24"/>
          <w:lang w:eastAsia="en-US"/>
        </w:rPr>
        <w:t>pasas</w:t>
      </w:r>
      <w:r w:rsidR="006A4AFF" w:rsidRPr="007C6318">
        <w:rPr>
          <w:strike/>
          <w:szCs w:val="24"/>
          <w:lang w:eastAsia="en-US"/>
        </w:rPr>
        <w:t xml:space="preserve"> </w:t>
      </w:r>
      <w:r w:rsidRPr="007C6318">
        <w:rPr>
          <w:b/>
          <w:i/>
          <w:szCs w:val="24"/>
          <w:lang w:eastAsia="en-US"/>
        </w:rPr>
        <w:t>paso</w:t>
      </w:r>
      <w:r w:rsidRPr="007C6318">
        <w:rPr>
          <w:szCs w:val="24"/>
          <w:lang w:eastAsia="en-US"/>
        </w:rPr>
        <w:t>, kuriame būtų pateikta šiame reglamente ir kituose Sąjungos teisės aktuose reikalaujama informacija</w:t>
      </w:r>
      <w:r w:rsidRPr="007C6318">
        <w:rPr>
          <w:b/>
          <w:i/>
          <w:szCs w:val="24"/>
          <w:lang w:eastAsia="en-US"/>
        </w:rPr>
        <w:t>. Be to, ploviklių ir paviršinio aktyvumo medžiagų gaminio paso techninio projekto reikalavimai turėtų būti suderinami su atskirais techninio projekto kriterijais, nustatytais kituose Sąjungos teisės aktuose</w:t>
      </w:r>
      <w:r w:rsidRPr="007C6318">
        <w:rPr>
          <w:szCs w:val="24"/>
          <w:lang w:eastAsia="en-US"/>
        </w:rPr>
        <w:t>;</w:t>
      </w:r>
      <w:r w:rsidRPr="007C6318">
        <w:rPr>
          <w:b/>
          <w:szCs w:val="24"/>
          <w:lang w:eastAsia="en-US"/>
        </w:rPr>
        <w:t xml:space="preserve"> [24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(44)</w:t>
      </w:r>
      <w:r w:rsidRPr="007C6318">
        <w:rPr>
          <w:szCs w:val="24"/>
          <w:lang w:eastAsia="en-US"/>
        </w:rPr>
        <w:tab/>
        <w:t>labai svarbu ir gamintojams, ir naudotojams paaiškinti, kad, sukurdamas ploviklio ar paviršinio aktyvumo medžiagos gaminio pasą</w:t>
      </w:r>
      <w:r w:rsidRPr="007C6318">
        <w:rPr>
          <w:strike/>
          <w:szCs w:val="24"/>
          <w:lang w:eastAsia="en-US"/>
        </w:rPr>
        <w:t xml:space="preserve"> ir, jei reikia, pažymėdamas juos CE ženklu</w:t>
      </w:r>
      <w:r w:rsidRPr="007C6318">
        <w:rPr>
          <w:szCs w:val="24"/>
          <w:lang w:eastAsia="en-US"/>
        </w:rPr>
        <w:t>, gamintojas pareiškia, kad ploviklis ar paviršinio aktyvumo medžiaga atitinka visus taikomus reikalavimus ir kad jis prisiima visą atsakomybę;</w:t>
      </w:r>
      <w:r w:rsidRPr="007C6318">
        <w:rPr>
          <w:b/>
          <w:szCs w:val="24"/>
          <w:lang w:eastAsia="en-US"/>
        </w:rPr>
        <w:t xml:space="preserve"> [25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(45)</w:t>
      </w:r>
      <w:r w:rsidRPr="007C6318">
        <w:rPr>
          <w:szCs w:val="24"/>
          <w:lang w:eastAsia="en-US"/>
        </w:rPr>
        <w:tab/>
        <w:t>kai tam tikra informacija teikiama</w:t>
      </w:r>
      <w:r w:rsidRPr="007C6318">
        <w:rPr>
          <w:strike/>
          <w:szCs w:val="24"/>
          <w:lang w:eastAsia="en-US"/>
        </w:rPr>
        <w:t xml:space="preserve"> tik</w:t>
      </w:r>
      <w:r w:rsidRPr="007C6318">
        <w:rPr>
          <w:szCs w:val="24"/>
          <w:lang w:eastAsia="en-US"/>
        </w:rPr>
        <w:t xml:space="preserve"> skaitmeniniu būdu, būtina paaiškinti, kad ši informacija turi būti teikiama atskirai ir būti aiškiai atskirta nuo kitos informacijos, tačiau naudojant vieną duomenų saitą. Tai ne tik palengvins rinkos priežiūros institucijų darbą, bet ir galutiniams naudotojams suteiks aiškumo dėl įvairios informacijos, kurią jie gali gauti skaitmeniniu formatu;</w:t>
      </w:r>
      <w:r w:rsidRPr="007C6318">
        <w:rPr>
          <w:b/>
          <w:szCs w:val="24"/>
          <w:lang w:eastAsia="en-US"/>
        </w:rPr>
        <w:t xml:space="preserve"> [26]</w:t>
      </w:r>
    </w:p>
    <w:p w:rsidR="000A7746" w:rsidRPr="007C6318" w:rsidRDefault="000A7746" w:rsidP="000A7746">
      <w:pPr>
        <w:spacing w:before="120" w:after="120" w:line="360" w:lineRule="auto"/>
        <w:ind w:left="850" w:hanging="850"/>
        <w:rPr>
          <w:szCs w:val="24"/>
          <w:lang w:eastAsia="en-US"/>
        </w:rPr>
      </w:pPr>
      <w:r w:rsidRPr="007C6318">
        <w:rPr>
          <w:szCs w:val="24"/>
          <w:lang w:eastAsia="en-US"/>
        </w:rPr>
        <w:t>(46)</w:t>
      </w:r>
      <w:r w:rsidRPr="007C6318">
        <w:rPr>
          <w:szCs w:val="24"/>
          <w:lang w:eastAsia="en-US"/>
        </w:rPr>
        <w:tab/>
        <w:t>plovikliams ir paviršinio aktyvumo medžiagoms taikomas Europos Parlamento ir Tarybos reglamento (ES) 2019/1020</w:t>
      </w:r>
      <w:r w:rsidRPr="007C6318">
        <w:rPr>
          <w:szCs w:val="24"/>
          <w:vertAlign w:val="superscript"/>
          <w:lang w:eastAsia="en-US"/>
        </w:rPr>
        <w:footnoteReference w:id="12"/>
      </w:r>
      <w:r w:rsidRPr="007C6318">
        <w:rPr>
          <w:szCs w:val="24"/>
          <w:lang w:eastAsia="en-US"/>
        </w:rPr>
        <w:t>, kuriuo nustatomos į Sąjungos rinką patenkančių gaminių kontrolės taisyklės, VII skyrius. Už šią kontrolę atsakingos institucijos, kurios beveik visose valstybėse narėse yra muitinės, turi ją atlikti remdamosi rizikos analize, kaip nurodyta Europos Parlamento ir Tarybos reglamento (ES) Nr. 952/2013</w:t>
      </w:r>
      <w:r w:rsidRPr="007C6318">
        <w:rPr>
          <w:szCs w:val="24"/>
          <w:vertAlign w:val="superscript"/>
          <w:lang w:eastAsia="en-US"/>
        </w:rPr>
        <w:footnoteReference w:id="13"/>
      </w:r>
      <w:r w:rsidRPr="007C6318">
        <w:rPr>
          <w:szCs w:val="24"/>
          <w:lang w:eastAsia="en-US"/>
        </w:rPr>
        <w:t xml:space="preserve"> 46 ir 47 straipsniuose, jo įgyvendinimo teisės aktais ir atitinkamomis gairėmis. Todėl šiuo reglamentu visai neturėtų būti keičiamas Reglamento (ES) 2019/1020 VII skyrius ir tai, kaip institucijos, atsakingos už į Sąjungos rinką patenkančių gaminių kontrolę, organizuoja ir vykdo savo veiklą;</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(47)</w:t>
      </w:r>
      <w:r w:rsidRPr="007C6318">
        <w:rPr>
          <w:szCs w:val="24"/>
          <w:lang w:eastAsia="en-US"/>
        </w:rPr>
        <w:tab/>
        <w:t>be Reglamento (ES) 2019/1020 VII skyriuje nustatytos kontrolės sistemos, muitinėms turėtų būti suteikta galimybė automatiškai patikrinti, ar importuojamiems plovikliams ir paviršinio aktyvumo medžiagoms, kuriems taikomas šis reglamentas, suteiktas gaminio pasas, kad būtų sustiprinta kontrolė prie Sąjungos išorės sienų ir užkirstas kelias reikalavimų neatitinkančių ploviklių ir paviršinio aktyvumo medžiagų patekimui į Sąjungos rinką;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(48)</w:t>
      </w:r>
      <w:r w:rsidRPr="007C6318">
        <w:rPr>
          <w:szCs w:val="24"/>
          <w:lang w:eastAsia="en-US"/>
        </w:rPr>
        <w:tab/>
        <w:t>kai plovikliai ir paviršinio aktyvumo medžiagos iš trečiųjų šalių pateikiami išleisti į laisvą apyvartą, muitinė turėtų užtikrinti, kad ekonominės veiklos vykdytojas pateiktų muitinei gaminio paso nuorodą ir kad ši nuoroda atitiktų unikalų gaminio identifikatorių, saugomą pagal [Reglamento (ES).../... dėl tvarių gaminių ekologinio projektavimo 12 straipsnį] Komisijos su</w:t>
      </w:r>
      <w:r w:rsidR="00A817E8" w:rsidRPr="007C6318">
        <w:rPr>
          <w:szCs w:val="24"/>
          <w:lang w:eastAsia="en-US"/>
        </w:rPr>
        <w:t xml:space="preserve">kurtame gaminių pasų registre. </w:t>
      </w:r>
      <w:r w:rsidRPr="007C6318">
        <w:rPr>
          <w:szCs w:val="24"/>
          <w:lang w:eastAsia="en-US"/>
        </w:rPr>
        <w:t>Šio registro ir muitinės IT sistemos jungtis, kaip numatyta [Reglamento (ES) .../... dėl tvarių gaminių ekologinio projektavimo reikalavimų 13 straipsnyje], turėtų sudaryti sąlygas automatiškai patikrinti muitinei pateiktą to ploviklio arba paviršinio aktyvumo medžiagos gaminio pasą, siekiant užtikrinti, kad į laisvą apyvartą būtų išleidžiami tik į registrą įtraukti plovikliai ir paviršinio aktyvumo medžiagos, turintys galiojančią nuorodą į unikalų gaminio identifikatorių;</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(49)</w:t>
      </w:r>
      <w:r w:rsidRPr="007C6318">
        <w:rPr>
          <w:szCs w:val="24"/>
          <w:lang w:eastAsia="en-US"/>
        </w:rPr>
        <w:tab/>
        <w:t>jeigu gaminių pasų registre, sukurtame pagal [Reglamento (ES).../... dėl tvarių gaminių ekologinio projektavimo 12 straipsnį], saugomas ne tik unikalus gaminio identifikatorius ir unikalus veiklos vykdytojo identifikatorius, bet ir kita informacija, Komisijai turėtų turėti galimybę deleguotuoju aktu nustatyti, kad muitinei būtų leidžiama patikrinti šios papildomos informacijos ir informacijos, kurią ekonominės veiklos vykdytojas pateikė muitinei, nuoseklumą, kad būtų pagerinta ploviklių ir paviršinio aktyvumo medžiagų, kuriems įforminta išleidimo į laisvą apyvartą muitinės procedūra, atitiktis šiam reglamentui;</w:t>
      </w:r>
    </w:p>
    <w:p w:rsidR="000A7746" w:rsidRPr="007C6318" w:rsidRDefault="000A7746" w:rsidP="000A7746">
      <w:pPr>
        <w:spacing w:before="120" w:after="120" w:line="360" w:lineRule="auto"/>
        <w:ind w:left="850" w:hanging="850"/>
        <w:rPr>
          <w:szCs w:val="24"/>
          <w:lang w:eastAsia="en-US"/>
        </w:rPr>
      </w:pPr>
      <w:r w:rsidRPr="007C6318">
        <w:rPr>
          <w:szCs w:val="24"/>
          <w:lang w:eastAsia="en-US"/>
        </w:rPr>
        <w:t>(50)</w:t>
      </w:r>
      <w:r w:rsidRPr="007C6318">
        <w:rPr>
          <w:szCs w:val="24"/>
          <w:lang w:eastAsia="en-US"/>
        </w:rPr>
        <w:tab/>
        <w:t>gaminio pase pateikta informacija gali padėti muitinėms patobulinti ir palengvinti rizikos valdymą ir sudaryti sąlygas tikslingiau vykdyti kontrolę prie Sąjungos išorės sienų. Todėl muitinės turėtų turėti galimybę gauti ir naudoti gaminio pase ir susijusiame registre esančią informaciją savo užduotims atlikti pagal Sąjungos teisės aktus, įskaitant rizikos valdymą pagal Reglamentą (ES) Nr. 952/2013;</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(51)</w:t>
      </w:r>
      <w:r w:rsidRPr="007C6318">
        <w:rPr>
          <w:szCs w:val="24"/>
          <w:lang w:eastAsia="en-US"/>
        </w:rPr>
        <w:tab/>
        <w:t xml:space="preserve">tikslinga numatyti, kad </w:t>
      </w:r>
      <w:r w:rsidRPr="007C6318">
        <w:rPr>
          <w:i/>
          <w:szCs w:val="24"/>
          <w:lang w:eastAsia="en-US"/>
        </w:rPr>
        <w:t>Europos Sąjungos oficialiajame leidinyje</w:t>
      </w:r>
      <w:r w:rsidRPr="007C6318">
        <w:rPr>
          <w:szCs w:val="24"/>
          <w:lang w:eastAsia="en-US"/>
        </w:rPr>
        <w:t xml:space="preserve"> būtų paskelbtas pranešimas, kuriame būtų nurodyta data, kada pradės veikti [Reglamento (ES) .../... dėl tvarių gaminių ekologinio projektavimo 13 straipsnyje] nurodyta registro ir ES muitinės vieno langelio sertifikatų mainų sistemos jungtis, kad visuomenei būtų sudarytos palankesnės sąlygos susipažinti su ta informacija;</w:t>
      </w:r>
    </w:p>
    <w:p w:rsidR="000A7746" w:rsidRPr="007C6318" w:rsidRDefault="000A7746" w:rsidP="000A7746">
      <w:pPr>
        <w:spacing w:before="120" w:after="120" w:line="360" w:lineRule="auto"/>
        <w:ind w:left="850" w:hanging="850"/>
        <w:rPr>
          <w:szCs w:val="24"/>
          <w:lang w:eastAsia="en-US"/>
        </w:rPr>
      </w:pPr>
      <w:r w:rsidRPr="007C6318">
        <w:rPr>
          <w:szCs w:val="24"/>
          <w:lang w:eastAsia="en-US"/>
        </w:rPr>
        <w:t>(52)</w:t>
      </w:r>
      <w:r w:rsidRPr="007C6318">
        <w:rPr>
          <w:szCs w:val="24"/>
          <w:lang w:eastAsia="en-US"/>
        </w:rPr>
        <w:tab/>
        <w:t xml:space="preserve">muitinės atliekamas automatinis į Sąjungos rinką patenkančių ploviklių ir paviršinio aktyvumo medžiagų gaminio paso nuorodos tikrinimas neturėtų pakeisti ar iš dalies pakeisti rinkos priežiūros institucijų pareigų, o turėtų tik papildyti bendrą į Sąjungos rinką patenkančių gaminių kontrolės sistemą. Rinkos priežiūros institucijos, laikydamosi Reglamento (ES) 2019/1020, turėtų tikrinti gaminių pasuose pateiktą informaciją bei tikrinti rinkoje esančius gaminius ir, jei institucijos, paskirtos vykdyti kontrolę prie Sąjungos išorės sienų, sustabdo išleidimą į laisvą apyvartą, vadovaudamosi Reglamento (ES) 2019/1020 VII skyriaus nuostatomis, nustatyti, ar gaminiai atitinka </w:t>
      </w:r>
      <w:r w:rsidR="00A817E8" w:rsidRPr="007C6318">
        <w:rPr>
          <w:szCs w:val="24"/>
          <w:lang w:eastAsia="en-US"/>
        </w:rPr>
        <w:t>reikalavimus</w:t>
      </w:r>
      <w:r w:rsidRPr="007C6318">
        <w:rPr>
          <w:szCs w:val="24"/>
          <w:lang w:eastAsia="en-US"/>
        </w:rPr>
        <w:t xml:space="preserve"> ir ar jie kelia rimtą pavojų;</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(53)</w:t>
      </w:r>
      <w:r w:rsidRPr="007C6318">
        <w:rPr>
          <w:szCs w:val="24"/>
          <w:lang w:eastAsia="en-US"/>
        </w:rPr>
        <w:tab/>
        <w:t>rinkos priežiūra yra svarbi priemonė, nes ji užtikrina tinkamą ir vienodą Sąjungos teisės aktų taikymą. Reglamentu (ES) 2019/1020 nustatoma gaminių, kuriems taikomi Sąjungos derinamieji teisės aktai, rinkos priežiūros sistema. Todėl valstybės narės turėtų organizuoti ir vykdyti ploviklių ir paviršinio aktyvumo medžiagų rinkos priežiūrą pagal tą reglamentą;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(54)</w:t>
      </w:r>
      <w:r w:rsidRPr="007C6318">
        <w:rPr>
          <w:szCs w:val="24"/>
          <w:lang w:eastAsia="en-US"/>
        </w:rPr>
        <w:tab/>
        <w:t>Reglamentas (ES) 2019/1020 jau taikomas plovikliams ir paviršinio aktyvumo medžiagoms, nes Reglamentas (EB) Nr. 648/2004 yra įtrauktas į jo I priedo sąrašą. Tačiau, siekiant užtikrinti teisinį tikrumą, būtina paaiškinti, kad Reglamente (ES) 2019/1020 nustatytos į vidaus rinką patenkančių gaminių priežiūros ir kontrolės taisyklės taip pat taikomos plovikliams ir paviršinio aktyvumo medžiagoms, kuriems taikomas šis reglamentas. Šis reglamentas neturėtų kliudyti valstybėms narėms pasirinkti kompetentingų institucijų šioms užduotims vykdyti. Todėl Reglamentas (ES) 2019/1020 turėtų būti iš dalies pakeistas, kad į jį būtų įtraukta nuoroda į šį reglamentą;</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(55)</w:t>
      </w:r>
      <w:r w:rsidRPr="007C6318">
        <w:rPr>
          <w:szCs w:val="24"/>
          <w:lang w:eastAsia="en-US"/>
        </w:rPr>
        <w:tab/>
        <w:t>Reglamente (EB) Nr. 648/2004 nustatyta apsaugos procedūra, kurią taikydama Komisija gali nagrinėti, ar priemonė, kurios valstybė narė ėmėsi ploviklių ir paviršinio aktyvumo medžiagų, laikomų keliančiais pavojų, atžvilgiu, yra pagrįsta. Tam, kad būtų padidintas skaidrumas ir sutrumpintas dokumentų nagrinėjimo laikas, būtina patobulinti galiojančią apsaugos procedūrą, kad ji taptų efektyvesnė ir kad būtų remiamasi valstybių narių ekspertinėmis žiniomis. Ankstesnę sistemą reikėtų pakeisti procedūra, pagal kurią suinteresuotosios šalys būtų informuojamos apie priemones, kurių ketinama imtis dėl ploviklių ir paviršinio aktyvumo medžiagų, keliančių pavojų sveikatai arba aplinkai. Rinkos priežiūros institucijoms turėtų būti leidžiama, bendradarbiaujant su atitinkamais ekonominės veiklos vykdytojais, ankstyvuoju etapu imtis veiksmų dėl tokių ploviklių ir paviršinio aktyvumo medžiagų. Komisija, priimdama įgyvendinimo aktus ir atsižvelgdama į jų specifinį ir techninį pobūdį, turėtų, netaikydama Reglamento (ES) Nr. 182/2011, nustatyti, ar nacionalinė priemonė, susijusi su pavojų keliančiu plovikliu arba paviršinio aktyvumo medžiaga, yra pagrįsta;</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(56)</w:t>
      </w:r>
      <w:r w:rsidRPr="007C6318">
        <w:rPr>
          <w:szCs w:val="24"/>
          <w:lang w:eastAsia="en-US"/>
        </w:rPr>
        <w:tab/>
        <w:t>Reglamento (EB) Nr. 648/2004 taikymo patirtis parodė, kad plovikliai ir paviršinio aktyvumo medžiagos, kurios atitiko taikomus reikalavimus, tam tikrais atvejais kėlė pavojų sveikatai ar aplinkai. Reikėtų numatyti nuostatas, užtikrinančias, kad rinkos priežiūros institucijos imtųsi veiksmų dėl bet kokių ploviklių ar paviršinio aktyvumo medžiagų, keliančių pavojų sveikatai ar aplinkai, net jei jie atitinka teisinius reikalavimus. Komisija, priimdama įgyvendinimo aktus ir atsižvelgdama į jų specifinį ir techninį pobūdį, turėtų, netaikydama Reglamento (ES) Nr. 182/2011, nustatyti, ar nacionalinė priemonė, susijusi su reikalavimus atitinkančiais plovikliais arba paviršinio aktyvumo medžiagomis, kurie, valstybės narės nuomone, kelia pavojų žmonių sveikatai ir saugai arba aplinkai, yra pagrįsta;</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(57)</w:t>
      </w:r>
      <w:r w:rsidRPr="007C6318">
        <w:rPr>
          <w:szCs w:val="24"/>
          <w:lang w:eastAsia="en-US"/>
        </w:rPr>
        <w:tab/>
        <w:t xml:space="preserve">siekiant atsižvelgti į technikos ir mokslo pažangą arba naujus mokslinius </w:t>
      </w:r>
      <w:proofErr w:type="spellStart"/>
      <w:r w:rsidRPr="007C6318">
        <w:rPr>
          <w:szCs w:val="24"/>
          <w:lang w:eastAsia="en-US"/>
        </w:rPr>
        <w:t>įrodymus</w:t>
      </w:r>
      <w:proofErr w:type="spellEnd"/>
      <w:r w:rsidRPr="007C6318">
        <w:rPr>
          <w:szCs w:val="24"/>
          <w:lang w:eastAsia="en-US"/>
        </w:rPr>
        <w:t xml:space="preserve"> ir į skaitmeninės parengties lygį, pagal Sutarties dėl Europos Sąjungos veikimo 290 straipsnį Komisijai turėtų būti suteikti įgaliojimai priimti aktus, kuriais būtų toliau papildomi bendrieji skaitmeninio ženklinimo reikalavimai, iš dalies keičiama ženklinimo informacija, kuri gali būti pateikiama tik skaitmeniniu formatu, iš dalies keičiamos alergiją sukeliančių kvapiųjų medžiagų ribinės vertės, kai Reglamente (EB) Nr. 1223/2009 nustatomos atskiros rizika grindžiamos alergiją sukeliančių kvapiųjų medžiagų koncentracijos ribinės vertės, iš dalies keičiami galiojantys biologinio skaidumo reikalavimai, siekiant nustatyti plovikliuose esančių cheminių medžiagų ir mišinių, išskyrus paviršinio aktyvumo medžiagas, biologinio skaidumo reikalavimus, kai to reikia atsižvelgiant į naujus mokslinius </w:t>
      </w:r>
      <w:proofErr w:type="spellStart"/>
      <w:r w:rsidRPr="007C6318">
        <w:rPr>
          <w:szCs w:val="24"/>
          <w:lang w:eastAsia="en-US"/>
        </w:rPr>
        <w:t>įrodymus</w:t>
      </w:r>
      <w:proofErr w:type="spellEnd"/>
      <w:r w:rsidRPr="007C6318">
        <w:rPr>
          <w:szCs w:val="24"/>
          <w:lang w:eastAsia="en-US"/>
        </w:rPr>
        <w:t>, ir iš dalies keičiami I–VII priedai. Komisijai taip pat turėtų būti suteikti įgaliojimai iš dalies pakeisti konkrečią informaciją, kuri turėtų būti įtraukta į gaminio pasą, taip pat informaciją, kuri turi būti įtraukta į Komisijos registrą. Be to, Komisijai turėtų būti suteikti įgaliojimai papildyti šį reglamentą nustatant registre saugomą papildomą informaciją, kurią turi tikrinti muitinės. Be to, siekiant palengvinti muitinių darbą, susijusį su plovikliais ir paviršinio aktyvumo medžiagomis bei šiame reglamente nustatytais reikalavimais, Komisijai turėtų būti suteikti įgaliojimai priimti deleguotuosius aktus, kuriais šis reglamentas iš dalies keičiamas pateikiant priedą, kuriame pateikiamas Kombinuotosios nomenklatūros kodų, nustatytų Reglamento (EEB) Nr. 2658/87 I priede, sąrašas ir ploviklių bei paviršinio aktyvumo medžiagų gaminių aprašymai, ir atnaujinant tą priedą;</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(58)</w:t>
      </w:r>
      <w:r w:rsidRPr="007C6318">
        <w:rPr>
          <w:szCs w:val="24"/>
          <w:lang w:eastAsia="en-US"/>
        </w:rPr>
        <w:tab/>
        <w:t xml:space="preserve">pagal šį reglamentą priimant deleguotuosius aktus itin svarbu, kad Komisija, atlikdama parengiamąjį darbą, tinkamai konsultuotųsi, taip pat su ekspertais, ir tos konsultacijos vyktų vadovaujantis 2016 m. balandžio 13 d. </w:t>
      </w:r>
      <w:proofErr w:type="spellStart"/>
      <w:r w:rsidRPr="007C6318">
        <w:rPr>
          <w:szCs w:val="24"/>
          <w:lang w:eastAsia="en-US"/>
        </w:rPr>
        <w:t>Tarpinstituciniame</w:t>
      </w:r>
      <w:proofErr w:type="spellEnd"/>
      <w:r w:rsidRPr="007C6318">
        <w:rPr>
          <w:szCs w:val="24"/>
          <w:lang w:eastAsia="en-US"/>
        </w:rPr>
        <w:t xml:space="preserve"> susitarime dėl geresnės teisėkūros</w:t>
      </w:r>
      <w:r w:rsidRPr="007C6318">
        <w:rPr>
          <w:szCs w:val="24"/>
          <w:vertAlign w:val="superscript"/>
          <w:lang w:eastAsia="en-US"/>
        </w:rPr>
        <w:footnoteReference w:id="14"/>
      </w:r>
      <w:r w:rsidRPr="007C6318">
        <w:rPr>
          <w:szCs w:val="24"/>
          <w:lang w:eastAsia="en-US"/>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0A7746" w:rsidRPr="007C6318" w:rsidRDefault="000A7746" w:rsidP="000A7746">
      <w:pPr>
        <w:spacing w:before="120" w:after="120" w:line="360" w:lineRule="auto"/>
        <w:ind w:left="850" w:hanging="850"/>
        <w:rPr>
          <w:szCs w:val="24"/>
          <w:lang w:eastAsia="en-US"/>
        </w:rPr>
      </w:pPr>
      <w:r w:rsidRPr="007C6318">
        <w:rPr>
          <w:szCs w:val="24"/>
          <w:lang w:eastAsia="en-US"/>
        </w:rPr>
        <w:t>(59)</w:t>
      </w:r>
      <w:r w:rsidRPr="007C6318">
        <w:rPr>
          <w:szCs w:val="24"/>
          <w:lang w:eastAsia="en-US"/>
        </w:rPr>
        <w:tab/>
        <w:t>siekiant užtikrinti vienodas šio reglamento įgyvendinimo sąlygas, Komisijai turėtų būti suteikti įgyvendinimo įgaliojimai nustatyti išsamius ploviklių ir paviršinio aktyvumo medžiagų gaminio paso techninius reikalavimus. Tais įgaliojimais turėtų būti naudojamasi laikantis Europos Parlamento ir Tarybos reglamento (ES) Nr. 182/2011</w:t>
      </w:r>
      <w:r w:rsidRPr="007C6318">
        <w:rPr>
          <w:szCs w:val="24"/>
          <w:vertAlign w:val="superscript"/>
          <w:lang w:eastAsia="en-US"/>
        </w:rPr>
        <w:footnoteReference w:id="15"/>
      </w:r>
      <w:r w:rsidRPr="007C6318">
        <w:rPr>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(60)</w:t>
      </w:r>
      <w:r w:rsidRPr="007C6318">
        <w:rPr>
          <w:szCs w:val="24"/>
          <w:lang w:eastAsia="en-US"/>
        </w:rPr>
        <w:tab/>
        <w:t>atsižvelgiant į poreikį užtikrinti aukšto lygio</w:t>
      </w:r>
      <w:r w:rsidRPr="007C6318">
        <w:rPr>
          <w:strike/>
          <w:szCs w:val="24"/>
          <w:lang w:eastAsia="en-US"/>
        </w:rPr>
        <w:t xml:space="preserve"> žmonių</w:t>
      </w:r>
      <w:r w:rsidRPr="007C6318">
        <w:rPr>
          <w:szCs w:val="24"/>
          <w:lang w:eastAsia="en-US"/>
        </w:rPr>
        <w:t xml:space="preserve"> sveikatos ir aplinkos apsaugą ir į poreikį atsižvelgti į naujus moksliniais faktais grindžiamus pokyčius, Komisija turėtų Europos Parlamentui ir Tarybai pateikti šio reglamento taikymo ataskaitą. Komisija savo ataskaitoje turėtų įvertinti, </w:t>
      </w:r>
      <w:proofErr w:type="spellStart"/>
      <w:r w:rsidRPr="007C6318">
        <w:rPr>
          <w:szCs w:val="24"/>
          <w:lang w:eastAsia="en-US"/>
        </w:rPr>
        <w:t>inter</w:t>
      </w:r>
      <w:proofErr w:type="spellEnd"/>
      <w:r w:rsidRPr="007C6318">
        <w:rPr>
          <w:szCs w:val="24"/>
          <w:lang w:eastAsia="en-US"/>
        </w:rPr>
        <w:t xml:space="preserve"> alia, ar šio reglamento tikslai yra sėkmingai įgyvendinami, atsižvelgiant į poveikį mažosioms ir vidutinėms įmonėms;</w:t>
      </w:r>
      <w:r w:rsidRPr="007C6318">
        <w:rPr>
          <w:b/>
          <w:szCs w:val="24"/>
          <w:lang w:eastAsia="en-US"/>
        </w:rPr>
        <w:t xml:space="preserve"> [27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(61)</w:t>
      </w:r>
      <w:r w:rsidRPr="007C6318">
        <w:rPr>
          <w:szCs w:val="24"/>
          <w:lang w:eastAsia="en-US"/>
        </w:rPr>
        <w:tab/>
        <w:t>siekiant užtikrinti aukšto lygio sveikatos ir aplinkos apsaugą, skatinti inovacijas ir didinti konkurencingumą, Komisija turėtų įvertinti ploviklių, kurių sudėtyje yra mikroorganizmų, saugos reikalavimus ir galimybę leisti plovikliuose naudoti naujus mikroorganizmus ar mikroorganizmų padermes</w:t>
      </w:r>
      <w:r w:rsidRPr="007C6318">
        <w:rPr>
          <w:b/>
          <w:i/>
          <w:szCs w:val="24"/>
          <w:lang w:eastAsia="en-US"/>
        </w:rPr>
        <w:t>, arba, jei reikia, apriboti jų buvimą</w:t>
      </w:r>
      <w:r w:rsidRPr="007C6318">
        <w:rPr>
          <w:szCs w:val="24"/>
          <w:lang w:eastAsia="en-US"/>
        </w:rPr>
        <w:t>;</w:t>
      </w:r>
      <w:r w:rsidRPr="007C6318">
        <w:rPr>
          <w:b/>
          <w:szCs w:val="24"/>
          <w:lang w:eastAsia="en-US"/>
        </w:rPr>
        <w:t xml:space="preserve"> [28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(61a)</w:t>
      </w:r>
      <w:r w:rsidRPr="007C6318">
        <w:rPr>
          <w:szCs w:val="24"/>
          <w:lang w:eastAsia="en-US"/>
        </w:rPr>
        <w:tab/>
      </w:r>
      <w:r w:rsidRPr="007C6318">
        <w:rPr>
          <w:b/>
          <w:i/>
          <w:szCs w:val="24"/>
          <w:lang w:eastAsia="en-US"/>
        </w:rPr>
        <w:t>siekdama palengvinti perėjimą prie visiškai žiedinės ekonomikos, Komisija turėtų įvertinti galimybę nustatyti tikslus dėl tvarių atsinaujinančiųjų žaliavų ir perdirbtųjų medžiagų dalies plovikliuose;</w:t>
      </w:r>
      <w:r w:rsidRPr="007C6318">
        <w:rPr>
          <w:b/>
          <w:szCs w:val="24"/>
          <w:lang w:eastAsia="en-US"/>
        </w:rPr>
        <w:t xml:space="preserve"> [29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(62)</w:t>
      </w:r>
      <w:r w:rsidRPr="007C6318">
        <w:rPr>
          <w:szCs w:val="24"/>
          <w:lang w:eastAsia="en-US"/>
        </w:rPr>
        <w:tab/>
        <w:t>šiuo reglamentu nustatoma galimybė tam tikrais atvejais visą reikalavimuose nurodytą privalomą ženklinimą arba jo dalį pateikti tik skaitmeninėse etiketėse ir reikalaujama sukurti skaitmeninį ploviklių ir paviršinio aktyvumo medžiagų gaminio pasą. Todėl būtina numatyti pakankamai laiko, per kurį ekonominės veiklos vykdytojai galėtų įvykdyti savo įsipareigojimus pagal šį reglamentą, valstybės narės galėtų sukurti jo taikymui būtiną administracinę infrastruktūrą, o Komisija – pasirengti įgyvendinti gaminio paso techninius reikalavimus. Todėl šio reglamento taikymas turėtų būti atidėtas iki datos, iki kurios galima pagrįstai tikėtis užbaigti tuos parengiamuosius darbus;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(63)</w:t>
      </w:r>
      <w:r w:rsidRPr="007C6318">
        <w:rPr>
          <w:szCs w:val="24"/>
          <w:lang w:eastAsia="en-US"/>
        </w:rPr>
        <w:tab/>
        <w:t>siekiant užtikrinti teisinį tikrumą ir užkirsti kelią švaistymui, ekonominės veiklos vykdytojai turi turėti galimybę parduoti atsargas, kurios šio reglamento taikymo pradžios dieną yra platinimo grandinėje arba sandėliuose. Todėl būtina numatyti pereinamojo laikotarpio priemones, pagal kurias būtų galima rinkai tiekti ploviklius ir paviršinio aktyvumo medžiagas, kurie buvo pateikti rinkai pagal Reglamentą (EB) Nr. 648/2004 iki šio reglamento taikymo pradžios dienos, nereikalaujant, kad šie gaminiai atitiktų šiame reglamente nustatytus gaminiams taikomus reikalavimus. Todėl platintojai turėtų turėti galimybę iki šio reglamento taikymo pradžios dienos tiekti ploviklius ir paviršinio aktyvumo medžiagas, kurie jau buvo pateikti rinkai, t. y. jų atsargas, jau esančias platinimo grandinėje;</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(64)</w:t>
      </w:r>
      <w:r w:rsidRPr="007C6318">
        <w:rPr>
          <w:szCs w:val="24"/>
          <w:lang w:eastAsia="en-US"/>
        </w:rPr>
        <w:tab/>
        <w:t>taip pat turėtų būti nustatytos pereinamojo laikotarpio priemonės, pagal kurias būtų galima pateikti rinkai ploviklius ir paviršinio aktyvumo medžiagas, kurie šio reglamento taikymo pradžios dieną dar nėra platinimo grandinėje, nereikalaujant, kad šie gaminiai atitiktų šiame reglamente nustatytus reikalavimus, jei jų pateikimo rinkai metu jie vis dar atitinka Reglamento (EB) Nr. 648/2004 reikalavimus. Todėl gamintojai ir importuotojai turėtų turėti galimybę pateikti rinkai ploviklius ir paviršinio aktyvumo medžiagas, t. y. jų atsargas, kurių dar nėra platinimo grandinėje, po šio reglamento taikymo pradžios dienos;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(65)</w:t>
      </w:r>
      <w:r w:rsidRPr="007C6318">
        <w:rPr>
          <w:szCs w:val="24"/>
          <w:lang w:eastAsia="en-US"/>
        </w:rPr>
        <w:tab/>
        <w:t>kadangi šio reglamento tikslo, t. y. garantuoti vidaus rinkos veikimą ir kartu užtikrinti, kad rinkoje esantys plovikliai ir paviršinio aktyvumo medžiagos atitiktų reikalavimus, kuriais įtvirtinamas aukštas sveikatos ir aplinkos apsaugos lygis, valstybės narės negali deramai pasiekti, o dėl siūlomo veiksmo masto ir poveikio to tikslo būtų geriau siekti Sąjungos lygmeniu, Sąjunga gali patvirtinti priemones laikydamasi Europos Sąjungos sutarties 5 straipsnyje nustatyto subsidiarumo principo. Pagal tame straipsnyje nustatytą proporcingumo principą šiuo reglamentu neviršijama to, kas būtina nurodytam tikslui pasiekti,</w:t>
      </w:r>
    </w:p>
    <w:p w:rsidR="000A7746" w:rsidRPr="007C6318" w:rsidRDefault="000A7746" w:rsidP="000A7746">
      <w:pPr>
        <w:keepNext/>
        <w:widowControl/>
        <w:spacing w:before="120" w:after="120" w:line="360" w:lineRule="auto"/>
        <w:rPr>
          <w:szCs w:val="24"/>
          <w:lang w:eastAsia="en-US"/>
        </w:rPr>
      </w:pPr>
      <w:r w:rsidRPr="007C6318">
        <w:rPr>
          <w:szCs w:val="24"/>
          <w:lang w:eastAsia="en-US"/>
        </w:rPr>
        <w:t>PRIĖMĖ ŠĮ REGLAMENTĄ:</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I SKYRIUS</w:t>
      </w:r>
      <w:r w:rsidRPr="007C6318">
        <w:rPr>
          <w:szCs w:val="24"/>
          <w:lang w:eastAsia="en-US"/>
        </w:rPr>
        <w:br/>
        <w:t>BENDROSIOS NUOSTATOS</w:t>
      </w:r>
    </w:p>
    <w:p w:rsidR="000A7746" w:rsidRPr="007C6318" w:rsidRDefault="000A7746" w:rsidP="000A7746">
      <w:pPr>
        <w:spacing w:before="120" w:after="120" w:line="360" w:lineRule="auto"/>
        <w:jc w:val="center"/>
        <w:rPr>
          <w:szCs w:val="24"/>
          <w:lang w:eastAsia="en-US"/>
        </w:rPr>
      </w:pPr>
      <w:r w:rsidRPr="007C6318">
        <w:rPr>
          <w:szCs w:val="24"/>
          <w:lang w:eastAsia="en-US"/>
        </w:rPr>
        <w:t>1 straipsnis</w:t>
      </w:r>
      <w:r w:rsidRPr="007C6318">
        <w:rPr>
          <w:szCs w:val="24"/>
          <w:lang w:eastAsia="en-US"/>
        </w:rPr>
        <w:br/>
        <w:t>Dalykas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Šiuo reglamentu nustatomos taisyklės, skirtos užtikrinti laisvą ploviklių ir paviršinio aktyvumo medžiagų judėjimą vidaus rinkoje, tuo pat metu užtikrinant aukšto lygio sveikatos ir aplinkos apsaugą.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Šis reglamentas nedaro poveikio šių teisės aktų taikymui: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Europos Parlamento ir Tarybos reglamento (EB) Nr. 1907/2006</w:t>
      </w:r>
      <w:r w:rsidRPr="007C6318">
        <w:rPr>
          <w:szCs w:val="24"/>
          <w:vertAlign w:val="superscript"/>
          <w:lang w:eastAsia="en-US"/>
        </w:rPr>
        <w:footnoteReference w:id="16"/>
      </w:r>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Europos Parlamento ir Tarybos reglamento (EB) Nr. 1272/2008</w:t>
      </w:r>
      <w:r w:rsidRPr="007C6318">
        <w:rPr>
          <w:szCs w:val="24"/>
          <w:vertAlign w:val="superscript"/>
          <w:lang w:eastAsia="en-US"/>
        </w:rPr>
        <w:footnoteReference w:id="17"/>
      </w:r>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Europos Parlamento ir Tarybos reglamento (ES) Nr. 528/2012</w:t>
      </w:r>
      <w:r w:rsidRPr="007C6318">
        <w:rPr>
          <w:szCs w:val="24"/>
          <w:vertAlign w:val="superscript"/>
          <w:lang w:eastAsia="en-US"/>
        </w:rPr>
        <w:footnoteReference w:id="18"/>
      </w:r>
      <w:r w:rsidRPr="007C6318">
        <w:rPr>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2 straipsnis</w:t>
      </w:r>
      <w:r w:rsidRPr="007C6318">
        <w:rPr>
          <w:szCs w:val="24"/>
          <w:lang w:eastAsia="en-US"/>
        </w:rPr>
        <w:br/>
        <w:t>Terminų apibrėžtys</w:t>
      </w:r>
    </w:p>
    <w:p w:rsidR="000A7746" w:rsidRPr="007C6318" w:rsidRDefault="000A7746" w:rsidP="000A7746">
      <w:pPr>
        <w:spacing w:before="120" w:after="120" w:line="360" w:lineRule="auto"/>
        <w:rPr>
          <w:szCs w:val="24"/>
          <w:lang w:eastAsia="en-US"/>
        </w:rPr>
      </w:pPr>
      <w:r w:rsidRPr="007C6318">
        <w:rPr>
          <w:szCs w:val="24"/>
          <w:lang w:eastAsia="en-US"/>
        </w:rPr>
        <w:t>Šiame reglamente vartojamų terminų apibrėžtys: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ploviklis – bet kuris iš šių medžiagų: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cheminė medžiaga, mišinys ar mikroorganizmas arba dviejų ar daugiau tokių medžiagų derinys, skirtas audiniams, indams ar paviršiams valyti;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mišinys, skirtas mirkyti (prieš skalbimą), skalauti arba balinti audinius ar indus;</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w:t>
      </w:r>
      <w:r w:rsidRPr="007C6318">
        <w:rPr>
          <w:szCs w:val="24"/>
          <w:lang w:eastAsia="en-US"/>
        </w:rPr>
        <w:tab/>
        <w:t xml:space="preserve">mišinys, skirtas keisti skalbinių lytėjimo pojūtį </w:t>
      </w:r>
      <w:r w:rsidRPr="007C6318">
        <w:rPr>
          <w:b/>
          <w:i/>
          <w:szCs w:val="24"/>
          <w:lang w:eastAsia="en-US"/>
        </w:rPr>
        <w:t xml:space="preserve">arba kvapą </w:t>
      </w:r>
      <w:r w:rsidRPr="007C6318">
        <w:rPr>
          <w:szCs w:val="24"/>
          <w:lang w:eastAsia="en-US"/>
        </w:rPr>
        <w:t>procesuose, kurie papildo audinio skalbimą;</w:t>
      </w:r>
      <w:r w:rsidRPr="007C6318">
        <w:rPr>
          <w:b/>
          <w:szCs w:val="24"/>
          <w:lang w:eastAsia="en-US"/>
        </w:rPr>
        <w:t xml:space="preserve"> [30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 xml:space="preserve">plataus vartojimo </w:t>
      </w:r>
      <w:proofErr w:type="spellStart"/>
      <w:r w:rsidRPr="007C6318">
        <w:rPr>
          <w:szCs w:val="24"/>
          <w:lang w:eastAsia="en-US"/>
        </w:rPr>
        <w:t>skalbiklis</w:t>
      </w:r>
      <w:proofErr w:type="spellEnd"/>
      <w:r w:rsidRPr="007C6318">
        <w:rPr>
          <w:szCs w:val="24"/>
          <w:lang w:eastAsia="en-US"/>
        </w:rPr>
        <w:t xml:space="preserve"> – skalbinių ploviklis, pateiktas rinkai ir skirtas naudoti neprofesionaliems naudotojams, įskaitant viešąsias skalbyklas;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plataus vartojimo automatinėms indaplovėms skirtas ploviklis – ploviklis, pateiktas rinkai ir skirtas naudoti neprofesionaliems naudotojams automatinėse indaplovėse;</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br w:type="page"/>
      </w:r>
      <w:r w:rsidRPr="007C6318">
        <w:rPr>
          <w:b/>
          <w:i/>
          <w:szCs w:val="24"/>
          <w:lang w:eastAsia="en-US"/>
        </w:rPr>
        <w:lastRenderedPageBreak/>
        <w:t>3a)</w:t>
      </w:r>
      <w:r w:rsidRPr="007C6318">
        <w:rPr>
          <w:szCs w:val="24"/>
          <w:lang w:eastAsia="en-US"/>
        </w:rPr>
        <w:tab/>
      </w:r>
      <w:r w:rsidRPr="007C6318">
        <w:rPr>
          <w:b/>
          <w:i/>
          <w:szCs w:val="24"/>
          <w:lang w:eastAsia="en-US"/>
        </w:rPr>
        <w:t>kietųjų paviršių valiklis – universalusis valiklis, virtuvės valiklis, langų valiklis arba sanitarinis valiklis;</w:t>
      </w:r>
      <w:r w:rsidRPr="007C6318">
        <w:rPr>
          <w:b/>
          <w:szCs w:val="24"/>
          <w:lang w:eastAsia="en-US"/>
        </w:rPr>
        <w:t xml:space="preserve"> [31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3b)</w:t>
      </w:r>
      <w:r w:rsidRPr="007C6318">
        <w:rPr>
          <w:szCs w:val="24"/>
          <w:lang w:eastAsia="en-US"/>
        </w:rPr>
        <w:tab/>
      </w:r>
      <w:r w:rsidRPr="007C6318">
        <w:rPr>
          <w:b/>
          <w:i/>
          <w:szCs w:val="24"/>
          <w:lang w:eastAsia="en-US"/>
        </w:rPr>
        <w:t>plataus vartojimo rankomis plaunamų indų ploviklis – ploviklis, naudojamas lėkštėms, stalo įrankiams ir kitiems virtuvės reikmenims rankomis plauti, pateiktas rinkai ir skirtas neprofesionaliems naudotojams;</w:t>
      </w:r>
      <w:r w:rsidRPr="007C6318">
        <w:rPr>
          <w:b/>
          <w:szCs w:val="24"/>
          <w:lang w:eastAsia="en-US"/>
        </w:rPr>
        <w:t xml:space="preserve"> [32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3c)</w:t>
      </w:r>
      <w:r w:rsidRPr="007C6318">
        <w:rPr>
          <w:szCs w:val="24"/>
          <w:lang w:eastAsia="en-US"/>
        </w:rPr>
        <w:tab/>
      </w:r>
      <w:r w:rsidRPr="007C6318">
        <w:rPr>
          <w:b/>
          <w:i/>
          <w:szCs w:val="24"/>
          <w:lang w:eastAsia="en-US"/>
        </w:rPr>
        <w:t xml:space="preserve">pramonėje ir įstaigose naudojamas </w:t>
      </w:r>
      <w:proofErr w:type="spellStart"/>
      <w:r w:rsidRPr="007C6318">
        <w:rPr>
          <w:b/>
          <w:i/>
          <w:szCs w:val="24"/>
          <w:lang w:eastAsia="en-US"/>
        </w:rPr>
        <w:t>skalbiklis</w:t>
      </w:r>
      <w:proofErr w:type="spellEnd"/>
      <w:r w:rsidRPr="007C6318">
        <w:rPr>
          <w:b/>
          <w:i/>
          <w:szCs w:val="24"/>
          <w:lang w:eastAsia="en-US"/>
        </w:rPr>
        <w:t xml:space="preserve"> – </w:t>
      </w:r>
      <w:proofErr w:type="spellStart"/>
      <w:r w:rsidRPr="007C6318">
        <w:rPr>
          <w:b/>
          <w:i/>
          <w:szCs w:val="24"/>
          <w:lang w:eastAsia="en-US"/>
        </w:rPr>
        <w:t>skalbiklis</w:t>
      </w:r>
      <w:proofErr w:type="spellEnd"/>
      <w:r w:rsidRPr="007C6318">
        <w:rPr>
          <w:b/>
          <w:i/>
          <w:szCs w:val="24"/>
          <w:lang w:eastAsia="en-US"/>
        </w:rPr>
        <w:t>, pateiktas rinkai ir skirtas specialiajam personalui naudoti ne buitinėje srityje;</w:t>
      </w:r>
      <w:r w:rsidRPr="007C6318">
        <w:rPr>
          <w:b/>
          <w:szCs w:val="24"/>
          <w:lang w:eastAsia="en-US"/>
        </w:rPr>
        <w:t xml:space="preserve"> [33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3d)</w:t>
      </w:r>
      <w:r w:rsidRPr="007C6318">
        <w:rPr>
          <w:szCs w:val="24"/>
          <w:lang w:eastAsia="en-US"/>
        </w:rPr>
        <w:tab/>
      </w:r>
      <w:r w:rsidRPr="007C6318">
        <w:rPr>
          <w:b/>
          <w:i/>
          <w:szCs w:val="24"/>
          <w:lang w:eastAsia="en-US"/>
        </w:rPr>
        <w:t>pramoninėms ir įstaigų indaplovėms skirtas ploviklis – ploviklis, pateiktas rinkai ir skirtas naudoti specialiajam personalui automatinėse indaplovėse ne buitinėje srityje;</w:t>
      </w:r>
      <w:r w:rsidRPr="007C6318">
        <w:rPr>
          <w:b/>
          <w:szCs w:val="24"/>
          <w:lang w:eastAsia="en-US"/>
        </w:rPr>
        <w:t xml:space="preserve"> [34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ploviklis, kurio sudėtyje yra mikroorganizmų – ploviklis, į kurį atskirai arba per vieną iš ploviklio sudedamųjų dalių specialiai įdėta vieno ar kelių mikroorganizmų;</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w:t>
      </w:r>
      <w:r w:rsidRPr="007C6318">
        <w:rPr>
          <w:szCs w:val="24"/>
          <w:lang w:eastAsia="en-US"/>
        </w:rPr>
        <w:tab/>
        <w:t>profesionaliajam naudojimui skirtas ploviklis – ploviklis valymui ne buitinėje srityje, kurį specializuoti darbuotojai atlieka naudodami specialius gaminius;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6)</w:t>
      </w:r>
      <w:r w:rsidRPr="007C6318">
        <w:rPr>
          <w:szCs w:val="24"/>
          <w:lang w:eastAsia="en-US"/>
        </w:rPr>
        <w:tab/>
        <w:t>valymas – procesas, kuriuo nepageidaujamos nuosėdos pašalinamos nuo pagrindo arba iš pagrindo ir paverčiamos tirpalu arba išsklaidomos</w:t>
      </w:r>
      <w:r w:rsidRPr="007C6318">
        <w:rPr>
          <w:b/>
          <w:i/>
          <w:szCs w:val="24"/>
          <w:lang w:eastAsia="en-US"/>
        </w:rPr>
        <w:t xml:space="preserve">, be kita ko, naudojant </w:t>
      </w:r>
      <w:proofErr w:type="spellStart"/>
      <w:r w:rsidRPr="007C6318">
        <w:rPr>
          <w:b/>
          <w:i/>
          <w:szCs w:val="24"/>
          <w:lang w:eastAsia="en-US"/>
        </w:rPr>
        <w:t>mikroogranizmus</w:t>
      </w:r>
      <w:proofErr w:type="spellEnd"/>
      <w:r w:rsidRPr="007C6318">
        <w:rPr>
          <w:szCs w:val="24"/>
          <w:lang w:eastAsia="en-US"/>
        </w:rPr>
        <w:t>;</w:t>
      </w:r>
      <w:r w:rsidRPr="007C6318">
        <w:rPr>
          <w:b/>
          <w:szCs w:val="24"/>
          <w:lang w:eastAsia="en-US"/>
        </w:rPr>
        <w:t xml:space="preserve"> [35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7)</w:t>
      </w:r>
      <w:r w:rsidRPr="007C6318">
        <w:rPr>
          <w:szCs w:val="24"/>
          <w:lang w:eastAsia="en-US"/>
        </w:rPr>
        <w:tab/>
        <w:t>cheminė medžiaga – cheminė medžiaga, kaip apibrėžta Reglamento (EB) Nr. 1907/2006 3 straipsnio 1 punkte;</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mišinys – mišinys, kaip apibrėžta Reglamento (EB) Nr. 1907/2006 3 straipsnio 2 punkte;</w:t>
      </w:r>
    </w:p>
    <w:p w:rsidR="000A7746" w:rsidRPr="007C6318" w:rsidRDefault="000A7746" w:rsidP="000A7746">
      <w:pPr>
        <w:spacing w:before="120" w:after="120" w:line="360" w:lineRule="auto"/>
        <w:ind w:left="850" w:hanging="850"/>
        <w:rPr>
          <w:szCs w:val="24"/>
          <w:lang w:eastAsia="en-US"/>
        </w:rPr>
      </w:pPr>
      <w:r w:rsidRPr="007C6318">
        <w:rPr>
          <w:szCs w:val="24"/>
          <w:lang w:eastAsia="en-US"/>
        </w:rPr>
        <w:t>9)</w:t>
      </w:r>
      <w:r w:rsidRPr="007C6318">
        <w:rPr>
          <w:szCs w:val="24"/>
          <w:lang w:eastAsia="en-US"/>
        </w:rPr>
        <w:tab/>
        <w:t>mikroorganizmas – mikroorganizmas, kaip apibrėžta Reglamento (ES) Nr. 528/2012 3 straipsnio 1 dalies b punkte;</w:t>
      </w:r>
    </w:p>
    <w:p w:rsidR="000A7746" w:rsidRPr="007C6318" w:rsidRDefault="000A7746" w:rsidP="000A7746">
      <w:pPr>
        <w:spacing w:before="120" w:after="120" w:line="360" w:lineRule="auto"/>
        <w:ind w:left="850" w:hanging="850"/>
        <w:rPr>
          <w:szCs w:val="24"/>
          <w:lang w:eastAsia="en-US"/>
        </w:rPr>
      </w:pPr>
      <w:r w:rsidRPr="007C6318">
        <w:rPr>
          <w:szCs w:val="24"/>
          <w:lang w:eastAsia="en-US"/>
        </w:rPr>
        <w:t>10)</w:t>
      </w:r>
      <w:r w:rsidRPr="007C6318">
        <w:rPr>
          <w:szCs w:val="24"/>
          <w:lang w:eastAsia="en-US"/>
        </w:rPr>
        <w:tab/>
        <w:t>genetiškai modifikuoti mikroorganizmai – mikroorganizmai, kuriuose genetinė medžiaga yra pakeista naudojant genų ar ląstelių technologiją arba tokiu būdu, kuris natūraliai nepasitaiko nei poruojantis, nei natūralios rekombinacijos būdu;</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11)</w:t>
      </w:r>
      <w:r w:rsidRPr="007C6318">
        <w:rPr>
          <w:szCs w:val="24"/>
          <w:lang w:eastAsia="en-US"/>
        </w:rPr>
        <w:tab/>
        <w:t xml:space="preserve">paviršinio aktyvumo medžiaga – bet kuri plovikliuose naudojama organinė medžiaga arba mišinys, turinti(s) paviršinio aktyvumo savybių, kurio(s) sudėtyje yra viena ar kelios </w:t>
      </w:r>
      <w:proofErr w:type="spellStart"/>
      <w:r w:rsidRPr="007C6318">
        <w:rPr>
          <w:szCs w:val="24"/>
          <w:lang w:eastAsia="en-US"/>
        </w:rPr>
        <w:t>hidrofilinės</w:t>
      </w:r>
      <w:proofErr w:type="spellEnd"/>
      <w:r w:rsidRPr="007C6318">
        <w:rPr>
          <w:szCs w:val="24"/>
          <w:lang w:eastAsia="en-US"/>
        </w:rPr>
        <w:t xml:space="preserve"> ir viena ar kelios hidrofobinės grupės, dėl kurių pobūdžio ir dydžio ši medžiaga gali atlikti visus šiuos veiksmus: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 xml:space="preserve">sumažinti vandens paviršiaus </w:t>
      </w:r>
      <w:proofErr w:type="spellStart"/>
      <w:r w:rsidRPr="007C6318">
        <w:rPr>
          <w:szCs w:val="24"/>
          <w:lang w:eastAsia="en-US"/>
        </w:rPr>
        <w:t>įtemptį</w:t>
      </w:r>
      <w:proofErr w:type="spellEnd"/>
      <w:r w:rsidRPr="007C6318">
        <w:rPr>
          <w:szCs w:val="24"/>
          <w:lang w:eastAsia="en-US"/>
        </w:rPr>
        <w:t xml:space="preserve"> žemiau 45 </w:t>
      </w:r>
      <w:proofErr w:type="spellStart"/>
      <w:r w:rsidRPr="007C6318">
        <w:rPr>
          <w:szCs w:val="24"/>
          <w:lang w:eastAsia="en-US"/>
        </w:rPr>
        <w:t>mN</w:t>
      </w:r>
      <w:proofErr w:type="spellEnd"/>
      <w:r w:rsidRPr="007C6318">
        <w:rPr>
          <w:szCs w:val="24"/>
          <w:lang w:eastAsia="en-US"/>
        </w:rPr>
        <w:t>/m;</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 xml:space="preserve">sudaryti sklidžiuosius arba </w:t>
      </w:r>
      <w:proofErr w:type="spellStart"/>
      <w:r w:rsidRPr="007C6318">
        <w:rPr>
          <w:szCs w:val="24"/>
          <w:lang w:eastAsia="en-US"/>
        </w:rPr>
        <w:t>adsorbuotuosius</w:t>
      </w:r>
      <w:proofErr w:type="spellEnd"/>
      <w:r w:rsidRPr="007C6318">
        <w:rPr>
          <w:szCs w:val="24"/>
          <w:lang w:eastAsia="en-US"/>
        </w:rPr>
        <w:t xml:space="preserve"> </w:t>
      </w:r>
      <w:proofErr w:type="spellStart"/>
      <w:r w:rsidRPr="007C6318">
        <w:rPr>
          <w:szCs w:val="24"/>
          <w:lang w:eastAsia="en-US"/>
        </w:rPr>
        <w:t>monosluoksnius</w:t>
      </w:r>
      <w:proofErr w:type="spellEnd"/>
      <w:r w:rsidRPr="007C6318">
        <w:rPr>
          <w:szCs w:val="24"/>
          <w:lang w:eastAsia="en-US"/>
        </w:rPr>
        <w:t xml:space="preserve"> esant vandens ir oro sąlyčiui;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 xml:space="preserve">sudaryti emulsijas ir (arba) </w:t>
      </w:r>
      <w:proofErr w:type="spellStart"/>
      <w:r w:rsidRPr="007C6318">
        <w:rPr>
          <w:szCs w:val="24"/>
          <w:lang w:eastAsia="en-US"/>
        </w:rPr>
        <w:t>mikroemulsijas</w:t>
      </w:r>
      <w:proofErr w:type="spellEnd"/>
      <w:r w:rsidRPr="007C6318">
        <w:rPr>
          <w:szCs w:val="24"/>
          <w:lang w:eastAsia="en-US"/>
        </w:rPr>
        <w:t xml:space="preserve"> ir (arba) miceles;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r>
      <w:proofErr w:type="spellStart"/>
      <w:r w:rsidRPr="007C6318">
        <w:rPr>
          <w:szCs w:val="24"/>
          <w:lang w:eastAsia="en-US"/>
        </w:rPr>
        <w:t>adsorbuotis</w:t>
      </w:r>
      <w:proofErr w:type="spellEnd"/>
      <w:r w:rsidRPr="007C6318">
        <w:rPr>
          <w:szCs w:val="24"/>
          <w:lang w:eastAsia="en-US"/>
        </w:rPr>
        <w:t xml:space="preserve"> esant vandens ir kieto paviršiaus sąlyčiui;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12)</w:t>
      </w:r>
      <w:r w:rsidRPr="007C6318">
        <w:rPr>
          <w:szCs w:val="24"/>
          <w:lang w:eastAsia="en-US"/>
        </w:rPr>
        <w:tab/>
        <w:t>visiškas aerobinis biologinis suskaidymas – pasiektas biologinio skaidymo lygis, kai esant deguoniui mikroorganizmai visiškai sunaudoja cheminę medžiagą ar mišinį, kol jie suskyla į anglies dioksidą, vandenį ir bet kurių esančių elementų mineralines druskas, matuojant I priede išvardytais bandymo metodais, bei į naujas mikrobines ląstelines sudedamąsias dalis;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13)</w:t>
      </w:r>
      <w:r w:rsidRPr="007C6318">
        <w:rPr>
          <w:szCs w:val="24"/>
          <w:lang w:eastAsia="en-US"/>
        </w:rPr>
        <w:tab/>
        <w:t>tiekimas rinkai – tiekimas siekiant platinti, vartoti ar naudoti Sąjungos rinkoje, vykdant komercinę veiklą už atlygį arba neatlygintinai;</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14)</w:t>
      </w:r>
      <w:r w:rsidRPr="007C6318">
        <w:rPr>
          <w:szCs w:val="24"/>
          <w:lang w:eastAsia="en-US"/>
        </w:rPr>
        <w:tab/>
        <w:t>pateikimas rinkai – gaminio pirmasis tiekimas Sąjungos rinkai;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15)</w:t>
      </w:r>
      <w:r w:rsidRPr="007C6318">
        <w:rPr>
          <w:szCs w:val="24"/>
          <w:lang w:eastAsia="en-US"/>
        </w:rPr>
        <w:tab/>
        <w:t>gamintojas – fizinis arba juridinis asmuo, kuris pagamina ploviklį ar paviršinio aktyvumo medžiagą arba kuris užsako suprojektuoti ar pagaminti ploviklį ar paviršinio aktyvumo medžiagą ir pateikia tą ploviklį ar paviršinio aktyvumo medžiagą rinkai savo vardu arba naudodamas savo prekių ženklą;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16)</w:t>
      </w:r>
      <w:r w:rsidRPr="007C6318">
        <w:rPr>
          <w:szCs w:val="24"/>
          <w:lang w:eastAsia="en-US"/>
        </w:rPr>
        <w:tab/>
        <w:t>įgaliotasis atstovas – Sąjungoje įsisteigęs fizinis ar juridinis asmuo, gavęs raštišką gamintojo įgaliojimą vykdyti konkrečias užduotis pastarojo vardu;</w:t>
      </w:r>
    </w:p>
    <w:p w:rsidR="000A7746" w:rsidRPr="007C6318" w:rsidRDefault="000A7746" w:rsidP="000A7746">
      <w:pPr>
        <w:spacing w:before="120" w:after="120" w:line="360" w:lineRule="auto"/>
        <w:ind w:left="850" w:hanging="850"/>
        <w:rPr>
          <w:szCs w:val="24"/>
          <w:lang w:eastAsia="en-US"/>
        </w:rPr>
      </w:pPr>
      <w:r w:rsidRPr="007C6318">
        <w:rPr>
          <w:szCs w:val="24"/>
          <w:lang w:eastAsia="en-US"/>
        </w:rPr>
        <w:t>17)</w:t>
      </w:r>
      <w:r w:rsidRPr="007C6318">
        <w:rPr>
          <w:szCs w:val="24"/>
          <w:lang w:eastAsia="en-US"/>
        </w:rPr>
        <w:tab/>
        <w:t>importuotojas – Sąjungoje įsisteigęs fizinis arba juridinis asmuo, kuris ploviklį ar paviršinio aktyvumo medžiagą iš trečiosios valstybės pateikia Sąjungos rinkai;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18)</w:t>
      </w:r>
      <w:r w:rsidRPr="007C6318">
        <w:rPr>
          <w:szCs w:val="24"/>
          <w:lang w:eastAsia="en-US"/>
        </w:rPr>
        <w:tab/>
        <w:t>platintojas – tiekimo grandinėje veikiantis fizinis arba juridinis asmuo, kuris tiekia ploviklį ar paviršinio aktyvumo medžiagą rinkai ir nėra nei gamintojas, nei importuotojas;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19)</w:t>
      </w:r>
      <w:r w:rsidRPr="007C6318">
        <w:rPr>
          <w:szCs w:val="24"/>
          <w:lang w:eastAsia="en-US"/>
        </w:rPr>
        <w:tab/>
        <w:t>ekonominės veiklos vykdytojas – gamintojas, įgaliotasis atstovas, importuotojas arba platintojas;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20)</w:t>
      </w:r>
      <w:r w:rsidRPr="007C6318">
        <w:rPr>
          <w:szCs w:val="24"/>
          <w:lang w:eastAsia="en-US"/>
        </w:rPr>
        <w:tab/>
        <w:t xml:space="preserve">rinkos priežiūra – rinkos priežiūros institucijų vykdoma veikla ir priemonės, kurių jos imasi siekdamos užtikrinti, kad gaminiai atitiktų šiame reglamente </w:t>
      </w:r>
      <w:r w:rsidRPr="007C6318">
        <w:rPr>
          <w:b/>
          <w:i/>
          <w:szCs w:val="24"/>
          <w:lang w:eastAsia="en-US"/>
        </w:rPr>
        <w:t xml:space="preserve">ir kituose taikomuose Sąjungos derinamuosiuose teisės aktuose </w:t>
      </w:r>
      <w:r w:rsidRPr="007C6318">
        <w:rPr>
          <w:szCs w:val="24"/>
          <w:lang w:eastAsia="en-US"/>
        </w:rPr>
        <w:t>nustatytus reikalavimus</w:t>
      </w:r>
      <w:r w:rsidRPr="007C6318">
        <w:rPr>
          <w:b/>
          <w:i/>
          <w:szCs w:val="24"/>
          <w:lang w:eastAsia="en-US"/>
        </w:rPr>
        <w:t>, ir užtikrinti viešųjų interesų, kurie nurodyti tuose teisės aktuose, apsaugą</w:t>
      </w:r>
      <w:r w:rsidRPr="007C6318">
        <w:rPr>
          <w:szCs w:val="24"/>
          <w:lang w:eastAsia="en-US"/>
        </w:rPr>
        <w:t>;</w:t>
      </w:r>
      <w:r w:rsidRPr="007C6318">
        <w:rPr>
          <w:b/>
          <w:szCs w:val="24"/>
          <w:lang w:eastAsia="en-US"/>
        </w:rPr>
        <w:t xml:space="preserve"> [36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21)</w:t>
      </w:r>
      <w:r w:rsidRPr="007C6318">
        <w:rPr>
          <w:szCs w:val="24"/>
          <w:lang w:eastAsia="en-US"/>
        </w:rPr>
        <w:tab/>
        <w:t>rinkos priežiūros institucija – rinkos priežiūros institucija, apibrėžta Reglamento (ES) 2019/1020 3 straipsnio 4 punkte</w:t>
      </w:r>
      <w:r w:rsidRPr="007C6318">
        <w:rPr>
          <w:b/>
          <w:i/>
          <w:szCs w:val="24"/>
          <w:lang w:eastAsia="en-US"/>
        </w:rPr>
        <w:t>, atsakinga už rinkos priežiūros organizavimą ir vykdymą tos valstybės narės teritorijoje</w:t>
      </w:r>
      <w:r w:rsidRPr="007C6318">
        <w:rPr>
          <w:szCs w:val="24"/>
          <w:lang w:eastAsia="en-US"/>
        </w:rPr>
        <w:t>;</w:t>
      </w:r>
      <w:r w:rsidRPr="007C6318">
        <w:rPr>
          <w:b/>
          <w:szCs w:val="24"/>
          <w:lang w:eastAsia="en-US"/>
        </w:rPr>
        <w:t xml:space="preserve"> [37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22)</w:t>
      </w:r>
      <w:r w:rsidRPr="007C6318">
        <w:rPr>
          <w:szCs w:val="24"/>
          <w:lang w:eastAsia="en-US"/>
        </w:rPr>
        <w:tab/>
        <w:t>atšaukimas – atšaukimas, kaip apibrėžta Reglamento (ES) 2019/1020 3 straipsnio 22 punkte;</w:t>
      </w:r>
    </w:p>
    <w:p w:rsidR="000A7746" w:rsidRPr="007C6318" w:rsidRDefault="000A7746" w:rsidP="000A7746">
      <w:pPr>
        <w:spacing w:before="120" w:after="120" w:line="360" w:lineRule="auto"/>
        <w:ind w:left="850" w:hanging="850"/>
        <w:rPr>
          <w:szCs w:val="24"/>
          <w:lang w:eastAsia="en-US"/>
        </w:rPr>
      </w:pPr>
      <w:r w:rsidRPr="007C6318">
        <w:rPr>
          <w:szCs w:val="24"/>
          <w:lang w:eastAsia="en-US"/>
        </w:rPr>
        <w:t>23)</w:t>
      </w:r>
      <w:r w:rsidRPr="007C6318">
        <w:rPr>
          <w:szCs w:val="24"/>
          <w:lang w:eastAsia="en-US"/>
        </w:rPr>
        <w:tab/>
        <w:t>pašalinimas – pašalinimas, kaip apibrėžta Reglamento (ES) 2019/1020 3 straipsnio 23 punkte;</w:t>
      </w:r>
    </w:p>
    <w:p w:rsidR="000A7746" w:rsidRPr="007C6318" w:rsidRDefault="000A7746" w:rsidP="000A7746">
      <w:pPr>
        <w:spacing w:before="120" w:after="120" w:line="360" w:lineRule="auto"/>
        <w:ind w:left="850" w:hanging="850"/>
        <w:rPr>
          <w:b/>
          <w:szCs w:val="24"/>
          <w:lang w:eastAsia="en-US"/>
        </w:rPr>
      </w:pPr>
      <w:r w:rsidRPr="007C6318">
        <w:rPr>
          <w:strike/>
          <w:szCs w:val="24"/>
          <w:lang w:eastAsia="en-US"/>
        </w:rPr>
        <w:t>(24)</w:t>
      </w:r>
      <w:r w:rsidRPr="007C6318">
        <w:rPr>
          <w:szCs w:val="24"/>
          <w:lang w:eastAsia="en-US"/>
        </w:rPr>
        <w:tab/>
      </w:r>
      <w:r w:rsidRPr="007C6318">
        <w:rPr>
          <w:strike/>
          <w:szCs w:val="24"/>
          <w:lang w:eastAsia="en-US"/>
        </w:rPr>
        <w:t>CE ženklas – ženklas, kuriuo gamintojas nurodo, kad ploviklis atitinka taikomus reikalavimus, nustatytus Sąjungos derinamaisiais teisės aktais, kuriuose numatytas žymėjimas tuo ženklu;</w:t>
      </w:r>
      <w:r w:rsidRPr="007C6318">
        <w:rPr>
          <w:b/>
          <w:szCs w:val="24"/>
          <w:lang w:eastAsia="en-US"/>
        </w:rPr>
        <w:t xml:space="preserve"> [38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25)</w:t>
      </w:r>
      <w:r w:rsidRPr="007C6318">
        <w:rPr>
          <w:szCs w:val="24"/>
          <w:lang w:eastAsia="en-US"/>
        </w:rPr>
        <w:tab/>
      </w:r>
      <w:r w:rsidRPr="007C6318">
        <w:rPr>
          <w:strike/>
          <w:szCs w:val="24"/>
          <w:lang w:eastAsia="en-US"/>
        </w:rPr>
        <w:t>taisomoji priemonė – priemonė</w:t>
      </w:r>
      <w:r w:rsidR="006A4AFF" w:rsidRPr="007C6318">
        <w:rPr>
          <w:strike/>
          <w:szCs w:val="24"/>
          <w:lang w:eastAsia="en-US"/>
        </w:rPr>
        <w:t xml:space="preserve"> </w:t>
      </w:r>
      <w:r w:rsidRPr="007C6318">
        <w:rPr>
          <w:b/>
          <w:i/>
          <w:szCs w:val="24"/>
          <w:lang w:eastAsia="en-US"/>
        </w:rPr>
        <w:t>taisomasis veiksmas – veiksmas</w:t>
      </w:r>
      <w:r w:rsidRPr="007C6318">
        <w:rPr>
          <w:szCs w:val="24"/>
          <w:lang w:eastAsia="en-US"/>
        </w:rPr>
        <w:t>, kaip apibrėžta Reglamento (ES) 2019/1020</w:t>
      </w:r>
      <w:r w:rsidRPr="007C6318">
        <w:rPr>
          <w:b/>
          <w:i/>
          <w:szCs w:val="24"/>
          <w:vertAlign w:val="superscript"/>
          <w:lang w:eastAsia="en-US"/>
        </w:rPr>
        <w:footnoteReference w:id="19"/>
      </w:r>
      <w:r w:rsidRPr="007C6318">
        <w:rPr>
          <w:szCs w:val="24"/>
          <w:lang w:eastAsia="en-US"/>
        </w:rPr>
        <w:t xml:space="preserve"> 3 straipsnio 16 punkte;</w:t>
      </w:r>
      <w:r w:rsidRPr="007C6318">
        <w:rPr>
          <w:b/>
          <w:szCs w:val="24"/>
          <w:lang w:eastAsia="en-US"/>
        </w:rPr>
        <w:t xml:space="preserve"> [39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26)</w:t>
      </w:r>
      <w:r w:rsidRPr="007C6318">
        <w:rPr>
          <w:szCs w:val="24"/>
          <w:lang w:eastAsia="en-US"/>
        </w:rPr>
        <w:tab/>
        <w:t>išleidimas į laisvą apyvartą – Reglamento (ES) Nr. 952/2013 201 straipsnyje nustatyta procedūra;</w:t>
      </w:r>
    </w:p>
    <w:p w:rsidR="000A7746" w:rsidRPr="007C6318" w:rsidRDefault="000A7746" w:rsidP="000A7746">
      <w:pPr>
        <w:spacing w:before="120" w:after="120" w:line="360" w:lineRule="auto"/>
        <w:ind w:left="850" w:hanging="850"/>
        <w:rPr>
          <w:szCs w:val="24"/>
          <w:lang w:eastAsia="en-US"/>
        </w:rPr>
      </w:pPr>
      <w:r w:rsidRPr="007C6318">
        <w:rPr>
          <w:szCs w:val="24"/>
          <w:lang w:eastAsia="en-US"/>
        </w:rPr>
        <w:t>27)</w:t>
      </w:r>
      <w:r w:rsidRPr="007C6318">
        <w:rPr>
          <w:szCs w:val="24"/>
          <w:lang w:eastAsia="en-US"/>
        </w:rPr>
        <w:tab/>
        <w:t>duomenų saitas – brūkšninio kodo ženklas, dvimatis ženklas ar kita prietaisu nuskaitoma automatinio identifikavimo duomenų fiksavimo priemonė;</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28)</w:t>
      </w:r>
      <w:r w:rsidRPr="007C6318">
        <w:rPr>
          <w:szCs w:val="24"/>
          <w:lang w:eastAsia="en-US"/>
        </w:rPr>
        <w:tab/>
        <w:t xml:space="preserve">unikalus gaminio identifikatorius – unikali ženklų seka gaminiams identifikuoti, kuri </w:t>
      </w:r>
      <w:r w:rsidRPr="007C6318">
        <w:rPr>
          <w:b/>
          <w:i/>
          <w:szCs w:val="24"/>
          <w:lang w:eastAsia="en-US"/>
        </w:rPr>
        <w:t xml:space="preserve">taip pat </w:t>
      </w:r>
      <w:r w:rsidRPr="007C6318">
        <w:rPr>
          <w:szCs w:val="24"/>
          <w:lang w:eastAsia="en-US"/>
        </w:rPr>
        <w:t>leidžia pasinaudoti interneto nuoroda į gaminio pasą;</w:t>
      </w:r>
      <w:r w:rsidRPr="007C6318">
        <w:rPr>
          <w:b/>
          <w:szCs w:val="24"/>
          <w:lang w:eastAsia="en-US"/>
        </w:rPr>
        <w:t xml:space="preserve"> [40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29)</w:t>
      </w:r>
      <w:r w:rsidRPr="007C6318">
        <w:rPr>
          <w:szCs w:val="24"/>
          <w:lang w:eastAsia="en-US"/>
        </w:rPr>
        <w:tab/>
        <w:t xml:space="preserve">unikalus veiklos vykdytojo identifikatorius – unikali ženklų seka </w:t>
      </w:r>
      <w:r w:rsidRPr="007C6318">
        <w:rPr>
          <w:strike/>
          <w:szCs w:val="24"/>
          <w:lang w:eastAsia="en-US"/>
        </w:rPr>
        <w:t xml:space="preserve">ekonominės veiklos vykdytojams, dalyvaujantiems </w:t>
      </w:r>
      <w:r w:rsidRPr="007C6318">
        <w:rPr>
          <w:szCs w:val="24"/>
          <w:lang w:eastAsia="en-US"/>
        </w:rPr>
        <w:t xml:space="preserve">gaminių vertės </w:t>
      </w:r>
      <w:r w:rsidRPr="007C6318">
        <w:rPr>
          <w:strike/>
          <w:szCs w:val="24"/>
          <w:lang w:eastAsia="en-US"/>
        </w:rPr>
        <w:t>grandinėje,</w:t>
      </w:r>
      <w:r w:rsidR="006A4AFF" w:rsidRPr="007C6318">
        <w:rPr>
          <w:strike/>
          <w:szCs w:val="24"/>
          <w:lang w:eastAsia="en-US"/>
        </w:rPr>
        <w:t xml:space="preserve"> </w:t>
      </w:r>
      <w:r w:rsidRPr="007C6318">
        <w:rPr>
          <w:b/>
          <w:i/>
          <w:szCs w:val="24"/>
          <w:lang w:eastAsia="en-US"/>
        </w:rPr>
        <w:t>grandinės dalyviams</w:t>
      </w:r>
      <w:r w:rsidRPr="007C6318">
        <w:rPr>
          <w:szCs w:val="24"/>
          <w:lang w:eastAsia="en-US"/>
        </w:rPr>
        <w:t xml:space="preserve"> identifikuoti;</w:t>
      </w:r>
      <w:r w:rsidRPr="007C6318">
        <w:rPr>
          <w:b/>
          <w:szCs w:val="24"/>
          <w:lang w:eastAsia="en-US"/>
        </w:rPr>
        <w:t xml:space="preserve"> [41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30)</w:t>
      </w:r>
      <w:r w:rsidRPr="007C6318">
        <w:rPr>
          <w:szCs w:val="24"/>
          <w:lang w:eastAsia="en-US"/>
        </w:rPr>
        <w:tab/>
        <w:t>muitinė – muitinė, kaip apibrėžta Reglamento (ES) Nr. 952/2013 5 straipsnio 1 punkte;</w:t>
      </w:r>
    </w:p>
    <w:p w:rsidR="000A7746" w:rsidRPr="007C6318" w:rsidRDefault="000A7746" w:rsidP="000A7746">
      <w:pPr>
        <w:spacing w:before="120" w:after="120" w:line="360" w:lineRule="auto"/>
        <w:ind w:left="850" w:hanging="850"/>
        <w:rPr>
          <w:szCs w:val="24"/>
          <w:lang w:eastAsia="en-US"/>
        </w:rPr>
      </w:pPr>
      <w:r w:rsidRPr="007C6318">
        <w:rPr>
          <w:szCs w:val="24"/>
          <w:lang w:eastAsia="en-US"/>
        </w:rPr>
        <w:t>31)</w:t>
      </w:r>
      <w:r w:rsidRPr="007C6318">
        <w:rPr>
          <w:szCs w:val="24"/>
          <w:lang w:eastAsia="en-US"/>
        </w:rPr>
        <w:tab/>
        <w:t>ES muitinės vieno langelio sertifikatų mainų sistema – Europos Parlamento ir Tarybos reglamento (ES) 2022/2399</w:t>
      </w:r>
      <w:r w:rsidRPr="007C6318">
        <w:rPr>
          <w:szCs w:val="24"/>
          <w:vertAlign w:val="superscript"/>
          <w:lang w:eastAsia="en-US"/>
        </w:rPr>
        <w:footnoteReference w:id="20"/>
      </w:r>
      <w:r w:rsidRPr="007C6318">
        <w:rPr>
          <w:szCs w:val="24"/>
          <w:lang w:eastAsia="en-US"/>
        </w:rPr>
        <w:t xml:space="preserve"> 4 straipsnyje nurodyta sistema;</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32)</w:t>
      </w:r>
      <w:r w:rsidRPr="007C6318">
        <w:rPr>
          <w:szCs w:val="24"/>
          <w:lang w:eastAsia="en-US"/>
        </w:rPr>
        <w:tab/>
        <w:t>atskira pakuotė – pakuotė, kurioje ploviklis arba paviršinio aktyvumo medžiaga tiekiami rinkai ir kuri yra skirta lydėti turinį į naudojimo vietą;</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33)</w:t>
      </w:r>
      <w:r w:rsidRPr="007C6318">
        <w:rPr>
          <w:szCs w:val="24"/>
          <w:lang w:eastAsia="en-US"/>
        </w:rPr>
        <w:tab/>
        <w:t xml:space="preserve">pakartotinis pripildymas – operacija, </w:t>
      </w:r>
      <w:r w:rsidRPr="007C6318">
        <w:rPr>
          <w:strike/>
          <w:szCs w:val="24"/>
          <w:lang w:eastAsia="en-US"/>
        </w:rPr>
        <w:t>kurios metu parduotuvėje rankiniu būdu arba naudojant automatinę ar pusiau automatinę įrangą galutinių naudotojų pakuotė pripildoma plovikliu iš didelės talpyklos</w:t>
      </w:r>
      <w:r w:rsidR="006A4AFF" w:rsidRPr="007C6318">
        <w:rPr>
          <w:strike/>
          <w:szCs w:val="24"/>
          <w:lang w:eastAsia="en-US"/>
        </w:rPr>
        <w:t xml:space="preserve"> </w:t>
      </w:r>
      <w:r w:rsidRPr="007C6318">
        <w:rPr>
          <w:b/>
          <w:i/>
          <w:szCs w:val="24"/>
          <w:lang w:eastAsia="en-US"/>
        </w:rPr>
        <w:t>kai vartotojas arba profesionalus naudotojas pripildo pakuotę ploviklio, kurį tiekėjas, vykdydamas komercinę veiklą, pasiūlė už atlygį arba nemokamai</w:t>
      </w:r>
      <w:r w:rsidRPr="007C6318">
        <w:rPr>
          <w:szCs w:val="24"/>
          <w:lang w:eastAsia="en-US"/>
        </w:rPr>
        <w:t>;</w:t>
      </w:r>
      <w:r w:rsidRPr="007C6318">
        <w:rPr>
          <w:b/>
          <w:szCs w:val="24"/>
          <w:lang w:eastAsia="en-US"/>
        </w:rPr>
        <w:t xml:space="preserve"> [42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34)</w:t>
      </w:r>
      <w:r w:rsidRPr="007C6318">
        <w:rPr>
          <w:szCs w:val="24"/>
          <w:lang w:eastAsia="en-US"/>
        </w:rPr>
        <w:tab/>
        <w:t>partija – nustatytas gatavų gaminių kiekis, atitinkantis šias sąlygas: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yra pagamintas per vieną gamybos procesą arba kelis procesus per tą patį gamybos ciklą;</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turi būti vienodos sudėties, kai yra bandomas taikant tuos pačius bandymo metodus, ir</w:t>
      </w:r>
    </w:p>
    <w:p w:rsidR="000A7746" w:rsidRPr="007C6318" w:rsidRDefault="000A7746" w:rsidP="000A7746">
      <w:pPr>
        <w:spacing w:before="120" w:after="120" w:line="360" w:lineRule="auto"/>
        <w:ind w:left="1416" w:hanging="566"/>
        <w:rPr>
          <w:szCs w:val="24"/>
          <w:lang w:eastAsia="en-US"/>
        </w:rPr>
      </w:pPr>
      <w:r w:rsidRPr="007C6318">
        <w:rPr>
          <w:szCs w:val="24"/>
          <w:lang w:eastAsia="en-US"/>
        </w:rPr>
        <w:t>-</w:t>
      </w:r>
      <w:r w:rsidRPr="007C6318">
        <w:rPr>
          <w:szCs w:val="24"/>
          <w:lang w:eastAsia="en-US"/>
        </w:rPr>
        <w:tab/>
        <w:t>yra aiškiai apibrėžtas tipo numeriu, partijos numeriu ar kitu elementu, leidžiančiu jį identifikuoti</w:t>
      </w:r>
      <w:r w:rsidR="006A4AFF" w:rsidRPr="007C6318">
        <w:rPr>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br w:type="page"/>
      </w:r>
      <w:r w:rsidRPr="007C6318">
        <w:rPr>
          <w:b/>
          <w:i/>
          <w:szCs w:val="24"/>
          <w:lang w:eastAsia="en-US"/>
        </w:rPr>
        <w:lastRenderedPageBreak/>
        <w:t>34a)</w:t>
      </w:r>
      <w:r w:rsidRPr="007C6318">
        <w:rPr>
          <w:szCs w:val="24"/>
          <w:lang w:eastAsia="en-US"/>
        </w:rPr>
        <w:tab/>
      </w:r>
      <w:r w:rsidRPr="007C6318">
        <w:rPr>
          <w:b/>
          <w:i/>
          <w:szCs w:val="24"/>
          <w:lang w:eastAsia="en-US"/>
        </w:rPr>
        <w:t>modelis – grupė ploviklių ar paviršinio aktyvumo medžiagų, atitinkančių šias sąlygas:</w:t>
      </w:r>
    </w:p>
    <w:p w:rsidR="000A7746" w:rsidRPr="007C6318" w:rsidRDefault="000A7746" w:rsidP="000A7746">
      <w:pPr>
        <w:spacing w:before="120" w:after="120" w:line="360" w:lineRule="auto"/>
        <w:ind w:left="1416" w:hanging="566"/>
        <w:rPr>
          <w:szCs w:val="24"/>
          <w:lang w:eastAsia="en-US"/>
        </w:rPr>
      </w:pPr>
      <w:r w:rsidRPr="007C6318">
        <w:rPr>
          <w:b/>
          <w:i/>
          <w:szCs w:val="24"/>
          <w:lang w:eastAsia="en-US"/>
        </w:rPr>
        <w:t>–</w:t>
      </w:r>
      <w:r w:rsidRPr="007C6318">
        <w:rPr>
          <w:szCs w:val="24"/>
          <w:lang w:eastAsia="en-US"/>
        </w:rPr>
        <w:tab/>
      </w:r>
      <w:r w:rsidRPr="007C6318">
        <w:rPr>
          <w:b/>
          <w:i/>
          <w:szCs w:val="24"/>
          <w:lang w:eastAsia="en-US"/>
        </w:rPr>
        <w:t>už juos atsakingas tas pats gamintojas;</w:t>
      </w:r>
    </w:p>
    <w:p w:rsidR="000A7746" w:rsidRPr="007C6318" w:rsidRDefault="000A7746" w:rsidP="000A7746">
      <w:pPr>
        <w:spacing w:before="120" w:after="120" w:line="360" w:lineRule="auto"/>
        <w:ind w:left="1416" w:hanging="566"/>
        <w:rPr>
          <w:szCs w:val="24"/>
          <w:lang w:eastAsia="en-US"/>
        </w:rPr>
      </w:pPr>
      <w:r w:rsidRPr="007C6318">
        <w:rPr>
          <w:b/>
          <w:i/>
          <w:szCs w:val="24"/>
          <w:lang w:eastAsia="en-US"/>
        </w:rPr>
        <w:t>–</w:t>
      </w:r>
      <w:r w:rsidRPr="007C6318">
        <w:rPr>
          <w:szCs w:val="24"/>
          <w:lang w:eastAsia="en-US"/>
        </w:rPr>
        <w:tab/>
      </w:r>
      <w:r w:rsidRPr="007C6318">
        <w:rPr>
          <w:b/>
          <w:i/>
          <w:szCs w:val="24"/>
          <w:lang w:eastAsia="en-US"/>
        </w:rPr>
        <w:t>jų kiekis vienodas, kaip nurodyta V priedo A dalyje, ir jie pagaminti taikant tuos pačius gamybos procesus;</w:t>
      </w:r>
    </w:p>
    <w:p w:rsidR="000A7746" w:rsidRPr="007C6318" w:rsidRDefault="000A7746" w:rsidP="000A7746">
      <w:pPr>
        <w:spacing w:before="120" w:after="120" w:line="360" w:lineRule="auto"/>
        <w:ind w:left="1416" w:hanging="566"/>
        <w:rPr>
          <w:szCs w:val="24"/>
          <w:lang w:eastAsia="en-US"/>
        </w:rPr>
      </w:pPr>
      <w:r w:rsidRPr="007C6318">
        <w:rPr>
          <w:b/>
          <w:i/>
          <w:szCs w:val="24"/>
          <w:lang w:eastAsia="en-US"/>
        </w:rPr>
        <w:t>–</w:t>
      </w:r>
      <w:r w:rsidRPr="007C6318">
        <w:rPr>
          <w:szCs w:val="24"/>
          <w:lang w:eastAsia="en-US"/>
        </w:rPr>
        <w:tab/>
      </w:r>
      <w:r w:rsidRPr="007C6318">
        <w:rPr>
          <w:b/>
          <w:i/>
          <w:szCs w:val="24"/>
          <w:lang w:eastAsia="en-US"/>
        </w:rPr>
        <w:t>jie turi būti vienodos sudėties, kai yra bandomi taikant tuos pačius bandymo metodus, ir</w:t>
      </w:r>
    </w:p>
    <w:p w:rsidR="000A7746" w:rsidRPr="007C6318" w:rsidRDefault="000A7746" w:rsidP="000A7746">
      <w:pPr>
        <w:spacing w:before="120" w:after="120" w:line="360" w:lineRule="auto"/>
        <w:ind w:left="1416" w:hanging="566"/>
        <w:rPr>
          <w:b/>
          <w:szCs w:val="24"/>
          <w:lang w:eastAsia="en-US"/>
        </w:rPr>
      </w:pPr>
      <w:r w:rsidRPr="007C6318">
        <w:rPr>
          <w:b/>
          <w:i/>
          <w:szCs w:val="24"/>
          <w:lang w:eastAsia="en-US"/>
        </w:rPr>
        <w:t>–</w:t>
      </w:r>
      <w:r w:rsidRPr="007C6318">
        <w:rPr>
          <w:szCs w:val="24"/>
          <w:lang w:eastAsia="en-US"/>
        </w:rPr>
        <w:tab/>
      </w:r>
      <w:r w:rsidRPr="007C6318">
        <w:rPr>
          <w:b/>
          <w:i/>
          <w:szCs w:val="24"/>
          <w:lang w:eastAsia="en-US"/>
        </w:rPr>
        <w:t>yra aiškiai apibrėžti tipo numeriu ar kitu elementu, leidžiančiu juos identifikuoti</w:t>
      </w:r>
      <w:r w:rsidR="00952E84" w:rsidRPr="007C6318">
        <w:rPr>
          <w:b/>
          <w:i/>
          <w:szCs w:val="24"/>
          <w:lang w:eastAsia="en-US"/>
        </w:rPr>
        <w:t>.</w:t>
      </w:r>
      <w:r w:rsidRPr="007C6318">
        <w:rPr>
          <w:b/>
          <w:szCs w:val="24"/>
          <w:lang w:eastAsia="en-US"/>
        </w:rPr>
        <w:t xml:space="preserve"> [43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35)</w:t>
      </w:r>
      <w:r w:rsidRPr="007C6318">
        <w:rPr>
          <w:szCs w:val="24"/>
          <w:lang w:eastAsia="en-US"/>
        </w:rPr>
        <w:tab/>
        <w:t>galutinis naudotojas – Sąjungoje esantis arba įsisteigęs fizinis arba juridinis asmuo, kuriam ploviklis ar paviršinio aktyvumo medžiaga buvo tiekiami kaip vartotojui kitais tikslais nei prekyba, verslas, amatas ar profesija arba kaip profesionaliam galutiniam naudotojui, vykdančiam pramoninę ar profesinę veiklą.</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II SKYRIUS</w:t>
      </w:r>
      <w:r w:rsidRPr="007C6318">
        <w:rPr>
          <w:szCs w:val="24"/>
          <w:lang w:eastAsia="en-US"/>
        </w:rPr>
        <w:br/>
        <w:t>GAMINIAMS TAIKOMI REIKALAVIMAI</w:t>
      </w:r>
    </w:p>
    <w:p w:rsidR="000A7746" w:rsidRPr="007C6318" w:rsidRDefault="000A7746" w:rsidP="000A7746">
      <w:pPr>
        <w:spacing w:before="120" w:after="120" w:line="360" w:lineRule="auto"/>
        <w:jc w:val="center"/>
        <w:rPr>
          <w:szCs w:val="24"/>
          <w:lang w:eastAsia="en-US"/>
        </w:rPr>
      </w:pPr>
      <w:r w:rsidRPr="007C6318">
        <w:rPr>
          <w:szCs w:val="24"/>
          <w:lang w:eastAsia="en-US"/>
        </w:rPr>
        <w:t>3 straipsnis</w:t>
      </w:r>
      <w:r w:rsidRPr="007C6318">
        <w:rPr>
          <w:szCs w:val="24"/>
          <w:lang w:eastAsia="en-US"/>
        </w:rPr>
        <w:br/>
        <w:t>Laisvas judėjimas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Plovikliai ir paviršinio aktyvumo medžiagos gali būti teikiami rinkai tik tuo atveju, jei jie atitinka šio reglamento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Valstybės narės nedraudžia, neriboja ir nesudaro kliūčių rinkai pateikti ploviklių ar paviršinio aktyvumo medžiagų, kurie atitinka šio reglamento reikalavimus.</w:t>
      </w:r>
    </w:p>
    <w:p w:rsidR="000A7746" w:rsidRPr="007C6318" w:rsidRDefault="000A7746" w:rsidP="000A7746">
      <w:pPr>
        <w:spacing w:before="120" w:after="120" w:line="360" w:lineRule="auto"/>
        <w:jc w:val="center"/>
        <w:rPr>
          <w:szCs w:val="24"/>
          <w:lang w:eastAsia="en-US"/>
        </w:rPr>
      </w:pPr>
      <w:r w:rsidRPr="007C6318">
        <w:rPr>
          <w:szCs w:val="24"/>
          <w:lang w:eastAsia="en-US"/>
        </w:rPr>
        <w:t>4 straipsnis</w:t>
      </w:r>
      <w:r w:rsidRPr="007C6318">
        <w:rPr>
          <w:szCs w:val="24"/>
          <w:lang w:eastAsia="en-US"/>
        </w:rPr>
        <w:br/>
        <w:t xml:space="preserve">Biologinis skaidumas </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Plovikliai ir paviršinio aktyvumo medžiagos turi atitikti I priede nustatytus biologinio skaidumo reikalavimus.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w:t>
      </w:r>
      <w:r w:rsidRPr="007C6318">
        <w:rPr>
          <w:szCs w:val="24"/>
          <w:lang w:eastAsia="en-US"/>
        </w:rPr>
        <w:tab/>
        <w:t>1 dalis netaikoma</w:t>
      </w:r>
      <w:r w:rsidRPr="007C6318">
        <w:rPr>
          <w:b/>
          <w:i/>
          <w:szCs w:val="24"/>
          <w:lang w:eastAsia="en-US"/>
        </w:rPr>
        <w:t xml:space="preserve"> paviršinio aktyvumo medžiagoms, kurios yra veikliosios medžiagos, kaip apibrėžta Reglamento (ES) Nr. 528/2012 3 straipsnio 1 dalies c punkte, ir kurios naudojamos kaip dezinfekavimo priemonės, jeigu atitinka bet kurią iš šių sąlygų</w:t>
      </w:r>
      <w:r w:rsidRPr="007C6318">
        <w:rPr>
          <w:szCs w:val="24"/>
          <w:lang w:eastAsia="en-US"/>
        </w:rPr>
        <w:t>:</w:t>
      </w:r>
      <w:r w:rsidRPr="007C6318">
        <w:rPr>
          <w:b/>
          <w:szCs w:val="24"/>
          <w:lang w:eastAsia="en-US"/>
        </w:rPr>
        <w:t xml:space="preserve"> [44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br w:type="page"/>
      </w:r>
      <w:r w:rsidRPr="007C6318">
        <w:rPr>
          <w:szCs w:val="24"/>
          <w:lang w:eastAsia="en-US"/>
        </w:rPr>
        <w:lastRenderedPageBreak/>
        <w:t>a)</w:t>
      </w:r>
      <w:r w:rsidRPr="007C6318">
        <w:rPr>
          <w:szCs w:val="24"/>
          <w:lang w:eastAsia="en-US"/>
        </w:rPr>
        <w:tab/>
      </w:r>
      <w:r w:rsidRPr="007C6318">
        <w:rPr>
          <w:strike/>
          <w:szCs w:val="24"/>
          <w:lang w:eastAsia="en-US"/>
        </w:rPr>
        <w:t>paviršinio aktyvumo medžiagoms, kurios yra veikliosios medžiagos, apibrėžtos</w:t>
      </w:r>
      <w:r w:rsidR="006A4AFF" w:rsidRPr="007C6318">
        <w:rPr>
          <w:strike/>
          <w:szCs w:val="24"/>
          <w:lang w:eastAsia="en-US"/>
        </w:rPr>
        <w:t xml:space="preserve"> </w:t>
      </w:r>
      <w:r w:rsidRPr="007C6318">
        <w:rPr>
          <w:b/>
          <w:i/>
          <w:szCs w:val="24"/>
          <w:lang w:eastAsia="en-US"/>
        </w:rPr>
        <w:t>jos yra įtrauktos į Sąjungos patvirtintų veikliųjų medžiagų sąrašą, nustatytą</w:t>
      </w:r>
      <w:r w:rsidRPr="007C6318">
        <w:rPr>
          <w:szCs w:val="24"/>
          <w:lang w:eastAsia="en-US"/>
        </w:rPr>
        <w:t xml:space="preserve"> Reglamento (ES) Nr. 528/2012 </w:t>
      </w:r>
      <w:r w:rsidRPr="007C6318">
        <w:rPr>
          <w:strike/>
          <w:szCs w:val="24"/>
          <w:lang w:eastAsia="en-US"/>
        </w:rPr>
        <w:t>3</w:t>
      </w:r>
      <w:r w:rsidRPr="007C6318">
        <w:rPr>
          <w:b/>
          <w:i/>
          <w:szCs w:val="24"/>
          <w:lang w:eastAsia="en-US"/>
        </w:rPr>
        <w:t>9</w:t>
      </w:r>
      <w:r w:rsidRPr="007C6318">
        <w:rPr>
          <w:szCs w:val="24"/>
          <w:lang w:eastAsia="en-US"/>
        </w:rPr>
        <w:t xml:space="preserve"> straipsnio </w:t>
      </w:r>
      <w:r w:rsidRPr="007C6318">
        <w:rPr>
          <w:strike/>
          <w:szCs w:val="24"/>
          <w:lang w:eastAsia="en-US"/>
        </w:rPr>
        <w:t>1 dalies c punkte ir kurios naudojamos kaip dezinfekavimo priemonės, jeigu jos atitinka bet kurią iš šių sąlygų:</w:t>
      </w:r>
      <w:r w:rsidRPr="007C6318">
        <w:rPr>
          <w:b/>
          <w:i/>
          <w:szCs w:val="24"/>
          <w:lang w:eastAsia="en-US"/>
        </w:rPr>
        <w:t>2 dalyje;</w:t>
      </w:r>
      <w:r w:rsidRPr="007C6318">
        <w:rPr>
          <w:b/>
          <w:szCs w:val="24"/>
          <w:lang w:eastAsia="en-US"/>
        </w:rPr>
        <w:t xml:space="preserve"> [45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982" w:hanging="566"/>
        <w:rPr>
          <w:b/>
          <w:szCs w:val="24"/>
          <w:lang w:eastAsia="en-US"/>
        </w:rPr>
      </w:pPr>
      <w:r w:rsidRPr="007C6318">
        <w:rPr>
          <w:strike/>
          <w:szCs w:val="24"/>
          <w:lang w:eastAsia="en-US"/>
        </w:rPr>
        <w:t>i)</w:t>
      </w:r>
      <w:r w:rsidRPr="007C6318">
        <w:rPr>
          <w:szCs w:val="24"/>
          <w:lang w:eastAsia="en-US"/>
        </w:rPr>
        <w:tab/>
      </w:r>
      <w:r w:rsidRPr="007C6318">
        <w:rPr>
          <w:strike/>
          <w:szCs w:val="24"/>
          <w:lang w:eastAsia="en-US"/>
        </w:rPr>
        <w:t>paviršinio aktyvumo medžiagos yra įtrauktos į Sąjungos patvirtintų veikliųjų medžiagų sąrašą, nustatytą Reglamento (ES) Nr. 528/2012 9 straipsnio 2 dalyje;</w:t>
      </w:r>
      <w:r w:rsidRPr="007C6318">
        <w:rPr>
          <w:b/>
          <w:strike/>
          <w:szCs w:val="24"/>
          <w:lang w:eastAsia="en-US"/>
        </w:rPr>
        <w:t xml:space="preserve"> </w:t>
      </w:r>
      <w:r w:rsidRPr="007C6318">
        <w:rPr>
          <w:b/>
          <w:szCs w:val="24"/>
          <w:lang w:eastAsia="en-US"/>
        </w:rPr>
        <w:t>[46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982" w:hanging="566"/>
        <w:rPr>
          <w:b/>
          <w:szCs w:val="24"/>
          <w:lang w:eastAsia="en-US"/>
        </w:rPr>
      </w:pPr>
      <w:r w:rsidRPr="007C6318">
        <w:rPr>
          <w:strike/>
          <w:szCs w:val="24"/>
          <w:lang w:eastAsia="en-US"/>
        </w:rPr>
        <w:t>ii)</w:t>
      </w:r>
      <w:r w:rsidRPr="007C6318">
        <w:rPr>
          <w:szCs w:val="24"/>
          <w:lang w:eastAsia="en-US"/>
        </w:rPr>
        <w:tab/>
      </w:r>
      <w:r w:rsidRPr="007C6318">
        <w:rPr>
          <w:strike/>
          <w:szCs w:val="24"/>
          <w:lang w:eastAsia="en-US"/>
        </w:rPr>
        <w:t>paviršinio aktyvumo medžiagos yra įtrauktos į peržiūros programą, nustatytą Komisijos deleguotajame reglamente (ES) Nr. 1062/2014</w:t>
      </w:r>
      <w:r w:rsidRPr="007C6318">
        <w:rPr>
          <w:strike/>
          <w:szCs w:val="24"/>
          <w:vertAlign w:val="superscript"/>
          <w:lang w:eastAsia="en-US"/>
        </w:rPr>
        <w:footnoteReference w:id="21"/>
      </w:r>
      <w:r w:rsidRPr="007C6318">
        <w:rPr>
          <w:strike/>
          <w:szCs w:val="24"/>
          <w:lang w:eastAsia="en-US"/>
        </w:rPr>
        <w:t>;</w:t>
      </w:r>
      <w:r w:rsidRPr="007C6318">
        <w:rPr>
          <w:b/>
          <w:strike/>
          <w:szCs w:val="24"/>
          <w:lang w:eastAsia="en-US"/>
        </w:rPr>
        <w:t xml:space="preserve"> </w:t>
      </w:r>
      <w:r w:rsidRPr="007C6318">
        <w:rPr>
          <w:b/>
          <w:szCs w:val="24"/>
          <w:lang w:eastAsia="en-US"/>
        </w:rPr>
        <w:t>[47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b)</w:t>
      </w:r>
      <w:r w:rsidRPr="007C6318">
        <w:rPr>
          <w:szCs w:val="24"/>
          <w:lang w:eastAsia="en-US"/>
        </w:rPr>
        <w:tab/>
      </w:r>
      <w:r w:rsidRPr="007C6318">
        <w:rPr>
          <w:strike/>
          <w:szCs w:val="24"/>
          <w:lang w:eastAsia="en-US"/>
        </w:rPr>
        <w:t xml:space="preserve">paviršinio aktyvumo medžiagoms, kurios yra </w:t>
      </w:r>
      <w:proofErr w:type="spellStart"/>
      <w:r w:rsidRPr="007C6318">
        <w:rPr>
          <w:strike/>
          <w:szCs w:val="24"/>
          <w:lang w:eastAsia="en-US"/>
        </w:rPr>
        <w:t>biocidinių</w:t>
      </w:r>
      <w:proofErr w:type="spellEnd"/>
      <w:r w:rsidRPr="007C6318">
        <w:rPr>
          <w:strike/>
          <w:szCs w:val="24"/>
          <w:lang w:eastAsia="en-US"/>
        </w:rPr>
        <w:t xml:space="preserve"> produktų, autorizuotų pagal Reglamentą</w:t>
      </w:r>
      <w:r w:rsidR="006A4AFF" w:rsidRPr="007C6318">
        <w:rPr>
          <w:strike/>
          <w:szCs w:val="24"/>
          <w:lang w:eastAsia="en-US"/>
        </w:rPr>
        <w:t xml:space="preserve"> </w:t>
      </w:r>
      <w:r w:rsidRPr="007C6318">
        <w:rPr>
          <w:b/>
          <w:i/>
          <w:szCs w:val="24"/>
          <w:lang w:eastAsia="en-US"/>
        </w:rPr>
        <w:t>jos yra įtrauktos į peržiūros programą, kaip nustatyta Komisijos deleguotajame reglamente (ES) Nr. 1062/2014</w:t>
      </w:r>
      <w:r w:rsidRPr="007C6318">
        <w:rPr>
          <w:b/>
          <w:i/>
          <w:szCs w:val="24"/>
          <w:vertAlign w:val="superscript"/>
          <w:lang w:eastAsia="en-US"/>
        </w:rPr>
        <w:footnoteReference w:id="22"/>
      </w:r>
      <w:r w:rsidRPr="007C6318">
        <w:rPr>
          <w:strike/>
          <w:szCs w:val="24"/>
          <w:lang w:eastAsia="en-US"/>
        </w:rPr>
        <w:t>, sudedamosios dalys</w:t>
      </w:r>
      <w:r w:rsidRPr="007C6318">
        <w:rPr>
          <w:szCs w:val="24"/>
          <w:lang w:eastAsia="en-US"/>
        </w:rPr>
        <w:t>;</w:t>
      </w:r>
      <w:r w:rsidRPr="007C6318">
        <w:rPr>
          <w:b/>
          <w:szCs w:val="24"/>
          <w:lang w:eastAsia="en-US"/>
        </w:rPr>
        <w:t xml:space="preserve"> [48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c)</w:t>
      </w:r>
      <w:r w:rsidRPr="007C6318">
        <w:rPr>
          <w:szCs w:val="24"/>
          <w:lang w:eastAsia="en-US"/>
        </w:rPr>
        <w:tab/>
      </w:r>
      <w:r w:rsidRPr="007C6318">
        <w:rPr>
          <w:strike/>
          <w:szCs w:val="24"/>
          <w:lang w:eastAsia="en-US"/>
        </w:rPr>
        <w:t>paviršinio aktyvumo medžiagoms, kurios</w:t>
      </w:r>
      <w:r w:rsidR="006A4AFF" w:rsidRPr="007C6318">
        <w:rPr>
          <w:strike/>
          <w:szCs w:val="24"/>
          <w:lang w:eastAsia="en-US"/>
        </w:rPr>
        <w:t xml:space="preserve"> </w:t>
      </w:r>
      <w:r w:rsidRPr="007C6318">
        <w:rPr>
          <w:b/>
          <w:i/>
          <w:szCs w:val="24"/>
          <w:lang w:eastAsia="en-US"/>
        </w:rPr>
        <w:t>jos</w:t>
      </w:r>
      <w:r w:rsidRPr="007C6318">
        <w:rPr>
          <w:szCs w:val="24"/>
          <w:lang w:eastAsia="en-US"/>
        </w:rPr>
        <w:t xml:space="preserve"> yra </w:t>
      </w:r>
      <w:proofErr w:type="spellStart"/>
      <w:r w:rsidRPr="007C6318">
        <w:rPr>
          <w:szCs w:val="24"/>
          <w:lang w:eastAsia="en-US"/>
        </w:rPr>
        <w:t>biocidinių</w:t>
      </w:r>
      <w:proofErr w:type="spellEnd"/>
      <w:r w:rsidRPr="007C6318">
        <w:rPr>
          <w:szCs w:val="24"/>
          <w:lang w:eastAsia="en-US"/>
        </w:rPr>
        <w:t xml:space="preserve"> produktų sudedamosios dalys ir</w:t>
      </w:r>
      <w:r w:rsidRPr="007C6318">
        <w:rPr>
          <w:strike/>
          <w:szCs w:val="24"/>
          <w:lang w:eastAsia="en-US"/>
        </w:rPr>
        <w:t xml:space="preserve"> kurios</w:t>
      </w:r>
      <w:r w:rsidRPr="007C6318">
        <w:rPr>
          <w:szCs w:val="24"/>
          <w:lang w:eastAsia="en-US"/>
        </w:rPr>
        <w:t xml:space="preserve"> gali būti tiekiamos rinkai arba naudojamos pagal Reglamento (ES) Nr. 528/2012 </w:t>
      </w:r>
      <w:r w:rsidRPr="007C6318">
        <w:rPr>
          <w:strike/>
          <w:szCs w:val="24"/>
          <w:lang w:eastAsia="en-US"/>
        </w:rPr>
        <w:t>89 straipsnio 2 dalį</w:t>
      </w:r>
      <w:r w:rsidR="006A4AFF" w:rsidRPr="007C6318">
        <w:rPr>
          <w:strike/>
          <w:szCs w:val="24"/>
          <w:lang w:eastAsia="en-US"/>
        </w:rPr>
        <w:t xml:space="preserve"> </w:t>
      </w:r>
      <w:r w:rsidRPr="007C6318">
        <w:rPr>
          <w:b/>
          <w:i/>
          <w:szCs w:val="24"/>
          <w:lang w:eastAsia="en-US"/>
        </w:rPr>
        <w:t>55 straipsnį</w:t>
      </w:r>
      <w:r w:rsidRPr="007C6318">
        <w:rPr>
          <w:szCs w:val="24"/>
          <w:lang w:eastAsia="en-US"/>
        </w:rPr>
        <w:t>.</w:t>
      </w:r>
      <w:r w:rsidRPr="007C6318">
        <w:rPr>
          <w:b/>
          <w:szCs w:val="24"/>
          <w:lang w:eastAsia="en-US"/>
        </w:rPr>
        <w:t xml:space="preserve"> [49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br w:type="page"/>
      </w:r>
      <w:r w:rsidRPr="007C6318">
        <w:rPr>
          <w:b/>
          <w:i/>
          <w:szCs w:val="24"/>
          <w:lang w:eastAsia="en-US"/>
        </w:rPr>
        <w:lastRenderedPageBreak/>
        <w:t>2a.</w:t>
      </w:r>
      <w:r w:rsidRPr="007C6318">
        <w:rPr>
          <w:szCs w:val="24"/>
          <w:lang w:eastAsia="en-US"/>
        </w:rPr>
        <w:tab/>
      </w:r>
      <w:r w:rsidRPr="007C6318">
        <w:rPr>
          <w:b/>
          <w:i/>
          <w:szCs w:val="24"/>
          <w:lang w:eastAsia="en-US"/>
        </w:rPr>
        <w:t xml:space="preserve">Ne vėliau kaip ... [4 metai nuo deleguotojo akto, priimto pagal antrą pastraipą, įsigaliojimo] ploviklių, išskyrus paviršinio aktyvumo medžiagas, organinės sudedamosios dalys turi būti natūraliai biologiškai skaidžios. </w:t>
      </w:r>
    </w:p>
    <w:p w:rsidR="000A7746" w:rsidRPr="007C6318" w:rsidRDefault="000A7746" w:rsidP="000A7746">
      <w:pPr>
        <w:spacing w:before="120" w:after="120" w:line="360" w:lineRule="auto"/>
        <w:ind w:left="850"/>
        <w:rPr>
          <w:szCs w:val="24"/>
          <w:lang w:eastAsia="en-US"/>
        </w:rPr>
      </w:pPr>
      <w:r w:rsidRPr="007C6318">
        <w:rPr>
          <w:b/>
          <w:i/>
          <w:szCs w:val="24"/>
          <w:lang w:eastAsia="en-US"/>
        </w:rPr>
        <w:t xml:space="preserve">Ne vėliau kaip ... [dveji metai nuo šio reglamento įsigaliojimo] Komisija pagal 27 straipsnį priima deleguotuosius aktus, kuriais I priedas papildomas sudedamosioms dalims, išskyrus paviršinio aktyvumo medžiagas, skirtais biologinio skaidumo kriterijais ir bandymų metodais. </w:t>
      </w:r>
    </w:p>
    <w:p w:rsidR="000A7746" w:rsidRPr="007C6318" w:rsidRDefault="000A7746" w:rsidP="000A7746">
      <w:pPr>
        <w:spacing w:before="120" w:after="120" w:line="360" w:lineRule="auto"/>
        <w:ind w:left="850"/>
        <w:rPr>
          <w:szCs w:val="24"/>
          <w:lang w:eastAsia="en-US"/>
        </w:rPr>
      </w:pPr>
      <w:r w:rsidRPr="007C6318">
        <w:rPr>
          <w:b/>
          <w:i/>
          <w:szCs w:val="24"/>
          <w:lang w:eastAsia="en-US"/>
        </w:rPr>
        <w:t>Jei reikia, Komisijai pagal 27 straipsnį suteikiami įgaliojimai priimti deleguotuosius aktus, kuriais plovikliuose leidžiama naudoti medžiagas, neatitinkančias pagal I priedą nustatytų biologinio skaidumo kriterijų.</w:t>
      </w:r>
    </w:p>
    <w:p w:rsidR="000A7746" w:rsidRPr="007C6318" w:rsidRDefault="000A7746" w:rsidP="000A7746">
      <w:pPr>
        <w:spacing w:before="120" w:after="120" w:line="360" w:lineRule="auto"/>
        <w:ind w:left="850"/>
        <w:rPr>
          <w:b/>
          <w:szCs w:val="24"/>
          <w:lang w:eastAsia="en-US"/>
        </w:rPr>
      </w:pPr>
      <w:r w:rsidRPr="007C6318">
        <w:rPr>
          <w:b/>
          <w:i/>
          <w:szCs w:val="24"/>
          <w:lang w:eastAsia="en-US"/>
        </w:rPr>
        <w:t>Priimdama deleguotuosius aktus pagal antrą ir trečią pastraipas, Komisija atsižvelgia į gamybos praktiką, techniškai ir ekonomiškai įgyvendinamų alternatyvų prieinamumą, poveikį mažosioms ir vidutinėms įmonėms ir poveikį sveikatai bei aplinkai.</w:t>
      </w:r>
      <w:r w:rsidRPr="007C6318">
        <w:rPr>
          <w:b/>
          <w:szCs w:val="24"/>
          <w:lang w:eastAsia="en-US"/>
        </w:rPr>
        <w:t xml:space="preserve"> [50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br w:type="page"/>
      </w:r>
      <w:r w:rsidRPr="007C6318">
        <w:rPr>
          <w:b/>
          <w:i/>
          <w:szCs w:val="24"/>
          <w:lang w:eastAsia="en-US"/>
        </w:rPr>
        <w:lastRenderedPageBreak/>
        <w:t>2b.</w:t>
      </w:r>
      <w:r w:rsidRPr="007C6318">
        <w:rPr>
          <w:szCs w:val="24"/>
          <w:lang w:eastAsia="en-US"/>
        </w:rPr>
        <w:tab/>
      </w:r>
      <w:r w:rsidRPr="007C6318">
        <w:rPr>
          <w:b/>
          <w:i/>
          <w:szCs w:val="24"/>
          <w:lang w:eastAsia="en-US"/>
        </w:rPr>
        <w:t xml:space="preserve">Ne vėliau kaip ... [dveji metai nuo deleguotojo akto, priimto pagal antrą pastraipą, įsigaliojimo] ploviklius gaubianti vandenyje tirpi plėvelė turi būti skaidi. </w:t>
      </w:r>
    </w:p>
    <w:p w:rsidR="000A7746" w:rsidRPr="007C6318" w:rsidRDefault="000A7746" w:rsidP="000A7746">
      <w:pPr>
        <w:spacing w:before="120" w:after="120" w:line="360" w:lineRule="auto"/>
        <w:ind w:left="850"/>
        <w:rPr>
          <w:szCs w:val="24"/>
          <w:lang w:eastAsia="en-US"/>
        </w:rPr>
      </w:pPr>
      <w:r w:rsidRPr="007C6318">
        <w:rPr>
          <w:b/>
          <w:i/>
          <w:szCs w:val="24"/>
          <w:lang w:eastAsia="en-US"/>
        </w:rPr>
        <w:t>Ne vėliau kaip ... [18 mėnesių nuo šio reglamento įsigaliojimo datos] Komisija pagal 27 straipsnį priima deleguotąjį aktą, kuriuo I priedas papildomas ploviklius gaubiančios vandenyje tirpios plėvelės biologinio skaidumo kriterijais ir bandymų metodais.</w:t>
      </w:r>
      <w:r w:rsidRPr="007C6318">
        <w:rPr>
          <w:b/>
          <w:szCs w:val="24"/>
          <w:lang w:eastAsia="en-US"/>
        </w:rPr>
        <w:t xml:space="preserve"> [51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5 straipsnis </w:t>
      </w:r>
      <w:r w:rsidRPr="007C6318">
        <w:rPr>
          <w:szCs w:val="24"/>
          <w:lang w:eastAsia="en-US"/>
        </w:rPr>
        <w:br/>
        <w:t>Plovikliai, kurių sudėtyje yra mikroorganizmų</w:t>
      </w:r>
    </w:p>
    <w:p w:rsidR="000A7746" w:rsidRPr="007C6318" w:rsidRDefault="000A7746" w:rsidP="000A7746">
      <w:pPr>
        <w:spacing w:before="120" w:after="120" w:line="360" w:lineRule="auto"/>
        <w:rPr>
          <w:szCs w:val="24"/>
          <w:lang w:eastAsia="en-US"/>
        </w:rPr>
      </w:pPr>
      <w:r w:rsidRPr="007C6318">
        <w:rPr>
          <w:szCs w:val="24"/>
          <w:lang w:eastAsia="en-US"/>
        </w:rPr>
        <w:t>Plovikliai, kurių sudėtyje yra mikroorganizmų, atitinka II priede nustatytus reikalavimus.</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6 straipsnis</w:t>
      </w:r>
      <w:r w:rsidRPr="007C6318">
        <w:rPr>
          <w:szCs w:val="24"/>
          <w:lang w:eastAsia="en-US"/>
        </w:rPr>
        <w:br/>
        <w:t xml:space="preserve">Fosfatų ir kitų fosforo junginių kiekio apribojimai </w:t>
      </w:r>
    </w:p>
    <w:p w:rsidR="000A7746" w:rsidRPr="007C6318" w:rsidRDefault="000A7746" w:rsidP="000A7746">
      <w:pPr>
        <w:spacing w:before="120" w:after="120" w:line="360" w:lineRule="auto"/>
        <w:rPr>
          <w:szCs w:val="24"/>
          <w:lang w:eastAsia="en-US"/>
        </w:rPr>
      </w:pPr>
      <w:r w:rsidRPr="007C6318">
        <w:rPr>
          <w:szCs w:val="24"/>
          <w:lang w:eastAsia="en-US"/>
        </w:rPr>
        <w:t>III priede išvardyti plovikliai atitinka tame priede nustatytus fosfatų ir kitų fosforo junginių kiekio apribojimus.</w:t>
      </w:r>
    </w:p>
    <w:p w:rsidR="000A7746" w:rsidRPr="007C6318" w:rsidRDefault="000A7746" w:rsidP="000A7746">
      <w:pPr>
        <w:spacing w:before="120" w:after="120" w:line="360" w:lineRule="auto"/>
        <w:rPr>
          <w:szCs w:val="24"/>
          <w:lang w:eastAsia="en-US"/>
        </w:rPr>
      </w:pPr>
      <w:r w:rsidRPr="007C6318">
        <w:rPr>
          <w:b/>
          <w:i/>
          <w:szCs w:val="24"/>
          <w:lang w:eastAsia="en-US"/>
        </w:rPr>
        <w:t xml:space="preserve">Pirma pastraipa netaikoma plovikliams, kurie yra pramoniniai </w:t>
      </w:r>
      <w:proofErr w:type="spellStart"/>
      <w:r w:rsidRPr="007C6318">
        <w:rPr>
          <w:b/>
          <w:i/>
          <w:szCs w:val="24"/>
          <w:lang w:eastAsia="en-US"/>
        </w:rPr>
        <w:t>biocidiniai</w:t>
      </w:r>
      <w:proofErr w:type="spellEnd"/>
      <w:r w:rsidRPr="007C6318">
        <w:rPr>
          <w:b/>
          <w:i/>
          <w:szCs w:val="24"/>
          <w:lang w:eastAsia="en-US"/>
        </w:rPr>
        <w:t xml:space="preserve"> produktai, kaip tai suprantama Reglamente (ES) Nr. 528/2012, arba medicinos priemonėms, kaip tai suprantama Reglamente (ES) 2017/745</w:t>
      </w:r>
      <w:r w:rsidRPr="007C6318">
        <w:rPr>
          <w:b/>
          <w:i/>
          <w:szCs w:val="24"/>
          <w:vertAlign w:val="superscript"/>
          <w:lang w:eastAsia="en-US"/>
        </w:rPr>
        <w:footnoteReference w:id="23"/>
      </w:r>
      <w:r w:rsidRPr="007C6318">
        <w:rPr>
          <w:b/>
          <w:i/>
          <w:szCs w:val="24"/>
          <w:lang w:eastAsia="en-US"/>
        </w:rPr>
        <w:t>.</w:t>
      </w:r>
      <w:r w:rsidRPr="007C6318">
        <w:rPr>
          <w:b/>
          <w:szCs w:val="24"/>
          <w:lang w:eastAsia="en-US"/>
        </w:rPr>
        <w:t xml:space="preserve"> [52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rPr>
          <w:b/>
          <w:szCs w:val="24"/>
          <w:lang w:eastAsia="en-US"/>
        </w:rPr>
      </w:pPr>
      <w:r w:rsidRPr="007C6318">
        <w:rPr>
          <w:b/>
          <w:i/>
          <w:szCs w:val="24"/>
          <w:lang w:eastAsia="en-US"/>
        </w:rPr>
        <w:t>Atsitiktinis fosfatų ir kitų fosforo junginių paviršinio aktyvumo medžiagose ir plovikliuose buvimas, nulemtas sudedamųjų dalių priemaišų, gamybos proceso, saugojimo ar migracijos iš pakuočių, yra toleruojamas, jeigu toks buvimas taikant gerąją gamybos praktiką yra techniškai neišvengiamas ir, nepaisant tokio buvimo, tos paviršinio aktyvumo medžiagos ir plovikliai yra saugūs.</w:t>
      </w:r>
      <w:r w:rsidRPr="007C6318">
        <w:rPr>
          <w:b/>
          <w:szCs w:val="24"/>
          <w:lang w:eastAsia="en-US"/>
        </w:rPr>
        <w:t xml:space="preserve"> [53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b/>
          <w:i/>
          <w:szCs w:val="24"/>
          <w:lang w:eastAsia="en-US"/>
        </w:rPr>
        <w:br w:type="page"/>
      </w:r>
      <w:r w:rsidRPr="007C6318">
        <w:rPr>
          <w:b/>
          <w:i/>
          <w:szCs w:val="24"/>
          <w:lang w:eastAsia="en-US"/>
        </w:rPr>
        <w:lastRenderedPageBreak/>
        <w:t>6a straipsnis</w:t>
      </w:r>
      <w:r w:rsidRPr="007C6318">
        <w:rPr>
          <w:szCs w:val="24"/>
          <w:lang w:eastAsia="en-US"/>
        </w:rPr>
        <w:br/>
      </w:r>
      <w:r w:rsidRPr="007C6318">
        <w:rPr>
          <w:b/>
          <w:i/>
          <w:szCs w:val="24"/>
          <w:lang w:eastAsia="en-US"/>
        </w:rPr>
        <w:t>Bandymai su gyvūnais</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1.</w:t>
      </w:r>
      <w:r w:rsidRPr="007C6318">
        <w:rPr>
          <w:szCs w:val="24"/>
          <w:lang w:eastAsia="en-US"/>
        </w:rPr>
        <w:tab/>
      </w:r>
      <w:r w:rsidRPr="007C6318">
        <w:rPr>
          <w:b/>
          <w:i/>
          <w:szCs w:val="24"/>
          <w:lang w:eastAsia="en-US"/>
        </w:rPr>
        <w:t>Ploviklių ir paviršinio aktyvumo medžiagų sauga ir atitiktis šiam reglamentui nustatoma taikant Sąjungos lygmeniu patvirtintus ir priimtus naujojo požiūrio metodus, kuriuos taikant nenaudojami gyvūnai.</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2.</w:t>
      </w:r>
      <w:r w:rsidRPr="007C6318">
        <w:rPr>
          <w:szCs w:val="24"/>
          <w:lang w:eastAsia="en-US"/>
        </w:rPr>
        <w:tab/>
      </w:r>
      <w:r w:rsidRPr="007C6318">
        <w:rPr>
          <w:b/>
          <w:i/>
          <w:szCs w:val="24"/>
          <w:lang w:eastAsia="en-US"/>
        </w:rPr>
        <w:t>Nedarant poveikio bendriems įsipareigojimams pagal 1 straipsnio 1 dalį, draudžiama:</w:t>
      </w:r>
    </w:p>
    <w:p w:rsidR="000A7746" w:rsidRPr="007C6318" w:rsidRDefault="000A7746" w:rsidP="000A7746">
      <w:pPr>
        <w:spacing w:before="120" w:after="120" w:line="360" w:lineRule="auto"/>
        <w:ind w:left="1416" w:hanging="566"/>
        <w:rPr>
          <w:szCs w:val="24"/>
          <w:lang w:eastAsia="en-US"/>
        </w:rPr>
      </w:pPr>
      <w:r w:rsidRPr="007C6318">
        <w:rPr>
          <w:b/>
          <w:i/>
          <w:szCs w:val="24"/>
          <w:lang w:eastAsia="en-US"/>
        </w:rPr>
        <w:t>a)</w:t>
      </w:r>
      <w:r w:rsidRPr="007C6318">
        <w:rPr>
          <w:szCs w:val="24"/>
          <w:lang w:eastAsia="en-US"/>
        </w:rPr>
        <w:tab/>
      </w:r>
      <w:r w:rsidRPr="007C6318">
        <w:rPr>
          <w:b/>
          <w:i/>
          <w:szCs w:val="24"/>
          <w:lang w:eastAsia="en-US"/>
        </w:rPr>
        <w:t>pateikti rinkai ploviklius ir paviršinio aktyvumo medžiagas, kai galutinis preparatas, jo sudedamosios dalys ar sudedamųjų dalių deriniai buvo bandomi su gyvūnais, kad būtų laikomasi šio reglamento reikalavimų;</w:t>
      </w:r>
    </w:p>
    <w:p w:rsidR="000A7746" w:rsidRPr="007C6318" w:rsidRDefault="000A7746" w:rsidP="000A7746">
      <w:pPr>
        <w:spacing w:before="120" w:after="120" w:line="360" w:lineRule="auto"/>
        <w:ind w:left="1416" w:hanging="566"/>
        <w:rPr>
          <w:szCs w:val="24"/>
          <w:lang w:eastAsia="en-US"/>
        </w:rPr>
      </w:pPr>
      <w:r w:rsidRPr="007C6318">
        <w:rPr>
          <w:b/>
          <w:i/>
          <w:szCs w:val="24"/>
          <w:lang w:eastAsia="en-US"/>
        </w:rPr>
        <w:t>b)</w:t>
      </w:r>
      <w:r w:rsidRPr="007C6318">
        <w:rPr>
          <w:szCs w:val="24"/>
          <w:lang w:eastAsia="en-US"/>
        </w:rPr>
        <w:tab/>
      </w:r>
      <w:r w:rsidRPr="007C6318">
        <w:rPr>
          <w:b/>
          <w:i/>
          <w:szCs w:val="24"/>
          <w:lang w:eastAsia="en-US"/>
        </w:rPr>
        <w:t>vykdyti gatavų ploviklių ir paviršinio aktyvumo medžiagų, jų sudedamųjų dalių ar sudedamųjų dalių derinių bandymus su gyvūnais Sąjungoje, kad būtų laikomasi šio reglamento reikalavimų.</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br w:type="page"/>
      </w:r>
      <w:r w:rsidRPr="007C6318">
        <w:rPr>
          <w:b/>
          <w:i/>
          <w:szCs w:val="24"/>
          <w:lang w:eastAsia="en-US"/>
        </w:rPr>
        <w:lastRenderedPageBreak/>
        <w:t>3.</w:t>
      </w:r>
      <w:r w:rsidRPr="007C6318">
        <w:rPr>
          <w:szCs w:val="24"/>
          <w:lang w:eastAsia="en-US"/>
        </w:rPr>
        <w:tab/>
      </w:r>
      <w:r w:rsidRPr="007C6318">
        <w:rPr>
          <w:b/>
          <w:i/>
          <w:szCs w:val="24"/>
          <w:lang w:eastAsia="en-US"/>
        </w:rPr>
        <w:t>1 ir 2 dalys taikomos nedarant poveikio atitinkamai Sąjungos teisei ir neužkerta kelio naudoti iki ... [šio reglamento įsigaliojimo diena] gautus duomenis.</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4.</w:t>
      </w:r>
      <w:r w:rsidRPr="007C6318">
        <w:rPr>
          <w:szCs w:val="24"/>
          <w:lang w:eastAsia="en-US"/>
        </w:rPr>
        <w:tab/>
      </w:r>
      <w:r w:rsidRPr="007C6318">
        <w:rPr>
          <w:b/>
          <w:i/>
          <w:szCs w:val="24"/>
          <w:lang w:eastAsia="en-US"/>
        </w:rPr>
        <w:t>Išskirtinėmis aplinkybėmis, kai kyla abejonių dėl ploviklio sudedamosios dalies saugos, Komisija gali priimti sprendimą, kuriuo leidžiama nukrypti nuo 1 ir 2 dalių nuostatų. Komisija gali veikti savo iniciatyva arba remdamasi pagrįstu ekonominės veiklos vykdytojo ar valstybės narės prašymu.</w:t>
      </w:r>
    </w:p>
    <w:p w:rsidR="000A7746" w:rsidRPr="007C6318" w:rsidRDefault="000A7746" w:rsidP="000A7746">
      <w:pPr>
        <w:spacing w:before="120" w:after="120" w:line="360" w:lineRule="auto"/>
        <w:ind w:left="850"/>
        <w:rPr>
          <w:szCs w:val="24"/>
          <w:lang w:eastAsia="en-US"/>
        </w:rPr>
      </w:pPr>
      <w:r w:rsidRPr="007C6318">
        <w:rPr>
          <w:b/>
          <w:i/>
          <w:szCs w:val="24"/>
          <w:lang w:eastAsia="en-US"/>
        </w:rPr>
        <w:t>Kai Komisija veikia remdamasi pagrįstu ekonominės veiklos vykdytojo arba valstybės narės prašymu, tame prašyme pateikiamas padėties įvertinimas ir nurodomos būtinos priemonės. Tuo remdamasi Komisija, pasikonsultavusi su atitinkamu moksliniu komitetu, agentūra ar įstaiga, gali priimti sprendimą, kuriuo leidžiama taikyti nukrypti leidžiančią nuostatą.</w:t>
      </w:r>
    </w:p>
    <w:p w:rsidR="000A7746" w:rsidRPr="007C6318" w:rsidRDefault="000A7746" w:rsidP="000A7746">
      <w:pPr>
        <w:spacing w:before="120" w:after="120" w:line="360" w:lineRule="auto"/>
        <w:ind w:left="850"/>
        <w:rPr>
          <w:szCs w:val="24"/>
          <w:lang w:eastAsia="en-US"/>
        </w:rPr>
      </w:pPr>
      <w:r w:rsidRPr="007C6318">
        <w:rPr>
          <w:b/>
          <w:i/>
          <w:szCs w:val="24"/>
          <w:lang w:eastAsia="en-US"/>
        </w:rPr>
        <w:t>Tame sprendime turi būti išdėstytos nukrypti leidžiančios nuostatos taikymo sąlygos, susijusios su konkrečiais tikslais, trukme ir rezultatų ataskaitų teikimu. Nukrypti leidžiančios nuostatos taikomos tik tuo atveju, jei:</w:t>
      </w:r>
    </w:p>
    <w:p w:rsidR="000A7746" w:rsidRPr="007C6318" w:rsidRDefault="000A7746" w:rsidP="000A7746">
      <w:pPr>
        <w:spacing w:before="120" w:after="120" w:line="360" w:lineRule="auto"/>
        <w:ind w:left="1416" w:hanging="566"/>
        <w:rPr>
          <w:szCs w:val="24"/>
          <w:lang w:eastAsia="en-US"/>
        </w:rPr>
      </w:pPr>
      <w:r w:rsidRPr="007C6318">
        <w:rPr>
          <w:b/>
          <w:i/>
          <w:szCs w:val="24"/>
          <w:lang w:eastAsia="en-US"/>
        </w:rPr>
        <w:br w:type="page"/>
      </w:r>
      <w:r w:rsidRPr="007C6318">
        <w:rPr>
          <w:b/>
          <w:i/>
          <w:szCs w:val="24"/>
          <w:lang w:eastAsia="en-US"/>
        </w:rPr>
        <w:lastRenderedPageBreak/>
        <w:t>a)</w:t>
      </w:r>
      <w:r w:rsidRPr="007C6318">
        <w:rPr>
          <w:szCs w:val="24"/>
          <w:lang w:eastAsia="en-US"/>
        </w:rPr>
        <w:tab/>
      </w:r>
      <w:r w:rsidRPr="007C6318">
        <w:rPr>
          <w:b/>
          <w:i/>
          <w:szCs w:val="24"/>
          <w:lang w:eastAsia="en-US"/>
        </w:rPr>
        <w:t>sudedamoji dalis plačiai naudojama ir negali būti pakeista kita sudedamąja dalimi, galinčia atlikti panašią funkciją;</w:t>
      </w:r>
    </w:p>
    <w:p w:rsidR="000A7746" w:rsidRPr="007C6318" w:rsidRDefault="000A7746" w:rsidP="000A7746">
      <w:pPr>
        <w:spacing w:before="120" w:after="120" w:line="360" w:lineRule="auto"/>
        <w:ind w:left="1416" w:hanging="566"/>
        <w:rPr>
          <w:b/>
          <w:szCs w:val="24"/>
          <w:lang w:eastAsia="en-US"/>
        </w:rPr>
      </w:pPr>
      <w:r w:rsidRPr="007C6318">
        <w:rPr>
          <w:b/>
          <w:i/>
          <w:szCs w:val="24"/>
          <w:lang w:eastAsia="en-US"/>
        </w:rPr>
        <w:t>b)</w:t>
      </w:r>
      <w:r w:rsidRPr="007C6318">
        <w:rPr>
          <w:szCs w:val="24"/>
          <w:lang w:eastAsia="en-US"/>
        </w:rPr>
        <w:tab/>
      </w:r>
      <w:r w:rsidRPr="007C6318">
        <w:rPr>
          <w:b/>
          <w:i/>
          <w:szCs w:val="24"/>
          <w:lang w:eastAsia="en-US"/>
        </w:rPr>
        <w:t>pateikiami neginčijami žmonių sveikatos problemos įrodymai, o būtinumas daryti bandymus su gyvūnais patvirtinamas ir įrodomas pateikiant išsamų tyrimų protokolą, pateiktą įvertinimui pagrįsti.</w:t>
      </w:r>
      <w:r w:rsidRPr="007C6318">
        <w:rPr>
          <w:b/>
          <w:szCs w:val="24"/>
          <w:lang w:eastAsia="en-US"/>
        </w:rPr>
        <w:t xml:space="preserve"> [54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III SKYRIUS</w:t>
      </w:r>
      <w:r w:rsidRPr="007C6318">
        <w:rPr>
          <w:szCs w:val="24"/>
          <w:lang w:eastAsia="en-US"/>
        </w:rPr>
        <w:br/>
        <w:t>EKONOMINĖS VEIKLOS VYKDYTOJŲ PAREIGOS</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7 straipsnis </w:t>
      </w:r>
      <w:r w:rsidRPr="007C6318">
        <w:rPr>
          <w:szCs w:val="24"/>
          <w:lang w:eastAsia="en-US"/>
        </w:rPr>
        <w:br/>
        <w:t>Gamintojų pareigos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Pateikdami rinkai ploviklius ar paviršinio aktyvumo medžiagas, gamintojai užtikrina, kad tie plovikliai arba paviršinio aktyvumo medžiagos būtų suprojektuoti ir pagaminti pagal šį reglamentą.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Gamintojai parengia IV priede nurodytus techninius dokumentus ir atlieka tame priede nurodytą atitikties vertinimo procedūrą.</w:t>
      </w:r>
    </w:p>
    <w:p w:rsidR="000A7746" w:rsidRPr="007C6318" w:rsidRDefault="000A7746" w:rsidP="000A7746">
      <w:pPr>
        <w:spacing w:before="120" w:after="120" w:line="360" w:lineRule="auto"/>
        <w:ind w:left="850"/>
        <w:rPr>
          <w:szCs w:val="24"/>
          <w:lang w:eastAsia="en-US"/>
        </w:rPr>
      </w:pPr>
      <w:r w:rsidRPr="007C6318">
        <w:rPr>
          <w:szCs w:val="24"/>
          <w:lang w:eastAsia="en-US"/>
        </w:rPr>
        <w:br w:type="page"/>
      </w:r>
      <w:r w:rsidRPr="007C6318">
        <w:rPr>
          <w:szCs w:val="24"/>
          <w:lang w:eastAsia="en-US"/>
        </w:rPr>
        <w:lastRenderedPageBreak/>
        <w:t>Jeigu atlikus pirmoje pastraipoje nurodytą procedūrą nustatoma, kad ploviklis arba paviršinio aktyvumo medžiaga atitinka taikomus reikalavimus, gamintojai: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sukuria gaminio pasą pagal 18 straipsnį,</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užtikrina, kad duomenų saitas būtų matomai ir įskaitomai atspausdintas ar kitaip pateiktas ploviklio ar paviršinio aktyvumo medžiagos etiketėje arba ant pakuotės pagal 18 straipsnio 3 dalį,</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c)</w:t>
      </w:r>
      <w:r w:rsidRPr="007C6318">
        <w:rPr>
          <w:szCs w:val="24"/>
          <w:lang w:eastAsia="en-US"/>
        </w:rPr>
        <w:tab/>
      </w:r>
      <w:r w:rsidRPr="007C6318">
        <w:rPr>
          <w:strike/>
          <w:szCs w:val="24"/>
          <w:lang w:eastAsia="en-US"/>
        </w:rPr>
        <w:t>prireikus pagal 14 straipsnį pažymi gaminį CE ženklu,</w:t>
      </w:r>
      <w:r w:rsidRPr="007C6318">
        <w:rPr>
          <w:b/>
          <w:strike/>
          <w:szCs w:val="24"/>
          <w:lang w:eastAsia="en-US"/>
        </w:rPr>
        <w:t xml:space="preserve"> </w:t>
      </w:r>
      <w:r w:rsidRPr="007C6318">
        <w:rPr>
          <w:b/>
          <w:szCs w:val="24"/>
          <w:lang w:eastAsia="en-US"/>
        </w:rPr>
        <w:t>[55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prieš pateikdami ploviklius ar paviršinio aktyvumo medžiagas rinkai, gamintojai į 20 straipsnio 1 dalyje nurodytą registrą įtraukia gaminio paso nuorodą.</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w:t>
      </w:r>
      <w:r w:rsidRPr="007C6318">
        <w:rPr>
          <w:szCs w:val="24"/>
          <w:lang w:eastAsia="en-US"/>
        </w:rPr>
        <w:tab/>
        <w:t>Gamintojai saugo</w:t>
      </w:r>
      <w:r w:rsidRPr="007C6318">
        <w:rPr>
          <w:b/>
          <w:i/>
          <w:szCs w:val="24"/>
          <w:lang w:eastAsia="en-US"/>
        </w:rPr>
        <w:t xml:space="preserve"> ir prireikus atnaujina</w:t>
      </w:r>
      <w:r w:rsidRPr="007C6318">
        <w:rPr>
          <w:szCs w:val="24"/>
          <w:lang w:eastAsia="en-US"/>
        </w:rPr>
        <w:t xml:space="preserve"> techninius dokumentus ir gaminio pasą 10 metų po to, kai ploviklis arba paviršinio aktyvumo medžiaga, kuriems taikomi tie dokumentai arba gaminio pasas, buvo pateikti rinkai.</w:t>
      </w:r>
      <w:r w:rsidRPr="007C6318">
        <w:rPr>
          <w:b/>
          <w:szCs w:val="24"/>
          <w:lang w:eastAsia="en-US"/>
        </w:rPr>
        <w:t xml:space="preserve"> [56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4.</w:t>
      </w:r>
      <w:r w:rsidRPr="007C6318">
        <w:rPr>
          <w:szCs w:val="24"/>
          <w:lang w:eastAsia="en-US"/>
        </w:rPr>
        <w:tab/>
        <w:t>Gamintojai užtikrina, kad būtų nustatytos serijinės gamybos atitikties užtikrinimo procedūros. Tinkamai atsižvelgiama į gaminio projektavimo ar charakteristikų pakeitimus ir bandymo metodų, kurių atžvilgiu deklaruojama gaminio atitiktis, pakeitimus.</w:t>
      </w:r>
    </w:p>
    <w:p w:rsidR="000A7746" w:rsidRPr="007C6318" w:rsidRDefault="000A7746" w:rsidP="000A7746">
      <w:pPr>
        <w:spacing w:before="120" w:after="120" w:line="360" w:lineRule="auto"/>
        <w:ind w:left="850"/>
        <w:rPr>
          <w:szCs w:val="24"/>
          <w:lang w:eastAsia="en-US"/>
        </w:rPr>
      </w:pPr>
      <w:r w:rsidRPr="007C6318">
        <w:rPr>
          <w:szCs w:val="24"/>
          <w:lang w:eastAsia="en-US"/>
        </w:rPr>
        <w:t>Kai tikslinga atsižvelgiant į ploviklio ar paviršinio aktyvumo medžiagos eksploatacines savybes ar keliamą pavojų, gamintojai atlieka tokių ploviklių ar paviršinio aktyvumo medžiagų mėginių bandymus, nagrinėja ir, jei būtina, registruoja skundus, reikalavimų neatitinkančius ploviklius ar paviršinio aktyvumo medžiagas ir tokių ploviklių ar paviršinio aktyvumo medžiagų atšaukimo atvejus, taip pat informuoja platintojus apie tokią stebėseną.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5.</w:t>
      </w:r>
      <w:r w:rsidRPr="007C6318">
        <w:rPr>
          <w:szCs w:val="24"/>
          <w:lang w:eastAsia="en-US"/>
        </w:rPr>
        <w:tab/>
        <w:t>Gamintojai, pateikiantys rinkai ploviklius arba paviršinio aktyvumo medžiagas, užtikrina, kad jie atitiktų 15, 16 ir 17 straipsniuose nustatytus ženklinimo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Gamintojai, pateikiantys rinkai ploviklius, kurie neatitinka priskyrimo pavojingiems kriterijų, kaip apibrėžta Reglamente (EB) Nr. 1272/2008, pateikia to reglamento 45 straipsnyje nurodytoms valstybių narių paskirtosioms įstaigoms IV priedo 2.2 punkto e papunktyje nurodytą sudedamųjų dalių duomenų lapą.</w:t>
      </w:r>
    </w:p>
    <w:p w:rsidR="000A7746" w:rsidRPr="007C6318" w:rsidRDefault="000A7746" w:rsidP="000A7746">
      <w:pPr>
        <w:spacing w:before="120" w:after="120" w:line="360" w:lineRule="auto"/>
        <w:ind w:left="850"/>
        <w:rPr>
          <w:szCs w:val="24"/>
          <w:lang w:eastAsia="en-US"/>
        </w:rPr>
      </w:pPr>
      <w:r w:rsidRPr="007C6318">
        <w:rPr>
          <w:szCs w:val="24"/>
          <w:lang w:eastAsia="en-US"/>
        </w:rPr>
        <w:br w:type="page"/>
      </w:r>
      <w:r w:rsidRPr="007C6318">
        <w:rPr>
          <w:szCs w:val="24"/>
          <w:lang w:eastAsia="en-US"/>
        </w:rPr>
        <w:lastRenderedPageBreak/>
        <w:t>Gamintojai pirmoje pastraipoje nurodytoms valstybių narių paskirtosioms įstaigoms sudedamųjų dalių duomenų lapą pateikia šiais atvejais:</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a)</w:t>
      </w:r>
      <w:r w:rsidRPr="007C6318">
        <w:rPr>
          <w:szCs w:val="24"/>
          <w:lang w:eastAsia="en-US"/>
        </w:rPr>
        <w:tab/>
      </w:r>
      <w:r w:rsidRPr="007C6318">
        <w:rPr>
          <w:strike/>
          <w:szCs w:val="24"/>
          <w:lang w:eastAsia="en-US"/>
        </w:rPr>
        <w:t>valstybių narių paskirtųjų įstaigų prašymu</w:t>
      </w:r>
      <w:r w:rsidR="006A4AFF" w:rsidRPr="007C6318">
        <w:rPr>
          <w:strike/>
          <w:szCs w:val="24"/>
          <w:lang w:eastAsia="en-US"/>
        </w:rPr>
        <w:t xml:space="preserve"> </w:t>
      </w:r>
      <w:r w:rsidRPr="007C6318">
        <w:rPr>
          <w:b/>
          <w:i/>
          <w:szCs w:val="24"/>
          <w:lang w:eastAsia="en-US"/>
        </w:rPr>
        <w:t>ploviklio pateikimo rinkai metu</w:t>
      </w:r>
      <w:r w:rsidRPr="007C6318">
        <w:rPr>
          <w:szCs w:val="24"/>
          <w:lang w:eastAsia="en-US"/>
        </w:rPr>
        <w:t>;</w:t>
      </w:r>
      <w:r w:rsidRPr="007C6318">
        <w:rPr>
          <w:b/>
          <w:szCs w:val="24"/>
          <w:lang w:eastAsia="en-US"/>
        </w:rPr>
        <w:t xml:space="preserve"> [57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b)</w:t>
      </w:r>
      <w:r w:rsidRPr="007C6318">
        <w:rPr>
          <w:szCs w:val="24"/>
          <w:lang w:eastAsia="en-US"/>
        </w:rPr>
        <w:tab/>
        <w:t xml:space="preserve">kai ploviklis, kurio duomenų </w:t>
      </w:r>
      <w:r w:rsidRPr="007C6318">
        <w:rPr>
          <w:strike/>
          <w:szCs w:val="24"/>
          <w:lang w:eastAsia="en-US"/>
        </w:rPr>
        <w:t>lapą</w:t>
      </w:r>
      <w:r w:rsidR="006A4AFF" w:rsidRPr="007C6318">
        <w:rPr>
          <w:strike/>
          <w:szCs w:val="24"/>
          <w:lang w:eastAsia="en-US"/>
        </w:rPr>
        <w:t xml:space="preserve"> </w:t>
      </w:r>
      <w:r w:rsidRPr="007C6318">
        <w:rPr>
          <w:b/>
          <w:i/>
          <w:szCs w:val="24"/>
          <w:lang w:eastAsia="en-US"/>
        </w:rPr>
        <w:t>lapas</w:t>
      </w:r>
      <w:r w:rsidRPr="007C6318">
        <w:rPr>
          <w:szCs w:val="24"/>
          <w:lang w:eastAsia="en-US"/>
        </w:rPr>
        <w:t xml:space="preserve"> jau buvo </w:t>
      </w:r>
      <w:r w:rsidRPr="007C6318">
        <w:rPr>
          <w:strike/>
          <w:szCs w:val="24"/>
          <w:lang w:eastAsia="en-US"/>
        </w:rPr>
        <w:t>prašyta pateikti</w:t>
      </w:r>
      <w:r w:rsidR="006A4AFF" w:rsidRPr="007C6318">
        <w:rPr>
          <w:strike/>
          <w:szCs w:val="24"/>
          <w:lang w:eastAsia="en-US"/>
        </w:rPr>
        <w:t xml:space="preserve"> </w:t>
      </w:r>
      <w:r w:rsidRPr="007C6318">
        <w:rPr>
          <w:b/>
          <w:i/>
          <w:szCs w:val="24"/>
          <w:lang w:eastAsia="en-US"/>
        </w:rPr>
        <w:t>pateiktas</w:t>
      </w:r>
      <w:r w:rsidRPr="007C6318">
        <w:rPr>
          <w:szCs w:val="24"/>
          <w:lang w:eastAsia="en-US"/>
        </w:rPr>
        <w:t>, nebeatitinka tame techninių duomenų lape esančios informacijos.</w:t>
      </w:r>
      <w:r w:rsidRPr="007C6318">
        <w:rPr>
          <w:b/>
          <w:szCs w:val="24"/>
          <w:lang w:eastAsia="en-US"/>
        </w:rPr>
        <w:t xml:space="preserve"> [58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rPr>
          <w:szCs w:val="24"/>
          <w:lang w:eastAsia="en-US"/>
        </w:rPr>
      </w:pPr>
      <w:r w:rsidRPr="007C6318">
        <w:rPr>
          <w:szCs w:val="24"/>
          <w:lang w:eastAsia="en-US"/>
        </w:rPr>
        <w:t>Pirmoje pastraipoje nurodyta paskirtoji įstaiga ir medicinos personalas, kuriems buvo pateikta techninių duomenų lape esanti informacija, ją laiko konfidencialia ir naudoja tik medicinos tikslais.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7.</w:t>
      </w:r>
      <w:r w:rsidRPr="007C6318">
        <w:rPr>
          <w:szCs w:val="24"/>
          <w:lang w:eastAsia="en-US"/>
        </w:rPr>
        <w:tab/>
        <w:t xml:space="preserve">Gamintojai, manantys arba turintys pagrindo manyti, kad ploviklis ar paviršinio aktyvumo medžiaga, kuriuos jie pateikė rinkai, neatitinka šio reglamento, nedelsdami imasi taisomųjų </w:t>
      </w:r>
      <w:r w:rsidRPr="007C6318">
        <w:rPr>
          <w:strike/>
          <w:szCs w:val="24"/>
          <w:lang w:eastAsia="en-US"/>
        </w:rPr>
        <w:t>priemonių</w:t>
      </w:r>
      <w:r w:rsidR="006A4AFF" w:rsidRPr="007C6318">
        <w:rPr>
          <w:strike/>
          <w:szCs w:val="24"/>
          <w:lang w:eastAsia="en-US"/>
        </w:rPr>
        <w:t xml:space="preserve"> </w:t>
      </w:r>
      <w:r w:rsidRPr="007C6318">
        <w:rPr>
          <w:b/>
          <w:i/>
          <w:szCs w:val="24"/>
          <w:lang w:eastAsia="en-US"/>
        </w:rPr>
        <w:t>veiksmų</w:t>
      </w:r>
      <w:r w:rsidRPr="007C6318">
        <w:rPr>
          <w:szCs w:val="24"/>
          <w:lang w:eastAsia="en-US"/>
        </w:rPr>
        <w:t xml:space="preserve">, būtinų to ploviklio ar paviršinio aktyvumo medžiagos atitikčiai užtikrinti, juos pašalinti arba atšaukti, jei tikslinga. Be to, jei gamintojai mano arba turi pagrindo manyti, kad ploviklis ar paviršinio aktyvumo medžiaga, kuriuos jie pateikė rinkai, kelia pavojų žmonių sveikatai arba aplinkai, jie apie tai nedelsdami praneša valstybių narių, kurių rinkoms jie tiekė ploviklį ar paviršinio aktyvumo medžiagą, kompetentingoms nacionalinėms institucijoms ir pateikia išsamią informaciją, visų pirma apie bet kokią neatitiktį ir apie </w:t>
      </w:r>
      <w:r w:rsidRPr="007C6318">
        <w:rPr>
          <w:strike/>
          <w:szCs w:val="24"/>
          <w:lang w:eastAsia="en-US"/>
        </w:rPr>
        <w:t>visas taisomąsias priemones</w:t>
      </w:r>
      <w:r w:rsidR="006A4AFF" w:rsidRPr="007C6318">
        <w:rPr>
          <w:strike/>
          <w:szCs w:val="24"/>
          <w:lang w:eastAsia="en-US"/>
        </w:rPr>
        <w:t xml:space="preserve"> </w:t>
      </w:r>
      <w:r w:rsidRPr="007C6318">
        <w:rPr>
          <w:b/>
          <w:i/>
          <w:szCs w:val="24"/>
          <w:lang w:eastAsia="en-US"/>
        </w:rPr>
        <w:t>visus taisomuosius veiksmus</w:t>
      </w:r>
      <w:r w:rsidRPr="007C6318">
        <w:rPr>
          <w:szCs w:val="24"/>
          <w:lang w:eastAsia="en-US"/>
        </w:rPr>
        <w:t>, kurių buvo imtasi.</w:t>
      </w:r>
      <w:r w:rsidRPr="007C6318">
        <w:rPr>
          <w:b/>
          <w:szCs w:val="24"/>
          <w:lang w:eastAsia="en-US"/>
        </w:rPr>
        <w:t xml:space="preserve"> [59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7a.</w:t>
      </w:r>
      <w:r w:rsidRPr="007C6318">
        <w:rPr>
          <w:szCs w:val="24"/>
          <w:lang w:eastAsia="en-US"/>
        </w:rPr>
        <w:tab/>
      </w:r>
      <w:r w:rsidRPr="007C6318">
        <w:rPr>
          <w:b/>
          <w:i/>
          <w:szCs w:val="24"/>
          <w:lang w:eastAsia="en-US"/>
        </w:rPr>
        <w:t>Gamintojai, gavę prašymą, su atitinkamais atitinkamos tiekimo grandinės ekonominės veiklos vykdytojais, įskaitant platintojus, importuotojus ir įgaliotuosius atstovus, laiku dalijasi aktualia informacija apie visas nustatytas su jų gaminiu susijusias atitikties problemas arba sveikatai ar aplinkai keliamą pavojų ir apie visus paskesnius taisomuosius veiksmus, atšaukimą ar pašalinimą.</w:t>
      </w:r>
      <w:r w:rsidRPr="007C6318">
        <w:rPr>
          <w:b/>
          <w:szCs w:val="24"/>
          <w:lang w:eastAsia="en-US"/>
        </w:rPr>
        <w:t xml:space="preserve"> [60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8.</w:t>
      </w:r>
      <w:r w:rsidRPr="007C6318">
        <w:rPr>
          <w:szCs w:val="24"/>
          <w:lang w:eastAsia="en-US"/>
        </w:rPr>
        <w:tab/>
        <w:t xml:space="preserve">Jei kompetentinga nacionalinė institucija pateikia pagrįstą prašymą, gamintojas tai institucijai lengvai suprantama kalba </w:t>
      </w:r>
      <w:r w:rsidRPr="007C6318">
        <w:rPr>
          <w:strike/>
          <w:szCs w:val="24"/>
          <w:lang w:eastAsia="en-US"/>
        </w:rPr>
        <w:t xml:space="preserve">popierine ar </w:t>
      </w:r>
      <w:r w:rsidRPr="007C6318">
        <w:rPr>
          <w:szCs w:val="24"/>
          <w:lang w:eastAsia="en-US"/>
        </w:rPr>
        <w:t>elektronine</w:t>
      </w:r>
      <w:r w:rsidRPr="007C6318">
        <w:rPr>
          <w:b/>
          <w:i/>
          <w:szCs w:val="24"/>
          <w:lang w:eastAsia="en-US"/>
        </w:rPr>
        <w:t xml:space="preserve"> forma ir, gavęs prašymą, popierine</w:t>
      </w:r>
      <w:r w:rsidRPr="007C6318">
        <w:rPr>
          <w:szCs w:val="24"/>
          <w:lang w:eastAsia="en-US"/>
        </w:rPr>
        <w:t xml:space="preserve"> forma pateikia visą informaciją ir dokumentus, būtinus siekiant įrodyti, kad ploviklis ar paviršinio aktyvumo medžiaga atitinka šį reglamentą</w:t>
      </w:r>
      <w:r w:rsidRPr="007C6318">
        <w:rPr>
          <w:b/>
          <w:i/>
          <w:szCs w:val="24"/>
          <w:lang w:eastAsia="en-US"/>
        </w:rPr>
        <w:t>. Atitinkama informacija ir dokumentai pateikiami per 20 darbo dienų nuo prašymo gavimo</w:t>
      </w:r>
      <w:r w:rsidRPr="007C6318">
        <w:rPr>
          <w:szCs w:val="24"/>
          <w:lang w:eastAsia="en-US"/>
        </w:rPr>
        <w:t>. Šios institucijos prašymu gamintojai su ja bendradarbiauja dėl visų veiksmų, kurių imamasi siekiant pašalinti ploviklio ar paviršinio aktyvumo medžiagos, kuriuos jie pateikė rinkai, keliamą pavojų.</w:t>
      </w:r>
      <w:r w:rsidRPr="007C6318">
        <w:rPr>
          <w:b/>
          <w:szCs w:val="24"/>
          <w:lang w:eastAsia="en-US"/>
        </w:rPr>
        <w:t xml:space="preserve"> [61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8a.</w:t>
      </w:r>
      <w:r w:rsidRPr="007C6318">
        <w:rPr>
          <w:szCs w:val="24"/>
          <w:lang w:eastAsia="en-US"/>
        </w:rPr>
        <w:tab/>
      </w:r>
      <w:r w:rsidRPr="007C6318">
        <w:rPr>
          <w:b/>
          <w:i/>
          <w:szCs w:val="24"/>
          <w:lang w:eastAsia="en-US"/>
        </w:rPr>
        <w:t>Gamintojai, atsižvelgdami į asmenų su negalia prieigos poreikius, savo interneto svetainėje viešai skelbia komunikacijos kanalus, pavyzdžiui, telefono numerį, e. pašto adresą arba tam skirtą savo interneto svetainės dalį, ir sudaro sąlygas galutiniams naudotojams pateikti skundus ar pareikšti susirūpinimą dėl galimos gaminių neatitikties arba saugos problemų.</w:t>
      </w:r>
      <w:r w:rsidRPr="007C6318">
        <w:rPr>
          <w:b/>
          <w:szCs w:val="24"/>
          <w:lang w:eastAsia="en-US"/>
        </w:rPr>
        <w:t xml:space="preserve"> [62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8 straipsnis</w:t>
      </w:r>
      <w:r w:rsidRPr="007C6318">
        <w:rPr>
          <w:szCs w:val="24"/>
          <w:lang w:eastAsia="en-US"/>
        </w:rPr>
        <w:br/>
        <w:t>Įgaliotasis atstovas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w:t>
      </w:r>
      <w:r w:rsidRPr="007C6318">
        <w:rPr>
          <w:szCs w:val="24"/>
          <w:lang w:eastAsia="en-US"/>
        </w:rPr>
        <w:tab/>
        <w:t>Gamintojai rašytiniu įgaliojimu gali paskirti įgaliotąjį atstovą.</w:t>
      </w:r>
      <w:r w:rsidRPr="007C6318">
        <w:rPr>
          <w:b/>
          <w:i/>
          <w:szCs w:val="24"/>
          <w:lang w:eastAsia="en-US"/>
        </w:rPr>
        <w:t xml:space="preserve"> Įgaliotojo atstovo įgaliojimai galioja tik tada, kai juos raštu patvirtina pats įgaliotasis atstovas.</w:t>
      </w:r>
      <w:r w:rsidRPr="007C6318">
        <w:rPr>
          <w:b/>
          <w:szCs w:val="24"/>
          <w:lang w:eastAsia="en-US"/>
        </w:rPr>
        <w:t xml:space="preserve"> [63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Jei gamintojas nėra įsisteigęs Sąjungoje, ploviklis arba paviršinio aktyvumo medžiaga gali būti pateikiami Sąjungos rinkai tik tuo atveju, jei gamintojas rašytiniu įgaliojimu paskiria įgaliotąjį atstovą.</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2a.</w:t>
      </w:r>
      <w:r w:rsidRPr="007C6318">
        <w:rPr>
          <w:szCs w:val="24"/>
          <w:lang w:eastAsia="en-US"/>
        </w:rPr>
        <w:tab/>
      </w:r>
      <w:r w:rsidRPr="007C6318">
        <w:rPr>
          <w:b/>
          <w:i/>
          <w:szCs w:val="24"/>
          <w:lang w:eastAsia="en-US"/>
        </w:rPr>
        <w:t>Gamintojai, kurie nėra įsisteigę Sąjungoje, praneša nacionalinėms kompetentingoms institucijoms savo įgaliotojo atstovo pašto adresą ir e. pašto adresą.</w:t>
      </w:r>
      <w:r w:rsidRPr="007C6318">
        <w:rPr>
          <w:b/>
          <w:szCs w:val="24"/>
          <w:lang w:eastAsia="en-US"/>
        </w:rPr>
        <w:t xml:space="preserve"> [64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w:t>
      </w:r>
      <w:r w:rsidRPr="007C6318">
        <w:rPr>
          <w:szCs w:val="24"/>
          <w:lang w:eastAsia="en-US"/>
        </w:rPr>
        <w:tab/>
        <w:t xml:space="preserve">Įgaliotasis atstovas atlieka gamintojo suteiktame įgaliojime nustatytas užduotis. Įgaliotasis atstovas </w:t>
      </w:r>
      <w:r w:rsidRPr="007C6318">
        <w:rPr>
          <w:b/>
          <w:i/>
          <w:szCs w:val="24"/>
          <w:lang w:eastAsia="en-US"/>
        </w:rPr>
        <w:t xml:space="preserve">turi turėti tinkamas priemones įgaliojime nurodytoms užduotims vykdyti. Įgaliotasis atstovas </w:t>
      </w:r>
      <w:r w:rsidRPr="007C6318">
        <w:rPr>
          <w:szCs w:val="24"/>
          <w:lang w:eastAsia="en-US"/>
        </w:rPr>
        <w:t>pateikia savo įgaliojimo kopiją kompetentingai institucijai paprašius.</w:t>
      </w:r>
      <w:r w:rsidRPr="007C6318">
        <w:rPr>
          <w:b/>
          <w:szCs w:val="24"/>
          <w:lang w:eastAsia="en-US"/>
        </w:rPr>
        <w:t xml:space="preserve"> [65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6A4AFF" w:rsidRPr="007C6318" w:rsidRDefault="006A4AF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rPr>
          <w:szCs w:val="24"/>
          <w:lang w:eastAsia="en-US"/>
        </w:rPr>
      </w:pPr>
      <w:r w:rsidRPr="007C6318">
        <w:rPr>
          <w:szCs w:val="24"/>
          <w:lang w:eastAsia="en-US"/>
        </w:rPr>
        <w:lastRenderedPageBreak/>
        <w:t>Įgaliotajam atstovui leidžiama pagal įgaliojimą atlikti bent šiuos veiksmus: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patikrinti, ar gaminio pasas sukurtas pagal 7 straipsnio 2 dalies a punktą, ar gamintojas parengė techninius dokumentus ir atliko atitikties vertinimo procedūrą pagal 7 straipsnio 2 dalį;</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saugoti gaminio pasą ir techninius dokumentus 10 metų po ploviklio ar paviršinio aktyvumo medžiagos, dėl kurių tie dokumentai pateikti, pateikimo rinkai, kad nacionalinės rinkos priežiūros institucijos galėtų juos patikrinti;</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c)</w:t>
      </w:r>
      <w:r w:rsidRPr="007C6318">
        <w:rPr>
          <w:szCs w:val="24"/>
          <w:lang w:eastAsia="en-US"/>
        </w:rPr>
        <w:tab/>
        <w:t>gavus pagrįstą rinkos priežiūros institucijos prašymą,</w:t>
      </w:r>
      <w:r w:rsidRPr="007C6318">
        <w:rPr>
          <w:b/>
          <w:i/>
          <w:szCs w:val="24"/>
          <w:lang w:eastAsia="en-US"/>
        </w:rPr>
        <w:t xml:space="preserve"> per 20 darbo dienų nuo prašymo gavimo</w:t>
      </w:r>
      <w:r w:rsidRPr="007C6318">
        <w:rPr>
          <w:szCs w:val="24"/>
          <w:lang w:eastAsia="en-US"/>
        </w:rPr>
        <w:t xml:space="preserve"> suteikti tai institucijai visą ploviklio ar paviršinio aktyvumo medžiagos atitikčiai šiame reglamente nustatytiems reikalavimams įrodyti reikalingą informaciją ir dokumentus</w:t>
      </w:r>
      <w:r w:rsidRPr="007C6318">
        <w:rPr>
          <w:b/>
          <w:i/>
          <w:szCs w:val="24"/>
          <w:lang w:eastAsia="en-US"/>
        </w:rPr>
        <w:t xml:space="preserve"> tai institucijai lengvai suprantama kalba</w:t>
      </w:r>
      <w:r w:rsidRPr="007C6318">
        <w:rPr>
          <w:szCs w:val="24"/>
          <w:lang w:eastAsia="en-US"/>
        </w:rPr>
        <w:t>;</w:t>
      </w:r>
      <w:r w:rsidRPr="007C6318">
        <w:rPr>
          <w:b/>
          <w:szCs w:val="24"/>
          <w:lang w:eastAsia="en-US"/>
        </w:rPr>
        <w:t xml:space="preserve"> [</w:t>
      </w:r>
      <w:r w:rsidR="00160543" w:rsidRPr="007C6318">
        <w:rPr>
          <w:b/>
          <w:szCs w:val="24"/>
          <w:lang w:eastAsia="en-US"/>
        </w:rPr>
        <w:t>6</w:t>
      </w:r>
      <w:r w:rsidRPr="007C6318">
        <w:rPr>
          <w:b/>
          <w:szCs w:val="24"/>
          <w:lang w:eastAsia="en-US"/>
        </w:rPr>
        <w:t>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kompetentingų nacionalinių institucijų prašymu bendradarbiauti su jomis dėl visų veiksmų, kurių imamasi siekiant pašalinti ploviklio ar paviršinio aktyvumo medžiagos, dėl kurių įgaliotajam atstovui suteikti įgaliojimai, keliamą pavojų;</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br w:type="page"/>
      </w:r>
      <w:r w:rsidRPr="007C6318">
        <w:rPr>
          <w:szCs w:val="24"/>
          <w:lang w:eastAsia="en-US"/>
        </w:rPr>
        <w:lastRenderedPageBreak/>
        <w:t>e)</w:t>
      </w:r>
      <w:r w:rsidRPr="007C6318">
        <w:rPr>
          <w:szCs w:val="24"/>
          <w:lang w:eastAsia="en-US"/>
        </w:rPr>
        <w:tab/>
        <w:t xml:space="preserve">nutraukti įgaliojimą, jei gamintojas nesilaiko gamintojo pareigų pagal šį reglamentą, </w:t>
      </w:r>
      <w:r w:rsidRPr="007C6318">
        <w:rPr>
          <w:b/>
          <w:i/>
          <w:szCs w:val="24"/>
          <w:lang w:eastAsia="en-US"/>
        </w:rPr>
        <w:t>ir per 20 darbo dienų informuoti valstybės narės, kurioje gamintojas yra įsisteigęs, rinkos priežiūros instituciją apie įgaliojimo nutraukimą</w:t>
      </w:r>
      <w:r w:rsidR="006A4AFF" w:rsidRPr="007C6318">
        <w:rPr>
          <w:szCs w:val="24"/>
          <w:lang w:eastAsia="en-US"/>
        </w:rPr>
        <w:t>;</w:t>
      </w:r>
      <w:r w:rsidRPr="007C6318">
        <w:rPr>
          <w:b/>
          <w:szCs w:val="24"/>
          <w:lang w:eastAsia="en-US"/>
        </w:rPr>
        <w:t xml:space="preserve"> [67</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proofErr w:type="spellStart"/>
      <w:r w:rsidRPr="007C6318">
        <w:rPr>
          <w:b/>
          <w:i/>
          <w:szCs w:val="24"/>
          <w:lang w:eastAsia="en-US"/>
        </w:rPr>
        <w:t>ea</w:t>
      </w:r>
      <w:proofErr w:type="spellEnd"/>
      <w:r w:rsidRPr="007C6318">
        <w:rPr>
          <w:b/>
          <w:i/>
          <w:szCs w:val="24"/>
          <w:lang w:eastAsia="en-US"/>
        </w:rPr>
        <w:t>)</w:t>
      </w:r>
      <w:r w:rsidRPr="007C6318">
        <w:rPr>
          <w:szCs w:val="24"/>
          <w:lang w:eastAsia="en-US"/>
        </w:rPr>
        <w:tab/>
      </w:r>
      <w:r w:rsidRPr="007C6318">
        <w:rPr>
          <w:b/>
          <w:i/>
          <w:szCs w:val="24"/>
          <w:lang w:eastAsia="en-US"/>
        </w:rPr>
        <w:t>jei įgaliotasis atstovas mano arba turi pagrindo manyti, kad ploviklis arba paviršinio aktyvumo medžiaga kelia pavojų sveikatai ar aplinkai, informuoti apie tai gamintoją</w:t>
      </w:r>
      <w:r w:rsidR="00A57C8D" w:rsidRPr="007C6318">
        <w:rPr>
          <w:b/>
          <w:i/>
          <w:szCs w:val="24"/>
          <w:lang w:eastAsia="en-US"/>
        </w:rPr>
        <w:t>.</w:t>
      </w:r>
      <w:r w:rsidRPr="007C6318">
        <w:rPr>
          <w:b/>
          <w:szCs w:val="24"/>
          <w:lang w:eastAsia="en-US"/>
        </w:rPr>
        <w:t xml:space="preserve"> [68</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3a.</w:t>
      </w:r>
      <w:r w:rsidRPr="007C6318">
        <w:rPr>
          <w:szCs w:val="24"/>
          <w:lang w:eastAsia="en-US"/>
        </w:rPr>
        <w:tab/>
      </w:r>
      <w:r w:rsidRPr="007C6318">
        <w:rPr>
          <w:b/>
          <w:i/>
          <w:szCs w:val="24"/>
          <w:lang w:eastAsia="en-US"/>
        </w:rPr>
        <w:t>Pasikeitus įgaliotajam atstovui, išsami su tuo pasikeitimu susijusi tvarka nustatoma įgaliojime pagal 1, 2 ir 3 dalis.</w:t>
      </w:r>
      <w:r w:rsidRPr="007C6318">
        <w:rPr>
          <w:b/>
          <w:szCs w:val="24"/>
          <w:lang w:eastAsia="en-US"/>
        </w:rPr>
        <w:t xml:space="preserve"> [69</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Įgaliotasis atstovas negali būti įgaliotas vykdyti 7 straipsnio 1 dalyje nustatytų pareigų ir 7 straipsnio 2 dalyje nurodytos pareigos rengti techninius dokumentus.</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9 straipsnis</w:t>
      </w:r>
      <w:r w:rsidRPr="007C6318">
        <w:rPr>
          <w:szCs w:val="24"/>
          <w:lang w:eastAsia="en-US"/>
        </w:rPr>
        <w:br/>
        <w:t>Importuotojų pareigos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Importuotojai rinkai pateikia tik reikalavimus atitinkančius ploviklius ar paviršinio aktyvumo medžiagas.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Prieš pateikdami rinkai ploviklį ar paviršinio aktyvumo medžiagą, importuotojai užtikrina, kad:</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gamintojas atliko atitikties vertinimo procedūrą ir parengė 7 straipsnio 2 dalyje nurodytus techninius dokumentus;</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b)</w:t>
      </w:r>
      <w:r w:rsidRPr="007C6318">
        <w:rPr>
          <w:szCs w:val="24"/>
          <w:lang w:eastAsia="en-US"/>
        </w:rPr>
        <w:tab/>
      </w:r>
      <w:r w:rsidRPr="007C6318">
        <w:rPr>
          <w:strike/>
          <w:szCs w:val="24"/>
          <w:lang w:eastAsia="en-US"/>
        </w:rPr>
        <w:t>ploviklis paženklintas 14 straipsnyje nurodytu CE ženklu;</w:t>
      </w:r>
      <w:r w:rsidRPr="007C6318">
        <w:rPr>
          <w:b/>
          <w:szCs w:val="24"/>
          <w:lang w:eastAsia="en-US"/>
        </w:rPr>
        <w:t xml:space="preserve"> [70</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gamintojas sukūrė 7 straipsnio 2 dalyje nurodytą gaminio pasą;</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atitinkama informacija apie gaminio pasą yra įtraukta į 20 straipsnio 1 dalyje nurodytą registrą.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Jei importuotojas mano ar turi pagrindo manyti, kad ploviklis ar paviršinio aktyvumo medžiaga neatitinka šio reglamento, importuotojas nepateikia to ploviklio ar paviršinio aktyvumo medžiagos rinkai, kol neužtikrinama jų atitiktis. Be to, jei ploviklis ar paviršinio aktyvumo medžiaga kelia pavojų sveikatai arba aplinkai, importuotojas apie tai informuoja gamintoją ir rinkos priežiūros institucijas.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4.</w:t>
      </w:r>
      <w:r w:rsidRPr="007C6318">
        <w:rPr>
          <w:szCs w:val="24"/>
          <w:lang w:eastAsia="en-US"/>
        </w:rPr>
        <w:tab/>
        <w:t>Importuotojai ploviklio ar paviršinio aktyvumo medžiagos etiketėje nurodo savo pavadinimą, registruotą prekybinį pavadinimą ar registruotą prekių ženklą</w:t>
      </w:r>
      <w:r w:rsidRPr="007C6318">
        <w:rPr>
          <w:strike/>
          <w:szCs w:val="24"/>
          <w:lang w:eastAsia="en-US"/>
        </w:rPr>
        <w:t xml:space="preserve"> ir</w:t>
      </w:r>
      <w:r w:rsidRPr="007C6318">
        <w:rPr>
          <w:b/>
          <w:i/>
          <w:szCs w:val="24"/>
          <w:lang w:eastAsia="en-US"/>
        </w:rPr>
        <w:t>,</w:t>
      </w:r>
      <w:r w:rsidRPr="007C6318">
        <w:rPr>
          <w:szCs w:val="24"/>
          <w:lang w:eastAsia="en-US"/>
        </w:rPr>
        <w:t xml:space="preserve"> pašto adresą bei e. pašto adresą</w:t>
      </w:r>
      <w:r w:rsidRPr="007C6318">
        <w:rPr>
          <w:b/>
          <w:i/>
          <w:szCs w:val="24"/>
          <w:lang w:eastAsia="en-US"/>
        </w:rPr>
        <w:t xml:space="preserve"> ir telefono numerį, kuriais</w:t>
      </w:r>
      <w:r w:rsidRPr="007C6318">
        <w:rPr>
          <w:strike/>
          <w:szCs w:val="24"/>
          <w:lang w:eastAsia="en-US"/>
        </w:rPr>
        <w:t>, kuriuo</w:t>
      </w:r>
      <w:r w:rsidRPr="007C6318">
        <w:rPr>
          <w:szCs w:val="24"/>
          <w:lang w:eastAsia="en-US"/>
        </w:rPr>
        <w:t xml:space="preserve"> su jais galima susisiekti. Kontaktiniai duomenys pateikiami galutiniams naudotojams ir rinkos priežiūros institucijoms lengvai suprantama kalba</w:t>
      </w:r>
      <w:r w:rsidRPr="007C6318">
        <w:rPr>
          <w:b/>
          <w:i/>
          <w:szCs w:val="24"/>
          <w:lang w:eastAsia="en-US"/>
        </w:rPr>
        <w:t xml:space="preserve"> ir turi būti aiškūs, suprantami ir įskaitomi</w:t>
      </w:r>
      <w:r w:rsidRPr="007C6318">
        <w:rPr>
          <w:szCs w:val="24"/>
          <w:lang w:eastAsia="en-US"/>
        </w:rPr>
        <w:t>.</w:t>
      </w:r>
      <w:r w:rsidRPr="007C6318">
        <w:rPr>
          <w:b/>
          <w:szCs w:val="24"/>
          <w:lang w:eastAsia="en-US"/>
        </w:rPr>
        <w:t xml:space="preserve"> [71</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5.</w:t>
      </w:r>
      <w:r w:rsidRPr="007C6318">
        <w:rPr>
          <w:szCs w:val="24"/>
          <w:lang w:eastAsia="en-US"/>
        </w:rPr>
        <w:tab/>
        <w:t>Importuotojai užtikrina, kad plovikliai ir paviršinio aktyvumo medžiagos, kuriuos jie pateikia rinkai, atitiktų 15, 16 ir 17 straipsniuose nustatytus ženklinimo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Kol atsakomybė už ploviklį ar paviršinio aktyvumo medžiagą tenka importuotojams, jie užtikrina, kad jų laikymo ar transportavimo sąlygos nepakenktų jų atitikčiai šiam reglamentui.</w:t>
      </w:r>
    </w:p>
    <w:p w:rsidR="000A7746" w:rsidRPr="007C6318" w:rsidRDefault="000A7746" w:rsidP="000A7746">
      <w:pPr>
        <w:spacing w:before="120" w:after="120" w:line="360" w:lineRule="auto"/>
        <w:ind w:left="850" w:hanging="850"/>
        <w:rPr>
          <w:szCs w:val="24"/>
          <w:lang w:eastAsia="en-US"/>
        </w:rPr>
      </w:pPr>
      <w:r w:rsidRPr="007C6318">
        <w:rPr>
          <w:szCs w:val="24"/>
          <w:lang w:eastAsia="en-US"/>
        </w:rPr>
        <w:t>7.</w:t>
      </w:r>
      <w:r w:rsidRPr="007C6318">
        <w:rPr>
          <w:szCs w:val="24"/>
          <w:lang w:eastAsia="en-US"/>
        </w:rPr>
        <w:tab/>
        <w:t>Kai to reikia atsižvelgiant į ploviklio ar paviršinio aktyvumo medžiagos eksploatacines savybes ar keliamą pavojų, importuotojai atlieka tokių ploviklių ar paviršinio aktyvumo medžiagų mėginių bandymus, nagrinėja ir, jei būtina, registruoja skundus, reikalavimų neatitinkančius ploviklius ar paviršinio aktyvumo medžiagas ir tokių ploviklių ar paviršinio aktyvumo medžiagų atšaukimo atvejus, taip pat informuoja platintojus apie tokią stebėseną.</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8.</w:t>
      </w:r>
      <w:r w:rsidRPr="007C6318">
        <w:rPr>
          <w:szCs w:val="24"/>
          <w:lang w:eastAsia="en-US"/>
        </w:rPr>
        <w:tab/>
        <w:t xml:space="preserve">Importuotojai, manantys arba turintys pagrindo manyti, kad ploviklis ar paviršinio aktyvumo medžiaga, kuriuos jie pateikė rinkai, neatitinka šio reglamento, nedelsdami </w:t>
      </w:r>
      <w:r w:rsidRPr="007C6318">
        <w:rPr>
          <w:b/>
          <w:i/>
          <w:szCs w:val="24"/>
          <w:lang w:eastAsia="en-US"/>
        </w:rPr>
        <w:t xml:space="preserve">apie tai praneša gamintojui ir bendradarbiauja su gamintoju ir kompetentingomis institucijomis, ir nedelsdami </w:t>
      </w:r>
      <w:r w:rsidRPr="007C6318">
        <w:rPr>
          <w:szCs w:val="24"/>
          <w:lang w:eastAsia="en-US"/>
        </w:rPr>
        <w:t xml:space="preserve">imasi taisomųjų </w:t>
      </w:r>
      <w:r w:rsidRPr="007C6318">
        <w:rPr>
          <w:strike/>
          <w:szCs w:val="24"/>
          <w:lang w:eastAsia="en-US"/>
        </w:rPr>
        <w:t>priemonių</w:t>
      </w:r>
      <w:r w:rsidR="002A3CBF" w:rsidRPr="007C6318">
        <w:rPr>
          <w:strike/>
          <w:szCs w:val="24"/>
          <w:lang w:eastAsia="en-US"/>
        </w:rPr>
        <w:t xml:space="preserve"> </w:t>
      </w:r>
      <w:r w:rsidRPr="007C6318">
        <w:rPr>
          <w:b/>
          <w:i/>
          <w:szCs w:val="24"/>
          <w:lang w:eastAsia="en-US"/>
        </w:rPr>
        <w:t>veiksmų</w:t>
      </w:r>
      <w:r w:rsidRPr="007C6318">
        <w:rPr>
          <w:szCs w:val="24"/>
          <w:lang w:eastAsia="en-US"/>
        </w:rPr>
        <w:t xml:space="preserve">, būtinų to ploviklio ar paviršinio aktyvumo medžiagos atitikčiai užtikrinti, juos pašalinti arba atšaukti, jei tikslinga. Be to, jei importuotojai mano arba turi pagrindo manyti, kad ploviklis ar paviršinio aktyvumo medžiaga, kuriuos jie pateikė rinkai, kelia pavojų sveikatai arba aplinkai, jie apie tai nedelsdami praneša </w:t>
      </w:r>
      <w:r w:rsidRPr="007C6318">
        <w:rPr>
          <w:b/>
          <w:i/>
          <w:szCs w:val="24"/>
          <w:lang w:eastAsia="en-US"/>
        </w:rPr>
        <w:t xml:space="preserve">gamintojui ir </w:t>
      </w:r>
      <w:r w:rsidRPr="007C6318">
        <w:rPr>
          <w:szCs w:val="24"/>
          <w:lang w:eastAsia="en-US"/>
        </w:rPr>
        <w:t xml:space="preserve">valstybių narių, kurių rinkoms jie tiekė ploviklį ar paviršinio aktyvumo medžiagą, kompetentingoms nacionalinėms institucijoms ir pateikia išsamią informaciją, visų pirma apie bet kokią neatitiktį ir apie </w:t>
      </w:r>
      <w:r w:rsidRPr="007C6318">
        <w:rPr>
          <w:strike/>
          <w:szCs w:val="24"/>
          <w:lang w:eastAsia="en-US"/>
        </w:rPr>
        <w:t>visas taisomąsias priemones</w:t>
      </w:r>
      <w:r w:rsidR="002A3CBF" w:rsidRPr="007C6318">
        <w:rPr>
          <w:strike/>
          <w:szCs w:val="24"/>
          <w:lang w:eastAsia="en-US"/>
        </w:rPr>
        <w:t xml:space="preserve"> </w:t>
      </w:r>
      <w:r w:rsidRPr="007C6318">
        <w:rPr>
          <w:b/>
          <w:i/>
          <w:szCs w:val="24"/>
          <w:lang w:eastAsia="en-US"/>
        </w:rPr>
        <w:t>visus taisomuosius veiksmus</w:t>
      </w:r>
      <w:r w:rsidRPr="007C6318">
        <w:rPr>
          <w:szCs w:val="24"/>
          <w:lang w:eastAsia="en-US"/>
        </w:rPr>
        <w:t>, kurių buvo imtasi.</w:t>
      </w:r>
      <w:r w:rsidRPr="007C6318">
        <w:rPr>
          <w:b/>
          <w:szCs w:val="24"/>
          <w:lang w:eastAsia="en-US"/>
        </w:rPr>
        <w:t xml:space="preserve"> [72</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8a.</w:t>
      </w:r>
      <w:r w:rsidRPr="007C6318">
        <w:rPr>
          <w:szCs w:val="24"/>
          <w:lang w:eastAsia="en-US"/>
        </w:rPr>
        <w:tab/>
      </w:r>
      <w:r w:rsidRPr="007C6318">
        <w:rPr>
          <w:b/>
          <w:i/>
          <w:szCs w:val="24"/>
          <w:lang w:eastAsia="en-US"/>
        </w:rPr>
        <w:t>Importuotojai, gavę rinkos priežiūros institucijų prašymą, su atitinkamais atitinkamos tiekimo grandinės ekonominės veiklos vykdytojais, įskaitant platintojus ir įgaliotuosius atstovus, laiku dalijasi aktualia informacija apie visas nustatytas su jų gaminiu susijusias atitikties problemas arba sveikatai ar aplinkai keliamą pavojų ir apie visus paskesnius taisomuosius veiksmus, atšaukimą ar pašalinimą.</w:t>
      </w:r>
      <w:r w:rsidRPr="007C6318">
        <w:rPr>
          <w:b/>
          <w:szCs w:val="24"/>
          <w:lang w:eastAsia="en-US"/>
        </w:rPr>
        <w:t xml:space="preserve"> [73</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9.</w:t>
      </w:r>
      <w:r w:rsidRPr="007C6318">
        <w:rPr>
          <w:szCs w:val="24"/>
          <w:lang w:eastAsia="en-US"/>
        </w:rPr>
        <w:tab/>
        <w:t>Importuotojai saugo nuorodą į unikalų gaminio identifikatorių 10 metų po ploviklio ar paviršinio aktyvumo medžiagos pateikimo rinkai, kad rinkos priežiūros institucijos galėtų ją patikrinti, ir užtikrina, kad tų institucijų prašymu joms galėtų būti pateikti techniniai dokumentai.</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10.</w:t>
      </w:r>
      <w:r w:rsidRPr="007C6318">
        <w:rPr>
          <w:szCs w:val="24"/>
          <w:lang w:eastAsia="en-US"/>
        </w:rPr>
        <w:tab/>
        <w:t xml:space="preserve">Jei kompetentinga nacionalinė institucija pateikia pagrįstą prašymą, importuotojai tai institucijai lengvai suprantama kalba </w:t>
      </w:r>
      <w:r w:rsidRPr="007C6318">
        <w:rPr>
          <w:strike/>
          <w:szCs w:val="24"/>
          <w:lang w:eastAsia="en-US"/>
        </w:rPr>
        <w:t xml:space="preserve">popierine ar </w:t>
      </w:r>
      <w:r w:rsidRPr="007C6318">
        <w:rPr>
          <w:szCs w:val="24"/>
          <w:lang w:eastAsia="en-US"/>
        </w:rPr>
        <w:t>elektronine</w:t>
      </w:r>
      <w:r w:rsidRPr="007C6318">
        <w:rPr>
          <w:b/>
          <w:i/>
          <w:szCs w:val="24"/>
          <w:lang w:eastAsia="en-US"/>
        </w:rPr>
        <w:t xml:space="preserve"> forma ir, gavę prašymą, popierine</w:t>
      </w:r>
      <w:r w:rsidRPr="007C6318">
        <w:rPr>
          <w:szCs w:val="24"/>
          <w:lang w:eastAsia="en-US"/>
        </w:rPr>
        <w:t xml:space="preserve"> forma pateikia visą informaciją ir dokumentus, būtinus siekiant įrodyti, kad ploviklis ar paviršinio aktyvumo medžiaga atitinka šį reglamentą</w:t>
      </w:r>
      <w:r w:rsidRPr="007C6318">
        <w:rPr>
          <w:b/>
          <w:i/>
          <w:szCs w:val="24"/>
          <w:lang w:eastAsia="en-US"/>
        </w:rPr>
        <w:t>. Atitinkama informacija ir dokumentai pateikiami per 20 darbo dienų nuo prašymo gavimo</w:t>
      </w:r>
      <w:r w:rsidRPr="007C6318">
        <w:rPr>
          <w:szCs w:val="24"/>
          <w:lang w:eastAsia="en-US"/>
        </w:rPr>
        <w:t>. Šios institucijos prašymu gamintojai su ja bendradarbiauja dėl visų veiksmų, kurių imamasi siekiant pašalinti ploviklio ar paviršinio aktyvumo medžiagos, kuriuos jie pateikė rinkai, keliamą pavojų.</w:t>
      </w:r>
      <w:r w:rsidRPr="007C6318">
        <w:rPr>
          <w:b/>
          <w:szCs w:val="24"/>
          <w:lang w:eastAsia="en-US"/>
        </w:rPr>
        <w:t xml:space="preserve"> [74</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10a.</w:t>
      </w:r>
      <w:r w:rsidRPr="007C6318">
        <w:rPr>
          <w:szCs w:val="24"/>
          <w:lang w:eastAsia="en-US"/>
        </w:rPr>
        <w:tab/>
      </w:r>
      <w:r w:rsidRPr="007C6318">
        <w:rPr>
          <w:b/>
          <w:i/>
          <w:szCs w:val="24"/>
          <w:lang w:eastAsia="en-US"/>
        </w:rPr>
        <w:t>Importuotojai patikrina, ar 7 straipsnio 8a dalyje nurodyti ryšių kanalai yra viešai prieinami vartotojams, kad jie galėtų pateikti skundus ir pareikšti susirūpinimą dėl galimos gaminių neatitikties. Jei tokių kanalų nėra, importuotojai pasirūpina, kad jų būtų, atsižvelgdami į asmenų su negalia prieigos poreikius.</w:t>
      </w:r>
      <w:r w:rsidRPr="007C6318">
        <w:rPr>
          <w:b/>
          <w:szCs w:val="24"/>
          <w:lang w:eastAsia="en-US"/>
        </w:rPr>
        <w:t xml:space="preserve"> [75</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10 straipsnis</w:t>
      </w:r>
      <w:r w:rsidRPr="007C6318">
        <w:rPr>
          <w:szCs w:val="24"/>
          <w:lang w:eastAsia="en-US"/>
        </w:rPr>
        <w:br/>
        <w:t>Platintojų pareigos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Tiekdami rinkai ploviklį ar paviršinio aktyvumo medžiagą, platintojai deramai laikosi šio reglamento reikalavimų.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Prieš tiekdami rinkai ploviklį ar paviršinio aktyvumo medžiagą, platintojai patikrina, ar įvykdytos šios sąlygos: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prie ploviklio arba paviršinio aktyvumo medžiagos pridedami reikalaujami dokumentai ir etiketė, atitinkanti 15, 16 ir 17 straipsniuose nustatytus reikalavimus;</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b)</w:t>
      </w:r>
      <w:r w:rsidRPr="007C6318">
        <w:rPr>
          <w:szCs w:val="24"/>
          <w:lang w:eastAsia="en-US"/>
        </w:rPr>
        <w:tab/>
      </w:r>
      <w:r w:rsidRPr="007C6318">
        <w:rPr>
          <w:strike/>
          <w:szCs w:val="24"/>
          <w:lang w:eastAsia="en-US"/>
        </w:rPr>
        <w:t>ploviklis paženklintas 14 straipsnyje nurodytu CE ženklu;</w:t>
      </w:r>
      <w:r w:rsidRPr="007C6318">
        <w:rPr>
          <w:b/>
          <w:szCs w:val="24"/>
          <w:lang w:eastAsia="en-US"/>
        </w:rPr>
        <w:t xml:space="preserve"> [76</w:t>
      </w:r>
      <w:r w:rsidR="006C0242" w:rsidRPr="007C6318">
        <w:rPr>
          <w:b/>
          <w:szCs w:val="24"/>
          <w:lang w:eastAsia="en-US"/>
        </w:rPr>
        <w:t> </w:t>
      </w:r>
      <w:proofErr w:type="spellStart"/>
      <w:r w:rsidR="006C0242" w:rsidRPr="007C6318">
        <w:rPr>
          <w:b/>
          <w:szCs w:val="24"/>
          <w:lang w:eastAsia="en-US"/>
        </w:rPr>
        <w:t>pakeit</w:t>
      </w:r>
      <w:proofErr w:type="spellEnd"/>
      <w:r w:rsidR="006C0242"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gamintojas įvykdė 7 straipsnio 2 ir 3 dalyse nustatytus reikalavimus arba, kai taikoma, importuotojas įvykdė 9 straipsnio 2 dalyje nustatytus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3.</w:t>
      </w:r>
      <w:r w:rsidRPr="007C6318">
        <w:rPr>
          <w:szCs w:val="24"/>
          <w:lang w:eastAsia="en-US"/>
        </w:rPr>
        <w:tab/>
        <w:t>Jei platintojas mano ar turi pagrindo manyti, kad ploviklis ar paviršinio aktyvumo medžiaga neatitinka šio reglamento, platintojas to ploviklio ar paviršinio aktyvumo medžiagos nepatiekia rinkai, kol neužtikrinama jų atitiktis. Be to, jei ploviklis ar paviršinio aktyvumo medžiaga kelia pavojų sveikatai arba aplinkai, platintojas apie tai informuoja gamintoją ir, kai aktualu, įgaliotąjį atstovą arba importuotoją, taip pat rinkos priežiūros institucijas.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Kol atsakomybė už ploviklį ar paviršinio aktyvumo medžiagą tenka platintojams, jie užtikrina, kad jų laikymo ar transportavimo sąlygos nepakenktų jų atitikčiai šiam reglamentui.</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5.</w:t>
      </w:r>
      <w:r w:rsidRPr="007C6318">
        <w:rPr>
          <w:szCs w:val="24"/>
          <w:lang w:eastAsia="en-US"/>
        </w:rPr>
        <w:tab/>
        <w:t xml:space="preserve">Platintojai, manantys arba turintys pagrindo manyti, kad ploviklis ar paviršinio aktyvumo medžiaga, kuriuos jie tiekė rinkai, neatitinka šio reglamento, </w:t>
      </w:r>
      <w:r w:rsidRPr="007C6318">
        <w:rPr>
          <w:b/>
          <w:i/>
          <w:szCs w:val="24"/>
          <w:lang w:eastAsia="en-US"/>
        </w:rPr>
        <w:t xml:space="preserve">nedelsdami apie tai praneša gamintojui ir bendradarbiauja atitinkamai su gamintoju arba importuotoju ir kompetentingomis institucijomis, ir </w:t>
      </w:r>
      <w:r w:rsidRPr="007C6318">
        <w:rPr>
          <w:szCs w:val="24"/>
          <w:lang w:eastAsia="en-US"/>
        </w:rPr>
        <w:t xml:space="preserve">užtikrina, kad būtų imamasi taisomųjų </w:t>
      </w:r>
      <w:r w:rsidRPr="007C6318">
        <w:rPr>
          <w:strike/>
          <w:szCs w:val="24"/>
          <w:lang w:eastAsia="en-US"/>
        </w:rPr>
        <w:t>priemonių</w:t>
      </w:r>
      <w:r w:rsidR="002A3CBF" w:rsidRPr="007C6318">
        <w:rPr>
          <w:strike/>
          <w:szCs w:val="24"/>
          <w:lang w:eastAsia="en-US"/>
        </w:rPr>
        <w:t xml:space="preserve"> </w:t>
      </w:r>
      <w:r w:rsidRPr="007C6318">
        <w:rPr>
          <w:b/>
          <w:i/>
          <w:szCs w:val="24"/>
          <w:lang w:eastAsia="en-US"/>
        </w:rPr>
        <w:t>veiksmų</w:t>
      </w:r>
      <w:r w:rsidRPr="007C6318">
        <w:rPr>
          <w:szCs w:val="24"/>
          <w:lang w:eastAsia="en-US"/>
        </w:rPr>
        <w:t xml:space="preserve">, būtinų to ploviklio ar paviršinio aktyvumo medžiagos atitikčiai užtikrinti, juos pašalinti arba atšaukti, jei tikslinga. Be to, jei platintojai mano arba turi pagrindo manyti, kad ploviklis ar paviršinio aktyvumo medžiaga, kuriuos jie tiekė rinkai, kelia pavojų žmonių sveikatai arba aplinkai, jie apie tai nedelsdami praneša valstybių narių, kurių rinkoms jie tiekė ploviklį ar paviršinio aktyvumo medžiagą, kompetentingoms nacionalinėms institucijoms ir pateikia išsamią informaciją, visų pirma apie bet kokią neatitiktį ir apie </w:t>
      </w:r>
      <w:r w:rsidRPr="007C6318">
        <w:rPr>
          <w:strike/>
          <w:szCs w:val="24"/>
          <w:lang w:eastAsia="en-US"/>
        </w:rPr>
        <w:t>visas taisomąsias priemones</w:t>
      </w:r>
      <w:r w:rsidR="002A3CBF" w:rsidRPr="007C6318">
        <w:rPr>
          <w:strike/>
          <w:szCs w:val="24"/>
          <w:lang w:eastAsia="en-US"/>
        </w:rPr>
        <w:t xml:space="preserve"> </w:t>
      </w:r>
      <w:r w:rsidRPr="007C6318">
        <w:rPr>
          <w:b/>
          <w:i/>
          <w:szCs w:val="24"/>
          <w:lang w:eastAsia="en-US"/>
        </w:rPr>
        <w:t>visus taisomuosius veiksmus</w:t>
      </w:r>
      <w:r w:rsidRPr="007C6318">
        <w:rPr>
          <w:szCs w:val="24"/>
          <w:lang w:eastAsia="en-US"/>
        </w:rPr>
        <w:t>, kurių buvo imtasi.</w:t>
      </w:r>
      <w:r w:rsidRPr="007C6318">
        <w:rPr>
          <w:b/>
          <w:szCs w:val="24"/>
          <w:lang w:eastAsia="en-US"/>
        </w:rPr>
        <w:t xml:space="preserve"> [77</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6.</w:t>
      </w:r>
      <w:r w:rsidRPr="007C6318">
        <w:rPr>
          <w:szCs w:val="24"/>
          <w:lang w:eastAsia="en-US"/>
        </w:rPr>
        <w:tab/>
        <w:t xml:space="preserve">Jei kompetentinga nacionalinė institucija pateikia pagrįstą prašymą, platintojai </w:t>
      </w:r>
      <w:r w:rsidRPr="007C6318">
        <w:rPr>
          <w:strike/>
          <w:szCs w:val="24"/>
          <w:lang w:eastAsia="en-US"/>
        </w:rPr>
        <w:t xml:space="preserve">popierine ar </w:t>
      </w:r>
      <w:r w:rsidRPr="007C6318">
        <w:rPr>
          <w:szCs w:val="24"/>
          <w:lang w:eastAsia="en-US"/>
        </w:rPr>
        <w:t>elektronine</w:t>
      </w:r>
      <w:r w:rsidRPr="007C6318">
        <w:rPr>
          <w:b/>
          <w:i/>
          <w:szCs w:val="24"/>
          <w:lang w:eastAsia="en-US"/>
        </w:rPr>
        <w:t xml:space="preserve"> forma ir, gavę prašymą, popierine</w:t>
      </w:r>
      <w:r w:rsidRPr="007C6318">
        <w:rPr>
          <w:szCs w:val="24"/>
          <w:lang w:eastAsia="en-US"/>
        </w:rPr>
        <w:t xml:space="preserve"> forma jai pateikia visą informaciją ir dokumentus, būtinus siekiant įrodyti, kad ploviklis ar paviršinio aktyvumo medžiaga atitinka šį reglamentą</w:t>
      </w:r>
      <w:r w:rsidRPr="007C6318">
        <w:rPr>
          <w:b/>
          <w:i/>
          <w:szCs w:val="24"/>
          <w:lang w:eastAsia="en-US"/>
        </w:rPr>
        <w:t>. Atitinkama informacija ir dokumentai pateikiami per 20 darbo dienų nuo prašymo gavimo</w:t>
      </w:r>
      <w:r w:rsidRPr="007C6318">
        <w:rPr>
          <w:szCs w:val="24"/>
          <w:lang w:eastAsia="en-US"/>
        </w:rPr>
        <w:t>. Šios institucijos prašymu platintojai su ja bendradarbiauja dėl visų veiksmų, kurių imamasi siekiant pašalinti ploviklių ir paviršinio aktyvumo medžiagų, kuriuos jie tiekė rinkai, keliamą pavojų.</w:t>
      </w:r>
      <w:r w:rsidRPr="007C6318">
        <w:rPr>
          <w:b/>
          <w:szCs w:val="24"/>
          <w:lang w:eastAsia="en-US"/>
        </w:rPr>
        <w:t xml:space="preserve"> [78</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11 straipsnis</w:t>
      </w:r>
      <w:r w:rsidRPr="007C6318">
        <w:rPr>
          <w:szCs w:val="24"/>
          <w:lang w:eastAsia="en-US"/>
        </w:rPr>
        <w:br/>
        <w:t>Atvejai, kuriais importuotojams ir platintojams taikomos gamintojų pareigos</w:t>
      </w:r>
    </w:p>
    <w:p w:rsidR="000A7746" w:rsidRPr="007C6318" w:rsidRDefault="000A7746" w:rsidP="000A7746">
      <w:pPr>
        <w:spacing w:before="120" w:after="120" w:line="360" w:lineRule="auto"/>
        <w:rPr>
          <w:szCs w:val="24"/>
          <w:lang w:eastAsia="en-US"/>
        </w:rPr>
      </w:pPr>
      <w:r w:rsidRPr="007C6318">
        <w:rPr>
          <w:szCs w:val="24"/>
          <w:lang w:eastAsia="en-US"/>
        </w:rPr>
        <w:t>Šiame reglamente importuotojas arba platintojas laikomas gamintoju ir jam tenka 7 straipsnyje nustatytos gamintojo pareigos, jei tas importuotojas arba platintojas ploviklį ar paviršinio aktyvumo medžiagą rinkai pateikia savo vardu ar naudodamas savo prekių ženklą arba taip pakeičia rinkai jau pateiktą ploviklį ar paviršinio aktyvumo medžiagą, kad gali būti daromas poveikis jų atitikčiai šiam reglamentui.</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12 straipsnis</w:t>
      </w:r>
      <w:r w:rsidRPr="007C6318">
        <w:rPr>
          <w:szCs w:val="24"/>
          <w:lang w:eastAsia="en-US"/>
        </w:rPr>
        <w:br/>
        <w:t>Pakavimas ir perpakavimas, kurį atlieka importuotojai ir platintojai</w:t>
      </w:r>
    </w:p>
    <w:p w:rsidR="000A7746" w:rsidRPr="007C6318" w:rsidRDefault="000A7746" w:rsidP="000A7746">
      <w:pPr>
        <w:spacing w:before="120" w:after="120" w:line="360" w:lineRule="auto"/>
        <w:rPr>
          <w:szCs w:val="24"/>
          <w:lang w:eastAsia="en-US"/>
        </w:rPr>
      </w:pPr>
      <w:r w:rsidRPr="007C6318">
        <w:rPr>
          <w:szCs w:val="24"/>
          <w:lang w:eastAsia="en-US"/>
        </w:rPr>
        <w:t>Jeigu importuotojas arba platintojas pakuoja arba perpakuoja ploviklį ar paviršinio aktyvumo medžiagą ir jam netaikomos 11 straipsnyje nustatytos gamintojo pareigos, tas importuotojas arba platintojas, kai taikytina, turi šias pareigas: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a)</w:t>
      </w:r>
      <w:r w:rsidRPr="007C6318">
        <w:rPr>
          <w:szCs w:val="24"/>
          <w:lang w:eastAsia="en-US"/>
        </w:rPr>
        <w:tab/>
        <w:t>užtikrinti, kad ant pakuotės būtų nurodytas jo pavadinimas, registruotas prekybinis pavadinimas arba registruotas prekių ženklas</w:t>
      </w:r>
      <w:r w:rsidRPr="007C6318">
        <w:rPr>
          <w:b/>
          <w:i/>
          <w:szCs w:val="24"/>
          <w:lang w:eastAsia="en-US"/>
        </w:rPr>
        <w:t>,</w:t>
      </w:r>
      <w:r w:rsidR="002A3CBF" w:rsidRPr="007C6318">
        <w:rPr>
          <w:b/>
          <w:i/>
          <w:szCs w:val="24"/>
          <w:lang w:eastAsia="en-US"/>
        </w:rPr>
        <w:t xml:space="preserve"> </w:t>
      </w:r>
      <w:r w:rsidRPr="007C6318">
        <w:rPr>
          <w:b/>
          <w:i/>
          <w:szCs w:val="24"/>
          <w:lang w:eastAsia="en-US"/>
        </w:rPr>
        <w:t>pašto adresas bei e.</w:t>
      </w:r>
      <w:r w:rsidRPr="007C6318">
        <w:rPr>
          <w:strike/>
          <w:szCs w:val="24"/>
          <w:lang w:eastAsia="en-US"/>
        </w:rPr>
        <w:t xml:space="preserve"> ir</w:t>
      </w:r>
      <w:r w:rsidRPr="007C6318">
        <w:rPr>
          <w:szCs w:val="24"/>
          <w:lang w:eastAsia="en-US"/>
        </w:rPr>
        <w:t xml:space="preserve"> pašto adresas</w:t>
      </w:r>
      <w:r w:rsidRPr="007C6318">
        <w:rPr>
          <w:b/>
          <w:i/>
          <w:szCs w:val="24"/>
          <w:lang w:eastAsia="en-US"/>
        </w:rPr>
        <w:t xml:space="preserve"> ir telefono numeris, kuriais su jais būtų galima susisiekti</w:t>
      </w:r>
      <w:r w:rsidRPr="007C6318">
        <w:rPr>
          <w:szCs w:val="24"/>
          <w:lang w:eastAsia="en-US"/>
        </w:rPr>
        <w:t>, pradedant žodžiais „pakuotojas“ arba „</w:t>
      </w:r>
      <w:proofErr w:type="spellStart"/>
      <w:r w:rsidRPr="007C6318">
        <w:rPr>
          <w:szCs w:val="24"/>
          <w:lang w:eastAsia="en-US"/>
        </w:rPr>
        <w:t>perpakuotojas</w:t>
      </w:r>
      <w:proofErr w:type="spellEnd"/>
      <w:r w:rsidRPr="007C6318">
        <w:rPr>
          <w:szCs w:val="24"/>
          <w:lang w:eastAsia="en-US"/>
        </w:rPr>
        <w:t>“;</w:t>
      </w:r>
      <w:r w:rsidRPr="007C6318">
        <w:rPr>
          <w:b/>
          <w:szCs w:val="24"/>
          <w:lang w:eastAsia="en-US"/>
        </w:rPr>
        <w:t xml:space="preserve"> [79</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b)</w:t>
      </w:r>
      <w:r w:rsidRPr="007C6318">
        <w:rPr>
          <w:szCs w:val="24"/>
          <w:lang w:eastAsia="en-US"/>
        </w:rPr>
        <w:tab/>
        <w:t>užtikrinti, kad būtų laikomasi 14–17 straipsnių;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c)</w:t>
      </w:r>
      <w:r w:rsidRPr="007C6318">
        <w:rPr>
          <w:szCs w:val="24"/>
          <w:lang w:eastAsia="en-US"/>
        </w:rPr>
        <w:tab/>
        <w:t>saugoti nuorodą į unikalų gaminio identifikatorių 10 metų po ploviklio ar paviršinio aktyvumo medžiagos patiekimo rinkai, kad rinkos priežiūros institucijos galėtų ją patikrinti.</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13 straipsnis</w:t>
      </w:r>
      <w:r w:rsidRPr="007C6318">
        <w:rPr>
          <w:szCs w:val="24"/>
          <w:lang w:eastAsia="en-US"/>
        </w:rPr>
        <w:br/>
        <w:t>Ekonominės veiklos vykdytojų identifikavimas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Rinkos priežiūros institucijų prašymu ekonominės veiklos vykdytojai nurodo:</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bet kurį ekonominės veiklos vykdytoją, kuris jiems patiekė ploviklį ar paviršinio aktyvumo medžiagą;</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bet kurį ekonominės veiklos vykdytoją, kuriam jie patiekė ploviklį ar paviršinio aktyvumo medžiagą.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Ekonominės veiklos vykdytojai 1 pastraipoje nurodytą informaciją turi galėti pateikti 10 metų po to, kai jiems buvo patiektas ploviklis ar paviršinio aktyvumo medžiaga, ir 10 metų po to, kai jie patiekė ploviklį ar paviršinio aktyvumo medžiagą.</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IV SKYRIUS</w:t>
      </w:r>
      <w:r w:rsidRPr="007C6318">
        <w:rPr>
          <w:szCs w:val="24"/>
          <w:lang w:eastAsia="en-US"/>
        </w:rPr>
        <w:br/>
        <w:t xml:space="preserve">CE ŽENKLAS IR ŽENKLINIMAS </w:t>
      </w:r>
    </w:p>
    <w:p w:rsidR="000A7746" w:rsidRPr="007C6318" w:rsidRDefault="000A7746" w:rsidP="000A7746">
      <w:pPr>
        <w:spacing w:before="120" w:after="120" w:line="360" w:lineRule="auto"/>
        <w:jc w:val="center"/>
        <w:rPr>
          <w:szCs w:val="24"/>
          <w:lang w:eastAsia="en-US"/>
        </w:rPr>
      </w:pPr>
      <w:r w:rsidRPr="007C6318">
        <w:rPr>
          <w:strike/>
          <w:szCs w:val="24"/>
          <w:lang w:eastAsia="en-US"/>
        </w:rPr>
        <w:t>14 straipsnis</w:t>
      </w:r>
      <w:r w:rsidRPr="007C6318">
        <w:rPr>
          <w:szCs w:val="24"/>
          <w:lang w:eastAsia="en-US"/>
        </w:rPr>
        <w:br/>
      </w:r>
      <w:r w:rsidRPr="007C6318">
        <w:rPr>
          <w:strike/>
          <w:szCs w:val="24"/>
          <w:lang w:eastAsia="en-US"/>
        </w:rPr>
        <w:t>Žymėjimo CE ženklu taisyklės ir sąlygos</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1.</w:t>
      </w:r>
      <w:r w:rsidRPr="007C6318">
        <w:rPr>
          <w:szCs w:val="24"/>
          <w:lang w:eastAsia="en-US"/>
        </w:rPr>
        <w:tab/>
      </w:r>
      <w:r w:rsidRPr="007C6318">
        <w:rPr>
          <w:strike/>
          <w:szCs w:val="24"/>
          <w:lang w:eastAsia="en-US"/>
        </w:rPr>
        <w:t>Žymėjimui CE ženklu taikomi bendrieji Reglamento (EB) Nr. 765/2008 30 straipsnyje nustatyti principai.</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2.</w:t>
      </w:r>
      <w:r w:rsidRPr="007C6318">
        <w:rPr>
          <w:szCs w:val="24"/>
          <w:lang w:eastAsia="en-US"/>
        </w:rPr>
        <w:tab/>
      </w:r>
      <w:r w:rsidRPr="007C6318">
        <w:rPr>
          <w:strike/>
          <w:szCs w:val="24"/>
          <w:lang w:eastAsia="en-US"/>
        </w:rPr>
        <w:t>Prieš pateikiant ploviklį rinkai, jis turi būti pažymėtas CE ženklu, kuris turi būti matomas, įskaitomas ir nenutrinamas.</w:t>
      </w:r>
    </w:p>
    <w:p w:rsidR="000A7746" w:rsidRPr="007C6318" w:rsidRDefault="000A7746" w:rsidP="000A7746">
      <w:pPr>
        <w:spacing w:before="120" w:after="120" w:line="360" w:lineRule="auto"/>
        <w:ind w:left="850"/>
        <w:rPr>
          <w:szCs w:val="24"/>
          <w:lang w:eastAsia="en-US"/>
        </w:rPr>
      </w:pPr>
      <w:r w:rsidRPr="007C6318">
        <w:rPr>
          <w:strike/>
          <w:szCs w:val="24"/>
          <w:lang w:eastAsia="en-US"/>
        </w:rPr>
        <w:t>CE ženklu žymima ploviklio etiketė arba pakuotė, arba, jei ploviklis tiekiamas nesupakuotas, prie ploviklio pridedamas dokumentas.</w:t>
      </w:r>
    </w:p>
    <w:p w:rsidR="000A7746" w:rsidRPr="007C6318" w:rsidRDefault="000A7746" w:rsidP="000A7746">
      <w:pPr>
        <w:spacing w:before="120" w:after="120" w:line="360" w:lineRule="auto"/>
        <w:ind w:left="850"/>
        <w:rPr>
          <w:szCs w:val="24"/>
          <w:lang w:eastAsia="en-US"/>
        </w:rPr>
      </w:pPr>
      <w:r w:rsidRPr="007C6318">
        <w:rPr>
          <w:strike/>
          <w:szCs w:val="24"/>
          <w:lang w:eastAsia="en-US"/>
        </w:rPr>
        <w:t>Jeigu pagal 16 straipsnio 2 dalį ekonominės veiklos vykdytojai gali pateikti tik skaitmeninę etiketę, CE ženklas pateikiamas skaitmeninėje etiketėje.</w:t>
      </w:r>
    </w:p>
    <w:p w:rsidR="000A7746" w:rsidRPr="007C6318" w:rsidRDefault="000A7746" w:rsidP="000A7746">
      <w:pPr>
        <w:spacing w:before="120" w:after="120" w:line="360" w:lineRule="auto"/>
        <w:ind w:left="850" w:hanging="850"/>
        <w:rPr>
          <w:b/>
          <w:szCs w:val="24"/>
          <w:lang w:eastAsia="en-US"/>
        </w:rPr>
      </w:pPr>
      <w:r w:rsidRPr="007C6318">
        <w:rPr>
          <w:strike/>
          <w:szCs w:val="24"/>
          <w:lang w:eastAsia="en-US"/>
        </w:rPr>
        <w:t>3.</w:t>
      </w:r>
      <w:r w:rsidRPr="007C6318">
        <w:rPr>
          <w:szCs w:val="24"/>
          <w:lang w:eastAsia="en-US"/>
        </w:rPr>
        <w:tab/>
      </w:r>
      <w:r w:rsidRPr="007C6318">
        <w:rPr>
          <w:strike/>
          <w:szCs w:val="24"/>
          <w:lang w:eastAsia="en-US"/>
        </w:rPr>
        <w:t>Valstybės narės naudojasi esamais mechanizmais siekdamos užtikrinti, kad būtų tinkamai taikoma žymėjimą CE ženklu reglamentuojanti tvarka, ir netinkamo tokio žymėjimo atveju imasi tinkamų veiksmų.</w:t>
      </w:r>
      <w:r w:rsidRPr="007C6318">
        <w:rPr>
          <w:b/>
          <w:szCs w:val="24"/>
          <w:lang w:eastAsia="en-US"/>
        </w:rPr>
        <w:t xml:space="preserve"> [80</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15 straipsnis</w:t>
      </w:r>
      <w:r w:rsidRPr="007C6318">
        <w:rPr>
          <w:szCs w:val="24"/>
          <w:lang w:eastAsia="en-US"/>
        </w:rPr>
        <w:br/>
        <w:t>Bendrieji ženklinimo reikalavimai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Prie ploviklių ir paviršinio aktyvumo medžiagų, tiekiamų rinkai atskirose pakuotėse arba pildoma forma, pridedama etiketė.</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w:t>
      </w:r>
      <w:r w:rsidRPr="007C6318">
        <w:rPr>
          <w:szCs w:val="24"/>
          <w:lang w:eastAsia="en-US"/>
        </w:rPr>
        <w:tab/>
        <w:t xml:space="preserve">Ekonominės veiklos vykdytojas, tiekiantis ploviklį rinkai tiesiogiai galutiniam naudotojui pildoma forma, pateikia fizinę etiketę </w:t>
      </w:r>
      <w:r w:rsidRPr="007C6318">
        <w:rPr>
          <w:strike/>
          <w:szCs w:val="24"/>
          <w:lang w:eastAsia="en-US"/>
        </w:rPr>
        <w:t>arba</w:t>
      </w:r>
      <w:r w:rsidR="002A3CBF" w:rsidRPr="007C6318">
        <w:rPr>
          <w:strike/>
          <w:szCs w:val="24"/>
          <w:lang w:eastAsia="en-US"/>
        </w:rPr>
        <w:t xml:space="preserve"> </w:t>
      </w:r>
      <w:r w:rsidRPr="007C6318">
        <w:rPr>
          <w:b/>
          <w:i/>
          <w:szCs w:val="24"/>
          <w:lang w:eastAsia="en-US"/>
        </w:rPr>
        <w:t>ir</w:t>
      </w:r>
      <w:r w:rsidRPr="007C6318">
        <w:rPr>
          <w:szCs w:val="24"/>
          <w:lang w:eastAsia="en-US"/>
        </w:rPr>
        <w:t xml:space="preserve"> duomenų saitą, kuriuo naudodamasis galutinis naudotojas gali susipažinti su skaitmenine etikete.</w:t>
      </w:r>
      <w:r w:rsidRPr="007C6318">
        <w:rPr>
          <w:b/>
          <w:szCs w:val="24"/>
          <w:lang w:eastAsia="en-US"/>
        </w:rPr>
        <w:t xml:space="preserve"> [81</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Ploviklių ir paviršinio aktyvumo medžiagų etiketėje pateikiama ši informacija:</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a)</w:t>
      </w:r>
      <w:r w:rsidRPr="007C6318">
        <w:rPr>
          <w:szCs w:val="24"/>
          <w:lang w:eastAsia="en-US"/>
        </w:rPr>
        <w:tab/>
        <w:t>tipo</w:t>
      </w:r>
      <w:r w:rsidRPr="007C6318">
        <w:rPr>
          <w:b/>
          <w:i/>
          <w:szCs w:val="24"/>
          <w:lang w:eastAsia="en-US"/>
        </w:rPr>
        <w:t xml:space="preserve"> numeris, modelio</w:t>
      </w:r>
      <w:r w:rsidRPr="007C6318">
        <w:rPr>
          <w:szCs w:val="24"/>
          <w:lang w:eastAsia="en-US"/>
        </w:rPr>
        <w:t xml:space="preserve"> numeris, partijos numeris arba kitas elementas, pagal kurį juos galima identifikuoti;</w:t>
      </w:r>
      <w:r w:rsidRPr="007C6318">
        <w:rPr>
          <w:b/>
          <w:szCs w:val="24"/>
          <w:lang w:eastAsia="en-US"/>
        </w:rPr>
        <w:t xml:space="preserve"> [82</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b)</w:t>
      </w:r>
      <w:r w:rsidRPr="007C6318">
        <w:rPr>
          <w:szCs w:val="24"/>
          <w:lang w:eastAsia="en-US"/>
        </w:rPr>
        <w:tab/>
        <w:t>gamintojo</w:t>
      </w:r>
      <w:r w:rsidRPr="007C6318">
        <w:rPr>
          <w:b/>
          <w:i/>
          <w:szCs w:val="24"/>
          <w:lang w:eastAsia="en-US"/>
        </w:rPr>
        <w:t xml:space="preserve"> pavadinimas ir, kai tinkama, gamintojo įgaliotojo atstovo</w:t>
      </w:r>
      <w:r w:rsidRPr="007C6318">
        <w:rPr>
          <w:szCs w:val="24"/>
          <w:lang w:eastAsia="en-US"/>
        </w:rPr>
        <w:t xml:space="preserve"> pavadinimas, registruotas prekybinis pavadinimas arba registruotas prekių ženklas</w:t>
      </w:r>
      <w:r w:rsidRPr="007C6318">
        <w:rPr>
          <w:strike/>
          <w:szCs w:val="24"/>
          <w:lang w:eastAsia="en-US"/>
        </w:rPr>
        <w:t xml:space="preserve"> ir</w:t>
      </w:r>
      <w:r w:rsidRPr="007C6318">
        <w:rPr>
          <w:b/>
          <w:i/>
          <w:szCs w:val="24"/>
          <w:lang w:eastAsia="en-US"/>
        </w:rPr>
        <w:t>,</w:t>
      </w:r>
      <w:r w:rsidRPr="007C6318">
        <w:rPr>
          <w:szCs w:val="24"/>
          <w:lang w:eastAsia="en-US"/>
        </w:rPr>
        <w:t xml:space="preserve"> pašto adresas bei e. pašto adresas</w:t>
      </w:r>
      <w:r w:rsidRPr="007C6318">
        <w:rPr>
          <w:b/>
          <w:i/>
          <w:szCs w:val="24"/>
          <w:lang w:eastAsia="en-US"/>
        </w:rPr>
        <w:t xml:space="preserve"> ir telefono numeris, kuriais</w:t>
      </w:r>
      <w:r w:rsidRPr="007C6318">
        <w:rPr>
          <w:strike/>
          <w:szCs w:val="24"/>
          <w:lang w:eastAsia="en-US"/>
        </w:rPr>
        <w:t>, kuriuo</w:t>
      </w:r>
      <w:r w:rsidRPr="007C6318">
        <w:rPr>
          <w:szCs w:val="24"/>
          <w:lang w:eastAsia="en-US"/>
        </w:rPr>
        <w:t xml:space="preserve"> su juo galima susisiekti. Nurodomas pašto adresas turi būti vienas adresas, kuriuo galima susisiekti su gamintoju;</w:t>
      </w:r>
      <w:r w:rsidRPr="007C6318">
        <w:rPr>
          <w:b/>
          <w:szCs w:val="24"/>
          <w:lang w:eastAsia="en-US"/>
        </w:rPr>
        <w:t xml:space="preserve"> [82</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br w:type="page"/>
      </w:r>
      <w:r w:rsidRPr="007C6318">
        <w:rPr>
          <w:szCs w:val="24"/>
          <w:lang w:eastAsia="en-US"/>
        </w:rPr>
        <w:lastRenderedPageBreak/>
        <w:t>c)</w:t>
      </w:r>
      <w:r w:rsidRPr="007C6318">
        <w:rPr>
          <w:szCs w:val="24"/>
          <w:lang w:eastAsia="en-US"/>
        </w:rPr>
        <w:tab/>
        <w:t>gaminio pavadinimas ir prekybinis pavadinimas;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ploviklio arba paviršinio aktyvumo medžiagos kiekis pagal V priedo A dalį;</w:t>
      </w:r>
    </w:p>
    <w:p w:rsidR="000A7746" w:rsidRPr="007C6318" w:rsidRDefault="000A7746" w:rsidP="000A7746">
      <w:pPr>
        <w:spacing w:before="120" w:after="120" w:line="360" w:lineRule="auto"/>
        <w:ind w:left="1416" w:hanging="566"/>
        <w:rPr>
          <w:szCs w:val="24"/>
          <w:lang w:eastAsia="en-US"/>
        </w:rPr>
      </w:pPr>
      <w:r w:rsidRPr="007C6318">
        <w:rPr>
          <w:szCs w:val="24"/>
          <w:lang w:eastAsia="en-US"/>
        </w:rPr>
        <w:t>e)</w:t>
      </w:r>
      <w:r w:rsidRPr="007C6318">
        <w:rPr>
          <w:szCs w:val="24"/>
          <w:lang w:eastAsia="en-US"/>
        </w:rPr>
        <w:tab/>
        <w:t>naudojimo instrukcijos ir specialios atsargumo priemonės, jei reikia ir tinkama.</w:t>
      </w:r>
    </w:p>
    <w:p w:rsidR="000A7746" w:rsidRPr="007C6318" w:rsidRDefault="000A7746" w:rsidP="000A7746">
      <w:pPr>
        <w:spacing w:before="120" w:after="120" w:line="360" w:lineRule="auto"/>
        <w:ind w:left="850"/>
        <w:rPr>
          <w:szCs w:val="24"/>
          <w:lang w:eastAsia="en-US"/>
        </w:rPr>
      </w:pPr>
      <w:r w:rsidRPr="007C6318">
        <w:rPr>
          <w:szCs w:val="24"/>
          <w:lang w:eastAsia="en-US"/>
        </w:rPr>
        <w:t>Pirmos pastraipos a, b ir c punktuose nurodyta informacija pateikiama visuose prie nesupakuotų ploviklių ir paviršinio aktyvumo medžiagų pridedamuose dokumentuose.</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 xml:space="preserve">Be 3 dalyje nurodytos informacijos, plataus vartojimo </w:t>
      </w:r>
      <w:proofErr w:type="spellStart"/>
      <w:r w:rsidRPr="007C6318">
        <w:rPr>
          <w:szCs w:val="24"/>
          <w:lang w:eastAsia="en-US"/>
        </w:rPr>
        <w:t>skalbiklių</w:t>
      </w:r>
      <w:proofErr w:type="spellEnd"/>
      <w:r w:rsidRPr="007C6318">
        <w:rPr>
          <w:szCs w:val="24"/>
          <w:lang w:eastAsia="en-US"/>
        </w:rPr>
        <w:t xml:space="preserve"> ir plataus vartojimo automatinėms indaplovėms skirtų ploviklių etiketėje pateikiama informacija apie dozavimą pagal V priedo B dalį.</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5.</w:t>
      </w:r>
      <w:r w:rsidRPr="007C6318">
        <w:rPr>
          <w:szCs w:val="24"/>
          <w:lang w:eastAsia="en-US"/>
        </w:rPr>
        <w:tab/>
        <w:t>3 ir 4 dalyse nurodyta informacija pateikiama galutiniams naudotojams lengvai suprantama kalba, kurią nustato atitinkama valstybė narė, ir ji turi būti aiški, suprantama ir suvokiama</w:t>
      </w:r>
      <w:r w:rsidRPr="007C6318">
        <w:rPr>
          <w:b/>
          <w:i/>
          <w:szCs w:val="24"/>
          <w:lang w:eastAsia="en-US"/>
        </w:rPr>
        <w:t xml:space="preserve"> bei atitikti Reglamento (EB) Nr. 1272/2008 I priedo 1 dalies 1.2.1.4 ir 1.2.1.5 skirsniuose nustatytus reikalavimus</w:t>
      </w:r>
      <w:r w:rsidRPr="007C6318">
        <w:rPr>
          <w:szCs w:val="24"/>
          <w:lang w:eastAsia="en-US"/>
        </w:rPr>
        <w:t>. Etiketę turi būti galima patikrinti, kai ploviklis ar paviršinio aktyvumo medžiaga tiekiami rinkai.</w:t>
      </w:r>
      <w:r w:rsidRPr="007C6318">
        <w:rPr>
          <w:b/>
          <w:szCs w:val="24"/>
          <w:lang w:eastAsia="en-US"/>
        </w:rPr>
        <w:t xml:space="preserve"> [84</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br w:type="page"/>
      </w:r>
      <w:r w:rsidRPr="007C6318">
        <w:rPr>
          <w:b/>
          <w:i/>
          <w:szCs w:val="24"/>
          <w:lang w:eastAsia="en-US"/>
        </w:rPr>
        <w:lastRenderedPageBreak/>
        <w:t>5a.</w:t>
      </w:r>
      <w:r w:rsidRPr="007C6318">
        <w:rPr>
          <w:szCs w:val="24"/>
          <w:lang w:eastAsia="en-US"/>
        </w:rPr>
        <w:tab/>
      </w:r>
      <w:r w:rsidRPr="007C6318">
        <w:rPr>
          <w:b/>
          <w:i/>
          <w:szCs w:val="24"/>
          <w:lang w:eastAsia="en-US"/>
        </w:rPr>
        <w:t>Nedarant poveikio Direktyvos .../... [Europos Parlamento ir Tarybos direktyva dėl aiškių ekologiškumo teiginių pagrindimo ir pranešimo apie juos (Ekologiškumo teiginių direktyva) COM(2023)</w:t>
      </w:r>
      <w:r w:rsidR="00F024B6" w:rsidRPr="007C6318">
        <w:rPr>
          <w:b/>
          <w:i/>
          <w:szCs w:val="24"/>
          <w:lang w:eastAsia="en-US"/>
        </w:rPr>
        <w:t>0</w:t>
      </w:r>
      <w:r w:rsidRPr="007C6318">
        <w:rPr>
          <w:b/>
          <w:i/>
          <w:szCs w:val="24"/>
          <w:lang w:eastAsia="en-US"/>
        </w:rPr>
        <w:t xml:space="preserve">166 </w:t>
      </w:r>
      <w:r w:rsidR="002A3CBF" w:rsidRPr="007C6318">
        <w:rPr>
          <w:b/>
          <w:i/>
          <w:szCs w:val="24"/>
          <w:lang w:eastAsia="en-US"/>
        </w:rPr>
        <w:t>galutinis</w:t>
      </w:r>
      <w:r w:rsidRPr="007C6318">
        <w:rPr>
          <w:b/>
          <w:i/>
          <w:szCs w:val="24"/>
          <w:lang w:eastAsia="en-US"/>
        </w:rPr>
        <w:t>] taikymui, ploviklių ir paviršinio aktyvumo medžiagų etiketėje tai, kad nebuvo atlikta jokių bandymų su gyvūnais, gali būti nurodoma tik jei gamintojas ir jo tiekėjai – jeigu tą informaciją, dėdamas visas pagrįstas pastangas, gali pavirtinti gamintojas – nedarė arba neužsakė padaryti kokių nors gatavo ploviklio ar paviršinio aktyvumo medžiagos, jų prototipo arba kurios nors juose esančios sudedamosios dalies bandymų su gyvūnais, arba nenaudojo kokios nors sudedamosios dalies, kuri kitų buvo bandoma su gyvūnais, norint sukurti naują ploviklį ir paviršinio aktyvumo medžiagą. Etiketėje tai, kad ploviklis arba paviršinio aktyvumo medžiaga yra „</w:t>
      </w:r>
      <w:proofErr w:type="spellStart"/>
      <w:r w:rsidRPr="007C6318">
        <w:rPr>
          <w:b/>
          <w:i/>
          <w:szCs w:val="24"/>
          <w:lang w:eastAsia="en-US"/>
        </w:rPr>
        <w:t>veganiškas</w:t>
      </w:r>
      <w:proofErr w:type="spellEnd"/>
      <w:r w:rsidRPr="007C6318">
        <w:rPr>
          <w:b/>
          <w:i/>
          <w:szCs w:val="24"/>
          <w:lang w:eastAsia="en-US"/>
        </w:rPr>
        <w:t>“ arba „be gyvūninės kilmės medžiagų“, gali būti nurodyta tik jei gaminant ir kuriant ploviklį ar paviršinio aktyvumo medžiagą nebuvo naudota jokių gyvūninių sudedamųjų dalių ar šalutinių gyvūninių produktų.</w:t>
      </w:r>
      <w:r w:rsidRPr="007C6318">
        <w:rPr>
          <w:b/>
          <w:szCs w:val="24"/>
          <w:lang w:eastAsia="en-US"/>
        </w:rPr>
        <w:t xml:space="preserve"> [85</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16 straipsnis</w:t>
      </w:r>
      <w:r w:rsidRPr="007C6318">
        <w:rPr>
          <w:szCs w:val="24"/>
          <w:lang w:eastAsia="en-US"/>
        </w:rPr>
        <w:br/>
        <w:t>Ženklinimo formos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Kai plovikliai arba paviršinio aktyvumo medžiagos tiekiami rinkai, prie jų pridedami 15 straipsnio 3 dalyje ir, kai taikoma, 15 straipsnio 4 dalyje nustatyti etiketės elementai tokia forma:</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a)</w:t>
      </w:r>
      <w:r w:rsidRPr="007C6318">
        <w:rPr>
          <w:szCs w:val="24"/>
          <w:lang w:eastAsia="en-US"/>
        </w:rPr>
        <w:tab/>
        <w:t>fizinėje etiketėje</w:t>
      </w:r>
      <w:r w:rsidRPr="007C6318">
        <w:rPr>
          <w:strike/>
          <w:szCs w:val="24"/>
          <w:lang w:eastAsia="en-US"/>
        </w:rPr>
        <w:t>;</w:t>
      </w:r>
      <w:r w:rsidRPr="007C6318">
        <w:rPr>
          <w:b/>
          <w:i/>
          <w:szCs w:val="24"/>
          <w:lang w:eastAsia="en-US"/>
        </w:rPr>
        <w:t xml:space="preserve"> arba</w:t>
      </w:r>
      <w:r w:rsidRPr="007C6318">
        <w:rPr>
          <w:b/>
          <w:szCs w:val="24"/>
          <w:lang w:eastAsia="en-US"/>
        </w:rPr>
        <w:t xml:space="preserve"> [86</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skaitmeninėje etiketėje, tą pačią informaciją nurodant ir fizinėje etiketėje.</w:t>
      </w:r>
    </w:p>
    <w:p w:rsidR="000A7746" w:rsidRPr="007C6318" w:rsidRDefault="000A7746" w:rsidP="000A7746">
      <w:pPr>
        <w:spacing w:before="120" w:after="120" w:line="360" w:lineRule="auto"/>
        <w:ind w:left="850"/>
        <w:rPr>
          <w:b/>
          <w:szCs w:val="24"/>
          <w:lang w:eastAsia="en-US"/>
        </w:rPr>
      </w:pPr>
      <w:r w:rsidRPr="007C6318">
        <w:rPr>
          <w:strike/>
          <w:szCs w:val="24"/>
          <w:lang w:eastAsia="en-US"/>
        </w:rPr>
        <w:t xml:space="preserve">Nukrypstant nuo pirmos pastraipos b punkto, V priedo C dalyje nurodyti ženklinimo elementai fizinėje etiketėje neturi būti dubliuojami. Be to, </w:t>
      </w:r>
      <w:r w:rsidRPr="007C6318">
        <w:rPr>
          <w:szCs w:val="24"/>
          <w:lang w:eastAsia="en-US"/>
        </w:rPr>
        <w:t xml:space="preserve">Jei skaitmeninėje etiketėje pateikiama informacija apie plataus vartojimo </w:t>
      </w:r>
      <w:proofErr w:type="spellStart"/>
      <w:r w:rsidRPr="007C6318">
        <w:rPr>
          <w:szCs w:val="24"/>
          <w:lang w:eastAsia="en-US"/>
        </w:rPr>
        <w:t>skalbiklių</w:t>
      </w:r>
      <w:proofErr w:type="spellEnd"/>
      <w:r w:rsidRPr="007C6318">
        <w:rPr>
          <w:szCs w:val="24"/>
          <w:lang w:eastAsia="en-US"/>
        </w:rPr>
        <w:t xml:space="preserve"> dozavimą pagal V priedo B dalies 1 ir 2 punktus, fizinėje etiketėje gali būti pateikta supaprastinta dozavimo lentelė, nustatyta V priedo D dalyje.</w:t>
      </w:r>
      <w:r w:rsidRPr="007C6318">
        <w:rPr>
          <w:b/>
          <w:szCs w:val="24"/>
          <w:lang w:eastAsia="en-US"/>
        </w:rPr>
        <w:t xml:space="preserve"> [87</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2.</w:t>
      </w:r>
      <w:r w:rsidRPr="007C6318">
        <w:rPr>
          <w:szCs w:val="24"/>
          <w:lang w:eastAsia="en-US"/>
        </w:rPr>
        <w:tab/>
      </w:r>
      <w:r w:rsidRPr="007C6318">
        <w:rPr>
          <w:strike/>
          <w:szCs w:val="24"/>
          <w:lang w:eastAsia="en-US"/>
        </w:rPr>
        <w:t xml:space="preserve">Nukrypstant nuo 1 dalies, </w:t>
      </w:r>
      <w:r w:rsidRPr="007C6318">
        <w:rPr>
          <w:szCs w:val="24"/>
          <w:lang w:eastAsia="en-US"/>
        </w:rPr>
        <w:t xml:space="preserve">Kai plovikliai tiekiami rinkai tiesiogiai galutiniam naudotojui pildoma forma, </w:t>
      </w:r>
      <w:r w:rsidRPr="007C6318">
        <w:rPr>
          <w:b/>
          <w:i/>
          <w:szCs w:val="24"/>
          <w:lang w:eastAsia="en-US"/>
        </w:rPr>
        <w:t xml:space="preserve">veiklos vykdytojas užtikrina, kad </w:t>
      </w:r>
      <w:r w:rsidRPr="007C6318">
        <w:rPr>
          <w:szCs w:val="24"/>
          <w:lang w:eastAsia="en-US"/>
        </w:rPr>
        <w:t xml:space="preserve">15 straipsnio </w:t>
      </w:r>
      <w:r w:rsidRPr="007C6318">
        <w:rPr>
          <w:strike/>
          <w:szCs w:val="24"/>
          <w:lang w:eastAsia="en-US"/>
        </w:rPr>
        <w:t>3</w:t>
      </w:r>
      <w:r w:rsidRPr="007C6318">
        <w:rPr>
          <w:b/>
          <w:i/>
          <w:szCs w:val="24"/>
          <w:lang w:eastAsia="en-US"/>
        </w:rPr>
        <w:t>2,</w:t>
      </w:r>
      <w:r w:rsidR="00F024B6" w:rsidRPr="007C6318">
        <w:rPr>
          <w:b/>
          <w:i/>
          <w:szCs w:val="24"/>
          <w:lang w:eastAsia="en-US"/>
        </w:rPr>
        <w:t xml:space="preserve"> </w:t>
      </w:r>
      <w:r w:rsidRPr="007C6318">
        <w:rPr>
          <w:b/>
          <w:i/>
          <w:szCs w:val="24"/>
          <w:lang w:eastAsia="en-US"/>
        </w:rPr>
        <w:t>3</w:t>
      </w:r>
      <w:r w:rsidRPr="007C6318">
        <w:rPr>
          <w:szCs w:val="24"/>
          <w:lang w:eastAsia="en-US"/>
        </w:rPr>
        <w:t xml:space="preserve"> ir 4 dalyse nustatyti etiketės elementai </w:t>
      </w:r>
      <w:r w:rsidRPr="007C6318">
        <w:rPr>
          <w:strike/>
          <w:szCs w:val="24"/>
          <w:lang w:eastAsia="en-US"/>
        </w:rPr>
        <w:t xml:space="preserve">gali būti pateikiami tik skaitmeninėje etiketėje, išskyrus V priedo B dalies 1 ir 2 punktuose nurodytą informaciją apie plataus vartojimo </w:t>
      </w:r>
      <w:proofErr w:type="spellStart"/>
      <w:r w:rsidRPr="007C6318">
        <w:rPr>
          <w:strike/>
          <w:szCs w:val="24"/>
          <w:lang w:eastAsia="en-US"/>
        </w:rPr>
        <w:t>skalbiklių</w:t>
      </w:r>
      <w:proofErr w:type="spellEnd"/>
      <w:r w:rsidRPr="007C6318">
        <w:rPr>
          <w:strike/>
          <w:szCs w:val="24"/>
          <w:lang w:eastAsia="en-US"/>
        </w:rPr>
        <w:t xml:space="preserve"> dozavimą, kuri taip pat turi būti pateikta fizinėje etiketėje</w:t>
      </w:r>
      <w:r w:rsidR="00A817E8" w:rsidRPr="007C6318">
        <w:rPr>
          <w:strike/>
          <w:szCs w:val="24"/>
          <w:lang w:eastAsia="en-US"/>
        </w:rPr>
        <w:t xml:space="preserve"> </w:t>
      </w:r>
      <w:r w:rsidRPr="007C6318">
        <w:rPr>
          <w:b/>
          <w:i/>
          <w:szCs w:val="24"/>
          <w:lang w:eastAsia="en-US"/>
        </w:rPr>
        <w:t>būtų pritvirtinti prie pakuotės</w:t>
      </w:r>
      <w:r w:rsidRPr="007C6318">
        <w:rPr>
          <w:szCs w:val="24"/>
          <w:lang w:eastAsia="en-US"/>
        </w:rPr>
        <w:t>.</w:t>
      </w:r>
      <w:r w:rsidRPr="007C6318">
        <w:rPr>
          <w:b/>
          <w:szCs w:val="24"/>
          <w:lang w:eastAsia="en-US"/>
        </w:rPr>
        <w:t xml:space="preserve"> [88</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17 straipsnis</w:t>
      </w:r>
      <w:r w:rsidRPr="007C6318">
        <w:rPr>
          <w:szCs w:val="24"/>
          <w:lang w:eastAsia="en-US"/>
        </w:rPr>
        <w:br/>
        <w:t>Skaitmeninio ženklinimo reikalavimai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Jei plovikliai ir paviršinio aktyvumo medžiagos yra paženklinti skaitmenine etikete pagal 16 straipsnį, šiai etiketei taikomos šios taisyklės: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visi 15 straipsnio 3 dalyje ir, kai taikytina, 15 straipsnio 4 dalyje nurodyti etikečių elementai pateikiami vienoje vietoje ir atskiriami nuo kitos informacijos;</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b)</w:t>
      </w:r>
      <w:r w:rsidRPr="007C6318">
        <w:rPr>
          <w:szCs w:val="24"/>
          <w:lang w:eastAsia="en-US"/>
        </w:rPr>
        <w:tab/>
        <w:t>turi būti įmanoma</w:t>
      </w:r>
      <w:r w:rsidRPr="007C6318">
        <w:rPr>
          <w:b/>
          <w:i/>
          <w:szCs w:val="24"/>
          <w:lang w:eastAsia="en-US"/>
        </w:rPr>
        <w:t xml:space="preserve"> lengvai</w:t>
      </w:r>
      <w:r w:rsidRPr="007C6318">
        <w:rPr>
          <w:szCs w:val="24"/>
          <w:lang w:eastAsia="en-US"/>
        </w:rPr>
        <w:t xml:space="preserve"> atlikti informacijos skaitmeninėje etiketėje paiešką;</w:t>
      </w:r>
      <w:r w:rsidRPr="007C6318">
        <w:rPr>
          <w:b/>
          <w:szCs w:val="24"/>
          <w:lang w:eastAsia="en-US"/>
        </w:rPr>
        <w:t xml:space="preserve"> [89</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skaitmeninėje etiketėje pateikiama informacija turi būti prieinama visiems naudotojams Sąjungoje;</w:t>
      </w:r>
    </w:p>
    <w:p w:rsidR="000A7746" w:rsidRPr="007C6318" w:rsidRDefault="000A7746" w:rsidP="000A7746">
      <w:pPr>
        <w:spacing w:before="120" w:after="120" w:line="360" w:lineRule="auto"/>
        <w:ind w:left="1416" w:hanging="566"/>
        <w:rPr>
          <w:szCs w:val="24"/>
          <w:lang w:eastAsia="en-US"/>
        </w:rPr>
      </w:pPr>
      <w:r w:rsidRPr="007C6318">
        <w:rPr>
          <w:szCs w:val="24"/>
          <w:lang w:eastAsia="en-US"/>
        </w:rPr>
        <w:br w:type="page"/>
      </w:r>
      <w:r w:rsidRPr="007C6318">
        <w:rPr>
          <w:szCs w:val="24"/>
          <w:lang w:eastAsia="en-US"/>
        </w:rPr>
        <w:lastRenderedPageBreak/>
        <w:t>d)</w:t>
      </w:r>
      <w:r w:rsidRPr="007C6318">
        <w:rPr>
          <w:szCs w:val="24"/>
          <w:lang w:eastAsia="en-US"/>
        </w:rPr>
        <w:tab/>
        <w:t>skaitmeninė etiketė turi būti prieinama nemokamai, be būtinybės užsiregistruoti, atsisiųsti ar įdiegti programas arba nurodyti slaptažodį;</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e)</w:t>
      </w:r>
      <w:r w:rsidRPr="007C6318">
        <w:rPr>
          <w:szCs w:val="24"/>
          <w:lang w:eastAsia="en-US"/>
        </w:rPr>
        <w:tab/>
        <w:t xml:space="preserve">informacija skaitmeninėje etiketėje pateikiama </w:t>
      </w:r>
      <w:r w:rsidRPr="007C6318">
        <w:rPr>
          <w:strike/>
          <w:szCs w:val="24"/>
          <w:lang w:eastAsia="en-US"/>
        </w:rPr>
        <w:t>taip</w:t>
      </w:r>
      <w:r w:rsidR="002A3CBF" w:rsidRPr="007C6318">
        <w:rPr>
          <w:strike/>
          <w:szCs w:val="24"/>
          <w:lang w:eastAsia="en-US"/>
        </w:rPr>
        <w:t xml:space="preserve"> </w:t>
      </w:r>
      <w:r w:rsidRPr="007C6318">
        <w:rPr>
          <w:b/>
          <w:i/>
          <w:szCs w:val="24"/>
          <w:lang w:eastAsia="en-US"/>
        </w:rPr>
        <w:t>tokia forma</w:t>
      </w:r>
      <w:r w:rsidRPr="007C6318">
        <w:rPr>
          <w:szCs w:val="24"/>
          <w:lang w:eastAsia="en-US"/>
        </w:rPr>
        <w:t>, kad būtų atsižvelgiama į pažeidžiamų grupių</w:t>
      </w:r>
      <w:r w:rsidRPr="007C6318">
        <w:rPr>
          <w:b/>
          <w:i/>
          <w:szCs w:val="24"/>
          <w:lang w:eastAsia="en-US"/>
        </w:rPr>
        <w:t>, įskaitant asmenis su negalia,</w:t>
      </w:r>
      <w:r w:rsidRPr="007C6318">
        <w:rPr>
          <w:szCs w:val="24"/>
          <w:lang w:eastAsia="en-US"/>
        </w:rPr>
        <w:t xml:space="preserve"> poreikius ir prireikus būtų įmanoma ją tinkamai pritaikyti, kad toms grupėms būtų lengviau su ja susipažinti;</w:t>
      </w:r>
      <w:r w:rsidRPr="007C6318">
        <w:rPr>
          <w:b/>
          <w:szCs w:val="24"/>
          <w:lang w:eastAsia="en-US"/>
        </w:rPr>
        <w:t xml:space="preserve"> [90</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f)</w:t>
      </w:r>
      <w:r w:rsidRPr="007C6318">
        <w:rPr>
          <w:szCs w:val="24"/>
          <w:lang w:eastAsia="en-US"/>
        </w:rPr>
        <w:tab/>
        <w:t>skaitmeninė etiketė turi būti prieinama per plačiai naudojamas skaitmenines technologijas ir suderinama su visomis pagrindinėmis operacinėmis sistemomis ir naršyklėmis;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g)</w:t>
      </w:r>
      <w:r w:rsidRPr="007C6318">
        <w:rPr>
          <w:szCs w:val="24"/>
          <w:lang w:eastAsia="en-US"/>
        </w:rPr>
        <w:tab/>
        <w:t>jei skaitmeninė etiketė pateikiama daugiau nei viena kalba, kalbos pasirinkimas turi nepriklausyti nuo galutinio naudotojo geografinės padėties;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h)</w:t>
      </w:r>
      <w:r w:rsidRPr="007C6318">
        <w:rPr>
          <w:szCs w:val="24"/>
          <w:lang w:eastAsia="en-US"/>
        </w:rPr>
        <w:tab/>
        <w:t>skaitmeninė etiketė turi būti prieinama 10 metų nuo ploviklio ar paviršinio aktyvumo medžiagos pateikimo rinkai, taip pat ją sukūrusio ekonominės veiklos vykdytojo nemokumo, likvidavimo ar veiklos nutraukimo Sąjungoje atvejais, arba ilgesnį laikotarpį, kaip reikalaujama pagal kitus Sąjungos teisės aktus, taikomus joje pateiktai informacijai;</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br w:type="page"/>
      </w:r>
      <w:r w:rsidRPr="007C6318">
        <w:rPr>
          <w:szCs w:val="24"/>
          <w:lang w:eastAsia="en-US"/>
        </w:rPr>
        <w:lastRenderedPageBreak/>
        <w:t>i)</w:t>
      </w:r>
      <w:r w:rsidRPr="007C6318">
        <w:rPr>
          <w:szCs w:val="24"/>
          <w:lang w:eastAsia="en-US"/>
        </w:rPr>
        <w:tab/>
        <w:t xml:space="preserve">skaitmeninėje etiketėje pateikta informacija turi būti </w:t>
      </w:r>
      <w:r w:rsidRPr="007C6318">
        <w:rPr>
          <w:b/>
          <w:i/>
          <w:szCs w:val="24"/>
          <w:lang w:eastAsia="en-US"/>
        </w:rPr>
        <w:t xml:space="preserve">lengvai </w:t>
      </w:r>
      <w:r w:rsidRPr="007C6318">
        <w:rPr>
          <w:szCs w:val="24"/>
          <w:lang w:eastAsia="en-US"/>
        </w:rPr>
        <w:t>prieinama per duomenų saitą.</w:t>
      </w:r>
      <w:r w:rsidRPr="007C6318">
        <w:rPr>
          <w:b/>
          <w:szCs w:val="24"/>
          <w:lang w:eastAsia="en-US"/>
        </w:rPr>
        <w:t xml:space="preserve"> [91</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2.</w:t>
      </w:r>
      <w:r w:rsidRPr="007C6318">
        <w:rPr>
          <w:szCs w:val="24"/>
          <w:lang w:eastAsia="en-US"/>
        </w:rPr>
        <w:tab/>
        <w:t>Duomenų saitas turi būti fiziškai</w:t>
      </w:r>
      <w:r w:rsidRPr="007C6318">
        <w:rPr>
          <w:b/>
          <w:i/>
          <w:szCs w:val="24"/>
          <w:lang w:eastAsia="en-US"/>
        </w:rPr>
        <w:t>, nenutrinamai, matomai ir įskaitomai</w:t>
      </w:r>
      <w:r w:rsidRPr="007C6318">
        <w:rPr>
          <w:szCs w:val="24"/>
          <w:lang w:eastAsia="en-US"/>
        </w:rPr>
        <w:t xml:space="preserve"> pateiktas ant ploviklio ar paviršinio aktyvumo medžiagos, jų pakuotės arba prie jų pridedamuose dokumentuose</w:t>
      </w:r>
      <w:r w:rsidRPr="007C6318">
        <w:rPr>
          <w:b/>
          <w:i/>
          <w:szCs w:val="24"/>
          <w:lang w:eastAsia="en-US"/>
        </w:rPr>
        <w:t xml:space="preserve"> taip, kad juos būtų galima automatiškai apdoroti skaitmeniniais prietaisais</w:t>
      </w:r>
      <w:r w:rsidRPr="007C6318">
        <w:rPr>
          <w:szCs w:val="24"/>
          <w:lang w:eastAsia="en-US"/>
        </w:rPr>
        <w:t>.</w:t>
      </w:r>
      <w:r w:rsidRPr="007C6318">
        <w:rPr>
          <w:b/>
          <w:szCs w:val="24"/>
          <w:lang w:eastAsia="en-US"/>
        </w:rPr>
        <w:t xml:space="preserve"> [92</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rPr>
          <w:szCs w:val="24"/>
          <w:lang w:eastAsia="en-US"/>
        </w:rPr>
      </w:pPr>
      <w:r w:rsidRPr="007C6318">
        <w:rPr>
          <w:szCs w:val="24"/>
          <w:lang w:eastAsia="en-US"/>
        </w:rPr>
        <w:t>Be pirmoje pastraipoje nustatyto reikalavimo, tais atvejais, kai plovikliai ir paviršinio aktyvumo medžiagos tiekiami rinkai pildoma forma, pakartotinio pripildymo punkte turi būti pateiktas duomenų saitas.</w:t>
      </w:r>
    </w:p>
    <w:p w:rsidR="000A7746" w:rsidRPr="007C6318" w:rsidRDefault="000A7746" w:rsidP="000A7746">
      <w:pPr>
        <w:spacing w:before="120" w:after="120" w:line="360" w:lineRule="auto"/>
        <w:ind w:left="850"/>
        <w:rPr>
          <w:szCs w:val="24"/>
          <w:lang w:eastAsia="en-US"/>
        </w:rPr>
      </w:pPr>
      <w:r w:rsidRPr="007C6318">
        <w:rPr>
          <w:szCs w:val="24"/>
          <w:lang w:eastAsia="en-US"/>
        </w:rPr>
        <w:t>Duomenų saitas turi būti aiškiai matomas galutiniam naudotojui prieš perkant ir rinkos priežiūros institucijoms, įskaitant, kai taikoma, atvejus, kai ploviklis arba paviršinio aktyvumo medžiaga tiekiami nuotolinės prekybos būdu.</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w:t>
      </w:r>
      <w:r w:rsidRPr="007C6318">
        <w:rPr>
          <w:szCs w:val="24"/>
          <w:lang w:eastAsia="en-US"/>
        </w:rPr>
        <w:tab/>
        <w:t>Jei ekonominės veiklos vykdytojai pateikia skaitmeninę etiketę, prie duomenų saito pridedamas teiginys „</w:t>
      </w:r>
      <w:r w:rsidRPr="007C6318">
        <w:rPr>
          <w:strike/>
          <w:szCs w:val="24"/>
          <w:lang w:eastAsia="en-US"/>
        </w:rPr>
        <w:t>Išsamesnę informaciją</w:t>
      </w:r>
      <w:r w:rsidR="002A3CBF" w:rsidRPr="007C6318">
        <w:rPr>
          <w:strike/>
          <w:szCs w:val="24"/>
          <w:lang w:eastAsia="en-US"/>
        </w:rPr>
        <w:t xml:space="preserve"> </w:t>
      </w:r>
      <w:r w:rsidRPr="007C6318">
        <w:rPr>
          <w:b/>
          <w:i/>
          <w:szCs w:val="24"/>
          <w:lang w:eastAsia="en-US"/>
        </w:rPr>
        <w:t>Norėdami gauti išsamesnės informacijos</w:t>
      </w:r>
      <w:r w:rsidRPr="007C6318">
        <w:rPr>
          <w:szCs w:val="24"/>
          <w:lang w:eastAsia="en-US"/>
        </w:rPr>
        <w:t xml:space="preserve"> apie gaminį</w:t>
      </w:r>
      <w:r w:rsidRPr="007C6318">
        <w:rPr>
          <w:strike/>
          <w:szCs w:val="24"/>
          <w:lang w:eastAsia="en-US"/>
        </w:rPr>
        <w:t xml:space="preserve"> galima rasti internete</w:t>
      </w:r>
      <w:r w:rsidRPr="007C6318">
        <w:rPr>
          <w:b/>
          <w:i/>
          <w:szCs w:val="24"/>
          <w:lang w:eastAsia="en-US"/>
        </w:rPr>
        <w:t>, nuskenuokite</w:t>
      </w:r>
      <w:r w:rsidRPr="007C6318">
        <w:rPr>
          <w:szCs w:val="24"/>
          <w:lang w:eastAsia="en-US"/>
        </w:rPr>
        <w:t>“ arba panašus teiginys.</w:t>
      </w:r>
      <w:r w:rsidRPr="007C6318">
        <w:rPr>
          <w:b/>
          <w:szCs w:val="24"/>
          <w:lang w:eastAsia="en-US"/>
        </w:rPr>
        <w:t xml:space="preserve"> [93</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4.</w:t>
      </w:r>
      <w:r w:rsidRPr="007C6318">
        <w:rPr>
          <w:szCs w:val="24"/>
          <w:lang w:eastAsia="en-US"/>
        </w:rPr>
        <w:tab/>
      </w:r>
      <w:r w:rsidRPr="007C6318">
        <w:rPr>
          <w:strike/>
          <w:szCs w:val="24"/>
          <w:lang w:eastAsia="en-US"/>
        </w:rPr>
        <w:t xml:space="preserve">Skaitmeninę etiketę teikiantys </w:t>
      </w:r>
      <w:r w:rsidRPr="007C6318">
        <w:rPr>
          <w:szCs w:val="24"/>
          <w:lang w:eastAsia="en-US"/>
        </w:rPr>
        <w:t>Ekonominės veiklos vykdytojai neseka, neanalizuoja ir nenaudoja jokios informacijos apie naudojimą kitais tikslais nei tie, kurie besąlygiškai būtini norint pateikti atitinkamą informaciją skaitmeninėje etiketėje internetu.</w:t>
      </w:r>
      <w:r w:rsidRPr="007C6318">
        <w:rPr>
          <w:b/>
          <w:szCs w:val="24"/>
          <w:lang w:eastAsia="en-US"/>
        </w:rPr>
        <w:t xml:space="preserve"> [94</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5.</w:t>
      </w:r>
      <w:r w:rsidRPr="007C6318">
        <w:rPr>
          <w:szCs w:val="24"/>
          <w:lang w:eastAsia="en-US"/>
        </w:rPr>
        <w:tab/>
      </w:r>
      <w:r w:rsidRPr="007C6318">
        <w:rPr>
          <w:strike/>
          <w:szCs w:val="24"/>
          <w:lang w:eastAsia="en-US"/>
        </w:rPr>
        <w:t xml:space="preserve">Skaitmeninę etiketę teikiantys </w:t>
      </w:r>
      <w:r w:rsidRPr="007C6318">
        <w:rPr>
          <w:szCs w:val="24"/>
          <w:lang w:eastAsia="en-US"/>
        </w:rPr>
        <w:t xml:space="preserve">Ekonominės veiklos vykdytojai skaitmeninėje etiketėje pateiktą informaciją pateikia kitomis priemonėmis </w:t>
      </w:r>
      <w:r w:rsidRPr="007C6318">
        <w:rPr>
          <w:b/>
          <w:i/>
          <w:szCs w:val="24"/>
          <w:lang w:eastAsia="en-US"/>
        </w:rPr>
        <w:t xml:space="preserve">ir nemokamai </w:t>
      </w:r>
      <w:r w:rsidRPr="007C6318">
        <w:rPr>
          <w:szCs w:val="24"/>
          <w:lang w:eastAsia="en-US"/>
        </w:rPr>
        <w:t>bet kuriuo iš šių atvejų:</w:t>
      </w:r>
      <w:r w:rsidRPr="007C6318">
        <w:rPr>
          <w:b/>
          <w:szCs w:val="24"/>
          <w:lang w:eastAsia="en-US"/>
        </w:rPr>
        <w:t xml:space="preserve"> [95</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galutiniam naudotojui paprašius žodžiu arba raštu;</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kai skaitmeninė etiketė laikinai neprieinama, taip pat ir pirkimo metu.</w:t>
      </w:r>
    </w:p>
    <w:p w:rsidR="000A7746" w:rsidRPr="007C6318" w:rsidRDefault="000A7746" w:rsidP="000A7746">
      <w:pPr>
        <w:spacing w:before="120" w:after="120" w:line="360" w:lineRule="auto"/>
        <w:ind w:left="850"/>
        <w:rPr>
          <w:szCs w:val="24"/>
          <w:lang w:eastAsia="en-US"/>
        </w:rPr>
      </w:pPr>
      <w:r w:rsidRPr="007C6318">
        <w:rPr>
          <w:szCs w:val="24"/>
          <w:lang w:eastAsia="en-US"/>
        </w:rPr>
        <w:t>Pirmoje pastraipoje nurodytą informaciją ekonominės veiklos vykdytojai pateikia nemokamai ir nepriklausomai nuo to, ar perkamas ploviklis ar paviršinio aktyvumo medžiaga.</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V SKYRIUS</w:t>
      </w:r>
      <w:r w:rsidRPr="007C6318">
        <w:rPr>
          <w:szCs w:val="24"/>
          <w:lang w:eastAsia="en-US"/>
        </w:rPr>
        <w:br/>
        <w:t>GAMINIO PASAS</w:t>
      </w:r>
    </w:p>
    <w:p w:rsidR="000A7746" w:rsidRPr="007C6318" w:rsidRDefault="000A7746" w:rsidP="000A7746">
      <w:pPr>
        <w:spacing w:before="120" w:after="120" w:line="360" w:lineRule="auto"/>
        <w:jc w:val="center"/>
        <w:rPr>
          <w:szCs w:val="24"/>
          <w:lang w:eastAsia="en-US"/>
        </w:rPr>
      </w:pPr>
      <w:r w:rsidRPr="007C6318">
        <w:rPr>
          <w:szCs w:val="24"/>
          <w:lang w:eastAsia="en-US"/>
        </w:rPr>
        <w:t>18 straipsnis</w:t>
      </w:r>
      <w:r w:rsidRPr="007C6318">
        <w:rPr>
          <w:szCs w:val="24"/>
          <w:lang w:eastAsia="en-US"/>
        </w:rPr>
        <w:br/>
        <w:t xml:space="preserve">Gaminio pasas </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Prieš pateikdami ploviklį ar paviršinio aktyvumo medžiagą rinkai, gamintojai sukuria tų gaminių gaminio pasą. Gaminio pasas turi atitikti šiame straipsnyje ir 19 straipsnyje nustatytus reikalavimus.</w:t>
      </w:r>
    </w:p>
    <w:p w:rsidR="000A7746" w:rsidRPr="007C6318" w:rsidRDefault="000A7746" w:rsidP="000A7746">
      <w:pPr>
        <w:spacing w:before="120" w:after="120" w:line="360" w:lineRule="auto"/>
        <w:ind w:left="850"/>
        <w:rPr>
          <w:b/>
          <w:szCs w:val="24"/>
          <w:lang w:eastAsia="en-US"/>
        </w:rPr>
      </w:pPr>
      <w:r w:rsidRPr="007C6318">
        <w:rPr>
          <w:b/>
          <w:i/>
          <w:szCs w:val="24"/>
          <w:lang w:eastAsia="en-US"/>
        </w:rPr>
        <w:t>Ši pareiga taikoma praėjus 18 mėnesių nuo įgyvendinimo akto, priimto pagal 9 dalį, įsigaliojimo.</w:t>
      </w:r>
      <w:r w:rsidRPr="007C6318">
        <w:rPr>
          <w:b/>
          <w:szCs w:val="24"/>
          <w:lang w:eastAsia="en-US"/>
        </w:rPr>
        <w:t xml:space="preserve"> [96</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Gaminio pasas turi atitikti šiuos reikalavimus:</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a)</w:t>
      </w:r>
      <w:r w:rsidRPr="007C6318">
        <w:rPr>
          <w:szCs w:val="24"/>
          <w:lang w:eastAsia="en-US"/>
        </w:rPr>
        <w:tab/>
        <w:t>jis atitinka</w:t>
      </w:r>
      <w:r w:rsidRPr="007C6318">
        <w:rPr>
          <w:b/>
          <w:i/>
          <w:szCs w:val="24"/>
          <w:lang w:eastAsia="en-US"/>
        </w:rPr>
        <w:t xml:space="preserve"> konkretų modelį, kuris atnaujinamas, kai keičiamas sudedamųjų dalių sąrašas, arba, kai tinkama,</w:t>
      </w:r>
      <w:r w:rsidRPr="007C6318">
        <w:rPr>
          <w:szCs w:val="24"/>
          <w:lang w:eastAsia="en-US"/>
        </w:rPr>
        <w:t xml:space="preserve"> konkrečią ploviklio </w:t>
      </w:r>
      <w:r w:rsidRPr="007C6318">
        <w:rPr>
          <w:strike/>
          <w:szCs w:val="24"/>
          <w:lang w:eastAsia="en-US"/>
        </w:rPr>
        <w:t>arba</w:t>
      </w:r>
      <w:r w:rsidR="002A3CBF" w:rsidRPr="007C6318">
        <w:rPr>
          <w:strike/>
          <w:szCs w:val="24"/>
          <w:lang w:eastAsia="en-US"/>
        </w:rPr>
        <w:t xml:space="preserve"> </w:t>
      </w:r>
      <w:r w:rsidRPr="007C6318">
        <w:rPr>
          <w:b/>
          <w:i/>
          <w:szCs w:val="24"/>
          <w:lang w:eastAsia="en-US"/>
        </w:rPr>
        <w:t>ar</w:t>
      </w:r>
      <w:r w:rsidRPr="007C6318">
        <w:rPr>
          <w:szCs w:val="24"/>
          <w:lang w:eastAsia="en-US"/>
        </w:rPr>
        <w:t xml:space="preserve"> paviršinio aktyvumo medžiagos partiją;</w:t>
      </w:r>
      <w:r w:rsidRPr="007C6318">
        <w:rPr>
          <w:b/>
          <w:szCs w:val="24"/>
          <w:lang w:eastAsia="en-US"/>
        </w:rPr>
        <w:t xml:space="preserve"> [97</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br w:type="page"/>
      </w:r>
      <w:r w:rsidRPr="007C6318">
        <w:rPr>
          <w:szCs w:val="24"/>
          <w:lang w:eastAsia="en-US"/>
        </w:rPr>
        <w:lastRenderedPageBreak/>
        <w:t>b)</w:t>
      </w:r>
      <w:r w:rsidRPr="007C6318">
        <w:rPr>
          <w:szCs w:val="24"/>
          <w:lang w:eastAsia="en-US"/>
        </w:rPr>
        <w:tab/>
        <w:t>jame nurodoma, kad ploviklio ar paviršinio aktyvumo medžiagos atitiktis šiame reglamente nustatytiems reikalavimams buvo įrodyta, ir, jei reikia, nurodomi taikyti bandymo metodai;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jame pateikiama bent VI priede nurodyta informacija;</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d)</w:t>
      </w:r>
      <w:r w:rsidRPr="007C6318">
        <w:rPr>
          <w:szCs w:val="24"/>
          <w:lang w:eastAsia="en-US"/>
        </w:rPr>
        <w:tab/>
        <w:t>jis yra atnaujintas</w:t>
      </w:r>
      <w:r w:rsidRPr="007C6318">
        <w:rPr>
          <w:b/>
          <w:i/>
          <w:szCs w:val="24"/>
          <w:lang w:eastAsia="en-US"/>
        </w:rPr>
        <w:t>, tikslus ir išsamus</w:t>
      </w:r>
      <w:r w:rsidRPr="007C6318">
        <w:rPr>
          <w:szCs w:val="24"/>
          <w:lang w:eastAsia="en-US"/>
        </w:rPr>
        <w:t>;</w:t>
      </w:r>
      <w:r w:rsidRPr="007C6318">
        <w:rPr>
          <w:b/>
          <w:szCs w:val="24"/>
          <w:lang w:eastAsia="en-US"/>
        </w:rPr>
        <w:t xml:space="preserve"> [98</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e)</w:t>
      </w:r>
      <w:r w:rsidRPr="007C6318">
        <w:rPr>
          <w:szCs w:val="24"/>
          <w:lang w:eastAsia="en-US"/>
        </w:rPr>
        <w:tab/>
        <w:t>jis pateikiamas valstybės narės, kurioje ploviklis ar paviršinio aktyvumo medžiaga pateikiami rinkai arba tiekiami rinkai, reikalaujama kalba ar kalbomis;</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f)</w:t>
      </w:r>
      <w:r w:rsidRPr="007C6318">
        <w:rPr>
          <w:szCs w:val="24"/>
          <w:lang w:eastAsia="en-US"/>
        </w:rPr>
        <w:tab/>
        <w:t>jis</w:t>
      </w:r>
      <w:r w:rsidRPr="007C6318">
        <w:rPr>
          <w:b/>
          <w:i/>
          <w:szCs w:val="24"/>
          <w:lang w:eastAsia="en-US"/>
        </w:rPr>
        <w:t xml:space="preserve"> lengvai</w:t>
      </w:r>
      <w:r w:rsidRPr="007C6318">
        <w:rPr>
          <w:szCs w:val="24"/>
          <w:lang w:eastAsia="en-US"/>
        </w:rPr>
        <w:t xml:space="preserve"> prieinamas</w:t>
      </w:r>
      <w:r w:rsidRPr="007C6318">
        <w:rPr>
          <w:b/>
          <w:i/>
          <w:szCs w:val="24"/>
          <w:lang w:eastAsia="en-US"/>
        </w:rPr>
        <w:t xml:space="preserve"> klientams,</w:t>
      </w:r>
      <w:r w:rsidRPr="007C6318">
        <w:rPr>
          <w:szCs w:val="24"/>
          <w:lang w:eastAsia="en-US"/>
        </w:rPr>
        <w:t xml:space="preserve"> galutiniams naudotojams</w:t>
      </w:r>
      <w:r w:rsidRPr="007C6318">
        <w:rPr>
          <w:b/>
          <w:i/>
          <w:szCs w:val="24"/>
          <w:lang w:eastAsia="en-US"/>
        </w:rPr>
        <w:t>, gamintojams, importuotojams, platintojams, kompetentingoms nacionalinėms institucijoms</w:t>
      </w:r>
      <w:r w:rsidRPr="007C6318">
        <w:rPr>
          <w:szCs w:val="24"/>
          <w:lang w:eastAsia="en-US"/>
        </w:rPr>
        <w:t>, rinkos priežiūros institucijoms, muitinėms, Komisijai</w:t>
      </w:r>
      <w:r w:rsidRPr="007C6318">
        <w:rPr>
          <w:strike/>
          <w:szCs w:val="24"/>
          <w:lang w:eastAsia="en-US"/>
        </w:rPr>
        <w:t xml:space="preserve"> ir</w:t>
      </w:r>
      <w:r w:rsidRPr="007C6318">
        <w:rPr>
          <w:b/>
          <w:i/>
          <w:szCs w:val="24"/>
          <w:lang w:eastAsia="en-US"/>
        </w:rPr>
        <w:t>,</w:t>
      </w:r>
      <w:r w:rsidRPr="007C6318">
        <w:rPr>
          <w:szCs w:val="24"/>
          <w:lang w:eastAsia="en-US"/>
        </w:rPr>
        <w:t xml:space="preserve"> kitiems ekonominės veiklos vykdytojams</w:t>
      </w:r>
      <w:r w:rsidRPr="007C6318">
        <w:rPr>
          <w:b/>
          <w:i/>
          <w:szCs w:val="24"/>
          <w:lang w:eastAsia="en-US"/>
        </w:rPr>
        <w:t xml:space="preserve"> ir kitiems atitinkamiems suinteresuotiesiems subjektams, pavyzdžiui, pilietinės visuomenės organizacijoms ir tyrėjams</w:t>
      </w:r>
      <w:r w:rsidRPr="007C6318">
        <w:rPr>
          <w:szCs w:val="24"/>
          <w:lang w:eastAsia="en-US"/>
        </w:rPr>
        <w:t>;</w:t>
      </w:r>
      <w:r w:rsidRPr="007C6318">
        <w:rPr>
          <w:b/>
          <w:szCs w:val="24"/>
          <w:lang w:eastAsia="en-US"/>
        </w:rPr>
        <w:t xml:space="preserve"> [99</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g)</w:t>
      </w:r>
      <w:r w:rsidRPr="007C6318">
        <w:rPr>
          <w:szCs w:val="24"/>
          <w:lang w:eastAsia="en-US"/>
        </w:rPr>
        <w:tab/>
        <w:t>jis turi būti prieinamas 10 metų po ploviklio ar paviršinio aktyvumo medžiagos pateikimo rinkai, taip pat gaminio pasą sukūrusio ekonominės veiklos vykdytojo nemokumo, likvidavimo arba veiklos nutraukimo Sąjungoje atvejais;</w:t>
      </w:r>
    </w:p>
    <w:p w:rsidR="000A7746" w:rsidRPr="007C6318" w:rsidRDefault="000A7746" w:rsidP="000A7746">
      <w:pPr>
        <w:spacing w:before="120" w:after="120" w:line="360" w:lineRule="auto"/>
        <w:ind w:left="1416" w:hanging="566"/>
        <w:rPr>
          <w:szCs w:val="24"/>
          <w:lang w:eastAsia="en-US"/>
        </w:rPr>
      </w:pPr>
      <w:r w:rsidRPr="007C6318">
        <w:rPr>
          <w:szCs w:val="24"/>
          <w:lang w:eastAsia="en-US"/>
        </w:rPr>
        <w:br w:type="page"/>
      </w:r>
      <w:r w:rsidRPr="007C6318">
        <w:rPr>
          <w:szCs w:val="24"/>
          <w:lang w:eastAsia="en-US"/>
        </w:rPr>
        <w:lastRenderedPageBreak/>
        <w:t>h)</w:t>
      </w:r>
      <w:r w:rsidRPr="007C6318">
        <w:rPr>
          <w:szCs w:val="24"/>
          <w:lang w:eastAsia="en-US"/>
        </w:rPr>
        <w:tab/>
        <w:t>jis prieinamas per duomenų saitą;</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i)</w:t>
      </w:r>
      <w:r w:rsidRPr="007C6318">
        <w:rPr>
          <w:szCs w:val="24"/>
          <w:lang w:eastAsia="en-US"/>
        </w:rPr>
        <w:tab/>
        <w:t xml:space="preserve">jis atitinka pagal </w:t>
      </w:r>
      <w:r w:rsidRPr="007C6318">
        <w:rPr>
          <w:strike/>
          <w:szCs w:val="24"/>
          <w:lang w:eastAsia="en-US"/>
        </w:rPr>
        <w:t>8</w:t>
      </w:r>
      <w:r w:rsidRPr="007C6318">
        <w:rPr>
          <w:b/>
          <w:i/>
          <w:szCs w:val="24"/>
          <w:lang w:eastAsia="en-US"/>
        </w:rPr>
        <w:t>9</w:t>
      </w:r>
      <w:r w:rsidRPr="007C6318">
        <w:rPr>
          <w:szCs w:val="24"/>
          <w:lang w:eastAsia="en-US"/>
        </w:rPr>
        <w:t xml:space="preserve"> dalį nustatytus specialiuosius ir techninius reikalavimus.</w:t>
      </w:r>
      <w:r w:rsidRPr="007C6318">
        <w:rPr>
          <w:b/>
          <w:szCs w:val="24"/>
          <w:lang w:eastAsia="en-US"/>
        </w:rPr>
        <w:t xml:space="preserve"> [100</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w:t>
      </w:r>
      <w:r w:rsidRPr="007C6318">
        <w:rPr>
          <w:szCs w:val="24"/>
          <w:lang w:eastAsia="en-US"/>
        </w:rPr>
        <w:tab/>
        <w:t xml:space="preserve">Duomenų saitas turi būti fiziškai pateiktas ant ploviklio ar paviršinio aktyvumo medžiagos, jų pakuotės arba prie jų pridedamuose dokumentuose, laikantis </w:t>
      </w:r>
      <w:r w:rsidRPr="007C6318">
        <w:rPr>
          <w:strike/>
          <w:szCs w:val="24"/>
          <w:lang w:eastAsia="en-US"/>
        </w:rPr>
        <w:t>8</w:t>
      </w:r>
      <w:r w:rsidRPr="007C6318">
        <w:rPr>
          <w:b/>
          <w:i/>
          <w:szCs w:val="24"/>
          <w:lang w:eastAsia="en-US"/>
        </w:rPr>
        <w:t>9</w:t>
      </w:r>
      <w:r w:rsidRPr="007C6318">
        <w:rPr>
          <w:szCs w:val="24"/>
          <w:lang w:eastAsia="en-US"/>
        </w:rPr>
        <w:t xml:space="preserve"> dalyje nurodyto įgyvendinimo akto.</w:t>
      </w:r>
      <w:r w:rsidRPr="007C6318">
        <w:rPr>
          <w:b/>
          <w:szCs w:val="24"/>
          <w:lang w:eastAsia="en-US"/>
        </w:rPr>
        <w:t xml:space="preserve"> [101</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00952E84" w:rsidRPr="007C6318">
        <w:rPr>
          <w:b/>
          <w:szCs w:val="24"/>
          <w:lang w:eastAsia="en-US"/>
        </w:rPr>
        <w:t>]</w:t>
      </w:r>
    </w:p>
    <w:p w:rsidR="000A7746" w:rsidRPr="007C6318" w:rsidRDefault="000A7746" w:rsidP="000A7746">
      <w:pPr>
        <w:spacing w:before="120" w:after="120" w:line="360" w:lineRule="auto"/>
        <w:ind w:left="850"/>
        <w:rPr>
          <w:szCs w:val="24"/>
          <w:lang w:eastAsia="en-US"/>
        </w:rPr>
      </w:pPr>
      <w:r w:rsidRPr="007C6318">
        <w:rPr>
          <w:szCs w:val="24"/>
          <w:lang w:eastAsia="en-US"/>
        </w:rPr>
        <w:t>Be pirmoje pastraipoje nustatyto reikalavimo, tais atvejais, kai plovikliai ir paviršinio aktyvumo medžiagos tiekiami rinkai pildoma forma, pakartotinio pripildymo punkte turi būti pateiktas duomenų saitas.</w:t>
      </w:r>
    </w:p>
    <w:p w:rsidR="000A7746" w:rsidRPr="007C6318" w:rsidRDefault="000A7746" w:rsidP="000A7746">
      <w:pPr>
        <w:spacing w:before="120" w:after="120" w:line="360" w:lineRule="auto"/>
        <w:ind w:left="850"/>
        <w:rPr>
          <w:b/>
          <w:szCs w:val="24"/>
          <w:lang w:eastAsia="en-US"/>
        </w:rPr>
      </w:pPr>
      <w:r w:rsidRPr="007C6318">
        <w:rPr>
          <w:szCs w:val="24"/>
          <w:lang w:eastAsia="en-US"/>
        </w:rPr>
        <w:t>Duomenų saitas turi būti aiškiai matomas galutiniam naudotojui prieš perkant ir rinkos priežiūros institucijoms, įskaitant, kai taikoma, atvejus, kai ploviklis arba paviršinio aktyvumo medžiaga tiekiami nuotolinės prekybos būdu</w:t>
      </w:r>
      <w:r w:rsidRPr="007C6318">
        <w:rPr>
          <w:b/>
          <w:i/>
          <w:szCs w:val="24"/>
          <w:lang w:eastAsia="en-US"/>
        </w:rPr>
        <w:t>, pagrindiniame gaminio interneto svetainės puslapyje</w:t>
      </w:r>
      <w:r w:rsidRPr="007C6318">
        <w:rPr>
          <w:szCs w:val="24"/>
          <w:lang w:eastAsia="en-US"/>
        </w:rPr>
        <w:t>.</w:t>
      </w:r>
      <w:r w:rsidRPr="007C6318">
        <w:rPr>
          <w:b/>
          <w:szCs w:val="24"/>
          <w:lang w:eastAsia="en-US"/>
        </w:rPr>
        <w:t xml:space="preserve"> [102</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Jei ekonominės veiklos vykdytojai pateikia skaitmeninę etiketę, prieigai prie gaminio paso ir skaitmeninės etiketės naudojamas vienas duomenų saitas.</w:t>
      </w:r>
    </w:p>
    <w:p w:rsidR="000A7746" w:rsidRPr="007C6318" w:rsidRDefault="000A7746" w:rsidP="000A7746">
      <w:pPr>
        <w:spacing w:before="120" w:after="120" w:line="360" w:lineRule="auto"/>
        <w:ind w:left="850" w:hanging="850"/>
        <w:rPr>
          <w:szCs w:val="24"/>
          <w:lang w:eastAsia="en-US"/>
        </w:rPr>
      </w:pPr>
      <w:r w:rsidRPr="007C6318">
        <w:rPr>
          <w:szCs w:val="24"/>
          <w:lang w:eastAsia="en-US"/>
        </w:rPr>
        <w:br w:type="page"/>
      </w:r>
      <w:r w:rsidRPr="007C6318">
        <w:rPr>
          <w:szCs w:val="24"/>
          <w:lang w:eastAsia="en-US"/>
        </w:rPr>
        <w:lastRenderedPageBreak/>
        <w:t>5.</w:t>
      </w:r>
      <w:r w:rsidRPr="007C6318">
        <w:rPr>
          <w:szCs w:val="24"/>
          <w:lang w:eastAsia="en-US"/>
        </w:rPr>
        <w:tab/>
        <w:t>Jei kituose Sąjungos teisės aktuose reikalaujama, kad informacija apie ploviklį ar paviršinio aktyvumo medžiagą būtų prieinama per duomenų saitą, pagal šį reglamentą ir kitus Sąjungos teisės aktus reikalaujamai informacijai pateikti naudojamas vienas duomenų saitas.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Jei kituose plovikliams ir paviršinio aktyvumo medžiagoms taikomuose Sąjungos teisės aktuose reikalaujama gaminio paso, sukuriamas vienas plovikliams ir paviršinio aktyvumo medžiagoms skirtas gaminio pasas, kuriame pateikiama 2 dalyje nurodyta informacija ir visa kita informacija, kurią reikalaujama pateikti gaminio pase pagal tuos kitus Sąjungos teisės aktus.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7.</w:t>
      </w:r>
      <w:r w:rsidRPr="007C6318">
        <w:rPr>
          <w:szCs w:val="24"/>
          <w:lang w:eastAsia="en-US"/>
        </w:rPr>
        <w:tab/>
        <w:t>Ekonominės veiklos vykdytojai per 6 dalyje nurodytą duomenų saitą gali pateikti ne tik 5 ir 6 dalyse nurodytą informaciją, bet ir kitą informaciją. Tokiu atveju ta informacija aiškiai atskiriama nuo informacijos, kurios reikalaujama pagal šį reglamentą ir, kai tinkama, pagal kitus Sąjungos teisės aktus.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Sukurdamas gaminio pasą, gamintojas prisiima atsakomybę už ploviklio ar paviršinio aktyvumo medžiagos atitiktį šiam reglamentui.</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br w:type="page"/>
      </w:r>
      <w:r w:rsidRPr="007C6318">
        <w:rPr>
          <w:szCs w:val="24"/>
          <w:lang w:eastAsia="en-US"/>
        </w:rPr>
        <w:lastRenderedPageBreak/>
        <w:t>9.</w:t>
      </w:r>
      <w:r w:rsidRPr="007C6318">
        <w:rPr>
          <w:szCs w:val="24"/>
          <w:lang w:eastAsia="en-US"/>
        </w:rPr>
        <w:tab/>
      </w:r>
      <w:r w:rsidRPr="007C6318">
        <w:rPr>
          <w:b/>
          <w:i/>
          <w:szCs w:val="24"/>
          <w:lang w:eastAsia="en-US"/>
        </w:rPr>
        <w:t xml:space="preserve">Ne vėliau kaip ... [12 mėnesių nuo šio reglamento įsigaliojimo dienos] </w:t>
      </w:r>
      <w:r w:rsidRPr="007C6318">
        <w:rPr>
          <w:szCs w:val="24"/>
          <w:lang w:eastAsia="en-US"/>
        </w:rPr>
        <w:t>Komisija priima įgyvendinimo aktą, kuriuo nustatomi specialieji ir techniniai reikalavimai, susiję su ploviklių ir paviršinio aktyvumo medžiagų gaminio pasu. Tuose reikalavimuose nustatoma bent ši informacija:</w:t>
      </w:r>
      <w:r w:rsidRPr="007C6318">
        <w:rPr>
          <w:b/>
          <w:szCs w:val="24"/>
          <w:lang w:eastAsia="en-US"/>
        </w:rPr>
        <w:t xml:space="preserve"> [103</w:t>
      </w:r>
      <w:r w:rsidR="00A550F3" w:rsidRPr="007C6318">
        <w:rPr>
          <w:b/>
          <w:szCs w:val="24"/>
          <w:lang w:eastAsia="en-US"/>
        </w:rPr>
        <w:t> </w:t>
      </w:r>
      <w:proofErr w:type="spellStart"/>
      <w:r w:rsidR="00A550F3" w:rsidRPr="007C6318">
        <w:rPr>
          <w:b/>
          <w:szCs w:val="24"/>
          <w:lang w:eastAsia="en-US"/>
        </w:rPr>
        <w:t>pakeit</w:t>
      </w:r>
      <w:proofErr w:type="spellEnd"/>
      <w:r w:rsidR="00A550F3" w:rsidRPr="007C6318">
        <w:rPr>
          <w:b/>
          <w:szCs w:val="24"/>
          <w:lang w:eastAsia="en-US"/>
        </w:rPr>
        <w:t>.</w:t>
      </w:r>
      <w:r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naudotinų duomenų saitų tipai;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duomenų saito išdėstymo schema ir vieta;</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techniniai paso elementai, kuriems taikomi nustatyti Europos arba tarptautiniai standartai;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subjektai, kurie į gaminio pasą gali įtraukti informaciją arba atnaujinti gaminio pase esančią informaciją, be kita ko, jei reikia, sukurti naują gaminio pasą, įskaitant gamintojus, kompetentingas nacionalines institucijas ir Komisiją arba bet kurią jų vardu veikiančią organizaciją, ir informacijos, kurią jie gali įtraukti arba atnaujinti, rūšys.</w:t>
      </w:r>
    </w:p>
    <w:p w:rsidR="000A7746" w:rsidRPr="007C6318" w:rsidRDefault="000A7746" w:rsidP="000A7746">
      <w:pPr>
        <w:spacing w:before="120" w:after="120" w:line="360" w:lineRule="auto"/>
        <w:ind w:left="850"/>
        <w:rPr>
          <w:szCs w:val="24"/>
          <w:lang w:eastAsia="en-US"/>
        </w:rPr>
      </w:pPr>
      <w:r w:rsidRPr="007C6318">
        <w:rPr>
          <w:szCs w:val="24"/>
          <w:lang w:eastAsia="en-US"/>
        </w:rPr>
        <w:t>Tie įgyvendinimo aktai priimami pagal 28 straipsnio 2 dalyje nurodytą nagrinėjimo procedūrą.</w:t>
      </w:r>
    </w:p>
    <w:p w:rsidR="000A7746" w:rsidRPr="007C6318" w:rsidRDefault="000A7746" w:rsidP="000A7746">
      <w:pPr>
        <w:spacing w:before="120" w:after="120" w:line="360" w:lineRule="auto"/>
        <w:jc w:val="center"/>
        <w:rPr>
          <w:szCs w:val="24"/>
          <w:lang w:eastAsia="en-US"/>
        </w:rPr>
      </w:pPr>
      <w:r w:rsidRPr="007C6318">
        <w:rPr>
          <w:szCs w:val="24"/>
          <w:lang w:eastAsia="en-US"/>
        </w:rPr>
        <w:br w:type="page"/>
      </w:r>
      <w:r w:rsidRPr="007C6318">
        <w:rPr>
          <w:szCs w:val="24"/>
          <w:lang w:eastAsia="en-US"/>
        </w:rPr>
        <w:lastRenderedPageBreak/>
        <w:t>19 straipsnis</w:t>
      </w:r>
      <w:r w:rsidRPr="007C6318">
        <w:rPr>
          <w:szCs w:val="24"/>
          <w:lang w:eastAsia="en-US"/>
        </w:rPr>
        <w:br/>
        <w:t>Gaminio paso techninis projektas ir veikimas</w:t>
      </w:r>
    </w:p>
    <w:p w:rsidR="000A7746" w:rsidRPr="007C6318" w:rsidRDefault="000A7746" w:rsidP="000A7746">
      <w:pPr>
        <w:spacing w:before="120" w:after="120" w:line="360" w:lineRule="auto"/>
        <w:rPr>
          <w:szCs w:val="24"/>
          <w:lang w:eastAsia="en-US"/>
        </w:rPr>
      </w:pPr>
      <w:r w:rsidRPr="007C6318">
        <w:rPr>
          <w:szCs w:val="24"/>
          <w:lang w:eastAsia="en-US"/>
        </w:rPr>
        <w:t>Gaminio paso techninis projektas ir veikimas turi atitikti šiuos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a)</w:t>
      </w:r>
      <w:r w:rsidRPr="007C6318">
        <w:rPr>
          <w:szCs w:val="24"/>
          <w:lang w:eastAsia="en-US"/>
        </w:rPr>
        <w:tab/>
        <w:t>pagal šį reglamentą sukurti gaminio pasai turi būti visiškai sąveikūs su kitais Sąjungos teisės aktais reikalaujamais gaminio pasais, atsižvelgiant į techninius, semantinius ir organizacinius ištisinio ryšio ir duomenų perdavimo aspektus;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b)</w:t>
      </w:r>
      <w:r w:rsidRPr="007C6318">
        <w:rPr>
          <w:szCs w:val="24"/>
          <w:lang w:eastAsia="en-US"/>
        </w:rPr>
        <w:tab/>
        <w:t>visa į gaminio pasą įtraukta informacija turi būti grindžiama atviraisiais standartais, parengta sąveikiu formatu ir</w:t>
      </w:r>
      <w:r w:rsidRPr="007C6318">
        <w:rPr>
          <w:b/>
          <w:i/>
          <w:szCs w:val="24"/>
          <w:lang w:eastAsia="en-US"/>
        </w:rPr>
        <w:t>, kai tinkama,</w:t>
      </w:r>
      <w:r w:rsidRPr="007C6318">
        <w:rPr>
          <w:szCs w:val="24"/>
          <w:lang w:eastAsia="en-US"/>
        </w:rPr>
        <w:t xml:space="preserve"> turi būti kompiuterio skaitoma, struktūrizuota</w:t>
      </w:r>
      <w:r w:rsidRPr="007C6318">
        <w:rPr>
          <w:strike/>
          <w:szCs w:val="24"/>
          <w:lang w:eastAsia="en-US"/>
        </w:rPr>
        <w:t xml:space="preserve"> ir</w:t>
      </w:r>
      <w:r w:rsidRPr="007C6318">
        <w:rPr>
          <w:b/>
          <w:i/>
          <w:szCs w:val="24"/>
          <w:lang w:eastAsia="en-US"/>
        </w:rPr>
        <w:t>,</w:t>
      </w:r>
      <w:r w:rsidRPr="007C6318">
        <w:rPr>
          <w:szCs w:val="24"/>
          <w:lang w:eastAsia="en-US"/>
        </w:rPr>
        <w:t xml:space="preserve"> tinkama paieškai atlikti</w:t>
      </w:r>
      <w:r w:rsidRPr="007C6318">
        <w:rPr>
          <w:b/>
          <w:i/>
          <w:szCs w:val="24"/>
          <w:lang w:eastAsia="en-US"/>
        </w:rPr>
        <w:t xml:space="preserve"> ir ją turi būti galima perduoti atvirame sąveikiame su pardavėju nesusaistytame keitimosi duomenimis tinkle</w:t>
      </w:r>
      <w:r w:rsidRPr="007C6318">
        <w:rPr>
          <w:szCs w:val="24"/>
          <w:lang w:eastAsia="en-US"/>
        </w:rPr>
        <w:t>;</w:t>
      </w:r>
      <w:r w:rsidR="002A3CBF" w:rsidRPr="007C6318">
        <w:rPr>
          <w:b/>
          <w:szCs w:val="24"/>
          <w:lang w:eastAsia="en-US"/>
        </w:rPr>
        <w:t xml:space="preserve"> [104 </w:t>
      </w:r>
      <w:proofErr w:type="spellStart"/>
      <w:r w:rsidR="002A3CBF" w:rsidRPr="007C6318">
        <w:rPr>
          <w:b/>
          <w:szCs w:val="24"/>
          <w:lang w:eastAsia="en-US"/>
        </w:rPr>
        <w:t>pakeit</w:t>
      </w:r>
      <w:proofErr w:type="spellEnd"/>
      <w:r w:rsidR="002A3CBF"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proofErr w:type="spellStart"/>
      <w:r w:rsidRPr="007C6318">
        <w:rPr>
          <w:b/>
          <w:i/>
          <w:szCs w:val="24"/>
          <w:lang w:eastAsia="en-US"/>
        </w:rPr>
        <w:t>ba</w:t>
      </w:r>
      <w:proofErr w:type="spellEnd"/>
      <w:r w:rsidRPr="007C6318">
        <w:rPr>
          <w:b/>
          <w:i/>
          <w:szCs w:val="24"/>
          <w:lang w:eastAsia="en-US"/>
        </w:rPr>
        <w:t>)</w:t>
      </w:r>
      <w:r w:rsidRPr="007C6318">
        <w:rPr>
          <w:szCs w:val="24"/>
          <w:lang w:eastAsia="en-US"/>
        </w:rPr>
        <w:tab/>
      </w:r>
      <w:r w:rsidRPr="007C6318">
        <w:rPr>
          <w:b/>
          <w:i/>
          <w:szCs w:val="24"/>
          <w:lang w:eastAsia="en-US"/>
        </w:rPr>
        <w:t>gaminių pasai turi būti suprojektuoti ir tvarkomi taip, kad būtų patogūs naudoti;</w:t>
      </w:r>
      <w:r w:rsidR="002A3CBF" w:rsidRPr="007C6318">
        <w:rPr>
          <w:b/>
          <w:szCs w:val="24"/>
          <w:lang w:eastAsia="en-US"/>
        </w:rPr>
        <w:t xml:space="preserve"> [105 </w:t>
      </w:r>
      <w:proofErr w:type="spellStart"/>
      <w:r w:rsidR="002A3CBF" w:rsidRPr="007C6318">
        <w:rPr>
          <w:b/>
          <w:szCs w:val="24"/>
          <w:lang w:eastAsia="en-US"/>
        </w:rPr>
        <w:t>pakeit</w:t>
      </w:r>
      <w:proofErr w:type="spellEnd"/>
      <w:r w:rsidR="002A3CBF"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c)</w:t>
      </w:r>
      <w:r w:rsidRPr="007C6318">
        <w:rPr>
          <w:szCs w:val="24"/>
          <w:lang w:eastAsia="en-US"/>
        </w:rPr>
        <w:tab/>
        <w:t xml:space="preserve">galutiniai naudotojai, ekonominės veiklos vykdytojai ir kiti atitinkami subjektai turi turėti galimybę </w:t>
      </w:r>
      <w:r w:rsidRPr="007C6318">
        <w:rPr>
          <w:b/>
          <w:i/>
          <w:szCs w:val="24"/>
          <w:lang w:eastAsia="en-US"/>
        </w:rPr>
        <w:t xml:space="preserve">lengvai ir nemokamai </w:t>
      </w:r>
      <w:r w:rsidRPr="007C6318">
        <w:rPr>
          <w:szCs w:val="24"/>
          <w:lang w:eastAsia="en-US"/>
        </w:rPr>
        <w:t>naudotis gaminio pasu</w:t>
      </w:r>
      <w:r w:rsidRPr="007C6318">
        <w:rPr>
          <w:b/>
          <w:i/>
          <w:szCs w:val="24"/>
          <w:lang w:eastAsia="en-US"/>
        </w:rPr>
        <w:t>, neapribojant prieigos prie jo taip, kad jis būtų prieinamas tik esamiems naudotojams</w:t>
      </w:r>
      <w:r w:rsidRPr="007C6318">
        <w:rPr>
          <w:strike/>
          <w:szCs w:val="24"/>
          <w:lang w:eastAsia="en-US"/>
        </w:rPr>
        <w:t xml:space="preserve"> nemokamai</w:t>
      </w:r>
      <w:r w:rsidRPr="007C6318">
        <w:rPr>
          <w:szCs w:val="24"/>
          <w:lang w:eastAsia="en-US"/>
        </w:rPr>
        <w:t>;</w:t>
      </w:r>
      <w:r w:rsidR="00EC631F" w:rsidRPr="007C6318">
        <w:rPr>
          <w:b/>
          <w:szCs w:val="24"/>
          <w:lang w:eastAsia="en-US"/>
        </w:rPr>
        <w:t xml:space="preserve"> [106 </w:t>
      </w:r>
      <w:proofErr w:type="spellStart"/>
      <w:r w:rsidR="00EC631F" w:rsidRPr="007C6318">
        <w:rPr>
          <w:b/>
          <w:szCs w:val="24"/>
          <w:lang w:eastAsia="en-US"/>
        </w:rPr>
        <w:t>pakeit</w:t>
      </w:r>
      <w:proofErr w:type="spellEnd"/>
      <w:r w:rsidR="00EC631F" w:rsidRPr="007C6318">
        <w:rPr>
          <w:b/>
          <w:szCs w:val="24"/>
          <w:lang w:eastAsia="en-US"/>
        </w:rPr>
        <w:t>.]</w:t>
      </w:r>
    </w:p>
    <w:p w:rsidR="00EC631F" w:rsidRPr="007C6318" w:rsidRDefault="00EC631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b/>
          <w:szCs w:val="24"/>
          <w:lang w:eastAsia="en-US"/>
        </w:rPr>
      </w:pPr>
      <w:r w:rsidRPr="007C6318">
        <w:rPr>
          <w:szCs w:val="24"/>
          <w:lang w:eastAsia="en-US"/>
        </w:rPr>
        <w:lastRenderedPageBreak/>
        <w:t>d)</w:t>
      </w:r>
      <w:r w:rsidRPr="007C6318">
        <w:rPr>
          <w:szCs w:val="24"/>
          <w:lang w:eastAsia="en-US"/>
        </w:rPr>
        <w:tab/>
        <w:t>į gaminio pasą įtrauktus duomenis saugo</w:t>
      </w:r>
      <w:r w:rsidRPr="007C6318">
        <w:rPr>
          <w:b/>
          <w:i/>
          <w:szCs w:val="24"/>
          <w:lang w:eastAsia="en-US"/>
        </w:rPr>
        <w:t xml:space="preserve"> ir atnaujina</w:t>
      </w:r>
      <w:r w:rsidRPr="007C6318">
        <w:rPr>
          <w:szCs w:val="24"/>
          <w:lang w:eastAsia="en-US"/>
        </w:rPr>
        <w:t xml:space="preserve"> už jo sukūrimą atsakingas ekonominės veiklos vykdytojas arba įgaliotas veikti jo vardu veiklos vykdytojas;</w:t>
      </w:r>
      <w:r w:rsidR="00EC631F" w:rsidRPr="007C6318">
        <w:rPr>
          <w:b/>
          <w:szCs w:val="24"/>
          <w:lang w:eastAsia="en-US"/>
        </w:rPr>
        <w:t xml:space="preserve"> [107 </w:t>
      </w:r>
      <w:proofErr w:type="spellStart"/>
      <w:r w:rsidR="00EC631F" w:rsidRPr="007C6318">
        <w:rPr>
          <w:b/>
          <w:szCs w:val="24"/>
          <w:lang w:eastAsia="en-US"/>
        </w:rPr>
        <w:t>pakeit</w:t>
      </w:r>
      <w:proofErr w:type="spellEnd"/>
      <w:r w:rsidR="00EC631F"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e)</w:t>
      </w:r>
      <w:r w:rsidRPr="007C6318">
        <w:rPr>
          <w:szCs w:val="24"/>
          <w:lang w:eastAsia="en-US"/>
        </w:rPr>
        <w:tab/>
        <w:t>jei gaminio pase nurodytus duomenis saugo ar kitaip tvarko veiklos vykdytojai, įgalioti veikti ploviklį ar paviršinio aktyvumo medžiagą rinkai pateikiančių ekonominės veiklos vykdytojų vardu, šiems veiklos vykdytojams neleidžiama parduoti, pakartotinai naudoti ar tvarkyti visų ar dalies tokių duomenų viršijant tai, kas būtina atitinkamoms saugojimo ar tvarkymo paslaugoms teikti;</w:t>
      </w:r>
    </w:p>
    <w:p w:rsidR="000A7746" w:rsidRPr="007C6318" w:rsidRDefault="000A7746" w:rsidP="000A7746">
      <w:pPr>
        <w:spacing w:before="120" w:after="120" w:line="360" w:lineRule="auto"/>
        <w:ind w:left="850" w:hanging="850"/>
        <w:rPr>
          <w:szCs w:val="24"/>
          <w:lang w:eastAsia="en-US"/>
        </w:rPr>
      </w:pPr>
      <w:r w:rsidRPr="007C6318">
        <w:rPr>
          <w:szCs w:val="24"/>
          <w:lang w:eastAsia="en-US"/>
        </w:rPr>
        <w:t>f)</w:t>
      </w:r>
      <w:r w:rsidRPr="007C6318">
        <w:rPr>
          <w:szCs w:val="24"/>
          <w:lang w:eastAsia="en-US"/>
        </w:rPr>
        <w:tab/>
        <w:t>ekonominės veiklos vykdytojai neseka, neanalizuoja ir nenaudoja jokios informacijos apie naudojimą kitais tikslais nei tie, kurie besąlygiškai būtini norint pateikti atitinkamą informaciją gaminio pase internetu.</w:t>
      </w:r>
    </w:p>
    <w:p w:rsidR="00EC631F" w:rsidRPr="007C6318" w:rsidRDefault="00EC631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20 straipsnis</w:t>
      </w:r>
      <w:r w:rsidRPr="007C6318">
        <w:rPr>
          <w:szCs w:val="24"/>
          <w:lang w:eastAsia="en-US"/>
        </w:rPr>
        <w:br/>
        <w:t>Gaminių pasų registras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Prieš pateikdami ploviklį arba paviršinio aktyvumo medžiagą rinkai, ekonominės veiklos vykdytojai į pagal Reglamento (ES) .../... dėl tvarių gaminių ekologinio projektavimo 12 straipsnio 1 dalį sukurtą registrą įkelia ploviklio arba paviršinio aktyvumo medžiagos unikalų gaminio identifikatorių ir unikalų ekonominės veiklos vykdytojo identifikatorių.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Komisija, rinkos priežiūros institucijos ir muitinės turi prieigą prie 1 dalyje nurodyto registro, kad galėtų vykdyti savo pareigas pagal šį reglamentą.</w:t>
      </w:r>
    </w:p>
    <w:p w:rsidR="000A7746" w:rsidRPr="007C6318" w:rsidRDefault="000A7746" w:rsidP="000A7746">
      <w:pPr>
        <w:spacing w:before="120" w:after="120" w:line="360" w:lineRule="auto"/>
        <w:jc w:val="center"/>
        <w:rPr>
          <w:szCs w:val="24"/>
          <w:lang w:eastAsia="en-US"/>
        </w:rPr>
      </w:pPr>
      <w:r w:rsidRPr="007C6318">
        <w:rPr>
          <w:szCs w:val="24"/>
          <w:lang w:eastAsia="en-US"/>
        </w:rPr>
        <w:t>21 straipsnis</w:t>
      </w:r>
      <w:r w:rsidRPr="007C6318">
        <w:rPr>
          <w:szCs w:val="24"/>
          <w:lang w:eastAsia="en-US"/>
        </w:rPr>
        <w:br/>
        <w:t>Su gaminio pasu susijęs muitinis tikrinimas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Į Sąjungos rinką patenkantiems plovikliams ir paviršinio aktyvumo medžiagoms taikomi šiame straipsnyje nustatyti patikrinimai ir kitos priemonės.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Deklarantai, kaip apibrėžta Reglamento (ES) Nr. 952/2013 5 straipsnio 15 punkte, į bet kurio ploviklio ar paviršinio aktyvumo medžiagos išleidimo į laisvą apyvartą muitinės deklaraciją įtraukia unikalų gaminio identifikatorių.</w:t>
      </w:r>
    </w:p>
    <w:p w:rsidR="00EC631F" w:rsidRPr="007C6318" w:rsidRDefault="00EC631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3.</w:t>
      </w:r>
      <w:r w:rsidRPr="007C6318">
        <w:rPr>
          <w:szCs w:val="24"/>
          <w:lang w:eastAsia="en-US"/>
        </w:rPr>
        <w:tab/>
        <w:t>Muitinė patikrina, ar deklaranto pagal šio straipsnio 2 dalį nurodytas unikalus gaminio identifikatorius sutampa su unikaliu gaminio identifikatoriumi, įtrauktu į registrą pagal 20 straipsnio 1 dalį.</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Be 3 dalyje nurodyto patikrinimo, muitinė patikrina deklarantų muitinei pateiktos informacijos atitiktį kitai 20 straipsnio 1 dalyje nurodytame registre saugomai informacijai, nustatytai 26 straipsnio 3 dalyje nurodytame deleguotajame akte.</w:t>
      </w:r>
    </w:p>
    <w:p w:rsidR="000A7746" w:rsidRPr="007C6318" w:rsidRDefault="000A7746" w:rsidP="000A7746">
      <w:pPr>
        <w:spacing w:before="120" w:after="120" w:line="360" w:lineRule="auto"/>
        <w:ind w:left="850" w:hanging="850"/>
        <w:rPr>
          <w:szCs w:val="24"/>
          <w:lang w:eastAsia="en-US"/>
        </w:rPr>
      </w:pPr>
      <w:r w:rsidRPr="007C6318">
        <w:rPr>
          <w:szCs w:val="24"/>
          <w:lang w:eastAsia="en-US"/>
        </w:rPr>
        <w:t>5.</w:t>
      </w:r>
      <w:r w:rsidRPr="007C6318">
        <w:rPr>
          <w:szCs w:val="24"/>
          <w:lang w:eastAsia="en-US"/>
        </w:rPr>
        <w:tab/>
        <w:t>3 ir 4 dalyse nurodyti patikrinimai atliekami elektroniniu būdu ir automatiškai prieš išleidžiant gaminius į laisvą apyvartą.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Taikant 3–5 dalis, naudojama 20 straipsnio 1 dalyje nurodyto registro ir [Reglamento (ES) …/… dėl tvarių gaminių ekologinio projektavimo 13 straipsnyje] nurodytos ES muitinės vieno langelio sertifikatų mainų sistemos jungtis.</w:t>
      </w:r>
    </w:p>
    <w:p w:rsidR="00EC631F" w:rsidRPr="007C6318" w:rsidRDefault="00EC631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7.</w:t>
      </w:r>
      <w:r w:rsidRPr="007C6318">
        <w:rPr>
          <w:szCs w:val="24"/>
          <w:lang w:eastAsia="en-US"/>
        </w:rPr>
        <w:tab/>
        <w:t>3, 4 ir 5 dalys taikomos nuo tos dienos, kai pradeda veikti registro ir [Reglamento (ES) …/… dėl tvarių gaminių ekologinio projektavimo 13 straipsnyje] nurodytos ES muitinės vieno langelio sertifikatų mainų sistemos jungtis.</w:t>
      </w:r>
    </w:p>
    <w:p w:rsidR="000A7746" w:rsidRPr="007C6318" w:rsidRDefault="000A7746" w:rsidP="000A7746">
      <w:pPr>
        <w:spacing w:before="120" w:after="120" w:line="360" w:lineRule="auto"/>
        <w:ind w:left="850"/>
        <w:rPr>
          <w:szCs w:val="24"/>
          <w:lang w:eastAsia="en-US"/>
        </w:rPr>
      </w:pPr>
      <w:r w:rsidRPr="007C6318">
        <w:rPr>
          <w:szCs w:val="24"/>
          <w:lang w:eastAsia="en-US"/>
        </w:rPr>
        <w:t xml:space="preserve">Tuo tikslu Komisija </w:t>
      </w:r>
      <w:r w:rsidRPr="007C6318">
        <w:rPr>
          <w:i/>
          <w:szCs w:val="24"/>
          <w:lang w:eastAsia="en-US"/>
        </w:rPr>
        <w:t>Europos Sąjungos oficialiajame leidinyje</w:t>
      </w:r>
      <w:r w:rsidRPr="007C6318">
        <w:rPr>
          <w:szCs w:val="24"/>
          <w:lang w:eastAsia="en-US"/>
        </w:rPr>
        <w:t xml:space="preserve"> paskelbia pranešimą, kuriame nurodoma jungties veikimo pradžios data.</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Muitinė gali gauti ir naudoti gaminio pase įrašytą ir į 20 straipsnio 1 dalyje nurodytą registrą įtrauktą informaciją, kad galėtų vykdyti savo pareigas pagal Sąjungos teisės aktus, įskaitant rizikos valdymą pagal Reglamento (ES) Nr. 952/2013 46 ir 47 straipsnius.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9.</w:t>
      </w:r>
      <w:r w:rsidRPr="007C6318">
        <w:rPr>
          <w:szCs w:val="24"/>
          <w:lang w:eastAsia="en-US"/>
        </w:rPr>
        <w:tab/>
        <w:t>Šiame straipsnyje nustatyti patikrinimai atliekami ir kitos priemonės įgyvendinamos remiantis Reglamento (EEB) Nr. 2658/87 I priede pateiktu Kombinuotosios nomenklatūros kodų, pagal kuriuos klasifikuojami plovikliai ir paviršinio aktyvumo medžiagos, sąrašu ir šių ploviklių bei paviršinio aktyvumo medžiagų gaminių aprašymais.</w:t>
      </w:r>
    </w:p>
    <w:p w:rsidR="00E10C4E" w:rsidRPr="007C6318" w:rsidRDefault="00E10C4E">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10.</w:t>
      </w:r>
      <w:r w:rsidRPr="007C6318">
        <w:rPr>
          <w:szCs w:val="24"/>
          <w:lang w:eastAsia="en-US"/>
        </w:rPr>
        <w:tab/>
        <w:t>Šiame straipsnyje nustatyti patikrinimai ir priemonės neturi įtakos kitų Sąjungos teisės aktų, kuriais reglamentuojamas gaminių išleidimas į laisvą apyvartą, įskaitant Reglamento (ES) Nr. 952/2013 46, 47 ir 134 straipsnius, taip pat Reglamento (ES) 2019/1020 VII skyriuje nurodytos kontrolės, taikymui.</w:t>
      </w:r>
    </w:p>
    <w:p w:rsidR="000A7746" w:rsidRPr="007C6318" w:rsidRDefault="000A7746" w:rsidP="000A7746">
      <w:pPr>
        <w:spacing w:before="120" w:after="120" w:line="360" w:lineRule="auto"/>
        <w:jc w:val="center"/>
        <w:rPr>
          <w:szCs w:val="24"/>
          <w:lang w:eastAsia="en-US"/>
        </w:rPr>
      </w:pPr>
      <w:r w:rsidRPr="007C6318">
        <w:rPr>
          <w:szCs w:val="24"/>
          <w:lang w:eastAsia="en-US"/>
        </w:rPr>
        <w:t>VI SKYRIUS</w:t>
      </w:r>
      <w:r w:rsidRPr="007C6318">
        <w:rPr>
          <w:szCs w:val="24"/>
          <w:lang w:eastAsia="en-US"/>
        </w:rPr>
        <w:br/>
        <w:t xml:space="preserve">RINKOS PRIEŽIŪRA </w:t>
      </w:r>
    </w:p>
    <w:p w:rsidR="000A7746" w:rsidRPr="007C6318" w:rsidRDefault="000A7746" w:rsidP="000A7746">
      <w:pPr>
        <w:spacing w:before="120" w:after="120" w:line="360" w:lineRule="auto"/>
        <w:jc w:val="center"/>
        <w:rPr>
          <w:szCs w:val="24"/>
          <w:lang w:eastAsia="en-US"/>
        </w:rPr>
      </w:pPr>
      <w:r w:rsidRPr="007C6318">
        <w:rPr>
          <w:szCs w:val="24"/>
          <w:lang w:eastAsia="en-US"/>
        </w:rPr>
        <w:t>22 straipsnis</w:t>
      </w:r>
      <w:r w:rsidRPr="007C6318">
        <w:rPr>
          <w:szCs w:val="24"/>
          <w:lang w:eastAsia="en-US"/>
        </w:rPr>
        <w:br/>
        <w:t>Nacionalinio lygmens procedūra, taikoma riziką keliantiems plovikliams ir paviršinio aktyvumo medžiagoms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w:t>
      </w:r>
      <w:r w:rsidRPr="007C6318">
        <w:rPr>
          <w:szCs w:val="24"/>
          <w:lang w:eastAsia="en-US"/>
        </w:rPr>
        <w:tab/>
        <w:t>Jei vienos valstybės narės rinkos priežiūros institucijos turi pakankamą pagrindą manyti, kad ploviklis ar paviršinio aktyvumo medžiaga kelia pavojų sveikatai</w:t>
      </w:r>
      <w:r w:rsidRPr="007C6318">
        <w:rPr>
          <w:b/>
          <w:i/>
          <w:szCs w:val="24"/>
          <w:lang w:eastAsia="en-US"/>
        </w:rPr>
        <w:t>, saugai</w:t>
      </w:r>
      <w:r w:rsidRPr="007C6318">
        <w:rPr>
          <w:szCs w:val="24"/>
          <w:lang w:eastAsia="en-US"/>
        </w:rPr>
        <w:t xml:space="preserve"> arba aplinkai, jos atlieka su atitinkamu plovikliu ar paviršinio aktyvumo medžiaga susijusį vertinimą, apimantį visus atitinkamus šiame reglamente nustatytus reikalavimus. Atitinkami ekonominės veiklos vykdytojai prireikus tuo tikslu bendradarbiauja su rinkos priežiūros institucijomis.</w:t>
      </w:r>
      <w:r w:rsidR="00E10C4E" w:rsidRPr="007C6318">
        <w:rPr>
          <w:b/>
          <w:szCs w:val="24"/>
          <w:lang w:eastAsia="en-US"/>
        </w:rPr>
        <w:t xml:space="preserve"> [108 </w:t>
      </w:r>
      <w:proofErr w:type="spellStart"/>
      <w:r w:rsidR="00E10C4E" w:rsidRPr="007C6318">
        <w:rPr>
          <w:b/>
          <w:szCs w:val="24"/>
          <w:lang w:eastAsia="en-US"/>
        </w:rPr>
        <w:t>pakeit</w:t>
      </w:r>
      <w:proofErr w:type="spellEnd"/>
      <w:r w:rsidR="00E10C4E" w:rsidRPr="007C6318">
        <w:rPr>
          <w:b/>
          <w:szCs w:val="24"/>
          <w:lang w:eastAsia="en-US"/>
        </w:rPr>
        <w:t>.]</w:t>
      </w:r>
    </w:p>
    <w:p w:rsidR="00E10C4E" w:rsidRPr="007C6318" w:rsidRDefault="00E10C4E">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2.</w:t>
      </w:r>
      <w:r w:rsidRPr="007C6318">
        <w:rPr>
          <w:szCs w:val="24"/>
          <w:lang w:eastAsia="en-US"/>
        </w:rPr>
        <w:tab/>
        <w:t>Jei vienos valstybės narės rinkos priežiūros institucijos turi pakankamą pagrindą manyti, kad pagal I arba II priede išvardytus metodus atlikto bandymo rezultatai yra klaidingi, jos atlieka tikrinimą, kad patikrintų ploviklio arba paviršinio aktyvumo medžiagos atitiktį šiam reglamentui, taikydamos I, II ir VII prieduose nustatytus pamatinius metodus. Ekonominės veiklos vykdytojai neprivalo mokėti už pakartotinius ar papildomus bandymus, jeigu atlikus pradinį bandymą nustatyta, kad plovikliai arba paviršinio aktyvumo medžiagos atitinka šį reglamentą.</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3.</w:t>
      </w:r>
      <w:r w:rsidRPr="007C6318">
        <w:rPr>
          <w:szCs w:val="24"/>
          <w:lang w:eastAsia="en-US"/>
        </w:rPr>
        <w:tab/>
        <w:t xml:space="preserve">Jei atlikdamos 1 arba 2 dalyje nurodytą tikrinimą rinkos priežiūros institucijos nustato, kad ploviklis ar paviršinio aktyvumo medžiaga neatitinka šiame reglamente nustatytų reikalavimų, jos nedelsdamos pareikalauja, kad atitinkamas ekonominės veiklos vykdytojas imtųsi visų tinkamų taisomųjų veiksmų, kad užtikrintų ploviklio ar paviršinio aktyvumo medžiagos atitiktį tiems reikalavimams, pašalintų juos iš rinkos arba juos atšauktų per pagrįstą </w:t>
      </w:r>
      <w:r w:rsidRPr="007C6318">
        <w:rPr>
          <w:b/>
          <w:i/>
          <w:szCs w:val="24"/>
          <w:lang w:eastAsia="en-US"/>
        </w:rPr>
        <w:t xml:space="preserve">rinkos priežiūros institucijų nustatytą </w:t>
      </w:r>
      <w:r w:rsidRPr="007C6318">
        <w:rPr>
          <w:szCs w:val="24"/>
          <w:lang w:eastAsia="en-US"/>
        </w:rPr>
        <w:t xml:space="preserve">laikotarpį, kuris </w:t>
      </w:r>
      <w:r w:rsidRPr="007C6318">
        <w:rPr>
          <w:strike/>
          <w:szCs w:val="24"/>
          <w:lang w:eastAsia="en-US"/>
        </w:rPr>
        <w:t>nustatomas atsižvelgiant į</w:t>
      </w:r>
      <w:r w:rsidRPr="007C6318">
        <w:rPr>
          <w:b/>
          <w:i/>
          <w:szCs w:val="24"/>
          <w:lang w:eastAsia="en-US"/>
        </w:rPr>
        <w:t>yra proporcingas</w:t>
      </w:r>
      <w:r w:rsidRPr="007C6318">
        <w:rPr>
          <w:szCs w:val="24"/>
          <w:lang w:eastAsia="en-US"/>
        </w:rPr>
        <w:t xml:space="preserve"> 1 dalyje nurodytos rizikos </w:t>
      </w:r>
      <w:r w:rsidRPr="007C6318">
        <w:rPr>
          <w:strike/>
          <w:szCs w:val="24"/>
          <w:lang w:eastAsia="en-US"/>
        </w:rPr>
        <w:t>pobūdį</w:t>
      </w:r>
      <w:r w:rsidR="00E10C4E" w:rsidRPr="007C6318">
        <w:rPr>
          <w:strike/>
          <w:szCs w:val="24"/>
          <w:lang w:eastAsia="en-US"/>
        </w:rPr>
        <w:t xml:space="preserve"> </w:t>
      </w:r>
      <w:r w:rsidRPr="007C6318">
        <w:rPr>
          <w:b/>
          <w:i/>
          <w:szCs w:val="24"/>
          <w:lang w:eastAsia="en-US"/>
        </w:rPr>
        <w:t>pobūdžiui</w:t>
      </w:r>
      <w:r w:rsidRPr="007C6318">
        <w:rPr>
          <w:szCs w:val="24"/>
          <w:lang w:eastAsia="en-US"/>
        </w:rPr>
        <w:t>.</w:t>
      </w:r>
      <w:r w:rsidR="00E10C4E" w:rsidRPr="007C6318">
        <w:rPr>
          <w:b/>
          <w:szCs w:val="24"/>
          <w:lang w:eastAsia="en-US"/>
        </w:rPr>
        <w:t xml:space="preserve"> [109 </w:t>
      </w:r>
      <w:proofErr w:type="spellStart"/>
      <w:r w:rsidR="00E10C4E" w:rsidRPr="007C6318">
        <w:rPr>
          <w:b/>
          <w:szCs w:val="24"/>
          <w:lang w:eastAsia="en-US"/>
        </w:rPr>
        <w:t>pakeit</w:t>
      </w:r>
      <w:proofErr w:type="spellEnd"/>
      <w:r w:rsidR="00E10C4E" w:rsidRPr="007C6318">
        <w:rPr>
          <w:b/>
          <w:szCs w:val="24"/>
          <w:lang w:eastAsia="en-US"/>
        </w:rPr>
        <w:t>.]</w:t>
      </w:r>
    </w:p>
    <w:p w:rsidR="00E10C4E" w:rsidRPr="007C6318" w:rsidRDefault="00E10C4E">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4.</w:t>
      </w:r>
      <w:r w:rsidRPr="007C6318">
        <w:rPr>
          <w:szCs w:val="24"/>
          <w:lang w:eastAsia="en-US"/>
        </w:rPr>
        <w:tab/>
        <w:t>Jei rinkos priežiūros institucijos mano, kad neatitiktis neapsiriboja jų nacionaline teritorija, jos informuoja Komisiją ir kitų valstybių narių rinkos priežiūros institucijas apie vertinimo rezultatus ir veiksmus, kurių jų reikalavimu ėmėsi ekonominės veiklos vykdytojas.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5.</w:t>
      </w:r>
      <w:r w:rsidRPr="007C6318">
        <w:rPr>
          <w:szCs w:val="24"/>
          <w:lang w:eastAsia="en-US"/>
        </w:rPr>
        <w:tab/>
        <w:t>Ekonominės veiklos vykdytojas užtikrina, kad dėl visų atitinkamų ploviklių ar paviršinio aktyvumo medžiagų, kuriuos tas ekonominės veiklos vykdytojas tiekė rinkai visoje Sąjungoje, būtų imtasi visų tinkamų taisomųjų veiksmų.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Jei per 3 dalyje nurodytą laikotarpį atitinkamas ekonominės veiklos vykdytojas nesiima tinkamų taisomųjų veiksmų, rinkos priežiūros institucijos imasi visų tinkamų laikinųjų priemonių, kad būtų uždraustas arba apribotas ploviklio ar paviršinio aktyvumo medžiagos tiekimas jų nacionalinei rinkai, kad ploviklis ar paviršinio aktyvumo medžiaga būtų pašalinti iš rinkos arba atšaukti.</w:t>
      </w:r>
    </w:p>
    <w:p w:rsidR="000A7746" w:rsidRPr="007C6318" w:rsidRDefault="000A7746" w:rsidP="000A7746">
      <w:pPr>
        <w:spacing w:before="120" w:after="120" w:line="360" w:lineRule="auto"/>
        <w:ind w:left="850"/>
        <w:rPr>
          <w:szCs w:val="24"/>
          <w:lang w:eastAsia="en-US"/>
        </w:rPr>
      </w:pPr>
      <w:r w:rsidRPr="007C6318">
        <w:rPr>
          <w:szCs w:val="24"/>
          <w:lang w:eastAsia="en-US"/>
        </w:rPr>
        <w:t>Rinkos priežiūros institucijos apie tas priemones nedelsdamos informuoja Komisiją ir kitų valstybių narių rinkos priežiūros institucijas.</w:t>
      </w:r>
    </w:p>
    <w:p w:rsidR="00582629" w:rsidRPr="007C6318" w:rsidRDefault="00582629">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rPr>
          <w:szCs w:val="24"/>
          <w:lang w:eastAsia="en-US"/>
        </w:rPr>
      </w:pPr>
      <w:r w:rsidRPr="007C6318">
        <w:rPr>
          <w:szCs w:val="24"/>
          <w:lang w:eastAsia="en-US"/>
        </w:rPr>
        <w:lastRenderedPageBreak/>
        <w:t>Pateikiant antroje pastraipoje nurodytą informaciją pateikiami visi turimi duomenys, visų pirma reikalavimų neatitinkančiam plovikliui ar paviršinio aktyvumo medžiagai identifikuoti būtini duomenys, ploviklio ar paviršinio aktyvumo medžiagos kilmė, tariamos neatitikties pobūdis ir susijusi rizika, taikomų nacionalinių priemonių pobūdis ir trukmė, taip pat atitinkamo ekonominės veiklos vykdytojo pateikti argumentai.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7.</w:t>
      </w:r>
      <w:r w:rsidRPr="007C6318">
        <w:rPr>
          <w:szCs w:val="24"/>
          <w:lang w:eastAsia="en-US"/>
        </w:rPr>
        <w:tab/>
        <w:t xml:space="preserve">Kitų valstybių narių nei ta, kuri inicijavo procedūrą pagal šį straipsnį, rinkos priežiūros institucijos nedelsdamos informuoja Komisiją ir kitų valstybių narių rinkos priežiūros institucijas apie visas patvirtintas priemones ir visą jų turimą papildomą informaciją, susijusią su atitinkamo ploviklio ar paviršinio aktyvumo medžiagos neatitiktimi, ir, jei jos nepritaria patvirtintai nacionalinei priemonei, apie savo </w:t>
      </w:r>
      <w:proofErr w:type="spellStart"/>
      <w:r w:rsidRPr="007C6318">
        <w:rPr>
          <w:szCs w:val="24"/>
          <w:lang w:eastAsia="en-US"/>
        </w:rPr>
        <w:t>prieštaravimus</w:t>
      </w:r>
      <w:proofErr w:type="spellEnd"/>
      <w:r w:rsidRPr="007C6318">
        <w:rPr>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Jei per tris mėnesius nuo 6 dalies antrojoje pastraipoje nurodytos informacijos gavimo jokia rinkos priežiūros institucija ar Komisija nepareiškia prieštaravimo dėl laikinosios priemonės, kurios ėmėsi valstybė narė, ta priemonė laikoma pagrįsta.</w:t>
      </w:r>
    </w:p>
    <w:p w:rsidR="00582629" w:rsidRPr="007C6318" w:rsidRDefault="00582629">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9.</w:t>
      </w:r>
      <w:r w:rsidRPr="007C6318">
        <w:rPr>
          <w:szCs w:val="24"/>
          <w:lang w:eastAsia="en-US"/>
        </w:rPr>
        <w:tab/>
        <w:t>Rinkos priežiūros institucijos užtikrina, kad atitinkamo ploviklio ar paviršinio aktyvumo medžiagos atžvilgiu būtų imtasi reikiamų ribojamųjų priemonių, pavyzdžiui, ploviklis ar paviršinio aktyvumo medžiaga būtų nedelsiant pašalinti iš rinkos.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10.</w:t>
      </w:r>
      <w:r w:rsidRPr="007C6318">
        <w:rPr>
          <w:szCs w:val="24"/>
          <w:lang w:eastAsia="en-US"/>
        </w:rPr>
        <w:tab/>
        <w:t>Jei, taikant 4, 6, 7 ir 8 dalis, informacija perduodama Komisijai arba kitoms rinkos priežiūros institucijoms, ta informacija perduodama per Reglamento (ES) 2019/1020 34 straipsnio 1 dalyje nurodytą informacinę ir ryšių sistemą.</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23 straipsnis </w:t>
      </w:r>
      <w:r w:rsidRPr="007C6318">
        <w:rPr>
          <w:szCs w:val="24"/>
          <w:lang w:eastAsia="en-US"/>
        </w:rPr>
        <w:br/>
        <w:t>Sąjungos apsaugos procedūra</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Jeigu, užbaigus 22 straipsnio 3, 4 ir 5 dalyse nustatytą procedūrą, dėl priemonės, kurios ėmėsi rinkos priežiūros institucija, yra pareiškiama prieštaravimų arba jeigu Komisija mano, kad nacionalinė priemonė prieštarauja Sąjungos teisės aktams, Komisija nedelsdama pradeda konsultacijas su rinkos priežiūros institucijomis ir atitinkamu ekonominės veiklos vykdytoju ar vykdytojais ir įvertina nacionalinę priemonę. Remdamasi to vertinimo rezultatais, Komisija priima įgyvendinimo aktą, kuriuo nustato, ar nacionalinė priemonė yra pagrįsta.</w:t>
      </w:r>
    </w:p>
    <w:p w:rsidR="00582629" w:rsidRPr="007C6318" w:rsidRDefault="00582629">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rPr>
          <w:szCs w:val="24"/>
          <w:lang w:eastAsia="en-US"/>
        </w:rPr>
      </w:pPr>
      <w:r w:rsidRPr="007C6318">
        <w:rPr>
          <w:szCs w:val="24"/>
          <w:lang w:eastAsia="en-US"/>
        </w:rPr>
        <w:lastRenderedPageBreak/>
        <w:t>Komisija savo sprendimą skiria visoms valstybėms narėms ir nedelsdama apie jį praneša joms ir atitinkamam ekonominės veiklos vykdytojui arba vykdytojams.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Jei nacionalinė priemonė laikoma pagrįsta, visos valstybės narės imasi priemonių, būtinų siekiant užtikrinti, kad reikalavimų neatitinkantis ploviklis ar paviršinio aktyvumo medžiaga būtų pašalinti iš jų rinkų, ir praneša apie tai Komisijai.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Jei nacionalinė priemonė laikoma nepagrįsta, atitinkama valstybė narė tą priemonę atšaukia.</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24 straipsnis </w:t>
      </w:r>
      <w:r w:rsidRPr="007C6318">
        <w:rPr>
          <w:szCs w:val="24"/>
          <w:lang w:eastAsia="en-US"/>
        </w:rPr>
        <w:br/>
        <w:t>Reikalavimus atitinkantys plovikliai ir paviršinio aktyvumo medžiagos, kurie kelia pavojų sveikatai arba aplinkai</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w:t>
      </w:r>
      <w:r w:rsidRPr="007C6318">
        <w:rPr>
          <w:szCs w:val="24"/>
          <w:lang w:eastAsia="en-US"/>
        </w:rPr>
        <w:tab/>
        <w:t xml:space="preserve">Jei rinkos priežiūros institucija, atlikusi vertinimą pagal 22 straipsnio 1 dalį, nustato, kad šį reglamentą atitinkantis ploviklis ar paviršinio aktyvumo medžiaga vis dėlto kelia pavojų sveikatai arba aplinkai, ji pareikalauja, kad atitinkamas ekonominės veiklos vykdytojas imtųsi visų tinkamų priemonių siekdamas užtikrinti, kad atitinkamas rinkai pateiktas ploviklis ar paviršinio aktyvumo medžiaga nebekeltų to pavojaus, arba tas ploviklis ar paviršinio aktyvumo medžiaga būtų pašalinta iš rinkos ar atšaukta per pagrįstą laikotarpį, </w:t>
      </w:r>
      <w:r w:rsidRPr="007C6318">
        <w:rPr>
          <w:b/>
          <w:i/>
          <w:szCs w:val="24"/>
          <w:lang w:eastAsia="en-US"/>
        </w:rPr>
        <w:t xml:space="preserve">kurį nustato rinkos priežiūros institucijos ir </w:t>
      </w:r>
      <w:r w:rsidRPr="007C6318">
        <w:rPr>
          <w:szCs w:val="24"/>
          <w:lang w:eastAsia="en-US"/>
        </w:rPr>
        <w:t xml:space="preserve">kuris </w:t>
      </w:r>
      <w:r w:rsidRPr="007C6318">
        <w:rPr>
          <w:strike/>
          <w:szCs w:val="24"/>
          <w:lang w:eastAsia="en-US"/>
        </w:rPr>
        <w:t>būtų</w:t>
      </w:r>
      <w:r w:rsidR="00582629" w:rsidRPr="007C6318">
        <w:rPr>
          <w:strike/>
          <w:szCs w:val="24"/>
          <w:lang w:eastAsia="en-US"/>
        </w:rPr>
        <w:t xml:space="preserve"> </w:t>
      </w:r>
      <w:r w:rsidRPr="007C6318">
        <w:rPr>
          <w:b/>
          <w:i/>
          <w:szCs w:val="24"/>
          <w:lang w:eastAsia="en-US"/>
        </w:rPr>
        <w:t>yra</w:t>
      </w:r>
      <w:r w:rsidRPr="007C6318">
        <w:rPr>
          <w:szCs w:val="24"/>
          <w:lang w:eastAsia="en-US"/>
        </w:rPr>
        <w:t xml:space="preserve"> proporcingas to pavojaus pobūdžiui.</w:t>
      </w:r>
      <w:r w:rsidR="00582629" w:rsidRPr="007C6318">
        <w:rPr>
          <w:b/>
          <w:szCs w:val="24"/>
          <w:lang w:eastAsia="en-US"/>
        </w:rPr>
        <w:t xml:space="preserve"> [110 </w:t>
      </w:r>
      <w:proofErr w:type="spellStart"/>
      <w:r w:rsidR="00582629" w:rsidRPr="007C6318">
        <w:rPr>
          <w:b/>
          <w:szCs w:val="24"/>
          <w:lang w:eastAsia="en-US"/>
        </w:rPr>
        <w:t>pakeit</w:t>
      </w:r>
      <w:proofErr w:type="spellEnd"/>
      <w:r w:rsidR="00582629" w:rsidRPr="007C6318">
        <w:rPr>
          <w:b/>
          <w:szCs w:val="24"/>
          <w:lang w:eastAsia="en-US"/>
        </w:rPr>
        <w:t>.]</w:t>
      </w:r>
    </w:p>
    <w:p w:rsidR="00582629" w:rsidRPr="007C6318" w:rsidRDefault="00582629">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2.</w:t>
      </w:r>
      <w:r w:rsidRPr="007C6318">
        <w:rPr>
          <w:szCs w:val="24"/>
          <w:lang w:eastAsia="en-US"/>
        </w:rPr>
        <w:tab/>
        <w:t>Ekonominės veiklos vykdytojas užtikrina, kad dėl visų atitinkamų ploviklių ar paviršinio aktyvumo medžiagų, kuriuos tas ekonominės veiklos vykdytojas tiekė rinkai visoje Sąjungoje, būtų imtasi visų tinkamų taisomųjų veiksmų.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Rinkos priežiūros institucija nedelsdama informuoja Komisiją ir kitų valstybių narių rinkos priežiūros institucijas. Ta informacija apima visus turimus duomenis, visų pirma atitinkamam plovikliui ar paviršinio aktyvumo medžiagai identifikuoti būtinus duomenis, duomenis apie to ploviklio ar paviršinio aktyvumo medžiagos kilmę ir tiekimo grandinę, susijusio pavojaus pobūdį bei taikomų nacionalinių priemonių pobūdį ir trukmę.</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Komisija nedelsdama pradeda konsultuotis su rinkos priežiūros institucijomis ir atitinkamu ekonominės veiklos vykdytoju ar vykdytojais ir įvertina nacionaliniu lygmeniu taikomas priemones. Remdamasi to vertinimo rezultatais Komisija priima įgyvendinimo aktą, kuriuo nustatoma, ar nacionalinė priemonė yra pagrįsta, ar ne, ir prireikus pasiūlo tinkamų priemonių.</w:t>
      </w:r>
    </w:p>
    <w:p w:rsidR="00582629" w:rsidRPr="007C6318" w:rsidRDefault="00582629">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rPr>
          <w:szCs w:val="24"/>
          <w:lang w:eastAsia="en-US"/>
        </w:rPr>
      </w:pPr>
      <w:r w:rsidRPr="007C6318">
        <w:rPr>
          <w:szCs w:val="24"/>
          <w:lang w:eastAsia="en-US"/>
        </w:rPr>
        <w:lastRenderedPageBreak/>
        <w:t>Komisija sprendimą skiria visoms valstybėms narėms ir nedelsdama apie jį praneša joms ir atitinkamam ekonominės veiklos vykdytojui ar vykdytojams.</w:t>
      </w:r>
    </w:p>
    <w:p w:rsidR="000A7746" w:rsidRPr="007C6318" w:rsidRDefault="000A7746" w:rsidP="000A7746">
      <w:pPr>
        <w:spacing w:before="120" w:after="120" w:line="360" w:lineRule="auto"/>
        <w:ind w:left="850"/>
        <w:rPr>
          <w:b/>
          <w:szCs w:val="24"/>
          <w:lang w:eastAsia="en-US"/>
        </w:rPr>
      </w:pPr>
      <w:r w:rsidRPr="007C6318">
        <w:rPr>
          <w:b/>
          <w:i/>
          <w:szCs w:val="24"/>
          <w:lang w:eastAsia="en-US"/>
        </w:rPr>
        <w:t>Jei yra tinkamai pagrįstų priežasčių, dėl kurių privaloma skubėti ir kurios susijusios su sveikata arba aplinka, Komisija, laikydamasi 28 straipsnio 2a dalyje nurodytos procedūros, priima įgyvendinimo aktą ir užtikrina, kad toks įgyvendinimo aktas būtų taikomas nedelsiant.</w:t>
      </w:r>
      <w:r w:rsidR="00582629" w:rsidRPr="007C6318">
        <w:rPr>
          <w:b/>
          <w:szCs w:val="24"/>
          <w:lang w:eastAsia="en-US"/>
        </w:rPr>
        <w:t xml:space="preserve"> [111 </w:t>
      </w:r>
      <w:proofErr w:type="spellStart"/>
      <w:r w:rsidR="00582629" w:rsidRPr="007C6318">
        <w:rPr>
          <w:b/>
          <w:szCs w:val="24"/>
          <w:lang w:eastAsia="en-US"/>
        </w:rPr>
        <w:t>pakeit</w:t>
      </w:r>
      <w:proofErr w:type="spellEnd"/>
      <w:r w:rsidR="00582629"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25 straipsnis </w:t>
      </w:r>
      <w:r w:rsidRPr="007C6318">
        <w:rPr>
          <w:szCs w:val="24"/>
          <w:lang w:eastAsia="en-US"/>
        </w:rPr>
        <w:br/>
        <w:t>Oficiali neatitiktis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Nedarant poveikio 22 straipsniui, jeigu rinkos priežiūros institucija nustato vieną iš toliau nurodytų faktų, ji reikalauja, kad atitinkamas ekonominės veiklos vykdytojas pašalintų atitinkamą neatitiktį:</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(a)</w:t>
      </w:r>
      <w:r w:rsidRPr="007C6318">
        <w:rPr>
          <w:szCs w:val="24"/>
          <w:lang w:eastAsia="en-US"/>
        </w:rPr>
        <w:tab/>
      </w:r>
      <w:r w:rsidRPr="007C6318">
        <w:rPr>
          <w:strike/>
          <w:szCs w:val="24"/>
          <w:lang w:eastAsia="en-US"/>
        </w:rPr>
        <w:t>gaminys CE ženklu paženklintas pažeidžiant 14 straipsnį arba juo nepaženklintas;</w:t>
      </w:r>
      <w:r w:rsidR="00582629" w:rsidRPr="007C6318">
        <w:rPr>
          <w:b/>
          <w:szCs w:val="24"/>
          <w:lang w:eastAsia="en-US"/>
        </w:rPr>
        <w:t xml:space="preserve"> [112 </w:t>
      </w:r>
      <w:proofErr w:type="spellStart"/>
      <w:r w:rsidR="00582629" w:rsidRPr="007C6318">
        <w:rPr>
          <w:b/>
          <w:szCs w:val="24"/>
          <w:lang w:eastAsia="en-US"/>
        </w:rPr>
        <w:t>pakeit</w:t>
      </w:r>
      <w:proofErr w:type="spellEnd"/>
      <w:r w:rsidR="00582629" w:rsidRPr="007C6318">
        <w:rPr>
          <w:b/>
          <w:szCs w:val="24"/>
          <w:lang w:eastAsia="en-US"/>
        </w:rPr>
        <w:t>.]</w:t>
      </w:r>
    </w:p>
    <w:p w:rsidR="00FA7338" w:rsidRPr="007C6318" w:rsidRDefault="00FA7338">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1416" w:hanging="566"/>
        <w:rPr>
          <w:szCs w:val="24"/>
          <w:lang w:eastAsia="en-US"/>
        </w:rPr>
      </w:pPr>
      <w:r w:rsidRPr="007C6318">
        <w:rPr>
          <w:szCs w:val="24"/>
          <w:lang w:eastAsia="en-US"/>
        </w:rPr>
        <w:lastRenderedPageBreak/>
        <w:t>b)</w:t>
      </w:r>
      <w:r w:rsidRPr="007C6318">
        <w:rPr>
          <w:szCs w:val="24"/>
          <w:lang w:eastAsia="en-US"/>
        </w:rPr>
        <w:tab/>
        <w:t>gaminio pasas nebuvo parengtas pagal 18 ir 19 straipsnius;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nėra 7 straipsnio 2 dalyje nurodytų techninių dokumentų arba jie yra neišsamūs;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ant ploviklio ar paviršinio aktyvumo medžiagos, jų pakuočių, prie jų pridedamų dokumentų arba, jei taikoma, pakartotinio pripildymo punkte nėra duomenų saito, kuriuo naudojantis galima susipažinti su gaminio pasu ir, jei taikoma, skaitmenine etikete;</w:t>
      </w:r>
    </w:p>
    <w:p w:rsidR="000A7746" w:rsidRPr="007C6318" w:rsidRDefault="000A7746" w:rsidP="000A7746">
      <w:pPr>
        <w:spacing w:before="120" w:after="120" w:line="360" w:lineRule="auto"/>
        <w:ind w:left="1416" w:hanging="566"/>
        <w:rPr>
          <w:szCs w:val="24"/>
          <w:lang w:eastAsia="en-US"/>
        </w:rPr>
      </w:pPr>
      <w:r w:rsidRPr="007C6318">
        <w:rPr>
          <w:szCs w:val="24"/>
          <w:lang w:eastAsia="en-US"/>
        </w:rPr>
        <w:t>e)</w:t>
      </w:r>
      <w:r w:rsidRPr="007C6318">
        <w:rPr>
          <w:szCs w:val="24"/>
          <w:lang w:eastAsia="en-US"/>
        </w:rPr>
        <w:tab/>
        <w:t>etiketė nepateikta arba 15 straipsnyje ir V priede nurodyta ženklinimo informacija yra klaidinga ar neišsami</w:t>
      </w:r>
      <w:r w:rsidR="00FA7338" w:rsidRPr="007C6318">
        <w:rPr>
          <w:szCs w:val="24"/>
          <w:lang w:eastAsia="en-US"/>
        </w:rPr>
        <w:t>;</w:t>
      </w:r>
    </w:p>
    <w:p w:rsidR="000A7746" w:rsidRPr="007C6318" w:rsidRDefault="000A7746" w:rsidP="000A7746">
      <w:pPr>
        <w:spacing w:before="120" w:after="120" w:line="360" w:lineRule="auto"/>
        <w:ind w:left="1416" w:hanging="566"/>
        <w:rPr>
          <w:b/>
          <w:szCs w:val="24"/>
          <w:lang w:eastAsia="en-US"/>
        </w:rPr>
      </w:pPr>
      <w:proofErr w:type="spellStart"/>
      <w:r w:rsidRPr="007C6318">
        <w:rPr>
          <w:b/>
          <w:i/>
          <w:szCs w:val="24"/>
          <w:lang w:eastAsia="en-US"/>
        </w:rPr>
        <w:t>ea</w:t>
      </w:r>
      <w:proofErr w:type="spellEnd"/>
      <w:r w:rsidRPr="007C6318">
        <w:rPr>
          <w:b/>
          <w:i/>
          <w:szCs w:val="24"/>
          <w:lang w:eastAsia="en-US"/>
        </w:rPr>
        <w:t>)</w:t>
      </w:r>
      <w:r w:rsidRPr="007C6318">
        <w:rPr>
          <w:szCs w:val="24"/>
          <w:lang w:eastAsia="en-US"/>
        </w:rPr>
        <w:tab/>
      </w:r>
      <w:r w:rsidRPr="007C6318">
        <w:rPr>
          <w:b/>
          <w:i/>
          <w:szCs w:val="24"/>
          <w:lang w:eastAsia="en-US"/>
        </w:rPr>
        <w:t>neįvykdyta bet kuri kita šiame reglamente numatyta administracinė prievolė.</w:t>
      </w:r>
      <w:r w:rsidR="00FA7338" w:rsidRPr="007C6318">
        <w:rPr>
          <w:b/>
          <w:szCs w:val="24"/>
          <w:lang w:eastAsia="en-US"/>
        </w:rPr>
        <w:t xml:space="preserve"> [113 </w:t>
      </w:r>
      <w:proofErr w:type="spellStart"/>
      <w:r w:rsidR="00FA7338" w:rsidRPr="007C6318">
        <w:rPr>
          <w:b/>
          <w:szCs w:val="24"/>
          <w:lang w:eastAsia="en-US"/>
        </w:rPr>
        <w:t>pakeit</w:t>
      </w:r>
      <w:proofErr w:type="spellEnd"/>
      <w:r w:rsidR="00FA7338"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Jeigu 1 dalyje nurodyta neatitiktis nepašalinama, atitinkama valstybė narė imasi visų tinkamų priemonių, kad būtų apribotas ar uždraustas ploviklio ar paviršinio aktyvumo medžiagos tiekimas rinkai arba užtikrinta, kad ploviklis ar paviršinio aktyvumo medžiaga būtų atšaukti ar pašalinti iš rinkos.</w:t>
      </w:r>
    </w:p>
    <w:p w:rsidR="003B531B" w:rsidRPr="007C6318" w:rsidRDefault="003B531B">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VII SKYRIUS</w:t>
      </w:r>
      <w:r w:rsidRPr="007C6318">
        <w:rPr>
          <w:szCs w:val="24"/>
          <w:lang w:eastAsia="en-US"/>
        </w:rPr>
        <w:br/>
        <w:t>DELEGUOTIEJI ĮGALIOJIMAI IR KOMITETO PROCEDŪRA</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26 straipsnis </w:t>
      </w:r>
      <w:r w:rsidRPr="007C6318">
        <w:rPr>
          <w:szCs w:val="24"/>
          <w:lang w:eastAsia="en-US"/>
        </w:rPr>
        <w:br/>
        <w:t>Deleguotieji įgaliojimai</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1.</w:t>
      </w:r>
      <w:r w:rsidRPr="007C6318">
        <w:rPr>
          <w:szCs w:val="24"/>
          <w:lang w:eastAsia="en-US"/>
        </w:rPr>
        <w:tab/>
        <w:t xml:space="preserve">Komisijai pagal 27 straipsnį suteikiami įgaliojimai priimti deleguotuosius aktus, kuriais iš dalies keičiamas VI priedas, kiek tai susiję su gaminio pase </w:t>
      </w:r>
      <w:proofErr w:type="spellStart"/>
      <w:r w:rsidRPr="007C6318">
        <w:rPr>
          <w:szCs w:val="24"/>
          <w:lang w:eastAsia="en-US"/>
        </w:rPr>
        <w:t>teiktina</w:t>
      </w:r>
      <w:proofErr w:type="spellEnd"/>
      <w:r w:rsidRPr="007C6318">
        <w:rPr>
          <w:szCs w:val="24"/>
          <w:lang w:eastAsia="en-US"/>
        </w:rPr>
        <w:t xml:space="preserve"> informacija, siekiant jį pritaikyti prie technikos ir mokslo pažangos ir rinkos priežiūros institucijų bei galutinių naudotojų skaitmeninės parengties lygio</w:t>
      </w:r>
      <w:r w:rsidRPr="007C6318">
        <w:rPr>
          <w:b/>
          <w:i/>
          <w:szCs w:val="24"/>
          <w:lang w:eastAsia="en-US"/>
        </w:rPr>
        <w:t>, atsižvelgiant į taikytiną Sąjungos teisę dėl neatskleistos verslo informacijos apsaugos ir dėl visuomenės galimybės susipažinti su informacija apie aplinką</w:t>
      </w:r>
      <w:r w:rsidRPr="007C6318">
        <w:rPr>
          <w:szCs w:val="24"/>
          <w:lang w:eastAsia="en-US"/>
        </w:rPr>
        <w:t>.</w:t>
      </w:r>
      <w:r w:rsidR="003B531B" w:rsidRPr="007C6318">
        <w:rPr>
          <w:b/>
          <w:szCs w:val="24"/>
          <w:lang w:eastAsia="en-US"/>
        </w:rPr>
        <w:t xml:space="preserve"> [114 </w:t>
      </w:r>
      <w:proofErr w:type="spellStart"/>
      <w:r w:rsidR="003B531B" w:rsidRPr="007C6318">
        <w:rPr>
          <w:b/>
          <w:szCs w:val="24"/>
          <w:lang w:eastAsia="en-US"/>
        </w:rPr>
        <w:t>pakeit</w:t>
      </w:r>
      <w:proofErr w:type="spellEnd"/>
      <w:r w:rsidR="003B531B"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Komisijai pagal 27 straipsnį suteikiami įgaliojimai priimti deleguotuosius aktus, kuriais iš dalies keičiama 20 straipsnio 1 dalis, reikalaujant, kad registre būtų saugoma VI priede nurodyta papildoma informacija.</w:t>
      </w:r>
    </w:p>
    <w:p w:rsidR="000A7746" w:rsidRPr="007C6318" w:rsidRDefault="000A7746" w:rsidP="000A7746">
      <w:pPr>
        <w:spacing w:before="120" w:after="120" w:line="360" w:lineRule="auto"/>
        <w:ind w:left="850"/>
        <w:rPr>
          <w:szCs w:val="24"/>
          <w:lang w:eastAsia="en-US"/>
        </w:rPr>
      </w:pPr>
      <w:r w:rsidRPr="007C6318">
        <w:rPr>
          <w:szCs w:val="24"/>
          <w:lang w:eastAsia="en-US"/>
        </w:rPr>
        <w:t>Priimdama deleguotuosius aktus pagal pirmą pastraipą, Komisija atsižvelgia į šiuos kriterijus:</w:t>
      </w:r>
    </w:p>
    <w:p w:rsidR="00B03212"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suderinamumą su kitais atitinkamais Sąjungos teisės aktais, kai tinkama;</w:t>
      </w:r>
    </w:p>
    <w:p w:rsidR="00B03212" w:rsidRPr="007C6318" w:rsidRDefault="00B03212">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1416" w:hanging="566"/>
        <w:rPr>
          <w:szCs w:val="24"/>
          <w:lang w:eastAsia="en-US"/>
        </w:rPr>
      </w:pPr>
      <w:r w:rsidRPr="007C6318">
        <w:rPr>
          <w:szCs w:val="24"/>
          <w:lang w:eastAsia="en-US"/>
        </w:rPr>
        <w:lastRenderedPageBreak/>
        <w:t>b)</w:t>
      </w:r>
      <w:r w:rsidRPr="007C6318">
        <w:rPr>
          <w:szCs w:val="24"/>
          <w:lang w:eastAsia="en-US"/>
        </w:rPr>
        <w:tab/>
        <w:t>poreikį užtikrinti galimybę patikrinti gaminio paso autentiškumą;</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informacijos aktualumą siekiant pagerinti ploviklių ir paviršinio aktyvumo medžiagų rinkos priežiūros patikrinimų ir muitinio tikrinimo veiksmingumą ir efektyvumą;</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poreikį išvengti neproporcingos administracinės naštos ekonominės veiklos vykdytojams.</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Komisijai pagal 27 straipsnį suteikiami įgaliojimai priimti deleguotuosius aktus, kuriais šis reglamentas papildomas nustatant 20 straipsnio 1 dalyje nurodytame registre saugomą papildomą informaciją, kurią turi tikrinti muitinės.</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Komisijai pagal 27 straipsnį suteikiami įgaliojimai priimti deleguotuosius aktus, kuriais šis reglamentas iš dalies keičiamas pateikiant priedą, kuriame pateikiamas Reglamento (EEB) Nr. 2658/87 I priede nustatytų Kombinuotosios nomenklatūros kodų sąrašas ir ploviklių bei paviršinio aktyvumo medžiagų gaminių aprašymai, ir atnaujinant tą priedą.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5.</w:t>
      </w:r>
      <w:r w:rsidRPr="007C6318">
        <w:rPr>
          <w:szCs w:val="24"/>
          <w:lang w:eastAsia="en-US"/>
        </w:rPr>
        <w:tab/>
        <w:t>Komisijai pagal 27 straipsnį suteikiami įgaliojimai priimti deleguotuosius aktus, kuriais, siekiant atsižvelgti į mokslo ir technikos pažangą, iš dalies keičiami I–VII priedai.</w:t>
      </w:r>
    </w:p>
    <w:p w:rsidR="00B03212" w:rsidRPr="007C6318" w:rsidRDefault="00B03212">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6.</w:t>
      </w:r>
      <w:r w:rsidRPr="007C6318">
        <w:rPr>
          <w:szCs w:val="24"/>
          <w:lang w:eastAsia="en-US"/>
        </w:rPr>
        <w:tab/>
        <w:t>Kai iš naujų mokslinių įrodymų matyti, kad reikia nustatyti plovikliuose esančių cheminių medžiagų ir mišinių, išskyrus paviršinio aktyvumo medžiagas, biologinio skaidumo reikalavimus, Komisijai pagal 27 straipsnį suteikiami įgaliojimai priimti deleguotuosius aktus, kuriais iš dalies keičiamas I priedas, siekiant nustatyti tų cheminių medžiagų ir mišinių biologinio skaidumo kriterijus ir bandymo metodus atitikčiai jiems patikrinti.</w:t>
      </w:r>
    </w:p>
    <w:p w:rsidR="000A7746" w:rsidRPr="007C6318" w:rsidRDefault="000A7746" w:rsidP="000A7746">
      <w:pPr>
        <w:spacing w:before="120" w:after="120" w:line="360" w:lineRule="auto"/>
        <w:ind w:left="850"/>
        <w:rPr>
          <w:szCs w:val="24"/>
          <w:lang w:eastAsia="en-US"/>
        </w:rPr>
      </w:pPr>
      <w:r w:rsidRPr="007C6318">
        <w:rPr>
          <w:szCs w:val="24"/>
          <w:lang w:eastAsia="en-US"/>
        </w:rPr>
        <w:t>Priimdama deleguotuosius aktus pagal pirmą pastraipą, Komisija atsižvelgia į dabartinę gamybos praktiką, techniškai ir ekonomiškai įgyvendinamų alternatyvų prieinamumą ir poveikį mažosioms ir vidutinėms įmonėms.</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6a.</w:t>
      </w:r>
      <w:r w:rsidRPr="007C6318">
        <w:rPr>
          <w:szCs w:val="24"/>
          <w:lang w:eastAsia="en-US"/>
        </w:rPr>
        <w:tab/>
      </w:r>
      <w:r w:rsidRPr="007C6318">
        <w:rPr>
          <w:b/>
          <w:i/>
          <w:szCs w:val="24"/>
          <w:lang w:eastAsia="en-US"/>
        </w:rPr>
        <w:t>Tais atvejais, kai Komisijos reglamente (EB) Nr. 440/2008</w:t>
      </w:r>
      <w:r w:rsidR="00306EC2" w:rsidRPr="007C6318">
        <w:rPr>
          <w:rStyle w:val="FootnoteReference"/>
          <w:b/>
          <w:i/>
          <w:szCs w:val="24"/>
          <w:lang w:eastAsia="en-US"/>
        </w:rPr>
        <w:footnoteReference w:id="24"/>
      </w:r>
      <w:r w:rsidRPr="007C6318">
        <w:rPr>
          <w:b/>
          <w:i/>
          <w:szCs w:val="24"/>
          <w:lang w:eastAsia="en-US"/>
        </w:rPr>
        <w:t xml:space="preserve"> numatyti bandymų, skirtų mikroorganizmų kvėpavimo takų jautrinimo savybėms tirti, metodai, kuriuos taikant nenaudojami gyvūnai, Komisija nepagrįstai nedelsdama pagal 27 straipsnį priima deleguotuosius aktus, kuriais iš dalies keičiamas šio reglamento II priedas nustatant ploviklių, kurių sudėtyje yra mikroorganizmų, pateikimo rinkai purškalų pavidalu reikalavimus.</w:t>
      </w:r>
      <w:r w:rsidR="00306EC2" w:rsidRPr="007C6318">
        <w:rPr>
          <w:b/>
          <w:szCs w:val="24"/>
          <w:lang w:eastAsia="en-US"/>
        </w:rPr>
        <w:t xml:space="preserve"> [115 </w:t>
      </w:r>
      <w:proofErr w:type="spellStart"/>
      <w:r w:rsidR="00306EC2" w:rsidRPr="007C6318">
        <w:rPr>
          <w:b/>
          <w:szCs w:val="24"/>
          <w:lang w:eastAsia="en-US"/>
        </w:rPr>
        <w:t>pakeit</w:t>
      </w:r>
      <w:proofErr w:type="spellEnd"/>
      <w:r w:rsidR="00306EC2" w:rsidRPr="007C6318">
        <w:rPr>
          <w:b/>
          <w:szCs w:val="24"/>
          <w:lang w:eastAsia="en-US"/>
        </w:rPr>
        <w:t>.]</w:t>
      </w:r>
    </w:p>
    <w:p w:rsidR="0046329D" w:rsidRPr="007C6318" w:rsidRDefault="0046329D">
      <w:pPr>
        <w:widowControl/>
        <w:rPr>
          <w:b/>
          <w:i/>
          <w:szCs w:val="24"/>
          <w:lang w:eastAsia="en-US"/>
        </w:rPr>
      </w:pPr>
      <w:r w:rsidRPr="007C6318">
        <w:rPr>
          <w:b/>
          <w:i/>
          <w:szCs w:val="24"/>
          <w:lang w:eastAsia="en-US"/>
        </w:rPr>
        <w:br w:type="page"/>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lastRenderedPageBreak/>
        <w:t>6b.</w:t>
      </w:r>
      <w:r w:rsidRPr="007C6318">
        <w:rPr>
          <w:szCs w:val="24"/>
          <w:lang w:eastAsia="en-US"/>
        </w:rPr>
        <w:tab/>
      </w:r>
      <w:r w:rsidRPr="007C6318">
        <w:rPr>
          <w:b/>
          <w:i/>
          <w:szCs w:val="24"/>
          <w:lang w:eastAsia="en-US"/>
        </w:rPr>
        <w:t>Komisijai pagal 27 straipsnį suteikiami įgaliojimai priimti deleguotuosius aktus, kuriais, siekiant atsižvelgti į mokslo ir technikos pažangą, iš dalies keičiamas II priedas atnaujinant mikroorganizmų kolonijų apskaičiavimą.</w:t>
      </w:r>
      <w:r w:rsidR="0046329D" w:rsidRPr="007C6318">
        <w:rPr>
          <w:b/>
          <w:szCs w:val="24"/>
          <w:lang w:eastAsia="en-US"/>
        </w:rPr>
        <w:t xml:space="preserve"> [116 </w:t>
      </w:r>
      <w:proofErr w:type="spellStart"/>
      <w:r w:rsidR="0046329D" w:rsidRPr="007C6318">
        <w:rPr>
          <w:b/>
          <w:szCs w:val="24"/>
          <w:lang w:eastAsia="en-US"/>
        </w:rPr>
        <w:t>pakeit</w:t>
      </w:r>
      <w:proofErr w:type="spellEnd"/>
      <w:r w:rsidR="0046329D"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7.</w:t>
      </w:r>
      <w:r w:rsidRPr="007C6318">
        <w:rPr>
          <w:szCs w:val="24"/>
          <w:lang w:eastAsia="en-US"/>
        </w:rPr>
        <w:tab/>
        <w:t>Kai Europos Parlamento ir Tarybos reglamente (EB) Nr. 1223/2009</w:t>
      </w:r>
      <w:r w:rsidRPr="007C6318">
        <w:rPr>
          <w:szCs w:val="24"/>
          <w:vertAlign w:val="superscript"/>
          <w:lang w:eastAsia="en-US"/>
        </w:rPr>
        <w:footnoteReference w:id="25"/>
      </w:r>
      <w:r w:rsidRPr="007C6318">
        <w:rPr>
          <w:szCs w:val="24"/>
          <w:lang w:eastAsia="en-US"/>
        </w:rPr>
        <w:t xml:space="preserve"> nustatomos atskiros rizika grindžiamos alergiją sukeliančių kvapiųjų medžiagų koncentracijos ribinės vertės, Komisija pagal 27 straipsnį priima deleguotuosius aktus, kuriais iš dalies keičiamas V priedas, kad būtų atitinkamai pritaikytos į to reglamento III priedo sąrašą įtrauktų alergiją sukeliančių kvapiųjų medžiagų ribinės vertės.</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Ne vėliau kaip [Leidinių biurui: įrašyti datą – pirmoji mėnesio, einančio po 30 mėnesių nuo šio reglamento įsigaliojimo dienos, diena] Komisija pagal 27 straipsnį priima deleguotuosius aktus, kuriais šis reglamentas papildomas nustatant konkrečius skaitmeninio ploviklių ženklinimo reikalavimus. Tuose reikalavimuose nustatomi bent IT sprendimų, kuriuos ekonominės veiklos vykdytojai gali naudoti, tipai ir alternatyvios 17 straipsnyje nurodytos informacijos teikimo skaitmeninėje etiketėje priemonės.</w:t>
      </w:r>
    </w:p>
    <w:p w:rsidR="0046329D" w:rsidRPr="007C6318" w:rsidRDefault="0046329D">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rPr>
          <w:szCs w:val="24"/>
          <w:lang w:eastAsia="en-US"/>
        </w:rPr>
      </w:pPr>
      <w:r w:rsidRPr="007C6318">
        <w:rPr>
          <w:szCs w:val="24"/>
          <w:lang w:eastAsia="en-US"/>
        </w:rPr>
        <w:lastRenderedPageBreak/>
        <w:t>Priimdama pirmoje pastraipoje nurodytą deleguotąjį aktą Komisija atsižvelgia į šiuos kriterijus: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suderinamumą su kitais atitinkamais Sąjungos teisės aktais, kai tinkama;</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poreikį skatinti inovacijas;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technologinį neutralumą, kuriam būdinga tai, kad nėra apribojimų ar nurodymų dėl technologijos ar įrangos pasirinkimo, tačiau atsižvelgiama į suderinamumą ir vengiama trukdžių;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būtinybę, kad skaitmeninis ženklinimas nekeltų pavojaus galutinių naudotojų saugai ir aplinkai;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e)</w:t>
      </w:r>
      <w:r w:rsidRPr="007C6318">
        <w:rPr>
          <w:szCs w:val="24"/>
          <w:lang w:eastAsia="en-US"/>
        </w:rPr>
        <w:tab/>
        <w:t>visų Sąjungos gyventojų grupių skaitmeninės parengties lygį.</w:t>
      </w:r>
    </w:p>
    <w:p w:rsidR="000A7746" w:rsidRPr="007C6318" w:rsidRDefault="000A7746" w:rsidP="000A7746">
      <w:pPr>
        <w:spacing w:before="120" w:after="120" w:line="360" w:lineRule="auto"/>
        <w:ind w:left="850" w:hanging="850"/>
        <w:rPr>
          <w:szCs w:val="24"/>
          <w:lang w:eastAsia="en-US"/>
        </w:rPr>
      </w:pPr>
      <w:r w:rsidRPr="007C6318">
        <w:rPr>
          <w:szCs w:val="24"/>
          <w:lang w:eastAsia="en-US"/>
        </w:rPr>
        <w:t>9.</w:t>
      </w:r>
      <w:r w:rsidRPr="007C6318">
        <w:rPr>
          <w:szCs w:val="24"/>
          <w:lang w:eastAsia="en-US"/>
        </w:rPr>
        <w:tab/>
        <w:t>Komisijai pagal 27 straipsnį suteikiami įgaliojimai priimti deleguotuosius aktus, kuriais iš dalies keičiamos V priedo nuostatos dėl ženklinimo informacijos, kurią ekonominės veiklos vykdytojams leidžiama pateikti tik skaitmeniniu būdu pagal 16 straipsnį, siekiant ją suderinti su technikos ir mokslo pažanga ir su galutinių ploviklių naudotojų skaitmeninės parengties lygiu. Priimdama tuos deleguotuosius aktus, Komisija atsižvelgia į poreikį užtikrinti aukšto lygio sveikatos ir aplinkos apsaugą.</w:t>
      </w:r>
    </w:p>
    <w:p w:rsidR="0046329D" w:rsidRPr="007C6318" w:rsidRDefault="0046329D">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 xml:space="preserve">27 straipsnis </w:t>
      </w:r>
      <w:r w:rsidRPr="007C6318">
        <w:rPr>
          <w:szCs w:val="24"/>
          <w:lang w:eastAsia="en-US"/>
        </w:rPr>
        <w:br/>
        <w:t>Naudojimasis įgaliojimais</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Įgaliojimai priimti deleguotuosius aktus Komisijai suteikiami šiame straipsnyje nustatytomis sąlygomis.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26 straipsnyje nurodyti įgaliojimai priimti deleguotuosius aktus Komisijai suteikiami neribotam laikotarpiui.</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 xml:space="preserve">Europos Parlamentas arba Taryba gali bet kuriuo metu atšaukti 26 straipsnyje nurodytus deleguotuosius įgaliojimus. Sprendimu dėl įgaliojimų atšaukimo nutraukiami tame sprendime nurodyti įgaliojimai priimti deleguotuosius aktus. Sprendimas įsigalioja kitą dieną po jo paskelbimo </w:t>
      </w:r>
      <w:r w:rsidRPr="007C6318">
        <w:rPr>
          <w:i/>
          <w:szCs w:val="24"/>
          <w:lang w:eastAsia="en-US"/>
        </w:rPr>
        <w:t>Europos Sąjungos oficialiajame leidinyje</w:t>
      </w:r>
      <w:r w:rsidRPr="007C6318">
        <w:rPr>
          <w:szCs w:val="24"/>
          <w:lang w:eastAsia="en-US"/>
        </w:rPr>
        <w:t xml:space="preserve"> arba vėlesnę jame nurodytą dieną. Jis nedaro poveikio jau galiojančių deleguotųjų aktų galiojimui.</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 xml:space="preserve">Prieš priimdama deleguotąjį aktą Komisija konsultuojasi su kiekvienos valstybės narės paskirtais ekspertais vadovaudamasi 2016 m. balandžio 13 d. </w:t>
      </w:r>
      <w:proofErr w:type="spellStart"/>
      <w:r w:rsidRPr="007C6318">
        <w:rPr>
          <w:szCs w:val="24"/>
          <w:lang w:eastAsia="en-US"/>
        </w:rPr>
        <w:t>Tarpinstituciniame</w:t>
      </w:r>
      <w:proofErr w:type="spellEnd"/>
      <w:r w:rsidRPr="007C6318">
        <w:rPr>
          <w:szCs w:val="24"/>
          <w:lang w:eastAsia="en-US"/>
        </w:rPr>
        <w:t xml:space="preserve"> susitarime dėl geresnės teisėkūros nustatytais principais.</w:t>
      </w:r>
    </w:p>
    <w:p w:rsidR="00540595" w:rsidRPr="007C6318" w:rsidRDefault="00540595">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5.</w:t>
      </w:r>
      <w:r w:rsidRPr="007C6318">
        <w:rPr>
          <w:szCs w:val="24"/>
          <w:lang w:eastAsia="en-US"/>
        </w:rPr>
        <w:tab/>
        <w:t>Apie priimtą deleguotąjį aktą Komisija nedelsdama vienu metu praneša Europos Parlamentui ir Tarybai.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Pagal 26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28 straipsnis </w:t>
      </w:r>
      <w:r w:rsidRPr="007C6318">
        <w:rPr>
          <w:szCs w:val="24"/>
          <w:lang w:eastAsia="en-US"/>
        </w:rPr>
        <w:br/>
        <w:t>Komiteto procedūra</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Komisijai padeda Ploviklių komitetas. Tas komitetas – komitetas, kaip nustatyta Reglamente (ES) Nr. 182/2011.</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Kai daroma nuoroda į šią dalį, taikomas Reglamento (ES) Nr. 182/2011 5 straipsnis.</w:t>
      </w:r>
    </w:p>
    <w:p w:rsidR="00540595" w:rsidRPr="007C6318" w:rsidRDefault="00540595">
      <w:pPr>
        <w:widowControl/>
        <w:rPr>
          <w:b/>
          <w:i/>
          <w:szCs w:val="24"/>
          <w:lang w:eastAsia="en-US"/>
        </w:rPr>
      </w:pPr>
      <w:r w:rsidRPr="007C6318">
        <w:rPr>
          <w:b/>
          <w:i/>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lastRenderedPageBreak/>
        <w:t>2a.</w:t>
      </w:r>
      <w:r w:rsidRPr="007C6318">
        <w:rPr>
          <w:szCs w:val="24"/>
          <w:lang w:eastAsia="en-US"/>
        </w:rPr>
        <w:tab/>
      </w:r>
      <w:r w:rsidRPr="007C6318">
        <w:rPr>
          <w:b/>
          <w:i/>
          <w:szCs w:val="24"/>
          <w:lang w:eastAsia="en-US"/>
        </w:rPr>
        <w:t>Kai daroma nuoroda į šią dalį, taikomas Reglamento (ES) Nr. 182/2011</w:t>
      </w:r>
      <w:r w:rsidR="00540595" w:rsidRPr="007C6318">
        <w:rPr>
          <w:rStyle w:val="FootnoteReference"/>
          <w:b/>
          <w:i/>
          <w:szCs w:val="24"/>
          <w:lang w:eastAsia="en-US"/>
        </w:rPr>
        <w:footnoteReference w:id="26"/>
      </w:r>
      <w:r w:rsidRPr="007C6318">
        <w:rPr>
          <w:b/>
          <w:i/>
          <w:szCs w:val="24"/>
          <w:lang w:eastAsia="en-US"/>
        </w:rPr>
        <w:t xml:space="preserve"> 8 straipsnis kartu su jo 5 straipsniu.</w:t>
      </w:r>
      <w:r w:rsidR="00540595" w:rsidRPr="007C6318">
        <w:rPr>
          <w:b/>
          <w:szCs w:val="24"/>
          <w:lang w:eastAsia="en-US"/>
        </w:rPr>
        <w:t xml:space="preserve"> [117 </w:t>
      </w:r>
      <w:proofErr w:type="spellStart"/>
      <w:r w:rsidR="00540595" w:rsidRPr="007C6318">
        <w:rPr>
          <w:b/>
          <w:szCs w:val="24"/>
          <w:lang w:eastAsia="en-US"/>
        </w:rPr>
        <w:t>pakeit</w:t>
      </w:r>
      <w:proofErr w:type="spellEnd"/>
      <w:r w:rsidR="00540595"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VIII SKYRIUS</w:t>
      </w:r>
      <w:r w:rsidRPr="007C6318">
        <w:rPr>
          <w:szCs w:val="24"/>
          <w:lang w:eastAsia="en-US"/>
        </w:rPr>
        <w:br/>
        <w:t xml:space="preserve">PEREINAMOJO LAIKOTARPIO IR BAIGIAMOSIOS NUOSTATOS </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29 straipsnis </w:t>
      </w:r>
      <w:r w:rsidRPr="007C6318">
        <w:rPr>
          <w:szCs w:val="24"/>
          <w:lang w:eastAsia="en-US"/>
        </w:rPr>
        <w:br/>
        <w:t>Sankcijos</w:t>
      </w:r>
    </w:p>
    <w:p w:rsidR="000A7746" w:rsidRPr="007C6318" w:rsidRDefault="000A7746" w:rsidP="000A7746">
      <w:pPr>
        <w:spacing w:before="120" w:after="120" w:line="360" w:lineRule="auto"/>
        <w:rPr>
          <w:b/>
          <w:szCs w:val="24"/>
          <w:lang w:eastAsia="en-US"/>
        </w:rPr>
      </w:pPr>
      <w:r w:rsidRPr="007C6318">
        <w:rPr>
          <w:szCs w:val="24"/>
          <w:lang w:eastAsia="en-US"/>
        </w:rPr>
        <w:t xml:space="preserve">Valstybės narės nustato sankcijų, taikomų pažeidus šį reglamentą, taisykles ir imasi visų būtinų priemonių siekdamos užtikrinti, kad šios sankcijos būtų įgyvendinamos. Nustatytos sankcijos turi būti veiksmingos, proporcingos ir atgrasančios. </w:t>
      </w:r>
      <w:r w:rsidRPr="007C6318">
        <w:rPr>
          <w:b/>
          <w:i/>
          <w:szCs w:val="24"/>
          <w:lang w:eastAsia="en-US"/>
        </w:rPr>
        <w:t xml:space="preserve">Jos, kai tinkama, gali apimti finansines baudas, proporcingas pažeidimą padariusio juridinio asmens apyvartai, kartu atsižvelgiant į mažųjų ir vidutinių įmonių specifiką. </w:t>
      </w:r>
      <w:r w:rsidRPr="007C6318">
        <w:rPr>
          <w:szCs w:val="24"/>
          <w:lang w:eastAsia="en-US"/>
        </w:rPr>
        <w:t>Valstybės narės nedelsdamos Komisijai praneša apie tas priemones ir visus vėlesnius joms įtakos turinčius pakeitimus.</w:t>
      </w:r>
      <w:r w:rsidR="00132517" w:rsidRPr="007C6318">
        <w:rPr>
          <w:b/>
          <w:szCs w:val="24"/>
          <w:lang w:eastAsia="en-US"/>
        </w:rPr>
        <w:t xml:space="preserve"> [118 </w:t>
      </w:r>
      <w:proofErr w:type="spellStart"/>
      <w:r w:rsidR="00132517" w:rsidRPr="007C6318">
        <w:rPr>
          <w:b/>
          <w:szCs w:val="24"/>
          <w:lang w:eastAsia="en-US"/>
        </w:rPr>
        <w:t>pakeit</w:t>
      </w:r>
      <w:proofErr w:type="spellEnd"/>
      <w:r w:rsidR="00132517" w:rsidRPr="007C6318">
        <w:rPr>
          <w:b/>
          <w:szCs w:val="24"/>
          <w:lang w:eastAsia="en-US"/>
        </w:rPr>
        <w:t>.]</w:t>
      </w:r>
    </w:p>
    <w:p w:rsidR="000A7746" w:rsidRPr="007C6318" w:rsidRDefault="000A7746" w:rsidP="000A7746">
      <w:pPr>
        <w:spacing w:before="120" w:after="120" w:line="360" w:lineRule="auto"/>
        <w:rPr>
          <w:szCs w:val="24"/>
          <w:lang w:eastAsia="en-US"/>
        </w:rPr>
      </w:pPr>
      <w:r w:rsidRPr="007C6318">
        <w:rPr>
          <w:b/>
          <w:i/>
          <w:szCs w:val="24"/>
          <w:lang w:eastAsia="en-US"/>
        </w:rPr>
        <w:t>Valstybės narės užtikrina, kad pagal šį straipsnį nustatant sankcijas būtų tinkamai atsižvelgiama, kai taikytina, į:</w:t>
      </w:r>
    </w:p>
    <w:p w:rsidR="00132517" w:rsidRPr="007C6318" w:rsidRDefault="00132517">
      <w:pPr>
        <w:widowControl/>
        <w:rPr>
          <w:b/>
          <w:i/>
          <w:szCs w:val="24"/>
          <w:lang w:eastAsia="en-US"/>
        </w:rPr>
      </w:pPr>
      <w:r w:rsidRPr="007C6318">
        <w:rPr>
          <w:b/>
          <w:i/>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lastRenderedPageBreak/>
        <w:t>a)</w:t>
      </w:r>
      <w:r w:rsidRPr="007C6318">
        <w:rPr>
          <w:szCs w:val="24"/>
          <w:lang w:eastAsia="en-US"/>
        </w:rPr>
        <w:tab/>
      </w:r>
      <w:r w:rsidRPr="007C6318">
        <w:rPr>
          <w:b/>
          <w:i/>
          <w:szCs w:val="24"/>
          <w:lang w:eastAsia="en-US"/>
        </w:rPr>
        <w:t>pažeidimo pobūdį, sunkumą ir mastą;</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b)</w:t>
      </w:r>
      <w:r w:rsidRPr="007C6318">
        <w:rPr>
          <w:szCs w:val="24"/>
          <w:lang w:eastAsia="en-US"/>
        </w:rPr>
        <w:tab/>
      </w:r>
      <w:r w:rsidRPr="007C6318">
        <w:rPr>
          <w:b/>
          <w:i/>
          <w:szCs w:val="24"/>
          <w:lang w:eastAsia="en-US"/>
        </w:rPr>
        <w:t>tai, ar pažeidimas padarytas tyčia, ar dėl aplaidumo;</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c)</w:t>
      </w:r>
      <w:r w:rsidRPr="007C6318">
        <w:rPr>
          <w:szCs w:val="24"/>
          <w:lang w:eastAsia="en-US"/>
        </w:rPr>
        <w:tab/>
      </w:r>
      <w:r w:rsidRPr="007C6318">
        <w:rPr>
          <w:b/>
          <w:i/>
          <w:szCs w:val="24"/>
          <w:lang w:eastAsia="en-US"/>
        </w:rPr>
        <w:t>dėl pažeidimo padarytą žalą žmonių sveikatai arba aplinkai, jei ją galima nustatyti;</w:t>
      </w:r>
    </w:p>
    <w:p w:rsidR="000A7746" w:rsidRPr="007C6318" w:rsidRDefault="000A7746" w:rsidP="000A7746">
      <w:pPr>
        <w:spacing w:before="120" w:after="120" w:line="360" w:lineRule="auto"/>
        <w:ind w:left="850" w:hanging="850"/>
        <w:rPr>
          <w:b/>
          <w:szCs w:val="24"/>
          <w:lang w:eastAsia="en-US"/>
        </w:rPr>
      </w:pPr>
      <w:r w:rsidRPr="007C6318">
        <w:rPr>
          <w:b/>
          <w:i/>
          <w:szCs w:val="24"/>
          <w:lang w:eastAsia="en-US"/>
        </w:rPr>
        <w:t>d)</w:t>
      </w:r>
      <w:r w:rsidRPr="007C6318">
        <w:rPr>
          <w:szCs w:val="24"/>
          <w:lang w:eastAsia="en-US"/>
        </w:rPr>
        <w:tab/>
      </w:r>
      <w:r w:rsidRPr="007C6318">
        <w:rPr>
          <w:b/>
          <w:i/>
          <w:szCs w:val="24"/>
          <w:lang w:eastAsia="en-US"/>
        </w:rPr>
        <w:t>atsakingu laikomo fizinio ar juridinio asmens bendradarbiavimo su kompetentinga institucija lygį;</w:t>
      </w:r>
      <w:r w:rsidR="00132517" w:rsidRPr="007C6318">
        <w:rPr>
          <w:b/>
          <w:szCs w:val="24"/>
          <w:lang w:eastAsia="en-US"/>
        </w:rPr>
        <w:t xml:space="preserve"> [119 </w:t>
      </w:r>
      <w:proofErr w:type="spellStart"/>
      <w:r w:rsidR="00132517" w:rsidRPr="007C6318">
        <w:rPr>
          <w:b/>
          <w:szCs w:val="24"/>
          <w:lang w:eastAsia="en-US"/>
        </w:rPr>
        <w:t>pakeit</w:t>
      </w:r>
      <w:proofErr w:type="spellEnd"/>
      <w:r w:rsidR="00132517"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30 straipsnis</w:t>
      </w:r>
      <w:r w:rsidRPr="007C6318">
        <w:rPr>
          <w:szCs w:val="24"/>
          <w:lang w:eastAsia="en-US"/>
        </w:rPr>
        <w:br/>
        <w:t>Reglamento (ES) 2019/1020 pakeitimas</w:t>
      </w:r>
    </w:p>
    <w:p w:rsidR="000A7746" w:rsidRPr="007C6318" w:rsidRDefault="000A7746" w:rsidP="000F573C">
      <w:pPr>
        <w:spacing w:before="120" w:after="120" w:line="360" w:lineRule="auto"/>
        <w:rPr>
          <w:szCs w:val="24"/>
          <w:lang w:eastAsia="en-US"/>
        </w:rPr>
      </w:pPr>
      <w:r w:rsidRPr="007C6318">
        <w:rPr>
          <w:szCs w:val="24"/>
          <w:lang w:eastAsia="en-US"/>
        </w:rPr>
        <w:t>Reglamento (ES) 2019/1020 15 punktas pakeičiamas taip:</w:t>
      </w:r>
    </w:p>
    <w:p w:rsidR="000A7746" w:rsidRPr="007C6318" w:rsidRDefault="000A7746" w:rsidP="000F573C">
      <w:pPr>
        <w:spacing w:before="120" w:after="120" w:line="360" w:lineRule="auto"/>
        <w:ind w:left="851" w:hanging="851"/>
        <w:rPr>
          <w:szCs w:val="24"/>
          <w:lang w:eastAsia="en-US"/>
        </w:rPr>
      </w:pPr>
      <w:r w:rsidRPr="007C6318">
        <w:rPr>
          <w:szCs w:val="24"/>
          <w:lang w:eastAsia="en-US"/>
        </w:rPr>
        <w:t>„15.</w:t>
      </w:r>
      <w:r w:rsidRPr="007C6318">
        <w:rPr>
          <w:szCs w:val="24"/>
          <w:lang w:eastAsia="en-US"/>
        </w:rPr>
        <w:tab/>
        <w:t>… Europos Parlamento ir Tarybos reglamentas (ES) …/… dėl ploviklių ir paviršinio aktyvumo medžiagų tiekimo rinkai (OL L ...).“</w:t>
      </w:r>
    </w:p>
    <w:p w:rsidR="00132517" w:rsidRPr="007C6318" w:rsidRDefault="00132517">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 xml:space="preserve">31 straipsnis </w:t>
      </w:r>
      <w:r w:rsidRPr="007C6318">
        <w:rPr>
          <w:szCs w:val="24"/>
          <w:lang w:eastAsia="en-US"/>
        </w:rPr>
        <w:br/>
        <w:t xml:space="preserve">Ataskaita </w:t>
      </w:r>
    </w:p>
    <w:p w:rsidR="000A7746" w:rsidRPr="007C6318" w:rsidRDefault="000A7746" w:rsidP="000A7746">
      <w:pPr>
        <w:spacing w:before="120" w:after="120" w:line="360" w:lineRule="auto"/>
        <w:rPr>
          <w:szCs w:val="24"/>
          <w:lang w:eastAsia="en-US"/>
        </w:rPr>
      </w:pPr>
      <w:r w:rsidRPr="007C6318">
        <w:rPr>
          <w:szCs w:val="24"/>
          <w:lang w:eastAsia="en-US"/>
        </w:rPr>
        <w:t xml:space="preserve">Komisija iki [Leidinių biurui: [įrašyti datą – penkeri metai nuo šio reglamento taikymo pradžios dienos] pateikia Europos Parlamentui ir Tarybai šio reglamento taikymo ataskaitą. Ataskaitoje </w:t>
      </w:r>
      <w:r w:rsidRPr="007C6318">
        <w:rPr>
          <w:b/>
          <w:i/>
          <w:szCs w:val="24"/>
          <w:lang w:eastAsia="en-US"/>
        </w:rPr>
        <w:t>įvertinama:</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a)</w:t>
      </w:r>
      <w:r w:rsidRPr="007C6318">
        <w:rPr>
          <w:szCs w:val="24"/>
          <w:lang w:eastAsia="en-US"/>
        </w:rPr>
        <w:tab/>
      </w:r>
      <w:r w:rsidRPr="007C6318">
        <w:rPr>
          <w:b/>
          <w:i/>
          <w:szCs w:val="24"/>
          <w:lang w:eastAsia="en-US"/>
        </w:rPr>
        <w:t>kaip šiuo reglamentu siekiama jo tikslų, įskaitant poveikio mažosioms ir vidutinėms įmonėms vertinimą;</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b)</w:t>
      </w:r>
      <w:r w:rsidRPr="007C6318">
        <w:rPr>
          <w:szCs w:val="24"/>
          <w:lang w:eastAsia="en-US"/>
        </w:rPr>
        <w:tab/>
      </w:r>
      <w:r w:rsidRPr="007C6318">
        <w:rPr>
          <w:b/>
          <w:i/>
          <w:szCs w:val="24"/>
          <w:lang w:eastAsia="en-US"/>
        </w:rPr>
        <w:t xml:space="preserve">atsparumo antimikrobinėms medžiagoms susidarymo rizika, susijusi su </w:t>
      </w:r>
      <w:proofErr w:type="spellStart"/>
      <w:r w:rsidRPr="007C6318">
        <w:rPr>
          <w:b/>
          <w:i/>
          <w:szCs w:val="24"/>
          <w:lang w:eastAsia="en-US"/>
        </w:rPr>
        <w:t>biocidinių</w:t>
      </w:r>
      <w:proofErr w:type="spellEnd"/>
      <w:r w:rsidRPr="007C6318">
        <w:rPr>
          <w:b/>
          <w:i/>
          <w:szCs w:val="24"/>
          <w:lang w:eastAsia="en-US"/>
        </w:rPr>
        <w:t xml:space="preserve"> savybių turinčių ploviklių ar paviršinio aktyvumo medžiagų naudojimu;</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c)</w:t>
      </w:r>
      <w:r w:rsidRPr="007C6318">
        <w:rPr>
          <w:szCs w:val="24"/>
          <w:lang w:eastAsia="en-US"/>
        </w:rPr>
        <w:tab/>
      </w:r>
      <w:r w:rsidRPr="007C6318">
        <w:rPr>
          <w:b/>
          <w:i/>
          <w:szCs w:val="24"/>
          <w:lang w:eastAsia="en-US"/>
        </w:rPr>
        <w:t>nepagrįstų rinkodaros teiginių, reklamos ir pakuočių modelių, kurie klaidina arba gali suklaidinti vartotojus sudarydami įspūdį, kad plovikliai ar paviršinio aktyvumo medžiagos yra sveikesni ar ekologiškesni, pasitaikymas;</w:t>
      </w:r>
    </w:p>
    <w:p w:rsidR="002A021E" w:rsidRPr="007C6318" w:rsidRDefault="002A021E">
      <w:pPr>
        <w:widowControl/>
        <w:rPr>
          <w:b/>
          <w:i/>
          <w:szCs w:val="24"/>
          <w:lang w:eastAsia="en-US"/>
        </w:rPr>
      </w:pPr>
      <w:r w:rsidRPr="007C6318">
        <w:rPr>
          <w:b/>
          <w:i/>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lastRenderedPageBreak/>
        <w:t>d)</w:t>
      </w:r>
      <w:r w:rsidRPr="007C6318">
        <w:rPr>
          <w:szCs w:val="24"/>
          <w:lang w:eastAsia="en-US"/>
        </w:rPr>
        <w:tab/>
      </w:r>
      <w:r w:rsidRPr="007C6318">
        <w:rPr>
          <w:b/>
          <w:i/>
          <w:szCs w:val="24"/>
          <w:lang w:eastAsia="en-US"/>
        </w:rPr>
        <w:t>ploviklių fizinio ir skaitmeninio ženklinimo reikalavimai, atsižvelgiant į galutinių naudotojų saugą ir aplinkos apsaugą ir visų Sąjungos gyventojų grupių skaitmeninės parengties lygį;</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e)</w:t>
      </w:r>
      <w:r w:rsidRPr="007C6318">
        <w:rPr>
          <w:szCs w:val="24"/>
          <w:lang w:eastAsia="en-US"/>
        </w:rPr>
        <w:tab/>
      </w:r>
      <w:proofErr w:type="spellStart"/>
      <w:r w:rsidRPr="007C6318">
        <w:rPr>
          <w:b/>
          <w:i/>
          <w:szCs w:val="24"/>
          <w:lang w:eastAsia="en-US"/>
        </w:rPr>
        <w:t>palaipsnio</w:t>
      </w:r>
      <w:proofErr w:type="spellEnd"/>
      <w:r w:rsidRPr="007C6318">
        <w:rPr>
          <w:b/>
          <w:i/>
          <w:szCs w:val="24"/>
          <w:lang w:eastAsia="en-US"/>
        </w:rPr>
        <w:t xml:space="preserve"> fosforo naudojimo plataus vartojimo plovikliuose atsisakymo ir fosforo naudojimo pramoniniam ir įstaigų naudojimui skirtuose plovikliuose mažinimo ir, kai įmanoma, </w:t>
      </w:r>
      <w:proofErr w:type="spellStart"/>
      <w:r w:rsidRPr="007C6318">
        <w:rPr>
          <w:b/>
          <w:i/>
          <w:szCs w:val="24"/>
          <w:lang w:eastAsia="en-US"/>
        </w:rPr>
        <w:t>palaipsnio</w:t>
      </w:r>
      <w:proofErr w:type="spellEnd"/>
      <w:r w:rsidRPr="007C6318">
        <w:rPr>
          <w:b/>
          <w:i/>
          <w:szCs w:val="24"/>
          <w:lang w:eastAsia="en-US"/>
        </w:rPr>
        <w:t xml:space="preserve"> atsisakymo, laikantis įsipareigojimų pagal Baltijos jūros veiksmų planą, įgyvendinamumas ir aplinkos apsaugos bei socialinės ir ekonominės sąnaudos ir nauda;</w:t>
      </w:r>
    </w:p>
    <w:p w:rsidR="000A7746" w:rsidRPr="007C6318" w:rsidRDefault="000A7746" w:rsidP="000A7746">
      <w:pPr>
        <w:spacing w:before="120" w:after="120" w:line="360" w:lineRule="auto"/>
        <w:ind w:left="850" w:hanging="850"/>
        <w:rPr>
          <w:szCs w:val="24"/>
          <w:lang w:eastAsia="en-US"/>
        </w:rPr>
      </w:pPr>
      <w:r w:rsidRPr="007C6318">
        <w:rPr>
          <w:b/>
          <w:i/>
          <w:szCs w:val="24"/>
          <w:lang w:eastAsia="en-US"/>
        </w:rPr>
        <w:t>f)</w:t>
      </w:r>
      <w:r w:rsidRPr="007C6318">
        <w:rPr>
          <w:szCs w:val="24"/>
          <w:lang w:eastAsia="en-US"/>
        </w:rPr>
        <w:tab/>
      </w:r>
      <w:r w:rsidRPr="007C6318">
        <w:rPr>
          <w:b/>
          <w:i/>
          <w:szCs w:val="24"/>
          <w:lang w:eastAsia="en-US"/>
        </w:rPr>
        <w:t xml:space="preserve">aplinkos apsaugos, sveikatos ir socialinės bei ekonominės sąnaudos ir nauda, kurių būtų išplėtus bendrą požiūrį į rizikos valdymą apimant ploviklius bei paviršinio aktyvumo medžiagas ir palaipsniui atsisakius susirūpinimą keliančių medžiagų, įskaitant tas, kurios sukelia vėžį, genų mutacijas, daro poveikį reprodukcinei ar endokrininei sistemai, yra patvarios ir </w:t>
      </w:r>
      <w:proofErr w:type="spellStart"/>
      <w:r w:rsidRPr="007C6318">
        <w:rPr>
          <w:b/>
          <w:i/>
          <w:szCs w:val="24"/>
          <w:lang w:eastAsia="en-US"/>
        </w:rPr>
        <w:t>bioakumuliacinės</w:t>
      </w:r>
      <w:proofErr w:type="spellEnd"/>
      <w:r w:rsidRPr="007C6318">
        <w:rPr>
          <w:b/>
          <w:i/>
          <w:szCs w:val="24"/>
          <w:lang w:eastAsia="en-US"/>
        </w:rPr>
        <w:t>, daro poveikį imuninei, nervų ar kvėpavimo sistemoms arba yra toksiškos konkrečiam organui, atsižvelgiant į sudėtinį poveikį, kad būtų sukurta aplinka be toksinių medžiagų.</w:t>
      </w:r>
    </w:p>
    <w:p w:rsidR="000A7746" w:rsidRPr="007C6318" w:rsidRDefault="000A7746" w:rsidP="000A7746">
      <w:pPr>
        <w:spacing w:before="120" w:after="120" w:line="360" w:lineRule="auto"/>
        <w:rPr>
          <w:b/>
          <w:szCs w:val="24"/>
          <w:lang w:eastAsia="en-US"/>
        </w:rPr>
      </w:pPr>
      <w:r w:rsidRPr="007C6318">
        <w:rPr>
          <w:b/>
          <w:i/>
          <w:szCs w:val="24"/>
          <w:lang w:eastAsia="en-US"/>
        </w:rPr>
        <w:t>Kartu su ataskaita, kai tinkama, pateikiamas pasiūlymas dėl teisėkūros procedūra priimamo akto.</w:t>
      </w:r>
      <w:r w:rsidR="00132517" w:rsidRPr="007C6318">
        <w:rPr>
          <w:b/>
          <w:szCs w:val="24"/>
          <w:lang w:eastAsia="en-US"/>
        </w:rPr>
        <w:t xml:space="preserve"> [120 </w:t>
      </w:r>
      <w:proofErr w:type="spellStart"/>
      <w:r w:rsidR="00132517" w:rsidRPr="007C6318">
        <w:rPr>
          <w:b/>
          <w:szCs w:val="24"/>
          <w:lang w:eastAsia="en-US"/>
        </w:rPr>
        <w:t>pakeit</w:t>
      </w:r>
      <w:proofErr w:type="spellEnd"/>
      <w:r w:rsidR="00132517" w:rsidRPr="007C6318">
        <w:rPr>
          <w:b/>
          <w:szCs w:val="24"/>
          <w:lang w:eastAsia="en-US"/>
        </w:rPr>
        <w:t>.]</w:t>
      </w:r>
    </w:p>
    <w:p w:rsidR="00605AC7" w:rsidRPr="007C6318" w:rsidRDefault="00605AC7">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32 straipsnis</w:t>
      </w:r>
      <w:r w:rsidRPr="007C6318">
        <w:rPr>
          <w:szCs w:val="24"/>
          <w:lang w:eastAsia="en-US"/>
        </w:rPr>
        <w:br/>
        <w:t>Mikroorganizmų peržiūra</w:t>
      </w:r>
    </w:p>
    <w:p w:rsidR="000A7746" w:rsidRPr="007C6318" w:rsidRDefault="000A7746" w:rsidP="000A7746">
      <w:pPr>
        <w:spacing w:before="120" w:after="120" w:line="360" w:lineRule="auto"/>
        <w:rPr>
          <w:b/>
          <w:szCs w:val="24"/>
          <w:lang w:eastAsia="en-US"/>
        </w:rPr>
      </w:pPr>
      <w:r w:rsidRPr="007C6318">
        <w:rPr>
          <w:szCs w:val="24"/>
          <w:lang w:eastAsia="en-US"/>
        </w:rPr>
        <w:t xml:space="preserve">Komisija iki [Leidinių biurui: įrašyti datą – treji metai nuo šio reglamento taikymo pradžios dienos] įvertina šio reglamento reikalavimų, taikomų plovikliams, kurių sudėtyje yra mikroorganizmų, veiksmingumą ir aktualumą, </w:t>
      </w:r>
      <w:r w:rsidRPr="007C6318">
        <w:rPr>
          <w:b/>
          <w:i/>
          <w:szCs w:val="24"/>
          <w:lang w:eastAsia="en-US"/>
        </w:rPr>
        <w:t xml:space="preserve">visų pirma II priedo 2 punkte pateiktų patogeninių mikroorganizmų sąrašą ir mikroorganizmų, kurių specialiai įdedama į ploviklius, poveikį komunalinių atliekų valymo procesams, </w:t>
      </w:r>
      <w:r w:rsidRPr="007C6318">
        <w:rPr>
          <w:szCs w:val="24"/>
          <w:lang w:eastAsia="en-US"/>
        </w:rPr>
        <w:t>taip pat galimybę į II priedą įtraukti naujus mikroorganizmus ar mikroorganizmų padermes, kuriuos leidžiama naudoti plovikliuose.</w:t>
      </w:r>
      <w:r w:rsidR="00605AC7" w:rsidRPr="007C6318">
        <w:rPr>
          <w:b/>
          <w:szCs w:val="24"/>
          <w:lang w:eastAsia="en-US"/>
        </w:rPr>
        <w:t xml:space="preserve"> [121 </w:t>
      </w:r>
      <w:proofErr w:type="spellStart"/>
      <w:r w:rsidR="00605AC7" w:rsidRPr="007C6318">
        <w:rPr>
          <w:b/>
          <w:szCs w:val="24"/>
          <w:lang w:eastAsia="en-US"/>
        </w:rPr>
        <w:t>pakeit</w:t>
      </w:r>
      <w:proofErr w:type="spellEnd"/>
      <w:r w:rsidR="00605AC7" w:rsidRPr="007C6318">
        <w:rPr>
          <w:b/>
          <w:szCs w:val="24"/>
          <w:lang w:eastAsia="en-US"/>
        </w:rPr>
        <w:t>.]</w:t>
      </w:r>
    </w:p>
    <w:p w:rsidR="000A7746" w:rsidRPr="007C6318" w:rsidRDefault="000A7746" w:rsidP="000A7746">
      <w:pPr>
        <w:spacing w:before="120" w:after="120" w:line="360" w:lineRule="auto"/>
        <w:rPr>
          <w:b/>
          <w:szCs w:val="24"/>
          <w:lang w:eastAsia="en-US"/>
        </w:rPr>
      </w:pPr>
      <w:r w:rsidRPr="007C6318">
        <w:rPr>
          <w:b/>
          <w:i/>
          <w:szCs w:val="24"/>
          <w:lang w:eastAsia="en-US"/>
        </w:rPr>
        <w:t>Komisija ne vėliau kaip ... [Leidinių biurui: įrašyti datą – treji metai nuo šio reglamento taikymo pradžios dienos] ir nuo tada kas trejus metus peržiūri II priedo 2 punkte pateiktą patogeninių mikroorganizmų sąrašą ir prireikus pagal 27 straipsnį priima deleguotuosius aktus, kuriais, siekiant atsižvelgti į mokslo ir technikos pažangą, iš dalies keičiamas II priedas.</w:t>
      </w:r>
      <w:r w:rsidR="00605AC7" w:rsidRPr="007C6318">
        <w:rPr>
          <w:b/>
          <w:szCs w:val="24"/>
          <w:lang w:eastAsia="en-US"/>
        </w:rPr>
        <w:t xml:space="preserve"> [122 </w:t>
      </w:r>
      <w:proofErr w:type="spellStart"/>
      <w:r w:rsidR="00605AC7" w:rsidRPr="007C6318">
        <w:rPr>
          <w:b/>
          <w:szCs w:val="24"/>
          <w:lang w:eastAsia="en-US"/>
        </w:rPr>
        <w:t>pakeit</w:t>
      </w:r>
      <w:proofErr w:type="spellEnd"/>
      <w:r w:rsidR="00605AC7" w:rsidRPr="007C6318">
        <w:rPr>
          <w:b/>
          <w:szCs w:val="24"/>
          <w:lang w:eastAsia="en-US"/>
        </w:rPr>
        <w:t>.]</w:t>
      </w:r>
    </w:p>
    <w:p w:rsidR="00605AC7" w:rsidRPr="007C6318" w:rsidRDefault="00605AC7">
      <w:pPr>
        <w:widowControl/>
        <w:rPr>
          <w:b/>
          <w:i/>
          <w:szCs w:val="24"/>
          <w:lang w:eastAsia="en-US"/>
        </w:rPr>
      </w:pPr>
      <w:r w:rsidRPr="007C6318">
        <w:rPr>
          <w:b/>
          <w:i/>
          <w:szCs w:val="24"/>
          <w:lang w:eastAsia="en-US"/>
        </w:rPr>
        <w:br w:type="page"/>
      </w:r>
    </w:p>
    <w:p w:rsidR="000A7746" w:rsidRPr="007C6318" w:rsidRDefault="000A7746" w:rsidP="000A7746">
      <w:pPr>
        <w:spacing w:before="120" w:after="120" w:line="360" w:lineRule="auto"/>
        <w:jc w:val="center"/>
        <w:rPr>
          <w:szCs w:val="24"/>
          <w:lang w:eastAsia="en-US"/>
        </w:rPr>
      </w:pPr>
      <w:r w:rsidRPr="007C6318">
        <w:rPr>
          <w:b/>
          <w:i/>
          <w:szCs w:val="24"/>
          <w:lang w:eastAsia="en-US"/>
        </w:rPr>
        <w:lastRenderedPageBreak/>
        <w:t>32a straipsnis</w:t>
      </w:r>
      <w:r w:rsidRPr="007C6318">
        <w:rPr>
          <w:szCs w:val="24"/>
          <w:lang w:eastAsia="en-US"/>
        </w:rPr>
        <w:br/>
      </w:r>
      <w:r w:rsidRPr="007C6318">
        <w:rPr>
          <w:b/>
          <w:i/>
          <w:szCs w:val="24"/>
          <w:lang w:eastAsia="en-US"/>
        </w:rPr>
        <w:t>Atsinaujinančiųjų žaliavų dalies peržiūra</w:t>
      </w:r>
    </w:p>
    <w:p w:rsidR="000A7746" w:rsidRPr="007C6318" w:rsidRDefault="000A7746" w:rsidP="000A7746">
      <w:pPr>
        <w:spacing w:before="120" w:after="120" w:line="360" w:lineRule="auto"/>
        <w:rPr>
          <w:b/>
          <w:szCs w:val="24"/>
          <w:lang w:eastAsia="en-US"/>
        </w:rPr>
      </w:pPr>
      <w:r w:rsidRPr="007C6318">
        <w:rPr>
          <w:b/>
          <w:i/>
          <w:szCs w:val="24"/>
          <w:lang w:eastAsia="en-US"/>
        </w:rPr>
        <w:t>Komisija ne vėliau kaip ... [Leidinių biurui: įrašyti datą – treji metai nuo šio reglamento taikymo pradžios dienos] pateikia Europos Parlamentui ir Tarybai ataskaitą, kurioje įvertinama privalomų tikslų dėl atsinaujinančiųjų žaliavų ir perdirbtųjų medžiagų dalies plovikliuose ir paviršinio aktyvumo medžiagose nustatymo būtinybė, galimybės, techniniai padariniai ir nauda sveikatai bei aplinkai. Toje ataskaitoje Komisija ypač atsižvelgia į socialinius ir ekonominius padarinius, Sąjungos ekonominės veiklos vykdytojų konkurencingumą, tvarų tiekimo šaltinių pasirinkimą ir visuotinio atšilimo potencialą, maisto atliekų panaudojimo plovikliams gaminti potencialą, galimą žemės naudojimo keitimą, susijusius su alternatyviomis žaliavomis ir apsirūpinimo maistu saugumu Sąjungoje. Kartu su ataskaita, kai tinkama, pateikiamas pasiūlymas dėl teisėkūros procedūra priimamo akto.</w:t>
      </w:r>
      <w:r w:rsidR="00605AC7" w:rsidRPr="007C6318">
        <w:rPr>
          <w:b/>
          <w:szCs w:val="24"/>
          <w:lang w:eastAsia="en-US"/>
        </w:rPr>
        <w:t xml:space="preserve"> [123 </w:t>
      </w:r>
      <w:proofErr w:type="spellStart"/>
      <w:r w:rsidR="00605AC7" w:rsidRPr="007C6318">
        <w:rPr>
          <w:b/>
          <w:szCs w:val="24"/>
          <w:lang w:eastAsia="en-US"/>
        </w:rPr>
        <w:t>pakeit</w:t>
      </w:r>
      <w:proofErr w:type="spellEnd"/>
      <w:r w:rsidR="00605AC7" w:rsidRPr="007C6318">
        <w:rPr>
          <w:b/>
          <w:szCs w:val="24"/>
          <w:lang w:eastAsia="en-US"/>
        </w:rPr>
        <w:t>.]</w:t>
      </w:r>
    </w:p>
    <w:p w:rsidR="000A7746" w:rsidRPr="007C6318" w:rsidRDefault="000A7746" w:rsidP="000A7746">
      <w:pPr>
        <w:spacing w:before="120" w:after="120" w:line="360" w:lineRule="auto"/>
        <w:jc w:val="center"/>
        <w:rPr>
          <w:szCs w:val="24"/>
          <w:lang w:eastAsia="en-US"/>
        </w:rPr>
      </w:pPr>
      <w:r w:rsidRPr="007C6318">
        <w:rPr>
          <w:szCs w:val="24"/>
          <w:lang w:eastAsia="en-US"/>
        </w:rPr>
        <w:t xml:space="preserve">33 straipsnis </w:t>
      </w:r>
      <w:r w:rsidRPr="007C6318">
        <w:rPr>
          <w:szCs w:val="24"/>
          <w:lang w:eastAsia="en-US"/>
        </w:rPr>
        <w:br/>
        <w:t>Reglamento (EB) Nr. 648/2004 panaikinimas</w:t>
      </w:r>
    </w:p>
    <w:p w:rsidR="000A7746" w:rsidRPr="007C6318" w:rsidRDefault="000A7746" w:rsidP="000A7746">
      <w:pPr>
        <w:spacing w:before="120" w:after="120" w:line="360" w:lineRule="auto"/>
        <w:rPr>
          <w:szCs w:val="24"/>
          <w:lang w:eastAsia="en-US"/>
        </w:rPr>
      </w:pPr>
      <w:r w:rsidRPr="007C6318">
        <w:rPr>
          <w:szCs w:val="24"/>
          <w:lang w:eastAsia="en-US"/>
        </w:rPr>
        <w:t>Reglamentas (EB) Nr. 648/2004 panaikinamas.</w:t>
      </w:r>
    </w:p>
    <w:p w:rsidR="000A7746" w:rsidRPr="007C6318" w:rsidRDefault="000A7746" w:rsidP="000A7746">
      <w:pPr>
        <w:spacing w:before="120" w:after="120" w:line="360" w:lineRule="auto"/>
        <w:rPr>
          <w:szCs w:val="24"/>
          <w:lang w:eastAsia="en-US"/>
        </w:rPr>
      </w:pPr>
      <w:r w:rsidRPr="007C6318">
        <w:rPr>
          <w:szCs w:val="24"/>
          <w:lang w:eastAsia="en-US"/>
        </w:rPr>
        <w:t>Nuorodos į panaikintą reglamentą laikomos nuorodomis į šį reglamentą ir skaitomos pagal VIII priede pateiktą atitikties lentelę.</w:t>
      </w:r>
    </w:p>
    <w:p w:rsidR="00605AC7" w:rsidRPr="007C6318" w:rsidRDefault="00605AC7">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34 straipsnis</w:t>
      </w:r>
      <w:r w:rsidRPr="007C6318">
        <w:rPr>
          <w:szCs w:val="24"/>
          <w:lang w:eastAsia="en-US"/>
        </w:rPr>
        <w:br/>
        <w:t xml:space="preserve">Pereinamojo laikotarpio nuostatos </w:t>
      </w:r>
    </w:p>
    <w:p w:rsidR="000A7746" w:rsidRPr="007C6318" w:rsidRDefault="000A7746" w:rsidP="000A7746">
      <w:pPr>
        <w:spacing w:before="120" w:after="120" w:line="360" w:lineRule="auto"/>
        <w:rPr>
          <w:szCs w:val="24"/>
          <w:lang w:eastAsia="en-US"/>
        </w:rPr>
      </w:pPr>
      <w:r w:rsidRPr="007C6318">
        <w:rPr>
          <w:szCs w:val="24"/>
          <w:lang w:eastAsia="en-US"/>
        </w:rPr>
        <w:t>Valstybės narės netrukdo tiekti rinkai ploviklių ir paviršinio aktyvumo medžiagų, pateiktų rinkai iki [Leidinių biurui: įrašyti datą – 30 mėnesių nuo šio reglamento įsigaliojimo dienos] pagal Reglamentą (EB) Nr. 648/2004, taikomą... [Leidinių biurui: įrašyti datą – viena diena iki 30 mėnesių nuo šio reglamento įsigaliojimo dienos].</w:t>
      </w:r>
    </w:p>
    <w:p w:rsidR="000A7746" w:rsidRPr="007C6318" w:rsidRDefault="000A7746" w:rsidP="000A7746">
      <w:pPr>
        <w:spacing w:before="120" w:after="120" w:line="360" w:lineRule="auto"/>
        <w:rPr>
          <w:szCs w:val="24"/>
          <w:lang w:eastAsia="en-US"/>
        </w:rPr>
      </w:pPr>
      <w:r w:rsidRPr="007C6318">
        <w:rPr>
          <w:szCs w:val="24"/>
          <w:lang w:eastAsia="en-US"/>
        </w:rPr>
        <w:t>Plovikliai ir paviršinio aktyvumo medžiagos, kurie pateikiami rinkai po [Leidinių biurui: įrašyti taikymo pradžios datą – viena diena iki 30 mėnesių nuo šio reglamento įsigaliojimo dienos] ir kurie jų pateikimo rinkai metu atitinka Reglamentą (EB) Nr. 648/2004, taikomą [Leidinių biurui: įrašyti taikymo pradžios datą – viena diena iki 30 mėnesių nuo šio reglamento įsigaliojimo dienos] gali būti tiekiami rinkai iki [Leidinių biurui: įrašyti datą – 36 mėnesiai nuo šio reglamento įsigaliojimo dienos].</w:t>
      </w:r>
    </w:p>
    <w:p w:rsidR="00767540" w:rsidRPr="007C6318" w:rsidRDefault="00767540">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jc w:val="center"/>
        <w:rPr>
          <w:szCs w:val="24"/>
          <w:lang w:eastAsia="en-US"/>
        </w:rPr>
      </w:pPr>
      <w:r w:rsidRPr="007C6318">
        <w:rPr>
          <w:szCs w:val="24"/>
          <w:lang w:eastAsia="en-US"/>
        </w:rPr>
        <w:lastRenderedPageBreak/>
        <w:t>35 straipsnis</w:t>
      </w:r>
      <w:r w:rsidRPr="007C6318">
        <w:rPr>
          <w:szCs w:val="24"/>
          <w:lang w:eastAsia="en-US"/>
        </w:rPr>
        <w:br/>
        <w:t xml:space="preserve">Įsigaliojimas ir taikymas </w:t>
      </w:r>
    </w:p>
    <w:p w:rsidR="000A7746" w:rsidRPr="007C6318" w:rsidRDefault="000A7746" w:rsidP="000A7746">
      <w:pPr>
        <w:spacing w:before="120" w:after="120" w:line="360" w:lineRule="auto"/>
        <w:rPr>
          <w:szCs w:val="24"/>
          <w:lang w:eastAsia="en-US"/>
        </w:rPr>
      </w:pPr>
      <w:r w:rsidRPr="007C6318">
        <w:rPr>
          <w:szCs w:val="24"/>
          <w:lang w:eastAsia="en-US"/>
        </w:rPr>
        <w:t xml:space="preserve">Šis reglamentas įsigalioja dvidešimtą dieną po jo paskelbimo </w:t>
      </w:r>
      <w:r w:rsidRPr="007C6318">
        <w:rPr>
          <w:i/>
          <w:szCs w:val="24"/>
          <w:lang w:eastAsia="en-US"/>
        </w:rPr>
        <w:t>Europos Sąjungos oficialiajame leidinyje</w:t>
      </w:r>
      <w:r w:rsidRPr="007C6318">
        <w:rPr>
          <w:szCs w:val="24"/>
          <w:lang w:eastAsia="en-US"/>
        </w:rPr>
        <w:t>.</w:t>
      </w:r>
    </w:p>
    <w:p w:rsidR="000A7746" w:rsidRPr="007C6318" w:rsidRDefault="000A7746" w:rsidP="000A7746">
      <w:pPr>
        <w:spacing w:before="120" w:after="120" w:line="360" w:lineRule="auto"/>
        <w:rPr>
          <w:szCs w:val="24"/>
          <w:lang w:eastAsia="en-US"/>
        </w:rPr>
      </w:pPr>
      <w:r w:rsidRPr="007C6318">
        <w:rPr>
          <w:szCs w:val="24"/>
          <w:lang w:eastAsia="en-US"/>
        </w:rPr>
        <w:t>Šis reglamentas taikomas nuo [Leidinių biurui: įrašyti datą – 30 mėnesių nuo šio reglamento įsigaliojimo dienos].</w:t>
      </w:r>
    </w:p>
    <w:p w:rsidR="000A7746" w:rsidRPr="007C6318" w:rsidRDefault="000A7746" w:rsidP="000A7746">
      <w:pPr>
        <w:spacing w:before="120" w:after="120" w:line="360" w:lineRule="auto"/>
        <w:rPr>
          <w:szCs w:val="24"/>
          <w:lang w:eastAsia="en-US"/>
        </w:rPr>
      </w:pPr>
      <w:r w:rsidRPr="007C6318">
        <w:rPr>
          <w:szCs w:val="24"/>
          <w:lang w:eastAsia="en-US"/>
        </w:rPr>
        <w:t>Šis reglamentas privalomas visas ir tiesiogiai taikomas visose valstybėse narėse.</w:t>
      </w:r>
    </w:p>
    <w:p w:rsidR="000A7746" w:rsidRPr="007C6318" w:rsidRDefault="000A7746" w:rsidP="000A7746">
      <w:pPr>
        <w:keepNext/>
        <w:widowControl/>
        <w:spacing w:before="120" w:line="360" w:lineRule="auto"/>
        <w:rPr>
          <w:szCs w:val="24"/>
          <w:lang w:eastAsia="en-US"/>
        </w:rPr>
      </w:pPr>
      <w:r w:rsidRPr="007C6318">
        <w:rPr>
          <w:szCs w:val="24"/>
          <w:lang w:eastAsia="en-US"/>
        </w:rPr>
        <w:t xml:space="preserve">Priimta </w:t>
      </w:r>
      <w:r w:rsidR="00342E08">
        <w:rPr>
          <w:szCs w:val="24"/>
          <w:lang w:eastAsia="en-US"/>
        </w:rPr>
        <w:t>…</w:t>
      </w:r>
    </w:p>
    <w:p w:rsidR="000A7746" w:rsidRPr="007C6318" w:rsidRDefault="000A7746" w:rsidP="000A7746">
      <w:pPr>
        <w:keepNext/>
        <w:widowControl/>
        <w:tabs>
          <w:tab w:val="left" w:pos="4252"/>
        </w:tabs>
        <w:spacing w:before="720" w:after="100" w:line="360" w:lineRule="auto"/>
        <w:jc w:val="both"/>
        <w:rPr>
          <w:i/>
          <w:szCs w:val="24"/>
          <w:lang w:eastAsia="en-US"/>
        </w:rPr>
      </w:pPr>
      <w:r w:rsidRPr="007C6318">
        <w:rPr>
          <w:i/>
          <w:szCs w:val="24"/>
          <w:lang w:eastAsia="en-US"/>
        </w:rPr>
        <w:t>Europos Parlamento vardu</w:t>
      </w:r>
      <w:r w:rsidRPr="007C6318">
        <w:rPr>
          <w:i/>
          <w:szCs w:val="24"/>
          <w:lang w:eastAsia="en-US"/>
        </w:rPr>
        <w:tab/>
        <w:t>Tarybos vardu</w:t>
      </w:r>
    </w:p>
    <w:p w:rsidR="000A7746" w:rsidRPr="007C6318" w:rsidRDefault="000A7746" w:rsidP="000A7746">
      <w:pPr>
        <w:widowControl/>
        <w:tabs>
          <w:tab w:val="left" w:pos="4252"/>
        </w:tabs>
        <w:spacing w:line="360" w:lineRule="auto"/>
        <w:rPr>
          <w:i/>
          <w:szCs w:val="24"/>
          <w:lang w:eastAsia="en-US"/>
        </w:rPr>
      </w:pPr>
      <w:r w:rsidRPr="007C6318">
        <w:rPr>
          <w:i/>
          <w:szCs w:val="24"/>
          <w:lang w:eastAsia="en-US"/>
        </w:rPr>
        <w:t>Pirmininkė</w:t>
      </w:r>
      <w:r w:rsidRPr="007C6318">
        <w:rPr>
          <w:i/>
          <w:szCs w:val="24"/>
          <w:lang w:eastAsia="en-US"/>
        </w:rPr>
        <w:tab/>
        <w:t>Pirmininkas / Pirmininkė</w:t>
      </w:r>
    </w:p>
    <w:p w:rsidR="000A7746" w:rsidRPr="007C6318" w:rsidRDefault="000A7746" w:rsidP="000A7746">
      <w:pPr>
        <w:spacing w:before="120" w:after="120" w:line="360" w:lineRule="auto"/>
        <w:rPr>
          <w:szCs w:val="24"/>
          <w:lang w:eastAsia="en-US"/>
        </w:rPr>
        <w:sectPr w:rsidR="000A7746" w:rsidRPr="007C6318">
          <w:footerReference w:type="even" r:id="rId15"/>
          <w:footerReference w:type="first" r:id="rId16"/>
          <w:footnotePr>
            <w:numRestart w:val="eachSect"/>
          </w:footnotePr>
          <w:pgSz w:w="11909" w:h="16834"/>
          <w:pgMar w:top="1134" w:right="1417" w:bottom="1417" w:left="1417" w:header="1134" w:footer="567" w:gutter="0"/>
          <w:cols w:space="720"/>
        </w:sectPr>
      </w:pPr>
    </w:p>
    <w:p w:rsidR="000A7746" w:rsidRPr="007C6318" w:rsidRDefault="000A7746" w:rsidP="000A7746">
      <w:pPr>
        <w:spacing w:before="120" w:after="120" w:line="360" w:lineRule="auto"/>
        <w:jc w:val="center"/>
        <w:rPr>
          <w:lang w:eastAsia="en-US"/>
        </w:rPr>
      </w:pPr>
      <w:r w:rsidRPr="007C6318">
        <w:rPr>
          <w:lang w:eastAsia="en-US"/>
        </w:rPr>
        <w:lastRenderedPageBreak/>
        <w:t>I PRIEDAS</w:t>
      </w:r>
    </w:p>
    <w:p w:rsidR="000A7746" w:rsidRPr="007C6318" w:rsidRDefault="000A7746" w:rsidP="000F573C">
      <w:pPr>
        <w:spacing w:before="120" w:after="120" w:line="360" w:lineRule="auto"/>
        <w:jc w:val="center"/>
        <w:rPr>
          <w:szCs w:val="24"/>
          <w:lang w:eastAsia="en-US"/>
        </w:rPr>
      </w:pPr>
      <w:r w:rsidRPr="007C6318">
        <w:rPr>
          <w:szCs w:val="24"/>
          <w:lang w:eastAsia="en-US"/>
        </w:rPr>
        <w:t>4 STRAIPSNYJE NURODYTI BIOLOGINIO SKAIDUMO REIKALAVIMAI</w:t>
      </w:r>
    </w:p>
    <w:p w:rsidR="000A7746" w:rsidRPr="007C6318" w:rsidRDefault="000A7746" w:rsidP="000A7746">
      <w:pPr>
        <w:spacing w:before="120" w:after="120" w:line="360" w:lineRule="auto"/>
        <w:rPr>
          <w:szCs w:val="24"/>
          <w:lang w:eastAsia="en-US"/>
        </w:rPr>
      </w:pPr>
      <w:r w:rsidRPr="007C6318">
        <w:rPr>
          <w:szCs w:val="24"/>
          <w:lang w:eastAsia="en-US"/>
        </w:rPr>
        <w:t>PAVIRŠINIO AKTYVUMO MEDŽIAGŲ IR PLOVIKLIUOSE ESANČIŲ PAVIRŠINIO AKTYVUMO MEDŽIAGŲ VISIŠKO BIOLOGINIO SKAIDUMO KRITERIJAI IR BANDYMO METODAI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Šiame reglamente visiško paviršinio aktyvumo medžiagų biologinio skaidumo laboratorinių bandymų pamatinis metodas yra pagrįstas standartu EN ISO 14593: 1999 (viršutinės erdvės CO</w:t>
      </w:r>
      <w:r w:rsidRPr="007C6318">
        <w:rPr>
          <w:szCs w:val="24"/>
          <w:vertAlign w:val="subscript"/>
          <w:lang w:eastAsia="en-US"/>
        </w:rPr>
        <w:t>2</w:t>
      </w:r>
      <w:r w:rsidRPr="007C6318">
        <w:rPr>
          <w:szCs w:val="24"/>
          <w:lang w:eastAsia="en-US"/>
        </w:rPr>
        <w:t xml:space="preserve"> tyrimas).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Paviršinio aktyvumo medžiagos ir plovikliuose esančios paviršinio aktyvumo medžiagos turi būti visiškai biologiškai skaidžios, kaip nustatyta pagal 3 punkte nustatytus kriterijus.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Paviršinio aktyvumo medžiagos ir plovikliuose esančios paviršinio aktyvumo medžiagos laikomos visiškai biologiškai skaidžiomis, jei jos atitinka vieną iš šių kriterijų: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biologinio skaidumo (</w:t>
      </w:r>
      <w:proofErr w:type="spellStart"/>
      <w:r w:rsidRPr="007C6318">
        <w:rPr>
          <w:szCs w:val="24"/>
          <w:lang w:eastAsia="en-US"/>
        </w:rPr>
        <w:t>mineralizacijos</w:t>
      </w:r>
      <w:proofErr w:type="spellEnd"/>
      <w:r w:rsidRPr="007C6318">
        <w:rPr>
          <w:szCs w:val="24"/>
          <w:lang w:eastAsia="en-US"/>
        </w:rPr>
        <w:t>) lygis yra ne mažesnis kaip 60 % per 28 dienas, matuojant pagal vieną iš toliau nurodytų bandymo metodų:</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w:t>
      </w:r>
      <w:r w:rsidRPr="007C6318">
        <w:rPr>
          <w:szCs w:val="24"/>
          <w:lang w:eastAsia="en-US"/>
        </w:rPr>
        <w:tab/>
        <w:t xml:space="preserve">EN ISO standartas 14593: 1999. Vandens kokybė. Organinių junginių visiško aerobinio biologinio </w:t>
      </w:r>
      <w:proofErr w:type="spellStart"/>
      <w:r w:rsidRPr="007C6318">
        <w:rPr>
          <w:szCs w:val="24"/>
          <w:lang w:eastAsia="en-US"/>
        </w:rPr>
        <w:t>skaidomumo</w:t>
      </w:r>
      <w:proofErr w:type="spellEnd"/>
      <w:r w:rsidRPr="007C6318">
        <w:rPr>
          <w:szCs w:val="24"/>
          <w:lang w:eastAsia="en-US"/>
        </w:rPr>
        <w:t xml:space="preserve"> vandens terpėje įvertinimas. Neorganinės anglies uždaruose induose analizės metodas (</w:t>
      </w:r>
      <w:proofErr w:type="spellStart"/>
      <w:r w:rsidRPr="007C6318">
        <w:rPr>
          <w:szCs w:val="24"/>
          <w:lang w:eastAsia="en-US"/>
        </w:rPr>
        <w:t>viršerdvės</w:t>
      </w:r>
      <w:proofErr w:type="spellEnd"/>
      <w:r w:rsidRPr="007C6318">
        <w:rPr>
          <w:szCs w:val="24"/>
          <w:lang w:eastAsia="en-US"/>
        </w:rPr>
        <w:t xml:space="preserve"> CO</w:t>
      </w:r>
      <w:r w:rsidRPr="007C6318">
        <w:rPr>
          <w:szCs w:val="24"/>
          <w:vertAlign w:val="subscript"/>
          <w:lang w:eastAsia="en-US"/>
        </w:rPr>
        <w:t>2</w:t>
      </w:r>
      <w:r w:rsidRPr="007C6318">
        <w:rPr>
          <w:szCs w:val="24"/>
          <w:lang w:eastAsia="en-US"/>
        </w:rPr>
        <w:t xml:space="preserve"> tyrimas);</w:t>
      </w:r>
    </w:p>
    <w:p w:rsidR="004B7F98" w:rsidRPr="007C6318" w:rsidRDefault="004B7F98">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1982" w:hanging="566"/>
        <w:rPr>
          <w:szCs w:val="24"/>
          <w:lang w:eastAsia="en-US"/>
        </w:rPr>
      </w:pPr>
      <w:r w:rsidRPr="007C6318">
        <w:rPr>
          <w:szCs w:val="24"/>
          <w:lang w:eastAsia="en-US"/>
        </w:rPr>
        <w:lastRenderedPageBreak/>
        <w:t>ii)</w:t>
      </w:r>
      <w:r w:rsidRPr="007C6318">
        <w:rPr>
          <w:szCs w:val="24"/>
          <w:lang w:eastAsia="en-US"/>
        </w:rPr>
        <w:tab/>
        <w:t>C.4.-C metodas. Anglies dioksido (CO</w:t>
      </w:r>
      <w:r w:rsidRPr="007C6318">
        <w:rPr>
          <w:szCs w:val="24"/>
          <w:vertAlign w:val="subscript"/>
          <w:lang w:eastAsia="en-US"/>
        </w:rPr>
        <w:t>2</w:t>
      </w:r>
      <w:r w:rsidRPr="007C6318">
        <w:rPr>
          <w:szCs w:val="24"/>
          <w:lang w:eastAsia="en-US"/>
        </w:rPr>
        <w:t xml:space="preserve">) išsiskyrimo bandymas (modifikuotas </w:t>
      </w:r>
      <w:proofErr w:type="spellStart"/>
      <w:r w:rsidRPr="007C6318">
        <w:rPr>
          <w:szCs w:val="24"/>
          <w:lang w:eastAsia="en-US"/>
        </w:rPr>
        <w:t>Sturm</w:t>
      </w:r>
      <w:proofErr w:type="spellEnd"/>
      <w:r w:rsidRPr="007C6318">
        <w:rPr>
          <w:szCs w:val="24"/>
          <w:lang w:eastAsia="en-US"/>
        </w:rPr>
        <w:t xml:space="preserve"> bandymas), aprašytas Komisijos reglamento (EB) Nr. 440/2008</w:t>
      </w:r>
      <w:r w:rsidRPr="007C6318">
        <w:rPr>
          <w:szCs w:val="24"/>
          <w:vertAlign w:val="superscript"/>
          <w:lang w:eastAsia="en-US"/>
        </w:rPr>
        <w:footnoteReference w:customMarkFollows="1" w:id="27"/>
        <w:t>1</w:t>
      </w:r>
      <w:r w:rsidRPr="007C6318">
        <w:rPr>
          <w:szCs w:val="24"/>
          <w:lang w:eastAsia="en-US"/>
        </w:rPr>
        <w:t xml:space="preserve"> priedo C dalies IV dalyje;</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iii)</w:t>
      </w:r>
      <w:r w:rsidRPr="007C6318">
        <w:rPr>
          <w:szCs w:val="24"/>
          <w:lang w:eastAsia="en-US"/>
        </w:rPr>
        <w:tab/>
        <w:t xml:space="preserve">C.4-D metodas. </w:t>
      </w:r>
      <w:proofErr w:type="spellStart"/>
      <w:r w:rsidRPr="007C6318">
        <w:rPr>
          <w:szCs w:val="24"/>
          <w:lang w:eastAsia="en-US"/>
        </w:rPr>
        <w:t>Manometrinės</w:t>
      </w:r>
      <w:proofErr w:type="spellEnd"/>
      <w:r w:rsidRPr="007C6318">
        <w:rPr>
          <w:szCs w:val="24"/>
          <w:lang w:eastAsia="en-US"/>
        </w:rPr>
        <w:t xml:space="preserve"> </w:t>
      </w:r>
      <w:proofErr w:type="spellStart"/>
      <w:r w:rsidRPr="007C6318">
        <w:rPr>
          <w:szCs w:val="24"/>
          <w:lang w:eastAsia="en-US"/>
        </w:rPr>
        <w:t>respirometrijos</w:t>
      </w:r>
      <w:proofErr w:type="spellEnd"/>
      <w:r w:rsidRPr="007C6318">
        <w:rPr>
          <w:szCs w:val="24"/>
          <w:lang w:eastAsia="en-US"/>
        </w:rPr>
        <w:t xml:space="preserve"> bandymas, aprašytas Reglamento (EB) Nr. 440/2008 priedo C dalies V dalyje;</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iv)</w:t>
      </w:r>
      <w:r w:rsidRPr="007C6318">
        <w:rPr>
          <w:szCs w:val="24"/>
          <w:lang w:eastAsia="en-US"/>
        </w:rPr>
        <w:tab/>
        <w:t xml:space="preserve">C.4-E metodas. Uždarosios kolbos (angl. </w:t>
      </w:r>
      <w:proofErr w:type="spellStart"/>
      <w:r w:rsidRPr="007C6318">
        <w:rPr>
          <w:szCs w:val="24"/>
          <w:lang w:eastAsia="en-US"/>
        </w:rPr>
        <w:t>closed</w:t>
      </w:r>
      <w:proofErr w:type="spellEnd"/>
      <w:r w:rsidRPr="007C6318">
        <w:rPr>
          <w:szCs w:val="24"/>
          <w:lang w:eastAsia="en-US"/>
        </w:rPr>
        <w:t xml:space="preserve"> </w:t>
      </w:r>
      <w:proofErr w:type="spellStart"/>
      <w:r w:rsidRPr="007C6318">
        <w:rPr>
          <w:szCs w:val="24"/>
          <w:lang w:eastAsia="en-US"/>
        </w:rPr>
        <w:t>bottle</w:t>
      </w:r>
      <w:proofErr w:type="spellEnd"/>
      <w:r w:rsidRPr="007C6318">
        <w:rPr>
          <w:szCs w:val="24"/>
          <w:lang w:eastAsia="en-US"/>
        </w:rPr>
        <w:t>) metodas, aprašytas Reglamento (EB) Nr. 440/2008 priedo C dalies VI dalyje;</w:t>
      </w:r>
    </w:p>
    <w:p w:rsidR="000A7746" w:rsidRPr="007C6318" w:rsidRDefault="000A7746" w:rsidP="000A7746">
      <w:pPr>
        <w:spacing w:before="120" w:after="120" w:line="360" w:lineRule="auto"/>
        <w:ind w:left="1982" w:hanging="566"/>
        <w:rPr>
          <w:szCs w:val="24"/>
          <w:lang w:eastAsia="en-US"/>
        </w:rPr>
      </w:pPr>
      <w:r w:rsidRPr="007C6318">
        <w:rPr>
          <w:szCs w:val="24"/>
          <w:lang w:eastAsia="en-US"/>
        </w:rPr>
        <w:t>v)</w:t>
      </w:r>
      <w:r w:rsidRPr="007C6318">
        <w:rPr>
          <w:szCs w:val="24"/>
          <w:lang w:eastAsia="en-US"/>
        </w:rPr>
        <w:tab/>
        <w:t>Japonijos tarptautinės prekybos ir pramonės ministerijos (M.I.T.I.) C.4-F metodas, aprašytas reglamento (EB) Nr. 440/2008 priedo C dalies VII dalyje;</w:t>
      </w:r>
    </w:p>
    <w:p w:rsidR="000A7746" w:rsidRPr="007C6318" w:rsidRDefault="000A7746" w:rsidP="000A7746">
      <w:pPr>
        <w:spacing w:before="120" w:after="120" w:line="360" w:lineRule="auto"/>
        <w:ind w:left="1982" w:hanging="566"/>
        <w:rPr>
          <w:szCs w:val="24"/>
          <w:lang w:eastAsia="en-US"/>
        </w:rPr>
      </w:pPr>
      <w:r w:rsidRPr="007C6318">
        <w:rPr>
          <w:szCs w:val="24"/>
          <w:lang w:eastAsia="en-US"/>
        </w:rPr>
        <w:t>vi)</w:t>
      </w:r>
      <w:r w:rsidRPr="007C6318">
        <w:rPr>
          <w:szCs w:val="24"/>
          <w:lang w:eastAsia="en-US"/>
        </w:rPr>
        <w:tab/>
        <w:t xml:space="preserve">ISO 10708: 1997. Vandens kokybė. Organinių junginių visiško aerobinio biologinio </w:t>
      </w:r>
      <w:proofErr w:type="spellStart"/>
      <w:r w:rsidRPr="007C6318">
        <w:rPr>
          <w:szCs w:val="24"/>
          <w:lang w:eastAsia="en-US"/>
        </w:rPr>
        <w:t>skaidomumo</w:t>
      </w:r>
      <w:proofErr w:type="spellEnd"/>
      <w:r w:rsidRPr="007C6318">
        <w:rPr>
          <w:szCs w:val="24"/>
          <w:lang w:eastAsia="en-US"/>
        </w:rPr>
        <w:t xml:space="preserve"> vandeninėje terpėje įvertinimas. Biocheminio deguonies poreikio nustatymas dviejų etapų uždarojo butelio bandymu;</w:t>
      </w:r>
    </w:p>
    <w:p w:rsidR="004B7F98" w:rsidRPr="007C6318" w:rsidRDefault="004B7F98">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1416" w:hanging="566"/>
        <w:rPr>
          <w:szCs w:val="24"/>
          <w:lang w:eastAsia="en-US"/>
        </w:rPr>
      </w:pPr>
      <w:r w:rsidRPr="007C6318">
        <w:rPr>
          <w:szCs w:val="24"/>
          <w:lang w:eastAsia="en-US"/>
        </w:rPr>
        <w:lastRenderedPageBreak/>
        <w:t>b)</w:t>
      </w:r>
      <w:r w:rsidRPr="007C6318">
        <w:rPr>
          <w:szCs w:val="24"/>
          <w:lang w:eastAsia="en-US"/>
        </w:rPr>
        <w:tab/>
        <w:t>biologinio skaidumo (</w:t>
      </w:r>
      <w:proofErr w:type="spellStart"/>
      <w:r w:rsidRPr="007C6318">
        <w:rPr>
          <w:szCs w:val="24"/>
          <w:lang w:eastAsia="en-US"/>
        </w:rPr>
        <w:t>mineralizacijos</w:t>
      </w:r>
      <w:proofErr w:type="spellEnd"/>
      <w:r w:rsidRPr="007C6318">
        <w:rPr>
          <w:szCs w:val="24"/>
          <w:lang w:eastAsia="en-US"/>
        </w:rPr>
        <w:t>) lygis yra ne mažesnis kaip 70 % per 28 dienas, matuojant pagal vieną iš toliau nurodytų bandymo metodų:</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w:t>
      </w:r>
      <w:r w:rsidRPr="007C6318">
        <w:rPr>
          <w:szCs w:val="24"/>
          <w:lang w:eastAsia="en-US"/>
        </w:rPr>
        <w:tab/>
        <w:t>C.4-A metodas. Ištirpusios organinės anglies išnykimo metodas, aprašytas Reglamento (EB) Nr. 440/2008 priedo C dalies II dalyje;</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ii)</w:t>
      </w:r>
      <w:r w:rsidRPr="007C6318">
        <w:rPr>
          <w:szCs w:val="24"/>
          <w:lang w:eastAsia="en-US"/>
        </w:rPr>
        <w:tab/>
        <w:t>C.4-B metodas. Modifikuotas OECD atrankos tyrimas, aprašytas Reglamento (EB) Nr. 440/2008 priedo C dalies III dalyje.</w:t>
      </w:r>
    </w:p>
    <w:p w:rsidR="000A7746" w:rsidRPr="007C6318" w:rsidRDefault="000A7746" w:rsidP="000A7746">
      <w:pPr>
        <w:spacing w:before="120" w:after="120" w:line="360" w:lineRule="auto"/>
        <w:ind w:left="1416"/>
        <w:rPr>
          <w:szCs w:val="24"/>
          <w:lang w:eastAsia="en-US"/>
        </w:rPr>
      </w:pPr>
      <w:r w:rsidRPr="007C6318">
        <w:rPr>
          <w:szCs w:val="24"/>
          <w:lang w:eastAsia="en-US"/>
        </w:rPr>
        <w:t>Išankstinė adaptacija ir 10 parų sąlyga netaikoma nė vienam iš a ir b punktuose nurodytų bandymo metodų.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3 punkte nurodytus bandymus atlieka laboratorijos, atitinkančios bet kurią iš toliau nurodytų sąlygų: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laboratorijos laikosi Europos Parlamento ir Tarybos direktyvoje 2004/10/EB</w:t>
      </w:r>
      <w:r w:rsidRPr="007C6318">
        <w:rPr>
          <w:szCs w:val="24"/>
          <w:vertAlign w:val="superscript"/>
          <w:lang w:eastAsia="en-US"/>
        </w:rPr>
        <w:footnoteReference w:customMarkFollows="1" w:id="28"/>
        <w:t>2</w:t>
      </w:r>
      <w:r w:rsidRPr="007C6318">
        <w:rPr>
          <w:szCs w:val="24"/>
          <w:lang w:eastAsia="en-US"/>
        </w:rPr>
        <w:t xml:space="preserve"> nustatytų geros laboratorinės praktikos principų arba lygiaverčiais pripažintų tarptautinių standartų;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laboratorijos yra akredituotos pagal Reglamente (EB) Nr. 765/2008 nurodytą laboratorijų standartą.</w:t>
      </w:r>
    </w:p>
    <w:p w:rsidR="000A7746" w:rsidRPr="007C6318" w:rsidRDefault="000A7746" w:rsidP="000A7746">
      <w:pPr>
        <w:spacing w:before="120" w:after="120" w:line="360" w:lineRule="auto"/>
        <w:rPr>
          <w:szCs w:val="24"/>
          <w:lang w:eastAsia="en-US"/>
        </w:rPr>
        <w:sectPr w:rsidR="000A7746" w:rsidRPr="007C6318">
          <w:footnotePr>
            <w:numRestart w:val="eachSect"/>
          </w:footnotePr>
          <w:pgSz w:w="11909" w:h="16834"/>
          <w:pgMar w:top="1134" w:right="1417" w:bottom="1417" w:left="1417" w:header="1134" w:footer="567" w:gutter="0"/>
          <w:cols w:space="720"/>
        </w:sectPr>
      </w:pPr>
    </w:p>
    <w:p w:rsidR="000A7746" w:rsidRPr="007C6318" w:rsidRDefault="000A7746" w:rsidP="004B7F98">
      <w:pPr>
        <w:spacing w:before="120" w:after="120" w:line="360" w:lineRule="auto"/>
        <w:jc w:val="center"/>
        <w:rPr>
          <w:lang w:eastAsia="en-US"/>
        </w:rPr>
      </w:pPr>
      <w:r w:rsidRPr="007C6318">
        <w:rPr>
          <w:lang w:eastAsia="en-US"/>
        </w:rPr>
        <w:lastRenderedPageBreak/>
        <w:t>II PRIEDAS</w:t>
      </w:r>
    </w:p>
    <w:p w:rsidR="000A7746" w:rsidRPr="007C6318" w:rsidRDefault="000A7746" w:rsidP="000F573C">
      <w:pPr>
        <w:spacing w:before="120" w:after="120" w:line="360" w:lineRule="auto"/>
        <w:jc w:val="center"/>
        <w:rPr>
          <w:szCs w:val="24"/>
          <w:lang w:eastAsia="en-US"/>
        </w:rPr>
      </w:pPr>
      <w:r w:rsidRPr="007C6318">
        <w:rPr>
          <w:szCs w:val="24"/>
          <w:lang w:eastAsia="en-US"/>
        </w:rPr>
        <w:t>REIKALAVIMAI, TAIKOMI 5 STRAIPSNYJE NURODYTIEMS PLOVIKLIAMS, KURIŲ SUDĖTYJE YRA MIKROORGANIZMŲ</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Mikroorganizmai, kurių specialiai įdedama į ploviklius, turi atitikti šias sąlygas:</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a)</w:t>
      </w:r>
      <w:r w:rsidRPr="007C6318">
        <w:rPr>
          <w:szCs w:val="24"/>
          <w:lang w:eastAsia="en-US"/>
        </w:rPr>
        <w:tab/>
        <w:t>jie turi</w:t>
      </w:r>
      <w:r w:rsidRPr="007C6318">
        <w:rPr>
          <w:strike/>
          <w:szCs w:val="24"/>
          <w:lang w:eastAsia="en-US"/>
        </w:rPr>
        <w:t xml:space="preserve"> būti identifikuojami Amerikos kultūrų tipų kolekcijos (ATCC) numeriu,</w:t>
      </w:r>
      <w:r w:rsidRPr="007C6318">
        <w:rPr>
          <w:szCs w:val="24"/>
          <w:lang w:eastAsia="en-US"/>
        </w:rPr>
        <w:t xml:space="preserve"> priklausyti tarptautiniu mastu pripažintos saugyklos (International </w:t>
      </w:r>
      <w:proofErr w:type="spellStart"/>
      <w:r w:rsidRPr="007C6318">
        <w:rPr>
          <w:szCs w:val="24"/>
          <w:lang w:eastAsia="en-US"/>
        </w:rPr>
        <w:t>Depository</w:t>
      </w:r>
      <w:proofErr w:type="spellEnd"/>
      <w:r w:rsidRPr="007C6318">
        <w:rPr>
          <w:szCs w:val="24"/>
          <w:lang w:eastAsia="en-US"/>
        </w:rPr>
        <w:t xml:space="preserve"> </w:t>
      </w:r>
      <w:proofErr w:type="spellStart"/>
      <w:r w:rsidRPr="007C6318">
        <w:rPr>
          <w:szCs w:val="24"/>
          <w:lang w:eastAsia="en-US"/>
        </w:rPr>
        <w:t>Authority</w:t>
      </w:r>
      <w:proofErr w:type="spellEnd"/>
      <w:r w:rsidRPr="007C6318">
        <w:rPr>
          <w:szCs w:val="24"/>
          <w:lang w:eastAsia="en-US"/>
        </w:rPr>
        <w:t xml:space="preserve">, IDA) kolekcijai arba jų DNR turi būti identifikuota pagal padermių identifikavimo protokolą (naudojant 16S </w:t>
      </w:r>
      <w:proofErr w:type="spellStart"/>
      <w:r w:rsidRPr="007C6318">
        <w:rPr>
          <w:szCs w:val="24"/>
          <w:lang w:eastAsia="en-US"/>
        </w:rPr>
        <w:t>ribosominės</w:t>
      </w:r>
      <w:proofErr w:type="spellEnd"/>
      <w:r w:rsidRPr="007C6318">
        <w:rPr>
          <w:szCs w:val="24"/>
          <w:lang w:eastAsia="en-US"/>
        </w:rPr>
        <w:t xml:space="preserve"> DNR </w:t>
      </w:r>
      <w:proofErr w:type="spellStart"/>
      <w:r w:rsidRPr="007C6318">
        <w:rPr>
          <w:szCs w:val="24"/>
          <w:lang w:eastAsia="en-US"/>
        </w:rPr>
        <w:t>sekoskaitos</w:t>
      </w:r>
      <w:proofErr w:type="spellEnd"/>
      <w:r w:rsidRPr="007C6318">
        <w:rPr>
          <w:szCs w:val="24"/>
          <w:lang w:eastAsia="en-US"/>
        </w:rPr>
        <w:t xml:space="preserve"> arba lygiavertį metodą);</w:t>
      </w:r>
      <w:r w:rsidR="004B7F98" w:rsidRPr="007C6318">
        <w:rPr>
          <w:b/>
          <w:szCs w:val="24"/>
          <w:lang w:eastAsia="en-US"/>
        </w:rPr>
        <w:t xml:space="preserve"> [124 </w:t>
      </w:r>
      <w:proofErr w:type="spellStart"/>
      <w:r w:rsidR="004B7F98" w:rsidRPr="007C6318">
        <w:rPr>
          <w:b/>
          <w:szCs w:val="24"/>
          <w:lang w:eastAsia="en-US"/>
        </w:rPr>
        <w:t>pakeit</w:t>
      </w:r>
      <w:proofErr w:type="spellEnd"/>
      <w:r w:rsidR="004B7F98"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jie turi būti:</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w:t>
      </w:r>
      <w:r w:rsidRPr="007C6318">
        <w:rPr>
          <w:szCs w:val="24"/>
          <w:lang w:eastAsia="en-US"/>
        </w:rPr>
        <w:tab/>
        <w:t>priskiriami biologinių veiksnių darbe 1 rizikos grupei, apibrėžtai Direktyvoje 2000/54/EB;</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ii)</w:t>
      </w:r>
      <w:r w:rsidRPr="007C6318">
        <w:rPr>
          <w:szCs w:val="24"/>
          <w:lang w:eastAsia="en-US"/>
        </w:rPr>
        <w:tab/>
        <w:t>įrašyti į Europos maisto saugos agentūros nustatytą sąrašą, kuriame nurodyti kvalifikuotos saugos prielaidos (KSP) principą atitinkantys mikroorganizmai.</w:t>
      </w:r>
    </w:p>
    <w:p w:rsidR="000A7746" w:rsidRPr="007C6318" w:rsidRDefault="000A7746" w:rsidP="000A7746">
      <w:pPr>
        <w:spacing w:before="120" w:after="120" w:line="360" w:lineRule="auto"/>
        <w:ind w:left="850"/>
        <w:rPr>
          <w:szCs w:val="24"/>
          <w:lang w:eastAsia="en-US"/>
        </w:rPr>
      </w:pPr>
      <w:r w:rsidRPr="007C6318">
        <w:rPr>
          <w:szCs w:val="24"/>
          <w:lang w:eastAsia="en-US"/>
        </w:rPr>
        <w:t>Šis punktas netaikomas mikroorganizmams, specialiai įdėtiems į ploviklius, kurie rinkai pateikiami mokslinių tyrimų ir plėtros tikslais.</w:t>
      </w:r>
    </w:p>
    <w:p w:rsidR="00147BBD" w:rsidRPr="007C6318" w:rsidRDefault="00147BBD">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2.</w:t>
      </w:r>
      <w:r w:rsidRPr="007C6318">
        <w:rPr>
          <w:szCs w:val="24"/>
          <w:lang w:eastAsia="en-US"/>
        </w:rPr>
        <w:tab/>
        <w:t>Taikant nurodytus arba lygiaverčius bandymo metodus užtikrinama, kad jokioje į galutinį gaminį įdėtoje padermėje nebūtų toliau nurodytų patogeninių mikroorganizmų: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E. Coli, bandymo metodas ISO 16649-3:2005;</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r>
      <w:proofErr w:type="spellStart"/>
      <w:r w:rsidRPr="007C6318">
        <w:rPr>
          <w:szCs w:val="24"/>
          <w:lang w:eastAsia="en-US"/>
        </w:rPr>
        <w:t>Streptococcus</w:t>
      </w:r>
      <w:proofErr w:type="spellEnd"/>
      <w:r w:rsidRPr="007C6318">
        <w:rPr>
          <w:szCs w:val="24"/>
          <w:lang w:eastAsia="en-US"/>
        </w:rPr>
        <w:t xml:space="preserve"> (</w:t>
      </w:r>
      <w:proofErr w:type="spellStart"/>
      <w:r w:rsidRPr="007C6318">
        <w:rPr>
          <w:szCs w:val="24"/>
          <w:lang w:eastAsia="en-US"/>
        </w:rPr>
        <w:t>Enterococcus</w:t>
      </w:r>
      <w:proofErr w:type="spellEnd"/>
      <w:r w:rsidRPr="007C6318">
        <w:rPr>
          <w:szCs w:val="24"/>
          <w:lang w:eastAsia="en-US"/>
        </w:rPr>
        <w:t>), bandymo metodas ISO 21528-1:2004;</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r>
      <w:proofErr w:type="spellStart"/>
      <w:r w:rsidRPr="007C6318">
        <w:rPr>
          <w:szCs w:val="24"/>
          <w:lang w:eastAsia="en-US"/>
        </w:rPr>
        <w:t>Staphylococcus</w:t>
      </w:r>
      <w:proofErr w:type="spellEnd"/>
      <w:r w:rsidRPr="007C6318">
        <w:rPr>
          <w:szCs w:val="24"/>
          <w:lang w:eastAsia="en-US"/>
        </w:rPr>
        <w:t xml:space="preserve"> </w:t>
      </w:r>
      <w:proofErr w:type="spellStart"/>
      <w:r w:rsidRPr="007C6318">
        <w:rPr>
          <w:szCs w:val="24"/>
          <w:lang w:eastAsia="en-US"/>
        </w:rPr>
        <w:t>aureus</w:t>
      </w:r>
      <w:proofErr w:type="spellEnd"/>
      <w:r w:rsidRPr="007C6318">
        <w:rPr>
          <w:szCs w:val="24"/>
          <w:lang w:eastAsia="en-US"/>
        </w:rPr>
        <w:t>, bandymo metodas ISO 6888-1;</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r>
      <w:proofErr w:type="spellStart"/>
      <w:r w:rsidRPr="007C6318">
        <w:rPr>
          <w:szCs w:val="24"/>
          <w:lang w:eastAsia="en-US"/>
        </w:rPr>
        <w:t>Bacillus</w:t>
      </w:r>
      <w:proofErr w:type="spellEnd"/>
      <w:r w:rsidRPr="007C6318">
        <w:rPr>
          <w:szCs w:val="24"/>
          <w:lang w:eastAsia="en-US"/>
        </w:rPr>
        <w:t xml:space="preserve"> </w:t>
      </w:r>
      <w:proofErr w:type="spellStart"/>
      <w:r w:rsidRPr="007C6318">
        <w:rPr>
          <w:szCs w:val="24"/>
          <w:lang w:eastAsia="en-US"/>
        </w:rPr>
        <w:t>cereus</w:t>
      </w:r>
      <w:proofErr w:type="spellEnd"/>
      <w:r w:rsidRPr="007C6318">
        <w:rPr>
          <w:szCs w:val="24"/>
          <w:lang w:eastAsia="en-US"/>
        </w:rPr>
        <w:t>, bandymo metodas ISO 7932:2004 arba ISO 21871;</w:t>
      </w:r>
    </w:p>
    <w:p w:rsidR="000A7746" w:rsidRPr="007C6318" w:rsidRDefault="000A7746" w:rsidP="000A7746">
      <w:pPr>
        <w:spacing w:before="120" w:after="120" w:line="360" w:lineRule="auto"/>
        <w:ind w:left="1416" w:hanging="566"/>
        <w:rPr>
          <w:szCs w:val="24"/>
          <w:lang w:eastAsia="en-US"/>
        </w:rPr>
      </w:pPr>
      <w:r w:rsidRPr="007C6318">
        <w:rPr>
          <w:szCs w:val="24"/>
          <w:lang w:eastAsia="en-US"/>
        </w:rPr>
        <w:t>e)</w:t>
      </w:r>
      <w:r w:rsidRPr="007C6318">
        <w:rPr>
          <w:szCs w:val="24"/>
          <w:lang w:eastAsia="en-US"/>
        </w:rPr>
        <w:tab/>
      </w:r>
      <w:proofErr w:type="spellStart"/>
      <w:r w:rsidRPr="007C6318">
        <w:rPr>
          <w:szCs w:val="24"/>
          <w:lang w:eastAsia="en-US"/>
        </w:rPr>
        <w:t>Salmonella</w:t>
      </w:r>
      <w:proofErr w:type="spellEnd"/>
      <w:r w:rsidRPr="007C6318">
        <w:rPr>
          <w:szCs w:val="24"/>
          <w:lang w:eastAsia="en-US"/>
        </w:rPr>
        <w:t>, bandymo metodas ISO 6579:2002 arba ISO 19250</w:t>
      </w:r>
      <w:r w:rsidR="00BA440C" w:rsidRPr="007C6318">
        <w:rPr>
          <w:szCs w:val="24"/>
          <w:lang w:eastAsia="en-US"/>
        </w:rPr>
        <w:t>;</w:t>
      </w:r>
    </w:p>
    <w:p w:rsidR="000A7746" w:rsidRPr="007C6318" w:rsidRDefault="000A7746" w:rsidP="000A7746">
      <w:pPr>
        <w:spacing w:before="120" w:after="120" w:line="360" w:lineRule="auto"/>
        <w:ind w:left="1416" w:hanging="566"/>
        <w:rPr>
          <w:b/>
          <w:szCs w:val="24"/>
          <w:lang w:eastAsia="en-US"/>
        </w:rPr>
      </w:pPr>
      <w:proofErr w:type="spellStart"/>
      <w:r w:rsidRPr="007C6318">
        <w:rPr>
          <w:b/>
          <w:i/>
          <w:szCs w:val="24"/>
          <w:lang w:eastAsia="en-US"/>
        </w:rPr>
        <w:t>ea</w:t>
      </w:r>
      <w:proofErr w:type="spellEnd"/>
      <w:r w:rsidRPr="007C6318">
        <w:rPr>
          <w:b/>
          <w:i/>
          <w:szCs w:val="24"/>
          <w:lang w:eastAsia="en-US"/>
        </w:rPr>
        <w:t>)</w:t>
      </w:r>
      <w:r w:rsidRPr="007C6318">
        <w:rPr>
          <w:szCs w:val="24"/>
          <w:lang w:eastAsia="en-US"/>
        </w:rPr>
        <w:tab/>
      </w:r>
      <w:proofErr w:type="spellStart"/>
      <w:r w:rsidRPr="007C6318">
        <w:rPr>
          <w:b/>
          <w:i/>
          <w:szCs w:val="24"/>
          <w:lang w:eastAsia="en-US"/>
        </w:rPr>
        <w:t>Pseudomonas</w:t>
      </w:r>
      <w:proofErr w:type="spellEnd"/>
      <w:r w:rsidRPr="007C6318">
        <w:rPr>
          <w:b/>
          <w:i/>
          <w:szCs w:val="24"/>
          <w:lang w:eastAsia="en-US"/>
        </w:rPr>
        <w:t xml:space="preserve"> </w:t>
      </w:r>
      <w:proofErr w:type="spellStart"/>
      <w:r w:rsidRPr="007C6318">
        <w:rPr>
          <w:b/>
          <w:i/>
          <w:szCs w:val="24"/>
          <w:lang w:eastAsia="en-US"/>
        </w:rPr>
        <w:t>aeruginosa</w:t>
      </w:r>
      <w:proofErr w:type="spellEnd"/>
      <w:r w:rsidRPr="007C6318">
        <w:rPr>
          <w:b/>
          <w:i/>
          <w:szCs w:val="24"/>
          <w:lang w:eastAsia="en-US"/>
        </w:rPr>
        <w:t>, bandymo metodas ISO 22717:2015;</w:t>
      </w:r>
      <w:r w:rsidR="00147BBD" w:rsidRPr="007C6318">
        <w:rPr>
          <w:b/>
          <w:szCs w:val="24"/>
          <w:lang w:eastAsia="en-US"/>
        </w:rPr>
        <w:t xml:space="preserve"> [125 </w:t>
      </w:r>
      <w:proofErr w:type="spellStart"/>
      <w:r w:rsidR="00147BBD" w:rsidRPr="007C6318">
        <w:rPr>
          <w:b/>
          <w:szCs w:val="24"/>
          <w:lang w:eastAsia="en-US"/>
        </w:rPr>
        <w:t>pakeit</w:t>
      </w:r>
      <w:proofErr w:type="spellEnd"/>
      <w:r w:rsidR="00147BBD"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proofErr w:type="spellStart"/>
      <w:r w:rsidRPr="007C6318">
        <w:rPr>
          <w:b/>
          <w:i/>
          <w:szCs w:val="24"/>
          <w:lang w:eastAsia="en-US"/>
        </w:rPr>
        <w:t>eb</w:t>
      </w:r>
      <w:proofErr w:type="spellEnd"/>
      <w:r w:rsidRPr="007C6318">
        <w:rPr>
          <w:b/>
          <w:i/>
          <w:szCs w:val="24"/>
          <w:lang w:eastAsia="en-US"/>
        </w:rPr>
        <w:t>)</w:t>
      </w:r>
      <w:r w:rsidRPr="007C6318">
        <w:rPr>
          <w:szCs w:val="24"/>
          <w:lang w:eastAsia="en-US"/>
        </w:rPr>
        <w:tab/>
      </w:r>
      <w:proofErr w:type="spellStart"/>
      <w:r w:rsidRPr="007C6318">
        <w:rPr>
          <w:b/>
          <w:i/>
          <w:szCs w:val="24"/>
          <w:lang w:eastAsia="en-US"/>
        </w:rPr>
        <w:t>Candida</w:t>
      </w:r>
      <w:proofErr w:type="spellEnd"/>
      <w:r w:rsidRPr="007C6318">
        <w:rPr>
          <w:b/>
          <w:i/>
          <w:szCs w:val="24"/>
          <w:lang w:eastAsia="en-US"/>
        </w:rPr>
        <w:t xml:space="preserve"> </w:t>
      </w:r>
      <w:proofErr w:type="spellStart"/>
      <w:r w:rsidRPr="007C6318">
        <w:rPr>
          <w:b/>
          <w:i/>
          <w:szCs w:val="24"/>
          <w:lang w:eastAsia="en-US"/>
        </w:rPr>
        <w:t>albicans</w:t>
      </w:r>
      <w:proofErr w:type="spellEnd"/>
      <w:r w:rsidRPr="007C6318">
        <w:rPr>
          <w:b/>
          <w:i/>
          <w:szCs w:val="24"/>
          <w:lang w:eastAsia="en-US"/>
        </w:rPr>
        <w:t>, bandymo metodas ISO 18416:2015;</w:t>
      </w:r>
      <w:r w:rsidR="00147BBD" w:rsidRPr="007C6318">
        <w:rPr>
          <w:b/>
          <w:szCs w:val="24"/>
          <w:lang w:eastAsia="en-US"/>
        </w:rPr>
        <w:t xml:space="preserve"> [126 </w:t>
      </w:r>
      <w:proofErr w:type="spellStart"/>
      <w:r w:rsidR="00147BBD" w:rsidRPr="007C6318">
        <w:rPr>
          <w:b/>
          <w:szCs w:val="24"/>
          <w:lang w:eastAsia="en-US"/>
        </w:rPr>
        <w:t>pakeit</w:t>
      </w:r>
      <w:proofErr w:type="spellEnd"/>
      <w:r w:rsidR="00147BBD" w:rsidRPr="007C6318">
        <w:rPr>
          <w:b/>
          <w:szCs w:val="24"/>
          <w:lang w:eastAsia="en-US"/>
        </w:rPr>
        <w:t>.]</w:t>
      </w:r>
    </w:p>
    <w:p w:rsidR="000A7746" w:rsidRPr="007C6318" w:rsidRDefault="000A7746" w:rsidP="000A7746">
      <w:pPr>
        <w:spacing w:before="120" w:after="120" w:line="360" w:lineRule="auto"/>
        <w:ind w:left="1416" w:hanging="566"/>
        <w:rPr>
          <w:szCs w:val="24"/>
          <w:lang w:eastAsia="en-US"/>
        </w:rPr>
      </w:pPr>
      <w:proofErr w:type="spellStart"/>
      <w:r w:rsidRPr="007C6318">
        <w:rPr>
          <w:b/>
          <w:i/>
          <w:szCs w:val="24"/>
          <w:lang w:eastAsia="en-US"/>
        </w:rPr>
        <w:t>ec</w:t>
      </w:r>
      <w:proofErr w:type="spellEnd"/>
      <w:r w:rsidRPr="007C6318">
        <w:rPr>
          <w:b/>
          <w:i/>
          <w:szCs w:val="24"/>
          <w:lang w:eastAsia="en-US"/>
        </w:rPr>
        <w:t>)</w:t>
      </w:r>
      <w:r w:rsidRPr="007C6318">
        <w:rPr>
          <w:szCs w:val="24"/>
          <w:lang w:eastAsia="en-US"/>
        </w:rPr>
        <w:tab/>
      </w:r>
      <w:r w:rsidRPr="007C6318">
        <w:rPr>
          <w:b/>
          <w:i/>
          <w:szCs w:val="24"/>
          <w:lang w:eastAsia="en-US"/>
        </w:rPr>
        <w:t>visi kiti Reglamento (ES) 2020/741</w:t>
      </w:r>
      <w:r w:rsidR="00147BBD" w:rsidRPr="007C6318">
        <w:rPr>
          <w:rStyle w:val="FootnoteReference"/>
          <w:b/>
          <w:i/>
          <w:szCs w:val="24"/>
          <w:lang w:eastAsia="en-US"/>
        </w:rPr>
        <w:footnoteReference w:id="29"/>
      </w:r>
      <w:r w:rsidRPr="007C6318">
        <w:rPr>
          <w:b/>
          <w:i/>
          <w:szCs w:val="24"/>
          <w:lang w:eastAsia="en-US"/>
        </w:rPr>
        <w:t xml:space="preserve"> 1 priedo 4 lentelėje išvardyti mikroorganizmai.</w:t>
      </w:r>
      <w:r w:rsidR="00147BBD" w:rsidRPr="007C6318">
        <w:rPr>
          <w:b/>
          <w:szCs w:val="24"/>
          <w:lang w:eastAsia="en-US"/>
        </w:rPr>
        <w:t xml:space="preserve"> [127 </w:t>
      </w:r>
      <w:proofErr w:type="spellStart"/>
      <w:r w:rsidR="00147BBD" w:rsidRPr="007C6318">
        <w:rPr>
          <w:b/>
          <w:szCs w:val="24"/>
          <w:lang w:eastAsia="en-US"/>
        </w:rPr>
        <w:t>pakeit</w:t>
      </w:r>
      <w:proofErr w:type="spellEnd"/>
      <w:r w:rsidR="00147BBD" w:rsidRPr="007C6318">
        <w:rPr>
          <w:b/>
          <w:szCs w:val="24"/>
          <w:lang w:eastAsia="en-US"/>
        </w:rPr>
        <w:t>.]</w:t>
      </w:r>
    </w:p>
    <w:p w:rsidR="00BA440C" w:rsidRPr="007C6318" w:rsidRDefault="00BA440C">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3.</w:t>
      </w:r>
      <w:r w:rsidRPr="007C6318">
        <w:rPr>
          <w:szCs w:val="24"/>
          <w:lang w:eastAsia="en-US"/>
        </w:rPr>
        <w:tab/>
        <w:t>Specialiai įdėti mikroorganizmai neturi būti genetiškai modifikuoti mikroorganizmai.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 xml:space="preserve">Specialiai įdėti mikroorganizmai turi būti, neskaitant natūralaus atsparumo, jautrūs visoms penkioms pagrindinėms antibiotikų klasėms, t. y. </w:t>
      </w:r>
      <w:proofErr w:type="spellStart"/>
      <w:r w:rsidRPr="007C6318">
        <w:rPr>
          <w:szCs w:val="24"/>
          <w:lang w:eastAsia="en-US"/>
        </w:rPr>
        <w:t>aminoglikozidams</w:t>
      </w:r>
      <w:proofErr w:type="spellEnd"/>
      <w:r w:rsidRPr="007C6318">
        <w:rPr>
          <w:szCs w:val="24"/>
          <w:lang w:eastAsia="en-US"/>
        </w:rPr>
        <w:t xml:space="preserve">, </w:t>
      </w:r>
      <w:proofErr w:type="spellStart"/>
      <w:r w:rsidRPr="007C6318">
        <w:rPr>
          <w:szCs w:val="24"/>
          <w:lang w:eastAsia="en-US"/>
        </w:rPr>
        <w:t>makrolidams</w:t>
      </w:r>
      <w:proofErr w:type="spellEnd"/>
      <w:r w:rsidRPr="007C6318">
        <w:rPr>
          <w:szCs w:val="24"/>
          <w:lang w:eastAsia="en-US"/>
        </w:rPr>
        <w:t xml:space="preserve">, beta </w:t>
      </w:r>
      <w:proofErr w:type="spellStart"/>
      <w:r w:rsidRPr="007C6318">
        <w:rPr>
          <w:szCs w:val="24"/>
          <w:lang w:eastAsia="en-US"/>
        </w:rPr>
        <w:t>laktaminiams</w:t>
      </w:r>
      <w:proofErr w:type="spellEnd"/>
      <w:r w:rsidRPr="007C6318">
        <w:rPr>
          <w:szCs w:val="24"/>
          <w:lang w:eastAsia="en-US"/>
        </w:rPr>
        <w:t xml:space="preserve"> antibiotikams, </w:t>
      </w:r>
      <w:proofErr w:type="spellStart"/>
      <w:r w:rsidRPr="007C6318">
        <w:rPr>
          <w:szCs w:val="24"/>
          <w:lang w:eastAsia="en-US"/>
        </w:rPr>
        <w:t>tetraciklinams</w:t>
      </w:r>
      <w:proofErr w:type="spellEnd"/>
      <w:r w:rsidRPr="007C6318">
        <w:rPr>
          <w:szCs w:val="24"/>
          <w:lang w:eastAsia="en-US"/>
        </w:rPr>
        <w:t xml:space="preserve"> ir </w:t>
      </w:r>
      <w:proofErr w:type="spellStart"/>
      <w:r w:rsidRPr="007C6318">
        <w:rPr>
          <w:szCs w:val="24"/>
          <w:lang w:eastAsia="en-US"/>
        </w:rPr>
        <w:t>fluorochinolonams</w:t>
      </w:r>
      <w:proofErr w:type="spellEnd"/>
      <w:r w:rsidRPr="007C6318">
        <w:rPr>
          <w:szCs w:val="24"/>
          <w:lang w:eastAsia="en-US"/>
        </w:rPr>
        <w:t>, pagal Europos antimikrobinio jautrumo tyrimo komiteto (EUCAST) disko difuzijos ar lygiavertį metodą</w:t>
      </w:r>
      <w:r w:rsidR="000F573C" w:rsidRPr="007C6318">
        <w:rPr>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5.</w:t>
      </w:r>
      <w:r w:rsidRPr="007C6318">
        <w:rPr>
          <w:szCs w:val="24"/>
          <w:lang w:eastAsia="en-US"/>
        </w:rPr>
        <w:tab/>
        <w:t>Pateikiant rinkai, viename mililitre ploviklio, kurio sudėtyje yra mikroorganizmų, standartinis mikroorganizmų skaičius turi būti ne mažesnis nei 1x10</w:t>
      </w:r>
      <w:r w:rsidRPr="007C6318">
        <w:rPr>
          <w:szCs w:val="24"/>
          <w:vertAlign w:val="superscript"/>
          <w:lang w:eastAsia="en-US"/>
        </w:rPr>
        <w:t>5</w:t>
      </w:r>
      <w:r w:rsidRPr="007C6318">
        <w:rPr>
          <w:szCs w:val="24"/>
          <w:lang w:eastAsia="en-US"/>
        </w:rPr>
        <w:t xml:space="preserve"> koloniją sudarančių vienetų (KSV), skaičiuojant pagal ISO </w:t>
      </w:r>
      <w:r w:rsidRPr="007C6318">
        <w:rPr>
          <w:b/>
          <w:i/>
          <w:szCs w:val="24"/>
          <w:lang w:eastAsia="en-US"/>
        </w:rPr>
        <w:t xml:space="preserve">21149 arba ISO </w:t>
      </w:r>
      <w:r w:rsidRPr="007C6318">
        <w:rPr>
          <w:szCs w:val="24"/>
          <w:lang w:eastAsia="en-US"/>
        </w:rPr>
        <w:t>4833-1:2014.</w:t>
      </w:r>
      <w:r w:rsidR="00BE37DA" w:rsidRPr="007C6318">
        <w:rPr>
          <w:b/>
          <w:szCs w:val="24"/>
          <w:lang w:eastAsia="en-US"/>
        </w:rPr>
        <w:t xml:space="preserve"> [128 </w:t>
      </w:r>
      <w:proofErr w:type="spellStart"/>
      <w:r w:rsidR="00BE37DA" w:rsidRPr="007C6318">
        <w:rPr>
          <w:b/>
          <w:szCs w:val="24"/>
          <w:lang w:eastAsia="en-US"/>
        </w:rPr>
        <w:t>pakeit</w:t>
      </w:r>
      <w:proofErr w:type="spellEnd"/>
      <w:r w:rsidR="00BE37DA"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6.</w:t>
      </w:r>
      <w:r w:rsidRPr="007C6318">
        <w:rPr>
          <w:szCs w:val="24"/>
          <w:lang w:eastAsia="en-US"/>
        </w:rPr>
        <w:tab/>
      </w:r>
      <w:r w:rsidRPr="007C6318">
        <w:rPr>
          <w:strike/>
          <w:szCs w:val="24"/>
          <w:lang w:eastAsia="en-US"/>
        </w:rPr>
        <w:t>Minimalus</w:t>
      </w:r>
      <w:r w:rsidR="00BE37DA" w:rsidRPr="007C6318">
        <w:rPr>
          <w:strike/>
          <w:szCs w:val="24"/>
          <w:lang w:eastAsia="en-US"/>
        </w:rPr>
        <w:t xml:space="preserve"> </w:t>
      </w:r>
      <w:r w:rsidRPr="007C6318">
        <w:rPr>
          <w:b/>
          <w:i/>
          <w:szCs w:val="24"/>
          <w:lang w:eastAsia="en-US"/>
        </w:rPr>
        <w:t>Minimali</w:t>
      </w:r>
      <w:r w:rsidRPr="007C6318">
        <w:rPr>
          <w:szCs w:val="24"/>
          <w:lang w:eastAsia="en-US"/>
        </w:rPr>
        <w:t xml:space="preserve"> ploviklio, kurio sudėtyje yra mikroorganizmų, laikymo trukmė turi būti ne trumpesnė kaip 24 mėnesiai ir mikroorganizmų skaičius kas 12 mėnesių turi sumažėti ne daugiau kaip 10 %, skaičiuojant pagal ISO </w:t>
      </w:r>
      <w:r w:rsidRPr="007C6318">
        <w:rPr>
          <w:b/>
          <w:i/>
          <w:szCs w:val="24"/>
          <w:lang w:eastAsia="en-US"/>
        </w:rPr>
        <w:t xml:space="preserve">21149 arba ISO </w:t>
      </w:r>
      <w:r w:rsidRPr="007C6318">
        <w:rPr>
          <w:szCs w:val="24"/>
          <w:lang w:eastAsia="en-US"/>
        </w:rPr>
        <w:t>4833–1:2014.</w:t>
      </w:r>
      <w:r w:rsidR="00BE37DA" w:rsidRPr="007C6318">
        <w:rPr>
          <w:b/>
          <w:szCs w:val="24"/>
          <w:lang w:eastAsia="en-US"/>
        </w:rPr>
        <w:t xml:space="preserve"> [129 </w:t>
      </w:r>
      <w:proofErr w:type="spellStart"/>
      <w:r w:rsidR="00BE37DA" w:rsidRPr="007C6318">
        <w:rPr>
          <w:b/>
          <w:szCs w:val="24"/>
          <w:lang w:eastAsia="en-US"/>
        </w:rPr>
        <w:t>pakeit</w:t>
      </w:r>
      <w:proofErr w:type="spellEnd"/>
      <w:r w:rsidR="00BE37DA" w:rsidRPr="007C6318">
        <w:rPr>
          <w:b/>
          <w:szCs w:val="24"/>
          <w:lang w:eastAsia="en-US"/>
        </w:rPr>
        <w:t>.]</w:t>
      </w:r>
    </w:p>
    <w:p w:rsidR="00BE37DA" w:rsidRPr="007C6318" w:rsidRDefault="00BE37DA">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b/>
          <w:szCs w:val="24"/>
          <w:lang w:eastAsia="en-US"/>
        </w:rPr>
      </w:pPr>
      <w:r w:rsidRPr="007C6318">
        <w:rPr>
          <w:szCs w:val="24"/>
          <w:lang w:eastAsia="en-US"/>
        </w:rPr>
        <w:lastRenderedPageBreak/>
        <w:t>7.</w:t>
      </w:r>
      <w:r w:rsidRPr="007C6318">
        <w:rPr>
          <w:szCs w:val="24"/>
          <w:lang w:eastAsia="en-US"/>
        </w:rPr>
        <w:tab/>
      </w:r>
      <w:r w:rsidRPr="007C6318">
        <w:rPr>
          <w:b/>
          <w:i/>
          <w:szCs w:val="24"/>
          <w:lang w:eastAsia="en-US"/>
        </w:rPr>
        <w:t xml:space="preserve">Ploviklius, kurių sudėtyje yra </w:t>
      </w:r>
      <w:r w:rsidRPr="007C6318">
        <w:rPr>
          <w:szCs w:val="24"/>
          <w:lang w:eastAsia="en-US"/>
        </w:rPr>
        <w:t xml:space="preserve">mikroorganizmų, </w:t>
      </w:r>
      <w:r w:rsidRPr="007C6318">
        <w:rPr>
          <w:strike/>
          <w:szCs w:val="24"/>
          <w:lang w:eastAsia="en-US"/>
        </w:rPr>
        <w:t>esančių plovikliuose, kurie</w:t>
      </w:r>
      <w:r w:rsidR="00BE37DA" w:rsidRPr="007C6318">
        <w:rPr>
          <w:strike/>
          <w:szCs w:val="24"/>
          <w:lang w:eastAsia="en-US"/>
        </w:rPr>
        <w:t xml:space="preserve"> </w:t>
      </w:r>
      <w:r w:rsidRPr="007C6318">
        <w:rPr>
          <w:b/>
          <w:i/>
          <w:szCs w:val="24"/>
          <w:lang w:eastAsia="en-US"/>
        </w:rPr>
        <w:t>leidžiama pateikti</w:t>
      </w:r>
      <w:r w:rsidRPr="007C6318">
        <w:rPr>
          <w:szCs w:val="24"/>
          <w:lang w:eastAsia="en-US"/>
        </w:rPr>
        <w:t xml:space="preserve"> rinkai </w:t>
      </w:r>
      <w:r w:rsidRPr="007C6318">
        <w:rPr>
          <w:strike/>
          <w:szCs w:val="24"/>
          <w:lang w:eastAsia="en-US"/>
        </w:rPr>
        <w:t xml:space="preserve">pateikiami kaip purškalai, ūmaus </w:t>
      </w:r>
      <w:proofErr w:type="spellStart"/>
      <w:r w:rsidRPr="007C6318">
        <w:rPr>
          <w:strike/>
          <w:szCs w:val="24"/>
          <w:lang w:eastAsia="en-US"/>
        </w:rPr>
        <w:t>toksiškumo</w:t>
      </w:r>
      <w:proofErr w:type="spellEnd"/>
      <w:r w:rsidRPr="007C6318">
        <w:rPr>
          <w:strike/>
          <w:szCs w:val="24"/>
          <w:lang w:eastAsia="en-US"/>
        </w:rPr>
        <w:t xml:space="preserve"> įkvėpus bandymo, atlikto</w:t>
      </w:r>
      <w:r w:rsidR="00BE37DA" w:rsidRPr="007C6318">
        <w:rPr>
          <w:strike/>
          <w:szCs w:val="24"/>
          <w:lang w:eastAsia="en-US"/>
        </w:rPr>
        <w:t xml:space="preserve"> </w:t>
      </w:r>
      <w:r w:rsidRPr="007C6318">
        <w:rPr>
          <w:b/>
          <w:i/>
          <w:szCs w:val="24"/>
          <w:lang w:eastAsia="en-US"/>
        </w:rPr>
        <w:t>kaip purškalus, kai</w:t>
      </w:r>
      <w:r w:rsidRPr="007C6318">
        <w:rPr>
          <w:szCs w:val="24"/>
          <w:lang w:eastAsia="en-US"/>
        </w:rPr>
        <w:t xml:space="preserve"> pagal </w:t>
      </w:r>
      <w:r w:rsidRPr="007C6318">
        <w:rPr>
          <w:strike/>
          <w:szCs w:val="24"/>
          <w:lang w:eastAsia="en-US"/>
        </w:rPr>
        <w:t>Reglamento (EB) Nr. 440/2008 priedo B dalyje aprašytą B.2 bandymo metodą, rezultatai turi būti neigiami</w:t>
      </w:r>
      <w:r w:rsidRPr="007C6318">
        <w:rPr>
          <w:b/>
          <w:i/>
          <w:szCs w:val="24"/>
          <w:lang w:eastAsia="en-US"/>
        </w:rPr>
        <w:t>26 straipsnio 6a dalį nustatomi tinkami bandymų, skirtų mikroorganizmų kvėpavimo takų jautrinimo savybėms tirti, metodai, kuriuos taikant nenaudojami gyvūnai</w:t>
      </w:r>
      <w:r w:rsidRPr="007C6318">
        <w:rPr>
          <w:szCs w:val="24"/>
          <w:lang w:eastAsia="en-US"/>
        </w:rPr>
        <w:t>.</w:t>
      </w:r>
      <w:r w:rsidR="00BE37DA" w:rsidRPr="007C6318">
        <w:rPr>
          <w:b/>
          <w:szCs w:val="24"/>
          <w:lang w:eastAsia="en-US"/>
        </w:rPr>
        <w:t xml:space="preserve"> [130 </w:t>
      </w:r>
      <w:proofErr w:type="spellStart"/>
      <w:r w:rsidR="00BE37DA" w:rsidRPr="007C6318">
        <w:rPr>
          <w:b/>
          <w:szCs w:val="24"/>
          <w:lang w:eastAsia="en-US"/>
        </w:rPr>
        <w:t>pakeit</w:t>
      </w:r>
      <w:proofErr w:type="spellEnd"/>
      <w:r w:rsidR="00BE37DA"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8.</w:t>
      </w:r>
      <w:r w:rsidRPr="007C6318">
        <w:rPr>
          <w:szCs w:val="24"/>
          <w:lang w:eastAsia="en-US"/>
        </w:rPr>
        <w:tab/>
        <w:t>Plovikliai, kurių sudėtyje yra mikroorganizmų, nepateikiami rinkai pildoma forma.</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9.</w:t>
      </w:r>
      <w:r w:rsidRPr="007C6318">
        <w:rPr>
          <w:szCs w:val="24"/>
          <w:lang w:eastAsia="en-US"/>
        </w:rPr>
        <w:tab/>
      </w:r>
      <w:r w:rsidRPr="007C6318">
        <w:rPr>
          <w:strike/>
          <w:szCs w:val="24"/>
          <w:lang w:eastAsia="en-US"/>
        </w:rPr>
        <w:t xml:space="preserve">Visi gamintojo </w:t>
      </w:r>
      <w:proofErr w:type="spellStart"/>
      <w:r w:rsidRPr="007C6318">
        <w:rPr>
          <w:strike/>
          <w:szCs w:val="24"/>
          <w:lang w:eastAsia="en-US"/>
        </w:rPr>
        <w:t>teiginiai</w:t>
      </w:r>
      <w:r w:rsidRPr="007C6318">
        <w:rPr>
          <w:b/>
          <w:i/>
          <w:szCs w:val="24"/>
          <w:lang w:eastAsia="en-US"/>
        </w:rPr>
        <w:t>Gamintojas</w:t>
      </w:r>
      <w:proofErr w:type="spellEnd"/>
      <w:r w:rsidRPr="007C6318">
        <w:rPr>
          <w:b/>
          <w:i/>
          <w:szCs w:val="24"/>
          <w:lang w:eastAsia="en-US"/>
        </w:rPr>
        <w:t xml:space="preserve"> visus teiginius</w:t>
      </w:r>
      <w:r w:rsidRPr="007C6318">
        <w:rPr>
          <w:szCs w:val="24"/>
          <w:lang w:eastAsia="en-US"/>
        </w:rPr>
        <w:t xml:space="preserve"> apie gaminyje esančių mikroorganizmų poveikį </w:t>
      </w:r>
      <w:r w:rsidRPr="007C6318">
        <w:rPr>
          <w:strike/>
          <w:szCs w:val="24"/>
          <w:lang w:eastAsia="en-US"/>
        </w:rPr>
        <w:t>turi būti pagrįsti trečiosios šalies</w:t>
      </w:r>
      <w:r w:rsidR="00BE37DA" w:rsidRPr="007C6318">
        <w:rPr>
          <w:strike/>
          <w:szCs w:val="24"/>
          <w:lang w:eastAsia="en-US"/>
        </w:rPr>
        <w:t xml:space="preserve"> </w:t>
      </w:r>
      <w:r w:rsidRPr="007C6318">
        <w:rPr>
          <w:b/>
          <w:i/>
          <w:szCs w:val="24"/>
          <w:lang w:eastAsia="en-US"/>
        </w:rPr>
        <w:t>ar veiksmingumą pagrindžia atitinkamais</w:t>
      </w:r>
      <w:r w:rsidRPr="007C6318">
        <w:rPr>
          <w:szCs w:val="24"/>
          <w:lang w:eastAsia="en-US"/>
        </w:rPr>
        <w:t xml:space="preserve"> tyrimais.</w:t>
      </w:r>
      <w:r w:rsidRPr="007C6318">
        <w:rPr>
          <w:b/>
          <w:i/>
          <w:szCs w:val="24"/>
          <w:lang w:eastAsia="en-US"/>
        </w:rPr>
        <w:t xml:space="preserve"> Tuos tyrimus tikrina nepriklausoma trečioji šalis.</w:t>
      </w:r>
      <w:r w:rsidR="00BE37DA" w:rsidRPr="007C6318">
        <w:rPr>
          <w:b/>
          <w:szCs w:val="24"/>
          <w:lang w:eastAsia="en-US"/>
        </w:rPr>
        <w:t xml:space="preserve"> [131 </w:t>
      </w:r>
      <w:proofErr w:type="spellStart"/>
      <w:r w:rsidR="00BE37DA" w:rsidRPr="007C6318">
        <w:rPr>
          <w:b/>
          <w:szCs w:val="24"/>
          <w:lang w:eastAsia="en-US"/>
        </w:rPr>
        <w:t>pakeit</w:t>
      </w:r>
      <w:proofErr w:type="spellEnd"/>
      <w:r w:rsidR="00BE37DA"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10.</w:t>
      </w:r>
      <w:r w:rsidRPr="007C6318">
        <w:rPr>
          <w:szCs w:val="24"/>
          <w:lang w:eastAsia="en-US"/>
        </w:rPr>
        <w:tab/>
        <w:t>Etiketėje ar kokiais nors kitais būdais draudžiama tvirtinti ar užsiminti, kad ploviklis turi antimikrobinį arba dezinfekuojamąjį poveikį, nebent ploviklis atitinka Reglamentą (ES) Nr. 528/2012.</w:t>
      </w:r>
    </w:p>
    <w:p w:rsidR="00BE37DA" w:rsidRPr="007C6318" w:rsidRDefault="00BE37DA">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11.</w:t>
      </w:r>
      <w:r w:rsidRPr="007C6318">
        <w:rPr>
          <w:szCs w:val="24"/>
          <w:lang w:eastAsia="en-US"/>
        </w:rPr>
        <w:tab/>
        <w:t>2, 5, 6, 7 ir 9 punktuose nurodytus tyrimus atlieka laboratorijos, atitinkančios bet kurią iš šių sąlygų: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laboratorijos laikosi Europos Parlamento ir Tarybos direktyvoje 2004/10/EB</w:t>
      </w:r>
      <w:r w:rsidR="0065478C" w:rsidRPr="007C6318">
        <w:rPr>
          <w:rStyle w:val="FootnoteReference"/>
          <w:szCs w:val="24"/>
          <w:lang w:eastAsia="en-US"/>
        </w:rPr>
        <w:footnoteReference w:id="30"/>
      </w:r>
      <w:r w:rsidRPr="007C6318">
        <w:rPr>
          <w:szCs w:val="24"/>
          <w:lang w:eastAsia="en-US"/>
        </w:rPr>
        <w:t xml:space="preserve"> nustatytų geros laboratorinės praktikos principų arba lygiaverčiais pripažintų tarptautinių standartų;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laboratorijos yra akredituotos pagal Reglamente (EB) Nr. 765/2008 nurodytą laboratorijų standartą.</w:t>
      </w:r>
    </w:p>
    <w:p w:rsidR="000A7746" w:rsidRPr="007C6318" w:rsidRDefault="000A7746" w:rsidP="000A7746">
      <w:pPr>
        <w:spacing w:before="120" w:after="120" w:line="360" w:lineRule="auto"/>
        <w:rPr>
          <w:szCs w:val="24"/>
          <w:lang w:eastAsia="en-US"/>
        </w:rPr>
        <w:sectPr w:rsidR="000A7746" w:rsidRPr="007C6318">
          <w:footnotePr>
            <w:numRestart w:val="eachSect"/>
          </w:footnotePr>
          <w:pgSz w:w="11909" w:h="16834"/>
          <w:pgMar w:top="1134" w:right="1417" w:bottom="1417" w:left="1417" w:header="1134" w:footer="567" w:gutter="0"/>
          <w:cols w:space="720"/>
        </w:sectPr>
      </w:pPr>
    </w:p>
    <w:p w:rsidR="000A7746" w:rsidRPr="007C6318" w:rsidRDefault="000A7746" w:rsidP="00100E11">
      <w:pPr>
        <w:spacing w:before="120" w:after="120" w:line="360" w:lineRule="auto"/>
        <w:jc w:val="center"/>
        <w:rPr>
          <w:lang w:eastAsia="en-US"/>
        </w:rPr>
      </w:pPr>
      <w:r w:rsidRPr="007C6318">
        <w:rPr>
          <w:lang w:eastAsia="en-US"/>
        </w:rPr>
        <w:lastRenderedPageBreak/>
        <w:t>III PRIEDAS</w:t>
      </w:r>
    </w:p>
    <w:p w:rsidR="000A7746" w:rsidRPr="007C6318" w:rsidRDefault="000A7746" w:rsidP="000F573C">
      <w:pPr>
        <w:spacing w:before="120" w:after="120" w:line="360" w:lineRule="auto"/>
        <w:jc w:val="center"/>
        <w:rPr>
          <w:szCs w:val="24"/>
          <w:lang w:eastAsia="en-US"/>
        </w:rPr>
      </w:pPr>
      <w:r w:rsidRPr="007C6318">
        <w:rPr>
          <w:szCs w:val="24"/>
          <w:lang w:eastAsia="en-US"/>
        </w:rPr>
        <w:t>FOSFATŲ IR KITŲ FOSFORO JUNGINIŲ, NURODYTŲ 6 STRAIPSNYJE, KIEKIO APRIBOJIMAI</w:t>
      </w:r>
    </w:p>
    <w:tbl>
      <w:tblPr>
        <w:tblStyle w:val="TableGrid"/>
        <w:tblW w:w="0" w:type="auto"/>
        <w:tblLook w:val="04A0" w:firstRow="1" w:lastRow="0" w:firstColumn="1" w:lastColumn="0" w:noHBand="0" w:noVBand="1"/>
      </w:tblPr>
      <w:tblGrid>
        <w:gridCol w:w="4521"/>
        <w:gridCol w:w="4544"/>
      </w:tblGrid>
      <w:tr w:rsidR="00EA669B" w:rsidRPr="007C6318" w:rsidTr="00965A56">
        <w:tc>
          <w:tcPr>
            <w:tcW w:w="9065" w:type="dxa"/>
            <w:gridSpan w:val="2"/>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AmColumnHeading"/>
            </w:pPr>
            <w:r w:rsidRPr="007C6318">
              <w:t>Pakeitimas</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hideMark/>
          </w:tcPr>
          <w:p w:rsidR="00EA669B" w:rsidRPr="007C6318" w:rsidRDefault="00EA669B" w:rsidP="00965A56">
            <w:pPr>
              <w:pStyle w:val="Normal6a"/>
            </w:pPr>
            <w:r w:rsidRPr="007C6318">
              <w:t>Ploviklis</w:t>
            </w:r>
          </w:p>
        </w:tc>
        <w:tc>
          <w:tcPr>
            <w:tcW w:w="4544" w:type="dxa"/>
            <w:tcBorders>
              <w:top w:val="single" w:sz="4" w:space="0" w:color="auto"/>
              <w:left w:val="single" w:sz="4" w:space="0" w:color="auto"/>
              <w:bottom w:val="single" w:sz="4" w:space="0" w:color="auto"/>
              <w:right w:val="single" w:sz="4" w:space="0" w:color="auto"/>
            </w:tcBorders>
            <w:hideMark/>
          </w:tcPr>
          <w:p w:rsidR="00EA669B" w:rsidRPr="007C6318" w:rsidRDefault="00EA669B" w:rsidP="00965A56">
            <w:pPr>
              <w:pStyle w:val="Normal6a"/>
            </w:pPr>
            <w:r w:rsidRPr="007C6318">
              <w:t>Apribojimai</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hideMark/>
          </w:tcPr>
          <w:p w:rsidR="00EA669B" w:rsidRPr="007C6318" w:rsidRDefault="00EA669B" w:rsidP="00965A56">
            <w:pPr>
              <w:pStyle w:val="Normal6a"/>
            </w:pPr>
            <w:r w:rsidRPr="007C6318">
              <w:t xml:space="preserve">Plataus vartojimo </w:t>
            </w:r>
            <w:proofErr w:type="spellStart"/>
            <w:r w:rsidRPr="007C6318">
              <w:t>skalbikliai</w:t>
            </w:r>
            <w:proofErr w:type="spellEnd"/>
          </w:p>
        </w:tc>
        <w:tc>
          <w:tcPr>
            <w:tcW w:w="4544" w:type="dxa"/>
            <w:tcBorders>
              <w:top w:val="single" w:sz="4" w:space="0" w:color="auto"/>
              <w:left w:val="single" w:sz="4" w:space="0" w:color="auto"/>
              <w:bottom w:val="single" w:sz="4" w:space="0" w:color="auto"/>
              <w:right w:val="single" w:sz="4" w:space="0" w:color="auto"/>
            </w:tcBorders>
            <w:hideMark/>
          </w:tcPr>
          <w:p w:rsidR="00EA669B" w:rsidRPr="007C6318" w:rsidRDefault="00EA669B" w:rsidP="00965A56">
            <w:pPr>
              <w:pStyle w:val="Normal6a"/>
            </w:pPr>
            <w:r w:rsidRPr="007C6318">
              <w:rPr>
                <w:b/>
                <w:i/>
              </w:rPr>
              <w:t xml:space="preserve">1. </w:t>
            </w:r>
            <w:r w:rsidRPr="007C6318">
              <w:t xml:space="preserve">Nepateikiami rinkai, jeigu bendras fosforo kiekis lygus arba didesnis nei 0,5 gramo rekomenduojamame ploviklio kiekyje, kurį reikėtų naudoti skalbimo proceso pagrindiniam skalbimo ciklui, standartiniam </w:t>
            </w:r>
            <w:proofErr w:type="spellStart"/>
            <w:r w:rsidRPr="007C6318">
              <w:t>skalbyklės</w:t>
            </w:r>
            <w:proofErr w:type="spellEnd"/>
            <w:r w:rsidRPr="007C6318">
              <w:t xml:space="preserve"> pakrovimui, kaip nurodyta V priedo B dalyje, ir kai naudojamas vanduo yra kietas:</w:t>
            </w:r>
          </w:p>
          <w:p w:rsidR="00EA669B" w:rsidRPr="007C6318" w:rsidRDefault="00EA669B" w:rsidP="00965A56">
            <w:pPr>
              <w:pStyle w:val="Normal6a"/>
            </w:pPr>
            <w:r w:rsidRPr="007C6318">
              <w:rPr>
                <w:b/>
                <w:i/>
              </w:rPr>
              <w:t>–</w:t>
            </w:r>
            <w:r w:rsidRPr="007C6318">
              <w:t xml:space="preserve"> „įprastai nešvariems“ skalbiniams, jei naudojami stiprūs plovikliai;</w:t>
            </w:r>
          </w:p>
          <w:p w:rsidR="00EA669B" w:rsidRPr="007C6318" w:rsidRDefault="00EA669B" w:rsidP="00965A56">
            <w:pPr>
              <w:pStyle w:val="Normal6a"/>
            </w:pPr>
            <w:r w:rsidRPr="007C6318">
              <w:rPr>
                <w:b/>
                <w:i/>
              </w:rPr>
              <w:t>–</w:t>
            </w:r>
            <w:r w:rsidRPr="007C6318">
              <w:t xml:space="preserve"> „šiek tiek nešvariems“ skalbiniams, jei naudojami gležnų audinių </w:t>
            </w:r>
            <w:proofErr w:type="spellStart"/>
            <w:r w:rsidRPr="007C6318">
              <w:t>skalbikliai</w:t>
            </w:r>
            <w:proofErr w:type="spellEnd"/>
            <w:r w:rsidRPr="007C6318">
              <w:t>.</w:t>
            </w:r>
          </w:p>
          <w:p w:rsidR="00EA669B" w:rsidRPr="007C6318" w:rsidRDefault="00EA669B" w:rsidP="00965A56">
            <w:pPr>
              <w:pStyle w:val="Normal6a"/>
            </w:pPr>
          </w:p>
          <w:p w:rsidR="00EA669B" w:rsidRPr="007C6318" w:rsidRDefault="00EA669B" w:rsidP="00965A56">
            <w:pPr>
              <w:pStyle w:val="Normal6a"/>
              <w:rPr>
                <w:b/>
                <w:i/>
              </w:rPr>
            </w:pPr>
            <w:r w:rsidRPr="007C6318">
              <w:rPr>
                <w:b/>
                <w:i/>
              </w:rPr>
              <w:t>2. Juose neturi būti fosfato.</w:t>
            </w:r>
          </w:p>
          <w:p w:rsidR="00EA669B" w:rsidRPr="007C6318" w:rsidRDefault="00EA669B" w:rsidP="00965A56">
            <w:pPr>
              <w:pStyle w:val="Normal6a"/>
              <w:rPr>
                <w:b/>
                <w:i/>
              </w:rPr>
            </w:pPr>
            <w:r w:rsidRPr="007C6318">
              <w:rPr>
                <w:b/>
                <w:i/>
              </w:rPr>
              <w:t>3. Nepateikiami rinkai, jeigu ne vėliau kaip ... [4 metai nuo šio reglamento įsigaliojimo] bendras fosforo kiekis lygus arba didesnis nei:</w:t>
            </w:r>
          </w:p>
          <w:p w:rsidR="00EA669B" w:rsidRPr="007C6318" w:rsidRDefault="00EA669B" w:rsidP="00965A56">
            <w:pPr>
              <w:pStyle w:val="Normal6a"/>
              <w:rPr>
                <w:b/>
                <w:i/>
              </w:rPr>
            </w:pPr>
            <w:r w:rsidRPr="007C6318">
              <w:rPr>
                <w:b/>
                <w:i/>
              </w:rPr>
              <w:t>– 0,1 g „šiek tiek nešvariems“ skalbiniams, jei naudojami silpni plovikliai;</w:t>
            </w:r>
          </w:p>
          <w:p w:rsidR="00EA669B" w:rsidRPr="007C6318" w:rsidRDefault="00EA669B" w:rsidP="00965A56">
            <w:pPr>
              <w:pStyle w:val="Normal6a"/>
              <w:rPr>
                <w:b/>
                <w:i/>
              </w:rPr>
            </w:pPr>
            <w:r w:rsidRPr="007C6318">
              <w:rPr>
                <w:b/>
                <w:i/>
              </w:rPr>
              <w:t>– 0,25 g „įprastai nešvariems“ skalbiniams, jei naudojami stiprūs plovikliai;</w:t>
            </w:r>
          </w:p>
          <w:p w:rsidR="00EA669B" w:rsidRPr="007C6318" w:rsidRDefault="00EA669B" w:rsidP="00965A56">
            <w:pPr>
              <w:pStyle w:val="Normal6a"/>
              <w:rPr>
                <w:b/>
                <w:i/>
              </w:rPr>
            </w:pPr>
            <w:r w:rsidRPr="007C6318">
              <w:rPr>
                <w:b/>
                <w:i/>
              </w:rPr>
              <w:t>– 0,045 g dėmių valikliams, naudojamiems skalbimui;</w:t>
            </w:r>
          </w:p>
          <w:p w:rsidR="00EA669B" w:rsidRPr="007C6318" w:rsidRDefault="00EA669B" w:rsidP="00965A56">
            <w:pPr>
              <w:pStyle w:val="Normal6a"/>
              <w:rPr>
                <w:b/>
                <w:i/>
              </w:rPr>
            </w:pPr>
            <w:r w:rsidRPr="007C6318">
              <w:rPr>
                <w:b/>
                <w:i/>
              </w:rPr>
              <w:t>– 0, 023 g dėmių valikliams, naudojamiems paruošiamajam apdorojimui;</w:t>
            </w:r>
          </w:p>
          <w:p w:rsidR="00EA669B" w:rsidRPr="007C6318" w:rsidRDefault="00EA669B" w:rsidP="00965A56">
            <w:pPr>
              <w:pStyle w:val="Normal6a"/>
              <w:rPr>
                <w:b/>
                <w:i/>
              </w:rPr>
            </w:pPr>
            <w:r w:rsidRPr="007C6318">
              <w:rPr>
                <w:b/>
                <w:i/>
              </w:rPr>
              <w:t xml:space="preserve">rekomenduojamame ploviklio kiekyje, kurį reikėtų naudoti skalbimo proceso pagrindiniam skalbimo ciklui, standartiniam </w:t>
            </w:r>
            <w:proofErr w:type="spellStart"/>
            <w:r w:rsidRPr="007C6318">
              <w:rPr>
                <w:b/>
                <w:i/>
              </w:rPr>
              <w:t>skalbyklės</w:t>
            </w:r>
            <w:proofErr w:type="spellEnd"/>
            <w:r w:rsidRPr="007C6318">
              <w:rPr>
                <w:b/>
                <w:i/>
              </w:rPr>
              <w:t xml:space="preserve"> pakrovimui, kaip nurodyta V priedo B dalyje.</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hideMark/>
          </w:tcPr>
          <w:p w:rsidR="00EA669B" w:rsidRPr="007C6318" w:rsidRDefault="00EA669B" w:rsidP="00965A56">
            <w:pPr>
              <w:pStyle w:val="Normal6a"/>
            </w:pPr>
            <w:r w:rsidRPr="007C6318">
              <w:t>Plataus vartojimo automatinėms indaplovėms skirti plovikliai</w:t>
            </w:r>
          </w:p>
        </w:tc>
        <w:tc>
          <w:tcPr>
            <w:tcW w:w="4544" w:type="dxa"/>
            <w:tcBorders>
              <w:top w:val="single" w:sz="4" w:space="0" w:color="auto"/>
              <w:left w:val="single" w:sz="4" w:space="0" w:color="auto"/>
              <w:bottom w:val="single" w:sz="4" w:space="0" w:color="auto"/>
              <w:right w:val="single" w:sz="4" w:space="0" w:color="auto"/>
            </w:tcBorders>
            <w:hideMark/>
          </w:tcPr>
          <w:p w:rsidR="00EA669B" w:rsidRPr="007C6318" w:rsidRDefault="00EA669B" w:rsidP="00965A56">
            <w:pPr>
              <w:pStyle w:val="Normal6a"/>
            </w:pPr>
            <w:r w:rsidRPr="007C6318">
              <w:rPr>
                <w:b/>
                <w:i/>
              </w:rPr>
              <w:t xml:space="preserve">1. </w:t>
            </w:r>
            <w:r w:rsidRPr="007C6318">
              <w:t>Nepateikiami rinkai, jeigu bendras fosforo kiekis lygus arba didesnis nei 0,3 gramo standartinėje dozėje, kaip nurodyta V priedo B dalyje.</w:t>
            </w:r>
          </w:p>
          <w:p w:rsidR="00EA669B" w:rsidRPr="007C6318" w:rsidRDefault="00EA669B" w:rsidP="00965A56">
            <w:pPr>
              <w:pStyle w:val="Normal6a"/>
              <w:rPr>
                <w:b/>
                <w:i/>
              </w:rPr>
            </w:pPr>
            <w:r w:rsidRPr="007C6318">
              <w:rPr>
                <w:b/>
                <w:i/>
              </w:rPr>
              <w:t>2. Juose neturi būti fosfato.</w:t>
            </w:r>
          </w:p>
          <w:p w:rsidR="00EA669B" w:rsidRPr="007C6318" w:rsidRDefault="00EA669B" w:rsidP="00965A56">
            <w:pPr>
              <w:pStyle w:val="Normal6a"/>
              <w:rPr>
                <w:b/>
                <w:i/>
              </w:rPr>
            </w:pPr>
            <w:r w:rsidRPr="007C6318">
              <w:rPr>
                <w:b/>
                <w:i/>
              </w:rPr>
              <w:lastRenderedPageBreak/>
              <w:t>3. Nepateikiami rinkai, jeigu ne vėliau kaip ... [4 metai nuo šio reglamento įsigaliojimo] bendras fosforo kiekis lygus arba didesnis nei:</w:t>
            </w:r>
          </w:p>
          <w:p w:rsidR="00EA669B" w:rsidRPr="007C6318" w:rsidRDefault="00EA669B" w:rsidP="00965A56">
            <w:pPr>
              <w:pStyle w:val="Normal6a"/>
              <w:rPr>
                <w:b/>
                <w:i/>
              </w:rPr>
            </w:pPr>
            <w:r w:rsidRPr="007C6318">
              <w:rPr>
                <w:b/>
                <w:i/>
              </w:rPr>
              <w:t>– 0, 2 g vienam plovimui indaplovėms skirtuose plovikliuose</w:t>
            </w:r>
            <w:r w:rsidR="00F8319D" w:rsidRPr="007C6318">
              <w:rPr>
                <w:b/>
                <w:i/>
              </w:rPr>
              <w:t>;</w:t>
            </w:r>
          </w:p>
          <w:p w:rsidR="00EA669B" w:rsidRPr="007C6318" w:rsidRDefault="00EA669B" w:rsidP="00965A56">
            <w:pPr>
              <w:pStyle w:val="Normal6a"/>
              <w:rPr>
                <w:b/>
                <w:i/>
              </w:rPr>
            </w:pPr>
            <w:r w:rsidRPr="007C6318">
              <w:rPr>
                <w:b/>
                <w:i/>
              </w:rPr>
              <w:t>– 0, 03 g vienam plovimui skalavimo priemonėse.</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lastRenderedPageBreak/>
              <w:t>Plataus vartojimo rankomis plaunamų indų plovikliai</w:t>
            </w:r>
          </w:p>
        </w:tc>
        <w:tc>
          <w:tcPr>
            <w:tcW w:w="4544"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Ne vėliau kaip ... [4 metai nuo šio reglamento įsigaliojimo] jų sudėtyje neturi būti fosfatų ir kitokio fosforo.</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Plataus vartojimo kietųjų paviršių valikliai</w:t>
            </w:r>
          </w:p>
        </w:tc>
        <w:tc>
          <w:tcPr>
            <w:tcW w:w="4544"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1. Juose neturi būti fosfato.</w:t>
            </w:r>
          </w:p>
          <w:p w:rsidR="00EA669B" w:rsidRPr="007C6318" w:rsidRDefault="00EA669B" w:rsidP="00965A56">
            <w:pPr>
              <w:pStyle w:val="Normal6a"/>
              <w:rPr>
                <w:b/>
                <w:i/>
              </w:rPr>
            </w:pPr>
            <w:r w:rsidRPr="007C6318">
              <w:rPr>
                <w:b/>
                <w:i/>
              </w:rPr>
              <w:t>2. Ne vėliau kaip ... [4 metai nuo šio reglamento įsigaliojimo] universaliųjų valiklių ir langų valiklių sudėtyje neturi būti fosforo.</w:t>
            </w:r>
          </w:p>
          <w:p w:rsidR="00EA669B" w:rsidRPr="007C6318" w:rsidRDefault="00EA669B" w:rsidP="00965A56">
            <w:pPr>
              <w:pStyle w:val="Normal6a"/>
              <w:rPr>
                <w:b/>
                <w:i/>
              </w:rPr>
            </w:pPr>
            <w:r w:rsidRPr="007C6318">
              <w:rPr>
                <w:b/>
                <w:i/>
              </w:rPr>
              <w:t>3. Virtuvės valikliai ir sanitariniai valikliai nepateikiami rinkai, jeigu bendras fosforo kiekis lygus arba didesnis nei: </w:t>
            </w:r>
          </w:p>
          <w:p w:rsidR="00EA669B" w:rsidRPr="007C6318" w:rsidRDefault="00EA669B" w:rsidP="00965A56">
            <w:pPr>
              <w:pStyle w:val="Normal6a"/>
              <w:rPr>
                <w:b/>
                <w:i/>
              </w:rPr>
            </w:pPr>
            <w:r w:rsidRPr="007C6318">
              <w:rPr>
                <w:b/>
                <w:i/>
              </w:rPr>
              <w:t>- 2 g/l valymo tirpalo ne vėliau kaip ... [4 metai nuo šio reglamento įsigaliojimo] ir </w:t>
            </w:r>
          </w:p>
          <w:p w:rsidR="00EA669B" w:rsidRPr="007C6318" w:rsidRDefault="00EA669B" w:rsidP="00965A56">
            <w:pPr>
              <w:pStyle w:val="Normal6a"/>
              <w:rPr>
                <w:b/>
                <w:i/>
              </w:rPr>
            </w:pPr>
            <w:r w:rsidRPr="007C6318">
              <w:rPr>
                <w:b/>
                <w:i/>
              </w:rPr>
              <w:t>- 1 g/l valymo tirpalo ne vėliau kaip ... [7 metai nuo šio reglamento įsigaliojimo].</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Pramonėje ir įstaigose naudojami skalbinių plovikliai</w:t>
            </w:r>
          </w:p>
        </w:tc>
        <w:tc>
          <w:tcPr>
            <w:tcW w:w="4544"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Nepateikiami rinkai, jeigu ne vėliau kaip ... [4 metai nuo šio reglamento įsigaliojimo] bendras fosforo kiekis lygus arba didesnis nei:</w:t>
            </w:r>
          </w:p>
          <w:p w:rsidR="00EA669B" w:rsidRPr="007C6318" w:rsidRDefault="00F8319D" w:rsidP="00965A56">
            <w:pPr>
              <w:pStyle w:val="Normal6a"/>
              <w:rPr>
                <w:b/>
                <w:i/>
              </w:rPr>
            </w:pPr>
            <w:r w:rsidRPr="007C6318">
              <w:rPr>
                <w:b/>
                <w:i/>
              </w:rPr>
              <w:t xml:space="preserve">- </w:t>
            </w:r>
            <w:r w:rsidR="00EA669B" w:rsidRPr="007C6318">
              <w:rPr>
                <w:b/>
                <w:i/>
              </w:rPr>
              <w:t>0,5 g/kg mažai nešvarių skalbinių;</w:t>
            </w:r>
          </w:p>
          <w:p w:rsidR="00EA669B" w:rsidRPr="007C6318" w:rsidRDefault="00F8319D" w:rsidP="00965A56">
            <w:pPr>
              <w:pStyle w:val="Normal6a"/>
              <w:rPr>
                <w:b/>
                <w:i/>
              </w:rPr>
            </w:pPr>
            <w:r w:rsidRPr="007C6318">
              <w:rPr>
                <w:b/>
                <w:i/>
              </w:rPr>
              <w:t xml:space="preserve">- </w:t>
            </w:r>
            <w:r w:rsidR="00EA669B" w:rsidRPr="007C6318">
              <w:rPr>
                <w:b/>
                <w:i/>
              </w:rPr>
              <w:t>1 g/kg vidutiniškai nešvarių skalbinių;</w:t>
            </w:r>
          </w:p>
          <w:p w:rsidR="00EA669B" w:rsidRPr="007C6318" w:rsidRDefault="00F8319D" w:rsidP="00965A56">
            <w:pPr>
              <w:pStyle w:val="Normal6a"/>
              <w:rPr>
                <w:b/>
                <w:i/>
              </w:rPr>
            </w:pPr>
            <w:r w:rsidRPr="007C6318">
              <w:rPr>
                <w:b/>
                <w:i/>
              </w:rPr>
              <w:t xml:space="preserve">- </w:t>
            </w:r>
            <w:r w:rsidR="00EA669B" w:rsidRPr="007C6318">
              <w:rPr>
                <w:b/>
                <w:i/>
              </w:rPr>
              <w:t>1,5 g/kg labai nešvarių skalbinių.</w:t>
            </w:r>
          </w:p>
        </w:tc>
      </w:tr>
      <w:tr w:rsidR="00EA669B" w:rsidRPr="007C6318" w:rsidTr="00965A56">
        <w:tc>
          <w:tcPr>
            <w:tcW w:w="4521"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Pramoninėms ir įstaigų indaplovėms skirti plovikliai</w:t>
            </w:r>
          </w:p>
        </w:tc>
        <w:tc>
          <w:tcPr>
            <w:tcW w:w="4544" w:type="dxa"/>
            <w:tcBorders>
              <w:top w:val="single" w:sz="4" w:space="0" w:color="auto"/>
              <w:left w:val="single" w:sz="4" w:space="0" w:color="auto"/>
              <w:bottom w:val="single" w:sz="4" w:space="0" w:color="auto"/>
              <w:right w:val="single" w:sz="4" w:space="0" w:color="auto"/>
            </w:tcBorders>
          </w:tcPr>
          <w:p w:rsidR="00EA669B" w:rsidRPr="007C6318" w:rsidRDefault="00EA669B" w:rsidP="00965A56">
            <w:pPr>
              <w:pStyle w:val="Normal6a"/>
              <w:rPr>
                <w:b/>
                <w:i/>
              </w:rPr>
            </w:pPr>
            <w:r w:rsidRPr="007C6318">
              <w:rPr>
                <w:b/>
                <w:i/>
              </w:rPr>
              <w:t>Nepateikiami rinkai, jeigu ne vėliau kaip ... [7 metai nuo šio reglamento įsigaliojimo] bendras fosforo kiekis lygus arba didesnis nei:</w:t>
            </w:r>
          </w:p>
          <w:p w:rsidR="00EA669B" w:rsidRPr="007C6318" w:rsidRDefault="00EA669B" w:rsidP="00965A56">
            <w:pPr>
              <w:pStyle w:val="Normal6a"/>
              <w:rPr>
                <w:b/>
                <w:i/>
              </w:rPr>
            </w:pPr>
            <w:r w:rsidRPr="007C6318">
              <w:rPr>
                <w:b/>
                <w:i/>
              </w:rPr>
              <w:t xml:space="preserve">– indaplovėms skirtų ploviklių ir </w:t>
            </w:r>
            <w:proofErr w:type="spellStart"/>
            <w:r w:rsidRPr="007C6318">
              <w:rPr>
                <w:b/>
                <w:i/>
              </w:rPr>
              <w:t>daugiakomponenčių</w:t>
            </w:r>
            <w:proofErr w:type="spellEnd"/>
            <w:r w:rsidRPr="007C6318">
              <w:rPr>
                <w:b/>
                <w:i/>
              </w:rPr>
              <w:t xml:space="preserve"> sistemų atveju:</w:t>
            </w:r>
          </w:p>
          <w:p w:rsidR="00EA669B" w:rsidRPr="007C6318" w:rsidRDefault="00EA669B" w:rsidP="00965A56">
            <w:pPr>
              <w:pStyle w:val="Normal6a"/>
              <w:rPr>
                <w:b/>
                <w:i/>
              </w:rPr>
            </w:pPr>
            <w:r w:rsidRPr="007C6318">
              <w:rPr>
                <w:b/>
                <w:i/>
              </w:rPr>
              <w:t>– 0,3 g/l minkšto vandens plovimo tirpalo;</w:t>
            </w:r>
          </w:p>
          <w:p w:rsidR="00EA669B" w:rsidRPr="007C6318" w:rsidRDefault="00EA669B" w:rsidP="00965A56">
            <w:pPr>
              <w:pStyle w:val="Normal6a"/>
              <w:rPr>
                <w:b/>
                <w:i/>
              </w:rPr>
            </w:pPr>
            <w:r w:rsidRPr="007C6318">
              <w:rPr>
                <w:b/>
                <w:i/>
              </w:rPr>
              <w:t>– 0,4 g/l vidutinio kietumo vandens plovimo tirpalo;</w:t>
            </w:r>
          </w:p>
          <w:p w:rsidR="00EA669B" w:rsidRPr="007C6318" w:rsidRDefault="00EA669B" w:rsidP="00965A56">
            <w:pPr>
              <w:pStyle w:val="Normal6a"/>
              <w:rPr>
                <w:b/>
                <w:i/>
              </w:rPr>
            </w:pPr>
            <w:r w:rsidRPr="007C6318">
              <w:rPr>
                <w:b/>
                <w:i/>
              </w:rPr>
              <w:t>– 0,75 g/l kieto vandens plovimo tirpalo.</w:t>
            </w:r>
          </w:p>
          <w:p w:rsidR="00EA669B" w:rsidRPr="007C6318" w:rsidRDefault="00EA669B" w:rsidP="00965A56">
            <w:pPr>
              <w:pStyle w:val="Normal6a"/>
              <w:rPr>
                <w:b/>
                <w:i/>
              </w:rPr>
            </w:pPr>
            <w:r w:rsidRPr="007C6318">
              <w:rPr>
                <w:b/>
                <w:i/>
              </w:rPr>
              <w:t>– mirkymo atveju – 1 g/l skalbimo tirpalo;</w:t>
            </w:r>
          </w:p>
          <w:p w:rsidR="00EA669B" w:rsidRPr="007C6318" w:rsidRDefault="00EA669B" w:rsidP="00965A56">
            <w:pPr>
              <w:pStyle w:val="Normal6a"/>
              <w:rPr>
                <w:b/>
                <w:i/>
              </w:rPr>
            </w:pPr>
            <w:r w:rsidRPr="007C6318">
              <w:rPr>
                <w:b/>
                <w:i/>
              </w:rPr>
              <w:t xml:space="preserve">– skalavimo atveju – 0,02 g/l skalbimo </w:t>
            </w:r>
            <w:r w:rsidRPr="007C6318">
              <w:rPr>
                <w:b/>
                <w:i/>
              </w:rPr>
              <w:lastRenderedPageBreak/>
              <w:t>tirpalo.</w:t>
            </w:r>
          </w:p>
        </w:tc>
      </w:tr>
    </w:tbl>
    <w:p w:rsidR="000A7746" w:rsidRPr="007C6318" w:rsidRDefault="006E77F4" w:rsidP="000A7746">
      <w:pPr>
        <w:spacing w:before="120" w:after="120" w:line="360" w:lineRule="auto"/>
        <w:rPr>
          <w:szCs w:val="24"/>
          <w:lang w:eastAsia="en-US"/>
        </w:rPr>
      </w:pPr>
      <w:r w:rsidRPr="007C6318">
        <w:rPr>
          <w:b/>
          <w:szCs w:val="24"/>
          <w:lang w:eastAsia="en-US"/>
        </w:rPr>
        <w:lastRenderedPageBreak/>
        <w:t>[13</w:t>
      </w:r>
      <w:r>
        <w:rPr>
          <w:b/>
          <w:szCs w:val="24"/>
          <w:lang w:eastAsia="en-US"/>
        </w:rPr>
        <w:t>2</w:t>
      </w:r>
      <w:bookmarkStart w:id="8" w:name="_GoBack"/>
      <w:bookmarkEnd w:id="8"/>
      <w:r w:rsidRPr="007C6318">
        <w:rPr>
          <w:b/>
          <w:szCs w:val="24"/>
          <w:lang w:eastAsia="en-US"/>
        </w:rPr>
        <w:t> </w:t>
      </w:r>
      <w:proofErr w:type="spellStart"/>
      <w:r w:rsidRPr="007C6318">
        <w:rPr>
          <w:b/>
          <w:szCs w:val="24"/>
          <w:lang w:eastAsia="en-US"/>
        </w:rPr>
        <w:t>pakeit</w:t>
      </w:r>
      <w:proofErr w:type="spellEnd"/>
      <w:r w:rsidRPr="007C6318">
        <w:rPr>
          <w:b/>
          <w:szCs w:val="24"/>
          <w:lang w:eastAsia="en-US"/>
        </w:rPr>
        <w:t>.]</w:t>
      </w:r>
    </w:p>
    <w:p w:rsidR="00EA669B" w:rsidRPr="007C6318" w:rsidRDefault="00EA669B" w:rsidP="000A7746">
      <w:pPr>
        <w:spacing w:before="120" w:after="120" w:line="360" w:lineRule="auto"/>
        <w:rPr>
          <w:szCs w:val="24"/>
          <w:lang w:eastAsia="en-US"/>
        </w:rPr>
        <w:sectPr w:rsidR="00EA669B" w:rsidRPr="007C6318">
          <w:footnotePr>
            <w:numRestart w:val="eachSect"/>
          </w:footnotePr>
          <w:pgSz w:w="11909" w:h="16834"/>
          <w:pgMar w:top="1134" w:right="1417" w:bottom="1417" w:left="1417" w:header="1134" w:footer="567" w:gutter="0"/>
          <w:cols w:space="720"/>
        </w:sectPr>
      </w:pPr>
    </w:p>
    <w:p w:rsidR="000A7746" w:rsidRPr="007C6318" w:rsidRDefault="000A7746" w:rsidP="00F8319D">
      <w:pPr>
        <w:spacing w:before="120" w:after="120" w:line="360" w:lineRule="auto"/>
        <w:jc w:val="center"/>
        <w:rPr>
          <w:lang w:eastAsia="en-US"/>
        </w:rPr>
      </w:pPr>
      <w:r w:rsidRPr="007C6318">
        <w:rPr>
          <w:lang w:eastAsia="en-US"/>
        </w:rPr>
        <w:lastRenderedPageBreak/>
        <w:t>IV PRIEDAS</w:t>
      </w:r>
    </w:p>
    <w:p w:rsidR="000A7746" w:rsidRPr="007C6318" w:rsidRDefault="000A7746" w:rsidP="000F573C">
      <w:pPr>
        <w:spacing w:before="120" w:after="120" w:line="360" w:lineRule="auto"/>
        <w:jc w:val="center"/>
        <w:rPr>
          <w:szCs w:val="24"/>
          <w:lang w:eastAsia="en-US"/>
        </w:rPr>
      </w:pPr>
      <w:r w:rsidRPr="007C6318">
        <w:rPr>
          <w:szCs w:val="24"/>
          <w:lang w:eastAsia="en-US"/>
        </w:rPr>
        <w:t>ATITIKTIES ĮVERTINIMO PROCEDŪRA, NURODYTA 7 STRAIPSNIO 2 DALYJE</w:t>
      </w:r>
    </w:p>
    <w:p w:rsidR="000A7746" w:rsidRPr="007C6318" w:rsidRDefault="000A7746" w:rsidP="000A7746">
      <w:pPr>
        <w:spacing w:before="120" w:after="120" w:line="360" w:lineRule="auto"/>
        <w:rPr>
          <w:szCs w:val="24"/>
          <w:lang w:eastAsia="en-US"/>
        </w:rPr>
      </w:pPr>
      <w:r w:rsidRPr="007C6318">
        <w:rPr>
          <w:szCs w:val="24"/>
          <w:lang w:eastAsia="en-US"/>
        </w:rPr>
        <w:t xml:space="preserve">A modulis. Gamybos vidaus protokolas </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Modulio aprašymas</w:t>
      </w:r>
    </w:p>
    <w:p w:rsidR="000A7746" w:rsidRPr="007C6318" w:rsidRDefault="000A7746" w:rsidP="000A7746">
      <w:pPr>
        <w:spacing w:before="120" w:after="120" w:line="360" w:lineRule="auto"/>
        <w:ind w:left="850"/>
        <w:rPr>
          <w:szCs w:val="24"/>
          <w:lang w:eastAsia="en-US"/>
        </w:rPr>
      </w:pPr>
      <w:r w:rsidRPr="007C6318">
        <w:rPr>
          <w:szCs w:val="24"/>
          <w:lang w:eastAsia="en-US"/>
        </w:rPr>
        <w:t>Gamybos vidaus kontrolė yra atitikties vertinimo procedūra, kurią taikydamas gamintojas įvykdo 2, 3 ir 4 punktuose nustatytas pareigas ir, prisiimdamas visą atsakomybę, užtikrina ir patvirtina, kad atitinkamas ploviklis ar paviršinio aktyvumo medžiaga atitinka jiems taikomus šio reglamento reikalavimus.</w:t>
      </w:r>
    </w:p>
    <w:p w:rsidR="000A7746" w:rsidRPr="007C6318" w:rsidRDefault="000A7746" w:rsidP="000A7746">
      <w:pPr>
        <w:spacing w:before="120" w:after="120" w:line="360" w:lineRule="auto"/>
        <w:ind w:left="850" w:hanging="850"/>
        <w:rPr>
          <w:szCs w:val="24"/>
          <w:lang w:eastAsia="en-US"/>
        </w:rPr>
      </w:pPr>
      <w:r w:rsidRPr="007C6318">
        <w:rPr>
          <w:szCs w:val="24"/>
          <w:lang w:eastAsia="en-US"/>
        </w:rPr>
        <w:t>2.</w:t>
      </w:r>
      <w:r w:rsidRPr="007C6318">
        <w:rPr>
          <w:szCs w:val="24"/>
          <w:lang w:eastAsia="en-US"/>
        </w:rPr>
        <w:tab/>
        <w:t>Techniniai dokumentai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2.1.</w:t>
      </w:r>
      <w:r w:rsidRPr="007C6318">
        <w:rPr>
          <w:szCs w:val="24"/>
          <w:lang w:eastAsia="en-US"/>
        </w:rPr>
        <w:tab/>
        <w:t>Gamintojas parengia techninius dokumentus. Dokumentai turi būti parengti taip, kad jais remiantis būtų galima įvertinti ploviklio ar paviršinio aktyvumo medžiagos atitiktį susijusiems reikalavimams, be to, pridedama tinkama rizikos analizė ir vertinimas.</w:t>
      </w:r>
    </w:p>
    <w:p w:rsidR="00F8319D" w:rsidRPr="007C6318" w:rsidRDefault="00F8319D">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2.2.</w:t>
      </w:r>
      <w:r w:rsidRPr="007C6318">
        <w:rPr>
          <w:szCs w:val="24"/>
          <w:lang w:eastAsia="en-US"/>
        </w:rPr>
        <w:tab/>
        <w:t>Techniniuose dokumentuose nurodomi taikomi reikalavimai ir šie dokumentai, kiek reikia atliekamam vertinimui, apima ploviklio ar paviršinio aktyvumo medžiagos kūrimo, gamybos ir numatomos paskirties duomenis. Kai taikytina, techniniuose dokumentuose pateikiami bent šie duomenys: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bendras ploviklio arba paviršinio aktyvumo medžiagos aprašymas ir numatomos paskirties aprašymas;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bandymų ataskaitos, įrodančios atitiktį I priedui ir, jei taikoma, II ir III priedams;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bandymo metodų, naudojamų siekiant įrodyti atitiktį šio reglamento reikalavimams, sąrašas;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skaičiavimų ir atliktų patikrinimų rezultatai;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e)</w:t>
      </w:r>
      <w:r w:rsidRPr="007C6318">
        <w:rPr>
          <w:szCs w:val="24"/>
          <w:lang w:eastAsia="en-US"/>
        </w:rPr>
        <w:tab/>
        <w:t>sudedamųjų dalių duomenų lapas, atitinkantis šiuos reikalavimus:</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w:t>
      </w:r>
      <w:r w:rsidRPr="007C6318">
        <w:rPr>
          <w:szCs w:val="24"/>
          <w:lang w:eastAsia="en-US"/>
        </w:rPr>
        <w:tab/>
        <w:t>jame išvardijamos visos specialiai įdėtos cheminės medžiagos ir konservantai, nurodyti V priedo A dalyje;</w:t>
      </w:r>
    </w:p>
    <w:p w:rsidR="000A7746" w:rsidRPr="007C6318" w:rsidRDefault="000A7746" w:rsidP="000A7746">
      <w:pPr>
        <w:spacing w:before="120" w:after="120" w:line="360" w:lineRule="auto"/>
        <w:ind w:left="1982" w:hanging="566"/>
        <w:rPr>
          <w:szCs w:val="24"/>
          <w:lang w:eastAsia="en-US"/>
        </w:rPr>
      </w:pPr>
      <w:r w:rsidRPr="007C6318">
        <w:rPr>
          <w:szCs w:val="24"/>
          <w:lang w:eastAsia="en-US"/>
        </w:rPr>
        <w:t>ii)</w:t>
      </w:r>
      <w:r w:rsidRPr="007C6318">
        <w:rPr>
          <w:szCs w:val="24"/>
          <w:lang w:eastAsia="en-US"/>
        </w:rPr>
        <w:tab/>
        <w:t>jame nurodomas kiekvienos sudedamosios dalies bendrinis cheminis pavadinimas arba IUPAC pavadinimas ir, jei yra, INCI pavadinimas, CAS numeris bei Europos farmakopėjos pavadinimas;</w:t>
      </w:r>
    </w:p>
    <w:p w:rsidR="00F8319D" w:rsidRPr="007C6318" w:rsidRDefault="00F8319D">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1982" w:hanging="566"/>
        <w:rPr>
          <w:szCs w:val="24"/>
          <w:lang w:eastAsia="en-US"/>
        </w:rPr>
      </w:pPr>
      <w:r w:rsidRPr="007C6318">
        <w:rPr>
          <w:szCs w:val="24"/>
          <w:lang w:eastAsia="en-US"/>
        </w:rPr>
        <w:lastRenderedPageBreak/>
        <w:t>iii)</w:t>
      </w:r>
      <w:r w:rsidRPr="007C6318">
        <w:rPr>
          <w:szCs w:val="24"/>
          <w:lang w:eastAsia="en-US"/>
        </w:rPr>
        <w:tab/>
        <w:t>visos cheminės medžiagos išvardijamos mažėjančia masės dalies tvarka, o sąrašas suskirstomas pagal šias masės dalies procentais grupes:</w:t>
      </w:r>
    </w:p>
    <w:p w:rsidR="000A7746" w:rsidRPr="007C6318" w:rsidRDefault="000A7746" w:rsidP="000A7746">
      <w:pPr>
        <w:spacing w:before="120" w:after="120" w:line="360" w:lineRule="auto"/>
        <w:ind w:left="2548" w:hanging="566"/>
        <w:rPr>
          <w:szCs w:val="24"/>
          <w:lang w:eastAsia="en-US"/>
        </w:rPr>
      </w:pPr>
      <w:r w:rsidRPr="007C6318">
        <w:rPr>
          <w:szCs w:val="24"/>
          <w:lang w:eastAsia="en-US"/>
        </w:rPr>
        <w:t>1)</w:t>
      </w:r>
      <w:r w:rsidRPr="007C6318">
        <w:rPr>
          <w:szCs w:val="24"/>
          <w:lang w:eastAsia="en-US"/>
        </w:rPr>
        <w:tab/>
        <w:t>10 % arba daugiau,</w:t>
      </w:r>
    </w:p>
    <w:p w:rsidR="000A7746" w:rsidRPr="007C6318" w:rsidRDefault="000A7746" w:rsidP="000A7746">
      <w:pPr>
        <w:spacing w:before="120" w:after="120" w:line="360" w:lineRule="auto"/>
        <w:ind w:left="2548" w:hanging="566"/>
        <w:rPr>
          <w:szCs w:val="24"/>
          <w:lang w:eastAsia="en-US"/>
        </w:rPr>
      </w:pPr>
      <w:r w:rsidRPr="007C6318">
        <w:rPr>
          <w:szCs w:val="24"/>
          <w:lang w:eastAsia="en-US"/>
        </w:rPr>
        <w:t>2)</w:t>
      </w:r>
      <w:r w:rsidRPr="007C6318">
        <w:rPr>
          <w:szCs w:val="24"/>
          <w:lang w:eastAsia="en-US"/>
        </w:rPr>
        <w:tab/>
        <w:t>1 % arba daugiau, bet mažiau kaip 10 %,</w:t>
      </w:r>
    </w:p>
    <w:p w:rsidR="000A7746" w:rsidRPr="007C6318" w:rsidRDefault="000A7746" w:rsidP="000A7746">
      <w:pPr>
        <w:spacing w:before="120" w:after="120" w:line="360" w:lineRule="auto"/>
        <w:ind w:left="2548" w:hanging="566"/>
        <w:rPr>
          <w:szCs w:val="24"/>
          <w:lang w:eastAsia="en-US"/>
        </w:rPr>
      </w:pPr>
      <w:r w:rsidRPr="007C6318">
        <w:rPr>
          <w:szCs w:val="24"/>
          <w:lang w:eastAsia="en-US"/>
        </w:rPr>
        <w:t>3)</w:t>
      </w:r>
      <w:r w:rsidRPr="007C6318">
        <w:rPr>
          <w:szCs w:val="24"/>
          <w:lang w:eastAsia="en-US"/>
        </w:rPr>
        <w:tab/>
        <w:t>0,1 % arba daugiau, bet mažiau kaip 1 %,</w:t>
      </w:r>
    </w:p>
    <w:p w:rsidR="000A7746" w:rsidRPr="007C6318" w:rsidRDefault="000A7746" w:rsidP="000A7746">
      <w:pPr>
        <w:spacing w:before="120" w:after="120" w:line="360" w:lineRule="auto"/>
        <w:ind w:left="2548" w:hanging="566"/>
        <w:rPr>
          <w:szCs w:val="24"/>
          <w:lang w:eastAsia="en-US"/>
        </w:rPr>
      </w:pPr>
      <w:r w:rsidRPr="007C6318">
        <w:rPr>
          <w:szCs w:val="24"/>
          <w:lang w:eastAsia="en-US"/>
        </w:rPr>
        <w:t>4)</w:t>
      </w:r>
      <w:r w:rsidRPr="007C6318">
        <w:rPr>
          <w:szCs w:val="24"/>
          <w:lang w:eastAsia="en-US"/>
        </w:rPr>
        <w:tab/>
        <w:t>mažiau kaip 0,1 %.</w:t>
      </w:r>
    </w:p>
    <w:p w:rsidR="000A7746" w:rsidRPr="007C6318" w:rsidRDefault="000A7746" w:rsidP="000A7746">
      <w:pPr>
        <w:spacing w:before="120" w:after="120" w:line="360" w:lineRule="auto"/>
        <w:rPr>
          <w:szCs w:val="24"/>
          <w:lang w:eastAsia="en-US"/>
        </w:rPr>
      </w:pPr>
      <w:r w:rsidRPr="007C6318">
        <w:rPr>
          <w:szCs w:val="24"/>
          <w:lang w:eastAsia="en-US"/>
        </w:rPr>
        <w:t>Taikant e punktą, kvapas, eterinis aliejus arba dažiklis laikomi viena sudedamąja dalimi.</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Gamyba</w:t>
      </w:r>
    </w:p>
    <w:p w:rsidR="000A7746" w:rsidRPr="007C6318" w:rsidRDefault="000A7746" w:rsidP="000A7746">
      <w:pPr>
        <w:spacing w:before="120" w:after="120" w:line="360" w:lineRule="auto"/>
        <w:ind w:left="850"/>
        <w:rPr>
          <w:szCs w:val="24"/>
          <w:lang w:eastAsia="en-US"/>
        </w:rPr>
      </w:pPr>
      <w:r w:rsidRPr="007C6318">
        <w:rPr>
          <w:szCs w:val="24"/>
          <w:lang w:eastAsia="en-US"/>
        </w:rPr>
        <w:t>Gamintojas imasi visų reikiamų priemonių, kad gamybos procesu ir jo stebėsena būtų užtikrinta ploviklio ar paviršinio aktyvumo medžiagos atitiktis 2 punkte nurodytiems techniniams dokumentams ir jiems taikomiems šio reglamento reikalavimams.</w:t>
      </w:r>
    </w:p>
    <w:p w:rsidR="000A7746" w:rsidRPr="007C6318" w:rsidRDefault="000A7746" w:rsidP="000A7746">
      <w:pPr>
        <w:spacing w:before="120" w:after="120" w:line="360" w:lineRule="auto"/>
        <w:rPr>
          <w:szCs w:val="24"/>
          <w:lang w:eastAsia="en-US"/>
        </w:rPr>
        <w:sectPr w:rsidR="000A7746" w:rsidRPr="007C6318">
          <w:footnotePr>
            <w:numRestart w:val="eachSect"/>
          </w:footnotePr>
          <w:pgSz w:w="11909" w:h="16834"/>
          <w:pgMar w:top="1134" w:right="1417" w:bottom="1417" w:left="1417" w:header="1134" w:footer="567" w:gutter="0"/>
          <w:cols w:space="720"/>
        </w:sectPr>
      </w:pPr>
    </w:p>
    <w:p w:rsidR="000A7746" w:rsidRPr="007C6318" w:rsidRDefault="000A7746" w:rsidP="000A7746">
      <w:pPr>
        <w:spacing w:before="120" w:after="120" w:line="360" w:lineRule="auto"/>
        <w:jc w:val="center"/>
        <w:rPr>
          <w:lang w:eastAsia="en-US"/>
        </w:rPr>
      </w:pPr>
      <w:r w:rsidRPr="007C6318">
        <w:rPr>
          <w:lang w:eastAsia="en-US"/>
        </w:rPr>
        <w:lastRenderedPageBreak/>
        <w:t>V PRIEDAS</w:t>
      </w:r>
    </w:p>
    <w:p w:rsidR="000A7746" w:rsidRPr="007C6318" w:rsidRDefault="000A7746" w:rsidP="000F573C">
      <w:pPr>
        <w:spacing w:before="120" w:after="120" w:line="360" w:lineRule="auto"/>
        <w:jc w:val="center"/>
        <w:rPr>
          <w:szCs w:val="24"/>
          <w:lang w:eastAsia="en-US"/>
        </w:rPr>
      </w:pPr>
      <w:r w:rsidRPr="007C6318">
        <w:rPr>
          <w:szCs w:val="24"/>
          <w:lang w:eastAsia="en-US"/>
        </w:rPr>
        <w:t>ŽENKLINIMO REIKALAVIMAI</w:t>
      </w:r>
    </w:p>
    <w:p w:rsidR="000A7746" w:rsidRPr="007C6318" w:rsidRDefault="000A7746" w:rsidP="000F573C">
      <w:pPr>
        <w:spacing w:before="120" w:after="120" w:line="360" w:lineRule="auto"/>
        <w:rPr>
          <w:szCs w:val="24"/>
          <w:lang w:eastAsia="en-US"/>
        </w:rPr>
      </w:pPr>
      <w:r w:rsidRPr="007C6318">
        <w:rPr>
          <w:szCs w:val="24"/>
          <w:lang w:eastAsia="en-US"/>
        </w:rPr>
        <w:t>A DALIS. KIEKIO ŽENKLINIMAS</w:t>
      </w:r>
    </w:p>
    <w:p w:rsidR="000A7746" w:rsidRPr="007C6318" w:rsidRDefault="000A7746" w:rsidP="000A7746">
      <w:pPr>
        <w:spacing w:before="120" w:after="120" w:line="360" w:lineRule="auto"/>
        <w:rPr>
          <w:szCs w:val="24"/>
          <w:lang w:eastAsia="en-US"/>
        </w:rPr>
      </w:pPr>
      <w:r w:rsidRPr="007C6318">
        <w:rPr>
          <w:szCs w:val="24"/>
          <w:lang w:eastAsia="en-US"/>
        </w:rPr>
        <w:t>Informacija, kuri turi būti pateikiama rinkai tiekiamų ploviklių ir paviršinio aktyvumo medžiagų etiketėse</w:t>
      </w:r>
    </w:p>
    <w:p w:rsidR="000A7746" w:rsidRPr="007C6318" w:rsidRDefault="000A7746" w:rsidP="000A7746">
      <w:pPr>
        <w:spacing w:before="120" w:after="120" w:line="360" w:lineRule="auto"/>
        <w:ind w:left="850" w:hanging="850"/>
        <w:rPr>
          <w:szCs w:val="24"/>
          <w:lang w:eastAsia="en-US"/>
        </w:rPr>
      </w:pPr>
      <w:r w:rsidRPr="007C6318">
        <w:rPr>
          <w:szCs w:val="24"/>
          <w:lang w:eastAsia="en-US"/>
        </w:rPr>
        <w:t>1.</w:t>
      </w:r>
      <w:r w:rsidRPr="007C6318">
        <w:rPr>
          <w:szCs w:val="24"/>
          <w:lang w:eastAsia="en-US"/>
        </w:rPr>
        <w:tab/>
        <w:t>Masės dalies procentais grupės „mažiau kaip 5 %“, „5 % arba daugiau, bet mažiau kaip 15 %“, „15 % arba daugiau, bet mažiau kaip 30 %“, „30 % ir daugiau“ naudojamos toliau nurodytų sudedamųjų dalių, kurių koncentracija yra didesnė kaip 0,2 % masės, kiekiui nurodyti: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fosfatų,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r>
      <w:proofErr w:type="spellStart"/>
      <w:r w:rsidRPr="007C6318">
        <w:rPr>
          <w:szCs w:val="24"/>
          <w:lang w:eastAsia="en-US"/>
        </w:rPr>
        <w:t>fosfonatų</w:t>
      </w:r>
      <w:proofErr w:type="spellEnd"/>
      <w:r w:rsidRPr="007C6318">
        <w:rPr>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c)</w:t>
      </w:r>
      <w:r w:rsidRPr="007C6318">
        <w:rPr>
          <w:szCs w:val="24"/>
          <w:lang w:eastAsia="en-US"/>
        </w:rPr>
        <w:tab/>
      </w:r>
      <w:r w:rsidRPr="007C6318">
        <w:rPr>
          <w:strike/>
          <w:szCs w:val="24"/>
          <w:lang w:eastAsia="en-US"/>
        </w:rPr>
        <w:t xml:space="preserve">anijoninių </w:t>
      </w:r>
      <w:r w:rsidRPr="007C6318">
        <w:rPr>
          <w:szCs w:val="24"/>
          <w:lang w:eastAsia="en-US"/>
        </w:rPr>
        <w:t>paviršinio aktyvumo medžiagų,</w:t>
      </w:r>
      <w:r w:rsidR="00F8319D" w:rsidRPr="007C6318">
        <w:rPr>
          <w:b/>
          <w:szCs w:val="24"/>
          <w:lang w:eastAsia="en-US"/>
        </w:rPr>
        <w:t xml:space="preserve"> [133 </w:t>
      </w:r>
      <w:proofErr w:type="spellStart"/>
      <w:r w:rsidR="00F8319D" w:rsidRPr="007C6318">
        <w:rPr>
          <w:b/>
          <w:szCs w:val="24"/>
          <w:lang w:eastAsia="en-US"/>
        </w:rPr>
        <w:t>pakeit</w:t>
      </w:r>
      <w:proofErr w:type="spellEnd"/>
      <w:r w:rsidR="00F8319D"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(d)</w:t>
      </w:r>
      <w:r w:rsidRPr="007C6318">
        <w:rPr>
          <w:szCs w:val="24"/>
          <w:lang w:eastAsia="en-US"/>
        </w:rPr>
        <w:tab/>
      </w:r>
      <w:proofErr w:type="spellStart"/>
      <w:r w:rsidRPr="007C6318">
        <w:rPr>
          <w:strike/>
          <w:szCs w:val="24"/>
          <w:lang w:eastAsia="en-US"/>
        </w:rPr>
        <w:t>katijoninių</w:t>
      </w:r>
      <w:proofErr w:type="spellEnd"/>
      <w:r w:rsidRPr="007C6318">
        <w:rPr>
          <w:strike/>
          <w:szCs w:val="24"/>
          <w:lang w:eastAsia="en-US"/>
        </w:rPr>
        <w:t xml:space="preserve"> paviršinio aktyvumo medžiagų,</w:t>
      </w:r>
      <w:r w:rsidR="00F8319D" w:rsidRPr="007C6318">
        <w:rPr>
          <w:b/>
          <w:strike/>
          <w:szCs w:val="24"/>
          <w:lang w:eastAsia="en-US"/>
        </w:rPr>
        <w:t xml:space="preserve"> </w:t>
      </w:r>
      <w:r w:rsidR="00F8319D" w:rsidRPr="007C6318">
        <w:rPr>
          <w:b/>
          <w:szCs w:val="24"/>
          <w:lang w:eastAsia="en-US"/>
        </w:rPr>
        <w:t>[134 </w:t>
      </w:r>
      <w:proofErr w:type="spellStart"/>
      <w:r w:rsidR="00F8319D" w:rsidRPr="007C6318">
        <w:rPr>
          <w:b/>
          <w:szCs w:val="24"/>
          <w:lang w:eastAsia="en-US"/>
        </w:rPr>
        <w:t>pakeit</w:t>
      </w:r>
      <w:proofErr w:type="spellEnd"/>
      <w:r w:rsidR="00F8319D"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(e)</w:t>
      </w:r>
      <w:r w:rsidRPr="007C6318">
        <w:rPr>
          <w:szCs w:val="24"/>
          <w:lang w:eastAsia="en-US"/>
        </w:rPr>
        <w:tab/>
      </w:r>
      <w:r w:rsidRPr="007C6318">
        <w:rPr>
          <w:strike/>
          <w:szCs w:val="24"/>
          <w:lang w:eastAsia="en-US"/>
        </w:rPr>
        <w:t>amfoterinių paviršinio aktyvumo medžiagų,</w:t>
      </w:r>
      <w:r w:rsidR="00F8319D" w:rsidRPr="007C6318">
        <w:rPr>
          <w:b/>
          <w:szCs w:val="24"/>
          <w:lang w:eastAsia="en-US"/>
        </w:rPr>
        <w:t xml:space="preserve"> [135 </w:t>
      </w:r>
      <w:proofErr w:type="spellStart"/>
      <w:r w:rsidR="00F8319D" w:rsidRPr="007C6318">
        <w:rPr>
          <w:b/>
          <w:szCs w:val="24"/>
          <w:lang w:eastAsia="en-US"/>
        </w:rPr>
        <w:t>pakeit</w:t>
      </w:r>
      <w:proofErr w:type="spellEnd"/>
      <w:r w:rsidR="00F8319D" w:rsidRPr="007C6318">
        <w:rPr>
          <w:b/>
          <w:szCs w:val="24"/>
          <w:lang w:eastAsia="en-US"/>
        </w:rPr>
        <w:t>.]</w:t>
      </w:r>
    </w:p>
    <w:p w:rsidR="000A7746" w:rsidRPr="007C6318" w:rsidRDefault="000A7746" w:rsidP="000A7746">
      <w:pPr>
        <w:spacing w:before="120" w:after="120" w:line="360" w:lineRule="auto"/>
        <w:ind w:left="1416" w:hanging="566"/>
        <w:rPr>
          <w:b/>
          <w:szCs w:val="24"/>
          <w:lang w:eastAsia="en-US"/>
        </w:rPr>
      </w:pPr>
      <w:r w:rsidRPr="007C6318">
        <w:rPr>
          <w:strike/>
          <w:szCs w:val="24"/>
          <w:lang w:eastAsia="en-US"/>
        </w:rPr>
        <w:t>(f)</w:t>
      </w:r>
      <w:r w:rsidRPr="007C6318">
        <w:rPr>
          <w:szCs w:val="24"/>
          <w:lang w:eastAsia="en-US"/>
        </w:rPr>
        <w:tab/>
      </w:r>
      <w:proofErr w:type="spellStart"/>
      <w:r w:rsidRPr="007C6318">
        <w:rPr>
          <w:strike/>
          <w:szCs w:val="24"/>
          <w:lang w:eastAsia="en-US"/>
        </w:rPr>
        <w:t>nejoninių</w:t>
      </w:r>
      <w:proofErr w:type="spellEnd"/>
      <w:r w:rsidRPr="007C6318">
        <w:rPr>
          <w:strike/>
          <w:szCs w:val="24"/>
          <w:lang w:eastAsia="en-US"/>
        </w:rPr>
        <w:t xml:space="preserve"> paviršinio aktyvumo medžiagų,</w:t>
      </w:r>
      <w:r w:rsidR="00F8319D" w:rsidRPr="007C6318">
        <w:rPr>
          <w:b/>
          <w:szCs w:val="24"/>
          <w:lang w:eastAsia="en-US"/>
        </w:rPr>
        <w:t xml:space="preserve"> [136 </w:t>
      </w:r>
      <w:proofErr w:type="spellStart"/>
      <w:r w:rsidR="00F8319D" w:rsidRPr="007C6318">
        <w:rPr>
          <w:b/>
          <w:szCs w:val="24"/>
          <w:lang w:eastAsia="en-US"/>
        </w:rPr>
        <w:t>pakeit</w:t>
      </w:r>
      <w:proofErr w:type="spellEnd"/>
      <w:r w:rsidR="00F8319D" w:rsidRPr="007C6318">
        <w:rPr>
          <w:b/>
          <w:szCs w:val="24"/>
          <w:lang w:eastAsia="en-US"/>
        </w:rPr>
        <w:t>.]</w:t>
      </w:r>
    </w:p>
    <w:p w:rsidR="00F8319D" w:rsidRPr="007C6318" w:rsidRDefault="00F8319D">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1416" w:hanging="566"/>
        <w:rPr>
          <w:szCs w:val="24"/>
          <w:lang w:eastAsia="en-US"/>
        </w:rPr>
      </w:pPr>
      <w:r w:rsidRPr="007C6318">
        <w:rPr>
          <w:szCs w:val="24"/>
          <w:lang w:eastAsia="en-US"/>
        </w:rPr>
        <w:lastRenderedPageBreak/>
        <w:t>g)</w:t>
      </w:r>
      <w:r w:rsidRPr="007C6318">
        <w:rPr>
          <w:szCs w:val="24"/>
          <w:lang w:eastAsia="en-US"/>
        </w:rPr>
        <w:tab/>
        <w:t xml:space="preserve">deguonies pagrindo </w:t>
      </w:r>
      <w:proofErr w:type="spellStart"/>
      <w:r w:rsidRPr="007C6318">
        <w:rPr>
          <w:szCs w:val="24"/>
          <w:lang w:eastAsia="en-US"/>
        </w:rPr>
        <w:t>baliklių</w:t>
      </w:r>
      <w:proofErr w:type="spellEnd"/>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h)</w:t>
      </w:r>
      <w:r w:rsidRPr="007C6318">
        <w:rPr>
          <w:szCs w:val="24"/>
          <w:lang w:eastAsia="en-US"/>
        </w:rPr>
        <w:tab/>
        <w:t xml:space="preserve">chloro pagrindo </w:t>
      </w:r>
      <w:proofErr w:type="spellStart"/>
      <w:r w:rsidRPr="007C6318">
        <w:rPr>
          <w:szCs w:val="24"/>
          <w:lang w:eastAsia="en-US"/>
        </w:rPr>
        <w:t>baliklių</w:t>
      </w:r>
      <w:proofErr w:type="spellEnd"/>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i)</w:t>
      </w:r>
      <w:r w:rsidRPr="007C6318">
        <w:rPr>
          <w:szCs w:val="24"/>
          <w:lang w:eastAsia="en-US"/>
        </w:rPr>
        <w:tab/>
        <w:t>EDTA ir jos druskų,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j)</w:t>
      </w:r>
      <w:r w:rsidRPr="007C6318">
        <w:rPr>
          <w:szCs w:val="24"/>
          <w:lang w:eastAsia="en-US"/>
        </w:rPr>
        <w:tab/>
        <w:t>NTA (</w:t>
      </w:r>
      <w:proofErr w:type="spellStart"/>
      <w:r w:rsidRPr="007C6318">
        <w:rPr>
          <w:szCs w:val="24"/>
          <w:lang w:eastAsia="en-US"/>
        </w:rPr>
        <w:t>nitrilotriacto</w:t>
      </w:r>
      <w:proofErr w:type="spellEnd"/>
      <w:r w:rsidRPr="007C6318">
        <w:rPr>
          <w:szCs w:val="24"/>
          <w:lang w:eastAsia="en-US"/>
        </w:rPr>
        <w:t xml:space="preserve"> rūgšties) ir jos druskų,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k)</w:t>
      </w:r>
      <w:r w:rsidRPr="007C6318">
        <w:rPr>
          <w:szCs w:val="24"/>
          <w:lang w:eastAsia="en-US"/>
        </w:rPr>
        <w:tab/>
      </w:r>
      <w:proofErr w:type="spellStart"/>
      <w:r w:rsidRPr="007C6318">
        <w:rPr>
          <w:szCs w:val="24"/>
          <w:lang w:eastAsia="en-US"/>
        </w:rPr>
        <w:t>fenolių</w:t>
      </w:r>
      <w:proofErr w:type="spellEnd"/>
      <w:r w:rsidRPr="007C6318">
        <w:rPr>
          <w:szCs w:val="24"/>
          <w:lang w:eastAsia="en-US"/>
        </w:rPr>
        <w:t xml:space="preserve"> ir halogenintų </w:t>
      </w:r>
      <w:proofErr w:type="spellStart"/>
      <w:r w:rsidRPr="007C6318">
        <w:rPr>
          <w:szCs w:val="24"/>
          <w:lang w:eastAsia="en-US"/>
        </w:rPr>
        <w:t>fenolių</w:t>
      </w:r>
      <w:proofErr w:type="spellEnd"/>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l)</w:t>
      </w:r>
      <w:r w:rsidRPr="007C6318">
        <w:rPr>
          <w:szCs w:val="24"/>
          <w:lang w:eastAsia="en-US"/>
        </w:rPr>
        <w:tab/>
        <w:t>para-</w:t>
      </w:r>
      <w:proofErr w:type="spellStart"/>
      <w:r w:rsidRPr="007C6318">
        <w:rPr>
          <w:szCs w:val="24"/>
          <w:lang w:eastAsia="en-US"/>
        </w:rPr>
        <w:t>dichlorbenzeno</w:t>
      </w:r>
      <w:proofErr w:type="spellEnd"/>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m)</w:t>
      </w:r>
      <w:r w:rsidRPr="007C6318">
        <w:rPr>
          <w:szCs w:val="24"/>
          <w:lang w:eastAsia="en-US"/>
        </w:rPr>
        <w:tab/>
        <w:t>aromatinių angliavandenilių,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n)</w:t>
      </w:r>
      <w:r w:rsidRPr="007C6318">
        <w:rPr>
          <w:szCs w:val="24"/>
          <w:lang w:eastAsia="en-US"/>
        </w:rPr>
        <w:tab/>
      </w:r>
      <w:proofErr w:type="spellStart"/>
      <w:r w:rsidRPr="007C6318">
        <w:rPr>
          <w:szCs w:val="24"/>
          <w:lang w:eastAsia="en-US"/>
        </w:rPr>
        <w:t>alifatinių</w:t>
      </w:r>
      <w:proofErr w:type="spellEnd"/>
      <w:r w:rsidRPr="007C6318">
        <w:rPr>
          <w:szCs w:val="24"/>
          <w:lang w:eastAsia="en-US"/>
        </w:rPr>
        <w:t xml:space="preserve"> angliavandenilių,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o)</w:t>
      </w:r>
      <w:r w:rsidRPr="007C6318">
        <w:rPr>
          <w:szCs w:val="24"/>
          <w:lang w:eastAsia="en-US"/>
        </w:rPr>
        <w:tab/>
        <w:t>halogenintų angliavandenilių,</w:t>
      </w:r>
    </w:p>
    <w:p w:rsidR="000A7746" w:rsidRPr="007C6318" w:rsidRDefault="000A7746" w:rsidP="000A7746">
      <w:pPr>
        <w:spacing w:before="120" w:after="120" w:line="360" w:lineRule="auto"/>
        <w:ind w:left="1416" w:hanging="566"/>
        <w:rPr>
          <w:szCs w:val="24"/>
          <w:lang w:eastAsia="en-US"/>
        </w:rPr>
      </w:pPr>
      <w:r w:rsidRPr="007C6318">
        <w:rPr>
          <w:szCs w:val="24"/>
          <w:lang w:eastAsia="en-US"/>
        </w:rPr>
        <w:t>p)</w:t>
      </w:r>
      <w:r w:rsidRPr="007C6318">
        <w:rPr>
          <w:szCs w:val="24"/>
          <w:lang w:eastAsia="en-US"/>
        </w:rPr>
        <w:tab/>
        <w:t>muilo,</w:t>
      </w:r>
    </w:p>
    <w:p w:rsidR="000A7746" w:rsidRPr="007C6318" w:rsidRDefault="000A7746" w:rsidP="000A7746">
      <w:pPr>
        <w:spacing w:before="120" w:after="120" w:line="360" w:lineRule="auto"/>
        <w:ind w:left="1416" w:hanging="566"/>
        <w:rPr>
          <w:szCs w:val="24"/>
          <w:lang w:eastAsia="en-US"/>
        </w:rPr>
      </w:pPr>
      <w:r w:rsidRPr="007C6318">
        <w:rPr>
          <w:szCs w:val="24"/>
          <w:lang w:eastAsia="en-US"/>
        </w:rPr>
        <w:t>q)</w:t>
      </w:r>
      <w:r w:rsidRPr="007C6318">
        <w:rPr>
          <w:szCs w:val="24"/>
          <w:lang w:eastAsia="en-US"/>
        </w:rPr>
        <w:tab/>
      </w:r>
      <w:proofErr w:type="spellStart"/>
      <w:r w:rsidRPr="007C6318">
        <w:rPr>
          <w:szCs w:val="24"/>
          <w:lang w:eastAsia="en-US"/>
        </w:rPr>
        <w:t>zeolitų</w:t>
      </w:r>
      <w:proofErr w:type="spellEnd"/>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r)</w:t>
      </w:r>
      <w:r w:rsidRPr="007C6318">
        <w:rPr>
          <w:szCs w:val="24"/>
          <w:lang w:eastAsia="en-US"/>
        </w:rPr>
        <w:tab/>
      </w:r>
      <w:proofErr w:type="spellStart"/>
      <w:r w:rsidRPr="007C6318">
        <w:rPr>
          <w:szCs w:val="24"/>
          <w:lang w:eastAsia="en-US"/>
        </w:rPr>
        <w:t>polikarboksilatų</w:t>
      </w:r>
      <w:proofErr w:type="spellEnd"/>
      <w:r w:rsidRPr="007C6318">
        <w:rPr>
          <w:szCs w:val="24"/>
          <w:lang w:eastAsia="en-US"/>
        </w:rPr>
        <w:t>.</w:t>
      </w:r>
    </w:p>
    <w:p w:rsidR="00DD627F" w:rsidRPr="007C6318" w:rsidRDefault="00DD627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2.</w:t>
      </w:r>
      <w:r w:rsidRPr="007C6318">
        <w:rPr>
          <w:szCs w:val="24"/>
          <w:lang w:eastAsia="en-US"/>
        </w:rPr>
        <w:tab/>
        <w:t>Nepriklausomai nuo koncentracijos, išvardijamos šios pridėtų sudedamųjų dalių klasės: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fermentai,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mikroorganizmai,</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 xml:space="preserve">optiniai </w:t>
      </w:r>
      <w:proofErr w:type="spellStart"/>
      <w:r w:rsidRPr="007C6318">
        <w:rPr>
          <w:szCs w:val="24"/>
          <w:lang w:eastAsia="en-US"/>
        </w:rPr>
        <w:t>balikliai</w:t>
      </w:r>
      <w:proofErr w:type="spellEnd"/>
      <w:r w:rsidRPr="007C6318">
        <w:rPr>
          <w:szCs w:val="24"/>
          <w:lang w:eastAsia="en-US"/>
        </w:rPr>
        <w:t>,</w:t>
      </w:r>
    </w:p>
    <w:p w:rsidR="000A7746" w:rsidRPr="007C6318" w:rsidRDefault="000A7746" w:rsidP="000A7746">
      <w:pPr>
        <w:spacing w:before="120" w:after="120" w:line="360" w:lineRule="auto"/>
        <w:ind w:left="1416" w:hanging="566"/>
        <w:rPr>
          <w:szCs w:val="24"/>
          <w:lang w:eastAsia="en-US"/>
        </w:rPr>
      </w:pPr>
      <w:r w:rsidRPr="007C6318">
        <w:rPr>
          <w:szCs w:val="24"/>
          <w:lang w:eastAsia="en-US"/>
        </w:rPr>
        <w:t>d)</w:t>
      </w:r>
      <w:r w:rsidRPr="007C6318">
        <w:rPr>
          <w:szCs w:val="24"/>
          <w:lang w:eastAsia="en-US"/>
        </w:rPr>
        <w:tab/>
        <w:t>kvapai.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3.</w:t>
      </w:r>
      <w:r w:rsidRPr="007C6318">
        <w:rPr>
          <w:szCs w:val="24"/>
          <w:lang w:eastAsia="en-US"/>
        </w:rPr>
        <w:tab/>
        <w:t>Konservantai į sąrašą įtraukiami, jei įmanoma, naudojant Reglamento (EB) Nr. 1223/2009 33 straipsnyje nurodytą sistemą, nepriklausomai nuo jų koncentracijos, jeigu jie atitinka šias sąlygas: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lemia ploviklio priskyrimą apdorotiems gaminiams, kaip apibrėžta Reglamento (ES) Nr. 528/2012 3 straipsnio 1 dalies l punkte;</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yra paženklinti ant ploviklio sudedamosios dalies.</w:t>
      </w:r>
    </w:p>
    <w:p w:rsidR="00DD627F" w:rsidRPr="007C6318" w:rsidRDefault="00DD627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rPr>
          <w:szCs w:val="24"/>
          <w:lang w:eastAsia="en-US"/>
        </w:rPr>
      </w:pPr>
      <w:r w:rsidRPr="007C6318">
        <w:rPr>
          <w:szCs w:val="24"/>
          <w:lang w:eastAsia="en-US"/>
        </w:rPr>
        <w:lastRenderedPageBreak/>
        <w:t>Pirmos pastraipos b punkte nurodyta sąlyga nebūtinai turi būti įvykdyta, jei konservantai neviršija Reglamento (EB) Nr. 1272/2008 I priedo 3.4.3.3 punkte / 3.4.6 lentelėje nurodytų ribinių verčių arba jei jie galutiniame gaminyje nebeatlieka konservavimo funkcijos, net ir sąveikaudami su kitais konservantais.</w:t>
      </w:r>
    </w:p>
    <w:p w:rsidR="000A7746" w:rsidRPr="007C6318" w:rsidRDefault="000A7746" w:rsidP="000A7746">
      <w:pPr>
        <w:spacing w:before="120" w:after="120" w:line="360" w:lineRule="auto"/>
        <w:ind w:left="850"/>
        <w:rPr>
          <w:b/>
          <w:szCs w:val="24"/>
          <w:lang w:eastAsia="en-US"/>
        </w:rPr>
      </w:pPr>
      <w:r w:rsidRPr="007C6318">
        <w:rPr>
          <w:b/>
          <w:i/>
          <w:szCs w:val="24"/>
          <w:lang w:eastAsia="en-US"/>
        </w:rPr>
        <w:t>Jei skaitmeninė etiketė pateikiama laikantis šio reglamento 16 straipsnio 1 dalies, konservantai į sąrašą įtraukiami, jei įmanoma, naudojant Reglamento (EB) Nr. 1223/2009 33 straipsnyje nurodytą sistemą, nepriklausomai nuo jų koncentracijos.</w:t>
      </w:r>
      <w:r w:rsidR="00DD627F" w:rsidRPr="007C6318">
        <w:rPr>
          <w:b/>
          <w:szCs w:val="24"/>
          <w:lang w:eastAsia="en-US"/>
        </w:rPr>
        <w:t xml:space="preserve"> [137 </w:t>
      </w:r>
      <w:proofErr w:type="spellStart"/>
      <w:r w:rsidR="00DD627F" w:rsidRPr="007C6318">
        <w:rPr>
          <w:b/>
          <w:szCs w:val="24"/>
          <w:lang w:eastAsia="en-US"/>
        </w:rPr>
        <w:t>pakeit</w:t>
      </w:r>
      <w:proofErr w:type="spellEnd"/>
      <w:r w:rsidR="00DD627F"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4.</w:t>
      </w:r>
      <w:r w:rsidRPr="007C6318">
        <w:rPr>
          <w:szCs w:val="24"/>
          <w:lang w:eastAsia="en-US"/>
        </w:rPr>
        <w:tab/>
        <w:t>Jei alergiją sukeliančių kvapiųjų medžiagų, išvardytų Reglamento (EB) Nr. 1223/2009 III priedo 45, 67–92 ir [X] – [X] įrašuose, dedama daugiau kaip 0,01 % masės, jie ženklinami naudojant to reglamento 33 straipsnyje nurodytą sistemą. Pirmas sakinys netaikomas alergiją sukeliančioms kvapiosioms medžiagoms, kurios atitinka Reglamente (EB) Nr. 1272/2008 nustatytas ženklinimo ribas.</w:t>
      </w:r>
    </w:p>
    <w:p w:rsidR="00DD627F" w:rsidRPr="007C6318" w:rsidRDefault="00DD627F">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szCs w:val="24"/>
          <w:lang w:eastAsia="en-US"/>
        </w:rPr>
      </w:pPr>
      <w:r w:rsidRPr="007C6318">
        <w:rPr>
          <w:szCs w:val="24"/>
          <w:lang w:eastAsia="en-US"/>
        </w:rPr>
        <w:lastRenderedPageBreak/>
        <w:t>5.</w:t>
      </w:r>
      <w:r w:rsidRPr="007C6318">
        <w:rPr>
          <w:szCs w:val="24"/>
          <w:lang w:eastAsia="en-US"/>
        </w:rPr>
        <w:tab/>
        <w:t>1–4 punktuose nurodyti reikalavimai netaikomi profesionaliajam naudojimui skirtiems plovikliams ir paviršinio aktyvumo medžiagoms, jeigu pagal Reglamento (EB) Nr. 1907/2006 31 straipsnį parengto saugos duomenų lapo 15 skirsnyje pateikta informacija, lygiavertė tuose punktuose reikalaujamai informacijai.</w:t>
      </w:r>
    </w:p>
    <w:p w:rsidR="000A7746" w:rsidRPr="007C6318" w:rsidRDefault="000A7746" w:rsidP="000A7746">
      <w:pPr>
        <w:spacing w:before="120" w:after="120" w:line="360" w:lineRule="auto"/>
        <w:ind w:left="850" w:hanging="850"/>
        <w:rPr>
          <w:szCs w:val="24"/>
          <w:lang w:eastAsia="en-US"/>
        </w:rPr>
      </w:pPr>
      <w:r w:rsidRPr="007C6318">
        <w:rPr>
          <w:szCs w:val="24"/>
          <w:lang w:eastAsia="en-US"/>
        </w:rPr>
        <w:t>6.</w:t>
      </w:r>
      <w:r w:rsidRPr="007C6318">
        <w:rPr>
          <w:szCs w:val="24"/>
          <w:lang w:eastAsia="en-US"/>
        </w:rPr>
        <w:tab/>
        <w:t>Be 1–5 punktuose nurodytos informacijos, atitinkamai ploviklių, kurių sudėtyje yra mikroorganizmų, etiketėse pateikiama ši informacija:</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nuoroda arba atsargumo frazė, kad gaminiu negalima valyti paviršių, besiliečiančių su maistu;</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gaminio laikymo trukmė;</w:t>
      </w:r>
    </w:p>
    <w:p w:rsidR="000A7746" w:rsidRPr="007C6318" w:rsidRDefault="000A7746" w:rsidP="000A7746">
      <w:pPr>
        <w:spacing w:before="120" w:after="120" w:line="360" w:lineRule="auto"/>
        <w:ind w:left="1416" w:hanging="566"/>
        <w:rPr>
          <w:szCs w:val="24"/>
          <w:lang w:eastAsia="en-US"/>
        </w:rPr>
      </w:pPr>
      <w:r w:rsidRPr="007C6318">
        <w:rPr>
          <w:szCs w:val="24"/>
          <w:lang w:eastAsia="en-US"/>
        </w:rPr>
        <w:t>c)</w:t>
      </w:r>
      <w:r w:rsidRPr="007C6318">
        <w:rPr>
          <w:szCs w:val="24"/>
          <w:lang w:eastAsia="en-US"/>
        </w:rPr>
        <w:tab/>
        <w:t>prireikus naudojimo instrukcijos arba specialios atsargumo priemonės.</w:t>
      </w:r>
    </w:p>
    <w:p w:rsidR="000A7746" w:rsidRPr="007C6318" w:rsidRDefault="000A7746" w:rsidP="000F573C">
      <w:pPr>
        <w:spacing w:before="120" w:after="120" w:line="360" w:lineRule="auto"/>
        <w:rPr>
          <w:szCs w:val="24"/>
          <w:lang w:eastAsia="en-US"/>
        </w:rPr>
      </w:pPr>
      <w:r w:rsidRPr="007C6318">
        <w:rPr>
          <w:szCs w:val="24"/>
          <w:lang w:eastAsia="en-US"/>
        </w:rPr>
        <w:t xml:space="preserve">B DALIS. INFORMACIJOS APIE DOZAVIMĄ ŽENKLINIMAS </w:t>
      </w:r>
    </w:p>
    <w:p w:rsidR="000A7746" w:rsidRPr="007C6318" w:rsidRDefault="000A7746" w:rsidP="000A7746">
      <w:pPr>
        <w:spacing w:before="120" w:after="120" w:line="360" w:lineRule="auto"/>
        <w:rPr>
          <w:szCs w:val="24"/>
          <w:lang w:eastAsia="en-US"/>
        </w:rPr>
      </w:pPr>
      <w:r w:rsidRPr="007C6318">
        <w:rPr>
          <w:szCs w:val="24"/>
          <w:lang w:eastAsia="en-US"/>
        </w:rPr>
        <w:t xml:space="preserve">Informacija, kuri turi būti pateikta plataus vartojimo </w:t>
      </w:r>
      <w:proofErr w:type="spellStart"/>
      <w:r w:rsidRPr="007C6318">
        <w:rPr>
          <w:szCs w:val="24"/>
          <w:lang w:eastAsia="en-US"/>
        </w:rPr>
        <w:t>skalbiklių</w:t>
      </w:r>
      <w:proofErr w:type="spellEnd"/>
      <w:r w:rsidRPr="007C6318">
        <w:rPr>
          <w:szCs w:val="24"/>
          <w:lang w:eastAsia="en-US"/>
        </w:rPr>
        <w:t xml:space="preserve"> ir plataus vartojimo automatinėms indaplovėms skirtų ploviklių etiketėse</w:t>
      </w:r>
    </w:p>
    <w:p w:rsidR="00DD627F" w:rsidRPr="007C6318" w:rsidRDefault="00DD627F">
      <w:pPr>
        <w:widowControl/>
        <w:rPr>
          <w:szCs w:val="24"/>
          <w:lang w:eastAsia="en-US"/>
        </w:rPr>
      </w:pPr>
      <w:r w:rsidRPr="007C6318">
        <w:rPr>
          <w:szCs w:val="24"/>
          <w:lang w:eastAsia="en-US"/>
        </w:rPr>
        <w:br w:type="page"/>
      </w:r>
    </w:p>
    <w:p w:rsidR="000A7746" w:rsidRPr="007C6318" w:rsidRDefault="003459C5" w:rsidP="000A7746">
      <w:pPr>
        <w:spacing w:before="120" w:after="120" w:line="360" w:lineRule="auto"/>
        <w:ind w:left="850" w:hanging="850"/>
        <w:rPr>
          <w:szCs w:val="24"/>
          <w:lang w:eastAsia="en-US"/>
        </w:rPr>
      </w:pPr>
      <w:r w:rsidRPr="007C6318">
        <w:rPr>
          <w:szCs w:val="24"/>
          <w:lang w:eastAsia="en-US"/>
        </w:rPr>
        <w:lastRenderedPageBreak/>
        <w:t>1</w:t>
      </w:r>
      <w:r w:rsidR="000A7746" w:rsidRPr="007C6318">
        <w:rPr>
          <w:szCs w:val="24"/>
          <w:lang w:eastAsia="en-US"/>
        </w:rPr>
        <w:t>.</w:t>
      </w:r>
      <w:r w:rsidR="000A7746" w:rsidRPr="007C6318">
        <w:rPr>
          <w:szCs w:val="24"/>
          <w:lang w:eastAsia="en-US"/>
        </w:rPr>
        <w:tab/>
        <w:t xml:space="preserve">Plataus vartojimo </w:t>
      </w:r>
      <w:proofErr w:type="spellStart"/>
      <w:r w:rsidR="000A7746" w:rsidRPr="007C6318">
        <w:rPr>
          <w:szCs w:val="24"/>
          <w:lang w:eastAsia="en-US"/>
        </w:rPr>
        <w:t>skalbiklių</w:t>
      </w:r>
      <w:proofErr w:type="spellEnd"/>
      <w:r w:rsidR="000A7746" w:rsidRPr="007C6318">
        <w:rPr>
          <w:szCs w:val="24"/>
          <w:lang w:eastAsia="en-US"/>
        </w:rPr>
        <w:t xml:space="preserve"> etiketėje pateikiama ši informacija:</w:t>
      </w:r>
    </w:p>
    <w:p w:rsidR="000A7746" w:rsidRPr="007C6318" w:rsidRDefault="000A7746" w:rsidP="000A7746">
      <w:pPr>
        <w:spacing w:before="120" w:after="120" w:line="360" w:lineRule="auto"/>
        <w:ind w:left="1416" w:hanging="566"/>
        <w:rPr>
          <w:szCs w:val="24"/>
          <w:lang w:eastAsia="en-US"/>
        </w:rPr>
      </w:pPr>
      <w:r w:rsidRPr="007C6318">
        <w:rPr>
          <w:szCs w:val="24"/>
          <w:lang w:eastAsia="en-US"/>
        </w:rPr>
        <w:t>a)</w:t>
      </w:r>
      <w:r w:rsidRPr="007C6318">
        <w:rPr>
          <w:szCs w:val="24"/>
          <w:lang w:eastAsia="en-US"/>
        </w:rPr>
        <w:tab/>
        <w:t>rekomenduojamas kiekis ir (arba) dozavimo nurodymai, atitinkamai išreikšti mililitrais arba gramais</w:t>
      </w:r>
      <w:r w:rsidRPr="007C6318">
        <w:rPr>
          <w:b/>
          <w:i/>
          <w:szCs w:val="24"/>
          <w:lang w:eastAsia="en-US"/>
        </w:rPr>
        <w:t>, arba, kai aktualu, vienetų skaičiumi</w:t>
      </w:r>
      <w:r w:rsidRPr="007C6318">
        <w:rPr>
          <w:szCs w:val="24"/>
          <w:lang w:eastAsia="en-US"/>
        </w:rPr>
        <w:t xml:space="preserve"> standartiniam </w:t>
      </w:r>
      <w:proofErr w:type="spellStart"/>
      <w:r w:rsidRPr="007C6318">
        <w:rPr>
          <w:szCs w:val="24"/>
          <w:lang w:eastAsia="en-US"/>
        </w:rPr>
        <w:t>skalbyklės</w:t>
      </w:r>
      <w:proofErr w:type="spellEnd"/>
      <w:r w:rsidRPr="007C6318">
        <w:rPr>
          <w:szCs w:val="24"/>
          <w:lang w:eastAsia="en-US"/>
        </w:rPr>
        <w:t xml:space="preserve"> pakrovimui, atskirai minkštam, vidutinio kietumo ir kietam vandeniui, darant prielaidą, kad skalbimas atliekamas vienu arba dviem ciklais,</w:t>
      </w:r>
    </w:p>
    <w:p w:rsidR="000A7746" w:rsidRPr="007C6318" w:rsidRDefault="000A7746" w:rsidP="000A7746">
      <w:pPr>
        <w:spacing w:before="120" w:after="120" w:line="360" w:lineRule="auto"/>
        <w:ind w:left="1416" w:hanging="566"/>
        <w:rPr>
          <w:szCs w:val="24"/>
          <w:lang w:eastAsia="en-US"/>
        </w:rPr>
      </w:pPr>
      <w:r w:rsidRPr="007C6318">
        <w:rPr>
          <w:szCs w:val="24"/>
          <w:lang w:eastAsia="en-US"/>
        </w:rPr>
        <w:t>b)</w:t>
      </w:r>
      <w:r w:rsidRPr="007C6318">
        <w:rPr>
          <w:szCs w:val="24"/>
          <w:lang w:eastAsia="en-US"/>
        </w:rPr>
        <w:tab/>
        <w:t xml:space="preserve">stipriems plovikliams nurodomas standartinių „įprastai nešvarių“ skalbinių </w:t>
      </w:r>
      <w:proofErr w:type="spellStart"/>
      <w:r w:rsidRPr="007C6318">
        <w:rPr>
          <w:szCs w:val="24"/>
          <w:lang w:eastAsia="en-US"/>
        </w:rPr>
        <w:t>skalbyklės</w:t>
      </w:r>
      <w:proofErr w:type="spellEnd"/>
      <w:r w:rsidRPr="007C6318">
        <w:rPr>
          <w:szCs w:val="24"/>
          <w:lang w:eastAsia="en-US"/>
        </w:rPr>
        <w:t xml:space="preserve"> pakrovimų skaičius, o gležnų audinių </w:t>
      </w:r>
      <w:proofErr w:type="spellStart"/>
      <w:r w:rsidRPr="007C6318">
        <w:rPr>
          <w:szCs w:val="24"/>
          <w:lang w:eastAsia="en-US"/>
        </w:rPr>
        <w:t>skalbikliams</w:t>
      </w:r>
      <w:proofErr w:type="spellEnd"/>
      <w:r w:rsidRPr="007C6318">
        <w:rPr>
          <w:szCs w:val="24"/>
          <w:lang w:eastAsia="en-US"/>
        </w:rPr>
        <w:t xml:space="preserve"> nurodomas standartinių „šiek tiek nešvarių“ skalbinių </w:t>
      </w:r>
      <w:proofErr w:type="spellStart"/>
      <w:r w:rsidRPr="007C6318">
        <w:rPr>
          <w:szCs w:val="24"/>
          <w:lang w:eastAsia="en-US"/>
        </w:rPr>
        <w:t>skalbyklės</w:t>
      </w:r>
      <w:proofErr w:type="spellEnd"/>
      <w:r w:rsidRPr="007C6318">
        <w:rPr>
          <w:szCs w:val="24"/>
          <w:lang w:eastAsia="en-US"/>
        </w:rPr>
        <w:t xml:space="preserve"> pakrovimų skaičius, kuriam tinka pakuotėje esantis kiekis, kai vandens kietumas yra vidutinis ir atitinka 2,5 </w:t>
      </w:r>
      <w:proofErr w:type="spellStart"/>
      <w:r w:rsidRPr="007C6318">
        <w:rPr>
          <w:szCs w:val="24"/>
          <w:lang w:eastAsia="en-US"/>
        </w:rPr>
        <w:t>mmol</w:t>
      </w:r>
      <w:proofErr w:type="spellEnd"/>
      <w:r w:rsidRPr="007C6318">
        <w:rPr>
          <w:szCs w:val="24"/>
          <w:lang w:eastAsia="en-US"/>
        </w:rPr>
        <w:t xml:space="preserve"> CaCO</w:t>
      </w:r>
      <w:r w:rsidRPr="007C6318">
        <w:rPr>
          <w:szCs w:val="24"/>
          <w:vertAlign w:val="subscript"/>
          <w:lang w:eastAsia="en-US"/>
        </w:rPr>
        <w:t>3</w:t>
      </w:r>
      <w:r w:rsidRPr="007C6318">
        <w:rPr>
          <w:szCs w:val="24"/>
          <w:lang w:eastAsia="en-US"/>
        </w:rPr>
        <w:t>/l.</w:t>
      </w:r>
    </w:p>
    <w:p w:rsidR="000A7746" w:rsidRPr="007C6318" w:rsidRDefault="000A7746" w:rsidP="000A7746">
      <w:pPr>
        <w:spacing w:before="120" w:after="120" w:line="360" w:lineRule="auto"/>
        <w:ind w:left="1416" w:hanging="566"/>
        <w:rPr>
          <w:b/>
          <w:szCs w:val="24"/>
          <w:lang w:eastAsia="en-US"/>
        </w:rPr>
      </w:pPr>
      <w:r w:rsidRPr="007C6318">
        <w:rPr>
          <w:szCs w:val="24"/>
          <w:lang w:eastAsia="en-US"/>
        </w:rPr>
        <w:t>c)</w:t>
      </w:r>
      <w:r w:rsidRPr="007C6318">
        <w:rPr>
          <w:szCs w:val="24"/>
          <w:lang w:eastAsia="en-US"/>
        </w:rPr>
        <w:tab/>
        <w:t xml:space="preserve">dozavimo indo, jeigu pridedamas, talpa nurodoma mililitrais arba gramais ir pateikiamos </w:t>
      </w:r>
      <w:r w:rsidRPr="007C6318">
        <w:rPr>
          <w:b/>
          <w:i/>
          <w:szCs w:val="24"/>
          <w:lang w:eastAsia="en-US"/>
        </w:rPr>
        <w:t xml:space="preserve">aiškiai matomos </w:t>
      </w:r>
      <w:r w:rsidRPr="007C6318">
        <w:rPr>
          <w:szCs w:val="24"/>
          <w:lang w:eastAsia="en-US"/>
        </w:rPr>
        <w:t>žymos</w:t>
      </w:r>
      <w:r w:rsidRPr="007C6318">
        <w:rPr>
          <w:b/>
          <w:i/>
          <w:szCs w:val="24"/>
          <w:lang w:eastAsia="en-US"/>
        </w:rPr>
        <w:t>, spalva, itin kontrastinga dozavimo indo spalvai</w:t>
      </w:r>
      <w:r w:rsidRPr="007C6318">
        <w:rPr>
          <w:szCs w:val="24"/>
          <w:lang w:eastAsia="en-US"/>
        </w:rPr>
        <w:t xml:space="preserve">, rodančios ploviklio dozę, tinkamą standartiniam </w:t>
      </w:r>
      <w:proofErr w:type="spellStart"/>
      <w:r w:rsidRPr="007C6318">
        <w:rPr>
          <w:szCs w:val="24"/>
          <w:lang w:eastAsia="en-US"/>
        </w:rPr>
        <w:t>skalbyklės</w:t>
      </w:r>
      <w:proofErr w:type="spellEnd"/>
      <w:r w:rsidRPr="007C6318">
        <w:rPr>
          <w:szCs w:val="24"/>
          <w:lang w:eastAsia="en-US"/>
        </w:rPr>
        <w:t xml:space="preserve"> pakrovimui, atskirai nurodant dozes minkštam, vidutinio kietumo ir kietam vandeniui.</w:t>
      </w:r>
      <w:r w:rsidR="003459C5" w:rsidRPr="007C6318">
        <w:rPr>
          <w:b/>
          <w:szCs w:val="24"/>
          <w:lang w:eastAsia="en-US"/>
        </w:rPr>
        <w:t xml:space="preserve"> [139 </w:t>
      </w:r>
      <w:proofErr w:type="spellStart"/>
      <w:r w:rsidR="003459C5" w:rsidRPr="007C6318">
        <w:rPr>
          <w:b/>
          <w:szCs w:val="24"/>
          <w:lang w:eastAsia="en-US"/>
        </w:rPr>
        <w:t>pakeit</w:t>
      </w:r>
      <w:proofErr w:type="spellEnd"/>
      <w:r w:rsidR="003459C5" w:rsidRPr="007C6318">
        <w:rPr>
          <w:b/>
          <w:szCs w:val="24"/>
          <w:lang w:eastAsia="en-US"/>
        </w:rPr>
        <w:t>.]</w:t>
      </w:r>
    </w:p>
    <w:p w:rsidR="003459C5" w:rsidRPr="007C6318" w:rsidRDefault="003459C5">
      <w:pPr>
        <w:widowControl/>
        <w:rPr>
          <w:b/>
          <w:i/>
          <w:szCs w:val="24"/>
          <w:lang w:eastAsia="en-US"/>
        </w:rPr>
      </w:pPr>
      <w:r w:rsidRPr="007C6318">
        <w:rPr>
          <w:b/>
          <w:i/>
          <w:szCs w:val="24"/>
          <w:lang w:eastAsia="en-US"/>
        </w:rPr>
        <w:br w:type="page"/>
      </w:r>
    </w:p>
    <w:p w:rsidR="000A7746" w:rsidRPr="007C6318" w:rsidRDefault="000A7746" w:rsidP="000A7746">
      <w:pPr>
        <w:spacing w:before="120" w:after="120" w:line="360" w:lineRule="auto"/>
        <w:ind w:left="1416" w:hanging="566"/>
        <w:rPr>
          <w:b/>
          <w:szCs w:val="24"/>
          <w:lang w:eastAsia="en-US"/>
        </w:rPr>
      </w:pPr>
      <w:proofErr w:type="spellStart"/>
      <w:r w:rsidRPr="007C6318">
        <w:rPr>
          <w:b/>
          <w:i/>
          <w:szCs w:val="24"/>
          <w:lang w:eastAsia="en-US"/>
        </w:rPr>
        <w:lastRenderedPageBreak/>
        <w:t>ca</w:t>
      </w:r>
      <w:proofErr w:type="spellEnd"/>
      <w:r w:rsidRPr="007C6318">
        <w:rPr>
          <w:b/>
          <w:i/>
          <w:szCs w:val="24"/>
          <w:lang w:eastAsia="en-US"/>
        </w:rPr>
        <w:t>)</w:t>
      </w:r>
      <w:r w:rsidRPr="007C6318">
        <w:rPr>
          <w:szCs w:val="24"/>
          <w:lang w:eastAsia="en-US"/>
        </w:rPr>
        <w:tab/>
      </w:r>
      <w:r w:rsidRPr="007C6318">
        <w:rPr>
          <w:b/>
          <w:i/>
          <w:szCs w:val="24"/>
          <w:lang w:eastAsia="en-US"/>
        </w:rPr>
        <w:t xml:space="preserve">į butelius supakuotų ploviklių atveju ploviklio dozė, tinkama standartiniam </w:t>
      </w:r>
      <w:proofErr w:type="spellStart"/>
      <w:r w:rsidRPr="007C6318">
        <w:rPr>
          <w:b/>
          <w:i/>
          <w:szCs w:val="24"/>
          <w:lang w:eastAsia="en-US"/>
        </w:rPr>
        <w:t>skalbyklės</w:t>
      </w:r>
      <w:proofErr w:type="spellEnd"/>
      <w:r w:rsidRPr="007C6318">
        <w:rPr>
          <w:b/>
          <w:i/>
          <w:szCs w:val="24"/>
          <w:lang w:eastAsia="en-US"/>
        </w:rPr>
        <w:t xml:space="preserve"> pakrovimui, bent jau minkšto ir vidutinio kietumo vandeniui, nurodoma aiškiai matomais ženklais ant dangtelio, spalva, itin kontrastinga dangtelio spalvai.</w:t>
      </w:r>
      <w:r w:rsidR="003459C5" w:rsidRPr="007C6318">
        <w:rPr>
          <w:b/>
          <w:szCs w:val="24"/>
          <w:lang w:eastAsia="en-US"/>
        </w:rPr>
        <w:t xml:space="preserve"> [140 </w:t>
      </w:r>
      <w:proofErr w:type="spellStart"/>
      <w:r w:rsidR="003459C5" w:rsidRPr="007C6318">
        <w:rPr>
          <w:b/>
          <w:szCs w:val="24"/>
          <w:lang w:eastAsia="en-US"/>
        </w:rPr>
        <w:t>pakeit</w:t>
      </w:r>
      <w:proofErr w:type="spellEnd"/>
      <w:r w:rsidR="003459C5" w:rsidRPr="007C6318">
        <w:rPr>
          <w:b/>
          <w:szCs w:val="24"/>
          <w:lang w:eastAsia="en-US"/>
        </w:rPr>
        <w:t>.]</w:t>
      </w:r>
    </w:p>
    <w:p w:rsidR="000A7746" w:rsidRPr="007C6318" w:rsidRDefault="00FE2A0B" w:rsidP="000A7746">
      <w:pPr>
        <w:spacing w:before="120" w:after="120" w:line="360" w:lineRule="auto"/>
        <w:ind w:left="850" w:hanging="850"/>
        <w:rPr>
          <w:szCs w:val="24"/>
          <w:lang w:eastAsia="en-US"/>
        </w:rPr>
      </w:pPr>
      <w:r w:rsidRPr="007C6318">
        <w:rPr>
          <w:szCs w:val="24"/>
          <w:lang w:eastAsia="en-US"/>
        </w:rPr>
        <w:t>2</w:t>
      </w:r>
      <w:r w:rsidR="000A7746" w:rsidRPr="007C6318">
        <w:rPr>
          <w:szCs w:val="24"/>
          <w:lang w:eastAsia="en-US"/>
        </w:rPr>
        <w:t>.</w:t>
      </w:r>
      <w:r w:rsidR="000A7746" w:rsidRPr="007C6318">
        <w:rPr>
          <w:szCs w:val="24"/>
          <w:lang w:eastAsia="en-US"/>
        </w:rPr>
        <w:tab/>
        <w:t xml:space="preserve">Taikant 1 punktą, standartinis </w:t>
      </w:r>
      <w:proofErr w:type="spellStart"/>
      <w:r w:rsidR="000A7746" w:rsidRPr="007C6318">
        <w:rPr>
          <w:szCs w:val="24"/>
          <w:lang w:eastAsia="en-US"/>
        </w:rPr>
        <w:t>skalbyklės</w:t>
      </w:r>
      <w:proofErr w:type="spellEnd"/>
      <w:r w:rsidR="000A7746" w:rsidRPr="007C6318">
        <w:rPr>
          <w:szCs w:val="24"/>
          <w:lang w:eastAsia="en-US"/>
        </w:rPr>
        <w:t xml:space="preserve"> pakrovimas yra 4,5 kg sausų skalbinių, kai naudojami stiprūs plovikliai, ir 2,5 kg sausų skalbinių, kai naudojami silpni plovikliai. Ploviklis laikomas stipriu plovikliu, išskyrus atvejus, kai gamintojo teiginiuose visų pirma reklamuojama skalbinių apsauga, t. y. skalbimas žemoje temperatūroje, gležnų audinių skalbimas ir spalvų apsauga.</w:t>
      </w:r>
    </w:p>
    <w:p w:rsidR="000A7746" w:rsidRPr="007C6318" w:rsidRDefault="00FE2A0B" w:rsidP="000A7746">
      <w:pPr>
        <w:spacing w:before="120" w:after="120" w:line="360" w:lineRule="auto"/>
        <w:ind w:left="850" w:hanging="850"/>
        <w:rPr>
          <w:b/>
          <w:szCs w:val="24"/>
          <w:lang w:eastAsia="en-US"/>
        </w:rPr>
      </w:pPr>
      <w:r w:rsidRPr="007C6318">
        <w:rPr>
          <w:szCs w:val="24"/>
          <w:lang w:eastAsia="en-US"/>
        </w:rPr>
        <w:t>3</w:t>
      </w:r>
      <w:r w:rsidR="000A7746" w:rsidRPr="007C6318">
        <w:rPr>
          <w:szCs w:val="24"/>
          <w:lang w:eastAsia="en-US"/>
        </w:rPr>
        <w:t>.</w:t>
      </w:r>
      <w:r w:rsidR="000A7746" w:rsidRPr="007C6318">
        <w:rPr>
          <w:szCs w:val="24"/>
          <w:lang w:eastAsia="en-US"/>
        </w:rPr>
        <w:tab/>
        <w:t xml:space="preserve">Plataus vartojimo automatinėms indaplovėms skirtų ploviklių etiketėje nurodoma standartinė dozė, išreikšta gramais, mililitrais arba </w:t>
      </w:r>
      <w:r w:rsidR="000A7746" w:rsidRPr="007C6318">
        <w:rPr>
          <w:strike/>
          <w:szCs w:val="24"/>
          <w:lang w:eastAsia="en-US"/>
        </w:rPr>
        <w:t>tabletėmis</w:t>
      </w:r>
      <w:r w:rsidR="00A817E8" w:rsidRPr="007C6318">
        <w:rPr>
          <w:strike/>
          <w:szCs w:val="24"/>
          <w:lang w:eastAsia="en-US"/>
        </w:rPr>
        <w:t xml:space="preserve"> </w:t>
      </w:r>
      <w:r w:rsidR="000A7746" w:rsidRPr="007C6318">
        <w:rPr>
          <w:b/>
          <w:i/>
          <w:szCs w:val="24"/>
          <w:lang w:eastAsia="en-US"/>
        </w:rPr>
        <w:t>vienetais</w:t>
      </w:r>
      <w:r w:rsidR="000A7746" w:rsidRPr="007C6318">
        <w:rPr>
          <w:szCs w:val="24"/>
          <w:lang w:eastAsia="en-US"/>
        </w:rPr>
        <w:t xml:space="preserve"> pagrindiniam plovimo ciklui vidutiniškai nešvariems indams pilnai prikrautoje 12 indų komplektų indaplovėje, jei reikia, atskirai nurodant dozes minkštam, vidutinio kietumo ir kietam vandeniui.</w:t>
      </w:r>
      <w:r w:rsidRPr="007C6318">
        <w:rPr>
          <w:b/>
          <w:szCs w:val="24"/>
          <w:lang w:eastAsia="en-US"/>
        </w:rPr>
        <w:t xml:space="preserve"> [141 </w:t>
      </w:r>
      <w:proofErr w:type="spellStart"/>
      <w:r w:rsidRPr="007C6318">
        <w:rPr>
          <w:b/>
          <w:szCs w:val="24"/>
          <w:lang w:eastAsia="en-US"/>
        </w:rPr>
        <w:t>pakeit</w:t>
      </w:r>
      <w:proofErr w:type="spellEnd"/>
      <w:r w:rsidRPr="007C6318">
        <w:rPr>
          <w:b/>
          <w:szCs w:val="24"/>
          <w:lang w:eastAsia="en-US"/>
        </w:rPr>
        <w:t>.]</w:t>
      </w:r>
    </w:p>
    <w:p w:rsidR="00FE2A0B" w:rsidRPr="007C6318" w:rsidRDefault="00FE2A0B">
      <w:pPr>
        <w:widowControl/>
        <w:rPr>
          <w:strike/>
          <w:szCs w:val="24"/>
          <w:lang w:eastAsia="en-US"/>
        </w:rPr>
      </w:pPr>
      <w:r w:rsidRPr="007C6318">
        <w:rPr>
          <w:strike/>
          <w:szCs w:val="24"/>
          <w:lang w:eastAsia="en-US"/>
        </w:rPr>
        <w:br w:type="page"/>
      </w:r>
    </w:p>
    <w:p w:rsidR="000A7746" w:rsidRPr="007C6318" w:rsidRDefault="000A7746" w:rsidP="000F573C">
      <w:pPr>
        <w:spacing w:before="120" w:after="120" w:line="360" w:lineRule="auto"/>
        <w:rPr>
          <w:szCs w:val="24"/>
          <w:lang w:eastAsia="en-US"/>
        </w:rPr>
      </w:pPr>
      <w:r w:rsidRPr="007C6318">
        <w:rPr>
          <w:strike/>
          <w:szCs w:val="24"/>
          <w:lang w:eastAsia="en-US"/>
        </w:rPr>
        <w:lastRenderedPageBreak/>
        <w:t xml:space="preserve">C DALIS. SKAITMENINIS ŽENKLINIMAS </w:t>
      </w:r>
    </w:p>
    <w:p w:rsidR="000A7746" w:rsidRPr="007C6318" w:rsidRDefault="000A7746" w:rsidP="000A7746">
      <w:pPr>
        <w:spacing w:before="120" w:after="120" w:line="360" w:lineRule="auto"/>
        <w:rPr>
          <w:szCs w:val="24"/>
          <w:lang w:eastAsia="en-US"/>
        </w:rPr>
      </w:pPr>
      <w:r w:rsidRPr="007C6318">
        <w:rPr>
          <w:strike/>
          <w:szCs w:val="24"/>
          <w:lang w:eastAsia="en-US"/>
        </w:rPr>
        <w:t>Ši A dalyje nurodyta informacija apie kiekį skaitmeninėje etiketėje gali būti pateikiama tik pagal 16 straipsnio 1 dalies antrą pastraipą toje dalyje nurodytu būdu:</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(a)</w:t>
      </w:r>
      <w:r w:rsidRPr="007C6318">
        <w:rPr>
          <w:szCs w:val="24"/>
          <w:lang w:eastAsia="en-US"/>
        </w:rPr>
        <w:tab/>
      </w:r>
      <w:r w:rsidRPr="007C6318">
        <w:rPr>
          <w:strike/>
          <w:szCs w:val="24"/>
          <w:lang w:eastAsia="en-US"/>
        </w:rPr>
        <w:t>anijoninės paviršinio aktyvumo medžiagos;</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(b)</w:t>
      </w:r>
      <w:r w:rsidRPr="007C6318">
        <w:rPr>
          <w:szCs w:val="24"/>
          <w:lang w:eastAsia="en-US"/>
        </w:rPr>
        <w:tab/>
      </w:r>
      <w:proofErr w:type="spellStart"/>
      <w:r w:rsidRPr="007C6318">
        <w:rPr>
          <w:strike/>
          <w:szCs w:val="24"/>
          <w:lang w:eastAsia="en-US"/>
        </w:rPr>
        <w:t>katijoninės</w:t>
      </w:r>
      <w:proofErr w:type="spellEnd"/>
      <w:r w:rsidRPr="007C6318">
        <w:rPr>
          <w:strike/>
          <w:szCs w:val="24"/>
          <w:lang w:eastAsia="en-US"/>
        </w:rPr>
        <w:t xml:space="preserve"> paviršinio aktyvumo medžiagos;</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(c)</w:t>
      </w:r>
      <w:r w:rsidRPr="007C6318">
        <w:rPr>
          <w:szCs w:val="24"/>
          <w:lang w:eastAsia="en-US"/>
        </w:rPr>
        <w:tab/>
      </w:r>
      <w:r w:rsidRPr="007C6318">
        <w:rPr>
          <w:strike/>
          <w:szCs w:val="24"/>
          <w:lang w:eastAsia="en-US"/>
        </w:rPr>
        <w:t>amfoterinės paviršinio aktyvumo medžiagos;</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(d)</w:t>
      </w:r>
      <w:r w:rsidRPr="007C6318">
        <w:rPr>
          <w:szCs w:val="24"/>
          <w:lang w:eastAsia="en-US"/>
        </w:rPr>
        <w:tab/>
      </w:r>
      <w:proofErr w:type="spellStart"/>
      <w:r w:rsidRPr="007C6318">
        <w:rPr>
          <w:strike/>
          <w:szCs w:val="24"/>
          <w:lang w:eastAsia="en-US"/>
        </w:rPr>
        <w:t>nejoninės</w:t>
      </w:r>
      <w:proofErr w:type="spellEnd"/>
      <w:r w:rsidRPr="007C6318">
        <w:rPr>
          <w:strike/>
          <w:szCs w:val="24"/>
          <w:lang w:eastAsia="en-US"/>
        </w:rPr>
        <w:t xml:space="preserve"> paviršinio aktyvumo medžiagos;</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(e)</w:t>
      </w:r>
      <w:r w:rsidRPr="007C6318">
        <w:rPr>
          <w:szCs w:val="24"/>
          <w:lang w:eastAsia="en-US"/>
        </w:rPr>
        <w:tab/>
      </w:r>
      <w:r w:rsidRPr="007C6318">
        <w:rPr>
          <w:strike/>
          <w:szCs w:val="24"/>
          <w:lang w:eastAsia="en-US"/>
        </w:rPr>
        <w:t>fosfatai;</w:t>
      </w:r>
    </w:p>
    <w:p w:rsidR="000A7746" w:rsidRPr="007C6318" w:rsidRDefault="000A7746" w:rsidP="000A7746">
      <w:pPr>
        <w:spacing w:before="120" w:after="120" w:line="360" w:lineRule="auto"/>
        <w:ind w:left="850" w:hanging="850"/>
        <w:rPr>
          <w:szCs w:val="24"/>
          <w:lang w:eastAsia="en-US"/>
        </w:rPr>
      </w:pPr>
      <w:r w:rsidRPr="007C6318">
        <w:rPr>
          <w:strike/>
          <w:szCs w:val="24"/>
          <w:lang w:eastAsia="en-US"/>
        </w:rPr>
        <w:t>(f)</w:t>
      </w:r>
      <w:r w:rsidRPr="007C6318">
        <w:rPr>
          <w:szCs w:val="24"/>
          <w:lang w:eastAsia="en-US"/>
        </w:rPr>
        <w:tab/>
      </w:r>
      <w:proofErr w:type="spellStart"/>
      <w:r w:rsidRPr="007C6318">
        <w:rPr>
          <w:strike/>
          <w:szCs w:val="24"/>
          <w:lang w:eastAsia="en-US"/>
        </w:rPr>
        <w:t>fosfonatai</w:t>
      </w:r>
      <w:proofErr w:type="spellEnd"/>
      <w:r w:rsidRPr="007C6318">
        <w:rPr>
          <w:strike/>
          <w:szCs w:val="24"/>
          <w:lang w:eastAsia="en-US"/>
        </w:rPr>
        <w:t>;</w:t>
      </w:r>
    </w:p>
    <w:p w:rsidR="000A7746" w:rsidRPr="007C6318" w:rsidRDefault="000A7746" w:rsidP="000A7746">
      <w:pPr>
        <w:spacing w:before="120" w:after="120" w:line="360" w:lineRule="auto"/>
        <w:ind w:left="850" w:hanging="850"/>
        <w:rPr>
          <w:b/>
          <w:szCs w:val="24"/>
          <w:lang w:eastAsia="en-US"/>
        </w:rPr>
      </w:pPr>
      <w:r w:rsidRPr="007C6318">
        <w:rPr>
          <w:strike/>
          <w:szCs w:val="24"/>
          <w:lang w:eastAsia="en-US"/>
        </w:rPr>
        <w:t>(g)</w:t>
      </w:r>
      <w:r w:rsidRPr="007C6318">
        <w:rPr>
          <w:szCs w:val="24"/>
          <w:lang w:eastAsia="en-US"/>
        </w:rPr>
        <w:tab/>
      </w:r>
      <w:r w:rsidRPr="007C6318">
        <w:rPr>
          <w:strike/>
          <w:szCs w:val="24"/>
          <w:lang w:eastAsia="en-US"/>
        </w:rPr>
        <w:t>muilas.</w:t>
      </w:r>
      <w:r w:rsidR="00FE2A0B" w:rsidRPr="007C6318">
        <w:rPr>
          <w:b/>
          <w:strike/>
          <w:szCs w:val="24"/>
          <w:lang w:eastAsia="en-US"/>
        </w:rPr>
        <w:t xml:space="preserve"> </w:t>
      </w:r>
      <w:r w:rsidR="00FE2A0B" w:rsidRPr="007C6318">
        <w:rPr>
          <w:b/>
          <w:szCs w:val="24"/>
          <w:lang w:eastAsia="en-US"/>
        </w:rPr>
        <w:t>[142 </w:t>
      </w:r>
      <w:proofErr w:type="spellStart"/>
      <w:r w:rsidR="00FE2A0B" w:rsidRPr="007C6318">
        <w:rPr>
          <w:b/>
          <w:szCs w:val="24"/>
          <w:lang w:eastAsia="en-US"/>
        </w:rPr>
        <w:t>pakeit</w:t>
      </w:r>
      <w:proofErr w:type="spellEnd"/>
      <w:r w:rsidR="00FE2A0B" w:rsidRPr="007C6318">
        <w:rPr>
          <w:b/>
          <w:szCs w:val="24"/>
          <w:lang w:eastAsia="en-US"/>
        </w:rPr>
        <w:t>.]</w:t>
      </w:r>
    </w:p>
    <w:p w:rsidR="000A7746" w:rsidRPr="007C6318" w:rsidRDefault="000A7746" w:rsidP="000F573C">
      <w:pPr>
        <w:spacing w:before="120" w:after="120" w:line="360" w:lineRule="auto"/>
        <w:rPr>
          <w:szCs w:val="24"/>
          <w:lang w:eastAsia="en-US"/>
        </w:rPr>
      </w:pPr>
      <w:r w:rsidRPr="007C6318">
        <w:rPr>
          <w:strike/>
          <w:szCs w:val="24"/>
          <w:lang w:eastAsia="en-US"/>
        </w:rPr>
        <w:br w:type="page"/>
      </w:r>
      <w:r w:rsidRPr="007C6318">
        <w:rPr>
          <w:szCs w:val="24"/>
          <w:lang w:eastAsia="en-US"/>
        </w:rPr>
        <w:lastRenderedPageBreak/>
        <w:t xml:space="preserve">D DALIS. SUPAPRASTINTA INFORMACIJA APIE PLATAUS VARTOJIMO </w:t>
      </w:r>
      <w:proofErr w:type="spellStart"/>
      <w:r w:rsidRPr="007C6318">
        <w:rPr>
          <w:szCs w:val="24"/>
          <w:lang w:eastAsia="en-US"/>
        </w:rPr>
        <w:t>SKALBIKlIŲ</w:t>
      </w:r>
      <w:proofErr w:type="spellEnd"/>
      <w:r w:rsidRPr="007C6318">
        <w:rPr>
          <w:szCs w:val="24"/>
          <w:lang w:eastAsia="en-US"/>
        </w:rPr>
        <w:t xml:space="preserve"> DOZAVIMĄ</w:t>
      </w:r>
    </w:p>
    <w:p w:rsidR="000A7746" w:rsidRPr="007C6318" w:rsidRDefault="000A7746" w:rsidP="000A7746">
      <w:pPr>
        <w:spacing w:before="120" w:after="120" w:line="360" w:lineRule="auto"/>
        <w:rPr>
          <w:szCs w:val="24"/>
          <w:lang w:eastAsia="en-US"/>
        </w:rPr>
      </w:pPr>
      <w:r w:rsidRPr="007C6318">
        <w:rPr>
          <w:szCs w:val="24"/>
          <w:lang w:eastAsia="en-US"/>
        </w:rPr>
        <w:t>Supaprastintoje dozavimo lentelėje pateikiama ši informacija:</w:t>
      </w:r>
    </w:p>
    <w:p w:rsidR="000A7746" w:rsidRPr="007C6318" w:rsidRDefault="000A7746" w:rsidP="000A7746">
      <w:pPr>
        <w:spacing w:before="120" w:after="120" w:line="360" w:lineRule="auto"/>
        <w:ind w:left="850" w:hanging="850"/>
        <w:rPr>
          <w:szCs w:val="24"/>
          <w:lang w:eastAsia="en-US"/>
        </w:rPr>
      </w:pPr>
      <w:r w:rsidRPr="007C6318">
        <w:rPr>
          <w:szCs w:val="24"/>
          <w:lang w:eastAsia="en-US"/>
        </w:rPr>
        <w:t>a)</w:t>
      </w:r>
      <w:r w:rsidRPr="007C6318">
        <w:rPr>
          <w:szCs w:val="24"/>
          <w:lang w:eastAsia="en-US"/>
        </w:rPr>
        <w:tab/>
        <w:t>pagrindinės naudojimo instrukcijos, jei taikoma;</w:t>
      </w:r>
    </w:p>
    <w:p w:rsidR="000A7746" w:rsidRPr="007C6318" w:rsidRDefault="000A7746" w:rsidP="000A7746">
      <w:pPr>
        <w:spacing w:before="120" w:after="120" w:line="360" w:lineRule="auto"/>
        <w:ind w:left="850" w:hanging="850"/>
        <w:rPr>
          <w:szCs w:val="24"/>
          <w:lang w:eastAsia="en-US"/>
        </w:rPr>
      </w:pPr>
      <w:r w:rsidRPr="007C6318">
        <w:rPr>
          <w:szCs w:val="24"/>
          <w:lang w:eastAsia="en-US"/>
        </w:rPr>
        <w:t>b)</w:t>
      </w:r>
      <w:r w:rsidRPr="007C6318">
        <w:rPr>
          <w:szCs w:val="24"/>
          <w:lang w:eastAsia="en-US"/>
        </w:rPr>
        <w:tab/>
        <w:t>rekomenduojami kiekiai, pagrįsti vidutiniu vandens kietumu ir skirtingais skalbinių nešvarumo laipsniais, ir</w:t>
      </w:r>
      <w:r w:rsidR="00FE2A0B" w:rsidRPr="007C6318">
        <w:rPr>
          <w:b/>
          <w:szCs w:val="24"/>
          <w:lang w:eastAsia="en-US"/>
        </w:rPr>
        <w:t xml:space="preserve"> [143 </w:t>
      </w:r>
      <w:proofErr w:type="spellStart"/>
      <w:r w:rsidR="00FE2A0B" w:rsidRPr="007C6318">
        <w:rPr>
          <w:b/>
          <w:szCs w:val="24"/>
          <w:lang w:eastAsia="en-US"/>
        </w:rPr>
        <w:t>pakeit</w:t>
      </w:r>
      <w:proofErr w:type="spellEnd"/>
      <w:r w:rsidR="00FE2A0B" w:rsidRPr="007C6318">
        <w:rPr>
          <w:b/>
          <w:szCs w:val="24"/>
          <w:lang w:eastAsia="en-US"/>
        </w:rPr>
        <w:t xml:space="preserve">.] </w:t>
      </w:r>
      <w:r w:rsidRPr="007C6318">
        <w:rPr>
          <w:b/>
          <w:i/>
          <w:szCs w:val="24"/>
          <w:lang w:eastAsia="en-US"/>
        </w:rPr>
        <w:t>(Tekstas lietuvių kalba nekeičiamas.)</w:t>
      </w:r>
    </w:p>
    <w:p w:rsidR="000A7746" w:rsidRPr="007C6318" w:rsidRDefault="000A7746" w:rsidP="000A7746">
      <w:pPr>
        <w:spacing w:before="120" w:after="120" w:line="360" w:lineRule="auto"/>
        <w:ind w:left="850" w:hanging="850"/>
        <w:rPr>
          <w:szCs w:val="24"/>
          <w:lang w:eastAsia="en-US"/>
        </w:rPr>
      </w:pPr>
      <w:r w:rsidRPr="007C6318">
        <w:rPr>
          <w:szCs w:val="24"/>
          <w:lang w:eastAsia="en-US"/>
        </w:rPr>
        <w:t>c)</w:t>
      </w:r>
      <w:r w:rsidRPr="007C6318">
        <w:rPr>
          <w:szCs w:val="24"/>
          <w:lang w:eastAsia="en-US"/>
        </w:rPr>
        <w:tab/>
      </w:r>
      <w:proofErr w:type="spellStart"/>
      <w:r w:rsidRPr="007C6318">
        <w:rPr>
          <w:szCs w:val="24"/>
          <w:lang w:eastAsia="en-US"/>
        </w:rPr>
        <w:t>skalbyklės</w:t>
      </w:r>
      <w:proofErr w:type="spellEnd"/>
      <w:r w:rsidRPr="007C6318">
        <w:rPr>
          <w:szCs w:val="24"/>
          <w:lang w:eastAsia="en-US"/>
        </w:rPr>
        <w:t xml:space="preserve"> pakrovimo nuoroda.</w:t>
      </w:r>
    </w:p>
    <w:p w:rsidR="000A7746" w:rsidRPr="007C6318" w:rsidRDefault="000A7746" w:rsidP="000A7746">
      <w:pPr>
        <w:spacing w:before="120" w:after="120" w:line="360" w:lineRule="auto"/>
        <w:rPr>
          <w:b/>
          <w:szCs w:val="24"/>
          <w:lang w:eastAsia="en-US"/>
        </w:rPr>
      </w:pPr>
      <w:r w:rsidRPr="007C6318">
        <w:rPr>
          <w:b/>
          <w:i/>
          <w:szCs w:val="24"/>
          <w:lang w:eastAsia="en-US"/>
        </w:rPr>
        <w:t>B dalies 1 punkto c ir d papunkčiai taip pat taikomi, jeigu pateikiama supaprastinta informacija apie dozavimą.</w:t>
      </w:r>
      <w:r w:rsidR="00FE2A0B" w:rsidRPr="007C6318">
        <w:rPr>
          <w:b/>
          <w:szCs w:val="24"/>
          <w:lang w:eastAsia="en-US"/>
        </w:rPr>
        <w:t xml:space="preserve"> [144 </w:t>
      </w:r>
      <w:proofErr w:type="spellStart"/>
      <w:r w:rsidR="00FE2A0B" w:rsidRPr="007C6318">
        <w:rPr>
          <w:b/>
          <w:szCs w:val="24"/>
          <w:lang w:eastAsia="en-US"/>
        </w:rPr>
        <w:t>pakeit</w:t>
      </w:r>
      <w:proofErr w:type="spellEnd"/>
      <w:r w:rsidR="00FE2A0B" w:rsidRPr="007C6318">
        <w:rPr>
          <w:b/>
          <w:szCs w:val="24"/>
          <w:lang w:eastAsia="en-US"/>
        </w:rPr>
        <w:t>.]</w:t>
      </w:r>
    </w:p>
    <w:p w:rsidR="000A7746" w:rsidRPr="007C6318" w:rsidRDefault="000A7746" w:rsidP="000A7746">
      <w:pPr>
        <w:spacing w:before="120" w:after="120" w:line="360" w:lineRule="auto"/>
        <w:rPr>
          <w:szCs w:val="24"/>
          <w:lang w:eastAsia="en-US"/>
        </w:rPr>
        <w:sectPr w:rsidR="000A7746" w:rsidRPr="007C6318">
          <w:footnotePr>
            <w:numRestart w:val="eachSect"/>
          </w:footnotePr>
          <w:pgSz w:w="11909" w:h="16834"/>
          <w:pgMar w:top="1134" w:right="1417" w:bottom="1417" w:left="1417" w:header="1134" w:footer="567" w:gutter="0"/>
          <w:cols w:space="720"/>
        </w:sectPr>
      </w:pPr>
    </w:p>
    <w:p w:rsidR="000A7746" w:rsidRPr="007C6318" w:rsidRDefault="000A7746" w:rsidP="000A7746">
      <w:pPr>
        <w:spacing w:before="120" w:after="120" w:line="360" w:lineRule="auto"/>
        <w:jc w:val="center"/>
        <w:rPr>
          <w:lang w:eastAsia="en-US"/>
        </w:rPr>
      </w:pPr>
      <w:r w:rsidRPr="007C6318">
        <w:rPr>
          <w:lang w:eastAsia="en-US"/>
        </w:rPr>
        <w:lastRenderedPageBreak/>
        <w:t>VI PRIEDAS</w:t>
      </w:r>
    </w:p>
    <w:p w:rsidR="000A7746" w:rsidRPr="007C6318" w:rsidRDefault="000A7746" w:rsidP="000F573C">
      <w:pPr>
        <w:spacing w:before="120" w:after="120" w:line="360" w:lineRule="auto"/>
        <w:jc w:val="center"/>
        <w:rPr>
          <w:szCs w:val="24"/>
          <w:lang w:eastAsia="en-US"/>
        </w:rPr>
      </w:pPr>
      <w:r w:rsidRPr="007C6318">
        <w:rPr>
          <w:szCs w:val="24"/>
          <w:lang w:eastAsia="en-US"/>
        </w:rPr>
        <w:t>GAMINIO PASAS</w:t>
      </w:r>
    </w:p>
    <w:p w:rsidR="000A7746" w:rsidRPr="007C6318" w:rsidRDefault="000A7746" w:rsidP="000A7746">
      <w:pPr>
        <w:spacing w:before="120" w:after="120" w:line="360" w:lineRule="auto"/>
        <w:rPr>
          <w:szCs w:val="24"/>
          <w:lang w:eastAsia="en-US"/>
        </w:rPr>
      </w:pPr>
      <w:r w:rsidRPr="007C6318">
        <w:rPr>
          <w:szCs w:val="24"/>
          <w:lang w:eastAsia="en-US"/>
        </w:rPr>
        <w:t>Gaminio pase pateikiama ši informacija:</w:t>
      </w:r>
    </w:p>
    <w:p w:rsidR="000A7746" w:rsidRPr="007C6318" w:rsidRDefault="000A7746" w:rsidP="000A7746">
      <w:pPr>
        <w:spacing w:before="120" w:after="120" w:line="360" w:lineRule="auto"/>
        <w:ind w:left="850" w:hanging="850"/>
        <w:rPr>
          <w:szCs w:val="24"/>
          <w:lang w:eastAsia="en-US"/>
        </w:rPr>
      </w:pPr>
      <w:r w:rsidRPr="007C6318">
        <w:rPr>
          <w:szCs w:val="24"/>
          <w:lang w:eastAsia="en-US"/>
        </w:rPr>
        <w:t>a)</w:t>
      </w:r>
      <w:r w:rsidRPr="007C6318">
        <w:rPr>
          <w:szCs w:val="24"/>
          <w:lang w:eastAsia="en-US"/>
        </w:rPr>
        <w:tab/>
        <w:t>ploviklio ar paviršinio aktyvumo medžiagos unikalus gaminio identifikatorius;</w:t>
      </w:r>
    </w:p>
    <w:p w:rsidR="000A7746" w:rsidRPr="007C6318" w:rsidRDefault="000A7746" w:rsidP="000A7746">
      <w:pPr>
        <w:spacing w:before="120" w:after="120" w:line="360" w:lineRule="auto"/>
        <w:ind w:left="850" w:hanging="850"/>
        <w:rPr>
          <w:b/>
          <w:szCs w:val="24"/>
          <w:lang w:eastAsia="en-US"/>
        </w:rPr>
      </w:pPr>
      <w:r w:rsidRPr="007C6318">
        <w:rPr>
          <w:szCs w:val="24"/>
          <w:lang w:eastAsia="en-US"/>
        </w:rPr>
        <w:t>b)</w:t>
      </w:r>
      <w:r w:rsidRPr="007C6318">
        <w:rPr>
          <w:szCs w:val="24"/>
          <w:lang w:eastAsia="en-US"/>
        </w:rPr>
        <w:tab/>
        <w:t>gamintojo arba gamintojo įgaliotojo atstovo pavadinimas,</w:t>
      </w:r>
      <w:r w:rsidRPr="007C6318">
        <w:rPr>
          <w:b/>
          <w:i/>
          <w:szCs w:val="24"/>
          <w:lang w:eastAsia="en-US"/>
        </w:rPr>
        <w:t xml:space="preserve"> pašto ir e. pašto</w:t>
      </w:r>
      <w:r w:rsidRPr="007C6318">
        <w:rPr>
          <w:szCs w:val="24"/>
          <w:lang w:eastAsia="en-US"/>
        </w:rPr>
        <w:t xml:space="preserve"> adresas ir gamintojo unikalus veiklos vykdytojo identifikatorius;</w:t>
      </w:r>
      <w:r w:rsidR="00096174" w:rsidRPr="007C6318">
        <w:rPr>
          <w:b/>
          <w:szCs w:val="24"/>
          <w:lang w:eastAsia="en-US"/>
        </w:rPr>
        <w:t xml:space="preserve"> [145 </w:t>
      </w:r>
      <w:proofErr w:type="spellStart"/>
      <w:r w:rsidR="00096174" w:rsidRPr="007C6318">
        <w:rPr>
          <w:b/>
          <w:szCs w:val="24"/>
          <w:lang w:eastAsia="en-US"/>
        </w:rPr>
        <w:t>pakeit</w:t>
      </w:r>
      <w:proofErr w:type="spellEnd"/>
      <w:r w:rsidR="00096174" w:rsidRPr="007C6318">
        <w:rPr>
          <w:b/>
          <w:szCs w:val="24"/>
          <w:lang w:eastAsia="en-US"/>
        </w:rPr>
        <w:t>.]</w:t>
      </w:r>
    </w:p>
    <w:p w:rsidR="000A7746" w:rsidRPr="007C6318" w:rsidRDefault="000A7746" w:rsidP="000A7746">
      <w:pPr>
        <w:spacing w:before="120" w:after="120" w:line="360" w:lineRule="auto"/>
        <w:ind w:left="850" w:hanging="850"/>
        <w:rPr>
          <w:szCs w:val="24"/>
          <w:lang w:eastAsia="en-US"/>
        </w:rPr>
      </w:pPr>
      <w:r w:rsidRPr="007C6318">
        <w:rPr>
          <w:szCs w:val="24"/>
          <w:lang w:eastAsia="en-US"/>
        </w:rPr>
        <w:t>c)</w:t>
      </w:r>
      <w:r w:rsidRPr="007C6318">
        <w:rPr>
          <w:szCs w:val="24"/>
          <w:lang w:eastAsia="en-US"/>
        </w:rPr>
        <w:tab/>
        <w:t>ploviklio ar paviršinio aktyvumo medžiagos identifikavimas, leidžiantis jį atsekti, įskaitant spalvinį atvaizdą, kuris yra pakankamai aiškus, kad būtų galima identifikuoti ploviklį arba paviršinio aktyvumo medžiagą;</w:t>
      </w:r>
    </w:p>
    <w:p w:rsidR="000A7746" w:rsidRPr="007C6318" w:rsidRDefault="000A7746" w:rsidP="000A7746">
      <w:pPr>
        <w:spacing w:before="120" w:after="120" w:line="360" w:lineRule="auto"/>
        <w:ind w:left="850" w:hanging="850"/>
        <w:rPr>
          <w:szCs w:val="24"/>
          <w:lang w:eastAsia="en-US"/>
        </w:rPr>
      </w:pPr>
      <w:r w:rsidRPr="007C6318">
        <w:rPr>
          <w:szCs w:val="24"/>
          <w:lang w:eastAsia="en-US"/>
        </w:rPr>
        <w:t>d)</w:t>
      </w:r>
      <w:r w:rsidRPr="007C6318">
        <w:rPr>
          <w:szCs w:val="24"/>
          <w:lang w:eastAsia="en-US"/>
        </w:rPr>
        <w:tab/>
        <w:t>prekės kodas, pagal kurį gaminio paso sukūrimo metu yra klasifikuojamas ploviklis ar paviršinio aktyvumo medžiaga, kaip nustatyta Tarybos reglamente (EEB) Nr. 2658/87</w:t>
      </w:r>
      <w:r w:rsidRPr="007C6318">
        <w:rPr>
          <w:szCs w:val="24"/>
          <w:vertAlign w:val="superscript"/>
          <w:lang w:eastAsia="en-US"/>
        </w:rPr>
        <w:footnoteReference w:customMarkFollows="1" w:id="31"/>
        <w:t>1</w:t>
      </w:r>
      <w:r w:rsidRPr="007C6318">
        <w:rPr>
          <w:szCs w:val="24"/>
          <w:lang w:eastAsia="en-US"/>
        </w:rPr>
        <w:t>;</w:t>
      </w:r>
    </w:p>
    <w:p w:rsidR="00096174" w:rsidRPr="007C6318" w:rsidRDefault="000A7746" w:rsidP="000A7746">
      <w:pPr>
        <w:spacing w:before="120" w:after="120" w:line="360" w:lineRule="auto"/>
        <w:ind w:left="850" w:hanging="850"/>
        <w:rPr>
          <w:szCs w:val="24"/>
          <w:lang w:eastAsia="en-US"/>
        </w:rPr>
      </w:pPr>
      <w:r w:rsidRPr="007C6318">
        <w:rPr>
          <w:szCs w:val="24"/>
          <w:lang w:eastAsia="en-US"/>
        </w:rPr>
        <w:t>e)</w:t>
      </w:r>
      <w:r w:rsidRPr="007C6318">
        <w:rPr>
          <w:szCs w:val="24"/>
          <w:lang w:eastAsia="en-US"/>
        </w:rPr>
        <w:tab/>
        <w:t>nuorodos į Sąjungos teisės aktus, kuriuos ploviklis arba paviršinio aktyvumo medžiaga atitinka;</w:t>
      </w:r>
    </w:p>
    <w:p w:rsidR="00096174" w:rsidRPr="007C6318" w:rsidRDefault="00096174">
      <w:pPr>
        <w:widowControl/>
        <w:rPr>
          <w:szCs w:val="24"/>
          <w:lang w:eastAsia="en-US"/>
        </w:rPr>
      </w:pPr>
      <w:r w:rsidRPr="007C6318">
        <w:rPr>
          <w:szCs w:val="24"/>
          <w:lang w:eastAsia="en-US"/>
        </w:rPr>
        <w:br w:type="page"/>
      </w:r>
    </w:p>
    <w:p w:rsidR="000A7746" w:rsidRPr="007C6318" w:rsidRDefault="000A7746" w:rsidP="000A7746">
      <w:pPr>
        <w:spacing w:before="120" w:after="120" w:line="360" w:lineRule="auto"/>
        <w:ind w:left="850" w:hanging="850"/>
        <w:rPr>
          <w:b/>
          <w:szCs w:val="24"/>
          <w:lang w:eastAsia="en-US"/>
        </w:rPr>
      </w:pPr>
      <w:r w:rsidRPr="007C6318">
        <w:rPr>
          <w:szCs w:val="24"/>
          <w:lang w:eastAsia="en-US"/>
        </w:rPr>
        <w:lastRenderedPageBreak/>
        <w:t>f)</w:t>
      </w:r>
      <w:r w:rsidRPr="007C6318">
        <w:rPr>
          <w:szCs w:val="24"/>
          <w:lang w:eastAsia="en-US"/>
        </w:rPr>
        <w:tab/>
        <w:t>išsamus cheminių medžiagų, specialiai įdėtų į ploviklį ar paviršinio aktyvumo medžiagą, ir konservantų</w:t>
      </w:r>
      <w:r w:rsidRPr="007C6318">
        <w:rPr>
          <w:strike/>
          <w:szCs w:val="24"/>
          <w:lang w:eastAsia="en-US"/>
        </w:rPr>
        <w:t>, paženklintų pagal V priedo A dalies 3 punkto pirmos pastraipos b papunktį,</w:t>
      </w:r>
      <w:r w:rsidRPr="007C6318">
        <w:rPr>
          <w:szCs w:val="24"/>
          <w:lang w:eastAsia="en-US"/>
        </w:rPr>
        <w:t xml:space="preserve"> sąrašas, naudojant Tarptautinę kosmetikos ingredientų nomenklatūrą, arba, jei jo nėra,</w:t>
      </w:r>
      <w:r w:rsidRPr="007C6318">
        <w:rPr>
          <w:strike/>
          <w:szCs w:val="24"/>
          <w:lang w:eastAsia="en-US"/>
        </w:rPr>
        <w:t xml:space="preserve"> Europos farmakopėjos pavadinimas, o jei pastarojo taip pat nėra –</w:t>
      </w:r>
      <w:r w:rsidRPr="007C6318">
        <w:rPr>
          <w:szCs w:val="24"/>
          <w:lang w:eastAsia="en-US"/>
        </w:rPr>
        <w:t xml:space="preserve"> bendrinis cheminis pavadinimas arba Tarptautinės teorinės ir taikomosios chemijos sąjungos pavadinimas.</w:t>
      </w:r>
      <w:r w:rsidR="0065296F" w:rsidRPr="007C6318">
        <w:rPr>
          <w:b/>
          <w:szCs w:val="24"/>
          <w:lang w:eastAsia="en-US"/>
        </w:rPr>
        <w:t xml:space="preserve"> [145 </w:t>
      </w:r>
      <w:proofErr w:type="spellStart"/>
      <w:r w:rsidR="0065296F" w:rsidRPr="007C6318">
        <w:rPr>
          <w:b/>
          <w:szCs w:val="24"/>
          <w:lang w:eastAsia="en-US"/>
        </w:rPr>
        <w:t>pakeit</w:t>
      </w:r>
      <w:proofErr w:type="spellEnd"/>
      <w:r w:rsidR="0065296F"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proofErr w:type="spellStart"/>
      <w:r w:rsidRPr="007C6318">
        <w:rPr>
          <w:b/>
          <w:i/>
          <w:szCs w:val="24"/>
          <w:lang w:eastAsia="en-US"/>
        </w:rPr>
        <w:t>fa</w:t>
      </w:r>
      <w:proofErr w:type="spellEnd"/>
      <w:r w:rsidRPr="007C6318">
        <w:rPr>
          <w:b/>
          <w:i/>
          <w:szCs w:val="24"/>
          <w:lang w:eastAsia="en-US"/>
        </w:rPr>
        <w:t>)</w:t>
      </w:r>
      <w:r w:rsidRPr="007C6318">
        <w:rPr>
          <w:szCs w:val="24"/>
          <w:lang w:eastAsia="en-US"/>
        </w:rPr>
        <w:tab/>
      </w:r>
      <w:r w:rsidRPr="007C6318">
        <w:rPr>
          <w:b/>
          <w:i/>
          <w:szCs w:val="24"/>
          <w:lang w:eastAsia="en-US"/>
        </w:rPr>
        <w:t>techniniai dokumentai ir 7 straipsnio 2 dalyje nurodytos atitikties vertinimo procedūros rezultatai;</w:t>
      </w:r>
      <w:r w:rsidR="0065296F" w:rsidRPr="007C6318">
        <w:rPr>
          <w:b/>
          <w:szCs w:val="24"/>
          <w:lang w:eastAsia="en-US"/>
        </w:rPr>
        <w:t xml:space="preserve"> [147 </w:t>
      </w:r>
      <w:proofErr w:type="spellStart"/>
      <w:r w:rsidR="0065296F" w:rsidRPr="007C6318">
        <w:rPr>
          <w:b/>
          <w:szCs w:val="24"/>
          <w:lang w:eastAsia="en-US"/>
        </w:rPr>
        <w:t>pakeit</w:t>
      </w:r>
      <w:proofErr w:type="spellEnd"/>
      <w:r w:rsidR="0065296F"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proofErr w:type="spellStart"/>
      <w:r w:rsidRPr="007C6318">
        <w:rPr>
          <w:b/>
          <w:i/>
          <w:szCs w:val="24"/>
          <w:lang w:eastAsia="en-US"/>
        </w:rPr>
        <w:t>fb</w:t>
      </w:r>
      <w:proofErr w:type="spellEnd"/>
      <w:r w:rsidRPr="007C6318">
        <w:rPr>
          <w:b/>
          <w:i/>
          <w:szCs w:val="24"/>
          <w:lang w:eastAsia="en-US"/>
        </w:rPr>
        <w:t>)</w:t>
      </w:r>
      <w:r w:rsidRPr="007C6318">
        <w:rPr>
          <w:szCs w:val="24"/>
          <w:lang w:eastAsia="en-US"/>
        </w:rPr>
        <w:tab/>
      </w:r>
      <w:r w:rsidRPr="007C6318">
        <w:rPr>
          <w:b/>
          <w:i/>
          <w:szCs w:val="24"/>
          <w:lang w:eastAsia="en-US"/>
        </w:rPr>
        <w:t>jei taikoma, gamintojo pagal II priedo 9 punktą atliktų tyrimų rezultatai ir trečiosios šalies atliktos tų tyrimų patikros ataskaita;</w:t>
      </w:r>
      <w:r w:rsidR="0065296F" w:rsidRPr="007C6318">
        <w:rPr>
          <w:b/>
          <w:szCs w:val="24"/>
          <w:lang w:eastAsia="en-US"/>
        </w:rPr>
        <w:t xml:space="preserve"> [148 </w:t>
      </w:r>
      <w:proofErr w:type="spellStart"/>
      <w:r w:rsidR="0065296F" w:rsidRPr="007C6318">
        <w:rPr>
          <w:b/>
          <w:szCs w:val="24"/>
          <w:lang w:eastAsia="en-US"/>
        </w:rPr>
        <w:t>pakeit</w:t>
      </w:r>
      <w:proofErr w:type="spellEnd"/>
      <w:r w:rsidR="0065296F" w:rsidRPr="007C6318">
        <w:rPr>
          <w:b/>
          <w:szCs w:val="24"/>
          <w:lang w:eastAsia="en-US"/>
        </w:rPr>
        <w:t>.]</w:t>
      </w:r>
    </w:p>
    <w:p w:rsidR="000A7746" w:rsidRPr="007C6318" w:rsidRDefault="000A7746" w:rsidP="000A7746">
      <w:pPr>
        <w:spacing w:before="120" w:after="120" w:line="360" w:lineRule="auto"/>
        <w:ind w:left="850" w:hanging="850"/>
        <w:rPr>
          <w:b/>
          <w:szCs w:val="24"/>
          <w:lang w:eastAsia="en-US"/>
        </w:rPr>
      </w:pPr>
      <w:proofErr w:type="spellStart"/>
      <w:r w:rsidRPr="007C6318">
        <w:rPr>
          <w:b/>
          <w:i/>
          <w:szCs w:val="24"/>
          <w:lang w:eastAsia="en-US"/>
        </w:rPr>
        <w:t>fc</w:t>
      </w:r>
      <w:proofErr w:type="spellEnd"/>
      <w:r w:rsidRPr="007C6318">
        <w:rPr>
          <w:b/>
          <w:i/>
          <w:szCs w:val="24"/>
          <w:lang w:eastAsia="en-US"/>
        </w:rPr>
        <w:t>)</w:t>
      </w:r>
      <w:r w:rsidRPr="007C6318">
        <w:rPr>
          <w:szCs w:val="24"/>
          <w:lang w:eastAsia="en-US"/>
        </w:rPr>
        <w:tab/>
      </w:r>
      <w:r w:rsidRPr="007C6318">
        <w:rPr>
          <w:b/>
          <w:i/>
          <w:szCs w:val="24"/>
          <w:lang w:eastAsia="en-US"/>
        </w:rPr>
        <w:t>jei taikoma, nuoroda į 16 straipsnio 1 dalyje nurodytą skaitmeninę etiketę.</w:t>
      </w:r>
      <w:r w:rsidR="0065296F" w:rsidRPr="007C6318">
        <w:rPr>
          <w:b/>
          <w:szCs w:val="24"/>
          <w:lang w:eastAsia="en-US"/>
        </w:rPr>
        <w:t xml:space="preserve"> [149 </w:t>
      </w:r>
      <w:proofErr w:type="spellStart"/>
      <w:r w:rsidR="0065296F" w:rsidRPr="007C6318">
        <w:rPr>
          <w:b/>
          <w:szCs w:val="24"/>
          <w:lang w:eastAsia="en-US"/>
        </w:rPr>
        <w:t>pakeit</w:t>
      </w:r>
      <w:proofErr w:type="spellEnd"/>
      <w:r w:rsidR="0065296F" w:rsidRPr="007C6318">
        <w:rPr>
          <w:b/>
          <w:szCs w:val="24"/>
          <w:lang w:eastAsia="en-US"/>
        </w:rPr>
        <w:t>.]</w:t>
      </w:r>
    </w:p>
    <w:p w:rsidR="000A7746" w:rsidRPr="007C6318" w:rsidRDefault="000A7746" w:rsidP="000A7746">
      <w:pPr>
        <w:spacing w:before="120" w:after="120" w:line="360" w:lineRule="auto"/>
        <w:rPr>
          <w:b/>
          <w:szCs w:val="24"/>
          <w:lang w:eastAsia="en-US"/>
        </w:rPr>
      </w:pPr>
      <w:proofErr w:type="spellStart"/>
      <w:r w:rsidRPr="007C6318">
        <w:rPr>
          <w:b/>
          <w:i/>
          <w:szCs w:val="24"/>
          <w:lang w:eastAsia="en-US"/>
        </w:rPr>
        <w:t>Fa</w:t>
      </w:r>
      <w:proofErr w:type="spellEnd"/>
      <w:r w:rsidRPr="007C6318">
        <w:rPr>
          <w:b/>
          <w:i/>
          <w:szCs w:val="24"/>
          <w:lang w:eastAsia="en-US"/>
        </w:rPr>
        <w:t xml:space="preserve"> punkte nurodyta informacija prieinama tik valstybių narių rinkos priežiūros institucijoms ir Komisijai.</w:t>
      </w:r>
      <w:r w:rsidR="0065296F" w:rsidRPr="007C6318">
        <w:rPr>
          <w:b/>
          <w:szCs w:val="24"/>
          <w:lang w:eastAsia="en-US"/>
        </w:rPr>
        <w:t xml:space="preserve"> [150 </w:t>
      </w:r>
      <w:proofErr w:type="spellStart"/>
      <w:r w:rsidR="0065296F" w:rsidRPr="007C6318">
        <w:rPr>
          <w:b/>
          <w:szCs w:val="24"/>
          <w:lang w:eastAsia="en-US"/>
        </w:rPr>
        <w:t>pakeit</w:t>
      </w:r>
      <w:proofErr w:type="spellEnd"/>
      <w:r w:rsidR="0065296F" w:rsidRPr="007C6318">
        <w:rPr>
          <w:b/>
          <w:szCs w:val="24"/>
          <w:lang w:eastAsia="en-US"/>
        </w:rPr>
        <w:t>.]</w:t>
      </w:r>
    </w:p>
    <w:p w:rsidR="000A7746" w:rsidRPr="007C6318" w:rsidRDefault="000A7746" w:rsidP="000A7746">
      <w:pPr>
        <w:spacing w:before="120" w:after="120" w:line="360" w:lineRule="auto"/>
        <w:rPr>
          <w:szCs w:val="24"/>
          <w:lang w:eastAsia="en-US"/>
        </w:rPr>
      </w:pPr>
      <w:r w:rsidRPr="007C6318">
        <w:rPr>
          <w:szCs w:val="24"/>
          <w:lang w:eastAsia="en-US"/>
        </w:rPr>
        <w:t>F punkte nurodyta pareiga netaikoma profesionaliajam naudojimui skirtiems plovikliams arba paviršinio aktyvumo medžiagoms, skirtoms profesionaliajam naudojimui skirtiems plovikliams, kuriems yra parengtas Reglamento (EB) Nr. 1907/2006 31 straipsnyje nurodytas saugos duomenų lapas.</w:t>
      </w:r>
    </w:p>
    <w:p w:rsidR="000A7746" w:rsidRPr="007C6318" w:rsidRDefault="000A7746" w:rsidP="000A7746">
      <w:pPr>
        <w:spacing w:before="120" w:after="120" w:line="360" w:lineRule="auto"/>
        <w:rPr>
          <w:szCs w:val="24"/>
          <w:lang w:eastAsia="en-US"/>
        </w:rPr>
        <w:sectPr w:rsidR="000A7746" w:rsidRPr="007C6318">
          <w:footnotePr>
            <w:numRestart w:val="eachSect"/>
          </w:footnotePr>
          <w:pgSz w:w="11909" w:h="16834"/>
          <w:pgMar w:top="1134" w:right="1417" w:bottom="1417" w:left="1417" w:header="1134" w:footer="567" w:gutter="0"/>
          <w:cols w:space="720"/>
        </w:sectPr>
      </w:pPr>
    </w:p>
    <w:p w:rsidR="000A7746" w:rsidRPr="007C6318" w:rsidRDefault="000A7746" w:rsidP="000A7746">
      <w:pPr>
        <w:spacing w:before="120" w:after="120" w:line="360" w:lineRule="auto"/>
        <w:jc w:val="center"/>
        <w:rPr>
          <w:lang w:eastAsia="en-US"/>
        </w:rPr>
      </w:pPr>
      <w:r w:rsidRPr="007C6318">
        <w:rPr>
          <w:lang w:eastAsia="en-US"/>
        </w:rPr>
        <w:lastRenderedPageBreak/>
        <w:t>VII PRIEDAS</w:t>
      </w:r>
    </w:p>
    <w:p w:rsidR="000A7746" w:rsidRPr="007C6318" w:rsidRDefault="000A7746" w:rsidP="00965A56">
      <w:pPr>
        <w:spacing w:before="120" w:after="120" w:line="360" w:lineRule="auto"/>
        <w:jc w:val="center"/>
        <w:rPr>
          <w:szCs w:val="24"/>
          <w:lang w:eastAsia="en-US"/>
        </w:rPr>
      </w:pPr>
      <w:r w:rsidRPr="007C6318">
        <w:rPr>
          <w:szCs w:val="24"/>
          <w:lang w:eastAsia="en-US"/>
        </w:rPr>
        <w:t>22 STRAIPSNIO 2 DALYJE NURODYTI BANDYMO METODAI</w:t>
      </w:r>
    </w:p>
    <w:p w:rsidR="00965A56" w:rsidRPr="007C6318" w:rsidRDefault="00965A56" w:rsidP="00965A56">
      <w:pPr>
        <w:keepNext/>
        <w:widowControl/>
        <w:tabs>
          <w:tab w:val="left" w:pos="850"/>
        </w:tabs>
        <w:spacing w:before="360" w:after="120"/>
        <w:ind w:left="851" w:hanging="851"/>
        <w:jc w:val="both"/>
        <w:outlineLvl w:val="0"/>
        <w:rPr>
          <w:rFonts w:eastAsia="Calibri"/>
          <w:b/>
          <w:smallCaps/>
          <w:noProof/>
          <w:szCs w:val="22"/>
          <w:lang w:eastAsia="en-US"/>
        </w:rPr>
      </w:pPr>
      <w:r w:rsidRPr="007C6318">
        <w:rPr>
          <w:rFonts w:eastAsia="Calibri"/>
          <w:b/>
          <w:smallCaps/>
          <w:noProof/>
          <w:szCs w:val="22"/>
          <w:lang w:eastAsia="en-US"/>
        </w:rPr>
        <w:t>1.</w:t>
      </w:r>
      <w:r w:rsidRPr="007C6318">
        <w:rPr>
          <w:rFonts w:eastAsia="Calibri"/>
          <w:b/>
          <w:smallCaps/>
          <w:noProof/>
          <w:szCs w:val="22"/>
          <w:lang w:eastAsia="en-US"/>
        </w:rPr>
        <w:tab/>
        <w:t>Pamatinis metodas (patvirtinamasis tyrimas)</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1.1.</w:t>
      </w:r>
      <w:r w:rsidRPr="007C6318">
        <w:rPr>
          <w:rFonts w:eastAsia="Calibri"/>
          <w:b/>
          <w:noProof/>
          <w:szCs w:val="22"/>
          <w:lang w:eastAsia="en-US"/>
        </w:rPr>
        <w:tab/>
        <w:t>Apibrėžimas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Šiuo metodu apibūdinamas aktyviojo dumblo ir pagalbinio nusodintuvo laboratorinis modelis, kuriuo modeliuojamas komunalinių nuotekų valymas. Šiam tyrimo metodui galima taikyti pagerintas šiuolaikines darbo sąlygas, apibūdintas EN ISO 11733.</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1.2.</w:t>
      </w:r>
      <w:r w:rsidRPr="007C6318">
        <w:rPr>
          <w:rFonts w:eastAsia="Calibri"/>
          <w:b/>
          <w:noProof/>
          <w:szCs w:val="22"/>
          <w:lang w:eastAsia="en-US"/>
        </w:rPr>
        <w:tab/>
        <w:t>Tyrimui būtina įranga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Matuojant šiuo metodu naudojamas nedidelis įrenginys su aktyviuoju dumblu, kurio schema pavaizduota 1 pav., o išsamiau – 2 pav. Įrenginį sudaro nuotekų rinktuvas A, į kurį supilamos paruoštos modelinės nuotekos, dozuojamasis siurblys B, aerotankas C, nusodintuvas D, oro siurblys E aktyviojo dumblo recirkuliacijai ir rinktuvas F, kuriame surenkamos apdorotos nuotekos.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Rinktuvai A ir F turi būti stikliniai arba iš tinkamo plastiko. Kiekvieno jų talpa ne mažesnė kaip dvidešimt keturi litrai. Siurblys B turi užtikrinti nuolatinį modelinių nuotekų tiekimą į aerotanką C, kurio tūris, veikiant įprastu režimu, yra 3 l aktyviojo dumblo ir nuotekų mišinio. Sukepinto stiklo aeratorius pakabintas aerotanko C kūginės dalies viršūnėje. Per aeratorių pučiamo oro kiekis kontroliuojamas debitmačiu H.</w:t>
      </w: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1.3.</w:t>
      </w:r>
      <w:r w:rsidRPr="007C6318">
        <w:rPr>
          <w:rFonts w:eastAsia="Calibri"/>
          <w:b/>
          <w:noProof/>
          <w:szCs w:val="22"/>
          <w:lang w:eastAsia="en-US"/>
        </w:rPr>
        <w:tab/>
        <w:t>Modelinės nuotekos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Tyrimui naudojamos modelinės nuotekos. Kiekviename litre vandentiekio vandens ištirpinama: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160 mg peptono;</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110 mg mėsos sultinio;</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30 mg karbamido, CO(NH</w:t>
      </w:r>
      <w:r w:rsidRPr="007C6318">
        <w:rPr>
          <w:rFonts w:eastAsia="Calibri"/>
          <w:noProof/>
          <w:szCs w:val="22"/>
          <w:vertAlign w:val="subscript"/>
          <w:lang w:eastAsia="en-US"/>
        </w:rPr>
        <w:t>2</w:t>
      </w:r>
      <w:r w:rsidRPr="007C6318">
        <w:rPr>
          <w:rFonts w:eastAsia="Calibri"/>
          <w:noProof/>
          <w:szCs w:val="22"/>
          <w:lang w:eastAsia="en-US"/>
        </w:rPr>
        <w:t>)</w:t>
      </w:r>
      <w:r w:rsidRPr="007C6318">
        <w:rPr>
          <w:rFonts w:eastAsia="Calibri"/>
          <w:noProof/>
          <w:szCs w:val="22"/>
          <w:vertAlign w:val="subscript"/>
          <w:lang w:eastAsia="en-US"/>
        </w:rPr>
        <w:t>2</w:t>
      </w:r>
      <w:r w:rsidRPr="007C6318">
        <w:rPr>
          <w:rFonts w:eastAsia="Calibri"/>
          <w:noProof/>
          <w:szCs w:val="22"/>
          <w:lang w:eastAsia="en-US"/>
        </w:rPr>
        <w:t>;</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7 mg natrio chlorido, NaCl;</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4 mg kalcio chlorido CaCl</w:t>
      </w:r>
      <w:r w:rsidRPr="007C6318">
        <w:rPr>
          <w:rFonts w:eastAsia="Calibri"/>
          <w:noProof/>
          <w:szCs w:val="22"/>
          <w:vertAlign w:val="subscript"/>
          <w:lang w:eastAsia="en-US"/>
        </w:rPr>
        <w:t>2</w:t>
      </w:r>
      <w:r w:rsidRPr="007C6318">
        <w:rPr>
          <w:rFonts w:eastAsia="Calibri"/>
          <w:noProof/>
          <w:szCs w:val="22"/>
          <w:lang w:eastAsia="en-US"/>
        </w:rPr>
        <w:t>.2H</w:t>
      </w:r>
      <w:r w:rsidRPr="007C6318">
        <w:rPr>
          <w:rFonts w:eastAsia="Calibri"/>
          <w:noProof/>
          <w:szCs w:val="22"/>
          <w:vertAlign w:val="subscript"/>
          <w:lang w:eastAsia="en-US"/>
        </w:rPr>
        <w:t>2</w:t>
      </w:r>
      <w:r w:rsidRPr="007C6318">
        <w:rPr>
          <w:rFonts w:eastAsia="Calibri"/>
          <w:noProof/>
          <w:szCs w:val="22"/>
          <w:lang w:eastAsia="en-US"/>
        </w:rPr>
        <w:t>O;</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2 mg magnio sulfato, MgSO</w:t>
      </w:r>
      <w:r w:rsidRPr="007C6318">
        <w:rPr>
          <w:rFonts w:eastAsia="Calibri"/>
          <w:noProof/>
          <w:szCs w:val="22"/>
          <w:vertAlign w:val="subscript"/>
          <w:lang w:eastAsia="en-US"/>
        </w:rPr>
        <w:t>4</w:t>
      </w:r>
      <w:r w:rsidRPr="007C6318">
        <w:rPr>
          <w:rFonts w:eastAsia="Calibri"/>
          <w:noProof/>
          <w:szCs w:val="22"/>
          <w:lang w:eastAsia="en-US"/>
        </w:rPr>
        <w:t>.7H</w:t>
      </w:r>
      <w:r w:rsidRPr="007C6318">
        <w:rPr>
          <w:rFonts w:eastAsia="Calibri"/>
          <w:noProof/>
          <w:szCs w:val="22"/>
          <w:vertAlign w:val="subscript"/>
          <w:lang w:eastAsia="en-US"/>
        </w:rPr>
        <w:t>2</w:t>
      </w:r>
      <w:r w:rsidRPr="007C6318">
        <w:rPr>
          <w:rFonts w:eastAsia="Calibri"/>
          <w:noProof/>
          <w:szCs w:val="22"/>
          <w:lang w:eastAsia="en-US"/>
        </w:rPr>
        <w:t>O;</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28 mg dikalio vandenilio monofosfato, K</w:t>
      </w:r>
      <w:r w:rsidRPr="007C6318">
        <w:rPr>
          <w:rFonts w:eastAsia="Calibri"/>
          <w:noProof/>
          <w:szCs w:val="22"/>
          <w:vertAlign w:val="subscript"/>
          <w:lang w:eastAsia="en-US"/>
        </w:rPr>
        <w:t>2</w:t>
      </w:r>
      <w:r w:rsidRPr="007C6318">
        <w:rPr>
          <w:rFonts w:eastAsia="Calibri"/>
          <w:noProof/>
          <w:szCs w:val="22"/>
          <w:lang w:eastAsia="en-US"/>
        </w:rPr>
        <w:t>HPO</w:t>
      </w:r>
      <w:r w:rsidRPr="007C6318">
        <w:rPr>
          <w:rFonts w:eastAsia="Calibri"/>
          <w:noProof/>
          <w:szCs w:val="22"/>
          <w:vertAlign w:val="subscript"/>
          <w:lang w:eastAsia="en-US"/>
        </w:rPr>
        <w:t>4</w:t>
      </w:r>
      <w:r w:rsidRPr="007C6318">
        <w:rPr>
          <w:rFonts w:eastAsia="Calibri"/>
          <w:noProof/>
          <w:szCs w:val="22"/>
          <w:lang w:eastAsia="en-US"/>
        </w:rPr>
        <w:t>;</w:t>
      </w:r>
    </w:p>
    <w:p w:rsidR="00965A56" w:rsidRPr="007C6318" w:rsidRDefault="00965A56" w:rsidP="00965A56">
      <w:pPr>
        <w:widowControl/>
        <w:tabs>
          <w:tab w:val="num" w:pos="1417"/>
        </w:tabs>
        <w:spacing w:before="120" w:after="120"/>
        <w:ind w:left="1417" w:hanging="567"/>
        <w:jc w:val="both"/>
        <w:rPr>
          <w:rFonts w:eastAsia="Calibri"/>
          <w:noProof/>
          <w:szCs w:val="22"/>
          <w:lang w:eastAsia="en-US"/>
        </w:rPr>
      </w:pPr>
      <w:r w:rsidRPr="007C6318">
        <w:rPr>
          <w:rFonts w:eastAsia="Calibri"/>
          <w:noProof/>
          <w:szCs w:val="22"/>
        </w:rPr>
        <w:t>-</w:t>
      </w:r>
      <w:r w:rsidRPr="007C6318">
        <w:rPr>
          <w:rFonts w:eastAsia="Calibri"/>
          <w:noProof/>
          <w:szCs w:val="22"/>
        </w:rPr>
        <w:tab/>
      </w:r>
      <w:r w:rsidRPr="007C6318">
        <w:rPr>
          <w:rFonts w:eastAsia="Calibri"/>
          <w:noProof/>
          <w:szCs w:val="22"/>
          <w:lang w:eastAsia="en-US"/>
        </w:rPr>
        <w:t>10 ± 1 mg paviršinio aktyvumo medžiagos.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Modelinės nuotekos ruošiamos kiekvieną dieną.</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1.4.</w:t>
      </w:r>
      <w:r w:rsidRPr="007C6318">
        <w:rPr>
          <w:rFonts w:eastAsia="Calibri"/>
          <w:b/>
          <w:noProof/>
          <w:szCs w:val="22"/>
          <w:lang w:eastAsia="en-US"/>
        </w:rPr>
        <w:tab/>
        <w:t>Mėginių ruošimas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Grynosios paviršinio aktyvumo medžiagos tiriamos neapdorotos. Modelinėms nuotekoms (1.3 punktas) ruošti turi būti nustatytas paviršinio aktyvumo medžiagos mėginio aktyvusis kiekis.</w:t>
      </w: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1.5.</w:t>
      </w:r>
      <w:r w:rsidRPr="007C6318">
        <w:rPr>
          <w:rFonts w:eastAsia="Calibri"/>
          <w:b/>
          <w:noProof/>
          <w:szCs w:val="22"/>
          <w:lang w:eastAsia="en-US"/>
        </w:rPr>
        <w:tab/>
        <w:t>Tyrimo eiga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Iš pradžių aerotankas C ir nusodintuvas D pripildomi paruoštų modelinių nuotekų. Nusodintuvas D turi būti įrengtas tokiame aukštyje, kad aerotanke C būtų 3 l mišinio. Procesui sužadinti ten pat įpilama 3 ml geros kokybės antrinių nuotekų, ką tik paimtų iš nuotekų valymo įrenginio, skirto daugiausia buitinėms nuotekoms apdoroti. Nuotekos nuo paėmimo iki naudojimo turi būti laikomos aerobinėmis sąlygomis. Įjungiamas aeratorius G, paleidžiamas oro siurblys E ir dozuojamasis siurblys B. Modelinės nuotekos per aerotanką C turi tekėti 1 litro per valandą greičiu; taip užtikrinama 3 valandų vidutinė sulaikymo trukmė.</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Aeravimo intensyvumas turi būti toks, kad visos kietosios dalelės aerotanke C būtų pakibusios skystyje (suspenduotos), o ištirpusio deguonies kiekis būtų ne mažesnis kaip 2 mg/l. Taikant atitinkamas priemones turi būti neleidžiama susidaryti putoms. Negalima naudoti priešpučių, kurie slopintų aktyvųjį dumblą ar kuriuose būtų paviršinio aktyvumo medžiagų. Oras iš oro siurblio E turi būti pučiamas taip, kad aerotanke C vyktų nuolatinė ir tolygi iš nusodintuvo patenkančio mišinio recirkuliacija. Dumblas, susikaupiantis aerotanko C viršuje, nusodintuvo D apačioje ar visoje cirkuliacijos sistemoje bent kartą per parą turi būti grąžinamas į cirkuliacijos sistemą, nuvalant šepečiu arba kokiu nors kitu tinkamu būdu. Jei dumblas nenusėda, nusodinimą galima paskatinti įpilant 2 ml 5 % geležies (III) chlorido tirpalo. Jei to nepakanka, įpilama dar.</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Nuotekos iš nusodintuvo D per 24 valandas sukaupiamos rinktuve F. Tada, jas gerai sumaišius, paimamas mėginys, o rinktuvas F po to turi būti kruopščiai išplautas.</w:t>
      </w: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1.6.</w:t>
      </w:r>
      <w:r w:rsidRPr="007C6318">
        <w:rPr>
          <w:rFonts w:eastAsia="Calibri"/>
          <w:b/>
          <w:noProof/>
          <w:szCs w:val="22"/>
          <w:lang w:eastAsia="en-US"/>
        </w:rPr>
        <w:tab/>
        <w:t>Proceso kontrolė</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Paviršinio aktyvumo medžiagos kiekis (mg/l) paruoštose modelinėse nuotekose nustatomas prieš pat darbo pradžią.</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Paviršinio aktyvumo medžiagos kiekis (mg/l) per 24 valandas rinktuve F sukauptose nuotekose nustatomas tuo pačiu analizės metodu iš karto paėmus mėginį. Jei tai neįmanoma, mėginiai konservuojami, geriausiai – užšaldomi. Paviršinio aktyvumo medžiagos koncentracija turi būti nustatoma 0,1 mg/l tikslumu.</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Proceso reikiamai eigai patikrinti ne rečiau kaip du kartus per savaitę per stiklo pluoštą filtruotose modelinėse nuotekose, sukauptose rinktuve F, ir filtruotose modelinėse nuotekose, sukauptose rinktuve A, nustatomas cheminis deguonies suvartojimas (toliau – ChDS) arba ištirpusios organinės anglies (toliau – IOA) kiekis.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ChDS arba IOA kiekio mažėjimas turi stabilizuotis, kai kasdieninis paviršinio aktyvumo medžiagos biologinio skaidymo procesas nusistovi 3 pav. pavaizduoto pradinio laikotarpio pabaigoje.</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Aerotanke esančiame aktyviajame dumble sausosios medžiagos kiekis (g/l) turi būti nustatomas du kartus per savaitę. Jei jis didesnis kaip 2,5 g/l, aktyviojo dumblo perteklius turi būti pašalinamas.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Biologinio skaidymo bandymas atliekamas kambario temperatūroje. Ji turi būti pastovi ir palaikoma 19–24 °C.</w:t>
      </w: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1.7.</w:t>
      </w:r>
      <w:r w:rsidRPr="007C6318">
        <w:rPr>
          <w:rFonts w:eastAsia="Calibri"/>
          <w:b/>
          <w:noProof/>
          <w:szCs w:val="22"/>
          <w:lang w:eastAsia="en-US"/>
        </w:rPr>
        <w:tab/>
        <w:t>Biologinio skaidumo apskaičiavimas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Biologiškai susiskaidžiusios per parą paviršinio aktyvumo medžiagos dalis procentais apskaičiuojama nustačius paviršinio aktyvumo medžiagos kiekį (mg/l) modelinėse nuotekose ir vėliau rinktuve F sukauptose nuotekose.</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Taip gautos biologinio skaidumo vertės turi būti pavaizduotos grafiškai, kaip parodyta 3 pav.</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Paviršinio aktyvumo medžiagos biologinis skaidumas turėtų būti apskaičiuojamas imant aritmetinį vidurkį verčių, gautų per dvidešimt vieną dieną, pasibaigus pradiniam ir aklimatizacijos laikotarpiui, per kurį, įrenginiui veikiant be sutrikimų, biologinio skaidymo procesas tampa pastovus. Bet kokiu atveju pradinio laikotarpio trukmė neturi viršyti šešių savaičių.</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Kasdieninės biologinio skaidumo vertės apskaičiuojamos 0,1 % tikslumu, tačiau galutinis rezultatas pateikiamas sveiko skaičiaus tikslumu.</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Kai kuriais atvejais mėginiai gali būti imami rečiau, tačiau vidurkiui apskaičiuoti turi būti imami ne mažiau kaip keturiolikos tyrimų, atliktų per dvidešimt vieną dieną nuo pradinio laikotarpio pabaigos, rezultatai.</w:t>
      </w:r>
    </w:p>
    <w:p w:rsidR="00965A56" w:rsidRPr="007C6318" w:rsidRDefault="00965A56">
      <w:pPr>
        <w:widowControl/>
        <w:rPr>
          <w:rFonts w:eastAsia="Calibri"/>
          <w:b/>
          <w:smallCaps/>
          <w:noProof/>
          <w:szCs w:val="22"/>
          <w:lang w:eastAsia="en-US"/>
        </w:rPr>
      </w:pPr>
      <w:r w:rsidRPr="007C6318">
        <w:rPr>
          <w:rFonts w:eastAsia="Calibri"/>
          <w:b/>
          <w:smallCaps/>
          <w:noProof/>
          <w:szCs w:val="22"/>
          <w:lang w:eastAsia="en-US"/>
        </w:rPr>
        <w:br w:type="page"/>
      </w:r>
    </w:p>
    <w:p w:rsidR="00965A56" w:rsidRPr="007C6318" w:rsidRDefault="00965A56" w:rsidP="00965A56">
      <w:pPr>
        <w:keepNext/>
        <w:widowControl/>
        <w:tabs>
          <w:tab w:val="left" w:pos="850"/>
        </w:tabs>
        <w:spacing w:before="360" w:after="120"/>
        <w:ind w:left="851" w:hanging="851"/>
        <w:jc w:val="both"/>
        <w:outlineLvl w:val="0"/>
        <w:rPr>
          <w:rFonts w:eastAsia="Calibri"/>
          <w:b/>
          <w:smallCaps/>
          <w:noProof/>
          <w:szCs w:val="22"/>
          <w:lang w:eastAsia="en-US"/>
        </w:rPr>
      </w:pPr>
      <w:r w:rsidRPr="007C6318">
        <w:rPr>
          <w:rFonts w:eastAsia="Calibri"/>
          <w:b/>
          <w:smallCaps/>
          <w:noProof/>
          <w:szCs w:val="22"/>
          <w:lang w:eastAsia="en-US"/>
        </w:rPr>
        <w:lastRenderedPageBreak/>
        <w:t>2.</w:t>
      </w:r>
      <w:r w:rsidRPr="007C6318">
        <w:rPr>
          <w:rFonts w:eastAsia="Calibri"/>
          <w:b/>
          <w:smallCaps/>
          <w:noProof/>
          <w:szCs w:val="22"/>
          <w:lang w:eastAsia="en-US"/>
        </w:rPr>
        <w:tab/>
        <w:t>Anijoninių paviršinio aktyvumo medžiagų nustatymas biologinio skaidumo tyrimų metu</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2.1.</w:t>
      </w:r>
      <w:r w:rsidRPr="007C6318">
        <w:rPr>
          <w:rFonts w:eastAsia="Calibri"/>
          <w:b/>
          <w:noProof/>
          <w:szCs w:val="22"/>
          <w:lang w:eastAsia="en-US"/>
        </w:rPr>
        <w:tab/>
        <w:t>Tyrimo esmė</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Metodas pagrįstas tuo, kad katijoninis dažiklis, šiuo atveju metileno mėlynasis, su anijoninėmis paviršinio aktyvumo medžiagomis (MBAS) sudaro mėlynos spalvos druskas, kurios atskiriamos ekstrahuojant chloroformu. Siekiant išvengti trukdžių pradžioje ekstrahuojama iš šarminio tirpalo. Po to ekstraktas sumaišomas su rūgščiuoju metileno mėlynojo tirpalu. Atskirto organinio sluoksnio optinis tankis matuojamas fotometriškai, kai didžiausios absorbcijos bangos ilgis lygus 650 nm.</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2.2.</w:t>
      </w:r>
      <w:r w:rsidRPr="007C6318">
        <w:rPr>
          <w:rFonts w:eastAsia="Calibri"/>
          <w:b/>
          <w:noProof/>
          <w:szCs w:val="22"/>
          <w:lang w:eastAsia="en-US"/>
        </w:rPr>
        <w:tab/>
        <w:t>Reagentai ir įranga</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w:t>
      </w:r>
      <w:r w:rsidRPr="007C6318">
        <w:rPr>
          <w:rFonts w:eastAsia="Calibri"/>
          <w:i/>
          <w:noProof/>
          <w:szCs w:val="22"/>
          <w:lang w:eastAsia="en-US"/>
        </w:rPr>
        <w:tab/>
        <w:t>Buferinis pH 10 tirpalas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24 g analiziškai gryno natrio hidrokarbonato (NaHCO</w:t>
      </w:r>
      <w:r w:rsidRPr="007C6318">
        <w:rPr>
          <w:rFonts w:eastAsia="Calibri"/>
          <w:noProof/>
          <w:szCs w:val="22"/>
          <w:vertAlign w:val="subscript"/>
          <w:lang w:eastAsia="en-US"/>
        </w:rPr>
        <w:t>3</w:t>
      </w:r>
      <w:r w:rsidRPr="007C6318">
        <w:rPr>
          <w:rFonts w:eastAsia="Calibri"/>
          <w:noProof/>
          <w:szCs w:val="22"/>
          <w:lang w:eastAsia="en-US"/>
        </w:rPr>
        <w:t>) ir 27 g analiziškai gryno bevandenio natrio karbonato (Na</w:t>
      </w:r>
      <w:r w:rsidRPr="007C6318">
        <w:rPr>
          <w:rFonts w:eastAsia="Calibri"/>
          <w:noProof/>
          <w:szCs w:val="22"/>
          <w:vertAlign w:val="subscript"/>
          <w:lang w:eastAsia="en-US"/>
        </w:rPr>
        <w:t>2</w:t>
      </w:r>
      <w:r w:rsidRPr="007C6318">
        <w:rPr>
          <w:rFonts w:eastAsia="Calibri"/>
          <w:noProof/>
          <w:szCs w:val="22"/>
          <w:lang w:eastAsia="en-US"/>
        </w:rPr>
        <w:t>CO</w:t>
      </w:r>
      <w:r w:rsidRPr="007C6318">
        <w:rPr>
          <w:rFonts w:eastAsia="Calibri"/>
          <w:noProof/>
          <w:szCs w:val="22"/>
          <w:vertAlign w:val="subscript"/>
          <w:lang w:eastAsia="en-US"/>
        </w:rPr>
        <w:t>3</w:t>
      </w:r>
      <w:r w:rsidRPr="007C6318">
        <w:rPr>
          <w:rFonts w:eastAsia="Calibri"/>
          <w:noProof/>
          <w:szCs w:val="22"/>
          <w:lang w:eastAsia="en-US"/>
        </w:rPr>
        <w:t>) ištirpinama dejonizuotame vandenyje ir praskiedžiama iki 1 000 ml.</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2.2.2.</w:t>
      </w:r>
      <w:r w:rsidRPr="007C6318">
        <w:rPr>
          <w:rFonts w:eastAsia="Calibri"/>
          <w:i/>
          <w:noProof/>
          <w:szCs w:val="22"/>
          <w:lang w:eastAsia="en-US"/>
        </w:rPr>
        <w:tab/>
        <w:t>Neutralusis metileno mėlynojo tirpalas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0,35 g analiziškai gryno metileno mėlynojo ištirpinama dejonizuotame vandenyje ir praskiedžiama iki 1 000 ml. Tirpalas ruošiamas bent dvidešimt keturios valandos prieš naudojimą. Kontroliniu bandymu gauto chloroforminio sluoksnio optinis tankis, matuojant pagal grynąjį chloroformą 1 cm storio kiuvetėje, kai bangos ilgis 650 nm, neturi viršyti 0,015.</w:t>
      </w:r>
    </w:p>
    <w:p w:rsidR="00965A56" w:rsidRPr="007C6318" w:rsidRDefault="00965A56">
      <w:pPr>
        <w:widowControl/>
        <w:rPr>
          <w:rFonts w:eastAsia="Calibri"/>
          <w:i/>
          <w:noProof/>
          <w:szCs w:val="22"/>
          <w:lang w:eastAsia="en-US"/>
        </w:rPr>
      </w:pPr>
      <w:r w:rsidRPr="007C6318">
        <w:rPr>
          <w:rFonts w:eastAsia="Calibri"/>
          <w:i/>
          <w:noProof/>
          <w:szCs w:val="22"/>
          <w:lang w:eastAsia="en-US"/>
        </w:rPr>
        <w:br w:type="page"/>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lastRenderedPageBreak/>
        <w:t>2.2.3.</w:t>
      </w:r>
      <w:r w:rsidRPr="007C6318">
        <w:rPr>
          <w:rFonts w:eastAsia="Calibri"/>
          <w:i/>
          <w:noProof/>
          <w:szCs w:val="22"/>
          <w:lang w:eastAsia="en-US"/>
        </w:rPr>
        <w:tab/>
        <w:t>Rūgštusis metileno mėlynojo tirpalas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0,35 g analiziškai gryno metileno mėlynojo ištirpinama 500 ml dejonizuoto vandens ir sumaišoma su 6,5 ml H</w:t>
      </w:r>
      <w:r w:rsidRPr="007C6318">
        <w:rPr>
          <w:rFonts w:eastAsia="Calibri"/>
          <w:noProof/>
          <w:szCs w:val="22"/>
          <w:vertAlign w:val="subscript"/>
          <w:lang w:eastAsia="en-US"/>
        </w:rPr>
        <w:t>2</w:t>
      </w:r>
      <w:r w:rsidRPr="007C6318">
        <w:rPr>
          <w:rFonts w:eastAsia="Calibri"/>
          <w:noProof/>
          <w:szCs w:val="22"/>
          <w:lang w:eastAsia="en-US"/>
        </w:rPr>
        <w:t>SO</w:t>
      </w:r>
      <w:r w:rsidRPr="007C6318">
        <w:rPr>
          <w:rFonts w:eastAsia="Calibri"/>
          <w:noProof/>
          <w:szCs w:val="22"/>
          <w:vertAlign w:val="subscript"/>
          <w:lang w:eastAsia="en-US"/>
        </w:rPr>
        <w:t>4</w:t>
      </w:r>
      <w:r w:rsidRPr="007C6318">
        <w:rPr>
          <w:rFonts w:eastAsia="Calibri"/>
          <w:noProof/>
          <w:szCs w:val="22"/>
          <w:lang w:eastAsia="en-US"/>
        </w:rPr>
        <w:t xml:space="preserve"> (d = 1,84 g/ml). Dejonizuotu vandeniu praskiedžiama iki 1000 ml. Tirpalas ruošiamas bent dvidešimt keturios valandos prieš naudojimą. Kontroliniu bandymu gauto chloroforminio sluoksnio optinis tankis, matuojant pagal grynąjį chloroformą 1 cm storio kiuvetėje, kai bangos ilgis 650 nm, neturi viršyti 0,015.</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2.2.4.</w:t>
      </w:r>
      <w:r w:rsidRPr="007C6318">
        <w:rPr>
          <w:rFonts w:eastAsia="Calibri"/>
          <w:i/>
          <w:noProof/>
          <w:szCs w:val="22"/>
          <w:lang w:eastAsia="en-US"/>
        </w:rPr>
        <w:tab/>
        <w:t>Chloroformas (trichlormetanas), analiziškai grynas, ką tik distiliuotas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2.2.5.</w:t>
      </w:r>
      <w:r w:rsidRPr="007C6318">
        <w:rPr>
          <w:rFonts w:eastAsia="Calibri"/>
          <w:i/>
          <w:noProof/>
          <w:szCs w:val="22"/>
          <w:lang w:eastAsia="en-US"/>
        </w:rPr>
        <w:tab/>
        <w:t>Dodecilbenzensulfoninės rūgšties metilesteris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2.2.6.</w:t>
      </w:r>
      <w:r w:rsidRPr="007C6318">
        <w:rPr>
          <w:rFonts w:eastAsia="Calibri"/>
          <w:i/>
          <w:noProof/>
          <w:szCs w:val="22"/>
          <w:lang w:eastAsia="en-US"/>
        </w:rPr>
        <w:tab/>
        <w:t>Kalio hidroksido tirpalas etanolyje, KOH, 0,1 mol/l</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2.2.7.</w:t>
      </w:r>
      <w:r w:rsidRPr="007C6318">
        <w:rPr>
          <w:rFonts w:eastAsia="Calibri"/>
          <w:i/>
          <w:noProof/>
          <w:szCs w:val="22"/>
          <w:lang w:eastAsia="en-US"/>
        </w:rPr>
        <w:tab/>
        <w:t>Grynasis etanolis, C</w:t>
      </w:r>
      <w:r w:rsidRPr="007C6318">
        <w:rPr>
          <w:rFonts w:eastAsia="Calibri"/>
          <w:i/>
          <w:noProof/>
          <w:szCs w:val="22"/>
          <w:vertAlign w:val="subscript"/>
          <w:lang w:eastAsia="en-US"/>
        </w:rPr>
        <w:t>2</w:t>
      </w:r>
      <w:r w:rsidRPr="007C6318">
        <w:rPr>
          <w:rFonts w:eastAsia="Calibri"/>
          <w:i/>
          <w:noProof/>
          <w:szCs w:val="22"/>
          <w:lang w:eastAsia="en-US"/>
        </w:rPr>
        <w:t>H</w:t>
      </w:r>
      <w:r w:rsidRPr="007C6318">
        <w:rPr>
          <w:rFonts w:eastAsia="Calibri"/>
          <w:i/>
          <w:noProof/>
          <w:szCs w:val="22"/>
          <w:vertAlign w:val="subscript"/>
          <w:lang w:eastAsia="en-US"/>
        </w:rPr>
        <w:t>5</w:t>
      </w:r>
      <w:r w:rsidRPr="007C6318">
        <w:rPr>
          <w:rFonts w:eastAsia="Calibri"/>
          <w:i/>
          <w:noProof/>
          <w:szCs w:val="22"/>
          <w:lang w:eastAsia="en-US"/>
        </w:rPr>
        <w:t>OH</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2.2.8.</w:t>
      </w:r>
      <w:r w:rsidRPr="007C6318">
        <w:rPr>
          <w:rFonts w:eastAsia="Calibri"/>
          <w:i/>
          <w:noProof/>
          <w:szCs w:val="22"/>
          <w:lang w:eastAsia="en-US"/>
        </w:rPr>
        <w:tab/>
        <w:t>Sieros rūgštis, H</w:t>
      </w:r>
      <w:r w:rsidRPr="007C6318">
        <w:rPr>
          <w:rFonts w:eastAsia="Calibri"/>
          <w:i/>
          <w:noProof/>
          <w:szCs w:val="22"/>
          <w:vertAlign w:val="subscript"/>
          <w:lang w:eastAsia="en-US"/>
        </w:rPr>
        <w:t>2</w:t>
      </w:r>
      <w:r w:rsidRPr="007C6318">
        <w:rPr>
          <w:rFonts w:eastAsia="Calibri"/>
          <w:i/>
          <w:noProof/>
          <w:szCs w:val="22"/>
          <w:lang w:eastAsia="en-US"/>
        </w:rPr>
        <w:t>SO</w:t>
      </w:r>
      <w:r w:rsidRPr="007C6318">
        <w:rPr>
          <w:rFonts w:eastAsia="Calibri"/>
          <w:i/>
          <w:noProof/>
          <w:szCs w:val="22"/>
          <w:vertAlign w:val="subscript"/>
          <w:lang w:eastAsia="en-US"/>
        </w:rPr>
        <w:t>4</w:t>
      </w:r>
      <w:r w:rsidRPr="007C6318">
        <w:rPr>
          <w:rFonts w:eastAsia="Calibri"/>
          <w:i/>
          <w:noProof/>
          <w:szCs w:val="22"/>
          <w:lang w:eastAsia="en-US"/>
        </w:rPr>
        <w:t>, 0,5 mol/l</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2.2.9.</w:t>
      </w:r>
      <w:r w:rsidRPr="007C6318">
        <w:rPr>
          <w:rFonts w:eastAsia="Calibri"/>
          <w:i/>
          <w:noProof/>
          <w:szCs w:val="22"/>
          <w:lang w:eastAsia="en-US"/>
        </w:rPr>
        <w:tab/>
        <w:t>Fenolftaleino tirpalas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1 g fenolftaleino ištirpinama 50 ml etanolio ir nuolat maišant įpilama 50 ml dejonizuoto vandens. Visos susidariusios nuosėdos nufiltruojamos.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2.2.10.</w:t>
      </w:r>
      <w:r w:rsidRPr="007C6318">
        <w:rPr>
          <w:rFonts w:eastAsia="Calibri"/>
          <w:i/>
          <w:noProof/>
          <w:szCs w:val="22"/>
          <w:lang w:eastAsia="en-US"/>
        </w:rPr>
        <w:tab/>
        <w:t>Druskos rūgšties tirpalas metanolyje: 250 ml analiziškai grynos koncentruotos druskos rūgšties sumaišoma su 750 ml metanolio.</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2.2.11.</w:t>
      </w:r>
      <w:r w:rsidRPr="007C6318">
        <w:rPr>
          <w:rFonts w:eastAsia="Calibri"/>
          <w:i/>
          <w:noProof/>
          <w:szCs w:val="22"/>
          <w:lang w:eastAsia="en-US"/>
        </w:rPr>
        <w:tab/>
        <w:t>250 ml talpos dalijamasis piltuvas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2.2.12.</w:t>
      </w:r>
      <w:r w:rsidRPr="007C6318">
        <w:rPr>
          <w:rFonts w:eastAsia="Calibri"/>
          <w:i/>
          <w:noProof/>
          <w:szCs w:val="22"/>
          <w:lang w:eastAsia="en-US"/>
        </w:rPr>
        <w:tab/>
        <w:t>50 ml talpos matavimo kolba</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2.2.13.</w:t>
      </w:r>
      <w:r w:rsidRPr="007C6318">
        <w:rPr>
          <w:rFonts w:eastAsia="Calibri"/>
          <w:i/>
          <w:noProof/>
          <w:szCs w:val="22"/>
          <w:lang w:eastAsia="en-US"/>
        </w:rPr>
        <w:tab/>
        <w:t>500 ml talpos matavimo kolba</w:t>
      </w:r>
    </w:p>
    <w:p w:rsidR="00965A56" w:rsidRPr="007C6318" w:rsidRDefault="00965A56">
      <w:pPr>
        <w:widowControl/>
        <w:rPr>
          <w:rFonts w:eastAsia="Calibri"/>
          <w:i/>
          <w:noProof/>
          <w:szCs w:val="22"/>
          <w:lang w:eastAsia="en-US"/>
        </w:rPr>
      </w:pPr>
      <w:r w:rsidRPr="007C6318">
        <w:rPr>
          <w:rFonts w:eastAsia="Calibri"/>
          <w:i/>
          <w:noProof/>
          <w:szCs w:val="22"/>
          <w:lang w:eastAsia="en-US"/>
        </w:rPr>
        <w:br w:type="page"/>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lastRenderedPageBreak/>
        <w:t>2.2.14.</w:t>
      </w:r>
      <w:r w:rsidRPr="007C6318">
        <w:rPr>
          <w:rFonts w:eastAsia="Calibri"/>
          <w:i/>
          <w:noProof/>
          <w:szCs w:val="22"/>
          <w:lang w:eastAsia="en-US"/>
        </w:rPr>
        <w:tab/>
        <w:t>1 000 ml talpos matavimo kolba</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2.2.15.</w:t>
      </w:r>
      <w:r w:rsidRPr="007C6318">
        <w:rPr>
          <w:rFonts w:eastAsia="Calibri"/>
          <w:i/>
          <w:noProof/>
          <w:szCs w:val="22"/>
          <w:lang w:eastAsia="en-US"/>
        </w:rPr>
        <w:tab/>
        <w:t>250 ml talpos apvaliadugnė kolba su šlifo kamščiu ir grįžtamuoju kondensatoriumi. Virimui palengvinti į kolbą dedama stiklo granulių.</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2.2.16.</w:t>
      </w:r>
      <w:r w:rsidRPr="007C6318">
        <w:rPr>
          <w:rFonts w:eastAsia="Calibri"/>
          <w:i/>
          <w:noProof/>
          <w:szCs w:val="22"/>
          <w:lang w:eastAsia="en-US"/>
        </w:rPr>
        <w:tab/>
        <w:t>pH matuoklis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2.2.17.</w:t>
      </w:r>
      <w:r w:rsidRPr="007C6318">
        <w:rPr>
          <w:rFonts w:eastAsia="Calibri"/>
          <w:i/>
          <w:noProof/>
          <w:szCs w:val="22"/>
          <w:lang w:eastAsia="en-US"/>
        </w:rPr>
        <w:tab/>
        <w:t>Fotometras, skirtas matuoti, kai bangos ilgis 650 nm, su 1 ir 5 cm storio kiuvetėmis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2.2.18.</w:t>
      </w:r>
      <w:r w:rsidRPr="007C6318">
        <w:rPr>
          <w:rFonts w:eastAsia="Calibri"/>
          <w:i/>
          <w:noProof/>
          <w:szCs w:val="22"/>
          <w:lang w:eastAsia="en-US"/>
        </w:rPr>
        <w:tab/>
        <w:t>Kokybiškas filtravimo popierius</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2.3.</w:t>
      </w:r>
      <w:r w:rsidRPr="007C6318">
        <w:rPr>
          <w:rFonts w:eastAsia="Calibri"/>
          <w:b/>
          <w:noProof/>
          <w:szCs w:val="22"/>
          <w:lang w:eastAsia="en-US"/>
        </w:rPr>
        <w:tab/>
        <w:t>Tyrimas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Mėginiai analizei negali būti imami per putų sluoksnį.</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Analizei naudojama aparatūra kruopščiai išplaunama vandeniu, paskui gerai perskalaujama druskos rūgšties tirpalu metanolyje (2.2.10 punktas) ir prieš naudojimą dar skalaujama dejonizuotu vandeniu.</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Į įrenginį su aktyviuoju dumblu įtekančios ir iš jo ištekančios nuotekos filtruojamos iš karto tik paėmus mėginį. Pirmieji 100 ml fitrato išpilami.</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 xml:space="preserve">Išmatuoto tūrio mėginys, jei reikia, neutralizuojamas ir supilamas į 250 ml talpos dalijamąjį piltuvą (2.2.11 punktas). Mėginyje turi būti 20–150 g metileno mėlynojo veikliosios medžiagos (angl. </w:t>
      </w:r>
      <w:r w:rsidRPr="007C6318">
        <w:rPr>
          <w:rFonts w:eastAsia="Calibri"/>
          <w:i/>
          <w:iCs/>
          <w:noProof/>
          <w:szCs w:val="22"/>
          <w:lang w:eastAsia="en-US"/>
        </w:rPr>
        <w:t>methylene blue active substance</w:t>
      </w:r>
      <w:r w:rsidRPr="007C6318">
        <w:rPr>
          <w:rFonts w:eastAsia="Calibri"/>
          <w:noProof/>
          <w:szCs w:val="22"/>
          <w:lang w:eastAsia="en-US"/>
        </w:rPr>
        <w:t>, MBAS). Mažos MBAS koncentracijos mėginio imama daugiau, tačiau jo tūris negali viršyti 100 ml. Kai mėginio imama mažiau nei 100 ml, jis praskiedžiamas dejonizuotu vandeniu iki 100 ml. Į piltuvą su mėginiu įpilama 10 ml buferinio tirpalo (2.2.1 punktas), 5 ml neutraliojo metileno mėlynojo tirpalo (2.2.2 punktas) ir 15 ml chloroformo (2.2.4 punktas). Mišinys tolygiai ir nesmarkiai purtomas vieną minutę. Mišiniui išsisluoksniavus, chloroforminis sluoksnis išleidžiamas į kitą dalijamąjį piltuvą, kuriame yra 110 ml dejonizuoto vandens ir 5 ml rūgščiojo metileno mėlynojo tirpalo (2.2.3 punktas). Mišinys purtomas vieną minutę. Chloroforminis sluoksnis pro išplautą alkoholiu ir suvilgytą chloroforme higroskopinės vatos filtrą supilamas į matavimo kolbą (2.2.12 punktas).</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Ekstrahavimas šarminėje ir rūgštinėje terpėje atliekamas tris kartus. Antrą ir trečią kartą ekstrahuojant chloroformo imama po 10 ml. Supilti kartu chloroformo ekstraktai filtruojami pro tą patį higroskopinės vatos filtrą ir jam praplauti naudojamu chloroformu 50 ml matavimo kolboje (2.2.12 punktas) praskiedžiami iki reikiamo tūrio. Chloroforminio tirpalo optinis tankis matuojamas fotometru 1–5 cm storio kiuvetėse, kai bangos ilgis 650 nm. Visos procedūros metu atliekamas tuščiasis bandymas.</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2.4.</w:t>
      </w:r>
      <w:r w:rsidRPr="007C6318">
        <w:rPr>
          <w:rFonts w:eastAsia="Calibri"/>
          <w:b/>
          <w:noProof/>
          <w:szCs w:val="22"/>
          <w:lang w:eastAsia="en-US"/>
        </w:rPr>
        <w:tab/>
        <w:t>Kalibravimo kreivė</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Iš etaloninės medžiagos dodecilbenzensulfoninės rūgšties metilesterio (tetrapropileno tipo, mol. masė – 340), muilinamos, kol susidaro kalio druska, paruošiamas kalibravimo tirpalas. MBAS kiekis perskaičiuojamas į natrio dodecilbenzensulfonatą (M = 348).</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Apvaliadugnėje kolboje 0,1 mg tikslumu pasveriama 400–450 mg dodecilbenzensulfoninės rūgšties metilesterio (2.2.5 punktas) ir įpilama 50 ml kalio hidroksido tirpalo etanolyje (2.2.6 punktas). Virimui palengvinti į kolbą įberiama stiklo granulių. Prijungus grįžtamąjį kondensatorių, virinama vieną valandą. Atvėsus, kondensatorius ir šlifuota įmova praplaunami apie 30 ml etanolio. Praplovos supilamos į tą pačią kolbą. Po to tirpalas titruojamas sieros rūgštimi, kol išnyksta fenolftaleino spalva. Šis tirpalas supilamas į 1 000 ml matavimo kolbą (2.2.14 punktas), praskiedžiamas dejonizuotu vandeniu iki reikiamo tūrio ir sumaišomas.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Dalis šio paviršinio aktyvumo medžiagos pradinio tirpalo praskiedžiama dar kartą. Tam 25 ml tirpalo 500 ml matavimo kolboje (2.2.13 punktas) praskiedžiama dejonizuotu vandeniu iki reikiamo tūrio ir sumaišoma.</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Šiame etaloniniame tirpale yra: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val="en-GB"/>
        </w:rPr>
        <w:drawing>
          <wp:inline distT="0" distB="0" distL="0" distR="0" wp14:anchorId="34624C55" wp14:editId="3A173ABC">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čia E yra pasvertos etaloninės medžiagos masė miligramais.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Kalibravimo kreivei sudaryti į 100 ml matavimo kolbas įpilama atitinkamai 1, 2, 4, 6 ir 8 ml etaloninio tirpalo ir dejonizuotu vandeniu praskiedžiama iki reikiamo tūrio. Toliau atliekama 2.3 punkte aprašyta procedūra, įskaitant tuščiąjį bandymą.</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2.5.</w:t>
      </w:r>
      <w:r w:rsidRPr="007C6318">
        <w:rPr>
          <w:rFonts w:eastAsia="Calibri"/>
          <w:b/>
          <w:noProof/>
          <w:szCs w:val="22"/>
          <w:lang w:eastAsia="en-US"/>
        </w:rPr>
        <w:tab/>
        <w:t>Rezultatų apskaičiavimas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Anijoninės paviršinio aktyvumo medžiagos (MBAS) kiekis mėginyje nustatomas pagal sudarytą kalibravimo kreivę (2.4 punktas). MBAS koncentracija apskaičiuojama pagal formulę:</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val="en-GB"/>
        </w:rPr>
        <w:drawing>
          <wp:inline distT="0" distB="0" distL="0" distR="0" wp14:anchorId="283520AE" wp14:editId="193379A5">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kai: V = mėginio tūris mililitrais.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Rezultatai išreiškiami natrio dodecilbenzensulfonatu (mol. masė – 348).</w:t>
      </w: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2.6.</w:t>
      </w:r>
      <w:r w:rsidRPr="007C6318">
        <w:rPr>
          <w:rFonts w:eastAsia="Calibri"/>
          <w:b/>
          <w:noProof/>
          <w:szCs w:val="22"/>
          <w:lang w:eastAsia="en-US"/>
        </w:rPr>
        <w:tab/>
        <w:t>Rezultatų išraiška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Rezultatai pateikiami 0,1 mg/l MBAS tikslumu.</w:t>
      </w:r>
    </w:p>
    <w:p w:rsidR="00965A56" w:rsidRPr="007C6318" w:rsidRDefault="00965A56" w:rsidP="00965A56">
      <w:pPr>
        <w:keepNext/>
        <w:widowControl/>
        <w:tabs>
          <w:tab w:val="left" w:pos="850"/>
        </w:tabs>
        <w:spacing w:before="360" w:after="120"/>
        <w:ind w:left="851" w:hanging="851"/>
        <w:jc w:val="both"/>
        <w:outlineLvl w:val="0"/>
        <w:rPr>
          <w:rFonts w:eastAsia="Calibri"/>
          <w:b/>
          <w:smallCaps/>
          <w:noProof/>
          <w:szCs w:val="22"/>
          <w:lang w:eastAsia="en-US"/>
        </w:rPr>
      </w:pPr>
      <w:r w:rsidRPr="007C6318">
        <w:rPr>
          <w:rFonts w:eastAsia="Calibri"/>
          <w:b/>
          <w:smallCaps/>
          <w:noProof/>
          <w:szCs w:val="22"/>
          <w:lang w:eastAsia="en-US"/>
        </w:rPr>
        <w:t>3.</w:t>
      </w:r>
      <w:r w:rsidRPr="007C6318">
        <w:rPr>
          <w:rFonts w:eastAsia="Calibri"/>
          <w:b/>
          <w:smallCaps/>
          <w:noProof/>
          <w:szCs w:val="22"/>
          <w:lang w:eastAsia="en-US"/>
        </w:rPr>
        <w:tab/>
        <w:t>Nejoninių paviršinio aktyvumo medžiagų nustatymas biologinio skaidumo tyrimo metu</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3.1.</w:t>
      </w:r>
      <w:r w:rsidRPr="007C6318">
        <w:rPr>
          <w:rFonts w:eastAsia="Calibri"/>
          <w:b/>
          <w:noProof/>
          <w:szCs w:val="22"/>
          <w:lang w:eastAsia="en-US"/>
        </w:rPr>
        <w:tab/>
        <w:t>Tyrimo esmė</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Paviršinio aktyvumo medžiagos sukoncentruojamos ir išskiriamos dujinio ekstrahavimo būdu. Naudojamame mėginyje nejoninių paviršinio aktyvumo medžiagų turėtų būti 250–800 g.</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Išekstrahuotos paviršinio aktyvumo medžiagos tirpinamos etilacetate.</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Fazėms atsiskyrus ir tirpikliui išgaravus, nejoninė paviršinio aktyvumo medžiaga nusodinama iš vandeninio tirpalo, naudojant modifikuotą Dragendorfo reagentą (KBiI</w:t>
      </w:r>
      <w:r w:rsidRPr="007C6318">
        <w:rPr>
          <w:rFonts w:eastAsia="Calibri"/>
          <w:noProof/>
          <w:szCs w:val="22"/>
          <w:vertAlign w:val="subscript"/>
          <w:lang w:eastAsia="en-US"/>
        </w:rPr>
        <w:t>4</w:t>
      </w:r>
      <w:r w:rsidRPr="007C6318">
        <w:rPr>
          <w:rFonts w:eastAsia="Calibri"/>
          <w:noProof/>
          <w:szCs w:val="22"/>
          <w:lang w:eastAsia="en-US"/>
        </w:rPr>
        <w:t xml:space="preserve"> + BaCl</w:t>
      </w:r>
      <w:r w:rsidRPr="007C6318">
        <w:rPr>
          <w:rFonts w:eastAsia="Calibri"/>
          <w:noProof/>
          <w:szCs w:val="22"/>
          <w:vertAlign w:val="subscript"/>
          <w:lang w:eastAsia="en-US"/>
        </w:rPr>
        <w:t>2</w:t>
      </w:r>
      <w:r w:rsidRPr="007C6318">
        <w:rPr>
          <w:rFonts w:eastAsia="Calibri"/>
          <w:noProof/>
          <w:szCs w:val="22"/>
          <w:lang w:eastAsia="en-US"/>
        </w:rPr>
        <w:t xml:space="preserve"> + ledinė acto rūgštis).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Gautos nuosėdos filtruojamos, plaunamos ledine acto rūgštimi ir tirpinamos amonio tartrato tirpale. Tirpale esantis bismutas potenciometriškai titruojamas pirolidinditiokarbamato tirpalu (palaikant terpės pH 4–5) naudojant šviesios platinos indikatorinį elektrodą ir kalomelio arba sidabro–sidabro chlorido pamatinį elektrodą. Šis metodas taikomas nejoninėms paviršinio aktyvumo medžiagoms, kurių sudėtyje yra nuo 6 iki 30 alkilenų oksidų grupių.</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Gauti titravimo rezultatai dauginami iš empirinio koeficiento 54, kad būtų galima juos sulyginti su etalonine medžiaga nonilfenoliu, kondensuotu su 10 molių etileno oksido (NP 10 ekvivalentas).</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3.2.</w:t>
      </w:r>
      <w:r w:rsidRPr="007C6318">
        <w:rPr>
          <w:rFonts w:eastAsia="Calibri"/>
          <w:b/>
          <w:noProof/>
          <w:szCs w:val="22"/>
          <w:lang w:eastAsia="en-US"/>
        </w:rPr>
        <w:tab/>
        <w:t>Reagentai ir įrenginiai</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Reagentai turi būti paruošti dejonizuotame vandenyje.</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w:t>
      </w:r>
      <w:r w:rsidRPr="007C6318">
        <w:rPr>
          <w:rFonts w:eastAsia="Calibri"/>
          <w:noProof/>
          <w:szCs w:val="22"/>
          <w:lang w:eastAsia="en-US"/>
        </w:rPr>
        <w:tab/>
        <w:t>Grynas, ką tik distiliuotas etilacetatas.</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3.2.2.</w:t>
      </w:r>
      <w:r w:rsidRPr="007C6318">
        <w:rPr>
          <w:rFonts w:eastAsia="Calibri"/>
          <w:noProof/>
          <w:szCs w:val="22"/>
          <w:lang w:eastAsia="en-US"/>
        </w:rPr>
        <w:tab/>
        <w:t>Analiziškai grynas natrio hidrokarbonatas, NaHCO</w:t>
      </w:r>
      <w:r w:rsidRPr="007C6318">
        <w:rPr>
          <w:rFonts w:eastAsia="Calibri"/>
          <w:noProof/>
          <w:szCs w:val="22"/>
          <w:vertAlign w:val="subscript"/>
          <w:lang w:eastAsia="en-US"/>
        </w:rPr>
        <w:t>3</w:t>
      </w:r>
      <w:r w:rsidRPr="007C6318">
        <w:rPr>
          <w:rFonts w:eastAsia="Calibri"/>
          <w:noProof/>
          <w:szCs w:val="22"/>
          <w:lang w:eastAsia="en-US"/>
        </w:rPr>
        <w:t>.</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3.2.3.</w:t>
      </w:r>
      <w:r w:rsidRPr="007C6318">
        <w:rPr>
          <w:rFonts w:eastAsia="Calibri"/>
          <w:noProof/>
          <w:szCs w:val="22"/>
          <w:lang w:eastAsia="en-US"/>
        </w:rPr>
        <w:tab/>
        <w:t>Praskiesta druskos rūgštis (20 ml koncentruotos rūgšties (HCl) praskiedžiama dejonizuotu vandeniu iki 1 000 ml).</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3.2.4.</w:t>
      </w:r>
      <w:r w:rsidRPr="007C6318">
        <w:rPr>
          <w:rFonts w:eastAsia="Calibri"/>
          <w:noProof/>
          <w:szCs w:val="22"/>
          <w:lang w:eastAsia="en-US"/>
        </w:rPr>
        <w:tab/>
        <w:t>Analiziškai grynas, ką tik distiliuotas metanolis, laikomas stiklo butelyje.</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3.2.5.</w:t>
      </w:r>
      <w:r w:rsidRPr="007C6318">
        <w:rPr>
          <w:rFonts w:eastAsia="Calibri"/>
          <w:noProof/>
          <w:szCs w:val="22"/>
          <w:lang w:eastAsia="en-US"/>
        </w:rPr>
        <w:tab/>
        <w:t>Bromkrezolio purpurinis indikatorius (0,1 g medžiagos ištirpinama 100 ml metanolio).</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3.2.6.</w:t>
      </w:r>
      <w:r w:rsidRPr="007C6318">
        <w:rPr>
          <w:rFonts w:eastAsia="Calibri"/>
          <w:noProof/>
          <w:szCs w:val="22"/>
          <w:lang w:eastAsia="en-US"/>
        </w:rPr>
        <w:tab/>
        <w:t>Nusodiklis – mišinys, pagamintas iš dviejų tūrių tirpalo A ir vieno tūrio tirpalo B. Jis laikomas rudos spalvos butelyje. Pagamintas gali būti naudojamas vieną savaitę.</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3.2.6.1.</w:t>
      </w:r>
      <w:r w:rsidRPr="007C6318">
        <w:rPr>
          <w:rFonts w:eastAsia="Calibri"/>
          <w:noProof/>
          <w:szCs w:val="22"/>
          <w:lang w:eastAsia="en-US"/>
        </w:rPr>
        <w:tab/>
        <w:t>Tirpalas 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1,7 g analiziškai gryno bismuto nitrato (BiONO</w:t>
      </w:r>
      <w:r w:rsidRPr="007C6318">
        <w:rPr>
          <w:rFonts w:eastAsia="Calibri"/>
          <w:noProof/>
          <w:szCs w:val="22"/>
          <w:vertAlign w:val="subscript"/>
          <w:lang w:eastAsia="en-US"/>
        </w:rPr>
        <w:t>3</w:t>
      </w:r>
      <w:r w:rsidRPr="007C6318">
        <w:rPr>
          <w:rFonts w:eastAsia="Calibri"/>
          <w:noProof/>
          <w:szCs w:val="22"/>
          <w:lang w:eastAsia="en-US"/>
        </w:rPr>
        <w:t>.H</w:t>
      </w:r>
      <w:r w:rsidRPr="007C6318">
        <w:rPr>
          <w:rFonts w:eastAsia="Calibri"/>
          <w:noProof/>
          <w:szCs w:val="22"/>
          <w:vertAlign w:val="subscript"/>
          <w:lang w:eastAsia="en-US"/>
        </w:rPr>
        <w:t>2</w:t>
      </w:r>
      <w:r w:rsidRPr="007C6318">
        <w:rPr>
          <w:rFonts w:eastAsia="Calibri"/>
          <w:noProof/>
          <w:szCs w:val="22"/>
          <w:lang w:eastAsia="en-US"/>
        </w:rPr>
        <w:t>O) ištirpinama 20 ml ledinės acto rūgšties ir iki 100 ml pripilama vandens. Po to 65 g analiziškai gryno kalio jodido ištirpinama 200 ml dejonizuoto vandens. Abu paruošti tirpalai sumaišomi 1 000 ml talpos matavimo kolboje, įpilama 200 ml ledinės acto rūgšties (3.2.7 punktas) ir pripilama dejonizuoto vandens iki 1 000 ml.</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3.2.6.2.</w:t>
      </w:r>
      <w:r w:rsidRPr="007C6318">
        <w:rPr>
          <w:rFonts w:eastAsia="Calibri"/>
          <w:noProof/>
          <w:szCs w:val="22"/>
          <w:lang w:eastAsia="en-US"/>
        </w:rPr>
        <w:tab/>
        <w:t>Tirpalas B</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290 g analiziškai gryno bario chlorido (BaCl</w:t>
      </w:r>
      <w:r w:rsidRPr="007C6318">
        <w:rPr>
          <w:rFonts w:eastAsia="Calibri"/>
          <w:noProof/>
          <w:szCs w:val="22"/>
          <w:vertAlign w:val="subscript"/>
          <w:lang w:eastAsia="en-US"/>
        </w:rPr>
        <w:t>2</w:t>
      </w:r>
      <w:r w:rsidRPr="007C6318">
        <w:rPr>
          <w:rFonts w:eastAsia="Calibri"/>
          <w:noProof/>
          <w:szCs w:val="22"/>
          <w:lang w:eastAsia="en-US"/>
        </w:rPr>
        <w:t>.2H</w:t>
      </w:r>
      <w:r w:rsidRPr="007C6318">
        <w:rPr>
          <w:rFonts w:eastAsia="Calibri"/>
          <w:noProof/>
          <w:szCs w:val="22"/>
          <w:vertAlign w:val="subscript"/>
          <w:lang w:eastAsia="en-US"/>
        </w:rPr>
        <w:t>2</w:t>
      </w:r>
      <w:r w:rsidRPr="007C6318">
        <w:rPr>
          <w:rFonts w:eastAsia="Calibri"/>
          <w:noProof/>
          <w:szCs w:val="22"/>
          <w:lang w:eastAsia="en-US"/>
        </w:rPr>
        <w:t>O) ištirpinama 1 000 ml dejonizuoto vandens.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3.2.7.</w:t>
      </w:r>
      <w:r w:rsidRPr="007C6318">
        <w:rPr>
          <w:rFonts w:eastAsia="Calibri"/>
          <w:noProof/>
          <w:szCs w:val="22"/>
          <w:lang w:eastAsia="en-US"/>
        </w:rPr>
        <w:tab/>
        <w:t>99–100 % ledinė acto rūgštis (mažesnės koncentracijos rūgštis netinka).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3.2.8.</w:t>
      </w:r>
      <w:r w:rsidRPr="007C6318">
        <w:rPr>
          <w:rFonts w:eastAsia="Calibri"/>
          <w:noProof/>
          <w:szCs w:val="22"/>
          <w:lang w:eastAsia="en-US"/>
        </w:rPr>
        <w:tab/>
        <w:t>Amonio tartrato tirpalas: 12,4 g analiziškai grynos vyno rūgšties sumaišoma su 12,4 ml analiziškai gryno amoniako tirpalo (d = 0,910 g/ml) ir praskiedžiama dejonizuotu vandeniu iki 1 000 ml (arba naudojamas ekvivalentiškas analiziškai gryno amonio tartrato kiekis).</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3.2.9.</w:t>
      </w:r>
      <w:r w:rsidRPr="007C6318">
        <w:rPr>
          <w:rFonts w:eastAsia="Calibri"/>
          <w:noProof/>
          <w:szCs w:val="22"/>
          <w:lang w:eastAsia="en-US"/>
        </w:rPr>
        <w:tab/>
        <w:t>Praskiestas amoniako tirpalas: 40 ml analiziškai gryno amoniako tirpalo (d = 0,910 g/ml) praskiedžiama dejonizuotu vandeniu iki 1 000 ml.</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3.2.10.</w:t>
      </w:r>
      <w:r w:rsidRPr="007C6318">
        <w:rPr>
          <w:rFonts w:eastAsia="Calibri"/>
          <w:noProof/>
          <w:szCs w:val="22"/>
          <w:lang w:eastAsia="en-US"/>
        </w:rPr>
        <w:tab/>
        <w:t>Standartinis acetatinis buferis: cheminėje stiklinėje 40 g analiziškai gryno kieto natrio hidroksido ištirpinama 500 ml dejonizuoto vandens. Įpilama 120 ml ledinės acto rūgšties (3.2.7 punktas). Gautas tirpalas gerai išmaišomas, atvėsinamas ir perpilamas į 1 000 ml talpos matavimo kolbą. Praskiedžiama dejonizuotu vandeniu iki reikiamo tūrio.</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3.2.11.</w:t>
      </w:r>
      <w:r w:rsidRPr="007C6318">
        <w:rPr>
          <w:rFonts w:eastAsia="Calibri"/>
          <w:noProof/>
          <w:szCs w:val="22"/>
          <w:lang w:eastAsia="en-US"/>
        </w:rPr>
        <w:tab/>
        <w:t>Pirolidinditiokarbamato tirpalas (vadinamas „karbato tirpalu“): 103 mg natrio pirolidinditiokarbamato (C</w:t>
      </w:r>
      <w:r w:rsidRPr="007C6318">
        <w:rPr>
          <w:rFonts w:eastAsia="Calibri"/>
          <w:noProof/>
          <w:szCs w:val="22"/>
          <w:vertAlign w:val="subscript"/>
          <w:lang w:eastAsia="en-US"/>
        </w:rPr>
        <w:t>5</w:t>
      </w:r>
      <w:r w:rsidRPr="007C6318">
        <w:rPr>
          <w:rFonts w:eastAsia="Calibri"/>
          <w:noProof/>
          <w:szCs w:val="22"/>
          <w:lang w:eastAsia="en-US"/>
        </w:rPr>
        <w:t>H</w:t>
      </w:r>
      <w:r w:rsidRPr="007C6318">
        <w:rPr>
          <w:rFonts w:eastAsia="Calibri"/>
          <w:noProof/>
          <w:szCs w:val="22"/>
          <w:vertAlign w:val="subscript"/>
          <w:lang w:eastAsia="en-US"/>
        </w:rPr>
        <w:t>8</w:t>
      </w:r>
      <w:r w:rsidRPr="007C6318">
        <w:rPr>
          <w:rFonts w:eastAsia="Calibri"/>
          <w:noProof/>
          <w:szCs w:val="22"/>
          <w:lang w:eastAsia="en-US"/>
        </w:rPr>
        <w:t>NNaS</w:t>
      </w:r>
      <w:r w:rsidRPr="007C6318">
        <w:rPr>
          <w:rFonts w:eastAsia="Calibri"/>
          <w:noProof/>
          <w:szCs w:val="22"/>
          <w:vertAlign w:val="subscript"/>
          <w:lang w:eastAsia="en-US"/>
        </w:rPr>
        <w:t>2</w:t>
      </w:r>
      <w:r w:rsidRPr="007C6318">
        <w:rPr>
          <w:rFonts w:eastAsia="Calibri"/>
          <w:noProof/>
          <w:szCs w:val="22"/>
          <w:lang w:eastAsia="en-US"/>
        </w:rPr>
        <w:t>.2H</w:t>
      </w:r>
      <w:r w:rsidRPr="007C6318">
        <w:rPr>
          <w:rFonts w:eastAsia="Calibri"/>
          <w:noProof/>
          <w:szCs w:val="22"/>
          <w:vertAlign w:val="subscript"/>
          <w:lang w:eastAsia="en-US"/>
        </w:rPr>
        <w:t>2</w:t>
      </w:r>
      <w:r w:rsidRPr="007C6318">
        <w:rPr>
          <w:rFonts w:eastAsia="Calibri"/>
          <w:noProof/>
          <w:szCs w:val="22"/>
          <w:lang w:eastAsia="en-US"/>
        </w:rPr>
        <w:t>O) ištirpinama 500 ml dejonizuoto vandens, įpilama 10 ml analiziškai gryno n-amilo alkoholio ir 0,5 g analiziškai gryno NaHCO</w:t>
      </w:r>
      <w:r w:rsidRPr="007C6318">
        <w:rPr>
          <w:rFonts w:eastAsia="Calibri"/>
          <w:noProof/>
          <w:szCs w:val="22"/>
          <w:vertAlign w:val="subscript"/>
          <w:lang w:eastAsia="en-US"/>
        </w:rPr>
        <w:t>3</w:t>
      </w:r>
      <w:r w:rsidRPr="007C6318">
        <w:rPr>
          <w:rFonts w:eastAsia="Calibri"/>
          <w:noProof/>
          <w:szCs w:val="22"/>
          <w:lang w:eastAsia="en-US"/>
        </w:rPr>
        <w:t xml:space="preserve"> ir praskiedžiama dejonizuotu vandeniu iki 1 000 ml.</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3.2.12.</w:t>
      </w:r>
      <w:r w:rsidRPr="007C6318">
        <w:rPr>
          <w:rFonts w:eastAsia="Calibri"/>
          <w:noProof/>
          <w:szCs w:val="22"/>
          <w:lang w:eastAsia="en-US"/>
        </w:rPr>
        <w:tab/>
        <w:t>Vario sulfato tirpalas (naudojamas 3.2.11 nurodyto tirpalo kalibravimui).</w:t>
      </w:r>
    </w:p>
    <w:p w:rsidR="00965A56" w:rsidRPr="007C6318" w:rsidRDefault="00965A56" w:rsidP="00965A56">
      <w:pPr>
        <w:widowControl/>
        <w:spacing w:before="120" w:after="120"/>
        <w:ind w:left="1417"/>
        <w:jc w:val="both"/>
        <w:rPr>
          <w:rFonts w:eastAsia="Calibri"/>
          <w:noProof/>
          <w:szCs w:val="22"/>
          <w:lang w:eastAsia="en-US"/>
        </w:rPr>
      </w:pPr>
      <w:r w:rsidRPr="007C6318">
        <w:rPr>
          <w:rFonts w:eastAsia="Calibri"/>
          <w:noProof/>
          <w:szCs w:val="22"/>
          <w:lang w:eastAsia="en-US"/>
        </w:rPr>
        <w:t>PRADINIO TIRPALO RUOŠIMAS</w:t>
      </w:r>
    </w:p>
    <w:p w:rsidR="00965A56" w:rsidRPr="007C6318" w:rsidRDefault="00965A56" w:rsidP="00965A56">
      <w:pPr>
        <w:widowControl/>
        <w:spacing w:before="120" w:after="120"/>
        <w:ind w:left="1417"/>
        <w:jc w:val="both"/>
        <w:rPr>
          <w:rFonts w:eastAsia="Calibri"/>
          <w:noProof/>
          <w:szCs w:val="22"/>
          <w:lang w:eastAsia="en-US"/>
        </w:rPr>
      </w:pPr>
      <w:r w:rsidRPr="007C6318">
        <w:rPr>
          <w:rFonts w:eastAsia="Calibri"/>
          <w:noProof/>
          <w:szCs w:val="22"/>
          <w:lang w:eastAsia="en-US"/>
        </w:rPr>
        <w:t>1,249 g analiziškai gryno vario sulfato (CuSO</w:t>
      </w:r>
      <w:r w:rsidRPr="007C6318">
        <w:rPr>
          <w:rFonts w:eastAsia="Calibri"/>
          <w:noProof/>
          <w:szCs w:val="22"/>
          <w:vertAlign w:val="subscript"/>
          <w:lang w:eastAsia="en-US"/>
        </w:rPr>
        <w:t>4</w:t>
      </w:r>
      <w:r w:rsidRPr="007C6318">
        <w:rPr>
          <w:rFonts w:eastAsia="Calibri"/>
          <w:noProof/>
          <w:szCs w:val="22"/>
          <w:lang w:eastAsia="en-US"/>
        </w:rPr>
        <w:t>.5H</w:t>
      </w:r>
      <w:r w:rsidRPr="007C6318">
        <w:rPr>
          <w:rFonts w:eastAsia="Calibri"/>
          <w:noProof/>
          <w:szCs w:val="22"/>
          <w:vertAlign w:val="subscript"/>
          <w:lang w:eastAsia="en-US"/>
        </w:rPr>
        <w:t>2</w:t>
      </w:r>
      <w:r w:rsidRPr="007C6318">
        <w:rPr>
          <w:rFonts w:eastAsia="Calibri"/>
          <w:noProof/>
          <w:szCs w:val="22"/>
          <w:lang w:eastAsia="en-US"/>
        </w:rPr>
        <w:t>O) sumaišoma su 50 ml 0,5 M sieros rūgšties ir praskiedžiama dejonizuotu vandeniu iki 1 000 ml.</w:t>
      </w:r>
    </w:p>
    <w:p w:rsidR="00965A56" w:rsidRPr="007C6318" w:rsidRDefault="00965A56" w:rsidP="00965A56">
      <w:pPr>
        <w:widowControl/>
        <w:spacing w:before="120" w:after="120"/>
        <w:ind w:left="1417"/>
        <w:jc w:val="both"/>
        <w:rPr>
          <w:rFonts w:eastAsia="Calibri"/>
          <w:noProof/>
          <w:szCs w:val="22"/>
          <w:lang w:eastAsia="en-US"/>
        </w:rPr>
      </w:pPr>
      <w:r w:rsidRPr="007C6318">
        <w:rPr>
          <w:rFonts w:eastAsia="Calibri"/>
          <w:noProof/>
          <w:szCs w:val="22"/>
          <w:lang w:eastAsia="en-US"/>
        </w:rPr>
        <w:t>ETALONINIS TIRPALAS</w:t>
      </w:r>
    </w:p>
    <w:p w:rsidR="00965A56" w:rsidRPr="007C6318" w:rsidRDefault="00965A56" w:rsidP="00965A56">
      <w:pPr>
        <w:widowControl/>
        <w:spacing w:before="120" w:after="120"/>
        <w:ind w:left="1417"/>
        <w:jc w:val="both"/>
        <w:rPr>
          <w:rFonts w:eastAsia="Calibri"/>
          <w:noProof/>
          <w:szCs w:val="22"/>
          <w:lang w:eastAsia="en-US"/>
        </w:rPr>
      </w:pPr>
      <w:r w:rsidRPr="007C6318">
        <w:rPr>
          <w:rFonts w:eastAsia="Calibri"/>
          <w:noProof/>
          <w:szCs w:val="22"/>
          <w:lang w:eastAsia="en-US"/>
        </w:rPr>
        <w:t>50 ml pradinio tirpalo sumaišoma su 10 ml 0,5 M H</w:t>
      </w:r>
      <w:r w:rsidRPr="007C6318">
        <w:rPr>
          <w:rFonts w:eastAsia="Calibri"/>
          <w:noProof/>
          <w:szCs w:val="22"/>
          <w:vertAlign w:val="subscript"/>
          <w:lang w:eastAsia="en-US"/>
        </w:rPr>
        <w:t>2</w:t>
      </w:r>
      <w:r w:rsidRPr="007C6318">
        <w:rPr>
          <w:rFonts w:eastAsia="Calibri"/>
          <w:noProof/>
          <w:szCs w:val="22"/>
          <w:lang w:eastAsia="en-US"/>
        </w:rPr>
        <w:t>SO</w:t>
      </w:r>
      <w:r w:rsidRPr="007C6318">
        <w:rPr>
          <w:rFonts w:eastAsia="Calibri"/>
          <w:noProof/>
          <w:szCs w:val="22"/>
          <w:vertAlign w:val="subscript"/>
          <w:lang w:eastAsia="en-US"/>
        </w:rPr>
        <w:t>4</w:t>
      </w:r>
      <w:r w:rsidRPr="007C6318">
        <w:rPr>
          <w:rFonts w:eastAsia="Calibri"/>
          <w:noProof/>
          <w:szCs w:val="22"/>
          <w:lang w:eastAsia="en-US"/>
        </w:rPr>
        <w:t xml:space="preserve"> ir praskiedžiama dejonizuotu vandeniu iki 1 000 ml.</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3.2.13.</w:t>
      </w:r>
      <w:r w:rsidRPr="007C6318">
        <w:rPr>
          <w:rFonts w:eastAsia="Calibri"/>
          <w:noProof/>
          <w:szCs w:val="22"/>
          <w:lang w:eastAsia="en-US"/>
        </w:rPr>
        <w:tab/>
        <w:t>Analiziškai grynas natrio chloridas.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3.2.14.</w:t>
      </w:r>
      <w:r w:rsidRPr="007C6318">
        <w:rPr>
          <w:rFonts w:eastAsia="Calibri"/>
          <w:noProof/>
          <w:szCs w:val="22"/>
          <w:lang w:eastAsia="en-US"/>
        </w:rPr>
        <w:tab/>
        <w:t>Dujinio ekstrahavimo aparatas (žr. 5 pav.). Sukepinto stiklo disko skersmuo turi būti toks pat kaip vidinis cilindro skersmuo.</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3.2.15.</w:t>
      </w:r>
      <w:r w:rsidRPr="007C6318">
        <w:rPr>
          <w:rFonts w:eastAsia="Calibri"/>
          <w:noProof/>
          <w:szCs w:val="22"/>
          <w:lang w:eastAsia="en-US"/>
        </w:rPr>
        <w:tab/>
        <w:t>Dalijamasis 250 ml talpos piltuvas.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3.2.16.</w:t>
      </w:r>
      <w:r w:rsidRPr="007C6318">
        <w:rPr>
          <w:rFonts w:eastAsia="Calibri"/>
          <w:noProof/>
          <w:szCs w:val="22"/>
          <w:lang w:eastAsia="en-US"/>
        </w:rPr>
        <w:tab/>
        <w:t>Magnetinė maišyklė su 25–30 mm dydžio magnetu.</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3.2.17.</w:t>
      </w:r>
      <w:r w:rsidRPr="007C6318">
        <w:rPr>
          <w:rFonts w:eastAsia="Calibri"/>
          <w:noProof/>
          <w:szCs w:val="22"/>
          <w:lang w:eastAsia="en-US"/>
        </w:rPr>
        <w:tab/>
        <w:t>Gučo tiglis (G4 tipo), vidinio pagrindo skersmuo – 25 mm.</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3.2.18.</w:t>
      </w:r>
      <w:r w:rsidRPr="007C6318">
        <w:rPr>
          <w:rFonts w:eastAsia="Calibri"/>
          <w:noProof/>
          <w:szCs w:val="22"/>
          <w:lang w:eastAsia="en-US"/>
        </w:rPr>
        <w:tab/>
        <w:t>Apskritas 27 mm skersmens stiklo pluošto filtras, akytumas 0,3–1,5 m.</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3.2.19.</w:t>
      </w:r>
      <w:r w:rsidRPr="007C6318">
        <w:rPr>
          <w:rFonts w:eastAsia="Calibri"/>
          <w:noProof/>
          <w:szCs w:val="22"/>
          <w:lang w:eastAsia="en-US"/>
        </w:rPr>
        <w:tab/>
        <w:t>Dvi 500 ml ir 250 ml talpos filtravimo kolbos su pereinamosiomis jungtimis ir guminėmis tarpinėmis.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3.2.20.</w:t>
      </w:r>
      <w:r w:rsidRPr="007C6318">
        <w:rPr>
          <w:rFonts w:eastAsia="Calibri"/>
          <w:noProof/>
          <w:szCs w:val="22"/>
          <w:lang w:eastAsia="en-US"/>
        </w:rPr>
        <w:tab/>
        <w:t>Užrašantis potenciometras su šviesios platinos indikatoriniu elektrodu ir kalomelio arba sidabro–sidabro chlorido pamatiniu 250 mV diapazono elektrodu bei automatine 20–25 ml titravimo biurete arba analogiška neautomatine įranga.</w:t>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t>3.3.</w:t>
      </w:r>
      <w:r w:rsidRPr="007C6318">
        <w:rPr>
          <w:rFonts w:eastAsia="Calibri"/>
          <w:b/>
          <w:noProof/>
          <w:szCs w:val="22"/>
          <w:lang w:eastAsia="en-US"/>
        </w:rPr>
        <w:tab/>
        <w:t>Metodas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3.3.1.</w:t>
      </w:r>
      <w:r w:rsidRPr="007C6318">
        <w:rPr>
          <w:rFonts w:eastAsia="Calibri"/>
          <w:i/>
          <w:noProof/>
          <w:szCs w:val="22"/>
          <w:lang w:eastAsia="en-US"/>
        </w:rPr>
        <w:tab/>
        <w:t>Paviršinio aktyvumo medžiagų sukoncentravimas ir atskyrimas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Tiriamosios medžiagos vandeninis tirpalas filtruojamas per kokybišką filtravimo popierių. Pirmieji 100 ml filtrato išpilami.</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Išmatuotas nufiltruoto mėginio kiekis supilamas į etilacetatu praplautą dujinio ekstrahavimo aparatą. Mėginyje turėtų būti 250–800 g nejoninės paviršinio aktyvumo medžiagos.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Medžiagų atskyrimo procesui pagerinti įdedama 100 g natrio chlorido ir 5 g natrio hidrokarbonato.</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Jei mėginio tūris didesnis kaip 500 ml, nurodytos druskos kietuoju pavidalu suberiamos į ekstrahavimo aparatą ir ištirpinamos mėginyje praleidžiant per jį azotą arba orą.</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Kai mėginio kiekis mažesnis, druskos ištirpinamos 400 ml vandens ir supilamos į ekstrahavimo aparatą.</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Po to į aparate esantį tirpalą iki viršutinės prietaiso žymos pripilama vandens.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Pagaliau ant viršaus atsargiai dar užpilama 100 ml etilacetato.</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Du trečdaliai aparato plovimo indo tūrio, esančio dujų (azoto arba oro) srauto kelyje, užpildoma etilacetatu.</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Per aparatą 30–60 l/h greičiu leidžiamos dujos. Rekomenduojama naudoti debitmatį. Aeravimo greitis iš pat pradžių turi būti didinamas palaipsniui. Dujų srauto greitis turi būti sureguliuotas taip, kad skiriamajame dviejų fazių (etilacetato ir tirpalo) sąlyčio paviršiuje maišymasis būtų minimalus. Po 5 min. dujų srautas nutraukiamas.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Jei šio proceso metu organinės fazės tūris sumažėja daugiau kaip 20 % (ištirpsta vandenyje), dujos turi būti leidžiamos pakartotinai, ypač didelį dėmesį skiriant dujų srauto greičiui.</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 xml:space="preserve">Organinė fazė perpilama į dalijamąjį piltuvą. Dalijamajame piltuve nusistojęs vandeninis tirpalas (jo turėtų būti ne daugiau kaip keli mililitrai) vėl supilamas į ekstrahavimo aparatą. Etilacetato fazė filtruojama per sausą kokybišką popierinį filtrą. Filtratas surenkamas 250 ml talpos cheminėje stiklinėje. </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Į ekstrahavimo aparatą pripilama dar 100 ml etilacetato ir vėl 5 min. per jį leidžiamas oras arba azotas. Po to organinė fazė perpilama į tą patį dalijamąjį piltuvą, kuris buvo naudotas pirmajam atskyrimui, vandeninė fazė atskiriama, o organinė fazė nufiltruojama per tą patį filtrą kaip ir pirmoji etilacetato porcija. Dalijamasis piltuvas ir filtras praplaunami apie 20 ml etilacetato.</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Etilacetatinis ekstraktas garinamas vandens vonelėje (traukos gaubtas), kol gaunama sausoji medžiaga. Garavimui pagreitinti virš tirpalo nestipriai pučiamas oras.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3.3.2.</w:t>
      </w:r>
      <w:r w:rsidRPr="007C6318">
        <w:rPr>
          <w:rFonts w:eastAsia="Calibri"/>
          <w:i/>
          <w:noProof/>
          <w:szCs w:val="22"/>
          <w:lang w:eastAsia="en-US"/>
        </w:rPr>
        <w:tab/>
        <w:t>Nusodinimas ir filtravimas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Sausoji medžiaga, gauta pagal 3.3.1 punktą, ištirpinama 5 ml metanolio. Įpilama 40 ml dejonizuoto vandens ir 0,5 ml praskiestos druskos rūgšties (3.2.3 punktas). Viskas sumaišoma magnetine maišykle.</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Į šį tirpalą iš matavimo cilindro įpilama 30 ml nusodiklio (3.2.6 punktas). Susidarant nuosėdoms, maišoma 10 min., po to mišinys paliekamas stovėti ne mažiau kaip 5 min.</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Tada jis nufiltruojamas per Gučo tiglį, kurio dugnas padengtas stiklo pluošto filtravimo popieriumi. Pirma, filtras siurbiant praplaunamas 2 ml ledinės acto rūgšties. Po to, naudojant apie 40–50 ml ledinės acto rūgšties, gerai išplaunama cheminė stiklinė, magnetas ir tiglis. Prie stiklinės sienelių ir filtro prilipusių nuosėdų nebūtina stengtis nuplauti, nes jos toje pačioje stiklinėje ištirps, kai čia prieš titravimą bus supiltas nuosėdų tirpalas.</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3.3.3.</w:t>
      </w:r>
      <w:r w:rsidRPr="007C6318">
        <w:rPr>
          <w:rFonts w:eastAsia="Calibri"/>
          <w:i/>
          <w:noProof/>
          <w:szCs w:val="22"/>
          <w:lang w:eastAsia="en-US"/>
        </w:rPr>
        <w:tab/>
        <w:t>Nuosėdų tirpinimas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Filtravimo tiglyje esančios nuosėdos ištirpinamos trimis porcijomis po 10 ml karšto (apie 80 °C temperatūros) amonio tartrato tirpalo (3.2.8 punktas). Kiekviena tirpalo porcija, prieš ją nusiurbiant per filtrą į kolbą, turi kelias minutes pabūti tiglyje.</w:t>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lastRenderedPageBreak/>
        <w:t>Filtravimo kolbos turinys supilamas į cheminę stiklinę, kurioje buvo atliekamas nusodinimas. Stiklinė praskalaujama 20 ml karšto tartrato tirpalo, kad ištirptų likusios nuosėdos.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Pagaliau 150–200 ml vandens gerai išplaunamas tiglis, pereinamosios jungtys ir filtravimo kolba. Praplovos supilamos į nusodinimui naudotą cheminę stiklinę.</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3.3.4.</w:t>
      </w:r>
      <w:r w:rsidRPr="007C6318">
        <w:rPr>
          <w:rFonts w:eastAsia="Calibri"/>
          <w:i/>
          <w:noProof/>
          <w:szCs w:val="22"/>
          <w:lang w:eastAsia="en-US"/>
        </w:rPr>
        <w:tab/>
        <w:t>Titravimas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Cheminėje stiklinėje esantis tirpalas maišomas magnetine maišykle (3.2.16 punktas), įlašinami keli lašai bromkrezolio purpurinio indikatoriaus (3.2.5 punktas) ir pilamas praskiestas amoniako tirpalas (3.2.9 punktas), kol pasirodys violetinė spalva (dėl praplovimui naudotos acto rūgšties tirpalo reakcija iš pradžių bus silpnai rūgštinė).</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Po to įpilama 10 ml standartinio acetatinio buferio (3.2.10 punktas) ir, įmerkus į tirpalą elektrodus, potenciometriškai titruojama „karbato tirpalu“ (3.2.11 punktas). Biuretės galiukas turi būti įmerktas į tirpalą.</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Titruojama ne didesniu kaip 2 ml/min. greičiu.</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 xml:space="preserve">Titravimo pabaigos taškas yra dviejų koordinačių ir tangentinės potenciometrinės kreivės susikirtimas. </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Kartais pastebima, kad tangentinė potenciometrinė kreivė išsilygina. Tai pašalinama gerai nušveitus platininį elektrodą švitriniu popieriumi.</w:t>
      </w:r>
    </w:p>
    <w:p w:rsidR="00965A56" w:rsidRPr="007C6318" w:rsidRDefault="00965A56">
      <w:pPr>
        <w:widowControl/>
        <w:rPr>
          <w:rFonts w:eastAsia="Calibri"/>
          <w:i/>
          <w:noProof/>
          <w:szCs w:val="22"/>
          <w:lang w:eastAsia="en-US"/>
        </w:rPr>
      </w:pPr>
      <w:r w:rsidRPr="007C6318">
        <w:rPr>
          <w:rFonts w:eastAsia="Calibri"/>
          <w:i/>
          <w:noProof/>
          <w:szCs w:val="22"/>
          <w:lang w:eastAsia="en-US"/>
        </w:rPr>
        <w:br w:type="page"/>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lastRenderedPageBreak/>
        <w:t>3.3.5.</w:t>
      </w:r>
      <w:r w:rsidRPr="007C6318">
        <w:rPr>
          <w:rFonts w:eastAsia="Calibri"/>
          <w:i/>
          <w:noProof/>
          <w:szCs w:val="22"/>
          <w:lang w:eastAsia="en-US"/>
        </w:rPr>
        <w:tab/>
        <w:t>Tuštieji bandymai</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Tuo pat metu 3.3.2 punkte aprašyta tvarka atliekamas tuščiasis bandymas naudojant 5 ml metanolio ir 40 ml dejonizuoto vandens. Tuščiojo mėginio titravimo rezultatas turi būti mažesnis kaip 1 ml. Priešingu atveju kyla įtarimas dėl naudojamų reagentų (3.2.3, 3.2.7, 3.2.8, 3.2.9 ir 3.2.10 punktai) grynumo, ypač juose esančių sunkiųjų metalų kiekio, ir juos reikia pakeisti. Apskaičiuojant rezultatus reikia atsižvelgti į tuščiąjį bandymą.</w:t>
      </w:r>
    </w:p>
    <w:p w:rsidR="00965A56" w:rsidRPr="007C6318" w:rsidRDefault="00965A56" w:rsidP="00965A56">
      <w:pPr>
        <w:keepNext/>
        <w:widowControl/>
        <w:tabs>
          <w:tab w:val="left" w:pos="850"/>
        </w:tabs>
        <w:spacing w:before="120" w:after="120"/>
        <w:ind w:left="850" w:hanging="850"/>
        <w:jc w:val="both"/>
        <w:outlineLvl w:val="2"/>
        <w:rPr>
          <w:rFonts w:eastAsia="Calibri"/>
          <w:i/>
          <w:noProof/>
          <w:szCs w:val="22"/>
          <w:lang w:eastAsia="en-US"/>
        </w:rPr>
      </w:pPr>
      <w:r w:rsidRPr="007C6318">
        <w:rPr>
          <w:rFonts w:eastAsia="Calibri"/>
          <w:i/>
          <w:noProof/>
          <w:szCs w:val="22"/>
          <w:lang w:eastAsia="en-US"/>
        </w:rPr>
        <w:t xml:space="preserve">3.3.6. </w:t>
      </w:r>
      <w:r w:rsidRPr="007C6318">
        <w:rPr>
          <w:rFonts w:eastAsia="Calibri"/>
          <w:i/>
          <w:noProof/>
          <w:szCs w:val="22"/>
          <w:lang w:eastAsia="en-US"/>
        </w:rPr>
        <w:tab/>
        <w:t>Karbato tirpalo koeficiento nustatymas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Karbato tirpalo koeficientas nustatomas kiekvieną tyrimo dieną. Tuo tikslu 10 ml vario sulfato tirpalo (3.2.12 punktas), praskiedus jį 100 ml vandens ir įpylus 10 ml standartinio acetatinio buferio (3.2.10 punktas), titruojamas karbato tirpalu. Jei sunaudotas kiekis yra ml, koeficientas f yra: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val="en-GB"/>
        </w:rPr>
        <w:drawing>
          <wp:inline distT="0" distB="0" distL="0" distR="0" wp14:anchorId="66CE7EE3" wp14:editId="1AE6C367">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965A56" w:rsidRPr="007C6318" w:rsidRDefault="00965A56" w:rsidP="00965A56">
      <w:pPr>
        <w:widowControl/>
        <w:spacing w:before="120" w:after="120"/>
        <w:ind w:left="850"/>
        <w:jc w:val="both"/>
        <w:rPr>
          <w:rFonts w:eastAsia="Calibri"/>
          <w:noProof/>
          <w:szCs w:val="22"/>
          <w:lang w:eastAsia="en-US"/>
        </w:rPr>
      </w:pP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ir visi titravimo rezultatai dauginami iš šio koeficiento.</w:t>
      </w: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3.4.</w:t>
      </w:r>
      <w:r w:rsidRPr="007C6318">
        <w:rPr>
          <w:rFonts w:eastAsia="Calibri"/>
          <w:b/>
          <w:noProof/>
          <w:szCs w:val="22"/>
          <w:lang w:eastAsia="en-US"/>
        </w:rPr>
        <w:tab/>
        <w:t>Rezultatų apskaičiavimas</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Kiekviena nejoninė paviršinio aktyvumo medžiaga turi savo koeficientą, kuris priklauso nuo tos medžiagos sudėties, ypač nuo alkenų oksidų grandinės ilgio. Nejoninės paviršinio aktyvumo medžiagos koncentracija išreiškiama per santykį su etalonine medžiaga nonilfenoliu, turinčiu 10 etileno oksido vienetų (NP 10 ekvivalentas), kurio keitimo koeficientas lygus 0,054.</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Naudojant šį koeficientą, mėginyje esančios paviršinio aktyvumo medžiagos kiekis išreiškiamas NP 10 ekvivalento mg. Tokia išraiška apskaičiuojama pagal formulę:</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(b – c) × f × 0,054 = nejoninės paviršinio aktyvumo medžiagos, išreikštos NP 10 ekvivalentu, mg</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kai:</w:t>
      </w:r>
    </w:p>
    <w:tbl>
      <w:tblPr>
        <w:tblW w:w="0" w:type="auto"/>
        <w:tblInd w:w="1532" w:type="dxa"/>
        <w:tblLayout w:type="fixed"/>
        <w:tblLook w:val="0000" w:firstRow="0" w:lastRow="0" w:firstColumn="0" w:lastColumn="0" w:noHBand="0" w:noVBand="0"/>
      </w:tblPr>
      <w:tblGrid>
        <w:gridCol w:w="560"/>
        <w:gridCol w:w="560"/>
        <w:gridCol w:w="5102"/>
      </w:tblGrid>
      <w:tr w:rsidR="00965A56" w:rsidRPr="007C6318" w:rsidTr="00965A56">
        <w:tc>
          <w:tcPr>
            <w:tcW w:w="5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karbato tirpalo, sunaudoto mėginio titravimui, tūris ml,</w:t>
            </w:r>
          </w:p>
        </w:tc>
      </w:tr>
      <w:tr w:rsidR="00965A56" w:rsidRPr="007C6318" w:rsidTr="00965A56">
        <w:tc>
          <w:tcPr>
            <w:tcW w:w="5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karbato tirpalo, sunaudoto tuščiojo mėginio titravimui, tūris ml,</w:t>
            </w:r>
          </w:p>
        </w:tc>
      </w:tr>
      <w:tr w:rsidR="00965A56" w:rsidRPr="007C6318" w:rsidTr="00965A56">
        <w:tc>
          <w:tcPr>
            <w:tcW w:w="5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spacing w:before="120" w:after="120"/>
              <w:rPr>
                <w:rFonts w:eastAsia="Calibri"/>
                <w:noProof/>
                <w:szCs w:val="22"/>
                <w:lang w:eastAsia="en-US"/>
              </w:rPr>
            </w:pPr>
            <w:r w:rsidRPr="007C6318">
              <w:rPr>
                <w:rFonts w:eastAsia="Calibri"/>
                <w:noProof/>
                <w:szCs w:val="22"/>
                <w:lang w:eastAsia="en-US"/>
              </w:rPr>
              <w:t>karbato tirpalo koeficientas.</w:t>
            </w:r>
          </w:p>
        </w:tc>
      </w:tr>
    </w:tbl>
    <w:p w:rsidR="00965A56" w:rsidRPr="007C6318" w:rsidRDefault="00965A56" w:rsidP="00965A56">
      <w:pPr>
        <w:widowControl/>
        <w:spacing w:before="120" w:after="120"/>
        <w:jc w:val="both"/>
        <w:rPr>
          <w:rFonts w:eastAsia="Calibri"/>
          <w:noProof/>
          <w:szCs w:val="22"/>
          <w:lang w:eastAsia="en-US"/>
        </w:rPr>
      </w:pPr>
    </w:p>
    <w:p w:rsidR="00965A56" w:rsidRPr="007C6318" w:rsidRDefault="00965A56">
      <w:pPr>
        <w:widowControl/>
        <w:rPr>
          <w:rFonts w:eastAsia="Calibri"/>
          <w:b/>
          <w:noProof/>
          <w:szCs w:val="22"/>
          <w:lang w:eastAsia="en-US"/>
        </w:rPr>
      </w:pPr>
      <w:r w:rsidRPr="007C6318">
        <w:rPr>
          <w:rFonts w:eastAsia="Calibri"/>
          <w:b/>
          <w:noProof/>
          <w:szCs w:val="22"/>
          <w:lang w:eastAsia="en-US"/>
        </w:rPr>
        <w:br w:type="page"/>
      </w:r>
    </w:p>
    <w:p w:rsidR="00965A56" w:rsidRPr="007C6318" w:rsidRDefault="00965A56" w:rsidP="00965A56">
      <w:pPr>
        <w:keepNext/>
        <w:widowControl/>
        <w:tabs>
          <w:tab w:val="left" w:pos="850"/>
        </w:tabs>
        <w:spacing w:before="120" w:after="120"/>
        <w:ind w:left="851" w:hanging="851"/>
        <w:jc w:val="both"/>
        <w:outlineLvl w:val="1"/>
        <w:rPr>
          <w:rFonts w:eastAsia="Calibri"/>
          <w:b/>
          <w:noProof/>
          <w:szCs w:val="22"/>
          <w:lang w:eastAsia="en-US"/>
        </w:rPr>
      </w:pPr>
      <w:r w:rsidRPr="007C6318">
        <w:rPr>
          <w:rFonts w:eastAsia="Calibri"/>
          <w:b/>
          <w:noProof/>
          <w:szCs w:val="22"/>
          <w:lang w:eastAsia="en-US"/>
        </w:rPr>
        <w:lastRenderedPageBreak/>
        <w:t>3.5.</w:t>
      </w:r>
      <w:r w:rsidRPr="007C6318">
        <w:rPr>
          <w:rFonts w:eastAsia="Calibri"/>
          <w:b/>
          <w:noProof/>
          <w:szCs w:val="22"/>
          <w:lang w:eastAsia="en-US"/>
        </w:rPr>
        <w:tab/>
        <w:t>Rezultatų išraiška</w:t>
      </w:r>
    </w:p>
    <w:p w:rsidR="00965A56" w:rsidRPr="007C6318" w:rsidRDefault="00965A56" w:rsidP="00965A56">
      <w:pPr>
        <w:widowControl/>
        <w:spacing w:before="120" w:after="120"/>
        <w:ind w:left="850"/>
        <w:jc w:val="both"/>
        <w:rPr>
          <w:rFonts w:eastAsia="Calibri"/>
          <w:noProof/>
          <w:szCs w:val="22"/>
          <w:lang w:eastAsia="en-US"/>
        </w:rPr>
      </w:pPr>
      <w:r w:rsidRPr="007C6318">
        <w:rPr>
          <w:rFonts w:eastAsia="Calibri"/>
          <w:noProof/>
          <w:szCs w:val="22"/>
          <w:lang w:eastAsia="en-US"/>
        </w:rPr>
        <w:t>Rezultatai 0,1 tikslumu išreiškiami NP 10 ekvivalentu mg/l.</w:t>
      </w:r>
    </w:p>
    <w:p w:rsidR="00965A56" w:rsidRPr="007C6318" w:rsidRDefault="00965A56" w:rsidP="00965A56">
      <w:pPr>
        <w:widowControl/>
        <w:spacing w:before="120" w:after="120"/>
        <w:jc w:val="both"/>
        <w:rPr>
          <w:rFonts w:eastAsia="Calibri"/>
          <w:noProof/>
          <w:szCs w:val="22"/>
          <w:lang w:eastAsia="en-US"/>
        </w:rPr>
      </w:pPr>
    </w:p>
    <w:p w:rsidR="00965A56" w:rsidRPr="007C6318" w:rsidRDefault="00965A56" w:rsidP="00965A56">
      <w:pPr>
        <w:keepNext/>
        <w:widowControl/>
        <w:spacing w:after="200"/>
        <w:jc w:val="center"/>
        <w:rPr>
          <w:rFonts w:eastAsia="Calibri"/>
          <w:i/>
          <w:iCs/>
          <w:noProof/>
          <w:color w:val="1F497D"/>
          <w:sz w:val="18"/>
          <w:szCs w:val="18"/>
          <w:lang w:eastAsia="en-US"/>
        </w:rPr>
      </w:pPr>
      <w:r w:rsidRPr="007C6318">
        <w:rPr>
          <w:rFonts w:eastAsia="Calibri"/>
          <w:i/>
          <w:iCs/>
          <w:noProof/>
          <w:color w:val="1F497D"/>
          <w:sz w:val="18"/>
          <w:szCs w:val="18"/>
          <w:lang w:eastAsia="en-US"/>
        </w:rPr>
        <w:fldChar w:fldCharType="begin"/>
      </w:r>
      <w:r w:rsidRPr="007C6318">
        <w:rPr>
          <w:rFonts w:eastAsia="Calibri"/>
          <w:i/>
          <w:iCs/>
          <w:noProof/>
          <w:color w:val="1F497D"/>
          <w:sz w:val="18"/>
          <w:szCs w:val="18"/>
          <w:lang w:eastAsia="en-US"/>
        </w:rPr>
        <w:instrText xml:space="preserve"> SEQ Figure \* ARABIC </w:instrText>
      </w:r>
      <w:r w:rsidRPr="007C6318">
        <w:rPr>
          <w:rFonts w:eastAsia="Calibri"/>
          <w:i/>
          <w:iCs/>
          <w:noProof/>
          <w:color w:val="1F497D"/>
          <w:sz w:val="18"/>
          <w:szCs w:val="18"/>
          <w:lang w:eastAsia="en-US"/>
        </w:rPr>
        <w:fldChar w:fldCharType="separate"/>
      </w:r>
      <w:r w:rsidRPr="007C6318">
        <w:rPr>
          <w:rFonts w:eastAsia="Calibri"/>
          <w:i/>
          <w:iCs/>
          <w:noProof/>
          <w:color w:val="1F497D"/>
          <w:sz w:val="18"/>
          <w:szCs w:val="18"/>
          <w:lang w:eastAsia="en-US"/>
        </w:rPr>
        <w:t>1</w:t>
      </w:r>
      <w:r w:rsidRPr="007C6318">
        <w:rPr>
          <w:rFonts w:eastAsia="Calibri"/>
          <w:i/>
          <w:iCs/>
          <w:noProof/>
          <w:color w:val="1F497D"/>
          <w:sz w:val="18"/>
          <w:szCs w:val="18"/>
          <w:lang w:eastAsia="en-US"/>
        </w:rPr>
        <w:fldChar w:fldCharType="end"/>
      </w:r>
      <w:r w:rsidRPr="007C6318">
        <w:rPr>
          <w:rFonts w:eastAsia="Calibri"/>
          <w:i/>
          <w:iCs/>
          <w:noProof/>
          <w:color w:val="1F497D"/>
          <w:sz w:val="18"/>
          <w:szCs w:val="18"/>
          <w:lang w:eastAsia="en-US"/>
        </w:rPr>
        <w:t xml:space="preserve"> pav. Įrenginys su aktyviuoju dumblu: schema</w:t>
      </w:r>
    </w:p>
    <w:p w:rsidR="00965A56" w:rsidRPr="007C6318" w:rsidRDefault="00965A56" w:rsidP="00965A56">
      <w:pPr>
        <w:widowControl/>
        <w:spacing w:before="120" w:after="120"/>
        <w:jc w:val="center"/>
        <w:rPr>
          <w:rFonts w:eastAsia="Calibri"/>
          <w:noProof/>
          <w:szCs w:val="22"/>
          <w:lang w:eastAsia="en-US"/>
        </w:rPr>
      </w:pPr>
      <w:r w:rsidRPr="007C6318">
        <w:rPr>
          <w:rFonts w:eastAsia="Calibri"/>
          <w:noProof/>
          <w:szCs w:val="22"/>
          <w:lang w:val="en-GB"/>
        </w:rPr>
        <w:drawing>
          <wp:inline distT="0" distB="0" distL="0" distR="0" wp14:anchorId="21E30057" wp14:editId="1C90CCBE">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1355" cy="4105910"/>
                    </a:xfrm>
                    <a:prstGeom prst="rect">
                      <a:avLst/>
                    </a:prstGeom>
                  </pic:spPr>
                </pic:pic>
              </a:graphicData>
            </a:graphic>
          </wp:inline>
        </w:drawing>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Nuotekų rinktuvas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Dozatorius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Aerotankas (3 l talpa)</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Nusodintuvas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Oro siurblys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Rinktuvas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Sukepinto stiklo aeratorius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Oro debitmatis</w:t>
            </w:r>
          </w:p>
        </w:tc>
      </w:tr>
      <w:tr w:rsidR="00965A56" w:rsidRPr="007C6318" w:rsidTr="00965A56">
        <w:tc>
          <w:tcPr>
            <w:tcW w:w="62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Oras</w:t>
            </w:r>
          </w:p>
        </w:tc>
      </w:tr>
    </w:tbl>
    <w:p w:rsidR="00965A56" w:rsidRPr="007C6318" w:rsidRDefault="00965A56" w:rsidP="00965A56">
      <w:pPr>
        <w:widowControl/>
        <w:autoSpaceDE w:val="0"/>
        <w:autoSpaceDN w:val="0"/>
        <w:adjustRightInd w:val="0"/>
        <w:spacing w:before="60" w:after="60"/>
        <w:rPr>
          <w:rFonts w:eastAsia="Calibri"/>
          <w:noProof/>
          <w:color w:val="000000"/>
          <w:szCs w:val="24"/>
          <w:lang w:eastAsia="en-US"/>
        </w:rPr>
      </w:pPr>
    </w:p>
    <w:p w:rsidR="00965A56" w:rsidRPr="007C6318" w:rsidRDefault="00965A56" w:rsidP="00965A56">
      <w:pPr>
        <w:keepNext/>
        <w:widowControl/>
        <w:spacing w:after="200"/>
        <w:jc w:val="center"/>
        <w:rPr>
          <w:rFonts w:eastAsia="Calibri"/>
          <w:i/>
          <w:iCs/>
          <w:noProof/>
          <w:color w:val="1F497D"/>
          <w:sz w:val="18"/>
          <w:szCs w:val="18"/>
          <w:lang w:eastAsia="en-US"/>
        </w:rPr>
      </w:pPr>
      <w:r w:rsidRPr="007C6318">
        <w:rPr>
          <w:rFonts w:eastAsia="Calibri"/>
          <w:i/>
          <w:iCs/>
          <w:noProof/>
          <w:color w:val="1F497D"/>
          <w:sz w:val="18"/>
          <w:szCs w:val="18"/>
          <w:lang w:eastAsia="en-US"/>
        </w:rPr>
        <w:lastRenderedPageBreak/>
        <w:fldChar w:fldCharType="begin"/>
      </w:r>
      <w:r w:rsidRPr="007C6318">
        <w:rPr>
          <w:rFonts w:eastAsia="Calibri"/>
          <w:i/>
          <w:iCs/>
          <w:noProof/>
          <w:color w:val="1F497D"/>
          <w:sz w:val="18"/>
          <w:szCs w:val="18"/>
          <w:lang w:eastAsia="en-US"/>
        </w:rPr>
        <w:instrText xml:space="preserve"> SEQ Figure \* ARABIC </w:instrText>
      </w:r>
      <w:r w:rsidRPr="007C6318">
        <w:rPr>
          <w:rFonts w:eastAsia="Calibri"/>
          <w:i/>
          <w:iCs/>
          <w:noProof/>
          <w:color w:val="1F497D"/>
          <w:sz w:val="18"/>
          <w:szCs w:val="18"/>
          <w:lang w:eastAsia="en-US"/>
        </w:rPr>
        <w:fldChar w:fldCharType="separate"/>
      </w:r>
      <w:r w:rsidRPr="007C6318">
        <w:rPr>
          <w:rFonts w:eastAsia="Calibri"/>
          <w:i/>
          <w:iCs/>
          <w:noProof/>
          <w:color w:val="1F497D"/>
          <w:sz w:val="18"/>
          <w:szCs w:val="18"/>
          <w:lang w:eastAsia="en-US"/>
        </w:rPr>
        <w:t>2</w:t>
      </w:r>
      <w:r w:rsidRPr="007C6318">
        <w:rPr>
          <w:rFonts w:eastAsia="Calibri"/>
          <w:i/>
          <w:iCs/>
          <w:noProof/>
          <w:color w:val="1F497D"/>
          <w:sz w:val="18"/>
          <w:szCs w:val="18"/>
          <w:lang w:eastAsia="en-US"/>
        </w:rPr>
        <w:fldChar w:fldCharType="end"/>
      </w:r>
      <w:r w:rsidRPr="007C6318">
        <w:rPr>
          <w:rFonts w:eastAsia="Calibri"/>
          <w:i/>
          <w:iCs/>
          <w:noProof/>
          <w:color w:val="1F497D"/>
          <w:sz w:val="18"/>
          <w:szCs w:val="18"/>
          <w:lang w:eastAsia="en-US"/>
        </w:rPr>
        <w:t xml:space="preserve"> pav. Įrenginys su aktyviuoju dumblu: detalė (matmenys milimetrais)</w:t>
      </w:r>
    </w:p>
    <w:p w:rsidR="00965A56" w:rsidRPr="007C6318" w:rsidRDefault="00965A56" w:rsidP="00965A56">
      <w:pPr>
        <w:widowControl/>
        <w:spacing w:before="120" w:after="120"/>
        <w:jc w:val="center"/>
        <w:rPr>
          <w:rFonts w:eastAsia="Calibri"/>
          <w:noProof/>
          <w:szCs w:val="22"/>
          <w:lang w:eastAsia="en-US"/>
        </w:rPr>
      </w:pPr>
      <w:r w:rsidRPr="007C6318">
        <w:rPr>
          <w:rFonts w:eastAsia="Calibri"/>
          <w:noProof/>
          <w:szCs w:val="22"/>
          <w:lang w:val="en-GB"/>
        </w:rPr>
        <w:drawing>
          <wp:inline distT="0" distB="0" distL="0" distR="0" wp14:anchorId="7A0B6545" wp14:editId="2238F683">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39571" cy="5723821"/>
                    </a:xfrm>
                    <a:prstGeom prst="rect">
                      <a:avLst/>
                    </a:prstGeom>
                  </pic:spPr>
                </pic:pic>
              </a:graphicData>
            </a:graphic>
          </wp:inline>
        </w:drawing>
      </w:r>
    </w:p>
    <w:p w:rsidR="00965A56" w:rsidRPr="007C6318" w:rsidRDefault="00965A56" w:rsidP="00965A56">
      <w:pPr>
        <w:widowControl/>
        <w:spacing w:before="120" w:after="120"/>
        <w:jc w:val="center"/>
        <w:rPr>
          <w:rFonts w:eastAsia="Calibri"/>
          <w:noProof/>
          <w:szCs w:val="22"/>
          <w:lang w:eastAsia="en-US"/>
        </w:rPr>
      </w:pP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965A56" w:rsidRPr="007C6318" w:rsidTr="00965A56">
        <w:tc>
          <w:tcPr>
            <w:tcW w:w="61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Skysčio lygis</w:t>
            </w:r>
          </w:p>
        </w:tc>
      </w:tr>
      <w:tr w:rsidR="00965A56" w:rsidRPr="007C6318" w:rsidTr="00965A56">
        <w:tc>
          <w:tcPr>
            <w:tcW w:w="61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Kietas PVC</w:t>
            </w:r>
          </w:p>
        </w:tc>
      </w:tr>
      <w:tr w:rsidR="00965A56" w:rsidRPr="007C6318" w:rsidTr="00965A56">
        <w:tc>
          <w:tcPr>
            <w:tcW w:w="61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Stiklas arba vandeniui nelaidus plastikas (kietas PVC)</w:t>
            </w:r>
          </w:p>
        </w:tc>
      </w:tr>
    </w:tbl>
    <w:p w:rsidR="00965A56" w:rsidRPr="007C6318" w:rsidRDefault="00965A56" w:rsidP="00965A56">
      <w:pPr>
        <w:widowControl/>
        <w:spacing w:before="120" w:after="120"/>
        <w:jc w:val="center"/>
        <w:rPr>
          <w:rFonts w:eastAsia="Calibri"/>
          <w:noProof/>
          <w:szCs w:val="22"/>
          <w:lang w:eastAsia="en-US"/>
        </w:rPr>
      </w:pP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jc w:val="center"/>
        <w:rPr>
          <w:rFonts w:eastAsia="Calibri"/>
          <w:noProof/>
          <w:szCs w:val="22"/>
          <w:lang w:eastAsia="en-US"/>
        </w:rPr>
      </w:pPr>
    </w:p>
    <w:p w:rsidR="00965A56" w:rsidRPr="007C6318" w:rsidRDefault="00965A56" w:rsidP="00965A56">
      <w:pPr>
        <w:keepNext/>
        <w:widowControl/>
        <w:spacing w:after="200"/>
        <w:jc w:val="center"/>
        <w:rPr>
          <w:rFonts w:eastAsia="Calibri"/>
          <w:i/>
          <w:iCs/>
          <w:noProof/>
          <w:color w:val="1F497D"/>
          <w:sz w:val="18"/>
          <w:szCs w:val="18"/>
          <w:lang w:eastAsia="en-US"/>
        </w:rPr>
      </w:pPr>
      <w:r w:rsidRPr="007C6318">
        <w:rPr>
          <w:rFonts w:eastAsia="Calibri"/>
          <w:i/>
          <w:iCs/>
          <w:noProof/>
          <w:color w:val="1F497D"/>
          <w:sz w:val="18"/>
          <w:szCs w:val="18"/>
          <w:lang w:eastAsia="en-US"/>
        </w:rPr>
        <w:fldChar w:fldCharType="begin"/>
      </w:r>
      <w:r w:rsidRPr="007C6318">
        <w:rPr>
          <w:rFonts w:eastAsia="Calibri"/>
          <w:i/>
          <w:iCs/>
          <w:noProof/>
          <w:color w:val="1F497D"/>
          <w:sz w:val="18"/>
          <w:szCs w:val="18"/>
          <w:lang w:eastAsia="en-US"/>
        </w:rPr>
        <w:instrText xml:space="preserve"> SEQ Figure \* ARABIC </w:instrText>
      </w:r>
      <w:r w:rsidRPr="007C6318">
        <w:rPr>
          <w:rFonts w:eastAsia="Calibri"/>
          <w:i/>
          <w:iCs/>
          <w:noProof/>
          <w:color w:val="1F497D"/>
          <w:sz w:val="18"/>
          <w:szCs w:val="18"/>
          <w:lang w:eastAsia="en-US"/>
        </w:rPr>
        <w:fldChar w:fldCharType="separate"/>
      </w:r>
      <w:r w:rsidRPr="007C6318">
        <w:rPr>
          <w:rFonts w:eastAsia="Calibri"/>
          <w:i/>
          <w:iCs/>
          <w:noProof/>
          <w:color w:val="1F497D"/>
          <w:sz w:val="18"/>
          <w:szCs w:val="18"/>
          <w:lang w:eastAsia="en-US"/>
        </w:rPr>
        <w:t>3</w:t>
      </w:r>
      <w:r w:rsidRPr="007C6318">
        <w:rPr>
          <w:rFonts w:eastAsia="Calibri"/>
          <w:i/>
          <w:iCs/>
          <w:noProof/>
          <w:color w:val="1F497D"/>
          <w:sz w:val="18"/>
          <w:szCs w:val="18"/>
          <w:lang w:eastAsia="en-US"/>
        </w:rPr>
        <w:fldChar w:fldCharType="end"/>
      </w:r>
      <w:r w:rsidRPr="007C6318">
        <w:rPr>
          <w:rFonts w:eastAsia="Calibri"/>
          <w:i/>
          <w:iCs/>
          <w:noProof/>
          <w:color w:val="1F497D"/>
          <w:sz w:val="18"/>
          <w:szCs w:val="18"/>
          <w:lang w:eastAsia="en-US"/>
        </w:rPr>
        <w:t xml:space="preserve"> pav. Biologinio skaidumo apskaičiavimas. Patvirtinamasis bandymas</w:t>
      </w:r>
    </w:p>
    <w:p w:rsidR="00965A56" w:rsidRPr="007C6318" w:rsidRDefault="00965A56" w:rsidP="00965A56">
      <w:pPr>
        <w:widowControl/>
        <w:spacing w:before="120" w:after="120"/>
        <w:jc w:val="center"/>
        <w:rPr>
          <w:rFonts w:eastAsia="Calibri"/>
          <w:noProof/>
          <w:szCs w:val="22"/>
          <w:lang w:eastAsia="en-US"/>
        </w:rPr>
      </w:pPr>
      <w:r w:rsidRPr="007C6318">
        <w:rPr>
          <w:rFonts w:eastAsia="Calibri"/>
          <w:noProof/>
          <w:szCs w:val="22"/>
          <w:lang w:val="en-GB"/>
        </w:rPr>
        <w:drawing>
          <wp:inline distT="0" distB="0" distL="0" distR="0" wp14:anchorId="7E55CF89" wp14:editId="3D07B3B4">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72974" cy="6202893"/>
                    </a:xfrm>
                    <a:prstGeom prst="rect">
                      <a:avLst/>
                    </a:prstGeom>
                  </pic:spPr>
                </pic:pic>
              </a:graphicData>
            </a:graphic>
          </wp:inline>
        </w:drawing>
      </w:r>
    </w:p>
    <w:p w:rsidR="00965A56" w:rsidRPr="007C6318" w:rsidRDefault="00965A56">
      <w:pPr>
        <w:widowControl/>
        <w:rPr>
          <w:rFonts w:eastAsia="Calibri"/>
          <w:noProof/>
          <w:szCs w:val="22"/>
          <w:lang w:eastAsia="en-US"/>
        </w:rPr>
      </w:pPr>
      <w:r w:rsidRPr="007C6318">
        <w:rPr>
          <w:rFonts w:eastAsia="Calibri"/>
          <w:noProof/>
          <w:szCs w:val="22"/>
          <w:lang w:eastAsia="en-US"/>
        </w:rPr>
        <w:br w:type="page"/>
      </w:r>
    </w:p>
    <w:p w:rsidR="00965A56" w:rsidRPr="007C6318" w:rsidRDefault="00965A56" w:rsidP="00965A56">
      <w:pPr>
        <w:widowControl/>
        <w:spacing w:before="120" w:after="120"/>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965A56" w:rsidRPr="007C6318" w:rsidTr="00965A56">
        <w:tc>
          <w:tcPr>
            <w:tcW w:w="62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Pradinis laikotarpis</w:t>
            </w:r>
          </w:p>
        </w:tc>
      </w:tr>
      <w:tr w:rsidR="00965A56" w:rsidRPr="007C6318" w:rsidTr="00965A56">
        <w:tc>
          <w:tcPr>
            <w:tcW w:w="62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Apskaičiavimui skirtas laikotarpis (dvidešimt viena diena)</w:t>
            </w:r>
          </w:p>
        </w:tc>
      </w:tr>
      <w:tr w:rsidR="00965A56" w:rsidRPr="007C6318" w:rsidTr="00965A56">
        <w:tc>
          <w:tcPr>
            <w:tcW w:w="62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Lengvai biologiškai skaidoma paviršinio aktyvumo medžiaga</w:t>
            </w:r>
          </w:p>
        </w:tc>
      </w:tr>
      <w:tr w:rsidR="00965A56" w:rsidRPr="007C6318" w:rsidTr="00965A56">
        <w:tc>
          <w:tcPr>
            <w:tcW w:w="62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Nelengvai biologiškai skaidoma paviršinio aktyvumo medžiaga</w:t>
            </w:r>
          </w:p>
        </w:tc>
      </w:tr>
      <w:tr w:rsidR="00965A56" w:rsidRPr="007C6318" w:rsidTr="00965A56">
        <w:tc>
          <w:tcPr>
            <w:tcW w:w="62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Biologinis skaidymas (%)</w:t>
            </w:r>
          </w:p>
        </w:tc>
      </w:tr>
      <w:tr w:rsidR="00965A56" w:rsidRPr="007C6318" w:rsidTr="00965A56">
        <w:tc>
          <w:tcPr>
            <w:tcW w:w="623"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rsidR="00965A56" w:rsidRPr="007C6318" w:rsidRDefault="00965A56" w:rsidP="00965A56">
            <w:pPr>
              <w:widowControl/>
              <w:autoSpaceDE w:val="0"/>
              <w:autoSpaceDN w:val="0"/>
              <w:spacing w:before="120" w:after="120"/>
              <w:rPr>
                <w:noProof/>
                <w:szCs w:val="24"/>
                <w:lang w:eastAsia="en-US"/>
              </w:rPr>
            </w:pPr>
            <w:r w:rsidRPr="007C6318">
              <w:rPr>
                <w:rFonts w:eastAsia="Calibri"/>
                <w:noProof/>
                <w:szCs w:val="22"/>
                <w:lang w:eastAsia="en-US"/>
              </w:rPr>
              <w:t>Laikas (dienomis)</w:t>
            </w:r>
          </w:p>
        </w:tc>
      </w:tr>
    </w:tbl>
    <w:p w:rsidR="00965A56" w:rsidRPr="007C6318" w:rsidRDefault="00965A56" w:rsidP="00965A56">
      <w:pPr>
        <w:widowControl/>
        <w:spacing w:before="120" w:after="120"/>
        <w:jc w:val="center"/>
        <w:rPr>
          <w:rFonts w:eastAsia="Calibri"/>
          <w:noProof/>
          <w:szCs w:val="22"/>
          <w:lang w:eastAsia="en-US"/>
        </w:rPr>
      </w:pPr>
    </w:p>
    <w:p w:rsidR="00965A56" w:rsidRPr="007C6318" w:rsidRDefault="00965A56" w:rsidP="00965A56">
      <w:pPr>
        <w:widowControl/>
        <w:spacing w:before="120" w:after="120"/>
        <w:jc w:val="both"/>
        <w:rPr>
          <w:rFonts w:eastAsia="Calibri"/>
          <w:noProof/>
          <w:szCs w:val="22"/>
          <w:lang w:eastAsia="en-US"/>
        </w:rPr>
        <w:sectPr w:rsidR="00965A56" w:rsidRPr="007C6318" w:rsidSect="00965A56">
          <w:pgSz w:w="11907" w:h="16839"/>
          <w:pgMar w:top="1134" w:right="1417" w:bottom="1134" w:left="1417" w:header="709" w:footer="709" w:gutter="0"/>
          <w:cols w:space="720"/>
          <w:docGrid w:linePitch="360"/>
        </w:sectPr>
      </w:pPr>
    </w:p>
    <w:p w:rsidR="00965A56" w:rsidRPr="007C6318" w:rsidRDefault="00965A56" w:rsidP="00965A56">
      <w:pPr>
        <w:widowControl/>
        <w:spacing w:before="120" w:after="120"/>
        <w:jc w:val="center"/>
        <w:rPr>
          <w:rFonts w:eastAsia="Calibri"/>
          <w:noProof/>
          <w:szCs w:val="22"/>
          <w:lang w:eastAsia="en-US"/>
        </w:rPr>
      </w:pPr>
      <w:r w:rsidRPr="007C6318">
        <w:rPr>
          <w:rFonts w:eastAsia="Calibri"/>
          <w:noProof/>
          <w:szCs w:val="22"/>
          <w:lang w:eastAsia="en-US"/>
        </w:rPr>
        <w:lastRenderedPageBreak/>
        <w:t>VIII PRIEDAS</w:t>
      </w:r>
    </w:p>
    <w:p w:rsidR="00965A56" w:rsidRPr="007C6318" w:rsidRDefault="00965A56" w:rsidP="00965A56">
      <w:pPr>
        <w:widowControl/>
        <w:spacing w:before="120" w:after="120"/>
        <w:jc w:val="center"/>
        <w:rPr>
          <w:rFonts w:eastAsia="Calibri"/>
          <w:noProof/>
          <w:szCs w:val="22"/>
          <w:lang w:eastAsia="en-US"/>
        </w:rPr>
      </w:pPr>
      <w:r w:rsidRPr="007C6318">
        <w:rPr>
          <w:rFonts w:eastAsia="Calibri"/>
          <w:noProof/>
          <w:szCs w:val="22"/>
          <w:lang w:eastAsia="en-US"/>
        </w:rPr>
        <w:t>ATITIKTIES LENTELĖ</w:t>
      </w:r>
    </w:p>
    <w:p w:rsidR="00965A56" w:rsidRPr="007C6318" w:rsidRDefault="00965A56" w:rsidP="00965A56">
      <w:pPr>
        <w:widowControl/>
        <w:spacing w:before="120" w:after="120"/>
        <w:jc w:val="center"/>
        <w:rPr>
          <w:rFonts w:eastAsia="Calibri"/>
          <w:noProof/>
          <w:szCs w:val="22"/>
          <w:lang w:eastAsia="en-US"/>
        </w:rPr>
      </w:pPr>
    </w:p>
    <w:tbl>
      <w:tblPr>
        <w:tblStyle w:val="TableGrid"/>
        <w:tblW w:w="9430" w:type="dxa"/>
        <w:tblLook w:val="04A0" w:firstRow="1" w:lastRow="0" w:firstColumn="1" w:lastColumn="0" w:noHBand="0" w:noVBand="1"/>
      </w:tblPr>
      <w:tblGrid>
        <w:gridCol w:w="4606"/>
        <w:gridCol w:w="4824"/>
      </w:tblGrid>
      <w:tr w:rsidR="00965A56" w:rsidRPr="007C6318" w:rsidTr="00965A56">
        <w:trPr>
          <w:trHeight w:val="680"/>
          <w:tblHeader/>
        </w:trPr>
        <w:tc>
          <w:tcPr>
            <w:tcW w:w="4606" w:type="dxa"/>
          </w:tcPr>
          <w:p w:rsidR="00965A56" w:rsidRPr="007C6318" w:rsidRDefault="00965A56" w:rsidP="00965A56">
            <w:pPr>
              <w:widowControl/>
              <w:spacing w:before="240" w:after="120" w:line="360" w:lineRule="auto"/>
              <w:contextualSpacing/>
              <w:jc w:val="both"/>
              <w:rPr>
                <w:rFonts w:eastAsia="Calibri"/>
                <w:bCs/>
                <w:noProof/>
                <w:szCs w:val="22"/>
                <w:lang w:eastAsia="en-US"/>
              </w:rPr>
            </w:pPr>
            <w:r w:rsidRPr="007C6318">
              <w:rPr>
                <w:rFonts w:eastAsia="Calibri"/>
                <w:bCs/>
                <w:noProof/>
                <w:szCs w:val="22"/>
                <w:lang w:eastAsia="en-US"/>
              </w:rPr>
              <w:t>Reglamentas (EB) Nr. 648/2004</w:t>
            </w:r>
          </w:p>
        </w:tc>
        <w:tc>
          <w:tcPr>
            <w:tcW w:w="4824" w:type="dxa"/>
          </w:tcPr>
          <w:p w:rsidR="00965A56" w:rsidRPr="007C6318" w:rsidRDefault="00965A56" w:rsidP="00965A56">
            <w:pPr>
              <w:widowControl/>
              <w:spacing w:before="120" w:after="120" w:line="360" w:lineRule="auto"/>
              <w:contextualSpacing/>
              <w:jc w:val="both"/>
              <w:rPr>
                <w:rFonts w:eastAsia="Calibri"/>
                <w:bCs/>
                <w:noProof/>
                <w:szCs w:val="22"/>
                <w:lang w:eastAsia="en-US"/>
              </w:rPr>
            </w:pPr>
            <w:r w:rsidRPr="007C6318">
              <w:rPr>
                <w:rFonts w:eastAsia="Calibri"/>
                <w:bCs/>
                <w:noProof/>
                <w:szCs w:val="22"/>
                <w:lang w:eastAsia="en-US"/>
              </w:rPr>
              <w:t>Šis reglamentas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1 straipsnio 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1a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1b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3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3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6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4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7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5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8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6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11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7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8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12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9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14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9a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13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10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15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11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2 straipsnio 12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2 straipsnio 5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noProof/>
                <w:szCs w:val="24"/>
                <w:lang w:eastAsia="en-US"/>
              </w:rPr>
            </w:pPr>
            <w:r w:rsidRPr="007C6318">
              <w:rPr>
                <w:rFonts w:eastAsia="Calibri"/>
                <w:bCs/>
                <w:noProof/>
                <w:szCs w:val="22"/>
                <w:lang w:eastAsia="en-US"/>
              </w:rPr>
              <w:lastRenderedPageBreak/>
              <w:t>3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3 straipsnio 1 dalis ir 4 straipsnio 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3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3 straipsnio 3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7 straipsnio 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4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4 straipsnio 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4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4 straipsnio 3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4a straipsnis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6 straipsnis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5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5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5 straipsnio 3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5 straipsnio 4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5 straipsnio 5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5 straipsnio 6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6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6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6 straipsnio 3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6 straipsnio 4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7 straipsnis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8 straipsnio 1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lastRenderedPageBreak/>
              <w:t>8 straipsnio 2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8 straipsnio 3 dalis</w:t>
            </w:r>
          </w:p>
        </w:tc>
        <w:tc>
          <w:tcPr>
            <w:tcW w:w="4824" w:type="dxa"/>
          </w:tcPr>
          <w:p w:rsidR="00965A56" w:rsidRPr="007C6318" w:rsidRDefault="00965A56" w:rsidP="00965A56">
            <w:pPr>
              <w:widowControl/>
              <w:spacing w:before="120" w:after="120" w:line="360" w:lineRule="auto"/>
              <w:contextualSpacing/>
              <w:jc w:val="both"/>
              <w:rPr>
                <w:rFonts w:eastAsia="Calibri"/>
                <w:noProof/>
                <w:szCs w:val="22"/>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8 straipsnio 4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9 straipsnio 1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8 straipsnio 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9 straipsnio 2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9 straipsnio 3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7 straipsnio 6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bCs/>
                <w:noProof/>
                <w:szCs w:val="24"/>
                <w:lang w:eastAsia="en-US"/>
              </w:rPr>
            </w:pPr>
            <w:r w:rsidRPr="007C6318">
              <w:rPr>
                <w:rFonts w:eastAsia="Calibri"/>
                <w:bCs/>
                <w:noProof/>
                <w:szCs w:val="22"/>
                <w:lang w:eastAsia="en-US"/>
              </w:rPr>
              <w:t xml:space="preserve">10 straipsnio 1 dalis </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bCs/>
                <w:noProof/>
                <w:szCs w:val="24"/>
                <w:lang w:eastAsia="en-US"/>
              </w:rPr>
            </w:pPr>
            <w:r w:rsidRPr="007C6318">
              <w:rPr>
                <w:rFonts w:eastAsia="Calibri"/>
                <w:bCs/>
                <w:noProof/>
                <w:szCs w:val="22"/>
                <w:lang w:eastAsia="en-US"/>
              </w:rPr>
              <w:t>10 straipsnio 2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22 straipsnio 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11 straipsnio 1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1 straipsnio 2 dalies b punktas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noProof/>
                <w:szCs w:val="24"/>
                <w:lang w:eastAsia="en-US"/>
              </w:rPr>
            </w:pPr>
            <w:r w:rsidRPr="007C6318">
              <w:rPr>
                <w:rFonts w:eastAsia="Calibri"/>
                <w:bCs/>
                <w:noProof/>
                <w:szCs w:val="22"/>
                <w:lang w:eastAsia="en-US"/>
              </w:rPr>
              <w:t>11 straipsnio 2 ir 3 dalys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15 straipsnio 3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11 straipsnio 4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15 straipsnio 4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11 straipsnio 5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15 straipsnio 5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11 straipsnio 6 dalis</w:t>
            </w:r>
          </w:p>
        </w:tc>
        <w:tc>
          <w:tcPr>
            <w:tcW w:w="4824" w:type="dxa"/>
          </w:tcPr>
          <w:p w:rsidR="00965A56" w:rsidRPr="007C6318" w:rsidRDefault="00965A56" w:rsidP="00965A56">
            <w:pPr>
              <w:widowControl/>
              <w:spacing w:before="120" w:after="120" w:line="360" w:lineRule="auto"/>
              <w:contextualSpacing/>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12 straipsnis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28 straipsnis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13 straipsnis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26 straipsnis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13a straipsnio 1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27 straipsnio 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13a straipsnio 2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27 straipsnio 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13a straipsnio 3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27 straipsnio 3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13a straipsnio 4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27 straipsnio 5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lastRenderedPageBreak/>
              <w:t>13a straipsnio 5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27 straipsnio 6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14 straipsnio 1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3 straipsnio 2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14 straipsnio 2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14 straipsnio 3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14 straipsnio 4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14 straipsnio 5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15 straipsnio 1 dalies pirma pastraipa</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24 straipsnio 1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bCs/>
                <w:noProof/>
                <w:szCs w:val="24"/>
                <w:lang w:eastAsia="en-US"/>
              </w:rPr>
            </w:pPr>
            <w:r w:rsidRPr="007C6318">
              <w:rPr>
                <w:rFonts w:eastAsia="Calibri"/>
                <w:bCs/>
                <w:noProof/>
                <w:szCs w:val="22"/>
                <w:lang w:eastAsia="en-US"/>
              </w:rPr>
              <w:t>15 straipsnio 1 dalies antra pastraipa</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24 straipsnio 3 dalis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2"/>
                <w:lang w:eastAsia="en-US"/>
              </w:rPr>
            </w:pPr>
            <w:r w:rsidRPr="007C6318">
              <w:rPr>
                <w:rFonts w:eastAsia="Calibri"/>
                <w:bCs/>
                <w:noProof/>
                <w:szCs w:val="22"/>
                <w:lang w:eastAsia="en-US"/>
              </w:rPr>
              <w:t>15 straipsnio 2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 xml:space="preserve">25 straipsnio 4 dalis </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noProof/>
                <w:szCs w:val="24"/>
                <w:lang w:eastAsia="en-US"/>
              </w:rPr>
            </w:pPr>
            <w:r w:rsidRPr="007C6318">
              <w:rPr>
                <w:rFonts w:eastAsia="Calibri"/>
                <w:bCs/>
                <w:noProof/>
                <w:szCs w:val="22"/>
                <w:lang w:eastAsia="en-US"/>
              </w:rPr>
              <w:t>16 straipsnio 1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noProof/>
                <w:szCs w:val="24"/>
                <w:lang w:eastAsia="en-US"/>
              </w:rPr>
            </w:pPr>
            <w:r w:rsidRPr="007C6318">
              <w:rPr>
                <w:rFonts w:eastAsia="Calibri"/>
                <w:bCs/>
                <w:noProof/>
                <w:szCs w:val="22"/>
                <w:lang w:eastAsia="en-US"/>
              </w:rPr>
              <w:t>16 straipsnio 2 dalis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4"/>
                <w:lang w:eastAsia="en-US"/>
              </w:rPr>
            </w:pPr>
            <w:r w:rsidRPr="007C6318">
              <w:rPr>
                <w:rFonts w:eastAsia="Calibri"/>
                <w:bCs/>
                <w:noProof/>
                <w:szCs w:val="22"/>
                <w:lang w:eastAsia="en-US"/>
              </w:rPr>
              <w:t>17 straipsnis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33 straipsnis</w:t>
            </w:r>
          </w:p>
        </w:tc>
      </w:tr>
      <w:tr w:rsidR="00965A56" w:rsidRPr="007C6318"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4"/>
                <w:lang w:eastAsia="en-US"/>
              </w:rPr>
            </w:pPr>
            <w:r w:rsidRPr="007C6318">
              <w:rPr>
                <w:rFonts w:eastAsia="Calibri"/>
                <w:bCs/>
                <w:noProof/>
                <w:szCs w:val="22"/>
                <w:lang w:eastAsia="en-US"/>
              </w:rPr>
              <w:t>18 straipsnis</w:t>
            </w:r>
          </w:p>
        </w:tc>
        <w:tc>
          <w:tcPr>
            <w:tcW w:w="4824" w:type="dxa"/>
          </w:tcPr>
          <w:p w:rsidR="00965A56" w:rsidRPr="007C6318" w:rsidRDefault="00965A56" w:rsidP="00965A56">
            <w:pPr>
              <w:widowControl/>
              <w:spacing w:before="120" w:after="120" w:line="360" w:lineRule="auto"/>
              <w:jc w:val="both"/>
              <w:rPr>
                <w:noProof/>
                <w:szCs w:val="24"/>
                <w:lang w:eastAsia="en-US"/>
              </w:rPr>
            </w:pPr>
            <w:r w:rsidRPr="007C6318">
              <w:rPr>
                <w:rFonts w:eastAsia="Calibri"/>
                <w:noProof/>
                <w:szCs w:val="22"/>
                <w:lang w:eastAsia="en-US"/>
              </w:rPr>
              <w:t>29 straipsnis</w:t>
            </w:r>
          </w:p>
        </w:tc>
      </w:tr>
      <w:tr w:rsidR="00965A56" w:rsidRPr="00965A56" w:rsidTr="00965A56">
        <w:trPr>
          <w:trHeight w:val="680"/>
        </w:trPr>
        <w:tc>
          <w:tcPr>
            <w:tcW w:w="4606" w:type="dxa"/>
          </w:tcPr>
          <w:p w:rsidR="00965A56" w:rsidRPr="007C6318" w:rsidRDefault="00965A56" w:rsidP="00965A56">
            <w:pPr>
              <w:widowControl/>
              <w:spacing w:before="240" w:after="120" w:line="360" w:lineRule="auto"/>
              <w:contextualSpacing/>
              <w:jc w:val="both"/>
              <w:rPr>
                <w:rFonts w:eastAsia="Calibri"/>
                <w:noProof/>
                <w:szCs w:val="24"/>
                <w:lang w:eastAsia="en-US"/>
              </w:rPr>
            </w:pPr>
            <w:r w:rsidRPr="007C6318">
              <w:rPr>
                <w:rFonts w:eastAsia="Calibri"/>
                <w:bCs/>
                <w:noProof/>
                <w:szCs w:val="22"/>
                <w:lang w:eastAsia="en-US"/>
              </w:rPr>
              <w:t>19 straipsnis</w:t>
            </w:r>
          </w:p>
        </w:tc>
        <w:tc>
          <w:tcPr>
            <w:tcW w:w="4824" w:type="dxa"/>
          </w:tcPr>
          <w:p w:rsidR="00965A56" w:rsidRPr="00965A56" w:rsidRDefault="00965A56" w:rsidP="00965A56">
            <w:pPr>
              <w:widowControl/>
              <w:spacing w:before="120" w:after="120" w:line="360" w:lineRule="auto"/>
              <w:jc w:val="both"/>
              <w:rPr>
                <w:noProof/>
                <w:szCs w:val="24"/>
                <w:lang w:eastAsia="en-US"/>
              </w:rPr>
            </w:pPr>
            <w:r w:rsidRPr="007C6318">
              <w:rPr>
                <w:rFonts w:eastAsia="Calibri"/>
                <w:noProof/>
                <w:szCs w:val="22"/>
                <w:lang w:eastAsia="en-US"/>
              </w:rPr>
              <w:t>35 straipsnis</w:t>
            </w:r>
          </w:p>
        </w:tc>
      </w:tr>
    </w:tbl>
    <w:p w:rsidR="00526570" w:rsidRDefault="00526570" w:rsidP="00965A56">
      <w:pPr>
        <w:spacing w:before="120" w:after="120" w:line="360" w:lineRule="auto"/>
        <w:ind w:left="850" w:hanging="850"/>
      </w:pPr>
    </w:p>
    <w:sectPr w:rsidR="00526570" w:rsidSect="00965A5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4B6" w:rsidRPr="002768E9" w:rsidRDefault="00F024B6">
      <w:r w:rsidRPr="002768E9">
        <w:separator/>
      </w:r>
    </w:p>
  </w:endnote>
  <w:endnote w:type="continuationSeparator" w:id="0">
    <w:p w:rsidR="00F024B6" w:rsidRPr="002768E9" w:rsidRDefault="00F024B6">
      <w:r w:rsidRPr="002768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Pr="002768E9" w:rsidRDefault="00F024B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Pr="002768E9" w:rsidRDefault="00F024B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Pr="002768E9" w:rsidRDefault="00F024B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Default="00F024B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Default="00F024B6">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4B6" w:rsidRPr="002768E9" w:rsidRDefault="00F024B6">
      <w:r w:rsidRPr="002768E9">
        <w:separator/>
      </w:r>
    </w:p>
  </w:footnote>
  <w:footnote w:type="continuationSeparator" w:id="0">
    <w:p w:rsidR="00F024B6" w:rsidRPr="002768E9" w:rsidRDefault="00F024B6">
      <w:r w:rsidRPr="002768E9">
        <w:continuationSeparator/>
      </w:r>
    </w:p>
  </w:footnote>
  <w:footnote w:id="1">
    <w:p w:rsidR="00F024B6" w:rsidRPr="006874DE" w:rsidRDefault="00F024B6" w:rsidP="002768E9">
      <w:pPr>
        <w:pStyle w:val="FootnoteText"/>
        <w:ind w:left="567" w:hanging="567"/>
        <w:rPr>
          <w:i/>
          <w:sz w:val="24"/>
          <w:lang w:val="lt-LT"/>
        </w:rPr>
      </w:pPr>
      <w:r w:rsidRPr="002768E9">
        <w:rPr>
          <w:rStyle w:val="FootnoteReference"/>
          <w:sz w:val="24"/>
          <w:lang w:val="lt-LT"/>
        </w:rPr>
        <w:footnoteRef/>
      </w:r>
      <w:r w:rsidRPr="002768E9">
        <w:rPr>
          <w:rStyle w:val="Emphasis"/>
          <w:color w:val="333333"/>
          <w:sz w:val="24"/>
          <w:shd w:val="clear" w:color="auto" w:fill="FFFFFF"/>
          <w:lang w:val="lt-LT"/>
        </w:rPr>
        <w:t xml:space="preserve"> </w:t>
      </w:r>
      <w:r w:rsidRPr="002768E9">
        <w:rPr>
          <w:rStyle w:val="Emphasis"/>
          <w:color w:val="333333"/>
          <w:sz w:val="24"/>
          <w:shd w:val="clear" w:color="auto" w:fill="FFFFFF"/>
          <w:lang w:val="lt-LT"/>
        </w:rPr>
        <w:tab/>
      </w:r>
      <w:r w:rsidRPr="006874DE">
        <w:rPr>
          <w:rStyle w:val="Emphasis"/>
          <w:i w:val="0"/>
          <w:color w:val="333333"/>
          <w:sz w:val="24"/>
          <w:shd w:val="clear" w:color="auto" w:fill="FFFFFF"/>
          <w:lang w:val="lt-LT"/>
        </w:rPr>
        <w:t>OL C 349, 2023 9 29, p. 121</w:t>
      </w:r>
      <w:r w:rsidRPr="006874DE">
        <w:rPr>
          <w:i/>
          <w:sz w:val="24"/>
          <w:lang w:val="lt-LT"/>
        </w:rPr>
        <w:t>.</w:t>
      </w:r>
    </w:p>
  </w:footnote>
  <w:footnote w:id="2">
    <w:p w:rsidR="00F024B6" w:rsidRPr="005579DF" w:rsidRDefault="00F024B6" w:rsidP="000A7746">
      <w:pPr>
        <w:pStyle w:val="FootnoteTextForceStyle"/>
        <w:ind w:left="709" w:hanging="709"/>
        <w:rPr>
          <w:szCs w:val="24"/>
          <w:lang w:val="lt-LT"/>
        </w:rPr>
      </w:pPr>
      <w:r w:rsidRPr="005579DF">
        <w:rPr>
          <w:szCs w:val="24"/>
          <w:vertAlign w:val="superscript"/>
          <w:lang w:val="lt-LT"/>
        </w:rPr>
        <w:footnoteRef/>
      </w:r>
      <w:r w:rsidRPr="005579DF">
        <w:rPr>
          <w:szCs w:val="24"/>
          <w:lang w:val="lt-LT"/>
        </w:rPr>
        <w:tab/>
        <w:t>OL C , , p. .</w:t>
      </w:r>
    </w:p>
  </w:footnote>
  <w:footnote w:id="3">
    <w:p w:rsidR="00F024B6" w:rsidRPr="005579DF" w:rsidRDefault="00F024B6" w:rsidP="000A7746">
      <w:pPr>
        <w:pStyle w:val="FootnoteTextForceStyle"/>
        <w:ind w:left="709" w:hanging="709"/>
        <w:rPr>
          <w:szCs w:val="24"/>
          <w:lang w:val="lt-LT"/>
        </w:rPr>
      </w:pPr>
      <w:r w:rsidRPr="005579DF">
        <w:rPr>
          <w:szCs w:val="24"/>
          <w:vertAlign w:val="superscript"/>
          <w:lang w:val="lt-LT"/>
        </w:rPr>
        <w:footnoteRef/>
      </w:r>
      <w:r w:rsidRPr="005579DF">
        <w:rPr>
          <w:szCs w:val="24"/>
          <w:lang w:val="lt-LT"/>
        </w:rPr>
        <w:tab/>
        <w:t>2004 m. kovo 31 d. Europos Parlamento ir Tarybos reglamentas (EB) Nr. 648/2004 dėl ploviklių (OL L 104, 2004 4 8, p. 1).</w:t>
      </w:r>
    </w:p>
  </w:footnote>
  <w:footnote w:id="4">
    <w:p w:rsidR="00F024B6" w:rsidRPr="005579DF" w:rsidRDefault="00F024B6" w:rsidP="000A7746">
      <w:pPr>
        <w:pStyle w:val="FootnoteTextForceStyle"/>
        <w:ind w:left="709" w:hanging="709"/>
        <w:rPr>
          <w:szCs w:val="24"/>
          <w:lang w:val="lt-LT"/>
        </w:rPr>
      </w:pPr>
      <w:r w:rsidRPr="005579DF">
        <w:rPr>
          <w:szCs w:val="24"/>
          <w:vertAlign w:val="superscript"/>
          <w:lang w:val="lt-LT"/>
        </w:rPr>
        <w:footnoteRef/>
      </w:r>
      <w:r w:rsidRPr="005579DF">
        <w:rPr>
          <w:szCs w:val="24"/>
          <w:lang w:val="lt-LT"/>
        </w:rPr>
        <w:tab/>
        <w:t>2004 m. kovo 31 d. Europos Parlamento ir Tarybos reglamento (EB) Nr. 648/2004 dėl ploviklių vertinimas (SWD(2019)298).</w:t>
      </w:r>
    </w:p>
  </w:footnote>
  <w:footnote w:id="5">
    <w:p w:rsidR="00F024B6" w:rsidRPr="005579DF" w:rsidRDefault="00F024B6" w:rsidP="000A7746">
      <w:pPr>
        <w:pStyle w:val="FootnoteTextForceStyle"/>
        <w:ind w:left="709" w:hanging="709"/>
        <w:rPr>
          <w:szCs w:val="24"/>
          <w:lang w:val="lt-LT"/>
        </w:rPr>
      </w:pPr>
      <w:r w:rsidRPr="005579DF">
        <w:rPr>
          <w:szCs w:val="24"/>
          <w:vertAlign w:val="superscript"/>
          <w:lang w:val="lt-LT"/>
        </w:rPr>
        <w:footnoteRef/>
      </w:r>
      <w:r w:rsidRPr="005579DF">
        <w:rPr>
          <w:szCs w:val="24"/>
          <w:lang w:val="lt-LT"/>
        </w:rPr>
        <w:tab/>
        <w:t>Svarbiausių teisės aktų, kuriais reglamentuojamos cheminės medžiagos (išskyrus REACH), tinkamumo patikra, SWD(2019)199.</w:t>
      </w:r>
    </w:p>
  </w:footnote>
  <w:footnote w:id="6">
    <w:p w:rsidR="00F024B6" w:rsidRPr="00294851" w:rsidRDefault="00F024B6" w:rsidP="000A7746">
      <w:pPr>
        <w:pStyle w:val="FootnoteTextForceStyle"/>
        <w:ind w:left="709" w:hanging="709"/>
        <w:rPr>
          <w:szCs w:val="24"/>
          <w:lang w:val="lt-LT"/>
        </w:rPr>
      </w:pPr>
      <w:r w:rsidRPr="005579DF">
        <w:rPr>
          <w:szCs w:val="24"/>
          <w:vertAlign w:val="superscript"/>
          <w:lang w:val="lt-LT"/>
        </w:rPr>
        <w:footnoteRef/>
      </w:r>
      <w:r w:rsidRPr="005579DF">
        <w:rPr>
          <w:szCs w:val="24"/>
          <w:lang w:val="lt-LT"/>
        </w:rPr>
        <w:tab/>
        <w:t xml:space="preserve">2006 m. gruodžio 18 d. Europos Parlamento ir Tarybos reglamentas (EB) Nr. 1907/2006 dėl </w:t>
      </w:r>
      <w:r w:rsidRPr="002B1ED9">
        <w:rPr>
          <w:szCs w:val="24"/>
          <w:lang w:val="lt-LT"/>
        </w:rPr>
        <w:t>cheminių medžiagų registrac</w:t>
      </w:r>
      <w:r w:rsidRPr="00A2661C">
        <w:rPr>
          <w:szCs w:val="24"/>
          <w:lang w:val="lt-LT"/>
        </w:rPr>
        <w:t>ijos, įvertinimo, autorizacijos ir apribojimų (REACH),įsteigiantis Europos cheminių medžiagų agentūrą, iš dalies keičiantis Direktyvą 1999/45/EB bei panaikinantis Tarybos reglamentą (EEB) Nr. 79</w:t>
      </w:r>
      <w:r w:rsidRPr="00294851">
        <w:rPr>
          <w:szCs w:val="24"/>
          <w:lang w:val="lt-LT"/>
        </w:rPr>
        <w:t>3/93, Komisijos reglamentą (EB) Nr. 1488/94, Tarybos direktyvą76/769/EEB ir Komisijos direktyvas 91/155/EEB, 93/67/EEB, 93/105/EB bei 2000/21/EB(OL L 396, 2006 12 30, p. 1).</w:t>
      </w:r>
    </w:p>
  </w:footnote>
  <w:footnote w:id="7">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2008 m. liepos 9 d. Europos Parlamento ir Tarybos sprendimas Nr. 768/2008/EB dėl bendrosios gaminių pardavimo sistemos ir panaikinantis Sprend</w:t>
      </w:r>
      <w:r w:rsidRPr="00A2661C">
        <w:rPr>
          <w:szCs w:val="24"/>
          <w:lang w:val="lt-LT"/>
        </w:rPr>
        <w:t>imą 93/465/EEB (OL L 218, 2008 8 13, p. 82).</w:t>
      </w:r>
    </w:p>
  </w:footnote>
  <w:footnote w:id="8">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 xml:space="preserve">2012 m. gegužės 22 d. Europos Parlamento ir Tarybos reglamentas (ES) Nr. 528/2012 dėl </w:t>
      </w:r>
      <w:proofErr w:type="spellStart"/>
      <w:r w:rsidRPr="002B1ED9">
        <w:rPr>
          <w:szCs w:val="24"/>
          <w:lang w:val="lt-LT"/>
        </w:rPr>
        <w:t>biocidinių</w:t>
      </w:r>
      <w:proofErr w:type="spellEnd"/>
      <w:r w:rsidRPr="002B1ED9">
        <w:rPr>
          <w:szCs w:val="24"/>
          <w:lang w:val="lt-LT"/>
        </w:rPr>
        <w:t xml:space="preserve"> produktų tiekimo rinkai ir jų naudojimo (OL L 167, 2012 6 27, p. 1).</w:t>
      </w:r>
    </w:p>
  </w:footnote>
  <w:footnote w:id="9">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2008 m. gruodžio 16 d. Europos Parlamento</w:t>
      </w:r>
      <w:r w:rsidRPr="00A2661C">
        <w:rPr>
          <w:szCs w:val="24"/>
          <w:lang w:val="lt-LT"/>
        </w:rPr>
        <w:t xml:space="preserve">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10">
    <w:p w:rsidR="00F024B6" w:rsidRPr="00A41BF1" w:rsidRDefault="00F024B6" w:rsidP="000A7746">
      <w:pPr>
        <w:pStyle w:val="FootnoteText"/>
        <w:ind w:left="709" w:hanging="709"/>
        <w:rPr>
          <w:sz w:val="24"/>
          <w:szCs w:val="24"/>
          <w:lang w:val="lt-LT"/>
        </w:rPr>
      </w:pPr>
      <w:r w:rsidRPr="002B1ED9">
        <w:rPr>
          <w:rStyle w:val="FootnoteReference"/>
          <w:szCs w:val="24"/>
        </w:rPr>
        <w:footnoteRef/>
      </w:r>
      <w:r w:rsidRPr="002B1ED9">
        <w:rPr>
          <w:sz w:val="24"/>
          <w:szCs w:val="24"/>
          <w:lang w:val="lt-LT"/>
        </w:rPr>
        <w:t xml:space="preserve"> </w:t>
      </w:r>
      <w:r w:rsidRPr="002B1ED9">
        <w:rPr>
          <w:sz w:val="24"/>
          <w:szCs w:val="24"/>
          <w:lang w:val="lt-LT"/>
        </w:rPr>
        <w:tab/>
      </w:r>
      <w:r w:rsidRPr="00A41BF1">
        <w:rPr>
          <w:b/>
          <w:i/>
          <w:sz w:val="24"/>
          <w:szCs w:val="24"/>
          <w:lang w:val="lt-LT"/>
        </w:rPr>
        <w:t>2010 m. rugsėjo 22 d. Europos Parlamento ir Tarybos direktyva 2010/63/ES dėl mokslo tikslais naudojamų gyvūnų apsaugos (OL L 276, 2010 10 20, p. 33).</w:t>
      </w:r>
    </w:p>
  </w:footnote>
  <w:footnote w:id="11">
    <w:p w:rsidR="00F024B6" w:rsidRPr="00A2661C" w:rsidRDefault="00F024B6" w:rsidP="000A7746">
      <w:pPr>
        <w:pStyle w:val="FootnoteTextForceStyle"/>
        <w:ind w:left="709" w:hanging="709"/>
        <w:rPr>
          <w:szCs w:val="24"/>
          <w:lang w:val="lt-LT"/>
        </w:rPr>
      </w:pPr>
      <w:r w:rsidRPr="000F573C">
        <w:rPr>
          <w:strike/>
          <w:szCs w:val="24"/>
          <w:vertAlign w:val="superscript"/>
          <w:lang w:val="lt-LT"/>
        </w:rPr>
        <w:footnoteRef/>
      </w:r>
      <w:r w:rsidRPr="000F573C">
        <w:rPr>
          <w:strike/>
          <w:szCs w:val="24"/>
          <w:lang w:val="lt-LT"/>
        </w:rPr>
        <w:tab/>
      </w:r>
      <w:r w:rsidRPr="00A2661C">
        <w:rPr>
          <w:strike/>
          <w:szCs w:val="24"/>
          <w:lang w:val="lt-LT"/>
        </w:rPr>
        <w:t>2008 m. liepos 9 d. Europos Parlamento ir Tarybos reglamentas (EB) Nr. 765/2008, nustatantis akreditavimo reikalavimus ir panaikinantis Reglamentą (EEB) Nr. 339/93 (OL L 218, 2008 8 13, p. 30).</w:t>
      </w:r>
    </w:p>
  </w:footnote>
  <w:footnote w:id="12">
    <w:p w:rsidR="00F024B6" w:rsidRPr="00294851"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2019 m. birželio 20 d. Europos Parlamento ir Tarybos reglamentas (ES) 2019/1020 dėl rinkos priežiūros ir gaminių atitikties, kuriuo iš dalies</w:t>
      </w:r>
      <w:r w:rsidRPr="00A2661C">
        <w:rPr>
          <w:szCs w:val="24"/>
          <w:lang w:val="lt-LT"/>
        </w:rPr>
        <w:t xml:space="preserve"> keičiama Direktyva 2004/42/EB ir reglamentai (EB) Nr. 765/2008 ir (ES) Nr. 305/2011 (OL L 169, 2019 6 25, p. 1).</w:t>
      </w:r>
    </w:p>
  </w:footnote>
  <w:footnote w:id="13">
    <w:p w:rsidR="00F024B6" w:rsidRPr="00294851"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2013 m. spalio 9 d. Europos Parlamento ir Tarybos reglamentas (ES) Nr. 952/2013, kuriuo nustatomas Sąjungos muitinės kodeksas (OL L 269, 201</w:t>
      </w:r>
      <w:r w:rsidRPr="00A2661C">
        <w:rPr>
          <w:szCs w:val="24"/>
          <w:lang w:val="lt-LT"/>
        </w:rPr>
        <w:t>3 10 10, p. 1).</w:t>
      </w:r>
    </w:p>
  </w:footnote>
  <w:footnote w:id="14">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OL L 123, 2016 5 12, p. 1.</w:t>
      </w:r>
    </w:p>
  </w:footnote>
  <w:footnote w:id="15">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2011 m. vasario 16 d. Europos Parlamento ir Tarybos reglamentas (ES) Nr. 182/2011, kuriuo nustatomos valstybių narių vykdomos Komisijos naudojimosi įgyvendinimo įgaliojimais kontrolės mechanizmų taisyklės ir b</w:t>
      </w:r>
      <w:r w:rsidRPr="00A2661C">
        <w:rPr>
          <w:szCs w:val="24"/>
          <w:lang w:val="lt-LT"/>
        </w:rPr>
        <w:t>endrieji principai (OL L 55, 2011 2 28, p. 13).</w:t>
      </w:r>
    </w:p>
  </w:footnote>
  <w:footnote w:id="16">
    <w:p w:rsidR="00F024B6" w:rsidRPr="00294851"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2006 m. gruodžio 18 d. Europos Parlamento ir Tarybos reglamentas (EB) Nr. 1907/2006 dėl cheminių medžiagų registracijos, įvertinimo, autorizacijos ir apribojimų (REACH), įsteigiantis Europos cheminių medžia</w:t>
      </w:r>
      <w:r w:rsidRPr="00A2661C">
        <w:rPr>
          <w:szCs w:val="24"/>
          <w:lang w:val="lt-LT"/>
        </w:rPr>
        <w:t>gų agentūrą, iš dalies keičiantis Direktyvą 1999/45/EB bei panaikinantis Tarybos reglamentą (EEB) Nr. 793/93, Komisijos reglamentą (EB) Nr. 1488/94, Tarybos direktyvą 76/769/EEB ir Komisijos direktyvas 91/155/EEB, 93/67/EEB, 93/105/EB bei 2000/21/EB (OL L 396, 2006 12 30, p. 1).</w:t>
      </w:r>
    </w:p>
  </w:footnote>
  <w:footnote w:id="17">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2008 m. gruodžio 16 d. Europos Parlamento ir Tarybos reglamentas (EB) Nr. 1272/2008 dėl cheminių medžiagų ir mišinių klasifikavimo, ženklinimo ir pakavimo, iš dalies keičiantis ir panaikinantis direktyvas 67/548/EEB bei 1999/45/EB</w:t>
      </w:r>
      <w:r w:rsidRPr="00A2661C">
        <w:rPr>
          <w:szCs w:val="24"/>
          <w:lang w:val="lt-LT"/>
        </w:rPr>
        <w:t xml:space="preserve"> ir iš dalies keičiantis Reglamentą (EB) Nr. 1907/2006 (OL L 353, 2008 12 31, p. 1).</w:t>
      </w:r>
    </w:p>
  </w:footnote>
  <w:footnote w:id="18">
    <w:p w:rsidR="00F024B6" w:rsidRPr="00A2661C" w:rsidRDefault="00F024B6" w:rsidP="000A7746">
      <w:pPr>
        <w:pStyle w:val="FootnoteTextForceStyle"/>
        <w:ind w:left="709" w:hanging="709"/>
        <w:rPr>
          <w:szCs w:val="24"/>
          <w:lang w:val="lt-LT"/>
        </w:rPr>
      </w:pPr>
      <w:r w:rsidRPr="002B1ED9">
        <w:rPr>
          <w:szCs w:val="24"/>
          <w:vertAlign w:val="superscript"/>
          <w:lang w:val="lt-LT"/>
        </w:rPr>
        <w:footnoteRef/>
      </w:r>
      <w:r w:rsidRPr="002B1ED9">
        <w:rPr>
          <w:szCs w:val="24"/>
          <w:lang w:val="lt-LT"/>
        </w:rPr>
        <w:tab/>
        <w:t xml:space="preserve">2012 m. gegužės 22 d. Europos Parlamento ir Tarybos reglamentas (ES) Nr. 528/2012 dėl </w:t>
      </w:r>
      <w:proofErr w:type="spellStart"/>
      <w:r w:rsidRPr="002B1ED9">
        <w:rPr>
          <w:szCs w:val="24"/>
          <w:lang w:val="lt-LT"/>
        </w:rPr>
        <w:t>biocidinių</w:t>
      </w:r>
      <w:proofErr w:type="spellEnd"/>
      <w:r w:rsidRPr="002B1ED9">
        <w:rPr>
          <w:szCs w:val="24"/>
          <w:lang w:val="lt-LT"/>
        </w:rPr>
        <w:t xml:space="preserve"> produktų tiekimo rinkai ir jų naudojimo (OL L 167, 2012 6 27, p. 1).</w:t>
      </w:r>
    </w:p>
  </w:footnote>
  <w:footnote w:id="19">
    <w:p w:rsidR="00F024B6" w:rsidRPr="00A41BF1" w:rsidRDefault="00F024B6" w:rsidP="000A7746">
      <w:pPr>
        <w:pStyle w:val="FootnoteText"/>
        <w:ind w:left="709" w:hanging="709"/>
        <w:rPr>
          <w:b/>
          <w:i/>
          <w:sz w:val="24"/>
          <w:szCs w:val="24"/>
          <w:lang w:val="lt-LT"/>
        </w:rPr>
      </w:pPr>
      <w:r w:rsidRPr="005579DF">
        <w:rPr>
          <w:rStyle w:val="FootnoteReference"/>
          <w:b/>
          <w:i/>
          <w:szCs w:val="24"/>
        </w:rPr>
        <w:footnoteRef/>
      </w:r>
      <w:r w:rsidRPr="005579DF">
        <w:rPr>
          <w:b/>
          <w:i/>
          <w:sz w:val="24"/>
          <w:szCs w:val="24"/>
          <w:lang w:val="lt-LT"/>
        </w:rPr>
        <w:t xml:space="preserve"> </w:t>
      </w:r>
      <w:r w:rsidRPr="00A41BF1">
        <w:rPr>
          <w:b/>
          <w:i/>
          <w:sz w:val="24"/>
          <w:szCs w:val="24"/>
          <w:lang w:val="lt-LT"/>
        </w:rPr>
        <w:tab/>
        <w:t>2019 m. birželio 20 d. Europos Parlamento ir Tarybos reglamentas (ES) 2019/1020 dėl rinkos priežiūros ir gaminių atitikties, kuriuo iš dalies keičiama Direktyva 2004/42/EB ir reglamentai (EB) Nr. 765/2008 ir (ES) Nr. 305/2011 (OL L 169, 2019 6 25, p. 1).</w:t>
      </w:r>
    </w:p>
  </w:footnote>
  <w:footnote w:id="20">
    <w:p w:rsidR="00F024B6" w:rsidRPr="00A2661C" w:rsidRDefault="00F024B6" w:rsidP="000A7746">
      <w:pPr>
        <w:pStyle w:val="FootnoteTextForceStyle"/>
        <w:ind w:left="709" w:hanging="709"/>
        <w:rPr>
          <w:szCs w:val="24"/>
          <w:lang w:val="lt-LT"/>
        </w:rPr>
      </w:pPr>
      <w:r w:rsidRPr="005579DF">
        <w:rPr>
          <w:szCs w:val="24"/>
          <w:vertAlign w:val="superscript"/>
          <w:lang w:val="lt-LT"/>
        </w:rPr>
        <w:footnoteRef/>
      </w:r>
      <w:r w:rsidRPr="005579DF">
        <w:rPr>
          <w:szCs w:val="24"/>
          <w:lang w:val="lt-LT"/>
        </w:rPr>
        <w:tab/>
        <w:t>2</w:t>
      </w:r>
      <w:r w:rsidRPr="002B1ED9">
        <w:rPr>
          <w:szCs w:val="24"/>
          <w:lang w:val="lt-LT"/>
        </w:rPr>
        <w:t>022 m. lapkričio 23 d. Europos Parlamento ir Tarybos reglamentas (ES) 2022/2399, kuriuo sukuriama Europos Sąjungos muitinės vieno langelio aplinka ir iš dalies keičiamas Reglamentas (ES) Nr. 952/2013 (OL L 317, 2022 12 9, p. 1).</w:t>
      </w:r>
    </w:p>
  </w:footnote>
  <w:footnote w:id="21">
    <w:p w:rsidR="00F024B6" w:rsidRPr="00294851" w:rsidRDefault="00F024B6" w:rsidP="000A7746">
      <w:pPr>
        <w:pStyle w:val="FootnoteTextForceStyle"/>
        <w:ind w:left="709" w:hanging="709"/>
        <w:rPr>
          <w:szCs w:val="24"/>
          <w:lang w:val="lt-LT"/>
        </w:rPr>
      </w:pPr>
      <w:r w:rsidRPr="000F573C">
        <w:rPr>
          <w:strike/>
          <w:szCs w:val="24"/>
          <w:vertAlign w:val="superscript"/>
          <w:lang w:val="lt-LT"/>
        </w:rPr>
        <w:footnoteRef/>
      </w:r>
      <w:r w:rsidRPr="000F573C">
        <w:rPr>
          <w:strike/>
          <w:szCs w:val="24"/>
          <w:lang w:val="lt-LT"/>
        </w:rPr>
        <w:tab/>
      </w:r>
      <w:r w:rsidRPr="002B1ED9">
        <w:rPr>
          <w:strike/>
          <w:szCs w:val="24"/>
          <w:lang w:val="lt-LT"/>
        </w:rPr>
        <w:t>2014 m. rugpjūčio 4 d. Ko</w:t>
      </w:r>
      <w:r w:rsidRPr="00A2661C">
        <w:rPr>
          <w:strike/>
          <w:szCs w:val="24"/>
          <w:lang w:val="lt-LT"/>
        </w:rPr>
        <w:t xml:space="preserve">misijos deleguotasis reglamentas (ES) Nr. 1062/2014 dėl visų esamų veikliųjų medžiagų, kurių yra Europos Parlamento ir Tarybos reglamente (ES) Nr. 528/2012 nurodytuose </w:t>
      </w:r>
      <w:proofErr w:type="spellStart"/>
      <w:r w:rsidRPr="00A2661C">
        <w:rPr>
          <w:strike/>
          <w:szCs w:val="24"/>
          <w:lang w:val="lt-LT"/>
        </w:rPr>
        <w:t>biocidiniuose</w:t>
      </w:r>
      <w:proofErr w:type="spellEnd"/>
      <w:r w:rsidRPr="00A2661C">
        <w:rPr>
          <w:strike/>
          <w:szCs w:val="24"/>
          <w:lang w:val="lt-LT"/>
        </w:rPr>
        <w:t xml:space="preserve"> produktuose, sistemingo tyrimo darbo programos (OL L 294, 2014 10 10, p. 1).</w:t>
      </w:r>
    </w:p>
  </w:footnote>
  <w:footnote w:id="22">
    <w:p w:rsidR="00F024B6" w:rsidRPr="00294851" w:rsidRDefault="00F024B6" w:rsidP="000A7746">
      <w:pPr>
        <w:pStyle w:val="FootnoteText"/>
        <w:ind w:left="709" w:hanging="709"/>
        <w:rPr>
          <w:sz w:val="24"/>
          <w:szCs w:val="24"/>
          <w:lang w:val="lt-LT"/>
        </w:rPr>
      </w:pPr>
      <w:r w:rsidRPr="00294851">
        <w:rPr>
          <w:rStyle w:val="FootnoteReference"/>
          <w:szCs w:val="24"/>
        </w:rPr>
        <w:footnoteRef/>
      </w:r>
      <w:r w:rsidRPr="00294851">
        <w:rPr>
          <w:sz w:val="24"/>
          <w:szCs w:val="24"/>
          <w:lang w:val="lt-LT"/>
        </w:rPr>
        <w:t xml:space="preserve"> </w:t>
      </w:r>
      <w:r w:rsidRPr="00294851">
        <w:rPr>
          <w:sz w:val="24"/>
          <w:szCs w:val="24"/>
          <w:lang w:val="lt-LT"/>
        </w:rPr>
        <w:tab/>
      </w:r>
      <w:r w:rsidRPr="00294851">
        <w:rPr>
          <w:b/>
          <w:i/>
          <w:sz w:val="24"/>
          <w:szCs w:val="24"/>
          <w:lang w:val="lt-LT"/>
        </w:rPr>
        <w:t>2014 m. rugpjūčio 4 d. Komisijos deleguotasis reglamentas (ES) Nr. 1062/2014 dėl visų esamų veikliųjų medžiagų, kurių yra Europos Parlamento ir Tarybos reglamente</w:t>
      </w:r>
      <w:r w:rsidRPr="00294851">
        <w:rPr>
          <w:sz w:val="24"/>
          <w:szCs w:val="24"/>
          <w:lang w:val="lt-LT"/>
        </w:rPr>
        <w:t xml:space="preserve"> (ES) Nr. 528/2012</w:t>
      </w:r>
      <w:r w:rsidRPr="00294851">
        <w:rPr>
          <w:b/>
          <w:i/>
          <w:sz w:val="24"/>
          <w:szCs w:val="24"/>
          <w:lang w:val="lt-LT"/>
        </w:rPr>
        <w:t xml:space="preserve"> nurodytuose </w:t>
      </w:r>
      <w:proofErr w:type="spellStart"/>
      <w:r w:rsidRPr="00294851">
        <w:rPr>
          <w:b/>
          <w:i/>
          <w:sz w:val="24"/>
          <w:szCs w:val="24"/>
          <w:lang w:val="lt-LT"/>
        </w:rPr>
        <w:t>biocidiniuose</w:t>
      </w:r>
      <w:proofErr w:type="spellEnd"/>
      <w:r w:rsidRPr="00294851">
        <w:rPr>
          <w:b/>
          <w:i/>
          <w:sz w:val="24"/>
          <w:szCs w:val="24"/>
          <w:lang w:val="lt-LT"/>
        </w:rPr>
        <w:t xml:space="preserve"> produktuose, sistemingo tyrimo darbo programos (OL L 294, 2014 10 10, p. 1).</w:t>
      </w:r>
    </w:p>
  </w:footnote>
  <w:footnote w:id="23">
    <w:p w:rsidR="00F024B6" w:rsidRPr="00294851" w:rsidRDefault="00F024B6" w:rsidP="000A7746">
      <w:pPr>
        <w:pStyle w:val="FootnoteText"/>
        <w:ind w:left="709" w:hanging="709"/>
        <w:rPr>
          <w:sz w:val="24"/>
          <w:szCs w:val="24"/>
          <w:lang w:val="lt-LT"/>
        </w:rPr>
      </w:pPr>
      <w:r w:rsidRPr="00294851">
        <w:rPr>
          <w:rStyle w:val="FootnoteReference"/>
          <w:szCs w:val="24"/>
        </w:rPr>
        <w:footnoteRef/>
      </w:r>
      <w:r w:rsidRPr="00294851">
        <w:rPr>
          <w:sz w:val="24"/>
          <w:szCs w:val="24"/>
          <w:lang w:val="lt-LT"/>
        </w:rPr>
        <w:t xml:space="preserve"> </w:t>
      </w:r>
      <w:r w:rsidRPr="00294851">
        <w:rPr>
          <w:sz w:val="24"/>
          <w:szCs w:val="24"/>
          <w:lang w:val="lt-LT"/>
        </w:rPr>
        <w:tab/>
      </w:r>
      <w:r w:rsidRPr="00294851">
        <w:rPr>
          <w:b/>
          <w:i/>
          <w:sz w:val="24"/>
          <w:szCs w:val="24"/>
          <w:lang w:val="lt-LT"/>
        </w:rPr>
        <w:t>2017 m. balandžio 5 d. Europos Parlamento ir Tarybos reglamentas (ES) 2017/745 dėl medicinos priemonių, kuriuo iš dalies keičiama Direktyva 2001/83/EB, Reglamentas (EB) Nr. 178/2002 ir Reglamentas (EB) Nr. 1223/2009, ir kuriuo panaikinamos Tarybos direktyvos 90/385/EEB ir 93/42/EEB (OL L 117, 2017 5 5, p. 1).</w:t>
      </w:r>
    </w:p>
  </w:footnote>
  <w:footnote w:id="24">
    <w:p w:rsidR="00F024B6" w:rsidRPr="000F573C" w:rsidRDefault="00F024B6" w:rsidP="000F573C">
      <w:pPr>
        <w:pStyle w:val="FootnoteText"/>
        <w:ind w:left="709" w:hanging="709"/>
        <w:rPr>
          <w:sz w:val="24"/>
          <w:szCs w:val="24"/>
          <w:lang w:val="lt-LT"/>
        </w:rPr>
      </w:pPr>
      <w:r w:rsidRPr="000F573C">
        <w:rPr>
          <w:rStyle w:val="FootnoteReference"/>
          <w:sz w:val="24"/>
          <w:szCs w:val="24"/>
        </w:rPr>
        <w:footnoteRef/>
      </w:r>
      <w:r w:rsidRPr="000F573C">
        <w:rPr>
          <w:sz w:val="24"/>
          <w:szCs w:val="24"/>
          <w:lang w:val="lt-LT"/>
        </w:rPr>
        <w:t xml:space="preserve"> </w:t>
      </w:r>
      <w:r w:rsidRPr="000F573C">
        <w:rPr>
          <w:sz w:val="24"/>
          <w:szCs w:val="24"/>
          <w:lang w:val="lt-LT"/>
        </w:rPr>
        <w:tab/>
      </w:r>
      <w:r w:rsidRPr="000F573C">
        <w:rPr>
          <w:b/>
          <w:i/>
          <w:sz w:val="24"/>
          <w:szCs w:val="24"/>
          <w:lang w:val="lt-LT"/>
        </w:rPr>
        <w:t>2008 m. gegužės 30 d. Komisijos reglamentas (EB) Nr. 440/2008, nustatantis bandymų metodus pagal Europos Parlamento ir Tarybos reglamentą (EB) Nr. 1907/2006 dėl cheminių medžiagų registracijos, įvertinimo, autorizacijos ir apribojimų (REACH) (OL L 142, 2008 5 31, p. 1).</w:t>
      </w:r>
    </w:p>
  </w:footnote>
  <w:footnote w:id="25">
    <w:p w:rsidR="00F024B6" w:rsidRPr="005579DF" w:rsidRDefault="00F024B6" w:rsidP="000A7746">
      <w:pPr>
        <w:pStyle w:val="FootnoteTextForceStyle"/>
        <w:ind w:left="709" w:hanging="709"/>
        <w:rPr>
          <w:szCs w:val="24"/>
          <w:lang w:val="lt-LT"/>
        </w:rPr>
      </w:pPr>
      <w:r w:rsidRPr="00A41BF1">
        <w:rPr>
          <w:szCs w:val="24"/>
          <w:vertAlign w:val="superscript"/>
          <w:lang w:val="lt-LT"/>
        </w:rPr>
        <w:footnoteRef/>
      </w:r>
      <w:r w:rsidRPr="00A41BF1">
        <w:rPr>
          <w:szCs w:val="24"/>
          <w:lang w:val="lt-LT"/>
        </w:rPr>
        <w:tab/>
        <w:t>2009 m. lapkričio 30 d. Europos Parlamento ir Tarybos reglamentas (EB) Nr. 1223/2009 dėl kosmetikos gaminių (OL L 342, 2009 12 22, p. 59).</w:t>
      </w:r>
    </w:p>
  </w:footnote>
  <w:footnote w:id="26">
    <w:p w:rsidR="00F024B6" w:rsidRPr="00DD0EB9" w:rsidRDefault="00F024B6" w:rsidP="00DD0EB9">
      <w:pPr>
        <w:pStyle w:val="FootnoteText"/>
        <w:ind w:left="709" w:hanging="709"/>
        <w:rPr>
          <w:sz w:val="24"/>
          <w:szCs w:val="24"/>
          <w:lang w:val="lt-LT"/>
        </w:rPr>
      </w:pPr>
      <w:r w:rsidRPr="00DD0EB9">
        <w:rPr>
          <w:rStyle w:val="FootnoteReference"/>
          <w:sz w:val="24"/>
          <w:szCs w:val="24"/>
        </w:rPr>
        <w:footnoteRef/>
      </w:r>
      <w:r w:rsidRPr="00DD0EB9">
        <w:rPr>
          <w:sz w:val="24"/>
          <w:szCs w:val="24"/>
          <w:lang w:val="lt-LT"/>
        </w:rPr>
        <w:t xml:space="preserve"> </w:t>
      </w:r>
      <w:r w:rsidRPr="000F573C">
        <w:rPr>
          <w:sz w:val="24"/>
          <w:szCs w:val="24"/>
          <w:lang w:val="lt-LT"/>
        </w:rPr>
        <w:tab/>
      </w:r>
      <w:r w:rsidRPr="000F573C">
        <w:rPr>
          <w:b/>
          <w:i/>
          <w:sz w:val="24"/>
          <w:szCs w:val="24"/>
          <w:lang w:val="lt-LT"/>
        </w:rPr>
        <w:t>1a 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7">
    <w:p w:rsidR="00F024B6" w:rsidRPr="004D7191" w:rsidRDefault="00F024B6" w:rsidP="000A7746">
      <w:pPr>
        <w:pStyle w:val="FootnoteTextForceStyle"/>
        <w:ind w:left="709" w:hanging="709"/>
        <w:rPr>
          <w:szCs w:val="24"/>
          <w:lang w:val="lt-LT"/>
        </w:rPr>
      </w:pPr>
      <w:r w:rsidRPr="005579DF">
        <w:rPr>
          <w:szCs w:val="24"/>
          <w:vertAlign w:val="superscript"/>
          <w:lang w:val="lt-LT"/>
        </w:rPr>
        <w:t>1</w:t>
      </w:r>
      <w:r w:rsidRPr="005579DF">
        <w:rPr>
          <w:szCs w:val="24"/>
          <w:lang w:val="lt-LT"/>
        </w:rPr>
        <w:tab/>
        <w:t>2008 m. gegužės 30 d. Komisijos reglamentas (EB) Nr. 440/2008, nustatantis bandymų metodus pagal Europos Parla</w:t>
      </w:r>
      <w:r w:rsidRPr="004D7191">
        <w:rPr>
          <w:szCs w:val="24"/>
          <w:lang w:val="lt-LT"/>
        </w:rPr>
        <w:t>mento ir Tarybos reglamentą (EB) Nr. 1907/2006 dėl cheminių medžiagų registracijos, įvertinimo, autorizacijos ir apribojimų (REACH) (OL L 142, 2008 5 31, p. 1).</w:t>
      </w:r>
    </w:p>
  </w:footnote>
  <w:footnote w:id="28">
    <w:p w:rsidR="00F024B6" w:rsidRPr="00A2661C" w:rsidRDefault="00F024B6" w:rsidP="000A7746">
      <w:pPr>
        <w:pStyle w:val="FootnoteTextForceStyle"/>
        <w:ind w:left="709" w:hanging="709"/>
        <w:rPr>
          <w:szCs w:val="24"/>
          <w:lang w:val="lt-LT"/>
        </w:rPr>
      </w:pPr>
      <w:r w:rsidRPr="004D7191">
        <w:rPr>
          <w:szCs w:val="24"/>
          <w:vertAlign w:val="superscript"/>
          <w:lang w:val="lt-LT"/>
        </w:rPr>
        <w:t>2</w:t>
      </w:r>
      <w:r w:rsidRPr="004D7191">
        <w:rPr>
          <w:szCs w:val="24"/>
          <w:lang w:val="lt-LT"/>
        </w:rPr>
        <w:tab/>
        <w:t>2004 m. vasario 11 d. Europos Parlamento ir Tarybos direktyva 2004/10/EB dėl įstatymų ir kitų</w:t>
      </w:r>
      <w:r w:rsidRPr="002B1ED9">
        <w:rPr>
          <w:szCs w:val="24"/>
          <w:lang w:val="lt-LT"/>
        </w:rPr>
        <w:t xml:space="preserve"> teisės aktų, susijusių su geros laboratorinės praktikos principų taikymu ir jų taikymo cheminių medžiagų tyrimams patikra, suderinimo (OL L 50, 2004 2 20, p. 44).</w:t>
      </w:r>
    </w:p>
  </w:footnote>
  <w:footnote w:id="29">
    <w:p w:rsidR="00F024B6" w:rsidRPr="00147BBD" w:rsidRDefault="00F024B6" w:rsidP="00BE37DA">
      <w:pPr>
        <w:pStyle w:val="FootnoteText"/>
        <w:ind w:left="709" w:hanging="709"/>
        <w:rPr>
          <w:sz w:val="24"/>
          <w:szCs w:val="24"/>
          <w:lang w:val="lt-LT"/>
        </w:rPr>
      </w:pPr>
      <w:r w:rsidRPr="00147BBD">
        <w:rPr>
          <w:rStyle w:val="FootnoteReference"/>
          <w:sz w:val="24"/>
          <w:szCs w:val="24"/>
        </w:rPr>
        <w:footnoteRef/>
      </w:r>
      <w:r w:rsidRPr="00147BBD">
        <w:rPr>
          <w:sz w:val="24"/>
          <w:szCs w:val="24"/>
          <w:lang w:val="lt-LT"/>
        </w:rPr>
        <w:t xml:space="preserve"> </w:t>
      </w:r>
      <w:r w:rsidRPr="00147BBD">
        <w:rPr>
          <w:sz w:val="24"/>
          <w:szCs w:val="24"/>
          <w:lang w:val="lt-LT"/>
        </w:rPr>
        <w:tab/>
      </w:r>
      <w:r w:rsidRPr="00147BBD">
        <w:rPr>
          <w:b/>
          <w:i/>
          <w:sz w:val="24"/>
          <w:szCs w:val="24"/>
          <w:lang w:val="lt-LT" w:eastAsia="en-US"/>
        </w:rPr>
        <w:t>2020 m. gegužės 25 d. Europos Parlamento ir Tarybos reglamentas (ES) 2020/741 dėl pakartotinio vandens naudojimo minimaliųjų reikalavimų (OL L 177, 2020 6 5, p. 32).</w:t>
      </w:r>
    </w:p>
  </w:footnote>
  <w:footnote w:id="30">
    <w:p w:rsidR="00F024B6" w:rsidRPr="000F573C" w:rsidRDefault="00F024B6" w:rsidP="000F573C">
      <w:pPr>
        <w:pStyle w:val="FootnoteTextForceStyle"/>
        <w:ind w:left="709" w:hanging="709"/>
        <w:rPr>
          <w:lang w:val="lt-LT"/>
        </w:rPr>
      </w:pPr>
      <w:r>
        <w:rPr>
          <w:rStyle w:val="FootnoteReference"/>
        </w:rPr>
        <w:footnoteRef/>
      </w:r>
      <w:r w:rsidRPr="000F573C">
        <w:rPr>
          <w:lang w:val="lt-LT"/>
        </w:rPr>
        <w:t xml:space="preserve"> </w:t>
      </w:r>
      <w:r>
        <w:rPr>
          <w:lang w:val="lt-LT"/>
        </w:rPr>
        <w:tab/>
      </w:r>
      <w:r w:rsidRPr="00A2661C">
        <w:rPr>
          <w:szCs w:val="24"/>
          <w:lang w:val="lt-LT"/>
        </w:rPr>
        <w:t>2004 m. vasario 11 d. Europos Parlamento ir Tarybos direktyva 2004/10/EB dėl įstatymų ir kitų teisės aktų, susijusių su geros laboratorinės praktikos principų taikymu ir jų t</w:t>
      </w:r>
      <w:r w:rsidRPr="00294851">
        <w:rPr>
          <w:szCs w:val="24"/>
          <w:lang w:val="lt-LT"/>
        </w:rPr>
        <w:t>aikymo cheminių medžiagų tyrimams patikra, suderinimo (OL L 50, 2004 2 20, p. 44).</w:t>
      </w:r>
    </w:p>
  </w:footnote>
  <w:footnote w:id="31">
    <w:p w:rsidR="00F024B6" w:rsidRPr="00294851" w:rsidRDefault="00F024B6" w:rsidP="000A7746">
      <w:pPr>
        <w:pStyle w:val="FootnoteTextForceStyle"/>
        <w:ind w:left="709" w:hanging="709"/>
        <w:rPr>
          <w:szCs w:val="24"/>
          <w:lang w:val="lt-LT"/>
        </w:rPr>
      </w:pPr>
      <w:r w:rsidRPr="00294851">
        <w:rPr>
          <w:szCs w:val="24"/>
          <w:vertAlign w:val="superscript"/>
          <w:lang w:val="lt-LT"/>
        </w:rPr>
        <w:t>1</w:t>
      </w:r>
      <w:r w:rsidRPr="00294851">
        <w:rPr>
          <w:szCs w:val="24"/>
          <w:lang w:val="lt-LT"/>
        </w:rPr>
        <w:tab/>
        <w:t>1987 m. liepos 23 d. Tarybos reglamentas (EEB) Nr. 2658/87 dėl tarifų ir statistinės nomenklatūros bei dėl Bendrojo muitų tarifo (OL L 256, 1987 9 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Pr="002768E9" w:rsidRDefault="00F024B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Pr="002768E9" w:rsidRDefault="00F024B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B6" w:rsidRPr="002768E9" w:rsidRDefault="00F024B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LT"/>
    <w:docVar w:name="dvnumam" w:val="272"/>
    <w:docVar w:name="dvpe" w:val="753.691"/>
    <w:docVar w:name="dvrapporteur" w:val="Pranešėja: "/>
    <w:docVar w:name="dvstar" w:val="***I"/>
    <w:docVar w:name="dvtitre" w:val="Europos Parlamento teisėkūros rezoliucija dėl pasiūlymo dėl Europos Parlamento ir Tarybos reglamento dėl ploviklių ir paviršinio aktyvumo medžiagų, kuriuo iš dalies keičiamas Reglamentas (ES) 2019/1020 ir panaikinamas Reglamentas (EB) Nr. 648/2004(COM(2023)0217 – C9-0154/2023 – 2023/0124(COD))"/>
  </w:docVars>
  <w:rsids>
    <w:rsidRoot w:val="00130975"/>
    <w:rsid w:val="00002272"/>
    <w:rsid w:val="00064002"/>
    <w:rsid w:val="000677B9"/>
    <w:rsid w:val="000831BA"/>
    <w:rsid w:val="00096174"/>
    <w:rsid w:val="000A42CC"/>
    <w:rsid w:val="000A7746"/>
    <w:rsid w:val="000E7DD9"/>
    <w:rsid w:val="000F573C"/>
    <w:rsid w:val="0010095E"/>
    <w:rsid w:val="00100E11"/>
    <w:rsid w:val="00125B37"/>
    <w:rsid w:val="00130975"/>
    <w:rsid w:val="00132517"/>
    <w:rsid w:val="00147BBD"/>
    <w:rsid w:val="00160543"/>
    <w:rsid w:val="00187494"/>
    <w:rsid w:val="001F32AE"/>
    <w:rsid w:val="002767FF"/>
    <w:rsid w:val="002768E9"/>
    <w:rsid w:val="002A021E"/>
    <w:rsid w:val="002A3CBF"/>
    <w:rsid w:val="002B18FE"/>
    <w:rsid w:val="002B5493"/>
    <w:rsid w:val="00306EC2"/>
    <w:rsid w:val="00342E08"/>
    <w:rsid w:val="00343214"/>
    <w:rsid w:val="003459C5"/>
    <w:rsid w:val="00361C00"/>
    <w:rsid w:val="00395FA1"/>
    <w:rsid w:val="003B531B"/>
    <w:rsid w:val="003E15D4"/>
    <w:rsid w:val="00411CCE"/>
    <w:rsid w:val="0041666E"/>
    <w:rsid w:val="00421060"/>
    <w:rsid w:val="0046329D"/>
    <w:rsid w:val="00471C19"/>
    <w:rsid w:val="004867E3"/>
    <w:rsid w:val="00494A28"/>
    <w:rsid w:val="004B7F98"/>
    <w:rsid w:val="004C0004"/>
    <w:rsid w:val="004C5D52"/>
    <w:rsid w:val="0050519A"/>
    <w:rsid w:val="005072A1"/>
    <w:rsid w:val="00514517"/>
    <w:rsid w:val="00526570"/>
    <w:rsid w:val="00540595"/>
    <w:rsid w:val="00545827"/>
    <w:rsid w:val="00560270"/>
    <w:rsid w:val="00582629"/>
    <w:rsid w:val="005C2568"/>
    <w:rsid w:val="006037C0"/>
    <w:rsid w:val="00605AC7"/>
    <w:rsid w:val="00610CDA"/>
    <w:rsid w:val="0065296F"/>
    <w:rsid w:val="0065478C"/>
    <w:rsid w:val="006631B6"/>
    <w:rsid w:val="00680577"/>
    <w:rsid w:val="006874DE"/>
    <w:rsid w:val="006A4AFF"/>
    <w:rsid w:val="006C0242"/>
    <w:rsid w:val="006E77F4"/>
    <w:rsid w:val="006F74FA"/>
    <w:rsid w:val="007151FB"/>
    <w:rsid w:val="00731ADD"/>
    <w:rsid w:val="00734777"/>
    <w:rsid w:val="00747932"/>
    <w:rsid w:val="00751A4A"/>
    <w:rsid w:val="00756632"/>
    <w:rsid w:val="00762C74"/>
    <w:rsid w:val="00767540"/>
    <w:rsid w:val="00786EC0"/>
    <w:rsid w:val="007C6318"/>
    <w:rsid w:val="007D1690"/>
    <w:rsid w:val="007E22AD"/>
    <w:rsid w:val="00817416"/>
    <w:rsid w:val="00842779"/>
    <w:rsid w:val="00865F67"/>
    <w:rsid w:val="00880C2A"/>
    <w:rsid w:val="00881A7B"/>
    <w:rsid w:val="008840E5"/>
    <w:rsid w:val="00887B3E"/>
    <w:rsid w:val="008C2AC6"/>
    <w:rsid w:val="009016CA"/>
    <w:rsid w:val="00930C23"/>
    <w:rsid w:val="0093193B"/>
    <w:rsid w:val="009509D8"/>
    <w:rsid w:val="00950B64"/>
    <w:rsid w:val="00952E84"/>
    <w:rsid w:val="00965A56"/>
    <w:rsid w:val="00981893"/>
    <w:rsid w:val="00A1687D"/>
    <w:rsid w:val="00A3109F"/>
    <w:rsid w:val="00A43E52"/>
    <w:rsid w:val="00A4678D"/>
    <w:rsid w:val="00A550F3"/>
    <w:rsid w:val="00A57C8D"/>
    <w:rsid w:val="00A778C7"/>
    <w:rsid w:val="00A817E8"/>
    <w:rsid w:val="00AB441E"/>
    <w:rsid w:val="00AB6293"/>
    <w:rsid w:val="00AE0928"/>
    <w:rsid w:val="00AF3B82"/>
    <w:rsid w:val="00B03212"/>
    <w:rsid w:val="00B12E95"/>
    <w:rsid w:val="00B22876"/>
    <w:rsid w:val="00B558F0"/>
    <w:rsid w:val="00BA440C"/>
    <w:rsid w:val="00BD48FE"/>
    <w:rsid w:val="00BD7BD8"/>
    <w:rsid w:val="00BE37DA"/>
    <w:rsid w:val="00BE6ADC"/>
    <w:rsid w:val="00C05BFE"/>
    <w:rsid w:val="00C23CD4"/>
    <w:rsid w:val="00C61C0C"/>
    <w:rsid w:val="00C941CB"/>
    <w:rsid w:val="00CC2357"/>
    <w:rsid w:val="00CE0685"/>
    <w:rsid w:val="00CF071A"/>
    <w:rsid w:val="00D058B8"/>
    <w:rsid w:val="00D34F5C"/>
    <w:rsid w:val="00D56C11"/>
    <w:rsid w:val="00D834A0"/>
    <w:rsid w:val="00D872DF"/>
    <w:rsid w:val="00D91E21"/>
    <w:rsid w:val="00DA7FCD"/>
    <w:rsid w:val="00DD0EB9"/>
    <w:rsid w:val="00DD627F"/>
    <w:rsid w:val="00DF5BEB"/>
    <w:rsid w:val="00E10C4E"/>
    <w:rsid w:val="00E365E1"/>
    <w:rsid w:val="00E416B1"/>
    <w:rsid w:val="00E73B4D"/>
    <w:rsid w:val="00E820A4"/>
    <w:rsid w:val="00EA669B"/>
    <w:rsid w:val="00EB006A"/>
    <w:rsid w:val="00EB4772"/>
    <w:rsid w:val="00EC631F"/>
    <w:rsid w:val="00ED169E"/>
    <w:rsid w:val="00ED4235"/>
    <w:rsid w:val="00EF25E1"/>
    <w:rsid w:val="00F024B6"/>
    <w:rsid w:val="00F04346"/>
    <w:rsid w:val="00F075DC"/>
    <w:rsid w:val="00F149E9"/>
    <w:rsid w:val="00F16C79"/>
    <w:rsid w:val="00F5134D"/>
    <w:rsid w:val="00F74202"/>
    <w:rsid w:val="00F8319D"/>
    <w:rsid w:val="00F87713"/>
    <w:rsid w:val="00FA7338"/>
    <w:rsid w:val="00FB4360"/>
    <w:rsid w:val="00FD0C70"/>
    <w:rsid w:val="00FE2A0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85024"/>
  <w15:chartTrackingRefBased/>
  <w15:docId w15:val="{0A9CFB57-A81F-4474-97FD-9184E691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10CDA"/>
    <w:rPr>
      <w:b/>
      <w:kern w:val="28"/>
      <w:sz w:val="28"/>
      <w:lang w:val="fr-FR" w:eastAsia="fr-FR"/>
    </w:rPr>
  </w:style>
  <w:style w:type="character" w:customStyle="1" w:styleId="Heading2Char">
    <w:name w:val="Heading 2 Char"/>
    <w:basedOn w:val="DefaultParagraphFont"/>
    <w:link w:val="Heading2"/>
    <w:semiHidden/>
    <w:rsid w:val="00610CDA"/>
    <w:rPr>
      <w:sz w:val="24"/>
      <w:lang w:val="fr-FR" w:eastAsia="fr-FR"/>
    </w:rPr>
  </w:style>
  <w:style w:type="character" w:customStyle="1" w:styleId="Heading3Char">
    <w:name w:val="Heading 3 Char"/>
    <w:basedOn w:val="DefaultParagraphFont"/>
    <w:link w:val="Heading3"/>
    <w:semiHidden/>
    <w:rsid w:val="00610CDA"/>
    <w:rPr>
      <w:rFonts w:ascii="Arial" w:hAnsi="Arial"/>
      <w:sz w:val="24"/>
      <w:lang w:val="fr-FR" w:eastAsia="fr-FR"/>
    </w:rPr>
  </w:style>
  <w:style w:type="character" w:customStyle="1" w:styleId="Heading4Char">
    <w:name w:val="Heading 4 Char"/>
    <w:basedOn w:val="DefaultParagraphFont"/>
    <w:link w:val="Heading4"/>
    <w:semiHidden/>
    <w:rsid w:val="00610CDA"/>
    <w:rPr>
      <w:sz w:val="24"/>
      <w:lang w:val="en-US" w:eastAsia="fr-FR"/>
    </w:rPr>
  </w:style>
  <w:style w:type="character" w:customStyle="1" w:styleId="Heading5Char">
    <w:name w:val="Heading 5 Char"/>
    <w:basedOn w:val="DefaultParagraphFont"/>
    <w:link w:val="Heading5"/>
    <w:semiHidden/>
    <w:rsid w:val="00610CDA"/>
    <w:rPr>
      <w:sz w:val="24"/>
      <w:lang w:val="en-US" w:eastAsia="fr-FR"/>
    </w:rPr>
  </w:style>
  <w:style w:type="character" w:customStyle="1" w:styleId="Heading6Char">
    <w:name w:val="Heading 6 Char"/>
    <w:basedOn w:val="DefaultParagraphFont"/>
    <w:link w:val="Heading6"/>
    <w:semiHidden/>
    <w:rsid w:val="00610CDA"/>
    <w:rPr>
      <w:i/>
      <w:sz w:val="22"/>
      <w:lang w:val="lt-LT"/>
    </w:rPr>
  </w:style>
  <w:style w:type="character" w:customStyle="1" w:styleId="Heading7Char">
    <w:name w:val="Heading 7 Char"/>
    <w:basedOn w:val="DefaultParagraphFont"/>
    <w:link w:val="Heading7"/>
    <w:semiHidden/>
    <w:rsid w:val="00610CDA"/>
    <w:rPr>
      <w:rFonts w:ascii="Arial" w:hAnsi="Arial"/>
      <w:sz w:val="24"/>
      <w:lang w:val="lt-LT"/>
    </w:rPr>
  </w:style>
  <w:style w:type="character" w:customStyle="1" w:styleId="Heading8Char">
    <w:name w:val="Heading 8 Char"/>
    <w:basedOn w:val="DefaultParagraphFont"/>
    <w:link w:val="Heading8"/>
    <w:semiHidden/>
    <w:rsid w:val="00610CDA"/>
    <w:rPr>
      <w:rFonts w:ascii="Arial" w:hAnsi="Arial"/>
      <w:i/>
      <w:sz w:val="24"/>
      <w:lang w:val="lt-LT"/>
    </w:rPr>
  </w:style>
  <w:style w:type="character" w:customStyle="1" w:styleId="Heading9Char">
    <w:name w:val="Heading 9 Char"/>
    <w:basedOn w:val="DefaultParagraphFont"/>
    <w:link w:val="Heading9"/>
    <w:semiHidden/>
    <w:rsid w:val="00610CDA"/>
    <w:rPr>
      <w:rFonts w:ascii="Arial" w:hAnsi="Arial"/>
      <w:b/>
      <w:i/>
      <w:sz w:val="18"/>
      <w:lang w:val="lt-LT"/>
    </w:rPr>
  </w:style>
  <w:style w:type="paragraph" w:styleId="TOCHeading">
    <w:name w:val="TOC Heading"/>
    <w:basedOn w:val="Normal"/>
    <w:next w:val="Normal"/>
    <w:uiPriority w:val="39"/>
    <w:unhideWhenUsed/>
    <w:qFormat/>
    <w:rsid w:val="00610CDA"/>
    <w:pPr>
      <w:widowControl/>
      <w:spacing w:after="240"/>
    </w:pPr>
    <w:rPr>
      <w:lang w:val="en-GB"/>
    </w:rPr>
  </w:style>
  <w:style w:type="paragraph" w:customStyle="1" w:styleId="EPFooter2">
    <w:name w:val="EPFooter2"/>
    <w:basedOn w:val="Normal"/>
    <w:next w:val="Normal"/>
    <w:rsid w:val="00610CD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10CDA"/>
    <w:pPr>
      <w:keepNext/>
      <w:spacing w:after="240"/>
      <w:jc w:val="right"/>
    </w:pPr>
    <w:rPr>
      <w:rFonts w:ascii="Arial" w:hAnsi="Arial"/>
      <w:b/>
    </w:rPr>
  </w:style>
  <w:style w:type="paragraph" w:customStyle="1" w:styleId="Normal6a">
    <w:name w:val="Normal6a"/>
    <w:basedOn w:val="Normal"/>
    <w:rsid w:val="00610CDA"/>
    <w:pPr>
      <w:spacing w:after="120"/>
    </w:pPr>
  </w:style>
  <w:style w:type="paragraph" w:customStyle="1" w:styleId="PageHeading">
    <w:name w:val="PageHeading"/>
    <w:basedOn w:val="Normal"/>
    <w:rsid w:val="00610CDA"/>
    <w:pPr>
      <w:keepNext/>
      <w:spacing w:after="480"/>
      <w:jc w:val="center"/>
    </w:pPr>
    <w:rPr>
      <w:rFonts w:ascii="Arial" w:hAnsi="Arial" w:cs="Arial"/>
      <w:b/>
    </w:rPr>
  </w:style>
  <w:style w:type="paragraph" w:customStyle="1" w:styleId="NormalBold">
    <w:name w:val="NormalBold"/>
    <w:basedOn w:val="Normal"/>
    <w:link w:val="NormalBoldChar"/>
    <w:rsid w:val="00610CDA"/>
    <w:rPr>
      <w:b/>
    </w:rPr>
  </w:style>
  <w:style w:type="paragraph" w:customStyle="1" w:styleId="NormalBold12a">
    <w:name w:val="NormalBold12a"/>
    <w:basedOn w:val="Normal"/>
    <w:rsid w:val="00610CDA"/>
    <w:pPr>
      <w:spacing w:after="240"/>
    </w:pPr>
    <w:rPr>
      <w:b/>
    </w:rPr>
  </w:style>
  <w:style w:type="paragraph" w:customStyle="1" w:styleId="AmJustText">
    <w:name w:val="AmJustText"/>
    <w:basedOn w:val="Normal"/>
    <w:rsid w:val="00610CDA"/>
    <w:pPr>
      <w:spacing w:after="240"/>
    </w:pPr>
    <w:rPr>
      <w:i/>
    </w:rPr>
  </w:style>
  <w:style w:type="paragraph" w:customStyle="1" w:styleId="NormalHanging12a">
    <w:name w:val="NormalHanging12a"/>
    <w:basedOn w:val="Normal"/>
    <w:rsid w:val="00610CDA"/>
    <w:pPr>
      <w:spacing w:after="240"/>
      <w:ind w:left="567" w:hanging="567"/>
    </w:pPr>
  </w:style>
  <w:style w:type="paragraph" w:customStyle="1" w:styleId="CoverNormal24a">
    <w:name w:val="CoverNormal24a"/>
    <w:basedOn w:val="Normal"/>
    <w:rsid w:val="00610CDA"/>
    <w:pPr>
      <w:spacing w:after="480"/>
      <w:ind w:left="1417"/>
    </w:pPr>
  </w:style>
  <w:style w:type="paragraph" w:customStyle="1" w:styleId="CoverNormal">
    <w:name w:val="CoverNormal"/>
    <w:basedOn w:val="Normal"/>
    <w:rsid w:val="00610CDA"/>
    <w:pPr>
      <w:ind w:left="1418"/>
    </w:pPr>
  </w:style>
  <w:style w:type="paragraph" w:customStyle="1" w:styleId="AmCrossRef">
    <w:name w:val="AmCrossRef"/>
    <w:basedOn w:val="Normal"/>
    <w:rsid w:val="00610CDA"/>
    <w:pPr>
      <w:spacing w:before="240" w:after="240"/>
      <w:jc w:val="center"/>
    </w:pPr>
    <w:rPr>
      <w:i/>
    </w:rPr>
  </w:style>
  <w:style w:type="paragraph" w:customStyle="1" w:styleId="AmJustTitle">
    <w:name w:val="AmJustTitle"/>
    <w:basedOn w:val="Normal"/>
    <w:next w:val="AmJustText"/>
    <w:rsid w:val="00610CDA"/>
    <w:pPr>
      <w:keepNext/>
      <w:spacing w:before="240" w:after="240"/>
      <w:jc w:val="center"/>
    </w:pPr>
    <w:rPr>
      <w:i/>
    </w:rPr>
  </w:style>
  <w:style w:type="paragraph" w:customStyle="1" w:styleId="CoverReference">
    <w:name w:val="CoverReference"/>
    <w:basedOn w:val="Normal"/>
    <w:rsid w:val="00610CDA"/>
    <w:pPr>
      <w:spacing w:before="1080"/>
      <w:jc w:val="right"/>
    </w:pPr>
    <w:rPr>
      <w:rFonts w:ascii="Arial" w:hAnsi="Arial" w:cs="Arial"/>
      <w:b/>
    </w:rPr>
  </w:style>
  <w:style w:type="paragraph" w:customStyle="1" w:styleId="CoverDocType">
    <w:name w:val="CoverDocType"/>
    <w:basedOn w:val="Normal"/>
    <w:rsid w:val="00610CDA"/>
    <w:pPr>
      <w:ind w:left="1418"/>
    </w:pPr>
    <w:rPr>
      <w:rFonts w:ascii="Arial" w:hAnsi="Arial"/>
      <w:b/>
      <w:sz w:val="48"/>
    </w:rPr>
  </w:style>
  <w:style w:type="paragraph" w:customStyle="1" w:styleId="CoverDocType24a">
    <w:name w:val="CoverDocType24a"/>
    <w:basedOn w:val="Normal"/>
    <w:rsid w:val="00610CDA"/>
    <w:pPr>
      <w:spacing w:after="480"/>
      <w:ind w:left="1418"/>
    </w:pPr>
    <w:rPr>
      <w:rFonts w:ascii="Arial" w:hAnsi="Arial"/>
      <w:b/>
      <w:sz w:val="48"/>
    </w:rPr>
  </w:style>
  <w:style w:type="paragraph" w:customStyle="1" w:styleId="CoverDate">
    <w:name w:val="CoverDate"/>
    <w:basedOn w:val="Normal"/>
    <w:rsid w:val="00610CDA"/>
    <w:pPr>
      <w:spacing w:before="240" w:after="1200"/>
    </w:pPr>
  </w:style>
  <w:style w:type="paragraph" w:styleId="Header">
    <w:name w:val="header"/>
    <w:basedOn w:val="Normal"/>
    <w:link w:val="HeaderChar"/>
    <w:rsid w:val="00610CDA"/>
    <w:pPr>
      <w:tabs>
        <w:tab w:val="center" w:pos="4513"/>
        <w:tab w:val="right" w:pos="9026"/>
      </w:tabs>
    </w:pPr>
  </w:style>
  <w:style w:type="character" w:customStyle="1" w:styleId="HeaderChar">
    <w:name w:val="Header Char"/>
    <w:basedOn w:val="DefaultParagraphFont"/>
    <w:link w:val="Header"/>
    <w:rsid w:val="00610CDA"/>
    <w:rPr>
      <w:sz w:val="24"/>
      <w:lang w:val="lt-LT"/>
    </w:rPr>
  </w:style>
  <w:style w:type="paragraph" w:customStyle="1" w:styleId="AmOrLang">
    <w:name w:val="AmOrLang"/>
    <w:basedOn w:val="Normal"/>
    <w:rsid w:val="00610CDA"/>
    <w:pPr>
      <w:spacing w:before="240" w:after="240"/>
      <w:jc w:val="right"/>
    </w:pPr>
  </w:style>
  <w:style w:type="paragraph" w:customStyle="1" w:styleId="AmColumnHeading">
    <w:name w:val="AmColumnHeading"/>
    <w:basedOn w:val="Normal"/>
    <w:rsid w:val="00610CDA"/>
    <w:pPr>
      <w:spacing w:after="240"/>
      <w:jc w:val="center"/>
    </w:pPr>
    <w:rPr>
      <w:i/>
    </w:rPr>
  </w:style>
  <w:style w:type="paragraph" w:customStyle="1" w:styleId="AmNumberTabs">
    <w:name w:val="AmNumberTabs"/>
    <w:basedOn w:val="Normal"/>
    <w:link w:val="AmNumberTabsChar"/>
    <w:rsid w:val="00610C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10CDA"/>
    <w:pPr>
      <w:spacing w:before="240"/>
    </w:pPr>
    <w:rPr>
      <w:b/>
    </w:rPr>
  </w:style>
  <w:style w:type="paragraph" w:customStyle="1" w:styleId="EPBody">
    <w:name w:val="EPBody"/>
    <w:basedOn w:val="Normal"/>
    <w:rsid w:val="00610CDA"/>
    <w:pPr>
      <w:jc w:val="center"/>
    </w:pPr>
    <w:rPr>
      <w:rFonts w:ascii="Arial" w:hAnsi="Arial" w:cs="Arial"/>
      <w:i/>
      <w:sz w:val="22"/>
      <w:szCs w:val="22"/>
    </w:rPr>
  </w:style>
  <w:style w:type="paragraph" w:customStyle="1" w:styleId="EPFooter">
    <w:name w:val="EPFooter"/>
    <w:basedOn w:val="Normal"/>
    <w:rsid w:val="00610CDA"/>
    <w:pPr>
      <w:tabs>
        <w:tab w:val="center" w:pos="4535"/>
        <w:tab w:val="right" w:pos="9071"/>
      </w:tabs>
      <w:spacing w:before="240" w:after="240"/>
    </w:pPr>
    <w:rPr>
      <w:color w:val="010000"/>
      <w:sz w:val="22"/>
    </w:rPr>
  </w:style>
  <w:style w:type="paragraph" w:customStyle="1" w:styleId="EPComma">
    <w:name w:val="EPComma"/>
    <w:basedOn w:val="Normal"/>
    <w:rsid w:val="00610CDA"/>
    <w:pPr>
      <w:spacing w:before="480" w:after="240"/>
    </w:pPr>
  </w:style>
  <w:style w:type="paragraph" w:customStyle="1" w:styleId="Lgendesigne">
    <w:name w:val="Légende signe"/>
    <w:basedOn w:val="Normal"/>
    <w:rsid w:val="00610CDA"/>
    <w:pPr>
      <w:tabs>
        <w:tab w:val="right" w:pos="454"/>
        <w:tab w:val="left" w:pos="737"/>
      </w:tabs>
      <w:ind w:left="737" w:hanging="737"/>
    </w:pPr>
    <w:rPr>
      <w:snapToGrid w:val="0"/>
      <w:sz w:val="18"/>
      <w:lang w:eastAsia="en-US"/>
    </w:rPr>
  </w:style>
  <w:style w:type="paragraph" w:customStyle="1" w:styleId="Lgendetitre">
    <w:name w:val="Légende titre"/>
    <w:basedOn w:val="Normal"/>
    <w:rsid w:val="00610CDA"/>
    <w:pPr>
      <w:spacing w:before="240" w:after="240"/>
    </w:pPr>
    <w:rPr>
      <w:b/>
      <w:i/>
      <w:snapToGrid w:val="0"/>
      <w:lang w:eastAsia="en-US"/>
    </w:rPr>
  </w:style>
  <w:style w:type="paragraph" w:customStyle="1" w:styleId="Lgendestandard">
    <w:name w:val="Légende standard"/>
    <w:basedOn w:val="Normal"/>
    <w:rsid w:val="00610CDA"/>
    <w:rPr>
      <w:sz w:val="18"/>
    </w:rPr>
  </w:style>
  <w:style w:type="paragraph" w:customStyle="1" w:styleId="Normal24a">
    <w:name w:val="Normal24a"/>
    <w:basedOn w:val="Normal"/>
    <w:rsid w:val="00610CDA"/>
    <w:pPr>
      <w:spacing w:after="480"/>
    </w:pPr>
  </w:style>
  <w:style w:type="paragraph" w:customStyle="1" w:styleId="NormalBoldCenter">
    <w:name w:val="NormalBoldCenter"/>
    <w:basedOn w:val="Normal"/>
    <w:rsid w:val="00610CDA"/>
    <w:pPr>
      <w:jc w:val="center"/>
    </w:pPr>
    <w:rPr>
      <w:b/>
    </w:rPr>
  </w:style>
  <w:style w:type="paragraph" w:styleId="Footer">
    <w:name w:val="footer"/>
    <w:basedOn w:val="Normal"/>
    <w:link w:val="FooterChar"/>
    <w:rsid w:val="00610CDA"/>
    <w:pPr>
      <w:tabs>
        <w:tab w:val="center" w:pos="4513"/>
        <w:tab w:val="right" w:pos="9026"/>
      </w:tabs>
    </w:pPr>
  </w:style>
  <w:style w:type="character" w:customStyle="1" w:styleId="FooterChar">
    <w:name w:val="Footer Char"/>
    <w:basedOn w:val="DefaultParagraphFont"/>
    <w:link w:val="Footer"/>
    <w:rsid w:val="00610CDA"/>
    <w:rPr>
      <w:sz w:val="24"/>
      <w:lang w:val="lt-LT"/>
    </w:rPr>
  </w:style>
  <w:style w:type="paragraph" w:customStyle="1" w:styleId="msonormal0">
    <w:name w:val="msonormal"/>
    <w:basedOn w:val="Normal"/>
    <w:rsid w:val="00610CDA"/>
    <w:pPr>
      <w:widowControl/>
      <w:spacing w:before="100" w:beforeAutospacing="1" w:after="100" w:afterAutospacing="1"/>
    </w:pPr>
    <w:rPr>
      <w:szCs w:val="24"/>
    </w:rPr>
  </w:style>
  <w:style w:type="character" w:customStyle="1" w:styleId="Normal12Char">
    <w:name w:val="Normal12 Char"/>
    <w:basedOn w:val="DefaultParagraphFont"/>
    <w:link w:val="Normal12"/>
    <w:locked/>
    <w:rsid w:val="00610CDA"/>
    <w:rPr>
      <w:noProof/>
      <w:sz w:val="24"/>
    </w:rPr>
  </w:style>
  <w:style w:type="paragraph" w:customStyle="1" w:styleId="Normal12">
    <w:name w:val="Normal12"/>
    <w:basedOn w:val="Normal"/>
    <w:link w:val="Normal12Char"/>
    <w:rsid w:val="00610CDA"/>
    <w:pPr>
      <w:spacing w:after="240"/>
    </w:pPr>
    <w:rPr>
      <w:noProof/>
      <w:lang w:val="en-GB"/>
    </w:rPr>
  </w:style>
  <w:style w:type="paragraph" w:customStyle="1" w:styleId="CommitteeAM">
    <w:name w:val="CommitteeAM"/>
    <w:basedOn w:val="Normal"/>
    <w:rsid w:val="00610CDA"/>
    <w:pPr>
      <w:spacing w:before="240" w:after="600"/>
      <w:jc w:val="center"/>
    </w:pPr>
    <w:rPr>
      <w:i/>
    </w:rPr>
  </w:style>
  <w:style w:type="paragraph" w:customStyle="1" w:styleId="ZDateAM">
    <w:name w:val="ZDateAM"/>
    <w:basedOn w:val="Normal"/>
    <w:rsid w:val="00610CDA"/>
    <w:pPr>
      <w:tabs>
        <w:tab w:val="right" w:pos="9356"/>
      </w:tabs>
      <w:spacing w:after="480"/>
    </w:pPr>
    <w:rPr>
      <w:noProof/>
    </w:rPr>
  </w:style>
  <w:style w:type="paragraph" w:customStyle="1" w:styleId="ProjRap">
    <w:name w:val="ProjRap"/>
    <w:basedOn w:val="Normal"/>
    <w:rsid w:val="00610CDA"/>
    <w:pPr>
      <w:tabs>
        <w:tab w:val="right" w:pos="9356"/>
      </w:tabs>
    </w:pPr>
    <w:rPr>
      <w:b/>
      <w:noProof/>
    </w:rPr>
  </w:style>
  <w:style w:type="paragraph" w:customStyle="1" w:styleId="PELeft">
    <w:name w:val="PELeft"/>
    <w:basedOn w:val="Normal"/>
    <w:rsid w:val="00610CDA"/>
    <w:pPr>
      <w:spacing w:before="40" w:after="40"/>
    </w:pPr>
    <w:rPr>
      <w:rFonts w:ascii="Arial" w:hAnsi="Arial" w:cs="Arial"/>
      <w:sz w:val="22"/>
      <w:szCs w:val="22"/>
    </w:rPr>
  </w:style>
  <w:style w:type="paragraph" w:customStyle="1" w:styleId="PERight">
    <w:name w:val="PERight"/>
    <w:basedOn w:val="Normal"/>
    <w:next w:val="Normal"/>
    <w:rsid w:val="00610CDA"/>
    <w:pPr>
      <w:jc w:val="right"/>
    </w:pPr>
    <w:rPr>
      <w:rFonts w:ascii="Arial" w:hAnsi="Arial" w:cs="Arial"/>
      <w:sz w:val="22"/>
      <w:szCs w:val="22"/>
    </w:rPr>
  </w:style>
  <w:style w:type="character" w:customStyle="1" w:styleId="Normal6Char">
    <w:name w:val="Normal6 Char"/>
    <w:basedOn w:val="DefaultParagraphFont"/>
    <w:link w:val="Normal6"/>
    <w:locked/>
    <w:rsid w:val="00610CDA"/>
    <w:rPr>
      <w:sz w:val="24"/>
      <w:lang w:val="lt-LT"/>
    </w:rPr>
  </w:style>
  <w:style w:type="paragraph" w:customStyle="1" w:styleId="Normal6">
    <w:name w:val="Normal6"/>
    <w:basedOn w:val="Normal"/>
    <w:link w:val="Normal6Char"/>
    <w:rsid w:val="00610CDA"/>
    <w:pPr>
      <w:spacing w:after="120"/>
    </w:pPr>
  </w:style>
  <w:style w:type="character" w:customStyle="1" w:styleId="NormalBoldChar">
    <w:name w:val="NormalBold Char"/>
    <w:basedOn w:val="DefaultParagraphFont"/>
    <w:link w:val="NormalBold"/>
    <w:locked/>
    <w:rsid w:val="00610CDA"/>
    <w:rPr>
      <w:b/>
      <w:sz w:val="24"/>
      <w:lang w:val="lt-LT"/>
    </w:rPr>
  </w:style>
  <w:style w:type="paragraph" w:customStyle="1" w:styleId="Normal12Italic">
    <w:name w:val="Normal12Italic"/>
    <w:basedOn w:val="Normal12"/>
    <w:rsid w:val="00610CDA"/>
    <w:rPr>
      <w:i/>
    </w:rPr>
  </w:style>
  <w:style w:type="paragraph" w:customStyle="1" w:styleId="JustificationTitle">
    <w:name w:val="JustificationTitle"/>
    <w:basedOn w:val="Normal"/>
    <w:next w:val="Normal12"/>
    <w:rsid w:val="00610CDA"/>
    <w:pPr>
      <w:keepNext/>
      <w:spacing w:before="240" w:after="240"/>
      <w:jc w:val="center"/>
    </w:pPr>
    <w:rPr>
      <w:i/>
      <w:noProof/>
    </w:rPr>
  </w:style>
  <w:style w:type="paragraph" w:customStyle="1" w:styleId="Olang">
    <w:name w:val="Olang"/>
    <w:basedOn w:val="Normal"/>
    <w:rsid w:val="00610CDA"/>
    <w:pPr>
      <w:spacing w:before="240" w:after="240"/>
      <w:jc w:val="right"/>
    </w:pPr>
    <w:rPr>
      <w:noProof/>
      <w:szCs w:val="24"/>
    </w:rPr>
  </w:style>
  <w:style w:type="paragraph" w:customStyle="1" w:styleId="ColumnHeading">
    <w:name w:val="ColumnHeading"/>
    <w:basedOn w:val="Normal"/>
    <w:rsid w:val="00610CDA"/>
    <w:pPr>
      <w:spacing w:after="240"/>
      <w:jc w:val="center"/>
    </w:pPr>
    <w:rPr>
      <w:i/>
    </w:rPr>
  </w:style>
  <w:style w:type="paragraph" w:customStyle="1" w:styleId="AMNumberTabs0">
    <w:name w:val="AMNumberTabs"/>
    <w:basedOn w:val="Normal"/>
    <w:rsid w:val="00610C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0CDA"/>
    <w:pPr>
      <w:spacing w:before="240"/>
      <w:jc w:val="center"/>
    </w:pPr>
    <w:rPr>
      <w:i/>
    </w:rPr>
  </w:style>
  <w:style w:type="character" w:customStyle="1" w:styleId="Footer2Middle">
    <w:name w:val="Footer2Middle"/>
    <w:rsid w:val="00610CDA"/>
    <w:rPr>
      <w:rFonts w:ascii="Arial" w:hAnsi="Arial" w:cs="Arial" w:hint="default"/>
      <w:b w:val="0"/>
      <w:bCs w:val="0"/>
      <w:i/>
      <w:iCs w:val="0"/>
      <w:color w:val="C0C0C0"/>
      <w:sz w:val="22"/>
    </w:rPr>
  </w:style>
  <w:style w:type="paragraph" w:customStyle="1" w:styleId="EntPE">
    <w:name w:val="EntPE"/>
    <w:basedOn w:val="Normal12"/>
    <w:rsid w:val="00610CDA"/>
    <w:pPr>
      <w:jc w:val="center"/>
    </w:pPr>
    <w:rPr>
      <w:noProof w:val="0"/>
      <w:sz w:val="56"/>
    </w:rPr>
  </w:style>
  <w:style w:type="paragraph" w:styleId="NormalWeb">
    <w:name w:val="Normal (Web)"/>
    <w:basedOn w:val="Normal"/>
    <w:uiPriority w:val="99"/>
    <w:unhideWhenUsed/>
    <w:rsid w:val="00610CDA"/>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610CDA"/>
    <w:rPr>
      <w:sz w:val="20"/>
    </w:rPr>
  </w:style>
  <w:style w:type="character" w:customStyle="1" w:styleId="CommentTextChar">
    <w:name w:val="Comment Text Char"/>
    <w:basedOn w:val="DefaultParagraphFont"/>
    <w:link w:val="CommentText"/>
    <w:uiPriority w:val="99"/>
    <w:rsid w:val="00610CDA"/>
    <w:rPr>
      <w:lang w:val="lt-LT"/>
    </w:rPr>
  </w:style>
  <w:style w:type="paragraph" w:customStyle="1" w:styleId="Tiret0">
    <w:name w:val="Tiret 0"/>
    <w:basedOn w:val="Normal"/>
    <w:uiPriority w:val="99"/>
    <w:rsid w:val="00610CDA"/>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610CDA"/>
    <w:rPr>
      <w:sz w:val="16"/>
      <w:szCs w:val="16"/>
    </w:rPr>
  </w:style>
  <w:style w:type="paragraph" w:styleId="BalloonText">
    <w:name w:val="Balloon Text"/>
    <w:basedOn w:val="Normal"/>
    <w:link w:val="BalloonTextChar"/>
    <w:unhideWhenUsed/>
    <w:rsid w:val="00610CDA"/>
    <w:rPr>
      <w:rFonts w:ascii="Segoe UI" w:hAnsi="Segoe UI" w:cs="Segoe UI"/>
      <w:sz w:val="18"/>
      <w:szCs w:val="18"/>
    </w:rPr>
  </w:style>
  <w:style w:type="character" w:customStyle="1" w:styleId="BalloonTextChar">
    <w:name w:val="Balloon Text Char"/>
    <w:basedOn w:val="DefaultParagraphFont"/>
    <w:link w:val="BalloonText"/>
    <w:rsid w:val="00610CDA"/>
    <w:rPr>
      <w:rFonts w:ascii="Segoe UI" w:hAnsi="Segoe UI" w:cs="Segoe UI"/>
      <w:sz w:val="18"/>
      <w:szCs w:val="18"/>
      <w:lang w:val="lt-LT"/>
    </w:rPr>
  </w:style>
  <w:style w:type="character" w:styleId="Hyperlink">
    <w:name w:val="Hyperlink"/>
    <w:basedOn w:val="DefaultParagraphFont"/>
    <w:uiPriority w:val="99"/>
    <w:unhideWhenUsed/>
    <w:rsid w:val="00610CDA"/>
    <w:rPr>
      <w:color w:val="0563C1" w:themeColor="hyperlink"/>
      <w:u w:val="single"/>
    </w:rPr>
  </w:style>
  <w:style w:type="paragraph" w:styleId="CommentSubject">
    <w:name w:val="annotation subject"/>
    <w:basedOn w:val="CommentText"/>
    <w:next w:val="CommentText"/>
    <w:link w:val="CommentSubjectChar"/>
    <w:unhideWhenUsed/>
    <w:rsid w:val="00610CDA"/>
    <w:rPr>
      <w:b/>
      <w:bCs/>
    </w:rPr>
  </w:style>
  <w:style w:type="character" w:customStyle="1" w:styleId="CommentSubjectChar">
    <w:name w:val="Comment Subject Char"/>
    <w:basedOn w:val="CommentTextChar"/>
    <w:link w:val="CommentSubject"/>
    <w:rsid w:val="00610CDA"/>
    <w:rPr>
      <w:b/>
      <w:bCs/>
      <w:lang w:val="lt-LT"/>
    </w:rPr>
  </w:style>
  <w:style w:type="character" w:styleId="Emphasis">
    <w:name w:val="Emphasis"/>
    <w:basedOn w:val="DefaultParagraphFont"/>
    <w:uiPriority w:val="20"/>
    <w:qFormat/>
    <w:rsid w:val="00610CDA"/>
    <w:rPr>
      <w:i/>
      <w:iCs/>
    </w:rPr>
  </w:style>
  <w:style w:type="character" w:customStyle="1" w:styleId="AmNumberTabsChar">
    <w:name w:val="AmNumberTabs Char"/>
    <w:basedOn w:val="DefaultParagraphFont"/>
    <w:link w:val="AmNumberTabs"/>
    <w:rsid w:val="00610CDA"/>
    <w:rPr>
      <w:b/>
      <w:sz w:val="24"/>
      <w:lang w:val="lt-LT"/>
    </w:rPr>
  </w:style>
  <w:style w:type="character" w:customStyle="1" w:styleId="NormalBold12bChar">
    <w:name w:val="NormalBold12b Char"/>
    <w:basedOn w:val="AmNumberTabsChar"/>
    <w:link w:val="NormalBold12b"/>
    <w:rsid w:val="00610CDA"/>
    <w:rPr>
      <w:b/>
      <w:sz w:val="24"/>
      <w:lang w:val="lt-LT"/>
    </w:rPr>
  </w:style>
  <w:style w:type="paragraph" w:customStyle="1" w:styleId="Normal12a">
    <w:name w:val="Normal12a"/>
    <w:basedOn w:val="Normal"/>
    <w:rsid w:val="00610CDA"/>
    <w:pPr>
      <w:spacing w:after="240"/>
    </w:pPr>
  </w:style>
  <w:style w:type="paragraph" w:customStyle="1" w:styleId="RollCallVotes">
    <w:name w:val="RollCallVotes"/>
    <w:basedOn w:val="Normal"/>
    <w:rsid w:val="00610CDA"/>
    <w:pPr>
      <w:spacing w:before="120" w:after="120"/>
      <w:jc w:val="center"/>
    </w:pPr>
    <w:rPr>
      <w:b/>
      <w:bCs/>
      <w:snapToGrid w:val="0"/>
      <w:sz w:val="16"/>
      <w:lang w:eastAsia="en-US"/>
    </w:rPr>
  </w:style>
  <w:style w:type="paragraph" w:customStyle="1" w:styleId="RollCallTabs">
    <w:name w:val="RollCallTabs"/>
    <w:basedOn w:val="Normal"/>
    <w:qFormat/>
    <w:rsid w:val="00610CDA"/>
    <w:pPr>
      <w:tabs>
        <w:tab w:val="center" w:pos="284"/>
        <w:tab w:val="left" w:pos="426"/>
      </w:tabs>
    </w:pPr>
    <w:rPr>
      <w:snapToGrid w:val="0"/>
      <w:lang w:eastAsia="en-US"/>
    </w:rPr>
  </w:style>
  <w:style w:type="paragraph" w:customStyle="1" w:styleId="RollCallSymbols14pt">
    <w:name w:val="RollCallSymbols14pt"/>
    <w:basedOn w:val="Normal"/>
    <w:rsid w:val="00610CDA"/>
    <w:pPr>
      <w:spacing w:before="120" w:after="120"/>
      <w:jc w:val="center"/>
    </w:pPr>
    <w:rPr>
      <w:rFonts w:ascii="Arial" w:hAnsi="Arial"/>
      <w:b/>
      <w:bCs/>
      <w:snapToGrid w:val="0"/>
      <w:sz w:val="28"/>
      <w:lang w:eastAsia="en-US"/>
    </w:rPr>
  </w:style>
  <w:style w:type="paragraph" w:customStyle="1" w:styleId="RollCallTable">
    <w:name w:val="RollCallTable"/>
    <w:basedOn w:val="Normal"/>
    <w:rsid w:val="00610CDA"/>
    <w:pPr>
      <w:spacing w:before="120" w:after="120"/>
    </w:pPr>
    <w:rPr>
      <w:snapToGrid w:val="0"/>
      <w:sz w:val="16"/>
      <w:lang w:eastAsia="en-US"/>
    </w:rPr>
  </w:style>
  <w:style w:type="paragraph" w:customStyle="1" w:styleId="PageHeadingNotTOC">
    <w:name w:val="PageHeadingNotTOC"/>
    <w:basedOn w:val="Normal"/>
    <w:rsid w:val="00610CDA"/>
    <w:pPr>
      <w:keepNext/>
      <w:spacing w:after="480"/>
      <w:jc w:val="center"/>
    </w:pPr>
    <w:rPr>
      <w:rFonts w:ascii="Arial" w:hAnsi="Arial" w:cs="Arial"/>
      <w:b/>
    </w:rPr>
  </w:style>
  <w:style w:type="paragraph" w:customStyle="1" w:styleId="AmHeadingPA">
    <w:name w:val="AmHeadingPA"/>
    <w:basedOn w:val="Normal"/>
    <w:next w:val="Normal"/>
    <w:rsid w:val="00610CDA"/>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610CDA"/>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10CDA"/>
    <w:rPr>
      <w:rFonts w:ascii="Calibri" w:eastAsiaTheme="minorHAnsi" w:hAnsi="Calibri" w:cstheme="minorBidi"/>
      <w:sz w:val="22"/>
      <w:szCs w:val="21"/>
      <w:lang w:val="lt-LT" w:eastAsia="en-US"/>
    </w:rPr>
  </w:style>
  <w:style w:type="numbering" w:customStyle="1" w:styleId="NoList1">
    <w:name w:val="No List1"/>
    <w:next w:val="NoList"/>
    <w:uiPriority w:val="99"/>
    <w:semiHidden/>
    <w:unhideWhenUsed/>
    <w:rsid w:val="000A7746"/>
  </w:style>
  <w:style w:type="paragraph" w:customStyle="1" w:styleId="SignaturePersonne">
    <w:name w:val="Signature Personne"/>
    <w:basedOn w:val="Normal"/>
    <w:rsid w:val="000A7746"/>
    <w:pPr>
      <w:widowControl/>
      <w:tabs>
        <w:tab w:val="left" w:pos="4252"/>
      </w:tabs>
      <w:spacing w:line="360" w:lineRule="auto"/>
    </w:pPr>
    <w:rPr>
      <w:i/>
      <w:szCs w:val="24"/>
      <w:lang w:val="en-GB" w:eastAsia="en-US"/>
    </w:rPr>
  </w:style>
  <w:style w:type="paragraph" w:customStyle="1" w:styleId="Considrant">
    <w:name w:val="Considérant"/>
    <w:basedOn w:val="Normal"/>
    <w:rsid w:val="000A774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A7746"/>
    <w:pPr>
      <w:keepNext/>
      <w:spacing w:before="600" w:after="120" w:line="360" w:lineRule="auto"/>
    </w:pPr>
    <w:rPr>
      <w:szCs w:val="24"/>
      <w:lang w:val="en-GB" w:eastAsia="en-US"/>
    </w:rPr>
  </w:style>
  <w:style w:type="paragraph" w:customStyle="1" w:styleId="Institutionquisigne">
    <w:name w:val="Institution qui signe"/>
    <w:basedOn w:val="Normal"/>
    <w:next w:val="Normal"/>
    <w:rsid w:val="000A7746"/>
    <w:pPr>
      <w:keepNext/>
      <w:tabs>
        <w:tab w:val="left" w:pos="4252"/>
      </w:tabs>
      <w:spacing w:before="720" w:line="360" w:lineRule="auto"/>
    </w:pPr>
    <w:rPr>
      <w:i/>
      <w:szCs w:val="24"/>
      <w:lang w:val="en-GB" w:eastAsia="en-US"/>
    </w:rPr>
  </w:style>
  <w:style w:type="paragraph" w:customStyle="1" w:styleId="Fait">
    <w:name w:val="Fait à"/>
    <w:basedOn w:val="Normal"/>
    <w:rsid w:val="000A7746"/>
    <w:pPr>
      <w:keepNext/>
      <w:widowControl/>
      <w:spacing w:before="120" w:line="360" w:lineRule="auto"/>
    </w:pPr>
    <w:rPr>
      <w:szCs w:val="24"/>
      <w:lang w:val="en-GB" w:eastAsia="en-US"/>
    </w:rPr>
  </w:style>
  <w:style w:type="paragraph" w:customStyle="1" w:styleId="FootnoteTextForceStyle">
    <w:name w:val="Footnote Text ForceStyle"/>
    <w:rsid w:val="000A7746"/>
    <w:pPr>
      <w:keepLines/>
      <w:widowControl w:val="0"/>
      <w:ind w:left="850" w:hanging="850"/>
    </w:pPr>
    <w:rPr>
      <w:sz w:val="24"/>
      <w:lang w:eastAsia="en-US"/>
    </w:rPr>
  </w:style>
  <w:style w:type="character" w:customStyle="1" w:styleId="Footer2">
    <w:name w:val="Footer2"/>
    <w:rsid w:val="000A7746"/>
    <w:rPr>
      <w:rFonts w:ascii="Arial" w:hAnsi="Arial"/>
      <w:b/>
      <w:sz w:val="48"/>
    </w:rPr>
  </w:style>
  <w:style w:type="paragraph" w:customStyle="1" w:styleId="Applicationdirecte">
    <w:name w:val="Application directe"/>
    <w:basedOn w:val="Normal"/>
    <w:next w:val="Normal"/>
    <w:rsid w:val="000A7746"/>
    <w:pPr>
      <w:spacing w:before="120" w:after="120" w:line="360" w:lineRule="auto"/>
    </w:pPr>
    <w:rPr>
      <w:szCs w:val="24"/>
      <w:lang w:val="en-GB" w:eastAsia="en-US"/>
    </w:rPr>
  </w:style>
  <w:style w:type="paragraph" w:customStyle="1" w:styleId="Normale">
    <w:name w:val="Normale"/>
    <w:rsid w:val="000A7746"/>
    <w:pPr>
      <w:widowControl w:val="0"/>
      <w:spacing w:before="120" w:after="120" w:line="360" w:lineRule="auto"/>
    </w:pPr>
    <w:rPr>
      <w:sz w:val="24"/>
      <w:lang w:eastAsia="en-US"/>
    </w:rPr>
  </w:style>
  <w:style w:type="paragraph" w:customStyle="1" w:styleId="Formuledadoption">
    <w:name w:val="Formule d'adoption"/>
    <w:basedOn w:val="Normal"/>
    <w:next w:val="Normal"/>
    <w:rsid w:val="000A774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A7746"/>
    <w:pPr>
      <w:widowControl/>
      <w:spacing w:after="240" w:line="360" w:lineRule="auto"/>
      <w:ind w:left="5102"/>
    </w:pPr>
    <w:rPr>
      <w:szCs w:val="24"/>
      <w:lang w:val="en-GB" w:eastAsia="en-US"/>
    </w:rPr>
  </w:style>
  <w:style w:type="paragraph" w:customStyle="1" w:styleId="Footer1">
    <w:name w:val="Footer1"/>
    <w:basedOn w:val="Normal"/>
    <w:rsid w:val="000A774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A774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A7746"/>
    <w:pPr>
      <w:widowControl/>
      <w:spacing w:before="840" w:line="360" w:lineRule="auto"/>
      <w:jc w:val="center"/>
    </w:pPr>
    <w:rPr>
      <w:szCs w:val="24"/>
      <w:lang w:val="en-GB" w:eastAsia="en-US"/>
    </w:rPr>
  </w:style>
  <w:style w:type="paragraph" w:customStyle="1" w:styleId="Typedudocument">
    <w:name w:val="Type du document"/>
    <w:basedOn w:val="Normal"/>
    <w:next w:val="Normal"/>
    <w:rsid w:val="000A7746"/>
    <w:pPr>
      <w:widowControl/>
      <w:spacing w:before="360" w:line="360" w:lineRule="auto"/>
      <w:jc w:val="center"/>
    </w:pPr>
    <w:rPr>
      <w:b/>
      <w:szCs w:val="24"/>
      <w:lang w:val="en-GB" w:eastAsia="en-US"/>
    </w:rPr>
  </w:style>
  <w:style w:type="paragraph" w:customStyle="1" w:styleId="Titreobjet">
    <w:name w:val="Titre objet"/>
    <w:basedOn w:val="Normal"/>
    <w:next w:val="Normal"/>
    <w:rsid w:val="000A774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A7746"/>
    <w:pPr>
      <w:widowControl/>
      <w:spacing w:before="360" w:after="240" w:line="360" w:lineRule="auto"/>
      <w:jc w:val="center"/>
    </w:pPr>
    <w:rPr>
      <w:szCs w:val="24"/>
      <w:lang w:val="en-GB" w:eastAsia="en-US"/>
    </w:rPr>
  </w:style>
  <w:style w:type="character" w:customStyle="1" w:styleId="CMissingStyle">
    <w:name w:val="C_MissingStyle"/>
    <w:rsid w:val="000A7746"/>
    <w:rPr>
      <w:color w:val="FFFFFF"/>
      <w:sz w:val="22"/>
      <w:shd w:val="clear" w:color="000000" w:fill="000000"/>
    </w:rPr>
  </w:style>
  <w:style w:type="paragraph" w:customStyle="1" w:styleId="PMissingStyle">
    <w:name w:val="P_MissingStyle"/>
    <w:basedOn w:val="Normal"/>
    <w:rsid w:val="000A7746"/>
    <w:pPr>
      <w:spacing w:before="120" w:after="120" w:line="360" w:lineRule="auto"/>
    </w:pPr>
    <w:rPr>
      <w:color w:val="FFFFFF"/>
      <w:szCs w:val="24"/>
      <w:shd w:val="clear" w:color="000000" w:fill="000000"/>
      <w:lang w:val="en-GB" w:eastAsia="en-US"/>
    </w:rPr>
  </w:style>
  <w:style w:type="paragraph" w:customStyle="1" w:styleId="Warning">
    <w:name w:val="Warning"/>
    <w:rsid w:val="000A7746"/>
    <w:rPr>
      <w:lang w:eastAsia="en-US"/>
    </w:rPr>
  </w:style>
  <w:style w:type="character" w:customStyle="1" w:styleId="FooterChar1">
    <w:name w:val="Footer Char1"/>
    <w:basedOn w:val="DefaultParagraphFont"/>
    <w:rsid w:val="000A7746"/>
    <w:rPr>
      <w:sz w:val="24"/>
      <w:szCs w:val="24"/>
    </w:rPr>
  </w:style>
  <w:style w:type="table" w:customStyle="1" w:styleId="PlainTable21">
    <w:name w:val="Plain Table 21"/>
    <w:basedOn w:val="TableNormal"/>
    <w:next w:val="PlainTable2"/>
    <w:uiPriority w:val="42"/>
    <w:rsid w:val="00965A56"/>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iret1">
    <w:name w:val="Tiret 1"/>
    <w:basedOn w:val="Normal"/>
    <w:rsid w:val="00965A56"/>
    <w:pPr>
      <w:widowControl/>
      <w:numPr>
        <w:numId w:val="4"/>
      </w:numPr>
      <w:tabs>
        <w:tab w:val="clear" w:pos="1417"/>
        <w:tab w:val="num" w:pos="360"/>
      </w:tabs>
      <w:spacing w:before="120" w:after="120"/>
      <w:ind w:left="360" w:hanging="360"/>
      <w:jc w:val="both"/>
    </w:pPr>
    <w:rPr>
      <w:rFonts w:eastAsia="Calibri"/>
      <w:szCs w:val="22"/>
      <w:lang w:eastAsia="en-US"/>
    </w:rPr>
  </w:style>
  <w:style w:type="table" w:styleId="PlainTable2">
    <w:name w:val="Plain Table 2"/>
    <w:basedOn w:val="TableNormal"/>
    <w:uiPriority w:val="42"/>
    <w:rsid w:val="00965A5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B8E4-EC42-4846-86DC-10CE6E8C6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21293</Words>
  <Characters>146284</Characters>
  <Application>Microsoft Office Word</Application>
  <DocSecurity>4</DocSecurity>
  <Lines>1219</Lines>
  <Paragraphs>334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SOLTYSOVA Zuzana</cp:lastModifiedBy>
  <cp:revision>2</cp:revision>
  <cp:lastPrinted>2004-11-19T15:42:00Z</cp:lastPrinted>
  <dcterms:created xsi:type="dcterms:W3CDTF">2024-11-11T16:08:00Z</dcterms:created>
  <dcterms:modified xsi:type="dcterms:W3CDTF">2024-11-11T16:08:00Z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A9-0039/2024</vt:lpwstr>
  </property>
  <property fmtid="{D5CDD505-2E9C-101B-9397-08002B2CF9AE}" pid="4" name="&lt;Type&gt;">
    <vt:lpwstr>RR</vt:lpwstr>
  </property>
</Properties>
</file>