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6BA2" w:rsidTr="0010095E">
        <w:trPr>
          <w:trHeight w:hRule="exact" w:val="1418"/>
        </w:trPr>
        <w:tc>
          <w:tcPr>
            <w:tcW w:w="6804" w:type="dxa"/>
            <w:shd w:val="clear" w:color="auto" w:fill="auto"/>
            <w:vAlign w:val="center"/>
          </w:tcPr>
          <w:p w:rsidR="00751A4A" w:rsidRPr="003B6BA2" w:rsidRDefault="00B240AB" w:rsidP="0010095E">
            <w:pPr>
              <w:pStyle w:val="EPName"/>
            </w:pPr>
            <w:r w:rsidRPr="003B6BA2">
              <w:t>Eiropas Parlaments</w:t>
            </w:r>
          </w:p>
          <w:p w:rsidR="00751A4A" w:rsidRPr="003B6BA2" w:rsidRDefault="00817416" w:rsidP="00756632">
            <w:pPr>
              <w:pStyle w:val="EPTerm"/>
              <w:rPr>
                <w:rStyle w:val="HideTWBExt"/>
                <w:noProof w:val="0"/>
                <w:vanish w:val="0"/>
                <w:color w:val="auto"/>
              </w:rPr>
            </w:pPr>
            <w:r w:rsidRPr="003B6BA2">
              <w:t>2019-2024</w:t>
            </w:r>
          </w:p>
        </w:tc>
        <w:tc>
          <w:tcPr>
            <w:tcW w:w="2268" w:type="dxa"/>
            <w:shd w:val="clear" w:color="auto" w:fill="auto"/>
          </w:tcPr>
          <w:p w:rsidR="00751A4A" w:rsidRPr="003B6BA2" w:rsidRDefault="00187494" w:rsidP="0010095E">
            <w:pPr>
              <w:pStyle w:val="EPLogo"/>
            </w:pPr>
            <w:r w:rsidRPr="003B6B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6BA2" w:rsidRDefault="00D058B8" w:rsidP="004C5D52">
      <w:pPr>
        <w:pStyle w:val="LineTop"/>
      </w:pPr>
    </w:p>
    <w:p w:rsidR="00680577" w:rsidRPr="003B6BA2" w:rsidRDefault="00B240AB" w:rsidP="00680577">
      <w:pPr>
        <w:pStyle w:val="EPBodyTA1"/>
      </w:pPr>
      <w:r w:rsidRPr="003B6BA2">
        <w:t>PIEŅEMTIE TEKSTI</w:t>
      </w:r>
    </w:p>
    <w:p w:rsidR="00D058B8" w:rsidRPr="003B6BA2" w:rsidRDefault="00D058B8" w:rsidP="00D058B8">
      <w:pPr>
        <w:pStyle w:val="LineBottom"/>
      </w:pPr>
    </w:p>
    <w:p w:rsidR="00B240AB" w:rsidRPr="003B6BA2" w:rsidRDefault="00B240AB" w:rsidP="00B240AB">
      <w:pPr>
        <w:pStyle w:val="ATHeading1"/>
      </w:pPr>
      <w:bookmarkStart w:id="0" w:name="TANumber"/>
      <w:r w:rsidRPr="003B6BA2">
        <w:t>P9_TA(2024)00</w:t>
      </w:r>
      <w:r w:rsidR="00CA78D7" w:rsidRPr="003B6BA2">
        <w:t>91</w:t>
      </w:r>
      <w:bookmarkEnd w:id="0"/>
    </w:p>
    <w:p w:rsidR="00B240AB" w:rsidRPr="003B6BA2" w:rsidRDefault="00A56159" w:rsidP="00B240AB">
      <w:pPr>
        <w:pStyle w:val="ATHeading2"/>
      </w:pPr>
      <w:r w:rsidRPr="003B6BA2">
        <w:t>Mazgāšanas līdzekļi un virsmaktīvās vielas</w:t>
      </w:r>
    </w:p>
    <w:p w:rsidR="00B240AB" w:rsidRPr="003B6BA2" w:rsidRDefault="00B240AB" w:rsidP="00B240AB">
      <w:pPr>
        <w:rPr>
          <w:i/>
          <w:vanish/>
        </w:rPr>
      </w:pPr>
      <w:r w:rsidRPr="003B6BA2">
        <w:rPr>
          <w:i/>
        </w:rPr>
        <w:fldChar w:fldCharType="begin"/>
      </w:r>
      <w:r w:rsidRPr="003B6BA2">
        <w:rPr>
          <w:i/>
        </w:rPr>
        <w:instrText xml:space="preserve"> TC"(</w:instrText>
      </w:r>
      <w:bookmarkStart w:id="1" w:name="DocNumber"/>
      <w:r w:rsidRPr="003B6BA2">
        <w:rPr>
          <w:i/>
        </w:rPr>
        <w:instrText>A9-0039/2024</w:instrText>
      </w:r>
      <w:bookmarkEnd w:id="1"/>
      <w:r w:rsidRPr="003B6BA2">
        <w:rPr>
          <w:i/>
        </w:rPr>
        <w:instrText xml:space="preserve"> - Referente: Manuela Ripa)"\l3 \n&gt; \* MERGEFORMAT </w:instrText>
      </w:r>
      <w:r w:rsidRPr="003B6BA2">
        <w:rPr>
          <w:i/>
        </w:rPr>
        <w:fldChar w:fldCharType="end"/>
      </w:r>
    </w:p>
    <w:p w:rsidR="00B240AB" w:rsidRPr="003B6BA2" w:rsidRDefault="00B240AB" w:rsidP="00B240AB">
      <w:pPr>
        <w:rPr>
          <w:vanish/>
        </w:rPr>
      </w:pPr>
      <w:bookmarkStart w:id="2" w:name="Commission"/>
      <w:r w:rsidRPr="003B6BA2">
        <w:rPr>
          <w:vanish/>
        </w:rPr>
        <w:t>Vides, sabiedrības veselības un pārtikas nekaitīguma komiteja</w:t>
      </w:r>
      <w:bookmarkEnd w:id="2"/>
    </w:p>
    <w:p w:rsidR="00B240AB" w:rsidRPr="003B6BA2" w:rsidRDefault="00B240AB" w:rsidP="00B240AB">
      <w:pPr>
        <w:rPr>
          <w:vanish/>
        </w:rPr>
      </w:pPr>
      <w:bookmarkStart w:id="3" w:name="PE"/>
      <w:r w:rsidRPr="003B6BA2">
        <w:rPr>
          <w:vanish/>
        </w:rPr>
        <w:t>PE753.691</w:t>
      </w:r>
      <w:bookmarkEnd w:id="3"/>
    </w:p>
    <w:p w:rsidR="0098577B" w:rsidRPr="003B6BA2" w:rsidRDefault="00B240AB" w:rsidP="00A56159">
      <w:pPr>
        <w:pStyle w:val="ATHeading3"/>
      </w:pPr>
      <w:bookmarkStart w:id="4" w:name="Sujet"/>
      <w:r w:rsidRPr="003B6BA2">
        <w:t xml:space="preserve">Eiropas Parlamenta 2024. gada </w:t>
      </w:r>
      <w:r w:rsidR="00CA78D7" w:rsidRPr="003B6BA2">
        <w:t>27</w:t>
      </w:r>
      <w:r w:rsidRPr="003B6BA2">
        <w:t xml:space="preserve">. </w:t>
      </w:r>
      <w:r w:rsidR="00A56159" w:rsidRPr="003B6BA2">
        <w:t>februāra</w:t>
      </w:r>
      <w:r w:rsidRPr="003B6BA2">
        <w:t xml:space="preserve"> normatīvā rezolūcija par priekšlikumu Eiropas Parlamenta un Padomes regulai par mazgāšanas līdzekļiem un virsmaktīvajām vielām, ar ko groza Regulu (ES) 2019/1020 un atceļ Regulu (EK) Nr. 648/2004</w:t>
      </w:r>
      <w:bookmarkEnd w:id="4"/>
      <w:r w:rsidRPr="003B6BA2">
        <w:t xml:space="preserve"> </w:t>
      </w:r>
      <w:bookmarkStart w:id="5" w:name="References"/>
      <w:r w:rsidRPr="003B6BA2">
        <w:t>(COM(2023)0217 – C9-0154/2023 – 2023/0124(COD))</w:t>
      </w:r>
      <w:bookmarkStart w:id="6" w:name="TextBodyBegin"/>
      <w:bookmarkEnd w:id="5"/>
      <w:bookmarkEnd w:id="6"/>
    </w:p>
    <w:p w:rsidR="0098577B" w:rsidRPr="003B6BA2" w:rsidRDefault="0098577B" w:rsidP="0098577B">
      <w:pPr>
        <w:pStyle w:val="NormalBold"/>
      </w:pPr>
      <w:r w:rsidRPr="003B6BA2">
        <w:t>(Parastā likumdošanas procedūra: pirmais lasījums)</w:t>
      </w:r>
    </w:p>
    <w:p w:rsidR="0098577B" w:rsidRPr="003B6BA2" w:rsidRDefault="0098577B" w:rsidP="0098577B">
      <w:pPr>
        <w:pStyle w:val="EPComma"/>
      </w:pPr>
      <w:r w:rsidRPr="003B6BA2">
        <w:rPr>
          <w:i/>
        </w:rPr>
        <w:t>Eiropas Parlaments</w:t>
      </w:r>
      <w:r w:rsidRPr="003B6BA2">
        <w:t>,</w:t>
      </w:r>
    </w:p>
    <w:p w:rsidR="0098577B" w:rsidRPr="003B6BA2" w:rsidRDefault="0098577B" w:rsidP="00A56159">
      <w:pPr>
        <w:pStyle w:val="NormalHanging12a"/>
      </w:pPr>
      <w:r w:rsidRPr="003B6BA2">
        <w:t>–</w:t>
      </w:r>
      <w:r w:rsidRPr="003B6BA2">
        <w:tab/>
        <w:t>ņemot vērā Komisijas priekšlikumu Eiropas Parlamentam un Padomei (COM(2023)0217),</w:t>
      </w:r>
    </w:p>
    <w:p w:rsidR="0098577B" w:rsidRPr="003B6BA2" w:rsidRDefault="0098577B" w:rsidP="00A56159">
      <w:pPr>
        <w:pStyle w:val="NormalHanging12a"/>
      </w:pPr>
      <w:r w:rsidRPr="003B6BA2">
        <w:t>–</w:t>
      </w:r>
      <w:r w:rsidRPr="003B6BA2">
        <w:tab/>
        <w:t>ņemot vērā Līguma par Eiropas Savienības darbību 294. panta 2. punktu un 114. pantu, saskaņā ar kuriem Komisija tam ir iesniegusi priekšlikumu (C9-0154/2023),</w:t>
      </w:r>
    </w:p>
    <w:p w:rsidR="0098577B" w:rsidRPr="003B6BA2" w:rsidRDefault="0098577B" w:rsidP="00A56159">
      <w:pPr>
        <w:pStyle w:val="NormalHanging12a"/>
      </w:pPr>
      <w:r w:rsidRPr="003B6BA2">
        <w:t>–</w:t>
      </w:r>
      <w:r w:rsidRPr="003B6BA2">
        <w:tab/>
        <w:t>ņemot vērā Līguma par Eiropas Savienības darbību 294. panta 3. punktu,</w:t>
      </w:r>
    </w:p>
    <w:p w:rsidR="0098577B" w:rsidRPr="003B6BA2" w:rsidRDefault="0098577B" w:rsidP="00A56159">
      <w:pPr>
        <w:pStyle w:val="NormalHanging12a"/>
      </w:pPr>
      <w:r w:rsidRPr="003B6BA2">
        <w:t>–</w:t>
      </w:r>
      <w:r w:rsidRPr="003B6BA2">
        <w:tab/>
        <w:t>ņemot vērā Eiropas Ekonomikas un sociālo lietu komitejas 2023. gada 12. jūlija atzinumu</w:t>
      </w:r>
      <w:r w:rsidRPr="003B6BA2">
        <w:rPr>
          <w:vertAlign w:val="superscript"/>
        </w:rPr>
        <w:footnoteReference w:id="1"/>
      </w:r>
      <w:r w:rsidRPr="003B6BA2">
        <w:t>,</w:t>
      </w:r>
    </w:p>
    <w:p w:rsidR="0098577B" w:rsidRPr="003B6BA2" w:rsidRDefault="0098577B" w:rsidP="00A56159">
      <w:pPr>
        <w:pStyle w:val="NormalHanging12a"/>
      </w:pPr>
      <w:r w:rsidRPr="003B6BA2">
        <w:t>–</w:t>
      </w:r>
      <w:r w:rsidRPr="003B6BA2">
        <w:tab/>
        <w:t>ņemot vērā Reglamenta 59. pantu,</w:t>
      </w:r>
    </w:p>
    <w:p w:rsidR="0098577B" w:rsidRPr="003B6BA2" w:rsidRDefault="0098577B" w:rsidP="00A56159">
      <w:pPr>
        <w:pStyle w:val="NormalHanging12a"/>
      </w:pPr>
      <w:r w:rsidRPr="003B6BA2">
        <w:t>–</w:t>
      </w:r>
      <w:r w:rsidRPr="003B6BA2">
        <w:tab/>
        <w:t xml:space="preserve">ņemot vērā Iekšējā tirgus un patērētāju aizsardzības komitejas ziņojumu, </w:t>
      </w:r>
    </w:p>
    <w:p w:rsidR="0098577B" w:rsidRPr="003B6BA2" w:rsidRDefault="0098577B" w:rsidP="00A56159">
      <w:pPr>
        <w:pStyle w:val="NormalHanging12a"/>
      </w:pPr>
      <w:r w:rsidRPr="003B6BA2">
        <w:t>–</w:t>
      </w:r>
      <w:r w:rsidRPr="003B6BA2">
        <w:tab/>
        <w:t>ņemot vērā Vides, sabiedrības veselības un pārtikas nekaitīguma komitejas ziņojumu (A9</w:t>
      </w:r>
      <w:r w:rsidRPr="003B6BA2">
        <w:noBreakHyphen/>
        <w:t>0039/2024),</w:t>
      </w:r>
    </w:p>
    <w:p w:rsidR="0098577B" w:rsidRPr="003B6BA2" w:rsidRDefault="0098577B" w:rsidP="00A56159">
      <w:pPr>
        <w:pStyle w:val="NormalHanging12a"/>
      </w:pPr>
      <w:r w:rsidRPr="003B6BA2">
        <w:t>1.</w:t>
      </w:r>
      <w:r w:rsidRPr="003B6BA2">
        <w:tab/>
        <w:t>pieņem pirmajā lasījumā turpmāk izklāstīto nostāju;</w:t>
      </w:r>
    </w:p>
    <w:p w:rsidR="0098577B" w:rsidRPr="003B6BA2" w:rsidRDefault="0098577B" w:rsidP="00A56159">
      <w:pPr>
        <w:pStyle w:val="NormalHanging12a"/>
      </w:pPr>
      <w:r w:rsidRPr="003B6BA2">
        <w:t>2.</w:t>
      </w:r>
      <w:r w:rsidRPr="003B6BA2">
        <w:tab/>
        <w:t>prasa Komisijai priekšlikumu Parlamentam iesniegt vēlreiz, ja tā savu priekšlikumu aizstāj, būtiski groza vai ir paredzējusi to būtiski grozīt;</w:t>
      </w:r>
    </w:p>
    <w:p w:rsidR="001674B8" w:rsidRPr="003B6BA2" w:rsidRDefault="0098577B" w:rsidP="00A56159">
      <w:pPr>
        <w:pStyle w:val="NormalHanging12a"/>
        <w:sectPr w:rsidR="001674B8" w:rsidRPr="003B6BA2" w:rsidSect="00301F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3B6BA2">
        <w:t>3.</w:t>
      </w:r>
      <w:r w:rsidRPr="003B6BA2">
        <w:tab/>
        <w:t xml:space="preserve">uzdod priekšsēdētājai Parlamenta nostāju nosūtīt Padomei un Komisijai, kā arī </w:t>
      </w:r>
      <w:r w:rsidRPr="003B6BA2">
        <w:lastRenderedPageBreak/>
        <w:t>dalībvalstu parlamentiem.</w:t>
      </w:r>
    </w:p>
    <w:p w:rsidR="001674B8" w:rsidRPr="003B6BA2" w:rsidRDefault="001674B8" w:rsidP="001674B8">
      <w:pPr>
        <w:pStyle w:val="Normal12Hanging"/>
        <w:tabs>
          <w:tab w:val="left" w:pos="357"/>
        </w:tabs>
        <w:rPr>
          <w:b/>
        </w:rPr>
      </w:pPr>
      <w:bookmarkStart w:id="7" w:name="TextBodyEnd"/>
      <w:bookmarkEnd w:id="7"/>
      <w:r w:rsidRPr="003B6BA2">
        <w:rPr>
          <w:b/>
        </w:rPr>
        <w:lastRenderedPageBreak/>
        <w:t>P9_TC1-COD(2023)0124</w:t>
      </w:r>
    </w:p>
    <w:p w:rsidR="001674B8" w:rsidRPr="003B6BA2" w:rsidRDefault="001674B8" w:rsidP="001674B8">
      <w:pPr>
        <w:pStyle w:val="Normal12Hanging"/>
        <w:ind w:left="0" w:firstLine="0"/>
        <w:rPr>
          <w:b/>
        </w:rPr>
      </w:pPr>
      <w:r w:rsidRPr="003B6BA2">
        <w:rPr>
          <w:b/>
        </w:rPr>
        <w:t>Eiropas Parlamenta nostāja, pieņemta pirmajā lasījumā 2024. gada 27. februārī, lai pieņemtu Eiropas Parlamenta un Padomes Regulu (ES) 2024/... par mazgāšanas līdzekļiem un virsmaktīvajām vielām, ar ko groza Regulu (ES) 2019/1020 un atceļ Regulu (EK) Nr. 648/2004</w:t>
      </w:r>
    </w:p>
    <w:p w:rsidR="001674B8" w:rsidRPr="003B6BA2" w:rsidRDefault="001674B8" w:rsidP="001674B8">
      <w:pPr>
        <w:pStyle w:val="IntrtEEE"/>
        <w:rPr>
          <w:lang w:val="lv-LV"/>
        </w:rPr>
      </w:pPr>
      <w:r w:rsidRPr="003B6BA2">
        <w:rPr>
          <w:lang w:val="lv-LV"/>
        </w:rPr>
        <w:t>(Dokuments attiecas uz EEZ)</w:t>
      </w:r>
    </w:p>
    <w:p w:rsidR="001674B8" w:rsidRPr="003B6BA2" w:rsidRDefault="001674B8" w:rsidP="001674B8">
      <w:pPr>
        <w:pStyle w:val="Institutionquiagit"/>
        <w:rPr>
          <w:lang w:val="lv-LV"/>
        </w:rPr>
      </w:pPr>
      <w:r w:rsidRPr="003B6BA2">
        <w:rPr>
          <w:lang w:val="lv-LV"/>
        </w:rPr>
        <w:t>EIROPAS PARLAMENTS UN EIROPAS SAVIENĪBAS PADOME,</w:t>
      </w:r>
    </w:p>
    <w:p w:rsidR="001674B8" w:rsidRPr="003B6BA2" w:rsidRDefault="001674B8" w:rsidP="001674B8">
      <w:pPr>
        <w:pStyle w:val="Normale"/>
        <w:rPr>
          <w:lang w:val="lv-LV"/>
        </w:rPr>
      </w:pPr>
      <w:r w:rsidRPr="003B6BA2">
        <w:rPr>
          <w:lang w:val="lv-LV"/>
        </w:rPr>
        <w:t>ņemot vērā Līgumu par Eiropas Savienības darbību un jo īpaši tā 114. pantu,</w:t>
      </w:r>
    </w:p>
    <w:p w:rsidR="001674B8" w:rsidRPr="003B6BA2" w:rsidRDefault="001674B8" w:rsidP="001674B8">
      <w:pPr>
        <w:pStyle w:val="Normale"/>
        <w:rPr>
          <w:lang w:val="lv-LV"/>
        </w:rPr>
      </w:pPr>
      <w:r w:rsidRPr="003B6BA2">
        <w:rPr>
          <w:lang w:val="lv-LV"/>
        </w:rPr>
        <w:t>ņemot vērā Eiropas Komisijas priekšlikumu,</w:t>
      </w:r>
    </w:p>
    <w:p w:rsidR="001674B8" w:rsidRPr="003B6BA2" w:rsidRDefault="001674B8" w:rsidP="001674B8">
      <w:pPr>
        <w:pStyle w:val="Normale"/>
        <w:rPr>
          <w:lang w:val="lv-LV"/>
        </w:rPr>
      </w:pPr>
      <w:r w:rsidRPr="003B6BA2">
        <w:rPr>
          <w:lang w:val="lv-LV"/>
        </w:rPr>
        <w:t>pēc leģislatīvā akta projekta nosūtīšanas valstu parlamentiem,</w:t>
      </w:r>
    </w:p>
    <w:p w:rsidR="001674B8" w:rsidRPr="003B6BA2" w:rsidRDefault="001674B8" w:rsidP="001674B8">
      <w:pPr>
        <w:pStyle w:val="Normale"/>
        <w:rPr>
          <w:lang w:val="lv-LV"/>
        </w:rPr>
      </w:pPr>
      <w:r w:rsidRPr="003B6BA2">
        <w:rPr>
          <w:lang w:val="lv-LV"/>
        </w:rPr>
        <w:t>ņemot vērā Eiropas Ekonomikas un sociālo lietu komitejas atzinumu</w:t>
      </w:r>
      <w:r w:rsidRPr="003B6BA2">
        <w:rPr>
          <w:rStyle w:val="FootnoteReference"/>
        </w:rPr>
        <w:footnoteReference w:id="2"/>
      </w:r>
      <w:r w:rsidRPr="003B6BA2">
        <w:rPr>
          <w:lang w:val="lv-LV"/>
        </w:rPr>
        <w:t>,</w:t>
      </w:r>
    </w:p>
    <w:p w:rsidR="001674B8" w:rsidRPr="003B6BA2" w:rsidRDefault="001674B8" w:rsidP="001674B8">
      <w:pPr>
        <w:pStyle w:val="Normale"/>
        <w:rPr>
          <w:lang w:val="pt-PT"/>
        </w:rPr>
      </w:pPr>
      <w:r w:rsidRPr="003B6BA2">
        <w:rPr>
          <w:lang w:val="pt-PT"/>
        </w:rPr>
        <w:t>saskaņā ar parasto likumdošanas procedūru,</w:t>
      </w:r>
    </w:p>
    <w:p w:rsidR="001674B8" w:rsidRPr="003B6BA2" w:rsidRDefault="001674B8" w:rsidP="001674B8">
      <w:pPr>
        <w:pStyle w:val="Normale"/>
        <w:rPr>
          <w:lang w:val="pt-PT"/>
        </w:rPr>
      </w:pPr>
      <w:r w:rsidRPr="003B6BA2">
        <w:rPr>
          <w:lang w:val="pt-PT"/>
        </w:rPr>
        <w:br w:type="page"/>
        <w:t>tā kā:</w:t>
      </w:r>
    </w:p>
    <w:p w:rsidR="001674B8" w:rsidRPr="003B6BA2" w:rsidRDefault="001674B8" w:rsidP="001674B8">
      <w:pPr>
        <w:pStyle w:val="Considrant"/>
        <w:rPr>
          <w:lang w:val="pt-PT"/>
        </w:rPr>
      </w:pPr>
      <w:r w:rsidRPr="003B6BA2">
        <w:rPr>
          <w:lang w:val="pt-PT"/>
        </w:rPr>
        <w:t>(1)</w:t>
      </w:r>
      <w:r w:rsidRPr="003B6BA2">
        <w:rPr>
          <w:lang w:val="pt-PT"/>
        </w:rPr>
        <w:tab/>
        <w:t>Nosacījumi par to, kā mazgāšanas līdzekļus un izmantošanai mazgāšanas līdzekļos paredzētas virsmaktīvās vielas laiž tirgū un dara pieejamus tirgū, ir saskaņoti, izmantojot Eiropas Parlamenta un Padomes Regulu (EK) Nr. 648/2004</w:t>
      </w:r>
      <w:r w:rsidRPr="003B6BA2">
        <w:rPr>
          <w:rStyle w:val="FootnoteReference"/>
        </w:rPr>
        <w:footnoteReference w:id="3"/>
      </w:r>
      <w:r w:rsidRPr="003B6BA2">
        <w:rPr>
          <w:lang w:val="pt-PT"/>
        </w:rPr>
        <w:t>.</w:t>
      </w:r>
    </w:p>
    <w:p w:rsidR="001674B8" w:rsidRPr="003B6BA2" w:rsidRDefault="001674B8" w:rsidP="001674B8">
      <w:pPr>
        <w:pStyle w:val="Considrant"/>
        <w:rPr>
          <w:lang w:val="pt-PT"/>
        </w:rPr>
      </w:pPr>
      <w:r w:rsidRPr="003B6BA2">
        <w:rPr>
          <w:lang w:val="pt-PT"/>
        </w:rPr>
        <w:t>(2)</w:t>
      </w:r>
      <w:r w:rsidRPr="003B6BA2">
        <w:rPr>
          <w:lang w:val="pt-PT"/>
        </w:rPr>
        <w:tab/>
        <w:t>Komisijas veiktajā Regulas (EK) Nr. 648/2004 izvērtējumā</w:t>
      </w:r>
      <w:r w:rsidRPr="003B6BA2">
        <w:rPr>
          <w:rStyle w:val="FootnoteReference"/>
        </w:rPr>
        <w:footnoteReference w:id="4"/>
      </w:r>
      <w:r w:rsidRPr="003B6BA2">
        <w:rPr>
          <w:lang w:val="pt-PT"/>
        </w:rPr>
        <w:t xml:space="preserve"> secināts, ka kopumā minētās regulas mērķi lielā mērā ir sasniegti. Tomēr izvērtējumā tika konstatētas arī vairākas nepilnības un jomas, kurās nepieciešami turpmāki uzlabojumi. Pēdējos gados ķimikāliju tiesiskais regulējums ir radikāli mainījies, radot saskaņotības trūkumu un dublēšanos noteikumos, kas piemērojami mazgāšanas līdzekļiem, un jo īpaši tiem piemērojamajās informācijas prasībās. Tāpēc ir nepieciešams nodrošināt konsekvenci un novērst dublējošās informācijas prasības.</w:t>
      </w:r>
    </w:p>
    <w:p w:rsidR="001674B8" w:rsidRPr="003B6BA2" w:rsidRDefault="001674B8" w:rsidP="001674B8">
      <w:pPr>
        <w:pStyle w:val="Considrant"/>
        <w:rPr>
          <w:lang w:val="pt-PT"/>
        </w:rPr>
      </w:pPr>
      <w:r w:rsidRPr="003B6BA2">
        <w:rPr>
          <w:lang w:val="pt-PT"/>
        </w:rPr>
        <w:br w:type="page"/>
        <w:t>(3)</w:t>
      </w:r>
      <w:r w:rsidRPr="003B6BA2">
        <w:rPr>
          <w:lang w:val="pt-PT"/>
        </w:rPr>
        <w:tab/>
        <w:t>Ir parādījušās jaunas tirgus tendences, jo īpaši mikroorganismus saturošu mazgāšanas līdzekļu izstrāde un mazgāšanas līdzekļu pārdošana, izmantojot uzpildi, un uz šīm darbībām Regula (EK) Nr. 648/2004 attiecas tikai daļēji vai neattiecas nemaz. Tai pašā laikā digitalizācija piedāvā vienkāršošanas un sloga samazināšanas iespējas un iespēju panākt, ka informācija par drošumu un lietošanu ir vieglāk izmantojama un saprotama, bet šīs iespējas pašlaik netiek izmantotas. Tāpēc ir jāņem vērā jaunie produkti un prakses un jāpastiprina digitalizācijas centieni saskaņā ar Savienības visaptverošajiem mērķiem, jo īpaši tiem, kas attiecas uz ilgtspēju un zaļo un digitālo pārkārtošanos.</w:t>
      </w:r>
    </w:p>
    <w:p w:rsidR="001674B8" w:rsidRPr="003B6BA2" w:rsidRDefault="001674B8" w:rsidP="001674B8">
      <w:pPr>
        <w:pStyle w:val="Considrant"/>
        <w:rPr>
          <w:lang w:val="pt-PT"/>
        </w:rPr>
      </w:pPr>
      <w:r w:rsidRPr="003B6BA2">
        <w:rPr>
          <w:lang w:val="pt-PT"/>
        </w:rPr>
        <w:br w:type="page"/>
        <w:t>(4)</w:t>
      </w:r>
      <w:r w:rsidRPr="003B6BA2">
        <w:rPr>
          <w:lang w:val="pt-PT"/>
        </w:rPr>
        <w:tab/>
        <w:t>Vissvarīgāko tiesību aktu par ķimikālijām (izņemot Eiropas Parlamenta un Padomes Regulu (EK) Nr. 1907/2006</w:t>
      </w:r>
      <w:r w:rsidRPr="003B6BA2">
        <w:rPr>
          <w:rStyle w:val="FootnoteReference"/>
        </w:rPr>
        <w:footnoteReference w:id="5"/>
      </w:r>
      <w:r w:rsidRPr="003B6BA2">
        <w:rPr>
          <w:lang w:val="pt-PT"/>
        </w:rPr>
        <w:t>) atbilstības pārbaudē</w:t>
      </w:r>
      <w:r w:rsidRPr="003B6BA2">
        <w:rPr>
          <w:rStyle w:val="FootnoteReference"/>
        </w:rPr>
        <w:footnoteReference w:id="6"/>
      </w:r>
      <w:r w:rsidRPr="003B6BA2">
        <w:rPr>
          <w:lang w:val="pt-PT"/>
        </w:rPr>
        <w:t xml:space="preserve"> tika uzsvērta Savienības tiesiskā regulējuma sarežģītība ķimikāliju jomā un tas tika skaidrots ar lielo skaitu tiesību aktu, kas attiecas uz konkrētiem produktiem un nozarēm un kas ir savstarpēji saistīti. Pārbaudē arī tika norādīts, ka ir iespējams vienkāršot veidu, kādā produktu lietotājiem tiek sniegta informācija etiķetēs, kas pašlaik ir pārblīvētas, un tika konstatēts, ka pašlaik produktu informācijas paziņošanai netiek pietiekami izmantoti inovatīvi rīki. Tāpēc ir nepieciešams vienkāršot spēkā esošos noteikumus, lai samazinātu slogu uzņēmējiem, uzlabotu patērētāju izpratni un atvieglotu tirgus uzraudzību. Tādēļ Regula (EK) Nr. 648/2004 būtu jāaizstāj.</w:t>
      </w:r>
    </w:p>
    <w:p w:rsidR="001674B8" w:rsidRPr="003B6BA2" w:rsidRDefault="001674B8" w:rsidP="001674B8">
      <w:pPr>
        <w:pStyle w:val="Considrant"/>
        <w:rPr>
          <w:lang w:val="pt-PT"/>
        </w:rPr>
      </w:pPr>
      <w:r w:rsidRPr="003B6BA2">
        <w:rPr>
          <w:lang w:val="pt-PT"/>
        </w:rPr>
        <w:t>(5)</w:t>
      </w:r>
      <w:r w:rsidRPr="003B6BA2">
        <w:rPr>
          <w:lang w:val="pt-PT"/>
        </w:rPr>
        <w:tab/>
        <w:t>Eiropas Parlamenta un Padomes Lēmums Nr. 768/2008/EK</w:t>
      </w:r>
      <w:r w:rsidRPr="003B6BA2">
        <w:rPr>
          <w:rStyle w:val="FootnoteReference"/>
        </w:rPr>
        <w:footnoteReference w:id="7"/>
      </w:r>
      <w:r w:rsidRPr="003B6BA2">
        <w:rPr>
          <w:lang w:val="pt-PT"/>
        </w:rPr>
        <w:t xml:space="preserve"> nosaka kopējus principus un atsauces noteikumus, kurus paredzēts piemērot visos nozaru tiesību aktos, lai nodrošinātu saskaņotu pamatu minēto tiesību aktu pārskatīšanai. Jaunais tiesiskais regulējums attiecībā uz mazgāšanas līdzekļiem un virsmaktīvajām vielām būtu pēc iespējas vairāk jāsaskaņo ar šiem kopējiem principiem un atsauces noteikumiem.</w:t>
      </w:r>
    </w:p>
    <w:p w:rsidR="001674B8" w:rsidRPr="003B6BA2" w:rsidRDefault="001674B8" w:rsidP="001674B8">
      <w:pPr>
        <w:pStyle w:val="Considrant"/>
        <w:rPr>
          <w:lang w:val="pt-PT"/>
        </w:rPr>
      </w:pPr>
      <w:r w:rsidRPr="003B6BA2">
        <w:rPr>
          <w:lang w:val="pt-PT"/>
        </w:rPr>
        <w:br w:type="page"/>
        <w:t>(6)</w:t>
      </w:r>
      <w:r w:rsidRPr="003B6BA2">
        <w:rPr>
          <w:lang w:val="pt-PT"/>
        </w:rPr>
        <w:tab/>
        <w:t>Lai nodrošinātu juridisko noteiktību un vienlīdzīgus konkurences apstākļus uzņēmējiem, mazgāšanas līdzekļa definīcijai būtu jāattiecas uz visiem produktiem, kas ietilpst saskaņošanas jomā, arī uz jaunradītajiem mazgāšanas līdzekļiem, kas satur ar nolūku pievienotus mikroorganismus. Definīcijai būtu jāattiecas arī uz produktiem, kas paredzēti augļu un dārzeņu virsmas tīrīšanai.</w:t>
      </w:r>
    </w:p>
    <w:p w:rsidR="001674B8" w:rsidRPr="003B6BA2" w:rsidRDefault="001674B8" w:rsidP="001674B8">
      <w:pPr>
        <w:pStyle w:val="Considrant"/>
        <w:rPr>
          <w:lang w:val="pt-PT"/>
        </w:rPr>
      </w:pPr>
      <w:r w:rsidRPr="003B6BA2">
        <w:rPr>
          <w:lang w:val="pt-PT"/>
        </w:rPr>
        <w:t>(7)</w:t>
      </w:r>
      <w:r w:rsidRPr="003B6BA2">
        <w:rPr>
          <w:lang w:val="pt-PT"/>
        </w:rPr>
        <w:tab/>
        <w:t>Tā kā virsmaktīvās vielas galvenokārt tiek pārdotas darījumos starp uzņēmumiem, lai tās izmantotu mazgāšanas līdzekļu ražošanā, tām nav jāpiemēro tādas pašas prasības kā mazgāšanas līdzekļiem. Tāpēc būtu jānosaka minimālie noteikumi virsmaktīvajām vielām, proti, noteikumi par pilnīgu bionoārdāmību, minimālais marķējuma informācijas kopums un uzņēmēju pienākums sagatavot tehnisko dokumentāciju un izveidot produkta pasi.</w:t>
      </w:r>
    </w:p>
    <w:p w:rsidR="001674B8" w:rsidRPr="003B6BA2" w:rsidRDefault="001674B8" w:rsidP="001674B8">
      <w:pPr>
        <w:pStyle w:val="Considrant"/>
        <w:rPr>
          <w:lang w:val="pt-PT"/>
        </w:rPr>
      </w:pPr>
      <w:r w:rsidRPr="003B6BA2">
        <w:rPr>
          <w:lang w:val="pt-PT"/>
        </w:rPr>
        <w:t>(8)</w:t>
      </w:r>
      <w:r w:rsidRPr="003B6BA2">
        <w:rPr>
          <w:lang w:val="pt-PT"/>
        </w:rPr>
        <w:tab/>
        <w:t>Šai regulai būtu jāpapildina spēkā esošie noteikumi, kas paredzēti citos tiesību aktos, un tā nedrīkstētu ietekmēt spēkā esošo Savienības tiesību aktu piemērošanu attiecībā uz veselības, drošuma un vides aizsardzības aspektiem, uz kuriem šī regula neattiecas. Jo īpaši šī regula būtu jāpiemēro, neskarot Regulu (EK) Nr. 1907/2006, Eiropas Parlamenta un Padomes Regulu (ES) Nr. 528/2012</w:t>
      </w:r>
      <w:r w:rsidRPr="003B6BA2">
        <w:rPr>
          <w:rStyle w:val="FootnoteReference"/>
        </w:rPr>
        <w:footnoteReference w:id="8"/>
      </w:r>
      <w:r w:rsidRPr="003B6BA2">
        <w:rPr>
          <w:lang w:val="pt-PT"/>
        </w:rPr>
        <w:t xml:space="preserve"> un Eiropas Parlamenta un Padomes Regulu (EK) Nr. 1272/2008</w:t>
      </w:r>
      <w:r w:rsidRPr="003B6BA2">
        <w:rPr>
          <w:rStyle w:val="FootnoteReference"/>
        </w:rPr>
        <w:footnoteReference w:id="9"/>
      </w:r>
      <w:r w:rsidRPr="003B6BA2">
        <w:rPr>
          <w:lang w:val="pt-PT"/>
        </w:rPr>
        <w:t>.</w:t>
      </w:r>
    </w:p>
    <w:p w:rsidR="001674B8" w:rsidRPr="003B6BA2" w:rsidRDefault="001674B8" w:rsidP="001674B8">
      <w:pPr>
        <w:pStyle w:val="Considrant"/>
        <w:rPr>
          <w:lang w:val="pt-PT"/>
        </w:rPr>
      </w:pPr>
      <w:r w:rsidRPr="003B6BA2">
        <w:rPr>
          <w:lang w:val="pt-PT"/>
        </w:rPr>
        <w:br w:type="page"/>
        <w:t>(9)</w:t>
      </w:r>
      <w:r w:rsidRPr="003B6BA2">
        <w:rPr>
          <w:lang w:val="pt-PT"/>
        </w:rPr>
        <w:tab/>
        <w:t>Virsmaktīvās vielas ir virsmaktīvie aģenti, kas palīdz noārdīt starpvirsmu starp ūdeni un eļļu vai netīrumiem. Tās ir viena no galvenajām mazgāšanas līdzekļu sastāvdaļām. Tomēr virsmaktīvās vielas var apdraudēt vidi, jo tās tiek novadītas kanalizācijas sistēmās vai tieši virszemes ūdeņos. Lai novērstu jebkādu nelabvēlīgu ietekmi, ko virsmaktīvās vielas varētu atstāt uz vidi, ir jānosaka prasības, kas nodrošina, ka virsmaktīvās vielas ir pilnībā bionoārdāmas, kad tās tiek laistas tirgū atsevišķi un paredzētas izmantošanai mazgāšanas līdzekļos, vai arī tad, kad tās ir mazgāšanas līdzekļu sastāvā.</w:t>
      </w:r>
    </w:p>
    <w:p w:rsidR="001674B8" w:rsidRPr="003B6BA2" w:rsidRDefault="001674B8" w:rsidP="001674B8">
      <w:pPr>
        <w:pStyle w:val="Considrant"/>
        <w:rPr>
          <w:b/>
          <w:lang w:val="pt-PT"/>
        </w:rPr>
      </w:pPr>
      <w:r w:rsidRPr="003B6BA2">
        <w:rPr>
          <w:b/>
          <w:i/>
          <w:lang w:val="pt-PT"/>
        </w:rPr>
        <w:t>(9a)</w:t>
      </w:r>
      <w:r w:rsidRPr="003B6BA2">
        <w:rPr>
          <w:lang w:val="pt-PT"/>
        </w:rPr>
        <w:tab/>
      </w:r>
      <w:r w:rsidRPr="003B6BA2">
        <w:rPr>
          <w:b/>
          <w:i/>
          <w:lang w:val="pt-PT"/>
        </w:rPr>
        <w:t>Mazgāšanas līdzekļos tiek izmantotas vielas, kas nav virsmaktīvās vielas, bet kuras pēc lietošanas varētu palikt notekūdeņos, un, ja notekūdeņu operatori, izmantojot daudz izmaksājošus procesus, tās neatdala, tās saglabājas un uzkrājas vidē. Lai veicinātu inovāciju un novērstu iespējamos riskus veselībai un videi, ir jānosaka starpposma mērķrādītājs, tādējādi nodrošinot, ka mazgāšanas līdzekļi kā tādi pēc būtības ir bioloģiski noārdāmi. Lai ražotājiem dotu laiku pielāgot produktu sastāvu, būtu jādod pietiekami ilgs pārejas periods, kā arī savlaicīgi jānosaka attiecīgi testēšanas kritēriji.</w:t>
      </w:r>
      <w:r w:rsidRPr="003B6BA2">
        <w:rPr>
          <w:b/>
          <w:lang w:val="pt-PT"/>
        </w:rPr>
        <w:t xml:space="preserve"> [Am. 1]</w:t>
      </w:r>
    </w:p>
    <w:p w:rsidR="001674B8" w:rsidRPr="003B6BA2" w:rsidRDefault="001674B8" w:rsidP="001674B8">
      <w:pPr>
        <w:pStyle w:val="Considrant"/>
        <w:rPr>
          <w:b/>
          <w:lang w:val="pt-PT"/>
        </w:rPr>
      </w:pPr>
      <w:r w:rsidRPr="003B6BA2">
        <w:rPr>
          <w:lang w:val="pt-PT"/>
        </w:rPr>
        <w:br w:type="page"/>
        <w:t>(10)</w:t>
      </w:r>
      <w:r w:rsidRPr="003B6BA2">
        <w:rPr>
          <w:lang w:val="pt-PT"/>
        </w:rPr>
        <w:tab/>
        <w:t>Fosfors ir</w:t>
      </w:r>
      <w:r w:rsidRPr="003B6BA2">
        <w:rPr>
          <w:strike/>
          <w:lang w:val="pt-PT"/>
        </w:rPr>
        <w:t xml:space="preserve"> būtiska</w:t>
      </w:r>
      <w:r w:rsidRPr="003B6BA2">
        <w:rPr>
          <w:lang w:val="pt-PT"/>
        </w:rPr>
        <w:t xml:space="preserve"> mazgāšanas līdzekļu sastāvdaļa. Tomēr fosfors un tā savienojumi </w:t>
      </w:r>
      <w:r w:rsidRPr="003B6BA2">
        <w:rPr>
          <w:strike/>
          <w:lang w:val="pt-PT"/>
        </w:rPr>
        <w:t>var kaitēt</w:t>
      </w:r>
      <w:r w:rsidRPr="003B6BA2">
        <w:rPr>
          <w:b/>
          <w:i/>
          <w:lang w:val="pt-PT"/>
        </w:rPr>
        <w:t>izraisa ievērojamu kaitējumu</w:t>
      </w:r>
      <w:r w:rsidRPr="003B6BA2">
        <w:rPr>
          <w:lang w:val="pt-PT"/>
        </w:rPr>
        <w:t xml:space="preserve"> ekosistēmām un ūdens videi, jo</w:t>
      </w:r>
      <w:r w:rsidRPr="003B6BA2">
        <w:rPr>
          <w:strike/>
          <w:lang w:val="pt-PT"/>
        </w:rPr>
        <w:t xml:space="preserve"> tie</w:t>
      </w:r>
      <w:r w:rsidRPr="003B6BA2">
        <w:rPr>
          <w:lang w:val="pt-PT"/>
        </w:rPr>
        <w:t xml:space="preserve"> veicina eitrofikāciju. Lai arī turpmāk nodrošinātu augstu vides aizsardzības līmeni un mazinātu mazgāšanas līdzekļu ietekmi uz vidi, ir jānosaka saskaņoti fosfātu un fosfora savienojumu satura ierobežojumi </w:t>
      </w:r>
      <w:r w:rsidRPr="003B6BA2">
        <w:rPr>
          <w:b/>
          <w:i/>
          <w:lang w:val="pt-PT"/>
        </w:rPr>
        <w:t xml:space="preserve">noteiktos </w:t>
      </w:r>
      <w:r w:rsidRPr="003B6BA2">
        <w:rPr>
          <w:lang w:val="pt-PT"/>
        </w:rPr>
        <w:t xml:space="preserve">plaša patēriņa </w:t>
      </w:r>
      <w:r w:rsidRPr="003B6BA2">
        <w:rPr>
          <w:strike/>
          <w:lang w:val="pt-PT"/>
        </w:rPr>
        <w:t>veļas mazgāšanas līdzekļos un automātiskajās trauku mazgājamās mašīnās lietojamos plaša patēriņa</w:t>
      </w:r>
      <w:r w:rsidRPr="003B6BA2">
        <w:rPr>
          <w:b/>
          <w:i/>
          <w:lang w:val="pt-PT"/>
        </w:rPr>
        <w:t>un industriālajos</w:t>
      </w:r>
      <w:r w:rsidRPr="003B6BA2">
        <w:rPr>
          <w:lang w:val="pt-PT"/>
        </w:rPr>
        <w:t xml:space="preserve"> mazgāšanas līdzekļos.</w:t>
      </w:r>
      <w:r w:rsidRPr="003B6BA2">
        <w:rPr>
          <w:strike/>
          <w:lang w:val="pt-PT"/>
        </w:rPr>
        <w:t xml:space="preserve"> Citiem mazgāšanas līdzekļu veidiem līdzīgi ierobežojumi nav nepieciešami, vai nu tāpēc ka to ietekme nav būtiska, vai arī tāpēc ka pašlaik nav pieejamas piemērotas alternatīvas.</w:t>
      </w:r>
      <w:r w:rsidRPr="003B6BA2">
        <w:rPr>
          <w:b/>
          <w:strike/>
          <w:lang w:val="pt-PT"/>
        </w:rPr>
        <w:t xml:space="preserve"> </w:t>
      </w:r>
      <w:r w:rsidRPr="003B6BA2">
        <w:rPr>
          <w:b/>
          <w:lang w:val="pt-PT"/>
        </w:rPr>
        <w:t>[Am. 2]</w:t>
      </w:r>
    </w:p>
    <w:p w:rsidR="001674B8" w:rsidRPr="003B6BA2" w:rsidRDefault="001674B8" w:rsidP="001674B8">
      <w:pPr>
        <w:pStyle w:val="Considrant"/>
        <w:rPr>
          <w:lang w:val="pt-PT"/>
        </w:rPr>
      </w:pPr>
      <w:r w:rsidRPr="003B6BA2">
        <w:rPr>
          <w:lang w:val="pt-PT"/>
        </w:rPr>
        <w:t>(11)</w:t>
      </w:r>
      <w:r w:rsidRPr="003B6BA2">
        <w:rPr>
          <w:lang w:val="pt-PT"/>
        </w:rPr>
        <w:tab/>
        <w:t>Pēdējos gados ir izstrādāti jauni tīrīšanas līdzekļi, kuros kā aktīvās sastāvdaļas ir pievienoti dzīvi mikroorganismi. Mikroorganismiem ir sava bioloģija un reakcija uz vidi. To vairošanās spējas dēļ pastāv skaidra atšķirība starp parastajiem un mikrobioloģiskajiem mazgāšanas līdzekļiem. Tāpēc raksturīgie apdraudējumi un no tiem izrietošie riski ne vienmēr ir tāda paša rakstura kā ķimikāliju radītie apdraudējumi un riski, jo īpaši saistībā ar mikroorganismu spēju saglabāties un vairoties dažādās vidēs un radīt virkni dažādu potenciāli toksikoloģiski būtisku metabolītu un toksīnu.</w:t>
      </w:r>
    </w:p>
    <w:p w:rsidR="001674B8" w:rsidRPr="003B6BA2" w:rsidRDefault="001674B8" w:rsidP="001674B8">
      <w:pPr>
        <w:pStyle w:val="Considrant"/>
        <w:rPr>
          <w:lang w:val="pt-PT"/>
        </w:rPr>
      </w:pPr>
      <w:r w:rsidRPr="003B6BA2">
        <w:rPr>
          <w:lang w:val="pt-PT"/>
        </w:rPr>
        <w:br w:type="page"/>
        <w:t>(12)</w:t>
      </w:r>
      <w:r w:rsidRPr="003B6BA2">
        <w:rPr>
          <w:lang w:val="pt-PT"/>
        </w:rPr>
        <w:tab/>
        <w:t>Tā kā uz mikroorganismiem neattiecas reģistrācija, kas paredzēta Regulā (EK) Nr. 1907/2006, ne arī kādi citi Savienības tiesību akti, saskaņā ar kuriem ražotājiem ir jāapliecina, ka iecerētā izmantošana ir droša, tos vajadzētu atļaut izmantot mazgāšanas līdzekļos tikai tad, ja tie ir skaidri identificēti un ja ir dati, kas pierāda, ka to izmantošana ir droša, un ja tiek ievērotas konkrētas prasības, kas reglamentē to nekaitīgumu. Tādēļ būtu jāievieš saskaņoti noteikumi, kas reglamentē mikroorganismu drošumu mazgāšanas līdzekļos, kā arī atbilstošas testēšanas metodes, lai uzņēmēji varētu pierādīt atbilstību šiem noteikumiem. Ir vajadzīgi ierobežojumi attiecībā uz veidu, kādā tirgū laiž mazgāšanas līdzekļus, kas satur mikroorganismus, ja to sastāvā ir sensibilizējošas sastāvdaļas. Lai nodrošinātu augstu cilvēka veselības aizsardzības līmeni pat sensibilizētām personām, būtu jānosaka, ka, pirms mazgāšanas līdzekļus, kas satur mikroorganismus un kas ir izsmidzināmā veidā, laiž tirgū, jākonstatē, ka tos lietot šādā veidā ir droši.</w:t>
      </w:r>
    </w:p>
    <w:p w:rsidR="001674B8" w:rsidRPr="003B6BA2" w:rsidRDefault="001674B8" w:rsidP="001674B8">
      <w:pPr>
        <w:pStyle w:val="Considrant"/>
        <w:rPr>
          <w:b/>
          <w:lang w:val="pt-PT"/>
        </w:rPr>
      </w:pPr>
      <w:r w:rsidRPr="003B6BA2">
        <w:rPr>
          <w:b/>
          <w:i/>
          <w:lang w:val="pt-PT"/>
        </w:rPr>
        <w:br w:type="page"/>
        <w:t>(12a)</w:t>
      </w:r>
      <w:r w:rsidRPr="003B6BA2">
        <w:rPr>
          <w:lang w:val="pt-PT"/>
        </w:rPr>
        <w:tab/>
      </w:r>
      <w:r w:rsidRPr="003B6BA2">
        <w:rPr>
          <w:b/>
          <w:i/>
          <w:lang w:val="pt-PT"/>
        </w:rPr>
        <w:t>Saskaņā ar Eiropas Parlamenta un Padomes Direktīvu 2010/63/ES</w:t>
      </w:r>
      <w:r w:rsidRPr="003B6BA2">
        <w:rPr>
          <w:rStyle w:val="FootnoteReference"/>
        </w:rPr>
        <w:footnoteReference w:id="10"/>
      </w:r>
      <w:r w:rsidRPr="003B6BA2">
        <w:rPr>
          <w:b/>
          <w:i/>
          <w:lang w:val="pt-PT"/>
        </w:rPr>
        <w:t>1a ir nepieciešams aizstāt, mazināt vai pielāgot testēšanu uz dzīvniekiem, lai izbeigtu dzīvnieku izmantošanu testēšanai, cik vien drīz tas ir iespējams. Tādēļ, lai izpildītu šīs regulas prasības, kopumā būtu jāaizliedz laist tirgū mazgāšanas līdzekļus un virsmaktīvās vielas, kas testētas ar dzīvniekiem, vienlaikus nodrošinot cilvēka veselības aizsardzību un ļaujot izmantot vēsturiskos datus. Komisijai attiecīgā gadījumā būtu jāapstiprina attiecīgās alternatīvās testēšanas metodes un atkāpes un jāveicina informācijas apmaiņa starp visām attiecīgajām ieinteresētajām personām, lai atbalstītu tādu testēšanas metožu izstrādi, kurās neizmanto dzīvniekus, ņemot vērā piemērojamos Savienības tiesību aktus par neizpaužamas uzņēmējdarbības informācijas aizsardzību un par vides informācijas pieejamību sabiedrībai.</w:t>
      </w:r>
      <w:r w:rsidRPr="003B6BA2">
        <w:rPr>
          <w:b/>
          <w:lang w:val="pt-PT"/>
        </w:rPr>
        <w:t xml:space="preserve"> [Am. 3]</w:t>
      </w:r>
    </w:p>
    <w:p w:rsidR="001674B8" w:rsidRPr="003B6BA2" w:rsidRDefault="001674B8" w:rsidP="001674B8">
      <w:pPr>
        <w:pStyle w:val="Considrant"/>
        <w:rPr>
          <w:b/>
          <w:lang w:val="pt-PT"/>
        </w:rPr>
      </w:pPr>
      <w:r w:rsidRPr="003B6BA2">
        <w:rPr>
          <w:b/>
          <w:i/>
          <w:lang w:val="pt-PT"/>
        </w:rPr>
        <w:t>(12b)</w:t>
      </w:r>
      <w:r w:rsidRPr="003B6BA2">
        <w:rPr>
          <w:lang w:val="pt-PT"/>
        </w:rPr>
        <w:tab/>
      </w:r>
      <w:r w:rsidRPr="003B6BA2">
        <w:rPr>
          <w:b/>
          <w:i/>
          <w:lang w:val="pt-PT"/>
        </w:rPr>
        <w:t>Norādes “nav veikti izmēģinājumi ar dzīvniekiem” vai līdzīgu norāžu izmantošana būtu jāatļauj tikai tad, ja tiek nodrošināts, ka ražošanas procesā un atbilstības pārbaudē izmēģinājumi ar dzīvniekiem nav notikuši. Tāpat ražotājiem būtu jāļauj apgalvot, ka produkts ir “vegāns” vai tamlīdzīgs tikai tad, ja produkta ražošanā vai izstrādē nav izmantotas dzīvnieku izcelsmes sastāvdaļas, piemēram, želatīns, holesterīns vai kolagēns, vai dzīvnieku izcelsmes blakusprodukti, piemēram, medus vai bišu vasks.</w:t>
      </w:r>
      <w:r w:rsidRPr="003B6BA2">
        <w:rPr>
          <w:b/>
          <w:lang w:val="pt-PT"/>
        </w:rPr>
        <w:t xml:space="preserve"> [Am. 4]</w:t>
      </w:r>
    </w:p>
    <w:p w:rsidR="001674B8" w:rsidRPr="003B6BA2" w:rsidRDefault="001674B8" w:rsidP="001674B8">
      <w:pPr>
        <w:pStyle w:val="Considrant"/>
        <w:rPr>
          <w:lang w:val="pt-PT"/>
        </w:rPr>
      </w:pPr>
      <w:r w:rsidRPr="003B6BA2">
        <w:rPr>
          <w:lang w:val="pt-PT"/>
        </w:rPr>
        <w:br w:type="page"/>
        <w:t>(13)</w:t>
      </w:r>
      <w:r w:rsidRPr="003B6BA2">
        <w:rPr>
          <w:lang w:val="pt-PT"/>
        </w:rPr>
        <w:tab/>
        <w:t>Lai nodrošinātu sabiedrības interešu aspektu augsta līmeņa aizsardzību un garantētu godīgu konkurenci iekšējā tirgū, uzņēmējiem vajadzētu būt atbildīgiem par mazgāšanas līdzekļu un virsmaktīvo vielu atbilstību šai regulai, ņemot vērā to attiecīgo lomu piegādes ķēdē. Lai aizsargātu patērētāju veselību un drošību un vidi, ražotājiem un importētājiem attiecīgā gadījumā būtu jātestē to mazgāšanas līdzekļu un virsmaktīvo vielu paraugi, kurus tie darījuši pieejamus tirgū.</w:t>
      </w:r>
    </w:p>
    <w:p w:rsidR="001674B8" w:rsidRPr="003B6BA2" w:rsidRDefault="001674B8" w:rsidP="001674B8">
      <w:pPr>
        <w:pStyle w:val="Considrant"/>
        <w:rPr>
          <w:b/>
          <w:lang w:val="pt-PT"/>
        </w:rPr>
      </w:pPr>
      <w:r w:rsidRPr="003B6BA2">
        <w:rPr>
          <w:lang w:val="pt-PT"/>
        </w:rPr>
        <w:t>(14)</w:t>
      </w:r>
      <w:r w:rsidRPr="003B6BA2">
        <w:rPr>
          <w:lang w:val="pt-PT"/>
        </w:rPr>
        <w:tab/>
        <w:t>Visiem uzņēmējiem, kas iesaistīti piegādes un izplatīšanas ķēdē, būtu jāveic atbilstoši</w:t>
      </w:r>
      <w:r w:rsidRPr="003B6BA2">
        <w:rPr>
          <w:b/>
          <w:i/>
          <w:lang w:val="pt-PT"/>
        </w:rPr>
        <w:t xml:space="preserve"> un iedarbīgi</w:t>
      </w:r>
      <w:r w:rsidRPr="003B6BA2">
        <w:rPr>
          <w:lang w:val="pt-PT"/>
        </w:rPr>
        <w:t xml:space="preserve"> pasākumi, lai nodrošinātu, ka tie dara pieejamus Savienības tirgū tikai šai regulai atbilstīgus mazgāšanas līdzekļus un virsmaktīvās vielas. Jāparedz skaidra un samērīga pienākumu sadale atbilstīgi katra uzņēmēja lomai piegādes un izplatīšanas ķēdē.</w:t>
      </w:r>
      <w:r w:rsidRPr="003B6BA2">
        <w:rPr>
          <w:b/>
          <w:lang w:val="pt-PT"/>
        </w:rPr>
        <w:t xml:space="preserve"> [Am. 5]</w:t>
      </w:r>
    </w:p>
    <w:p w:rsidR="001674B8" w:rsidRPr="003B6BA2" w:rsidRDefault="001674B8" w:rsidP="001674B8">
      <w:pPr>
        <w:pStyle w:val="Considrant"/>
        <w:rPr>
          <w:lang w:val="pt-PT"/>
        </w:rPr>
      </w:pPr>
      <w:r w:rsidRPr="003B6BA2">
        <w:rPr>
          <w:lang w:val="pt-PT"/>
        </w:rPr>
        <w:br w:type="page"/>
        <w:t>(15)</w:t>
      </w:r>
      <w:r w:rsidRPr="003B6BA2">
        <w:rPr>
          <w:lang w:val="pt-PT"/>
        </w:rPr>
        <w:tab/>
        <w:t>Lai uzņēmēji varētu pierādīt un kompetentās iestādes varētu pārbaudīt, ka mazgāšanas līdzekļi un virsmaktīvās vielas, kas ir darīti pieejami tirgū, atbilst šīs regulas prasībām, jāparedz atbilstības novērtēšanas procedūra. Lēmumā Nr. 768/2008/EK ir noteikti atbilstības novērtēšanas procedūru moduļi, kas ir vairāk vai mazāk stingri atkarībā no attiecīgā apdraudējuma līmeņa un nepieciešamā drošības līmeņa. Lai nodrošinātu saskaņotību starp nozarēm un izvairītos no ad hoc variantiem, Lēmumā Nr. 768/2008/EK ir noteikts, ka atbilstības novērtēšanas procedūras būtu jāizvēlas no minētajiem moduļiem.</w:t>
      </w:r>
    </w:p>
    <w:p w:rsidR="001674B8" w:rsidRPr="003B6BA2" w:rsidRDefault="001674B8" w:rsidP="001674B8">
      <w:pPr>
        <w:pStyle w:val="Considrant"/>
        <w:rPr>
          <w:b/>
          <w:lang w:val="pt-PT"/>
        </w:rPr>
      </w:pPr>
      <w:r w:rsidRPr="003B6BA2">
        <w:rPr>
          <w:b/>
          <w:i/>
          <w:lang w:val="pt-PT"/>
        </w:rPr>
        <w:t>(15a)</w:t>
      </w:r>
      <w:r w:rsidRPr="003B6BA2">
        <w:rPr>
          <w:lang w:val="pt-PT"/>
        </w:rPr>
        <w:tab/>
      </w:r>
      <w:r w:rsidRPr="003B6BA2">
        <w:rPr>
          <w:b/>
          <w:i/>
          <w:lang w:val="pt-PT"/>
        </w:rPr>
        <w:t>Ražotājiem tehniskā dokumentācija, produkta pase un attiecīgā gadījumā digitālā etiķete būtu jāglabā 10 gadus pēc dienas, kad ir laista tirgū mazgāšanas līdzekļa partijas vai modeļa pēdējā vienība vai virsmaktīvā viela, uz ko attiecas minētā dokumentācija, produkta pase vai digitālā etiķete.</w:t>
      </w:r>
      <w:r w:rsidRPr="003B6BA2">
        <w:rPr>
          <w:b/>
          <w:lang w:val="pt-PT"/>
        </w:rPr>
        <w:t xml:space="preserve"> [Am. 6]</w:t>
      </w:r>
    </w:p>
    <w:p w:rsidR="001674B8" w:rsidRPr="003B6BA2" w:rsidRDefault="001674B8" w:rsidP="001674B8">
      <w:pPr>
        <w:pStyle w:val="Considrant"/>
        <w:rPr>
          <w:lang w:val="pt-PT"/>
        </w:rPr>
      </w:pPr>
      <w:r w:rsidRPr="003B6BA2">
        <w:rPr>
          <w:lang w:val="pt-PT"/>
        </w:rPr>
        <w:br w:type="page"/>
        <w:t>(16)</w:t>
      </w:r>
      <w:r w:rsidRPr="003B6BA2">
        <w:rPr>
          <w:lang w:val="pt-PT"/>
        </w:rPr>
        <w:tab/>
        <w:t>Tā kā ražotājam ir detalizētas zināšanas par izstrādes un ražošanas procesu, tas vislabāk var nodrošināt mazgāšanas līdzekļa vai virsmaktīvās vielas atbilstību šīs regulas prasībām. Tāpēc par mazgāšanas līdzekļu un virsmaktīvo vielu atbilstības novērtēšanas procedūras veikšanu būtu jāatbild vienīgi ražotājiem. Mazgāšanas līdzekļu un virsmaktīvo vielu atbilstības novērtēšanai būtu jāpiemēro A modulis. Ražotājiem būtu jāsagatavo arī tehniskā dokumentācija, kas pierāda mazgāšanas līdzekļa vai virsmaktīvās vielas atbilstību attiecīgajiem noteikumiem un testēšanas metodēm.</w:t>
      </w:r>
    </w:p>
    <w:p w:rsidR="001674B8" w:rsidRPr="003B6BA2" w:rsidRDefault="001674B8" w:rsidP="001674B8">
      <w:pPr>
        <w:pStyle w:val="Considrant"/>
        <w:rPr>
          <w:b/>
          <w:lang w:val="pt-PT"/>
        </w:rPr>
      </w:pPr>
      <w:r w:rsidRPr="003B6BA2">
        <w:rPr>
          <w:lang w:val="pt-PT"/>
        </w:rPr>
        <w:br w:type="page"/>
        <w:t>(17)</w:t>
      </w:r>
      <w:r w:rsidRPr="003B6BA2">
        <w:rPr>
          <w:lang w:val="pt-PT"/>
        </w:rPr>
        <w:tab/>
        <w:t>Lai ražotājiem atvieglotu šajā regulā paredzēto pienākumu izpildi, Savienībā iedibinātiem ražotājiem būtu jāļauj iecelt pilnvaroto pārstāvi, kas to vārdā veiktu konkrētus uzdevumus</w:t>
      </w:r>
      <w:r w:rsidRPr="003B6BA2">
        <w:rPr>
          <w:b/>
          <w:i/>
          <w:lang w:val="pt-PT"/>
        </w:rPr>
        <w:t>. Šādai iecelšanai vajadzētu būt spēkā tikai tad, ja pilnvarotais pārstāvis to ir rakstiski apstiprinājis</w:t>
      </w:r>
      <w:r w:rsidRPr="003B6BA2">
        <w:rPr>
          <w:lang w:val="pt-PT"/>
        </w:rPr>
        <w:t>. Turklāt, lai nodrošinātu skaidru un samērīgu pienākumu sadalījumu starp ražotāju un pilnvaroto pārstāvi, ir jānosaka to uzdevumu saraksts, kurus būtu jāļauj ražotājiem uzticēt pilnvarotajam pārstāvim. Turklāt, lai varētu panākt tirgus uzraudzības prasību izpildi un nodrošināt to iedarbīgumu un to, ka Savienības tirgū tiek laisti tikai atbilstoši mazgāšanas līdzekļi un virsmaktīvās vielas, pilnvarotā pārstāvja iecelšanai vajadzētu būt obligātai, ja ražotājs ir iedibinājies ārpus Savienības.</w:t>
      </w:r>
      <w:r w:rsidRPr="003B6BA2">
        <w:rPr>
          <w:b/>
          <w:lang w:val="pt-PT"/>
        </w:rPr>
        <w:t xml:space="preserve"> [Am. 7]</w:t>
      </w:r>
    </w:p>
    <w:p w:rsidR="001674B8" w:rsidRPr="003B6BA2" w:rsidRDefault="001674B8" w:rsidP="001674B8">
      <w:pPr>
        <w:pStyle w:val="Considrant"/>
        <w:rPr>
          <w:b/>
          <w:lang w:val="pt-PT"/>
        </w:rPr>
      </w:pPr>
      <w:r w:rsidRPr="003B6BA2">
        <w:rPr>
          <w:lang w:val="pt-PT"/>
        </w:rPr>
        <w:t>(18)</w:t>
      </w:r>
      <w:r w:rsidRPr="003B6BA2">
        <w:rPr>
          <w:lang w:val="pt-PT"/>
        </w:rPr>
        <w:tab/>
        <w:t xml:space="preserve">Lai atvieglotu uzņēmēju, tirgus uzraudzības iestāžu un patērētāju saziņu, uzņēmējiem papildus pasta </w:t>
      </w:r>
      <w:r w:rsidRPr="003B6BA2">
        <w:rPr>
          <w:b/>
          <w:i/>
          <w:lang w:val="pt-PT"/>
        </w:rPr>
        <w:t xml:space="preserve">un e-pasta </w:t>
      </w:r>
      <w:r w:rsidRPr="003B6BA2">
        <w:rPr>
          <w:lang w:val="pt-PT"/>
        </w:rPr>
        <w:t xml:space="preserve">adresei kontaktinformācijā būtu jānorāda arī </w:t>
      </w:r>
      <w:r w:rsidRPr="003B6BA2">
        <w:rPr>
          <w:strike/>
          <w:lang w:val="pt-PT"/>
        </w:rPr>
        <w:t>tīmekļa vietnes adrese</w:t>
      </w:r>
      <w:r w:rsidRPr="003B6BA2">
        <w:rPr>
          <w:b/>
          <w:i/>
          <w:lang w:val="pt-PT"/>
        </w:rPr>
        <w:t>telefona numurs</w:t>
      </w:r>
      <w:r w:rsidRPr="003B6BA2">
        <w:rPr>
          <w:lang w:val="pt-PT"/>
        </w:rPr>
        <w:t>.</w:t>
      </w:r>
      <w:r w:rsidRPr="003B6BA2">
        <w:rPr>
          <w:b/>
          <w:lang w:val="pt-PT"/>
        </w:rPr>
        <w:t xml:space="preserve"> [Am. 8]</w:t>
      </w:r>
    </w:p>
    <w:p w:rsidR="001674B8" w:rsidRPr="003B6BA2" w:rsidRDefault="001674B8" w:rsidP="001674B8">
      <w:pPr>
        <w:pStyle w:val="Considrant"/>
        <w:rPr>
          <w:b/>
          <w:lang w:val="pt-PT"/>
        </w:rPr>
      </w:pPr>
      <w:r w:rsidRPr="003B6BA2">
        <w:rPr>
          <w:lang w:val="pt-PT"/>
        </w:rPr>
        <w:br w:type="page"/>
        <w:t>(19)</w:t>
      </w:r>
      <w:r w:rsidRPr="003B6BA2">
        <w:rPr>
          <w:lang w:val="pt-PT"/>
        </w:rPr>
        <w:tab/>
        <w:t>Lai aizsargātu iekšējā tirgus darbību un nodrošinātu, ka tiek sasniegts mērķis nodrošināt augstu veselības un vides aizsardzības līmeni, ir nepieciešams konstatēt, ka arī mazgāšanas līdzekļi un virsmaktīvās vielas no trešām valstīm, ko ieved Savienības tirgū, atbilst šai regulai. Jo sevišķi ir nepieciešams pārliecināties, ka ražotāji attiecībā uz šiem produktiem ir veikuši pienācīgas atbilstības novērtēšanas procedūras. Ir arī jāparedz noteikumi importētājiem, lai nodrošinātu, ka mazgāšanas līdzekļi un virsmaktīvās vielas, ko tie laiž tirgū, atbilst minētajām prasībām un ka kompetento valsts iestāžu pārbaudei ir pieejama ražotāju sagatavotā dokumentācija</w:t>
      </w:r>
      <w:r w:rsidRPr="003B6BA2">
        <w:rPr>
          <w:strike/>
          <w:lang w:val="pt-PT"/>
        </w:rPr>
        <w:t xml:space="preserve"> un attiecīgā gadījumā CE zīme</w:t>
      </w:r>
      <w:r w:rsidRPr="003B6BA2">
        <w:rPr>
          <w:lang w:val="pt-PT"/>
        </w:rPr>
        <w:t>. Būtu arī jāparedz, ka importētāji nodrošina, ka šiem produktiem ir pieejama produkta pase.</w:t>
      </w:r>
      <w:r w:rsidRPr="003B6BA2">
        <w:rPr>
          <w:b/>
          <w:lang w:val="pt-PT"/>
        </w:rPr>
        <w:t xml:space="preserve"> [Am. 9]</w:t>
      </w:r>
    </w:p>
    <w:p w:rsidR="001674B8" w:rsidRPr="003B6BA2" w:rsidRDefault="001674B8" w:rsidP="001674B8">
      <w:pPr>
        <w:pStyle w:val="Considrant"/>
        <w:rPr>
          <w:b/>
          <w:lang w:val="pt-PT"/>
        </w:rPr>
      </w:pPr>
      <w:r w:rsidRPr="003B6BA2">
        <w:rPr>
          <w:lang w:val="pt-PT"/>
        </w:rPr>
        <w:t>(20)</w:t>
      </w:r>
      <w:r w:rsidRPr="003B6BA2">
        <w:rPr>
          <w:lang w:val="pt-PT"/>
        </w:rPr>
        <w:tab/>
        <w:t xml:space="preserve">Tā kā importētājiem ir būtiska nozīme importēto mazgāšanas līdzekļu un virsmaktīvo vielu atbilstības garantēšanā Savienības tirgū, laižot mazgāšanas līdzekli vai virsmaktīvo vielu tirgū, importētājiem uz produkta būtu jānorāda savs nosaukums, reģistrētais tirdzniecības nosaukums vai reģistrētā preču zīme, kā arī pasta </w:t>
      </w:r>
      <w:r w:rsidRPr="003B6BA2">
        <w:rPr>
          <w:b/>
          <w:i/>
          <w:lang w:val="pt-PT"/>
        </w:rPr>
        <w:t xml:space="preserve">un e-pasta </w:t>
      </w:r>
      <w:r w:rsidRPr="003B6BA2">
        <w:rPr>
          <w:lang w:val="pt-PT"/>
        </w:rPr>
        <w:t>adrese un</w:t>
      </w:r>
      <w:r w:rsidRPr="003B6BA2">
        <w:rPr>
          <w:b/>
          <w:i/>
          <w:lang w:val="pt-PT"/>
        </w:rPr>
        <w:t xml:space="preserve"> telefona numurs, pa kuru</w:t>
      </w:r>
      <w:r w:rsidRPr="003B6BA2">
        <w:rPr>
          <w:strike/>
          <w:lang w:val="pt-PT"/>
        </w:rPr>
        <w:t>, ja tādi ir pieejami, elektroniskie saziņas līdzekļi, ar kuriem</w:t>
      </w:r>
      <w:r w:rsidRPr="003B6BA2">
        <w:rPr>
          <w:lang w:val="pt-PT"/>
        </w:rPr>
        <w:t xml:space="preserve"> ar tiem var sazināties.</w:t>
      </w:r>
      <w:r w:rsidRPr="003B6BA2">
        <w:rPr>
          <w:b/>
          <w:lang w:val="pt-PT"/>
        </w:rPr>
        <w:t xml:space="preserve"> [Am. 10]</w:t>
      </w:r>
    </w:p>
    <w:p w:rsidR="001674B8" w:rsidRPr="003B6BA2" w:rsidRDefault="001674B8" w:rsidP="001674B8">
      <w:pPr>
        <w:pStyle w:val="Considrant"/>
        <w:rPr>
          <w:lang w:val="pt-PT"/>
        </w:rPr>
      </w:pPr>
      <w:r w:rsidRPr="003B6BA2">
        <w:rPr>
          <w:lang w:val="pt-PT"/>
        </w:rPr>
        <w:br w:type="page"/>
        <w:t>(21)</w:t>
      </w:r>
      <w:r w:rsidRPr="003B6BA2">
        <w:rPr>
          <w:lang w:val="pt-PT"/>
        </w:rPr>
        <w:tab/>
        <w:t>Tā kā izplatītājs padara mazgāšanas līdzekli vai virsmaktīvo vielu pieejamu tirgū pēc tam, kad ražotājs vai importētājs to ir laidis tirgū, izplatītājam saistībā ar piemērojamajām prasībām būtu jārīkojas ar pienācīgu rūpību. Izplatītājam būtu arī jānodrošina, ka tā rīcība ar mazgāšanas līdzekli vai virsmaktīvo vielu nelabvēlīgi neietekmē tās atbilstību šīs regulas prasībām.</w:t>
      </w:r>
    </w:p>
    <w:p w:rsidR="001674B8" w:rsidRPr="003B6BA2" w:rsidRDefault="001674B8" w:rsidP="001674B8">
      <w:pPr>
        <w:pStyle w:val="Considrant"/>
        <w:rPr>
          <w:lang w:val="pt-PT"/>
        </w:rPr>
      </w:pPr>
      <w:r w:rsidRPr="003B6BA2">
        <w:rPr>
          <w:lang w:val="pt-PT"/>
        </w:rPr>
        <w:t>(22)</w:t>
      </w:r>
      <w:r w:rsidRPr="003B6BA2">
        <w:rPr>
          <w:lang w:val="pt-PT"/>
        </w:rPr>
        <w:tab/>
        <w:t>Tā kā izplatītāji un importētāji ir tuvu tirgum un tiem ir svarīga loma produkta atbilstības nodrošināšanā, tiem vajadzētu būt iesaistītiem tirgus uzraudzības uzdevumos, ko veic valsts kompetentās iestādes, un tiem vajadzētu būt gataviem aktīvi piedalīties, šīm iestādēm sniedzot visu nepieciešamo informāciju par konkrēto mazgāšanas līdzekli vai virsmaktīvo vielu.</w:t>
      </w:r>
    </w:p>
    <w:p w:rsidR="001674B8" w:rsidRPr="003B6BA2" w:rsidRDefault="001674B8" w:rsidP="001674B8">
      <w:pPr>
        <w:pStyle w:val="Considrant"/>
        <w:rPr>
          <w:lang w:val="pt-PT"/>
        </w:rPr>
      </w:pPr>
      <w:r w:rsidRPr="003B6BA2">
        <w:rPr>
          <w:lang w:val="pt-PT"/>
        </w:rPr>
        <w:t>(23)</w:t>
      </w:r>
      <w:r w:rsidRPr="003B6BA2">
        <w:rPr>
          <w:lang w:val="pt-PT"/>
        </w:rPr>
        <w:tab/>
        <w:t>Uzņēmēji, kuri vai nu laiž tirgū mazgāšanas līdzekli vai virsmaktīvo vielu ar savu nosaukumu, vārdu vai preču zīmi, vai arī mazgāšanas līdzekli vai virsmaktīvo vielu maina tā, ka izmaiņas var ietekmēt atbilstību šai regulai, būtu jāuzskata par ražotājiem, un tiem būtu jāuzņemas ražotāju pienākumi. Citos gadījumos uzņēmējiem, kas tikai iepako vai pārpako mazgāšanas līdzekli vai virsmaktīvo vielu, kuru jau ir laiduši tirgū citi uzņēmēji, būtu jāspēj pierādīt, ka atbilstība šīs regulas prasībām nav ietekmēta, šajā nolūkā uz iepakojuma norādot savu identitāti un saglabājot oriģinālā marķējuma informācijas kopiju.</w:t>
      </w:r>
    </w:p>
    <w:p w:rsidR="001674B8" w:rsidRPr="003B6BA2" w:rsidRDefault="001674B8" w:rsidP="001674B8">
      <w:pPr>
        <w:pStyle w:val="Considrant"/>
        <w:rPr>
          <w:b/>
          <w:lang w:val="pt-PT"/>
        </w:rPr>
      </w:pPr>
      <w:r w:rsidRPr="003B6BA2">
        <w:rPr>
          <w:strike/>
          <w:lang w:val="pt-PT"/>
        </w:rPr>
        <w:br w:type="page"/>
        <w:t>(24)</w:t>
      </w:r>
      <w:r w:rsidRPr="003B6BA2">
        <w:rPr>
          <w:lang w:val="pt-PT"/>
        </w:rPr>
        <w:tab/>
      </w:r>
      <w:r w:rsidRPr="003B6BA2">
        <w:rPr>
          <w:strike/>
          <w:lang w:val="pt-PT"/>
        </w:rPr>
        <w:t>CE zīme, kas apliecina mazgāšanas līdzekļa atbilstību šai regulai, ir rezultāts veselam procesam, kas aptver arī atbilstības novērtējumu plašā nozīmē. Eiropas Parlamenta un Padomes Regulā (EK) Nr. 765/2008</w:t>
      </w:r>
      <w:r w:rsidRPr="003B6BA2">
        <w:rPr>
          <w:rStyle w:val="FootnoteReference"/>
        </w:rPr>
        <w:footnoteReference w:id="11"/>
      </w:r>
      <w:r w:rsidRPr="003B6BA2">
        <w:rPr>
          <w:strike/>
          <w:lang w:val="pt-PT"/>
        </w:rPr>
        <w:t xml:space="preserve"> ir izklāstīti CE zīmes vispārīgie principi. Minētajai regulai vajadzētu būt piemērojamai mazgāšanas līdzekļiem, uz kuriem attiecas šī regula, lai nodrošinātu, ka produkti, uz kuriem attiecas brīva preču aprite Savienībā, atbilst prasībām, kuras nodrošina augstu aizsardzības līmeni tādām sabiedrības interesēm kā veselība un vide. Saskaņā ar Regulu (EK) Nr. 765/2008 CE zīmei vajadzētu būt vienīgajam atbilstības marķējumam, kas apliecina mazgāšanas līdzekļa atbilstību Savienības saskaņošanas tiesību aktiem.</w:t>
      </w:r>
      <w:r w:rsidRPr="003B6BA2">
        <w:rPr>
          <w:b/>
          <w:strike/>
          <w:lang w:val="pt-PT"/>
        </w:rPr>
        <w:t xml:space="preserve"> </w:t>
      </w:r>
      <w:r w:rsidRPr="003B6BA2">
        <w:rPr>
          <w:b/>
          <w:lang w:val="pt-PT"/>
        </w:rPr>
        <w:t>[Am. 11]</w:t>
      </w:r>
    </w:p>
    <w:p w:rsidR="001674B8" w:rsidRPr="003B6BA2" w:rsidRDefault="001674B8" w:rsidP="001674B8">
      <w:pPr>
        <w:pStyle w:val="Considrant"/>
        <w:rPr>
          <w:b/>
          <w:lang w:val="pt-PT"/>
        </w:rPr>
      </w:pPr>
      <w:r w:rsidRPr="003B6BA2">
        <w:rPr>
          <w:lang w:val="pt-PT"/>
        </w:rPr>
        <w:t>(25)</w:t>
      </w:r>
      <w:r w:rsidRPr="003B6BA2">
        <w:rPr>
          <w:lang w:val="pt-PT"/>
        </w:rPr>
        <w:tab/>
        <w:t>Lai nodrošinātu augstu</w:t>
      </w:r>
      <w:r w:rsidRPr="003B6BA2">
        <w:rPr>
          <w:strike/>
          <w:lang w:val="pt-PT"/>
        </w:rPr>
        <w:t xml:space="preserve"> cilvēka</w:t>
      </w:r>
      <w:r w:rsidRPr="003B6BA2">
        <w:rPr>
          <w:lang w:val="pt-PT"/>
        </w:rPr>
        <w:t xml:space="preserve"> veselības aizsardzības līmeni, ražotājiem vajadzētu būt pienākumam attiecībā uz nebīstamiem mazgāšanas līdzekļiem sniegt sastāvdaļu datu lapu. Lai optimizētu attiecīgo prasību efektivitāti un ņemot vērā sistēmu, kas saistīta ar reaģēšanu ārkārtas situācijās veselības jomā, kura jau ir izveidota saskaņā ar Regulu (EK) Nr. 1272/2008, ražotājiem </w:t>
      </w:r>
      <w:r w:rsidRPr="003B6BA2">
        <w:rPr>
          <w:strike/>
          <w:lang w:val="pt-PT"/>
        </w:rPr>
        <w:t xml:space="preserve">pēc pieprasījuma </w:t>
      </w:r>
      <w:r w:rsidRPr="003B6BA2">
        <w:rPr>
          <w:lang w:val="pt-PT"/>
        </w:rPr>
        <w:t>šī informācija būtu jānodod toksikoloģijas centru rīcībā.</w:t>
      </w:r>
      <w:r w:rsidRPr="003B6BA2">
        <w:rPr>
          <w:b/>
          <w:lang w:val="pt-PT"/>
        </w:rPr>
        <w:t xml:space="preserve"> [Am. 12]</w:t>
      </w:r>
    </w:p>
    <w:p w:rsidR="001674B8" w:rsidRPr="003B6BA2" w:rsidRDefault="001674B8" w:rsidP="001674B8">
      <w:pPr>
        <w:pStyle w:val="Considrant"/>
        <w:rPr>
          <w:b/>
          <w:lang w:val="pt-PT"/>
        </w:rPr>
      </w:pPr>
      <w:r w:rsidRPr="003B6BA2">
        <w:rPr>
          <w:lang w:val="pt-PT"/>
        </w:rPr>
        <w:br w:type="page"/>
        <w:t>(26)</w:t>
      </w:r>
      <w:r w:rsidRPr="003B6BA2">
        <w:rPr>
          <w:lang w:val="pt-PT"/>
        </w:rPr>
        <w:tab/>
        <w:t>Etiķetēs lietotājiem tiek sniegta svarīga informācija par lietošanu</w:t>
      </w:r>
      <w:r w:rsidRPr="003B6BA2">
        <w:rPr>
          <w:b/>
          <w:i/>
          <w:lang w:val="pt-PT"/>
        </w:rPr>
        <w:t>, veselību</w:t>
      </w:r>
      <w:r w:rsidRPr="003B6BA2">
        <w:rPr>
          <w:lang w:val="pt-PT"/>
        </w:rPr>
        <w:t xml:space="preserve"> un drošumu, piemēram, par ādas vai elpceļu sensibilizatoru (piemēram, alerģiju izraisošas smaržvielas, konservanti vai fermenti) klātbūtni mazgāšanas līdzekļos un virsmaktīvajās vielās. Ja mazgāšanas līdzekļu un virsmaktīvo vielu etiķetēs ir sniegta informācija par šo vielu saturu, lietotājiem ar alerģijām vai noslieci uz alerģijām ir iespējams izdarīt apzinātu izvēli, un tādējādi tiek samazinātas iespējamās ar mazgāšanas līdzekļu un virsmaktīvo vielu lietošanu saistītās reakcijas. Tādēļ ir jānosaka mazgāšanas līdzekļu un virsmaktīvo vielu marķēšanas prasības.</w:t>
      </w:r>
      <w:r w:rsidRPr="003B6BA2">
        <w:rPr>
          <w:b/>
          <w:lang w:val="pt-PT"/>
        </w:rPr>
        <w:t xml:space="preserve"> [Am. 13]</w:t>
      </w:r>
    </w:p>
    <w:p w:rsidR="001674B8" w:rsidRPr="003B6BA2" w:rsidRDefault="001674B8" w:rsidP="001674B8">
      <w:pPr>
        <w:pStyle w:val="Considrant"/>
        <w:rPr>
          <w:lang w:val="pt-PT"/>
        </w:rPr>
      </w:pPr>
      <w:r w:rsidRPr="003B6BA2">
        <w:rPr>
          <w:lang w:val="pt-PT"/>
        </w:rPr>
        <w:t>(27)</w:t>
      </w:r>
      <w:r w:rsidRPr="003B6BA2">
        <w:rPr>
          <w:lang w:val="pt-PT"/>
        </w:rPr>
        <w:tab/>
        <w:t>Tā kā uz mazgāšanas līdzekļu un virsmaktīvo vielu marķēšanu var attiekties vairāki Savienības tiesību akti, informācija mazgāšanas līdzekļu un virsmaktīvo vielu etiķetēs ir jāracionalizē, lai gadījumos, kad mazgāšanas līdzekļu un virsmaktīvo vielu etiķetēs ir jānorāda līdzīga informācija, kas izriet no dažādiem Savienības tiesību aktiem, šī informācija tiktu sniegta tikai vienu reizi saskaņā ar stingrākajiem noteikumiem. Tas, no vienas puses, uzlabos mazgāšanas līdzekļu un virsmaktīvo vielu etiķešu lasāmību un saprotamību tiešajiem lietotājiem un, no otras puses, samazinās regulatīvo slogu mazgāšanas līdzekļu un virsmaktīvo vielu ražotājiem.</w:t>
      </w:r>
    </w:p>
    <w:p w:rsidR="001674B8" w:rsidRPr="003B6BA2" w:rsidRDefault="001674B8" w:rsidP="001674B8">
      <w:pPr>
        <w:pStyle w:val="Considrant"/>
        <w:rPr>
          <w:b/>
          <w:lang w:val="pt-PT"/>
        </w:rPr>
      </w:pPr>
      <w:r w:rsidRPr="003B6BA2">
        <w:rPr>
          <w:lang w:val="pt-PT"/>
        </w:rPr>
        <w:br w:type="page"/>
        <w:t>(28)</w:t>
      </w:r>
      <w:r w:rsidRPr="003B6BA2">
        <w:rPr>
          <w:lang w:val="pt-PT"/>
        </w:rPr>
        <w:tab/>
        <w:t>Smaržvielas ir organiski savienojumi ar raksturīgu, parasti patīkamu aromātu, ko plaši izmanto mazgāšanas līdzekļos, kā arī daudzos citos produktos, piemēram, smaržās un citos aromatizētos kosmētikas līdzekļos. Saskare ar šīm vielām, pat ja to koncentrācija ir neliela, var izraisīt alerģisku reakciju, jo īpaši sensibilizētām personām. Tāpēc ir svarīgi sniegt informāciju par atsevišķu alerģiju izraisošu smaržvielu klātbūtni mazgāšanas līdzekļos, lai sensibilizētas personas varētu izvairīties no saskares ar vielu, pret kuru tās ir alerģiskas. Tāpēc ir jānosaka stingras prasības alerģiju izraisošo smaržvielu marķēšanai. Tomēr uz šīm vielām varētu attiekties arī marķēšanas prasības, kas noteiktas Regulā (EK) Nr. 1272/2008. Tāpēc būtu jānosaka konkrētas marķēšanas prasības, kas būtu piemērojamas tikai tad, ja nebūtu sasniegtas Regulā (EK) Nr. 1272/2008 noteiktās marķēšanas robežvērtības. Tas ne tikai novērsīs nevajadzīgu slogu uzņēmējiem, bet arī nodrošinās, ka tiešajiem lietotājiem šī informācija tiek sniegta skaidrā veidā, tādējādi nodrošinot augstu cilvēka veselības aizsardzības līmeni pat sensibilizētām personām.</w:t>
      </w:r>
      <w:r w:rsidRPr="003B6BA2">
        <w:rPr>
          <w:b/>
          <w:i/>
          <w:lang w:val="pt-PT"/>
        </w:rPr>
        <w:t xml:space="preserve"> Jaunām marķēšanas prasībām, kas noteiktas ar deleģētajiem aktiem, būtu jāpiemēro atbilstīgi pārejas periodi.</w:t>
      </w:r>
      <w:r w:rsidRPr="003B6BA2">
        <w:rPr>
          <w:b/>
          <w:lang w:val="pt-PT"/>
        </w:rPr>
        <w:t xml:space="preserve"> [Am. 14]</w:t>
      </w:r>
    </w:p>
    <w:p w:rsidR="001674B8" w:rsidRPr="003B6BA2" w:rsidRDefault="001674B8" w:rsidP="001674B8">
      <w:pPr>
        <w:pStyle w:val="Considrant"/>
        <w:rPr>
          <w:lang w:val="pt-PT"/>
        </w:rPr>
      </w:pPr>
      <w:r w:rsidRPr="003B6BA2">
        <w:rPr>
          <w:lang w:val="pt-PT"/>
        </w:rPr>
        <w:br w:type="page"/>
        <w:t>(29)</w:t>
      </w:r>
      <w:r w:rsidRPr="003B6BA2">
        <w:rPr>
          <w:lang w:val="pt-PT"/>
        </w:rPr>
        <w:tab/>
        <w:t>Dažām vielām, piemēram, konservantiem, ir nepieciešamas papildu marķēšanas prasības, lai nodrošinātu augstu veselības aizsardzības līmeni. Tāpēc marķēšanas prasībām attiecībā uz konservantiem būtu jāattiecas ne tikai uz tiem konservantiem, ko ražotājs ar nolūku pievienojis mazgāšanas līdzeklim, bet arī uz tiem, kuru klātbūtne izriet no līdzekļa sastāvā esošajiem maisījumiem un ko bieži dēvē par “pārnestajiem konservantiem”.</w:t>
      </w:r>
    </w:p>
    <w:p w:rsidR="001674B8" w:rsidRPr="003B6BA2" w:rsidRDefault="001674B8" w:rsidP="001674B8">
      <w:pPr>
        <w:pStyle w:val="Considrant"/>
        <w:rPr>
          <w:lang w:val="pt-PT"/>
        </w:rPr>
      </w:pPr>
      <w:r w:rsidRPr="003B6BA2">
        <w:rPr>
          <w:lang w:val="pt-PT"/>
        </w:rPr>
        <w:t>(30)</w:t>
      </w:r>
      <w:r w:rsidRPr="003B6BA2">
        <w:rPr>
          <w:lang w:val="pt-PT"/>
        </w:rPr>
        <w:tab/>
        <w:t>Plaša patēriņa veļas mazgāšanas līdzekļu un automātiskajās trauku mazgājamās mašīnās lietojamo plaša patēriņa mazgāšanas līdzekļu etiķetēs būtu jānorāda informācija par pareizo mazgāšanas līdzekļa daudzumu, kas patērētājiem jāizmanto, veicot tīrīšanas darbus, proti, informācija par dozēšanu, lai novērstu mazgāšanas līdzekļu iespējamu pārmērīgu lietošanu, tādējādi samazinot mazgāšanas līdzekļu un virsmaktīvo vielu kopējo daudzumu, kas nonāk vidē.</w:t>
      </w:r>
    </w:p>
    <w:p w:rsidR="001674B8" w:rsidRPr="003B6BA2" w:rsidRDefault="001674B8" w:rsidP="001674B8">
      <w:pPr>
        <w:pStyle w:val="Considrant"/>
        <w:rPr>
          <w:b/>
          <w:lang w:val="pt-PT"/>
        </w:rPr>
      </w:pPr>
      <w:r w:rsidRPr="003B6BA2">
        <w:rPr>
          <w:lang w:val="pt-PT"/>
        </w:rPr>
        <w:br w:type="page"/>
        <w:t>(31)</w:t>
      </w:r>
      <w:r w:rsidRPr="003B6BA2">
        <w:rPr>
          <w:lang w:val="pt-PT"/>
        </w:rPr>
        <w:tab/>
        <w:t xml:space="preserve">Digitālās etiķetes varētu uzlabot marķējuma informācijas paziņošanu, gan novēršot pārblīvētību fiziskajās etiķetēs, gan ļaujot lietotājiem izmantot dažādas lasīšanas iespējas, kas pieejamas tikai digitālajos formātos, piemēram, palielinātu fontu, automātisko meklēšanu, skaļruņus vai tulkojumu citās valodās. Ja tiktu sniegtas digitālās etiķetes, uzņēmēji varētu arī efektīvāk tikt galā ar marķēšanas pienākumiem, jo tiktu atvieglota marķējuma informācijas atjaunināšana, samazinātos marķēšanas izmaksas un būtu iespējams mērķtiecīgāk informēt lietotājus. Tāpēc uzņēmējiem būtu jāļauj sniegt konkrētu marķējuma informāciju </w:t>
      </w:r>
      <w:r w:rsidRPr="003B6BA2">
        <w:rPr>
          <w:strike/>
          <w:lang w:val="pt-PT"/>
        </w:rPr>
        <w:t xml:space="preserve">tikai </w:t>
      </w:r>
      <w:r w:rsidRPr="003B6BA2">
        <w:rPr>
          <w:lang w:val="pt-PT"/>
        </w:rPr>
        <w:t xml:space="preserve">digitālajā etiķetē, ievērojot konkrētus nosacījumus, lai nodrošinātu mazgāšanas līdzekļu lietotāju </w:t>
      </w:r>
      <w:r w:rsidRPr="003B6BA2">
        <w:rPr>
          <w:b/>
          <w:i/>
          <w:lang w:val="pt-PT"/>
        </w:rPr>
        <w:t xml:space="preserve">un vides </w:t>
      </w:r>
      <w:r w:rsidRPr="003B6BA2">
        <w:rPr>
          <w:lang w:val="pt-PT"/>
        </w:rPr>
        <w:t>augstu aizsardzības līmeni.</w:t>
      </w:r>
      <w:r w:rsidRPr="003B6BA2">
        <w:rPr>
          <w:b/>
          <w:lang w:val="pt-PT"/>
        </w:rPr>
        <w:t xml:space="preserve"> [Am. 15]</w:t>
      </w:r>
    </w:p>
    <w:p w:rsidR="001674B8" w:rsidRPr="003B6BA2" w:rsidRDefault="001674B8" w:rsidP="001674B8">
      <w:pPr>
        <w:pStyle w:val="Considrant"/>
        <w:rPr>
          <w:b/>
          <w:lang w:val="pt-PT"/>
        </w:rPr>
      </w:pPr>
      <w:r w:rsidRPr="003B6BA2">
        <w:rPr>
          <w:b/>
          <w:i/>
          <w:lang w:val="pt-PT"/>
        </w:rPr>
        <w:t>(31a)</w:t>
      </w:r>
      <w:r w:rsidRPr="003B6BA2">
        <w:rPr>
          <w:lang w:val="pt-PT"/>
        </w:rPr>
        <w:tab/>
      </w:r>
      <w:r w:rsidRPr="003B6BA2">
        <w:rPr>
          <w:b/>
          <w:i/>
          <w:lang w:val="pt-PT"/>
        </w:rPr>
        <w:t>Digitālā marķēšana varētu uzlabot lasāmību, lietošanas vienkāršību un marķējumu saprotamību patērētājiem, tostarp mazāk aizsargātiem patērētājiem un patērētājiem ar redzes traucējumiem.</w:t>
      </w:r>
      <w:r w:rsidRPr="003B6BA2">
        <w:rPr>
          <w:b/>
          <w:lang w:val="pt-PT"/>
        </w:rPr>
        <w:t xml:space="preserve"> [Am. 16]</w:t>
      </w:r>
    </w:p>
    <w:p w:rsidR="001674B8" w:rsidRPr="003B6BA2" w:rsidRDefault="001674B8" w:rsidP="001674B8">
      <w:pPr>
        <w:pStyle w:val="Considrant"/>
        <w:rPr>
          <w:b/>
          <w:lang w:val="pt-PT"/>
        </w:rPr>
      </w:pPr>
      <w:r w:rsidRPr="003B6BA2">
        <w:rPr>
          <w:lang w:val="pt-PT"/>
        </w:rPr>
        <w:br w:type="page"/>
        <w:t>(32)</w:t>
      </w:r>
      <w:r w:rsidRPr="003B6BA2">
        <w:rPr>
          <w:lang w:val="pt-PT"/>
        </w:rPr>
        <w:tab/>
        <w:t xml:space="preserve">Lai uzņēmējiem neradītu nevajadzīgu administratīvo slogu un tā kā </w:t>
      </w:r>
      <w:r w:rsidRPr="003B6BA2">
        <w:rPr>
          <w:strike/>
          <w:lang w:val="pt-PT"/>
        </w:rPr>
        <w:t xml:space="preserve">vairumā gadījumu </w:t>
      </w:r>
      <w:r w:rsidRPr="003B6BA2">
        <w:rPr>
          <w:lang w:val="pt-PT"/>
        </w:rPr>
        <w:t>digitālā etiķete ir</w:t>
      </w:r>
      <w:r w:rsidRPr="003B6BA2">
        <w:rPr>
          <w:strike/>
          <w:lang w:val="pt-PT"/>
        </w:rPr>
        <w:t xml:space="preserve"> tikai</w:t>
      </w:r>
      <w:r w:rsidRPr="003B6BA2">
        <w:rPr>
          <w:lang w:val="pt-PT"/>
        </w:rPr>
        <w:t xml:space="preserve"> fiziskās etiķetes papildinājums, uzņēmējiem vajadzētu būt iespējai izlemt, vai izmantot digitālās etiķetes vai visu informāciju norādīt tikai fiziskajā etiķetē. Izvēlei nodrošināt digitālo etiķeti vajadzētu būt ražotāju un importētāju ziņā, jo tie ir atbildīgi par precīza marķējuma informācijas kopuma sniegšanu.</w:t>
      </w:r>
      <w:r w:rsidRPr="003B6BA2">
        <w:rPr>
          <w:b/>
          <w:lang w:val="pt-PT"/>
        </w:rPr>
        <w:t xml:space="preserve"> [Am. 17]</w:t>
      </w:r>
    </w:p>
    <w:p w:rsidR="001674B8" w:rsidRPr="003B6BA2" w:rsidRDefault="001674B8" w:rsidP="001674B8">
      <w:pPr>
        <w:pStyle w:val="Considrant"/>
        <w:rPr>
          <w:b/>
          <w:lang w:val="pt-PT"/>
        </w:rPr>
      </w:pPr>
      <w:r w:rsidRPr="003B6BA2">
        <w:rPr>
          <w:lang w:val="pt-PT"/>
        </w:rPr>
        <w:t>(33)</w:t>
      </w:r>
      <w:r w:rsidRPr="003B6BA2">
        <w:rPr>
          <w:lang w:val="pt-PT"/>
        </w:rPr>
        <w:tab/>
        <w:t xml:space="preserve">Digitālais marķējums varētu arī radīt problēmas mazāk aizsargātām iedzīvotāju grupām, kurām nav digitālo prasmju vai tās ir nepietiekamas, un veicināt digitālās plaisas palielināšanos. Šā iemesla dēļ konkrētajai informācijai, kas sniedzama </w:t>
      </w:r>
      <w:r w:rsidRPr="003B6BA2">
        <w:rPr>
          <w:strike/>
          <w:lang w:val="pt-PT"/>
        </w:rPr>
        <w:t xml:space="preserve">tikai </w:t>
      </w:r>
      <w:r w:rsidRPr="003B6BA2">
        <w:rPr>
          <w:lang w:val="pt-PT"/>
        </w:rPr>
        <w:t>digitālajā etiķetē, būtu jāatspoguļo pašreizējais sabiedrības digitalizācijas stāvoklis un konkrētā mazgāšanas līdzekļu lietotāju situācija</w:t>
      </w:r>
      <w:r w:rsidRPr="003B6BA2">
        <w:rPr>
          <w:b/>
          <w:i/>
          <w:lang w:val="pt-PT"/>
        </w:rPr>
        <w:t>, kā arī nepieciešamo bezvadu un citas tehnoloģiju infrastruktūras gatavība ļaut neierobežotu piekļuvi informācijai</w:t>
      </w:r>
      <w:r w:rsidRPr="003B6BA2">
        <w:rPr>
          <w:lang w:val="pt-PT"/>
        </w:rPr>
        <w:t>. Turklāt visai marķējuma informācijai par veselības un vides aizsardzību, kā arī mazgāšanas līdzekļu minimālajai lietošanas pamācībai būtu jāpaliek fiziskajā etiķetē, lai visi tiešie lietotāji pirms mazgāšanas līdzekļa iegādes varētu izdarīt apzinātu izvēli un lai nodrošinātu tā drošu lietošanu.</w:t>
      </w:r>
      <w:r w:rsidRPr="003B6BA2">
        <w:rPr>
          <w:b/>
          <w:lang w:val="pt-PT"/>
        </w:rPr>
        <w:t xml:space="preserve"> [Am. 18]</w:t>
      </w:r>
    </w:p>
    <w:p w:rsidR="001674B8" w:rsidRPr="003B6BA2" w:rsidRDefault="001674B8" w:rsidP="001674B8">
      <w:pPr>
        <w:pStyle w:val="Considrant"/>
        <w:rPr>
          <w:b/>
          <w:lang w:val="pt-PT"/>
        </w:rPr>
      </w:pPr>
      <w:r w:rsidRPr="003B6BA2">
        <w:rPr>
          <w:lang w:val="pt-PT"/>
        </w:rPr>
        <w:br w:type="page"/>
        <w:t>(34)</w:t>
      </w:r>
      <w:r w:rsidRPr="003B6BA2">
        <w:rPr>
          <w:lang w:val="pt-PT"/>
        </w:rPr>
        <w:tab/>
      </w:r>
      <w:r w:rsidRPr="003B6BA2">
        <w:rPr>
          <w:strike/>
          <w:lang w:val="pt-PT"/>
        </w:rPr>
        <w:t xml:space="preserve">Tomēr būtu jāparedz izņēmums </w:t>
      </w:r>
      <w:r w:rsidRPr="003B6BA2">
        <w:rPr>
          <w:lang w:val="pt-PT"/>
        </w:rPr>
        <w:t xml:space="preserve">Attiecībā uz mazgāšanas līdzekļiem, </w:t>
      </w:r>
      <w:r w:rsidRPr="003B6BA2">
        <w:rPr>
          <w:strike/>
          <w:lang w:val="pt-PT"/>
        </w:rPr>
        <w:t>kas tiek pārdoti</w:t>
      </w:r>
      <w:r w:rsidRPr="003B6BA2">
        <w:rPr>
          <w:b/>
          <w:i/>
          <w:lang w:val="pt-PT"/>
        </w:rPr>
        <w:t>ko</w:t>
      </w:r>
      <w:r w:rsidRPr="003B6BA2">
        <w:rPr>
          <w:lang w:val="pt-PT"/>
        </w:rPr>
        <w:t xml:space="preserve"> tiešajiem lietotājiem </w:t>
      </w:r>
      <w:r w:rsidRPr="003B6BA2">
        <w:rPr>
          <w:b/>
          <w:i/>
          <w:lang w:val="pt-PT"/>
        </w:rPr>
        <w:t xml:space="preserve">tirgo </w:t>
      </w:r>
      <w:r w:rsidRPr="003B6BA2">
        <w:rPr>
          <w:lang w:val="pt-PT"/>
        </w:rPr>
        <w:t>uzpildes formātā</w:t>
      </w:r>
      <w:r w:rsidRPr="003B6BA2">
        <w:rPr>
          <w:strike/>
          <w:lang w:val="pt-PT"/>
        </w:rPr>
        <w:t>. Lai pilnībā izmantotu ne tikai digitalizācijas sniegtās priekšrocības, bet arī lielos ieguvumus videi iepakojuma un ar to saistīto iepakojuma atkritumu samazināšanas ziņā, kurus piedāvā prakse pārdot produktus, izmantojot uzpildi, būtu jāatļauj visu marķējuma informāciju, izņemot</w:t>
      </w:r>
      <w:r w:rsidRPr="003B6BA2">
        <w:rPr>
          <w:b/>
          <w:i/>
          <w:lang w:val="pt-PT"/>
        </w:rPr>
        <w:t>, būtu jānodrošina, ka visa etiķetes informācija ir pieejama atsevišķi pieejamā etiķetē, kas būtu jāpievieno savam iepakojumam atkārtotas uzpildes brīdī. Tajā būtu jāiekļauj arī norādījumi par</w:t>
      </w:r>
      <w:r w:rsidRPr="003B6BA2">
        <w:rPr>
          <w:lang w:val="pt-PT"/>
        </w:rPr>
        <w:t xml:space="preserve"> plaša patēriņa veļas mazgāšanas līdzekļu </w:t>
      </w:r>
      <w:r w:rsidRPr="003B6BA2">
        <w:rPr>
          <w:strike/>
          <w:lang w:val="pt-PT"/>
        </w:rPr>
        <w:t>dozēšanas instrukcijas, sniegt digitāli</w:t>
      </w:r>
      <w:r w:rsidRPr="003B6BA2">
        <w:rPr>
          <w:b/>
          <w:i/>
          <w:lang w:val="pt-PT"/>
        </w:rPr>
        <w:t>devām</w:t>
      </w:r>
      <w:r w:rsidRPr="003B6BA2">
        <w:rPr>
          <w:lang w:val="pt-PT"/>
        </w:rPr>
        <w:t>.</w:t>
      </w:r>
      <w:r w:rsidRPr="003B6BA2">
        <w:rPr>
          <w:b/>
          <w:lang w:val="pt-PT"/>
        </w:rPr>
        <w:t xml:space="preserve"> [Am. 19]</w:t>
      </w:r>
    </w:p>
    <w:p w:rsidR="001674B8" w:rsidRPr="003B6BA2" w:rsidRDefault="001674B8" w:rsidP="001674B8">
      <w:pPr>
        <w:pStyle w:val="Considrant"/>
        <w:rPr>
          <w:b/>
          <w:lang w:val="pt-PT"/>
        </w:rPr>
      </w:pPr>
      <w:r w:rsidRPr="003B6BA2">
        <w:rPr>
          <w:lang w:val="pt-PT"/>
        </w:rPr>
        <w:t>(35)</w:t>
      </w:r>
      <w:r w:rsidRPr="003B6BA2">
        <w:rPr>
          <w:lang w:val="pt-PT"/>
        </w:rPr>
        <w:tab/>
        <w:t>Lai nodrošinātu vienlīdzīgus konkurences apstākļus starp uzņēmējiem, kas tirgū dara pieejamus mazgāšanas līdzekļus, un aizsargātu tiešos lietotājus, būtu jānosaka vispārīgas prasības attiecībā uz digitālo marķējumu. Piemēram, uzņēmējiem būtu jānodrošina bezmaksas un viegla piekļuve digitālajām etiķetēm</w:t>
      </w:r>
      <w:r w:rsidRPr="003B6BA2">
        <w:rPr>
          <w:b/>
          <w:i/>
          <w:lang w:val="pt-PT"/>
        </w:rPr>
        <w:t>, kas pieejama ar ne vairāk kā divām pogām vai diviem klikšķiem,</w:t>
      </w:r>
      <w:r w:rsidRPr="003B6BA2">
        <w:rPr>
          <w:lang w:val="pt-PT"/>
        </w:rPr>
        <w:t xml:space="preserve"> un tas, ka šajā regulā prasītā obligātā marķējuma informācija ir nodalīta no pārējās informācijas.</w:t>
      </w:r>
      <w:r w:rsidRPr="003B6BA2">
        <w:rPr>
          <w:b/>
          <w:lang w:val="pt-PT"/>
        </w:rPr>
        <w:t xml:space="preserve"> [Am. 20]</w:t>
      </w:r>
    </w:p>
    <w:p w:rsidR="001674B8" w:rsidRPr="003B6BA2" w:rsidRDefault="001674B8" w:rsidP="001674B8">
      <w:pPr>
        <w:pStyle w:val="Considrant"/>
        <w:rPr>
          <w:b/>
          <w:lang w:val="pt-PT"/>
        </w:rPr>
      </w:pPr>
      <w:r w:rsidRPr="003B6BA2">
        <w:rPr>
          <w:lang w:val="pt-PT"/>
        </w:rPr>
        <w:br w:type="page"/>
        <w:t>(36)</w:t>
      </w:r>
      <w:r w:rsidRPr="003B6BA2">
        <w:rPr>
          <w:lang w:val="pt-PT"/>
        </w:rPr>
        <w:tab/>
        <w:t>Ņemot vērā pašreizējo digitālo prasmju līmeni, uzņēmējiem būtu jāsniedz marķējuma informācija tiešajiem lietotājiem arī alternatīvā veidā, ja tie nevar piekļūt digitālajai etiķetei. Šis pienākums būtu jānosaka kā drošības pasākums, lai mazinātu iespējamos riskus, ko rada marķējuma informācijas nepieejamība</w:t>
      </w:r>
      <w:r w:rsidRPr="003B6BA2">
        <w:rPr>
          <w:strike/>
          <w:lang w:val="pt-PT"/>
        </w:rPr>
        <w:t>, jo īpaši attiecībā uz uzpildītiem mazgāšanas līdzekļiem, par kuriem visu informāciju var sniegt digitālajā etiķetē</w:t>
      </w:r>
      <w:r w:rsidRPr="003B6BA2">
        <w:rPr>
          <w:lang w:val="pt-PT"/>
        </w:rPr>
        <w:t>.</w:t>
      </w:r>
      <w:r w:rsidRPr="003B6BA2">
        <w:rPr>
          <w:b/>
          <w:lang w:val="pt-PT"/>
        </w:rPr>
        <w:t xml:space="preserve"> [Am. 21]</w:t>
      </w:r>
    </w:p>
    <w:p w:rsidR="001674B8" w:rsidRPr="003B6BA2" w:rsidRDefault="001674B8" w:rsidP="001674B8">
      <w:pPr>
        <w:pStyle w:val="Considrant"/>
        <w:rPr>
          <w:b/>
          <w:lang w:val="pt-PT"/>
        </w:rPr>
      </w:pPr>
      <w:r w:rsidRPr="003B6BA2">
        <w:rPr>
          <w:lang w:val="pt-PT"/>
        </w:rPr>
        <w:br w:type="page"/>
        <w:t>(37)</w:t>
      </w:r>
      <w:r w:rsidRPr="003B6BA2">
        <w:rPr>
          <w:lang w:val="pt-PT"/>
        </w:rPr>
        <w:tab/>
        <w:t xml:space="preserve">Tā kā mazgāšanas līdzekļiem ir vienāds lietojums un tie rada vienādus riskus neatkarīgi no formāta, kādā tie tiek darīti pieejami tirgū, uzņēmējiem, kas dara tirgū pieejamus mazgāšanas līdzekļus uzpildes formātā, būtu jānodrošina, ka tie atbilst tām pašām prasībām, kas attiecas uz fasētajiem mazgāšanas līdzekļiem. Turklāt patērētājiem, arī izvēloties uzpildītus mazgāšanas līdzekļus, būtu jāsaņem nepieciešamā marķējuma informācija. </w:t>
      </w:r>
      <w:r w:rsidRPr="003B6BA2">
        <w:rPr>
          <w:b/>
          <w:i/>
          <w:lang w:val="pt-PT"/>
        </w:rPr>
        <w:t xml:space="preserve">Uzpildes stacijā vienmēr jābūt arī redzamai marķējuma fiziskai kopijai. </w:t>
      </w:r>
      <w:r w:rsidRPr="003B6BA2">
        <w:rPr>
          <w:lang w:val="pt-PT"/>
        </w:rPr>
        <w:t>Tādēļ uz mazgāšanas līdzekļu pārdošanu, izmantojot uzpildi, būtu skaidri jāattiecina šī regula, lai nodrošinātu augstu veselības un vides aizsardzības līmeni un vienlīdzīgus konkurences apstākļus uzņēmējiem.</w:t>
      </w:r>
      <w:r w:rsidRPr="003B6BA2">
        <w:rPr>
          <w:b/>
          <w:i/>
          <w:lang w:val="pt-PT"/>
        </w:rPr>
        <w:t xml:space="preserve"> Lai veicinātu Savienības pārkārtošanos uz aprites ekonomiku, būtu jāveicina un jāpopularizē iepakojuma atkārtota izmantošana un atkārtota uzpildīšana. Ražotājiem un galaizplatītājiem, kad tas iespējams, būtu jānodrošina un jāpilnveido mazgāšanas līdzekļu pārdošana uzpildes formātā tirdzniecības vietā un jācenšas mazgāšanas līdzekļus darīt pieejamus patērētājiem citos ilgtspējīgas pārdošanas veidos, piemēram, darot mazgāšanas līdzekļus pieejamus reciklējamā iepakojumā, kas, ja iespējams, ļauj patērētājiem atkārtoti uzpildīt attiecīgo iepakojumu mājās, vienlaikus nodrošinot patērētāju drošību.</w:t>
      </w:r>
      <w:r w:rsidRPr="003B6BA2">
        <w:rPr>
          <w:b/>
          <w:lang w:val="pt-PT"/>
        </w:rPr>
        <w:t xml:space="preserve"> [Am. 22]</w:t>
      </w:r>
    </w:p>
    <w:p w:rsidR="001674B8" w:rsidRPr="003B6BA2" w:rsidRDefault="001674B8" w:rsidP="001674B8">
      <w:pPr>
        <w:pStyle w:val="Considrant"/>
        <w:rPr>
          <w:lang w:val="pt-PT"/>
        </w:rPr>
      </w:pPr>
      <w:r w:rsidRPr="003B6BA2">
        <w:rPr>
          <w:lang w:val="pt-PT"/>
        </w:rPr>
        <w:br w:type="page"/>
        <w:t>(38)</w:t>
      </w:r>
      <w:r w:rsidRPr="003B6BA2">
        <w:rPr>
          <w:lang w:val="pt-PT"/>
        </w:rPr>
        <w:tab/>
        <w:t>Nodrošinot mazgāšanas līdzekļa vai virsmaktīvās vielas izsekojamību visā piegādes ķēdē, tirgus uzraudzība tiek padarīta vienkāršāka un efektīvāka. Efektīva izsekojamības sistēma atvieglina tirgus uzraudzības iestāžu uzdevumu atrast uzņēmējus, kas tirgū darījuši pieejamus neatbilstīgus mazgāšanas līdzekļus vai virsmaktīvās vielas.</w:t>
      </w:r>
    </w:p>
    <w:p w:rsidR="001674B8" w:rsidRPr="003B6BA2" w:rsidRDefault="001674B8" w:rsidP="001674B8">
      <w:pPr>
        <w:pStyle w:val="Considrant"/>
        <w:rPr>
          <w:lang w:val="pt-PT"/>
        </w:rPr>
      </w:pPr>
      <w:r w:rsidRPr="003B6BA2">
        <w:rPr>
          <w:lang w:val="pt-PT"/>
        </w:rPr>
        <w:t>(39)</w:t>
      </w:r>
      <w:r w:rsidRPr="003B6BA2">
        <w:rPr>
          <w:lang w:val="pt-PT"/>
        </w:rPr>
        <w:tab/>
        <w:t>Ražotājiem būtu jāizveido produkta pase, lai sniegtu informāciju par mazgāšanas līdzekļu un virsmaktīvo vielu atbilstību šai regulai, kā arī visiem citiem tiesību aktiem, kuru prasībām mazgāšanas līdzeklim vai virsmaktīvajai vielai jāatbilst. Lai atvieglotu mazgāšanas līdzekļu un virsmaktīvo vielu pārbaudes un ļautu piegādes ķēdes dalībniekiem un tiešajiem lietotājiem piekļūt vajadzīgajai informācijai, piemēram, informācijai par sastāvdaļām un lietošanas pamācībai, produkta pasē sniegto informāciju vajadzētu sniegt digitāli un tieši pieejamā veidā, izmantojot datu nesēju, kas piestiprināts pie mazgāšanas līdzekļa vai virsmaktīvās vielas etiķetes, iepakojuma vai pavaddokumentiem. Tādējādi tirgus uzraudzības iestādēm, uzņēmējiem un tiešajiem lietotājiem vajadzētu būt tūlītējai piekļuvei informācijai par atbilstību vai citai informācijai par mazgāšanas līdzekli vai virsmaktīvo vielu, izmantojot datu nesēju.</w:t>
      </w:r>
    </w:p>
    <w:p w:rsidR="001674B8" w:rsidRPr="003B6BA2" w:rsidRDefault="001674B8" w:rsidP="001674B8">
      <w:pPr>
        <w:pStyle w:val="Considrant"/>
        <w:rPr>
          <w:b/>
          <w:lang w:val="pt-PT"/>
        </w:rPr>
      </w:pPr>
      <w:r w:rsidRPr="003B6BA2">
        <w:rPr>
          <w:b/>
          <w:i/>
          <w:lang w:val="pt-PT"/>
        </w:rPr>
        <w:br w:type="page"/>
        <w:t>(39a)</w:t>
      </w:r>
      <w:r w:rsidRPr="003B6BA2">
        <w:rPr>
          <w:lang w:val="pt-PT"/>
        </w:rPr>
        <w:tab/>
      </w:r>
      <w:r w:rsidRPr="003B6BA2">
        <w:rPr>
          <w:b/>
          <w:i/>
          <w:lang w:val="pt-PT"/>
        </w:rPr>
        <w:t>Lai nepieļautu plašākiem ieguvumiem nesamērīgas izmaksas uzņēmumiem un sabiedrībai, produkta pasei pēc noklusējuma vajadzētu attiekties uz konkrētu produkta modeli vai virsmaktīvo vielu. Ja ir mainījusies formula vai ja katrā partijā atšķiras sastāvs, produkta pasei vajadzētu attiekties uz partiju.</w:t>
      </w:r>
      <w:r w:rsidRPr="003B6BA2">
        <w:rPr>
          <w:b/>
          <w:lang w:val="pt-PT"/>
        </w:rPr>
        <w:t xml:space="preserve"> [Am. 23]</w:t>
      </w:r>
    </w:p>
    <w:p w:rsidR="001674B8" w:rsidRPr="003B6BA2" w:rsidRDefault="001674B8" w:rsidP="001674B8">
      <w:pPr>
        <w:pStyle w:val="Considrant"/>
        <w:rPr>
          <w:lang w:val="pt-PT"/>
        </w:rPr>
      </w:pPr>
      <w:r w:rsidRPr="003B6BA2">
        <w:rPr>
          <w:lang w:val="pt-PT"/>
        </w:rPr>
        <w:t>(40)</w:t>
      </w:r>
      <w:r w:rsidRPr="003B6BA2">
        <w:rPr>
          <w:lang w:val="pt-PT"/>
        </w:rPr>
        <w:tab/>
        <w:t>Lai visu iesaistīto dalībnieku, tajā skaitā ražotāju, tirgus uzraudzības iestāžu un muitas dienestu, investīcijas digitalizācijā nedublētos, saskaņā ar šo regulu izveidotajai produkta pasei vajadzētu būt pilnībā sadarbspējīgai ar produkta pasi, kas vajadzīga saskaņā ar citiem Savienības tiesību aktiem.</w:t>
      </w:r>
    </w:p>
    <w:p w:rsidR="001674B8" w:rsidRPr="003B6BA2" w:rsidRDefault="001674B8" w:rsidP="001674B8">
      <w:pPr>
        <w:pStyle w:val="Considrant"/>
        <w:rPr>
          <w:lang w:val="pt-PT"/>
        </w:rPr>
      </w:pPr>
      <w:r w:rsidRPr="003B6BA2">
        <w:rPr>
          <w:lang w:val="pt-PT"/>
        </w:rPr>
        <w:t>(41)</w:t>
      </w:r>
      <w:r w:rsidRPr="003B6BA2">
        <w:rPr>
          <w:lang w:val="pt-PT"/>
        </w:rPr>
        <w:tab/>
        <w:t>Jo īpaši Eiropas Parlamenta un Padomes Regulā (ES) …/…, [ar ko izveido satvaru ekodizaina prasību noteikšanai ilgtspējīgiem produktiem un atceļ Direktīvu 2009/125/EK], ir noteiktas arī prasības un tehniskās specifikācijas attiecībā uz digitālo produkta pasi, tā Komisijas centrālā reģistra izveidi, kurā tiek glabāta pasu informācija, un šā reģistra savienojumu ar muitas IT sistēmām. Vidējā termiņā minētās regulas darbības jomā varētu iekļaut mazgāšanas līdzekļus vai virsmaktīvās vielas, tādējādi nosakot, ka tiem ir jābūt pieejamai digitālai produktu pasei.</w:t>
      </w:r>
    </w:p>
    <w:p w:rsidR="001674B8" w:rsidRPr="003B6BA2" w:rsidRDefault="001674B8" w:rsidP="001674B8">
      <w:pPr>
        <w:pStyle w:val="Considrant"/>
        <w:rPr>
          <w:lang w:val="pt-PT"/>
        </w:rPr>
      </w:pPr>
      <w:r w:rsidRPr="003B6BA2">
        <w:rPr>
          <w:lang w:val="pt-PT"/>
        </w:rPr>
        <w:br w:type="page"/>
        <w:t>(42)</w:t>
      </w:r>
      <w:r w:rsidRPr="003B6BA2">
        <w:rPr>
          <w:lang w:val="pt-PT"/>
        </w:rPr>
        <w:tab/>
        <w:t>Tāpēc saskaņā ar šo regulu izveidotai mazgāšanas līdzekļu un virsmaktīvo vielu produkta pasei būtu jāatbilst tām pašām prasībām un tehniskajiem elementiem, kas noteikti Regulā (ES) …/… par ekodizaina prasībām ilgtspējīgiem produktiem, ieskaitot tās gala–gala sakaru un datu nosūtīšanas tehniskos, semantiskos un organizatoriskos aspektus.</w:t>
      </w:r>
    </w:p>
    <w:p w:rsidR="001674B8" w:rsidRPr="003B6BA2" w:rsidRDefault="001674B8" w:rsidP="001674B8">
      <w:pPr>
        <w:pStyle w:val="Considrant"/>
        <w:rPr>
          <w:b/>
          <w:lang w:val="pt-PT"/>
        </w:rPr>
      </w:pPr>
      <w:r w:rsidRPr="003B6BA2">
        <w:rPr>
          <w:lang w:val="pt-PT"/>
        </w:rPr>
        <w:t>(43)</w:t>
      </w:r>
      <w:r w:rsidRPr="003B6BA2">
        <w:rPr>
          <w:lang w:val="pt-PT"/>
        </w:rPr>
        <w:tab/>
        <w:t xml:space="preserve">Ja citos Savienības tiesību aktos, kas piemērojami mazgāšanas līdzekļiem vai virsmaktīvajām vielām, ir prasīta produkta pase, mazgāšanas līdzekļiem un virsmaktīvajām vielām vajadzētu būt </w:t>
      </w:r>
      <w:r w:rsidRPr="003B6BA2">
        <w:rPr>
          <w:strike/>
          <w:lang w:val="pt-PT"/>
        </w:rPr>
        <w:t xml:space="preserve">pieejamai </w:t>
      </w:r>
      <w:r w:rsidRPr="003B6BA2">
        <w:rPr>
          <w:lang w:val="pt-PT"/>
        </w:rPr>
        <w:t>vienotai produkta pasei, kurā būtu ietverta šajā regulā un citos Savienības tiesību aktos prasītā informācija.</w:t>
      </w:r>
      <w:r w:rsidRPr="003B6BA2">
        <w:rPr>
          <w:b/>
          <w:i/>
          <w:lang w:val="pt-PT"/>
        </w:rPr>
        <w:t xml:space="preserve"> Turklāt prasībām attiecībā uz mazgāšanas līdzekļu un virsmaktīvo vielu produkta pases tehnisko dizainu būtu jāatbilst atsevišķiem tehniskā dizaina kritērijiem, kas paredzēti citos Savienības tiesību aktos.</w:t>
      </w:r>
      <w:r w:rsidRPr="003B6BA2">
        <w:rPr>
          <w:b/>
          <w:lang w:val="pt-PT"/>
        </w:rPr>
        <w:t xml:space="preserve"> [Am. 24]</w:t>
      </w:r>
    </w:p>
    <w:p w:rsidR="001674B8" w:rsidRPr="003B6BA2" w:rsidRDefault="001674B8" w:rsidP="001674B8">
      <w:pPr>
        <w:pStyle w:val="Considrant"/>
        <w:rPr>
          <w:b/>
          <w:lang w:val="pt-PT"/>
        </w:rPr>
      </w:pPr>
      <w:r w:rsidRPr="003B6BA2">
        <w:rPr>
          <w:lang w:val="pt-PT"/>
        </w:rPr>
        <w:t>(44)</w:t>
      </w:r>
      <w:r w:rsidRPr="003B6BA2">
        <w:rPr>
          <w:lang w:val="pt-PT"/>
        </w:rPr>
        <w:tab/>
        <w:t>Ir svarīgi skaidri norādīt gan ražotājiem, gan lietotājiem, ka, izveidojot produkta pasi mazgāšanas līdzeklim vai virsmaktīvajai vielai</w:t>
      </w:r>
      <w:r w:rsidRPr="003B6BA2">
        <w:rPr>
          <w:strike/>
          <w:lang w:val="pt-PT"/>
        </w:rPr>
        <w:t xml:space="preserve"> un attiecīgā gadījumā uzliekot CE zīmi</w:t>
      </w:r>
      <w:r w:rsidRPr="003B6BA2">
        <w:rPr>
          <w:lang w:val="pt-PT"/>
        </w:rPr>
        <w:t>, ražotājs apliecina, ka mazgāšanas līdzeklis vai virsmaktīvā viela atbilst visām piemērojamajām prasībām un ka ražotājs par to uzņemas pilnu atbildību.</w:t>
      </w:r>
      <w:r w:rsidRPr="003B6BA2">
        <w:rPr>
          <w:b/>
          <w:lang w:val="pt-PT"/>
        </w:rPr>
        <w:t xml:space="preserve"> [Am. 25]</w:t>
      </w:r>
    </w:p>
    <w:p w:rsidR="001674B8" w:rsidRPr="003B6BA2" w:rsidRDefault="001674B8" w:rsidP="001674B8">
      <w:pPr>
        <w:pStyle w:val="Considrant"/>
        <w:rPr>
          <w:b/>
          <w:lang w:val="pt-PT"/>
        </w:rPr>
      </w:pPr>
      <w:r w:rsidRPr="003B6BA2">
        <w:rPr>
          <w:lang w:val="pt-PT"/>
        </w:rPr>
        <w:br w:type="page"/>
        <w:t>(45)</w:t>
      </w:r>
      <w:r w:rsidRPr="003B6BA2">
        <w:rPr>
          <w:lang w:val="pt-PT"/>
        </w:rPr>
        <w:tab/>
        <w:t>Ja noteikta informācija tiek sniegta</w:t>
      </w:r>
      <w:r w:rsidRPr="003B6BA2">
        <w:rPr>
          <w:strike/>
          <w:lang w:val="pt-PT"/>
        </w:rPr>
        <w:t xml:space="preserve"> tikai</w:t>
      </w:r>
      <w:r w:rsidRPr="003B6BA2">
        <w:rPr>
          <w:lang w:val="pt-PT"/>
        </w:rPr>
        <w:t xml:space="preserve"> digitāli, ir jāprecizē, ka šī informācija ir jāsniedz atsevišķi un skaidri nošķirta cita no citas, bet izmantojot vienu datu </w:t>
      </w:r>
      <w:r w:rsidRPr="003B6BA2">
        <w:rPr>
          <w:strike/>
          <w:lang w:val="pt-PT"/>
        </w:rPr>
        <w:t>nesēju.</w:t>
      </w:r>
      <w:r w:rsidRPr="003B6BA2">
        <w:rPr>
          <w:b/>
          <w:i/>
          <w:lang w:val="pt-PT"/>
        </w:rPr>
        <w:t>nesēju.s</w:t>
      </w:r>
      <w:r w:rsidRPr="003B6BA2">
        <w:rPr>
          <w:lang w:val="pt-PT"/>
        </w:rPr>
        <w:t xml:space="preserve"> Tas ne tikai atvieglos tirgus uzraudzības iestāžu darbu, bet arī nodrošinās skaidrību tiešajiem lietotājiem par dažādo informāciju, kas viņiem ir pieejama digitālā formātā.</w:t>
      </w:r>
      <w:r w:rsidRPr="003B6BA2">
        <w:rPr>
          <w:b/>
          <w:lang w:val="pt-PT"/>
        </w:rPr>
        <w:t xml:space="preserve"> [Am. 26]</w:t>
      </w:r>
    </w:p>
    <w:p w:rsidR="001674B8" w:rsidRPr="003B6BA2" w:rsidRDefault="001674B8" w:rsidP="001674B8">
      <w:pPr>
        <w:pStyle w:val="Considrant"/>
        <w:rPr>
          <w:lang w:val="pt-PT"/>
        </w:rPr>
      </w:pPr>
      <w:r w:rsidRPr="003B6BA2">
        <w:rPr>
          <w:lang w:val="pt-PT"/>
        </w:rPr>
        <w:t>(46)</w:t>
      </w:r>
      <w:r w:rsidRPr="003B6BA2">
        <w:rPr>
          <w:lang w:val="pt-PT"/>
        </w:rPr>
        <w:tab/>
        <w:t>Uz mazgāšanas līdzekļiem un virsmaktīvajām vielām attiecas Eiropas Parlamenta un Padomes Regulas (ES) 2019/1020</w:t>
      </w:r>
      <w:r w:rsidRPr="003B6BA2">
        <w:rPr>
          <w:rStyle w:val="FootnoteReference"/>
        </w:rPr>
        <w:footnoteReference w:id="12"/>
      </w:r>
      <w:r w:rsidRPr="003B6BA2">
        <w:rPr>
          <w:lang w:val="pt-PT"/>
        </w:rPr>
        <w:t xml:space="preserve"> VII nodaļa, ar ko nosaka Savienības tirgū ievesto produktu kontroles noteikumus. Par minētajām kontrolēm atbildīgajām iestādēm, kas gandrīz visās dalībvalstīs ir muitas dienesti, tās jāveic, pamatojoties uz riska analīzi, kā minēts Eiropas Parlamenta un Padomes Regulas (ES) Nr. 952/2013</w:t>
      </w:r>
      <w:r w:rsidRPr="003B6BA2">
        <w:rPr>
          <w:rStyle w:val="FootnoteReference"/>
        </w:rPr>
        <w:footnoteReference w:id="13"/>
      </w:r>
      <w:r w:rsidRPr="003B6BA2">
        <w:rPr>
          <w:lang w:val="pt-PT"/>
        </w:rPr>
        <w:t xml:space="preserve"> 46. un 47. pantā, tās īstenošanas tiesību aktos un attiecīgajos norādījumos. Tāpēc ar šo regulu nekādā veidā nebūtu jāgroza Regulas (ES) 2019/1020 VII nodaļa un veids, kā iestādes, kas atbildīgas par Savienības tirgū ievesto produktu kontroli, organizē un veic savas darbības.</w:t>
      </w:r>
    </w:p>
    <w:p w:rsidR="001674B8" w:rsidRPr="003B6BA2" w:rsidRDefault="001674B8" w:rsidP="001674B8">
      <w:pPr>
        <w:pStyle w:val="Considrant"/>
        <w:rPr>
          <w:lang w:val="pt-PT"/>
        </w:rPr>
      </w:pPr>
      <w:r w:rsidRPr="003B6BA2">
        <w:rPr>
          <w:lang w:val="pt-PT"/>
        </w:rPr>
        <w:br w:type="page"/>
        <w:t>(47)</w:t>
      </w:r>
      <w:r w:rsidRPr="003B6BA2">
        <w:rPr>
          <w:lang w:val="pt-PT"/>
        </w:rPr>
        <w:tab/>
        <w:t>Papildus tam, kas paredzēts Regulas (ES) 2019/1020 VII nodaļā noteiktajā kontroles sistēmā, muitas dienestiem vajadzētu būt iespējai automātiski pārbaudīt, vai importētajiem mazgāšanas līdzekļiem un virsmaktīvajām vielām, uz kuriem attiecas šī regula, ir produkta pase, lai pastiprinātu kontroli pie Savienības ārējām robežām un novērstu neatbilstīgu mazgāšanas līdzekļu un virsmaktīvo vielu nonākšanu Savienības tirgū.</w:t>
      </w:r>
    </w:p>
    <w:p w:rsidR="001674B8" w:rsidRPr="003B6BA2" w:rsidRDefault="001674B8" w:rsidP="001674B8">
      <w:pPr>
        <w:pStyle w:val="Considrant"/>
        <w:rPr>
          <w:lang w:val="pt-PT"/>
        </w:rPr>
      </w:pPr>
      <w:r w:rsidRPr="003B6BA2">
        <w:rPr>
          <w:lang w:val="pt-PT"/>
        </w:rPr>
        <w:t>(48)</w:t>
      </w:r>
      <w:r w:rsidRPr="003B6BA2">
        <w:rPr>
          <w:lang w:val="pt-PT"/>
        </w:rPr>
        <w:tab/>
        <w:t>Ja no trešām valstīm ievestie mazgāšanas līdzekļi un virsmaktīvās vielas tiek uzrādīti laišanai brīvā apgrozībā, muitai būtu jānodrošina, ka uzņēmējs muitas dienestiem dara pieejamu atsauci uz produkta pasi un ka šī atsauce atbilst unikālajam produkta identifikatoram, kas tiek glabāts produktu pasu reģistrā, kuru Komisija izveidojusi saskaņā ar [Regulas (ES) …/… par ekodizaina prasībām ilgtspējīgiem produktiem 12. pantu].  Šā reģistra un muitas IT sistēmas savstarpējam savienojumam, kas paredzēts [Regulas (ES) …/… par ekodizaina prasībām ilgtspējīgiem produktiem 13. pantā], būtu jāļauj automātiski pārbaudīt attiecīgajam mazgāšanas līdzeklim vai virsmaktīvajai vielai muitā uzrādīto produkta pasi, lai nodrošinātu, ka brīvā apgrozībā tiek laisti tikai tādi mazgāšanas līdzekļi un virsmaktīvās vielas, kam ir derīga atsauce uz reģistrā iekļauto unikālo produkta identifikatoru.</w:t>
      </w:r>
    </w:p>
    <w:p w:rsidR="001674B8" w:rsidRPr="003B6BA2" w:rsidRDefault="001674B8" w:rsidP="001674B8">
      <w:pPr>
        <w:pStyle w:val="Considrant"/>
        <w:rPr>
          <w:lang w:val="pt-PT"/>
        </w:rPr>
      </w:pPr>
      <w:r w:rsidRPr="003B6BA2">
        <w:rPr>
          <w:lang w:val="pt-PT"/>
        </w:rPr>
        <w:br w:type="page"/>
        <w:t>(49)</w:t>
      </w:r>
      <w:r w:rsidRPr="003B6BA2">
        <w:rPr>
          <w:lang w:val="pt-PT"/>
        </w:rPr>
        <w:tab/>
        <w:t>Ja saskaņā ar [Regulas (ES) …/… par ekodizaina prasībām ilgtspējīgiem produktiem 12. pantu] izveidotajā produktu pasu reģistrā papildus unikālajam produkta identifikatoram un unikālajam operatora identifikatoram tiek glabāta arī cita informācija, Komisijai vajadzētu būt iespējai deleģētajā aktā paredzēt, ka muitas dienestiem ir atļauts pārbaudīt šīs papildu informācijas atbilstību informācijai, ko uzņēmējs sniedzis muitai, nolūkā uzlabot to mazgāšanas līdzekļu un virsmaktīvo vielu atbilstību šai regulai, kam piemērota muitas procedūra — laišana brīvā apgrozībā.</w:t>
      </w:r>
    </w:p>
    <w:p w:rsidR="001674B8" w:rsidRPr="003B6BA2" w:rsidRDefault="001674B8" w:rsidP="001674B8">
      <w:pPr>
        <w:pStyle w:val="Considrant"/>
        <w:rPr>
          <w:lang w:val="pt-PT"/>
        </w:rPr>
      </w:pPr>
      <w:r w:rsidRPr="003B6BA2">
        <w:rPr>
          <w:lang w:val="pt-PT"/>
        </w:rPr>
        <w:t>(50)</w:t>
      </w:r>
      <w:r w:rsidRPr="003B6BA2">
        <w:rPr>
          <w:lang w:val="pt-PT"/>
        </w:rPr>
        <w:tab/>
        <w:t>Produkta pasē iekļautā informācija var dot muitas dienestiem iespēju uzlabot un atvieglot riska pārvaldību un mērķtiecīgāk veikt kontroles pie Savienības ārējām robežām. Tāpēc muitas dienestiem vajadzētu būt iespējai izgūt un izmantot produkta pasē un saistītajā reģistrā iekļauto informāciju, lai veiktu savus uzdevumus saskaņā ar Savienības tiesību aktiem, tajā skaitā īstenotu riska pārvaldību saskaņā ar Regulu (ES) Nr. 952/2013.</w:t>
      </w:r>
    </w:p>
    <w:p w:rsidR="001674B8" w:rsidRPr="003B6BA2" w:rsidRDefault="001674B8" w:rsidP="001674B8">
      <w:pPr>
        <w:pStyle w:val="Considrant"/>
        <w:rPr>
          <w:lang w:val="pt-PT"/>
        </w:rPr>
      </w:pPr>
      <w:r w:rsidRPr="003B6BA2">
        <w:rPr>
          <w:lang w:val="pt-PT"/>
        </w:rPr>
        <w:br w:type="page"/>
        <w:t>(51)</w:t>
      </w:r>
      <w:r w:rsidRPr="003B6BA2">
        <w:rPr>
          <w:lang w:val="pt-PT"/>
        </w:rPr>
        <w:tab/>
        <w:t xml:space="preserve">Ir lietderīgi paredzēt, ka </w:t>
      </w:r>
      <w:r w:rsidRPr="003B6BA2">
        <w:rPr>
          <w:i/>
          <w:lang w:val="pt-PT"/>
        </w:rPr>
        <w:t>Eiropas Savienības Oficiālajā Vēstnesī</w:t>
      </w:r>
      <w:r w:rsidRPr="003B6BA2">
        <w:rPr>
          <w:lang w:val="pt-PT"/>
        </w:rPr>
        <w:t xml:space="preserve"> tiek publicēts paziņojums, kurā norādīts datums, kad sāk darboties [Regulas (ES) …/… par ekodizaina prasībām ilgtspējīgiem produktiem 13. pantā] minētais savienojums starp reģistru un ES muitas vienloga dokumentu apmaiņas sistēmu, lai atvieglotu sabiedrības piekļuvi šai informācijai.</w:t>
      </w:r>
    </w:p>
    <w:p w:rsidR="001674B8" w:rsidRPr="003B6BA2" w:rsidRDefault="001674B8" w:rsidP="001674B8">
      <w:pPr>
        <w:pStyle w:val="Considrant"/>
        <w:rPr>
          <w:lang w:val="pt-PT"/>
        </w:rPr>
      </w:pPr>
      <w:r w:rsidRPr="003B6BA2">
        <w:rPr>
          <w:lang w:val="pt-PT"/>
        </w:rPr>
        <w:t>(52)</w:t>
      </w:r>
      <w:r w:rsidRPr="003B6BA2">
        <w:rPr>
          <w:lang w:val="pt-PT"/>
        </w:rPr>
        <w:tab/>
        <w:t>Automātiskajai muitas veiktajai atsauces uz produkta pasi pārbaudei attiecībā uz mazgāšanas līdzekļiem un virsmaktīvajām vielām, ko ieved Savienības tirgū, nebūtu jāaizstāj vai jāmaina tirgus uzraudzības iestāžu pienākumi, bet tikai jāpapildina Savienības tirgū ievesto produktu kontroles vispārējā sistēma. Tirgus uzraudzības iestādēm saskaņā ar Regulu (ES) 2019/1020 būtu jāveic produktu pasēs iekļautās informācijas pārbaudes, produktu pārbaudes tirgū un gadījumā, ja iestādes, kas izraudzītas kontroļu veikšanai pie Savienības ārējām robežām, ir apturējušas laišanu brīvā apgrozībā, jānosaka produktu atbilstība un nopietni riski saskaņā ar Regulas (ES) 2019/1020 VII nodaļu.</w:t>
      </w:r>
    </w:p>
    <w:p w:rsidR="001674B8" w:rsidRPr="003B6BA2" w:rsidRDefault="001674B8" w:rsidP="001674B8">
      <w:pPr>
        <w:pStyle w:val="Considrant"/>
        <w:rPr>
          <w:lang w:val="pt-PT"/>
        </w:rPr>
      </w:pPr>
      <w:r w:rsidRPr="003B6BA2">
        <w:rPr>
          <w:lang w:val="pt-PT"/>
        </w:rPr>
        <w:br w:type="page"/>
        <w:t>(53)</w:t>
      </w:r>
      <w:r w:rsidRPr="003B6BA2">
        <w:rPr>
          <w:lang w:val="pt-PT"/>
        </w:rPr>
        <w:tab/>
        <w:t>Tirgus uzraudzība ir būtisks instruments, ciktāl tas nodrošina Savienības tiesību aktu pareizu un vienveidīgu piemērošanu. Regulā (ES) 2019/1020 ir izklāstīta to produktu tirgus uzraudzības sistēma, uz kuriem attiecas Savienības saskaņošanas tiesību akti. Tāpēc dalībvalstīm būtu jāorganizē un jāveic mazgāšanas līdzekļu un virsmaktīvo vielu tirgus uzraudzība saskaņā ar minēto regulu.</w:t>
      </w:r>
    </w:p>
    <w:p w:rsidR="001674B8" w:rsidRPr="003B6BA2" w:rsidRDefault="001674B8" w:rsidP="001674B8">
      <w:pPr>
        <w:pStyle w:val="Considrant"/>
        <w:rPr>
          <w:lang w:val="pt-PT"/>
        </w:rPr>
      </w:pPr>
      <w:r w:rsidRPr="003B6BA2">
        <w:rPr>
          <w:lang w:val="pt-PT"/>
        </w:rPr>
        <w:t>(54)</w:t>
      </w:r>
      <w:r w:rsidRPr="003B6BA2">
        <w:rPr>
          <w:lang w:val="pt-PT"/>
        </w:rPr>
        <w:tab/>
        <w:t>Regulu (ES) 2019/1020 jau piemēro mazgāšanas līdzekļiem un virsmaktīvajām vielām, jo Regula (EK) Nr. 648/2004 ir uzskaitīta tās I pielikumā. Tomēr, lai nodrošinātu juridisko noteiktību, ir jāprecizē, ka Regulā (ES) 2019/1020 paredzētie noteikumi par iekšējā tirgus uzraudzību un kontroli attiecībā uz iekšējā tirgū ievestajiem produktiem ir piemērojami arī mazgāšanas līdzekļiem un virsmaktīvajām vielām, uz kuriem attiecas šī regula. Šai regulai nebūtu jāliedz dalībvalstīm izraudzīties kompetentās iestādes minēto uzdevumu veikšanai. Tāpēc Regula (ES) 2019/1020 būtu jāgroza, iekļaujot tajā atsauci uz šo regulu.</w:t>
      </w:r>
    </w:p>
    <w:p w:rsidR="001674B8" w:rsidRPr="003B6BA2" w:rsidRDefault="001674B8" w:rsidP="001674B8">
      <w:pPr>
        <w:pStyle w:val="Considrant"/>
        <w:rPr>
          <w:lang w:val="pt-PT"/>
        </w:rPr>
      </w:pPr>
      <w:r w:rsidRPr="003B6BA2">
        <w:rPr>
          <w:lang w:val="pt-PT"/>
        </w:rPr>
        <w:br w:type="page"/>
        <w:t>(55)</w:t>
      </w:r>
      <w:r w:rsidRPr="003B6BA2">
        <w:rPr>
          <w:lang w:val="pt-PT"/>
        </w:rPr>
        <w:tab/>
        <w:t>Regulā (EK) Nr. 648/2004 ir paredzēta drošības procedūra, kas Komisijai dod iespēju pārbaudīt, vai dalībvalsts veiktais pasākums attiecībā uz mazgāšanas līdzekļiem un virsmaktīvajām vielām, kas uzskatāmi par tādiem, kuri rada apdraudējumu, ir pamatots. Lai uzlabotu pārredzamību un samazinātu procedūras laiku, jāuzlabo līdzšinējā drošības procedūra, lai padarītu to efektīvāku un lai tajā izmantotu dalībvalstīs pieejamās speciālās zināšanas. Līdzšinējā sistēma būtu jāaizstāj ar procedūru, saskaņā ar kuru ieinteresētās personas tiek informētas par pasākumiem, ko paredzēts veikt attiecībā uz mazgāšanas līdzekļiem un virsmaktīvajām vielām, kas apdraud veselību vai vidi. Būtu jāļauj tirgus uzraudzības iestādēm sadarbībā ar attiecīgajiem uzņēmējiem savlaicīgi rīkoties attiecībā uz šādiem mazgāšanas līdzekļiem un virsmaktīvajām vielām. Komisijai ar īstenošanas aktiem, kam, ņemot vērā šo aktu īpašo un tehnisko raksturu, nepiemēro Regulu (ES) Nr. 182/2011, būtu jānosaka, vai valsts pasākums attiecībā uz mazgāšanas līdzekli vai virsmaktīvo vielu, kas rada apdraudējumu, ir pamatots.</w:t>
      </w:r>
    </w:p>
    <w:p w:rsidR="001674B8" w:rsidRPr="003B6BA2" w:rsidRDefault="001674B8" w:rsidP="001674B8">
      <w:pPr>
        <w:pStyle w:val="Considrant"/>
        <w:rPr>
          <w:lang w:val="pt-PT"/>
        </w:rPr>
      </w:pPr>
      <w:r w:rsidRPr="003B6BA2">
        <w:rPr>
          <w:lang w:val="pt-PT"/>
        </w:rPr>
        <w:br w:type="page"/>
        <w:t>(56)</w:t>
      </w:r>
      <w:r w:rsidRPr="003B6BA2">
        <w:rPr>
          <w:lang w:val="pt-PT"/>
        </w:rPr>
        <w:tab/>
        <w:t>Pieredze, kas gūta, piemērojot Regulu (EK) Nr. 648/2004, liecina, ka mazgāšanas līdzekļi un virsmaktīvās vielas, kas atbilda piemērojamajām prasībām, atsevišķos gadījumos ir radījušas apdraudējumu veselībai vai videi. Būtu jāparedz noteikumi, kas nodrošinātu, ka tirgus uzraudzības iestādes veic pasākumus pret visiem mazgāšanas līdzekļiem vai virsmaktīvajām vielām, kas rada apdraudējumu veselībai vai videi, pat ja tie atbilst tiesiskajām prasībām. Komisijai ar īstenošanas aktiem, kam, ņemot vērā šo aktu īpašo un tehnisko raksturu, nepiemēro Regulu (ES) Nr. 182/2011, būtu jānosaka, vai valsts pasākums attiecībā uz atbilstīgiem mazgāšanas līdzekļiem vai virsmaktīvajām vielām, par kuriem dalībvalsts konstatē, ka tie apdraud cilvēku veselību un drošību vai vidi, ir pamatots.</w:t>
      </w:r>
    </w:p>
    <w:p w:rsidR="001674B8" w:rsidRPr="003B6BA2" w:rsidRDefault="001674B8" w:rsidP="001674B8">
      <w:pPr>
        <w:pStyle w:val="Considrant"/>
        <w:rPr>
          <w:lang w:val="pt-PT"/>
        </w:rPr>
      </w:pPr>
      <w:r w:rsidRPr="003B6BA2">
        <w:rPr>
          <w:lang w:val="pt-PT"/>
        </w:rPr>
        <w:br w:type="page"/>
        <w:t>(57)</w:t>
      </w:r>
      <w:r w:rsidRPr="003B6BA2">
        <w:rPr>
          <w:lang w:val="pt-PT"/>
        </w:rPr>
        <w:tab/>
        <w:t>Lai ņemtu vērā tehnikas un zinātnes progresu vai jaunus zinātniskus pierādījumus un digitālās gatavības līmeni, saskaņā ar Līguma par Eiropas Savienības darbību 290. pantu būtu jādeleģē Komisijai pilnvaras pieņemt aktus, lai papildinātu vispārīgās prasības attiecībā uz digitālo marķējumu; grozītu marķējuma informāciju, ko var sniegt tikai digitālā formātā; pielāgotu alerģiju izraisošu smaržvielu robežvērtību, ja saskaņā ar Regulu (EK) Nr. 1223/2009 ir noteiktas individuālas uz risku balstītas robežvērtības alerģiju izraisošu smaržvielu koncentrācijai; grozītu spēkā esošās bionoārdāmības prasības, lai noteiktu bionoārdāmības prasības vielām un maisījumiem mazgāšanas līdzekļos (arī mazgāšanas līdzekļu kapsulās), izņemot virsmaktīvās vielas, ja to prasa jauni zinātniskie pierādījumi; grozītu I līdz VII pielikumu. Komisija būtu arī jāpilnvaro grozīt konkrēto informāciju, kas jāiekļauj produkta pasē, kā arī informāciju, kas jāiekļauj Komisijas reģistrā. Turklāt Komisija būtu jāpilnvaro papildināt šo regulu, nosakot papildu informāciju, kas jāglabā reģistrā un kas jākontrolē muitas dienestiem. Piedevām, lai atvieglotu muitas dienestu darbu saistībā ar mazgāšanas līdzekļiem un virsmaktīvajām vielām un šajā regulā noteiktajām prasībām, Komisija būtu jāpilnvaro pieņemt deleģētos aktus, ar ko groza šo regulu, ieviešot pielikumu, kurā iekļauts Regulas (EEK) Nr. 2658/87 I pielikumā norādīto kombinētās nomenklatūras kodu saraksts un mazgāšanas līdzekļu un virsmaktīvo vielu produktu apraksti, un atjauninot šādu pielikumu.</w:t>
      </w:r>
    </w:p>
    <w:p w:rsidR="001674B8" w:rsidRPr="003B6BA2" w:rsidRDefault="001674B8" w:rsidP="001674B8">
      <w:pPr>
        <w:pStyle w:val="Considrant"/>
        <w:rPr>
          <w:lang w:val="pt-PT"/>
        </w:rPr>
      </w:pPr>
      <w:r w:rsidRPr="003B6BA2">
        <w:rPr>
          <w:lang w:val="pt-PT"/>
        </w:rPr>
        <w:br w:type="page"/>
        <w:t>(58)</w:t>
      </w:r>
      <w:r w:rsidRPr="003B6BA2">
        <w:rPr>
          <w:lang w:val="pt-PT"/>
        </w:rPr>
        <w:tab/>
        <w:t>Ir īpaši būtiski, lai Komisija, veicot sagatavošanas darbus ar mērķi pieņemt deleģētos aktus saskaņā ar šo regulu, rīkotu atbilstīgas apspriešanās, tostarp ekspertu līmenī, un lai šīs apspriešanās notiktu saskaņā ar principiem, kas noteikti 2016. gada 13. aprīļa Iestāžu nolīgumā par labāku likumdošanas procesu</w:t>
      </w:r>
      <w:r w:rsidRPr="003B6BA2">
        <w:rPr>
          <w:rStyle w:val="FootnoteReference"/>
        </w:rPr>
        <w:footnoteReference w:id="14"/>
      </w:r>
      <w:r w:rsidRPr="003B6BA2">
        <w:rPr>
          <w:lang w:val="pt-PT"/>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1674B8" w:rsidRPr="003B6BA2" w:rsidRDefault="001674B8" w:rsidP="001674B8">
      <w:pPr>
        <w:pStyle w:val="Considrant"/>
        <w:rPr>
          <w:lang w:val="pt-PT"/>
        </w:rPr>
      </w:pPr>
      <w:r w:rsidRPr="003B6BA2">
        <w:rPr>
          <w:lang w:val="pt-PT"/>
        </w:rPr>
        <w:t>(59)</w:t>
      </w:r>
      <w:r w:rsidRPr="003B6BA2">
        <w:rPr>
          <w:lang w:val="pt-PT"/>
        </w:rPr>
        <w:tab/>
        <w:t>Lai nodrošinātu vienādus nosacījumus šīs regulas īstenošanai, būtu jāpiešķir Komisijai īstenošanas pilnvaras noteikt detalizētas tehniskās prasības attiecībā uz mazgāšanas līdzekļu un virsmaktīvo vielu produktu pasēm. Minētās pilnvaras būtu jāizmanto saskaņā ar Eiropas Parlamenta un Padomes Regulu (ES) Nr. 182/2011</w:t>
      </w:r>
      <w:r w:rsidRPr="003B6BA2">
        <w:rPr>
          <w:rStyle w:val="FootnoteReference"/>
        </w:rPr>
        <w:footnoteReference w:id="15"/>
      </w:r>
      <w:r w:rsidRPr="003B6BA2">
        <w:rPr>
          <w:lang w:val="pt-PT"/>
        </w:rPr>
        <w:t>.</w:t>
      </w:r>
    </w:p>
    <w:p w:rsidR="001674B8" w:rsidRPr="003B6BA2" w:rsidRDefault="001674B8" w:rsidP="001674B8">
      <w:pPr>
        <w:pStyle w:val="Considrant"/>
        <w:rPr>
          <w:b/>
          <w:lang w:val="pt-PT"/>
        </w:rPr>
      </w:pPr>
      <w:r w:rsidRPr="003B6BA2">
        <w:rPr>
          <w:lang w:val="pt-PT"/>
        </w:rPr>
        <w:br w:type="page"/>
        <w:t>(60)</w:t>
      </w:r>
      <w:r w:rsidRPr="003B6BA2">
        <w:rPr>
          <w:lang w:val="pt-PT"/>
        </w:rPr>
        <w:tab/>
        <w:t>Ņemot vērā nepieciešamību nodrošināt augstu</w:t>
      </w:r>
      <w:r w:rsidRPr="003B6BA2">
        <w:rPr>
          <w:strike/>
          <w:lang w:val="pt-PT"/>
        </w:rPr>
        <w:t xml:space="preserve"> cilvēka</w:t>
      </w:r>
      <w:r w:rsidRPr="003B6BA2">
        <w:rPr>
          <w:lang w:val="pt-PT"/>
        </w:rPr>
        <w:t xml:space="preserve"> veselības un vides aizsardzības līmeni un nepieciešamību ņemt vērā jaunas norises, kuru pamatā ir zinātnes fakti, Komisijai būtu jāiesniedz Eiropas Parlamentam un Padomei ziņojums par šīs regulas piemērošanu. Komisijai ziņojumā cita starpā būtu jānovērtē, vai ar šo regulu tiek sasniegti tās mērķi, ņemot vērā ietekmi uz mazajiem un vidējiem uzņēmumiem.</w:t>
      </w:r>
      <w:r w:rsidRPr="003B6BA2">
        <w:rPr>
          <w:b/>
          <w:lang w:val="pt-PT"/>
        </w:rPr>
        <w:t xml:space="preserve"> [Am. 27]</w:t>
      </w:r>
    </w:p>
    <w:p w:rsidR="001674B8" w:rsidRPr="003B6BA2" w:rsidRDefault="001674B8" w:rsidP="001674B8">
      <w:pPr>
        <w:pStyle w:val="Considrant"/>
        <w:rPr>
          <w:b/>
          <w:lang w:val="pt-PT"/>
        </w:rPr>
      </w:pPr>
      <w:r w:rsidRPr="003B6BA2">
        <w:rPr>
          <w:lang w:val="pt-PT"/>
        </w:rPr>
        <w:t>(61)</w:t>
      </w:r>
      <w:r w:rsidRPr="003B6BA2">
        <w:rPr>
          <w:lang w:val="pt-PT"/>
        </w:rPr>
        <w:tab/>
        <w:t>Lai nodrošinātu augstu veselības un vides aizsardzības līmeni, veicinātu inovāciju un sekmētu konkurētspēju, Komisijai būtu jānovērtē drošuma prasības attiecībā uz mazgāšanas līdzekļiem, kas satur mikroorganismus, un iespēja atļaut mazgāšanas līdzekļos izmantot jaunus mikroorganismus vai mikroorganismu celmus</w:t>
      </w:r>
      <w:r w:rsidRPr="003B6BA2">
        <w:rPr>
          <w:b/>
          <w:i/>
          <w:lang w:val="pt-PT"/>
        </w:rPr>
        <w:t xml:space="preserve"> vai vajadzības gadījumā ierobežot to klātbūtni</w:t>
      </w:r>
      <w:r w:rsidRPr="003B6BA2">
        <w:rPr>
          <w:lang w:val="pt-PT"/>
        </w:rPr>
        <w:t>.</w:t>
      </w:r>
      <w:r w:rsidRPr="003B6BA2">
        <w:rPr>
          <w:b/>
          <w:lang w:val="pt-PT"/>
        </w:rPr>
        <w:t xml:space="preserve"> [Am. 28]</w:t>
      </w:r>
    </w:p>
    <w:p w:rsidR="001674B8" w:rsidRPr="003B6BA2" w:rsidRDefault="001674B8" w:rsidP="001674B8">
      <w:pPr>
        <w:pStyle w:val="Considrant"/>
        <w:rPr>
          <w:b/>
          <w:lang w:val="pt-PT"/>
        </w:rPr>
      </w:pPr>
      <w:r w:rsidRPr="003B6BA2">
        <w:rPr>
          <w:b/>
          <w:i/>
          <w:lang w:val="pt-PT"/>
        </w:rPr>
        <w:t>(61a)</w:t>
      </w:r>
      <w:r w:rsidRPr="003B6BA2">
        <w:rPr>
          <w:lang w:val="pt-PT"/>
        </w:rPr>
        <w:tab/>
      </w:r>
      <w:r w:rsidRPr="003B6BA2">
        <w:rPr>
          <w:b/>
          <w:i/>
          <w:lang w:val="pt-PT"/>
        </w:rPr>
        <w:t>Lai atvieglotu pārkārtošanos uz pilnīgu aprites ekonomiku, Komisijai būtu jānovērtē tādu mērķu nospraušana, kas attiecas uz ilgtspējīgām atjaunojamām izejvielām un pārstrādātu saturu mazgāšanas līdzekļos.</w:t>
      </w:r>
      <w:r w:rsidRPr="003B6BA2">
        <w:rPr>
          <w:b/>
          <w:lang w:val="pt-PT"/>
        </w:rPr>
        <w:t xml:space="preserve"> [Am. 29]</w:t>
      </w:r>
    </w:p>
    <w:p w:rsidR="001674B8" w:rsidRPr="003B6BA2" w:rsidRDefault="001674B8" w:rsidP="001674B8">
      <w:pPr>
        <w:pStyle w:val="Considrant"/>
        <w:rPr>
          <w:lang w:val="pt-PT"/>
        </w:rPr>
      </w:pPr>
      <w:r w:rsidRPr="003B6BA2">
        <w:rPr>
          <w:lang w:val="pt-PT"/>
        </w:rPr>
        <w:br w:type="page"/>
        <w:t>(62)</w:t>
      </w:r>
      <w:r w:rsidRPr="003B6BA2">
        <w:rPr>
          <w:lang w:val="pt-PT"/>
        </w:rPr>
        <w:tab/>
        <w:t>Ar šo regulu tiek ieviesta iespēja noteiktās situācijās visu obligāto marķējuma informāciju vai tās daļu norādīt tikai digitālās etiķetēs un tiek paredzēta prasība izveidot digitālo produkta pasi mazgāšanas līdzekļiem un virsmaktīvajām vielām. Tāpēc ir jāparedz pietiekami daudz laika, lai uzņēmēji varētu izpildīt šajā regulā paredzētos pienākumus, lai dalībvalstis varētu izveidot tās piemērošanai nepieciešamo administratīvo infrastruktūru un lai Komisija varētu sagatavoties produkta pases tehnisko prasību īstenošanai. Līdz ar to šīs regulas piemērošana būtu jāatliek līdz dienai, kad minētie sagatavošanās darbi varētu būt pienācīgi pabeigti.</w:t>
      </w:r>
    </w:p>
    <w:p w:rsidR="001674B8" w:rsidRPr="003B6BA2" w:rsidRDefault="001674B8" w:rsidP="001674B8">
      <w:pPr>
        <w:pStyle w:val="Considrant"/>
        <w:rPr>
          <w:lang w:val="pt-PT"/>
        </w:rPr>
      </w:pPr>
      <w:r w:rsidRPr="003B6BA2">
        <w:rPr>
          <w:lang w:val="pt-PT"/>
        </w:rPr>
        <w:t>(63)</w:t>
      </w:r>
      <w:r w:rsidRPr="003B6BA2">
        <w:rPr>
          <w:lang w:val="pt-PT"/>
        </w:rPr>
        <w:tab/>
        <w:t>Lai nodrošinātu juridisko noteiktību un novērstu atkritumu radīšanu, uzņēmējiem jābūt iespējai pārdot krājumus, kas šīs regulas piemērošanas sākuma dienā ir izplatīšanas ķēdē vai noliktavās. Tādēļ ir jāparedz pārejas pasākumi, kas ļauj darīt pieejamus tirgū mazgāšanas līdzekļus un virsmaktīvās vielas, kas laisti tirgū saskaņā ar Regulu (EK) Nr. 648/2004 pirms šīs regulas piemērošanas sākuma dienas, un šiem produktiem nav jāatbilst šajā regulā noteiktajām produktu prasībām.  Tāpēc izplatītājiem vajadzētu būt iespējai piegādāt mazgāšanas līdzekļus un virsmaktīvās vielas, kas laisti tirgū pirms šīs regulas piemērošanas sākuma dienas, proti, krājumus, kas jau ir izplatīšanas ķēdē.</w:t>
      </w:r>
    </w:p>
    <w:p w:rsidR="001674B8" w:rsidRPr="003B6BA2" w:rsidRDefault="001674B8" w:rsidP="001674B8">
      <w:pPr>
        <w:pStyle w:val="Considrant"/>
        <w:rPr>
          <w:lang w:val="pt-PT"/>
        </w:rPr>
      </w:pPr>
      <w:r w:rsidRPr="003B6BA2">
        <w:rPr>
          <w:lang w:val="pt-PT"/>
        </w:rPr>
        <w:br w:type="page"/>
        <w:t>(64)</w:t>
      </w:r>
      <w:r w:rsidRPr="003B6BA2">
        <w:rPr>
          <w:lang w:val="pt-PT"/>
        </w:rPr>
        <w:tab/>
        <w:t>Būtu jāparedz arī pārejas pasākumi, kas ļautu laist tirgū mazgāšanas līdzekļus un virsmaktīvās vielas, kas šīs regulas piemērošanas sākuma dienā vēl nav izplatīšanas ķēdē, un šiem produktiem nebūtu jāatbilst šajā regulā noteiktajām prasībām ar nosacījumu, ka brīdī, kad tie tiek laisti tirgū, tie joprojām atbilst Regulai (EK) Nr. 648/2004. Tāpēc ražotājiem un importētājiem vajadzētu būt iespējai laist tirgū mazgāšanas līdzekļus un virsmaktīvās vielas, proti, krājumus, kas vēl nav izplatīšanas ķēdē, pēc šīs regulas piemērošanas sākuma dienas.</w:t>
      </w:r>
    </w:p>
    <w:p w:rsidR="001674B8" w:rsidRPr="003B6BA2" w:rsidRDefault="001674B8" w:rsidP="001674B8">
      <w:pPr>
        <w:pStyle w:val="Considrant"/>
        <w:rPr>
          <w:lang w:val="pt-PT"/>
        </w:rPr>
      </w:pPr>
      <w:r w:rsidRPr="003B6BA2">
        <w:rPr>
          <w:lang w:val="pt-PT"/>
        </w:rPr>
        <w:t>(65)</w:t>
      </w:r>
      <w:r w:rsidRPr="003B6BA2">
        <w:rPr>
          <w:lang w:val="pt-PT"/>
        </w:rPr>
        <w:tab/>
        <w:t>Ņemot vērā to, ka šīs regulas mērķi, proti, nodrošināt iekšējā tirgus darbību, vienlaikus nodrošinot, ka tirgū esošie mazgāšanas līdzekļi un virsmaktīvās vielas atbilst prasībām, kas paredz augstu veselības un vides aizsardzības līmeni, tā vēriena un seku dēļ nevar pietiekami labi sasniegt dalībvalstis atsevišķi, bet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šā mērķa sasniegšanai,</w:t>
      </w:r>
    </w:p>
    <w:p w:rsidR="001674B8" w:rsidRPr="003B6BA2" w:rsidRDefault="001674B8" w:rsidP="001674B8">
      <w:pPr>
        <w:pStyle w:val="Formuledadoption"/>
        <w:rPr>
          <w:lang w:val="pt-PT"/>
        </w:rPr>
      </w:pPr>
      <w:r w:rsidRPr="003B6BA2">
        <w:rPr>
          <w:lang w:val="pt-PT"/>
        </w:rPr>
        <w:t>IR PIEŅĒMUŠI ŠO REGULU.</w:t>
      </w:r>
    </w:p>
    <w:p w:rsidR="001674B8" w:rsidRPr="003B6BA2" w:rsidRDefault="001674B8" w:rsidP="001674B8">
      <w:pPr>
        <w:jc w:val="center"/>
        <w:rPr>
          <w:szCs w:val="24"/>
          <w:lang w:val="pt-PT" w:eastAsia="en-US"/>
        </w:rPr>
      </w:pPr>
      <w:r w:rsidRPr="003B6BA2">
        <w:rPr>
          <w:lang w:val="pt-PT"/>
        </w:rPr>
        <w:br w:type="page"/>
      </w:r>
      <w:r w:rsidRPr="003B6BA2">
        <w:rPr>
          <w:szCs w:val="24"/>
          <w:lang w:val="pt-PT" w:eastAsia="en-US"/>
        </w:rPr>
        <w:t xml:space="preserve">I NODAĻA </w:t>
      </w:r>
      <w:r w:rsidRPr="003B6BA2">
        <w:rPr>
          <w:szCs w:val="24"/>
          <w:lang w:val="pt-PT" w:eastAsia="en-US"/>
        </w:rPr>
        <w:br/>
        <w:t>VISPĀRĪGI NOTEIKUMI</w:t>
      </w:r>
    </w:p>
    <w:p w:rsidR="001674B8" w:rsidRPr="003B6BA2" w:rsidRDefault="001674B8" w:rsidP="001674B8">
      <w:pPr>
        <w:spacing w:before="120" w:after="120" w:line="360" w:lineRule="auto"/>
        <w:jc w:val="center"/>
        <w:rPr>
          <w:szCs w:val="24"/>
          <w:lang w:val="pt-PT" w:eastAsia="en-US"/>
        </w:rPr>
      </w:pPr>
      <w:r w:rsidRPr="003B6BA2">
        <w:rPr>
          <w:szCs w:val="24"/>
          <w:lang w:val="pt-PT" w:eastAsia="en-US"/>
        </w:rPr>
        <w:t>1. pants</w:t>
      </w:r>
      <w:r w:rsidRPr="003B6BA2">
        <w:rPr>
          <w:szCs w:val="24"/>
          <w:lang w:val="pt-PT" w:eastAsia="en-US"/>
        </w:rPr>
        <w:br/>
        <w:t xml:space="preserve">Priekšmets </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w:t>
      </w:r>
      <w:r w:rsidRPr="003B6BA2">
        <w:rPr>
          <w:szCs w:val="24"/>
          <w:lang w:val="pt-PT" w:eastAsia="en-US"/>
        </w:rPr>
        <w:tab/>
        <w:t>Ar šo regulu iedibina noteikumus mazgāšanas līdzekļu un virsmaktīvo vielu brīvai apritei iekšējā tirgū, vienlaikus garantējot augstu veselības un vides aizsardzības līmeni.</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w:t>
      </w:r>
      <w:r w:rsidRPr="003B6BA2">
        <w:rPr>
          <w:szCs w:val="24"/>
          <w:lang w:val="pt-PT" w:eastAsia="en-US"/>
        </w:rPr>
        <w:tab/>
        <w:t>Šī regula neskar šādu tiesību aktu piemērošanu:</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a)</w:t>
      </w:r>
      <w:r w:rsidRPr="003B6BA2">
        <w:rPr>
          <w:szCs w:val="24"/>
          <w:lang w:val="pt-PT" w:eastAsia="en-US"/>
        </w:rPr>
        <w:tab/>
        <w:t>Eiropas Parlamenta un Padomes Regula (EK) Nr. 1907/2006</w:t>
      </w:r>
      <w:r w:rsidRPr="003B6BA2">
        <w:rPr>
          <w:szCs w:val="24"/>
          <w:vertAlign w:val="superscript"/>
          <w:lang w:val="en-GB" w:eastAsia="en-US"/>
        </w:rPr>
        <w:footnoteReference w:id="16"/>
      </w:r>
      <w:r w:rsidRPr="003B6BA2">
        <w:rPr>
          <w:szCs w:val="24"/>
          <w:lang w:val="pt-PT" w:eastAsia="en-US"/>
        </w:rPr>
        <w:t>;</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b)</w:t>
      </w:r>
      <w:r w:rsidRPr="003B6BA2">
        <w:rPr>
          <w:szCs w:val="24"/>
          <w:lang w:val="pt-PT" w:eastAsia="en-US"/>
        </w:rPr>
        <w:tab/>
        <w:t>Eiropas Parlamenta un Padomes Regula (EK) Nr. 1272/2008</w:t>
      </w:r>
      <w:r w:rsidRPr="003B6BA2">
        <w:rPr>
          <w:szCs w:val="24"/>
          <w:vertAlign w:val="superscript"/>
          <w:lang w:val="en-GB" w:eastAsia="en-US"/>
        </w:rPr>
        <w:footnoteReference w:id="17"/>
      </w:r>
      <w:r w:rsidRPr="003B6BA2">
        <w:rPr>
          <w:szCs w:val="24"/>
          <w:lang w:val="pt-PT" w:eastAsia="en-US"/>
        </w:rPr>
        <w:t>;</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c)</w:t>
      </w:r>
      <w:r w:rsidRPr="003B6BA2">
        <w:rPr>
          <w:szCs w:val="24"/>
          <w:lang w:val="pt-PT" w:eastAsia="en-US"/>
        </w:rPr>
        <w:tab/>
        <w:t>Eiropas Parlamenta un Padomes Regula (ES) Nr. 528/2012</w:t>
      </w:r>
      <w:r w:rsidRPr="003B6BA2">
        <w:rPr>
          <w:szCs w:val="24"/>
          <w:vertAlign w:val="superscript"/>
          <w:lang w:val="en-GB" w:eastAsia="en-US"/>
        </w:rPr>
        <w:footnoteReference w:id="18"/>
      </w:r>
      <w:r w:rsidRPr="003B6BA2">
        <w:rPr>
          <w:szCs w:val="24"/>
          <w:lang w:val="pt-PT" w:eastAsia="en-US"/>
        </w:rPr>
        <w:t>.</w:t>
      </w:r>
    </w:p>
    <w:p w:rsidR="001674B8" w:rsidRPr="003B6BA2" w:rsidRDefault="001674B8" w:rsidP="001674B8">
      <w:pPr>
        <w:spacing w:before="120" w:after="120" w:line="360" w:lineRule="auto"/>
        <w:jc w:val="center"/>
        <w:rPr>
          <w:szCs w:val="24"/>
          <w:lang w:val="pt-PT" w:eastAsia="en-US"/>
        </w:rPr>
      </w:pPr>
      <w:r w:rsidRPr="003B6BA2">
        <w:rPr>
          <w:szCs w:val="24"/>
          <w:lang w:val="pt-PT" w:eastAsia="en-US"/>
        </w:rPr>
        <w:br w:type="page"/>
        <w:t>2. pants</w:t>
      </w:r>
      <w:r w:rsidRPr="003B6BA2">
        <w:rPr>
          <w:szCs w:val="24"/>
          <w:lang w:val="pt-PT" w:eastAsia="en-US"/>
        </w:rPr>
        <w:br/>
        <w:t>Definīcijas</w:t>
      </w:r>
    </w:p>
    <w:p w:rsidR="001674B8" w:rsidRPr="003B6BA2" w:rsidRDefault="001674B8" w:rsidP="001674B8">
      <w:pPr>
        <w:spacing w:before="120" w:after="120" w:line="360" w:lineRule="auto"/>
        <w:rPr>
          <w:szCs w:val="24"/>
          <w:lang w:val="pt-PT" w:eastAsia="en-US"/>
        </w:rPr>
      </w:pPr>
      <w:r w:rsidRPr="003B6BA2">
        <w:rPr>
          <w:szCs w:val="24"/>
          <w:lang w:val="pt-PT" w:eastAsia="en-US"/>
        </w:rPr>
        <w:t>Šajā regulā piemēro šādas definīcijas: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w:t>
      </w:r>
      <w:r w:rsidRPr="003B6BA2">
        <w:rPr>
          <w:szCs w:val="24"/>
          <w:lang w:val="pt-PT" w:eastAsia="en-US"/>
        </w:rPr>
        <w:tab/>
        <w:t>“mazgāšanas līdzeklis” ir jebkurš no šiem:</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w:t>
      </w:r>
      <w:r w:rsidRPr="003B6BA2">
        <w:rPr>
          <w:szCs w:val="24"/>
          <w:lang w:val="pt-PT" w:eastAsia="en-US"/>
        </w:rPr>
        <w:tab/>
        <w:t>viela, maisījums vai mikroorganisms, vai divi vai vairāki šādi materiāli kopā, kas paredzēti audumu, trauku vai virsmu tīrīšanai,</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w:t>
      </w:r>
      <w:r w:rsidRPr="003B6BA2">
        <w:rPr>
          <w:szCs w:val="24"/>
          <w:lang w:val="pt-PT" w:eastAsia="en-US"/>
        </w:rPr>
        <w:tab/>
        <w:t>maisījums, kas paredzēts audumu vai trauku mērcēšanai (priekšmazgāšanai), skalošanai vai balināšanai,</w:t>
      </w:r>
    </w:p>
    <w:p w:rsidR="001674B8" w:rsidRPr="003B6BA2" w:rsidRDefault="001674B8" w:rsidP="001674B8">
      <w:pPr>
        <w:spacing w:before="120" w:after="120" w:line="360" w:lineRule="auto"/>
        <w:ind w:left="1416" w:hanging="566"/>
        <w:rPr>
          <w:b/>
          <w:szCs w:val="24"/>
          <w:lang w:val="pt-PT" w:eastAsia="en-US"/>
        </w:rPr>
      </w:pPr>
      <w:r w:rsidRPr="003B6BA2">
        <w:rPr>
          <w:szCs w:val="24"/>
          <w:lang w:val="pt-PT" w:eastAsia="en-US"/>
        </w:rPr>
        <w:t>-</w:t>
      </w:r>
      <w:r w:rsidRPr="003B6BA2">
        <w:rPr>
          <w:szCs w:val="24"/>
          <w:lang w:val="pt-PT" w:eastAsia="en-US"/>
        </w:rPr>
        <w:tab/>
        <w:t>maisījums, kas paredzēts audumu taustuma</w:t>
      </w:r>
      <w:r w:rsidRPr="003B6BA2">
        <w:rPr>
          <w:b/>
          <w:i/>
          <w:szCs w:val="24"/>
          <w:lang w:val="pt-PT" w:eastAsia="en-US"/>
        </w:rPr>
        <w:t xml:space="preserve"> vai aromāta</w:t>
      </w:r>
      <w:r w:rsidRPr="003B6BA2">
        <w:rPr>
          <w:szCs w:val="24"/>
          <w:lang w:val="pt-PT" w:eastAsia="en-US"/>
        </w:rPr>
        <w:t xml:space="preserve"> mainīšanai, to izmantojot papildus mazgāšanas līdzekļiem;</w:t>
      </w:r>
      <w:r w:rsidRPr="003B6BA2">
        <w:rPr>
          <w:b/>
          <w:szCs w:val="24"/>
          <w:lang w:val="pt-PT" w:eastAsia="en-US"/>
        </w:rPr>
        <w:t xml:space="preserve"> [Am. 30]</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w:t>
      </w:r>
      <w:r w:rsidRPr="003B6BA2">
        <w:rPr>
          <w:szCs w:val="24"/>
          <w:lang w:val="pt-PT" w:eastAsia="en-US"/>
        </w:rPr>
        <w:tab/>
        <w:t>“plaša patēriņa veļas mazgāšanas līdzeklis” ir veļas mazgāšanai paredzēts mazgāšanas līdzeklis, kas laists tirgū neprofesionālai izmantošanai, tai skaitā publiskās veļas mazgātavās;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3)</w:t>
      </w:r>
      <w:r w:rsidRPr="003B6BA2">
        <w:rPr>
          <w:szCs w:val="24"/>
          <w:lang w:val="pt-PT" w:eastAsia="en-US"/>
        </w:rPr>
        <w:tab/>
        <w:t>“automātiskajās trauku mazgājamās mašīnās lietojams plaša patēriņa mazgāšanas līdzeklis” ir mazgāšanas līdzeklis, kas laists tirgū neprofesionālai izmantošanai automātiskajās trauku mazgājamās mašīnās;</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br w:type="page"/>
        <w:t>3a)</w:t>
      </w:r>
      <w:r w:rsidRPr="003B6BA2">
        <w:rPr>
          <w:szCs w:val="24"/>
          <w:lang w:val="pt-PT" w:eastAsia="en-US"/>
        </w:rPr>
        <w:tab/>
      </w:r>
      <w:r w:rsidRPr="003B6BA2">
        <w:rPr>
          <w:b/>
          <w:i/>
          <w:szCs w:val="24"/>
          <w:lang w:val="pt-PT" w:eastAsia="en-US"/>
        </w:rPr>
        <w:t>“cietā seguma tīrīšanas līdzeklis” ir universāls tīrīšanas līdzeklis, virtuves tīrīšanas līdzeklis, logu tīrīšanas līdzeklis vai sanitārā mezgla tīrīšanas līdzeklis;</w:t>
      </w:r>
      <w:r w:rsidRPr="003B6BA2">
        <w:rPr>
          <w:b/>
          <w:szCs w:val="24"/>
          <w:lang w:val="pt-PT" w:eastAsia="en-US"/>
        </w:rPr>
        <w:t xml:space="preserve"> [Am. 31]</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t>3b)</w:t>
      </w:r>
      <w:r w:rsidRPr="003B6BA2">
        <w:rPr>
          <w:szCs w:val="24"/>
          <w:lang w:val="pt-PT" w:eastAsia="en-US"/>
        </w:rPr>
        <w:tab/>
      </w:r>
      <w:r w:rsidRPr="003B6BA2">
        <w:rPr>
          <w:b/>
          <w:i/>
          <w:szCs w:val="24"/>
          <w:lang w:val="pt-PT" w:eastAsia="en-US"/>
        </w:rPr>
        <w:t>“plaša patēriņa līdzeklis trauku mazgāšanai ar rokām” ir mazgāšanas līdzeklis, ko izmanto trauku, galda piederumu un citu virtuves piederumu mazgāšanai ar rokām un ko laiž tirgū nespeciālistu lietošanai;</w:t>
      </w:r>
      <w:r w:rsidRPr="003B6BA2">
        <w:rPr>
          <w:b/>
          <w:szCs w:val="24"/>
          <w:lang w:val="pt-PT" w:eastAsia="en-US"/>
        </w:rPr>
        <w:t xml:space="preserve"> [Am. 32]</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t>3c)</w:t>
      </w:r>
      <w:r w:rsidRPr="003B6BA2">
        <w:rPr>
          <w:szCs w:val="24"/>
          <w:lang w:val="pt-PT" w:eastAsia="en-US"/>
        </w:rPr>
        <w:tab/>
      </w:r>
      <w:r w:rsidRPr="003B6BA2">
        <w:rPr>
          <w:b/>
          <w:i/>
          <w:szCs w:val="24"/>
          <w:lang w:val="pt-PT" w:eastAsia="en-US"/>
        </w:rPr>
        <w:t>“veļas mazgāšanas līdzeklis industriālai un institucionālai lietošanai” ir veļas mazgāšanai paredzēts mazgāšanas līdzeklis, kas laists tirgū specializēta personāla lietošanai nemājsaimniecības vidē;</w:t>
      </w:r>
      <w:r w:rsidRPr="003B6BA2">
        <w:rPr>
          <w:b/>
          <w:szCs w:val="24"/>
          <w:lang w:val="pt-PT" w:eastAsia="en-US"/>
        </w:rPr>
        <w:t xml:space="preserve"> [Am. 33]</w:t>
      </w:r>
    </w:p>
    <w:p w:rsidR="001674B8" w:rsidRPr="003B6BA2" w:rsidRDefault="001674B8" w:rsidP="001674B8">
      <w:pPr>
        <w:spacing w:before="120" w:after="120" w:line="360" w:lineRule="auto"/>
        <w:ind w:left="850" w:hanging="850"/>
        <w:rPr>
          <w:szCs w:val="24"/>
          <w:lang w:val="pt-PT" w:eastAsia="en-US"/>
        </w:rPr>
      </w:pPr>
      <w:r w:rsidRPr="003B6BA2">
        <w:rPr>
          <w:b/>
          <w:i/>
          <w:szCs w:val="24"/>
          <w:lang w:val="pt-PT" w:eastAsia="en-US"/>
        </w:rPr>
        <w:t>3d)</w:t>
      </w:r>
      <w:r w:rsidRPr="003B6BA2">
        <w:rPr>
          <w:szCs w:val="24"/>
          <w:lang w:val="pt-PT" w:eastAsia="en-US"/>
        </w:rPr>
        <w:tab/>
      </w:r>
      <w:r w:rsidRPr="003B6BA2">
        <w:rPr>
          <w:b/>
          <w:i/>
          <w:szCs w:val="24"/>
          <w:lang w:val="pt-PT" w:eastAsia="en-US"/>
        </w:rPr>
        <w:t>“trauku mazgāšanas līdzeklis industriālai un institucionālai lietošanai” ir mazgāšanas līdzeklis, kas laists tirgū specializēta personāla lietošanai automātiskajās trauku mazgāšanas mašīnās nemājsaimniecības vidē;</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4)</w:t>
      </w:r>
      <w:r w:rsidRPr="003B6BA2">
        <w:rPr>
          <w:szCs w:val="24"/>
          <w:lang w:val="pt-PT" w:eastAsia="en-US"/>
        </w:rPr>
        <w:tab/>
        <w:t>“mazgāšanas līdzeklis, kas satur mikroorganismus” ir mazgāšanas līdzeklis, kuram ar nolūku pievienots viens vai vairāki mikroorganismi vai nu atsevišķi, vai ar kādu no mazgāšanas līdzekļa sastāvdaļām;</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5)</w:t>
      </w:r>
      <w:r w:rsidRPr="003B6BA2">
        <w:rPr>
          <w:szCs w:val="24"/>
          <w:lang w:val="pt-PT" w:eastAsia="en-US"/>
        </w:rPr>
        <w:tab/>
        <w:t>“profesionāls mazgāšanas līdzeklis” ir mazgāšanas līdzeklis, ko specializēts personāls izmanto tīrīšanai ārpus sadzīves sfēras, izmantojot īpašus produktus;</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6)</w:t>
      </w:r>
      <w:r w:rsidRPr="003B6BA2">
        <w:rPr>
          <w:szCs w:val="24"/>
          <w:lang w:val="pt-PT" w:eastAsia="en-US"/>
        </w:rPr>
        <w:tab/>
        <w:t>“tīrīšana” ir process, kurā no virsmas vai kāda materiāla iekšienes tiek atdalīti nevēlami nogulsnējumi, tos izšķīdinot vai disperģējot</w:t>
      </w:r>
      <w:r w:rsidRPr="003B6BA2">
        <w:rPr>
          <w:b/>
          <w:i/>
          <w:szCs w:val="24"/>
          <w:lang w:val="pt-PT" w:eastAsia="en-US"/>
        </w:rPr>
        <w:t>, tai skaitā ar mikroorganismu iedarbību</w:t>
      </w:r>
      <w:r w:rsidRPr="003B6BA2">
        <w:rPr>
          <w:szCs w:val="24"/>
          <w:lang w:val="pt-PT" w:eastAsia="en-US"/>
        </w:rPr>
        <w:t>;</w:t>
      </w:r>
      <w:r w:rsidRPr="003B6BA2">
        <w:rPr>
          <w:b/>
          <w:szCs w:val="24"/>
          <w:lang w:val="pt-PT" w:eastAsia="en-US"/>
        </w:rPr>
        <w:t xml:space="preserve"> [Am. 35]</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7)</w:t>
      </w:r>
      <w:r w:rsidRPr="003B6BA2">
        <w:rPr>
          <w:szCs w:val="24"/>
          <w:lang w:val="pt-PT" w:eastAsia="en-US"/>
        </w:rPr>
        <w:tab/>
        <w:t>“viela” ir viela, kas definēta Regulas (EK) Nr. 1907/2006 3. panta 1. punktā;</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8)</w:t>
      </w:r>
      <w:r w:rsidRPr="003B6BA2">
        <w:rPr>
          <w:szCs w:val="24"/>
          <w:lang w:val="pt-PT" w:eastAsia="en-US"/>
        </w:rPr>
        <w:tab/>
        <w:t>“maisījums” ir maisījums, kas definēts Regulas (EK) Nr. 1907/2006 3. panta 2. punktā;</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9)</w:t>
      </w:r>
      <w:r w:rsidRPr="003B6BA2">
        <w:rPr>
          <w:szCs w:val="24"/>
          <w:lang w:val="pt-PT" w:eastAsia="en-US"/>
        </w:rPr>
        <w:tab/>
        <w:t>“mikroorganisms” ir mikroorganisms, kas definēts Regulas (ES) Nr. 528/2012 3. panta 1. punkta b) apakšpunktā;</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10)</w:t>
      </w:r>
      <w:r w:rsidRPr="003B6BA2">
        <w:rPr>
          <w:szCs w:val="24"/>
          <w:lang w:val="pt-PT" w:eastAsia="en-US"/>
        </w:rPr>
        <w:tab/>
        <w:t>“ģenētiski modificēti mikroorganismi” ir mikroorganismi, kuru ģenētiskais materiāls ir izmainīts, izmantojot gēnu vai šūnu tehnoloģiju vai jebkādā citā veidā, kas nenotiek dabiskā ceļā caur kopulāciju vai dabiskas rekombinācijas rezultātā;</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11)</w:t>
      </w:r>
      <w:r w:rsidRPr="003B6BA2">
        <w:rPr>
          <w:szCs w:val="24"/>
          <w:lang w:val="pt-PT" w:eastAsia="en-US"/>
        </w:rPr>
        <w:tab/>
        <w:t>“virsmaktīvā viela” ir jebkāda mazgāšanas līdzekļos izmantojama organiskā viela vai maisījums, kam piemīt virsmaktīvās īpašības un kas satur vienu vai vairākas hidrofilas grupas un vienu vai vairākas hidrofobas grupas, kuru īpatnības un izmēri ļauj veikt visas turpmāk minētās darbības: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w:t>
      </w:r>
      <w:r w:rsidRPr="003B6BA2">
        <w:rPr>
          <w:szCs w:val="24"/>
          <w:lang w:val="pt-PT" w:eastAsia="en-US"/>
        </w:rPr>
        <w:tab/>
        <w:t>samazināt ūdens virsmas spraigumu tā, lai tas būtu mazāks par 45 mN/m,</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w:t>
      </w:r>
      <w:r w:rsidRPr="003B6BA2">
        <w:rPr>
          <w:szCs w:val="24"/>
          <w:lang w:val="pt-PT" w:eastAsia="en-US"/>
        </w:rPr>
        <w:tab/>
        <w:t>izveidot vienmolekulāru izkliedes vai adsorbcijas slāni uz ūdens un gaisa starpvirsmas,</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w:t>
      </w:r>
      <w:r w:rsidRPr="003B6BA2">
        <w:rPr>
          <w:szCs w:val="24"/>
          <w:lang w:val="fi-FI" w:eastAsia="en-US"/>
        </w:rPr>
        <w:tab/>
        <w:t>veidot emulsijas un/vai mikroemulsijas, un/vai micellas,</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w:t>
      </w:r>
      <w:r w:rsidRPr="003B6BA2">
        <w:rPr>
          <w:szCs w:val="24"/>
          <w:lang w:val="fi-FI" w:eastAsia="en-US"/>
        </w:rPr>
        <w:tab/>
        <w:t>adsorbēties uz ūdens un cieta ķermeņa starpvirsmas;</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12)</w:t>
      </w:r>
      <w:r w:rsidRPr="003B6BA2">
        <w:rPr>
          <w:szCs w:val="24"/>
          <w:lang w:val="fi-FI" w:eastAsia="en-US"/>
        </w:rPr>
        <w:tab/>
        <w:t>“pilnīga aerobā bionoārdīšanās” ir bionoārdīšanās pakāpe, ko sasniedz, mikroorganismiem skābekļa klātbūtnē pilnībā noārdot vielu vai maisījumu, kā rezultātā rodas oglekļa dioksīds, ūdens un citu klātesošu elementu minerālsāļi, kuru mērījumos izmanto I pielikumā norādītās testēšanas metodes, un jauni mikroorganismu šūnu komponenti;</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13)</w:t>
      </w:r>
      <w:r w:rsidRPr="003B6BA2">
        <w:rPr>
          <w:szCs w:val="24"/>
          <w:lang w:val="fi-FI" w:eastAsia="en-US"/>
        </w:rPr>
        <w:tab/>
        <w:t>“darīt pieejamu tirgū” nozīmē par maksu vai bez maksas piegādāt izplatīšanai, patēriņam vai izmantošanai Savienības tirgū, veicot komerciālu darbību;</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br w:type="page"/>
        <w:t>14)</w:t>
      </w:r>
      <w:r w:rsidRPr="003B6BA2">
        <w:rPr>
          <w:szCs w:val="24"/>
          <w:lang w:val="fi-FI" w:eastAsia="en-US"/>
        </w:rPr>
        <w:tab/>
        <w:t>“laist tirgū” nozīmē pirmo reizi darīt pieejamu Savienības tirgū;</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15)</w:t>
      </w:r>
      <w:r w:rsidRPr="003B6BA2">
        <w:rPr>
          <w:szCs w:val="24"/>
          <w:lang w:val="fi-FI" w:eastAsia="en-US"/>
        </w:rPr>
        <w:tab/>
        <w:t>“ražotājs” ir jebkura fiziska vai juridiska persona, kas ražo vai liek izstrādāt vai izgatavot mazgāšanas līdzekli vai virsmaktīvo vielu un laiž šo mazgāšanas līdzekli vai virsmaktīvo vielu tirgū ar savu nosaukumu vai preču zīmi;</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16)</w:t>
      </w:r>
      <w:r w:rsidRPr="003B6BA2">
        <w:rPr>
          <w:szCs w:val="24"/>
          <w:lang w:val="fi-FI" w:eastAsia="en-US"/>
        </w:rPr>
        <w:tab/>
        <w:t>“pilnvarotais pārstāvis” ir jebkura fiziska vai juridiska persona, kas ir iedibinājusies Savienībā un ir saņēmusi ražotāja rakstisku pilnvaru rīkoties tā vārdā, veicot norādītos uzdevumus;</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17)</w:t>
      </w:r>
      <w:r w:rsidRPr="003B6BA2">
        <w:rPr>
          <w:szCs w:val="24"/>
          <w:lang w:val="fi-FI" w:eastAsia="en-US"/>
        </w:rPr>
        <w:tab/>
        <w:t>“importētājs” ir jebkura fiziska vai juridiska persona, kas ir iedibinājusies Savienībā un kas Savienības tirgū laiž kādas trešās valsts mazgāšanas līdzekli vai virsmaktīvo vielu;</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18)</w:t>
      </w:r>
      <w:r w:rsidRPr="003B6BA2">
        <w:rPr>
          <w:szCs w:val="24"/>
          <w:lang w:val="fi-FI" w:eastAsia="en-US"/>
        </w:rPr>
        <w:tab/>
        <w:t>“izplatītājs” ir jebkura tāda fiziska vai juridiska persona piegādes ķēdē, kas nav ražotājs vai importētājs un kas mazgāšanas līdzekli vai virsmaktīvo vielu dara pieejamu tirgū;</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19)</w:t>
      </w:r>
      <w:r w:rsidRPr="003B6BA2">
        <w:rPr>
          <w:szCs w:val="24"/>
          <w:lang w:val="fi-FI" w:eastAsia="en-US"/>
        </w:rPr>
        <w:tab/>
        <w:t>“uzņēmējs” ir ražotājs, pilnvarotais pārstāvis, importētājs vai izplatītājs;</w:t>
      </w:r>
    </w:p>
    <w:p w:rsidR="001674B8" w:rsidRPr="003B6BA2" w:rsidRDefault="001674B8" w:rsidP="001674B8">
      <w:pPr>
        <w:spacing w:before="120" w:after="120" w:line="360" w:lineRule="auto"/>
        <w:ind w:left="850" w:hanging="850"/>
        <w:rPr>
          <w:b/>
          <w:szCs w:val="24"/>
          <w:lang w:val="fi-FI" w:eastAsia="en-US"/>
        </w:rPr>
      </w:pPr>
      <w:r w:rsidRPr="003B6BA2">
        <w:rPr>
          <w:szCs w:val="24"/>
          <w:lang w:val="fi-FI" w:eastAsia="en-US"/>
        </w:rPr>
        <w:br w:type="page"/>
        <w:t>20)</w:t>
      </w:r>
      <w:r w:rsidRPr="003B6BA2">
        <w:rPr>
          <w:szCs w:val="24"/>
          <w:lang w:val="fi-FI" w:eastAsia="en-US"/>
        </w:rPr>
        <w:tab/>
      </w:r>
      <w:r w:rsidRPr="003B6BA2">
        <w:rPr>
          <w:b/>
          <w:i/>
          <w:szCs w:val="24"/>
          <w:lang w:val="fi-FI" w:eastAsia="en-US"/>
        </w:rPr>
        <w:t>“</w:t>
      </w:r>
      <w:r w:rsidRPr="003B6BA2">
        <w:rPr>
          <w:szCs w:val="24"/>
          <w:lang w:val="fi-FI" w:eastAsia="en-US"/>
        </w:rPr>
        <w:t xml:space="preserve">“tirgus uzraudzība” ir darbības un pasākumi, ko tirgus uzraudzības iestādes veic, lai nodrošinātu produktu atbilstību </w:t>
      </w:r>
      <w:r w:rsidRPr="003B6BA2">
        <w:rPr>
          <w:b/>
          <w:i/>
          <w:szCs w:val="24"/>
          <w:lang w:val="fi-FI" w:eastAsia="en-US"/>
        </w:rPr>
        <w:t xml:space="preserve">prasībām, kas noteiktas </w:t>
      </w:r>
      <w:r w:rsidRPr="003B6BA2">
        <w:rPr>
          <w:szCs w:val="24"/>
          <w:lang w:val="fi-FI" w:eastAsia="en-US"/>
        </w:rPr>
        <w:t xml:space="preserve">šajā regulā </w:t>
      </w:r>
      <w:r w:rsidRPr="003B6BA2">
        <w:rPr>
          <w:strike/>
          <w:szCs w:val="24"/>
          <w:lang w:val="fi-FI" w:eastAsia="en-US"/>
        </w:rPr>
        <w:t>noteiktajām prasībām</w:t>
      </w:r>
      <w:r w:rsidRPr="003B6BA2">
        <w:rPr>
          <w:b/>
          <w:i/>
          <w:szCs w:val="24"/>
          <w:lang w:val="fi-FI" w:eastAsia="en-US"/>
        </w:rPr>
        <w:t>un citos piemērojamajos Savienības saskaņošanas tiesību aktos, un lai nodrošinātu to sabiedrības interešu aizsardzību, uz kurām attiecas šie tiesību akti</w:t>
      </w:r>
      <w:r w:rsidRPr="003B6BA2">
        <w:rPr>
          <w:szCs w:val="24"/>
          <w:lang w:val="fi-FI" w:eastAsia="en-US"/>
        </w:rPr>
        <w:t>;</w:t>
      </w:r>
      <w:r w:rsidRPr="003B6BA2">
        <w:rPr>
          <w:b/>
          <w:szCs w:val="24"/>
          <w:lang w:val="fi-FI" w:eastAsia="en-US"/>
        </w:rPr>
        <w:t xml:space="preserve"> [Am. 36]</w:t>
      </w:r>
    </w:p>
    <w:p w:rsidR="001674B8" w:rsidRPr="003B6BA2" w:rsidRDefault="001674B8" w:rsidP="001674B8">
      <w:pPr>
        <w:spacing w:before="120" w:after="120" w:line="360" w:lineRule="auto"/>
        <w:ind w:left="850" w:hanging="850"/>
        <w:rPr>
          <w:b/>
          <w:szCs w:val="24"/>
          <w:lang w:val="fi-FI" w:eastAsia="en-US"/>
        </w:rPr>
      </w:pPr>
      <w:r w:rsidRPr="003B6BA2">
        <w:rPr>
          <w:szCs w:val="24"/>
          <w:lang w:val="fi-FI" w:eastAsia="en-US"/>
        </w:rPr>
        <w:t>21)</w:t>
      </w:r>
      <w:r w:rsidRPr="003B6BA2">
        <w:rPr>
          <w:szCs w:val="24"/>
          <w:lang w:val="fi-FI" w:eastAsia="en-US"/>
        </w:rPr>
        <w:tab/>
        <w:t>“tirgus uzraudzības iestāde” ir tirgus uzraudzības iestāde, kas definēta Regulas (ES) 2019/1020 3. panta 4. punktā</w:t>
      </w:r>
      <w:r w:rsidRPr="003B6BA2">
        <w:rPr>
          <w:b/>
          <w:i/>
          <w:szCs w:val="24"/>
          <w:lang w:val="fi-FI" w:eastAsia="en-US"/>
        </w:rPr>
        <w:t>, un ir atbildīga par tirgus uzraudzības organizēšanu un veikšanu minētās dalībvalsts teritorijā</w:t>
      </w:r>
      <w:r w:rsidRPr="003B6BA2">
        <w:rPr>
          <w:szCs w:val="24"/>
          <w:lang w:val="fi-FI" w:eastAsia="en-US"/>
        </w:rPr>
        <w:t>;</w:t>
      </w:r>
      <w:r w:rsidRPr="003B6BA2">
        <w:rPr>
          <w:b/>
          <w:szCs w:val="24"/>
          <w:lang w:val="fi-FI" w:eastAsia="en-US"/>
        </w:rPr>
        <w:t xml:space="preserve"> [Am. 37]</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22)</w:t>
      </w:r>
      <w:r w:rsidRPr="003B6BA2">
        <w:rPr>
          <w:szCs w:val="24"/>
          <w:lang w:val="fi-FI" w:eastAsia="en-US"/>
        </w:rPr>
        <w:tab/>
        <w:t>“atsaukšana” ir atsaukšana, kas definēta Regulas (ES) 2019/1020 3. panta 22. punktā;</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23)</w:t>
      </w:r>
      <w:r w:rsidRPr="003B6BA2">
        <w:rPr>
          <w:szCs w:val="24"/>
          <w:lang w:val="fi-FI" w:eastAsia="en-US"/>
        </w:rPr>
        <w:tab/>
        <w:t>“izņemšana” ir izņemšana, kas definēta Regulas (ES) 2019/1020 3. panta 23. punktā;</w:t>
      </w:r>
    </w:p>
    <w:p w:rsidR="001674B8" w:rsidRPr="003B6BA2" w:rsidRDefault="001674B8" w:rsidP="001674B8">
      <w:pPr>
        <w:spacing w:before="120" w:after="120" w:line="360" w:lineRule="auto"/>
        <w:ind w:left="850" w:hanging="850"/>
        <w:rPr>
          <w:b/>
          <w:szCs w:val="24"/>
          <w:lang w:val="fi-FI" w:eastAsia="en-US"/>
        </w:rPr>
      </w:pPr>
      <w:r w:rsidRPr="003B6BA2">
        <w:rPr>
          <w:strike/>
          <w:szCs w:val="24"/>
          <w:lang w:val="fi-FI" w:eastAsia="en-US"/>
        </w:rPr>
        <w:t>24)</w:t>
      </w:r>
      <w:r w:rsidRPr="003B6BA2">
        <w:rPr>
          <w:szCs w:val="24"/>
          <w:lang w:val="fi-FI" w:eastAsia="en-US"/>
        </w:rPr>
        <w:tab/>
      </w:r>
      <w:r w:rsidRPr="003B6BA2">
        <w:rPr>
          <w:strike/>
          <w:szCs w:val="24"/>
          <w:lang w:val="fi-FI" w:eastAsia="en-US"/>
        </w:rPr>
        <w:t>“CE zīme” ir zīme, ar ko ražotājs norāda, ka mazgāšanas līdzeklis atbilst piemērojamajām prasībām, kuras izklāstītas Savienības saskaņošanas tiesību aktos, kas paredz tās uzlikšanu;</w:t>
      </w:r>
      <w:r w:rsidRPr="003B6BA2">
        <w:rPr>
          <w:b/>
          <w:strike/>
          <w:szCs w:val="24"/>
          <w:lang w:val="fi-FI" w:eastAsia="en-US"/>
        </w:rPr>
        <w:t xml:space="preserve"> </w:t>
      </w:r>
      <w:r w:rsidRPr="003B6BA2">
        <w:rPr>
          <w:b/>
          <w:szCs w:val="24"/>
          <w:lang w:val="fi-FI" w:eastAsia="en-US"/>
        </w:rPr>
        <w:t>[Am. 38]</w:t>
      </w:r>
    </w:p>
    <w:p w:rsidR="001674B8" w:rsidRPr="003B6BA2" w:rsidRDefault="001674B8" w:rsidP="001674B8">
      <w:pPr>
        <w:spacing w:before="120" w:after="120" w:line="360" w:lineRule="auto"/>
        <w:ind w:left="850" w:hanging="850"/>
        <w:rPr>
          <w:b/>
          <w:szCs w:val="24"/>
          <w:lang w:val="fi-FI" w:eastAsia="en-US"/>
        </w:rPr>
      </w:pPr>
      <w:r w:rsidRPr="003B6BA2">
        <w:rPr>
          <w:szCs w:val="24"/>
          <w:lang w:val="fi-FI" w:eastAsia="en-US"/>
        </w:rPr>
        <w:t>25)</w:t>
      </w:r>
      <w:r w:rsidRPr="003B6BA2">
        <w:rPr>
          <w:szCs w:val="24"/>
          <w:lang w:val="fi-FI" w:eastAsia="en-US"/>
        </w:rPr>
        <w:tab/>
        <w:t>“</w:t>
      </w:r>
      <w:r w:rsidRPr="003B6BA2">
        <w:rPr>
          <w:strike/>
          <w:szCs w:val="24"/>
          <w:lang w:val="fi-FI" w:eastAsia="en-US"/>
        </w:rPr>
        <w:t>korektīvs pasākums</w:t>
      </w:r>
      <w:r w:rsidRPr="003B6BA2">
        <w:rPr>
          <w:b/>
          <w:i/>
          <w:szCs w:val="24"/>
          <w:lang w:val="fi-FI" w:eastAsia="en-US"/>
        </w:rPr>
        <w:t>korektīva darbība</w:t>
      </w:r>
      <w:r w:rsidRPr="003B6BA2">
        <w:rPr>
          <w:szCs w:val="24"/>
          <w:lang w:val="fi-FI" w:eastAsia="en-US"/>
        </w:rPr>
        <w:t xml:space="preserve">” ir </w:t>
      </w:r>
      <w:r w:rsidRPr="003B6BA2">
        <w:rPr>
          <w:strike/>
          <w:szCs w:val="24"/>
          <w:lang w:val="fi-FI" w:eastAsia="en-US"/>
        </w:rPr>
        <w:t>pasākums, kas</w:t>
      </w:r>
      <w:r w:rsidRPr="003B6BA2">
        <w:rPr>
          <w:b/>
          <w:i/>
          <w:szCs w:val="24"/>
          <w:lang w:val="fi-FI" w:eastAsia="en-US"/>
        </w:rPr>
        <w:t>darbība, kā</w:t>
      </w:r>
      <w:r w:rsidRPr="003B6BA2">
        <w:rPr>
          <w:szCs w:val="24"/>
          <w:lang w:val="fi-FI" w:eastAsia="en-US"/>
        </w:rPr>
        <w:t xml:space="preserve"> definēts Regulas (ES) 2019/1020</w:t>
      </w:r>
      <w:r w:rsidRPr="003B6BA2">
        <w:rPr>
          <w:szCs w:val="24"/>
          <w:vertAlign w:val="superscript"/>
          <w:lang w:val="en-GB" w:eastAsia="en-US"/>
        </w:rPr>
        <w:footnoteReference w:id="19"/>
      </w:r>
      <w:r w:rsidRPr="003B6BA2">
        <w:rPr>
          <w:b/>
          <w:i/>
          <w:szCs w:val="24"/>
          <w:lang w:val="fi-FI" w:eastAsia="en-US"/>
        </w:rPr>
        <w:t>1a</w:t>
      </w:r>
      <w:r w:rsidRPr="003B6BA2">
        <w:rPr>
          <w:szCs w:val="24"/>
          <w:lang w:val="fi-FI" w:eastAsia="en-US"/>
        </w:rPr>
        <w:t xml:space="preserve"> 3. panta 16. punktā;</w:t>
      </w:r>
      <w:r w:rsidRPr="003B6BA2">
        <w:rPr>
          <w:b/>
          <w:szCs w:val="24"/>
          <w:lang w:val="fi-FI" w:eastAsia="en-US"/>
        </w:rPr>
        <w:t xml:space="preserve"> [Am. 39]</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br w:type="page"/>
        <w:t>26)</w:t>
      </w:r>
      <w:r w:rsidRPr="003B6BA2">
        <w:rPr>
          <w:szCs w:val="24"/>
          <w:lang w:val="fi-FI" w:eastAsia="en-US"/>
        </w:rPr>
        <w:tab/>
        <w:t>“laišana brīvā apgrozībā” ir procedūra, kas noteikta Regulas (ES) Nr. 952/2013 201. pantā;</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27)</w:t>
      </w:r>
      <w:r w:rsidRPr="003B6BA2">
        <w:rPr>
          <w:szCs w:val="24"/>
          <w:lang w:val="fi-FI" w:eastAsia="en-US"/>
        </w:rPr>
        <w:tab/>
        <w:t>“datu nesējs” ir lineārs svītrkoda simbols, divdimensiju simbols vai cits automātiskās identifikācijas datu tveršanas līdzeklis, ko var nolasīt ar ierīci;</w:t>
      </w:r>
    </w:p>
    <w:p w:rsidR="001674B8" w:rsidRPr="003B6BA2" w:rsidRDefault="001674B8" w:rsidP="001674B8">
      <w:pPr>
        <w:spacing w:before="120" w:after="120" w:line="360" w:lineRule="auto"/>
        <w:ind w:left="850" w:hanging="850"/>
        <w:rPr>
          <w:b/>
          <w:szCs w:val="24"/>
          <w:lang w:val="fi-FI" w:eastAsia="en-US"/>
        </w:rPr>
      </w:pPr>
      <w:r w:rsidRPr="003B6BA2">
        <w:rPr>
          <w:szCs w:val="24"/>
          <w:lang w:val="fi-FI" w:eastAsia="en-US"/>
        </w:rPr>
        <w:t>28)</w:t>
      </w:r>
      <w:r w:rsidRPr="003B6BA2">
        <w:rPr>
          <w:szCs w:val="24"/>
          <w:lang w:val="fi-FI" w:eastAsia="en-US"/>
        </w:rPr>
        <w:tab/>
        <w:t>“unikālais produkta identifikators” ir unikāla rakstzīmju virkne</w:t>
      </w:r>
      <w:r w:rsidRPr="003B6BA2">
        <w:rPr>
          <w:strike/>
          <w:szCs w:val="24"/>
          <w:lang w:val="fi-FI" w:eastAsia="en-US"/>
        </w:rPr>
        <w:t>, kas ļauj identificēt</w:t>
      </w:r>
      <w:r w:rsidRPr="003B6BA2">
        <w:rPr>
          <w:szCs w:val="24"/>
          <w:lang w:val="fi-FI" w:eastAsia="en-US"/>
        </w:rPr>
        <w:t xml:space="preserve"> produktu </w:t>
      </w:r>
      <w:r w:rsidRPr="003B6BA2">
        <w:rPr>
          <w:strike/>
          <w:szCs w:val="24"/>
          <w:lang w:val="fi-FI" w:eastAsia="en-US"/>
        </w:rPr>
        <w:t>un</w:t>
      </w:r>
      <w:r w:rsidRPr="003B6BA2">
        <w:rPr>
          <w:b/>
          <w:i/>
          <w:szCs w:val="24"/>
          <w:lang w:val="fi-FI" w:eastAsia="en-US"/>
        </w:rPr>
        <w:t>identifikācijai, kas arī</w:t>
      </w:r>
      <w:r w:rsidRPr="003B6BA2">
        <w:rPr>
          <w:szCs w:val="24"/>
          <w:lang w:val="fi-FI" w:eastAsia="en-US"/>
        </w:rPr>
        <w:t xml:space="preserve"> nodrošina tīmekļa saiti uz produkta pasi;</w:t>
      </w:r>
      <w:r w:rsidRPr="003B6BA2">
        <w:rPr>
          <w:b/>
          <w:szCs w:val="24"/>
          <w:lang w:val="fi-FI" w:eastAsia="en-US"/>
        </w:rPr>
        <w:t xml:space="preserve"> [Am. 40]</w:t>
      </w:r>
    </w:p>
    <w:p w:rsidR="001674B8" w:rsidRPr="003B6BA2" w:rsidRDefault="001674B8" w:rsidP="001674B8">
      <w:pPr>
        <w:spacing w:before="120" w:after="120" w:line="360" w:lineRule="auto"/>
        <w:ind w:left="850" w:hanging="850"/>
        <w:rPr>
          <w:b/>
          <w:szCs w:val="24"/>
          <w:lang w:val="fi-FI" w:eastAsia="en-US"/>
        </w:rPr>
      </w:pPr>
      <w:r w:rsidRPr="003B6BA2">
        <w:rPr>
          <w:szCs w:val="24"/>
          <w:lang w:val="fi-FI" w:eastAsia="en-US"/>
        </w:rPr>
        <w:t>29)</w:t>
      </w:r>
      <w:r w:rsidRPr="003B6BA2">
        <w:rPr>
          <w:szCs w:val="24"/>
          <w:lang w:val="fi-FI" w:eastAsia="en-US"/>
        </w:rPr>
        <w:tab/>
        <w:t xml:space="preserve">“unikālais operatora identifikators” ir unikāla rakstzīmju virkne produktu vērtības ķēdē iesaistīto </w:t>
      </w:r>
      <w:r w:rsidRPr="003B6BA2">
        <w:rPr>
          <w:strike/>
          <w:szCs w:val="24"/>
          <w:lang w:val="fi-FI" w:eastAsia="en-US"/>
        </w:rPr>
        <w:t>uzņēmēju</w:t>
      </w:r>
      <w:r w:rsidRPr="003B6BA2">
        <w:rPr>
          <w:b/>
          <w:i/>
          <w:szCs w:val="24"/>
          <w:lang w:val="fi-FI" w:eastAsia="en-US"/>
        </w:rPr>
        <w:t>dalībnieku</w:t>
      </w:r>
      <w:r w:rsidRPr="003B6BA2">
        <w:rPr>
          <w:szCs w:val="24"/>
          <w:lang w:val="fi-FI" w:eastAsia="en-US"/>
        </w:rPr>
        <w:t xml:space="preserve"> identificēšanai;</w:t>
      </w:r>
      <w:r w:rsidRPr="003B6BA2">
        <w:rPr>
          <w:b/>
          <w:szCs w:val="24"/>
          <w:lang w:val="fi-FI" w:eastAsia="en-US"/>
        </w:rPr>
        <w:t xml:space="preserve"> [Am. 41]</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30)</w:t>
      </w:r>
      <w:r w:rsidRPr="003B6BA2">
        <w:rPr>
          <w:szCs w:val="24"/>
          <w:lang w:val="fi-FI" w:eastAsia="en-US"/>
        </w:rPr>
        <w:tab/>
        <w:t>“muitas dienesti” ir muitas dienesti, kas definēti Regulas (ES) Nr. 952/2013 5. panta 1. punktā;</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31)</w:t>
      </w:r>
      <w:r w:rsidRPr="003B6BA2">
        <w:rPr>
          <w:szCs w:val="24"/>
          <w:lang w:val="fi-FI" w:eastAsia="en-US"/>
        </w:rPr>
        <w:tab/>
        <w:t>“ES muitas vienloga dokumentu apmaiņas sistēma” ir sistēma, kas minēta Eiropas Parlamenta un Padomes Regulas (ES) 2022/2399</w:t>
      </w:r>
      <w:r w:rsidRPr="003B6BA2">
        <w:rPr>
          <w:szCs w:val="24"/>
          <w:vertAlign w:val="superscript"/>
          <w:lang w:val="en-GB" w:eastAsia="en-US"/>
        </w:rPr>
        <w:footnoteReference w:id="20"/>
      </w:r>
      <w:r w:rsidRPr="003B6BA2">
        <w:rPr>
          <w:szCs w:val="24"/>
          <w:lang w:val="fi-FI" w:eastAsia="en-US"/>
        </w:rPr>
        <w:t xml:space="preserve"> 4. pantā;</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br w:type="page"/>
        <w:t>32)</w:t>
      </w:r>
      <w:r w:rsidRPr="003B6BA2">
        <w:rPr>
          <w:szCs w:val="24"/>
          <w:lang w:val="fi-FI" w:eastAsia="en-US"/>
        </w:rPr>
        <w:tab/>
        <w:t>“individuāls iepakojums” ir iepakojums, kurā mazgāšanas līdzeklis vai virsmaktīvā viela tiek darīta pieejama tirgū un kuram ir paredzēts būt kopā ar saturu līdz lietošanas vietai;</w:t>
      </w:r>
    </w:p>
    <w:p w:rsidR="001674B8" w:rsidRPr="003B6BA2" w:rsidRDefault="001674B8" w:rsidP="001674B8">
      <w:pPr>
        <w:spacing w:before="120" w:after="120" w:line="360" w:lineRule="auto"/>
        <w:ind w:left="850" w:hanging="850"/>
        <w:rPr>
          <w:b/>
          <w:szCs w:val="24"/>
          <w:lang w:val="fi-FI" w:eastAsia="en-US"/>
        </w:rPr>
      </w:pPr>
      <w:r w:rsidRPr="003B6BA2">
        <w:rPr>
          <w:szCs w:val="24"/>
          <w:lang w:val="fi-FI" w:eastAsia="en-US"/>
        </w:rPr>
        <w:t>33)</w:t>
      </w:r>
      <w:r w:rsidRPr="003B6BA2">
        <w:rPr>
          <w:szCs w:val="24"/>
          <w:lang w:val="fi-FI" w:eastAsia="en-US"/>
        </w:rPr>
        <w:tab/>
        <w:t>“</w:t>
      </w:r>
      <w:r w:rsidRPr="003B6BA2">
        <w:rPr>
          <w:strike/>
          <w:szCs w:val="24"/>
          <w:lang w:val="fi-FI" w:eastAsia="en-US"/>
        </w:rPr>
        <w:t>uzpilde</w:t>
      </w:r>
      <w:r w:rsidRPr="003B6BA2">
        <w:rPr>
          <w:b/>
          <w:i/>
          <w:szCs w:val="24"/>
          <w:lang w:val="fi-FI" w:eastAsia="en-US"/>
        </w:rPr>
        <w:t>atkārtota uzpildīšana</w:t>
      </w:r>
      <w:r w:rsidRPr="003B6BA2">
        <w:rPr>
          <w:szCs w:val="24"/>
          <w:lang w:val="fi-FI" w:eastAsia="en-US"/>
        </w:rPr>
        <w:t xml:space="preserve">” ir darbība, ar kuru </w:t>
      </w:r>
      <w:r w:rsidRPr="003B6BA2">
        <w:rPr>
          <w:strike/>
          <w:szCs w:val="24"/>
          <w:lang w:val="fi-FI" w:eastAsia="en-US"/>
        </w:rPr>
        <w:t>mazgāšanas</w:t>
      </w:r>
      <w:r w:rsidRPr="003B6BA2">
        <w:rPr>
          <w:b/>
          <w:i/>
          <w:szCs w:val="24"/>
          <w:lang w:val="fi-FI" w:eastAsia="en-US"/>
        </w:rPr>
        <w:t>patērētājs vai profesionāls lietotājs par samaksu vai bez maksas uzpilda iepakojumu ar tīrīšanas</w:t>
      </w:r>
      <w:r w:rsidRPr="003B6BA2">
        <w:rPr>
          <w:szCs w:val="24"/>
          <w:lang w:val="fi-FI" w:eastAsia="en-US"/>
        </w:rPr>
        <w:t xml:space="preserve"> līdzekli</w:t>
      </w:r>
      <w:r w:rsidRPr="003B6BA2">
        <w:rPr>
          <w:strike/>
          <w:szCs w:val="24"/>
          <w:lang w:val="fi-FI" w:eastAsia="en-US"/>
        </w:rPr>
        <w:t xml:space="preserve"> veikalā no liela trauka iepilda tiešā lietotāja iepakojumā manuāli vai izmantojot automātiskas vai pusautomātiskas iekārtas</w:t>
      </w:r>
      <w:r w:rsidRPr="003B6BA2">
        <w:rPr>
          <w:b/>
          <w:i/>
          <w:szCs w:val="24"/>
          <w:lang w:val="fi-FI" w:eastAsia="en-US"/>
        </w:rPr>
        <w:t>, ko piedāvā piegādātājs, veicot komercdarbību</w:t>
      </w:r>
      <w:r w:rsidRPr="003B6BA2">
        <w:rPr>
          <w:szCs w:val="24"/>
          <w:lang w:val="fi-FI" w:eastAsia="en-US"/>
        </w:rPr>
        <w:t>;</w:t>
      </w:r>
      <w:r w:rsidRPr="003B6BA2">
        <w:rPr>
          <w:b/>
          <w:szCs w:val="24"/>
          <w:lang w:val="fi-FI" w:eastAsia="en-US"/>
        </w:rPr>
        <w:t xml:space="preserve"> [Am. 42]</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34)</w:t>
      </w:r>
      <w:r w:rsidRPr="003B6BA2">
        <w:rPr>
          <w:szCs w:val="24"/>
          <w:lang w:val="fi-FI" w:eastAsia="en-US"/>
        </w:rPr>
        <w:tab/>
        <w:t>“partija” ir noteikts gatavo produktu daudzums, kas atbilst šādiem nosacījumiem:</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w:t>
      </w:r>
      <w:r w:rsidRPr="003B6BA2">
        <w:rPr>
          <w:szCs w:val="24"/>
          <w:lang w:val="fi-FI" w:eastAsia="en-US"/>
        </w:rPr>
        <w:tab/>
        <w:t>tas tiek ražots vienā ražošanas procesā vai vairākos procesos vienā ražošanas ciklā,</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w:t>
      </w:r>
      <w:r w:rsidRPr="003B6BA2">
        <w:rPr>
          <w:szCs w:val="24"/>
          <w:lang w:val="fi-FI" w:eastAsia="en-US"/>
        </w:rPr>
        <w:tab/>
        <w:t>ir paredzēts, ka tā sastāvs ir vienāds, ja to testē saskaņā ar vienām un tām pašām testēšanas metodēm, kā arī</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w:t>
      </w:r>
      <w:r w:rsidRPr="003B6BA2">
        <w:rPr>
          <w:szCs w:val="24"/>
          <w:lang w:val="fi-FI" w:eastAsia="en-US"/>
        </w:rPr>
        <w:tab/>
        <w:t>to skaidri apzīmē tipa numurs, partijas numurs vai cits elements, kas ļauj to identificēt;</w:t>
      </w:r>
    </w:p>
    <w:p w:rsidR="001674B8" w:rsidRPr="003B6BA2" w:rsidRDefault="001674B8" w:rsidP="001674B8">
      <w:pPr>
        <w:spacing w:before="120" w:after="120" w:line="360" w:lineRule="auto"/>
        <w:ind w:left="850" w:hanging="850"/>
        <w:rPr>
          <w:szCs w:val="24"/>
          <w:lang w:val="fi-FI" w:eastAsia="en-US"/>
        </w:rPr>
      </w:pPr>
      <w:r w:rsidRPr="003B6BA2">
        <w:rPr>
          <w:b/>
          <w:i/>
          <w:szCs w:val="24"/>
          <w:lang w:val="fi-FI" w:eastAsia="en-US"/>
        </w:rPr>
        <w:br w:type="page"/>
        <w:t>34a)</w:t>
      </w:r>
      <w:r w:rsidRPr="003B6BA2">
        <w:rPr>
          <w:szCs w:val="24"/>
          <w:lang w:val="fi-FI" w:eastAsia="en-US"/>
        </w:rPr>
        <w:tab/>
      </w:r>
      <w:r w:rsidRPr="003B6BA2">
        <w:rPr>
          <w:b/>
          <w:i/>
          <w:szCs w:val="24"/>
          <w:lang w:val="fi-FI" w:eastAsia="en-US"/>
        </w:rPr>
        <w:t>“modelis” ir mazgāšanas līdzekļu vai virsmaktīvo vielu grupa, kas atbilst šādiem nosacījumiem:</w:t>
      </w:r>
    </w:p>
    <w:p w:rsidR="001674B8" w:rsidRPr="003B6BA2" w:rsidRDefault="001674B8" w:rsidP="001674B8">
      <w:pPr>
        <w:spacing w:before="120" w:after="120" w:line="360" w:lineRule="auto"/>
        <w:ind w:left="1416" w:hanging="566"/>
        <w:rPr>
          <w:szCs w:val="24"/>
          <w:lang w:val="fi-FI" w:eastAsia="en-US"/>
        </w:rPr>
      </w:pPr>
      <w:r w:rsidRPr="003B6BA2">
        <w:rPr>
          <w:b/>
          <w:i/>
          <w:szCs w:val="24"/>
          <w:lang w:val="fi-FI" w:eastAsia="en-US"/>
        </w:rPr>
        <w:t>-</w:t>
      </w:r>
      <w:r w:rsidR="00DC49A0">
        <w:rPr>
          <w:b/>
          <w:i/>
          <w:szCs w:val="24"/>
          <w:lang w:val="fi-FI" w:eastAsia="en-US"/>
        </w:rPr>
        <w:tab/>
      </w:r>
      <w:r w:rsidRPr="003B6BA2">
        <w:rPr>
          <w:b/>
          <w:i/>
          <w:szCs w:val="24"/>
          <w:lang w:val="fi-FI" w:eastAsia="en-US"/>
        </w:rPr>
        <w:t>tie ir viena un tā paša ražotāja atbildības jomā;</w:t>
      </w:r>
    </w:p>
    <w:p w:rsidR="001674B8" w:rsidRPr="003B6BA2" w:rsidRDefault="001674B8" w:rsidP="001674B8">
      <w:pPr>
        <w:spacing w:before="120" w:after="120" w:line="360" w:lineRule="auto"/>
        <w:ind w:left="1416" w:hanging="566"/>
        <w:rPr>
          <w:szCs w:val="24"/>
          <w:lang w:val="fi-FI" w:eastAsia="en-US"/>
        </w:rPr>
      </w:pPr>
      <w:r w:rsidRPr="003B6BA2">
        <w:rPr>
          <w:b/>
          <w:i/>
          <w:szCs w:val="24"/>
          <w:lang w:val="fi-FI" w:eastAsia="en-US"/>
        </w:rPr>
        <w:t xml:space="preserve">- </w:t>
      </w:r>
      <w:r w:rsidR="00DC49A0">
        <w:rPr>
          <w:b/>
          <w:i/>
          <w:szCs w:val="24"/>
          <w:lang w:val="fi-FI" w:eastAsia="en-US"/>
        </w:rPr>
        <w:tab/>
      </w:r>
      <w:r w:rsidRPr="003B6BA2">
        <w:rPr>
          <w:b/>
          <w:i/>
          <w:szCs w:val="24"/>
          <w:lang w:val="fi-FI" w:eastAsia="en-US"/>
        </w:rPr>
        <w:t>tiem ir vienāds saturs saskaņā ar V pielikuma A daļu, un tie ir ražoti, izmantojot vienus un tos pašus ražošanas procesus;</w:t>
      </w:r>
    </w:p>
    <w:p w:rsidR="001674B8" w:rsidRPr="003B6BA2" w:rsidRDefault="001674B8" w:rsidP="001674B8">
      <w:pPr>
        <w:spacing w:before="120" w:after="120" w:line="360" w:lineRule="auto"/>
        <w:ind w:left="1416" w:hanging="566"/>
        <w:rPr>
          <w:szCs w:val="24"/>
          <w:lang w:val="fi-FI" w:eastAsia="en-US"/>
        </w:rPr>
      </w:pPr>
      <w:r w:rsidRPr="003B6BA2">
        <w:rPr>
          <w:b/>
          <w:i/>
          <w:szCs w:val="24"/>
          <w:lang w:val="fi-FI" w:eastAsia="en-US"/>
        </w:rPr>
        <w:t xml:space="preserve">- </w:t>
      </w:r>
      <w:r w:rsidR="00DC49A0">
        <w:rPr>
          <w:b/>
          <w:i/>
          <w:szCs w:val="24"/>
          <w:lang w:val="fi-FI" w:eastAsia="en-US"/>
        </w:rPr>
        <w:tab/>
      </w:r>
      <w:r w:rsidRPr="003B6BA2">
        <w:rPr>
          <w:b/>
          <w:i/>
          <w:szCs w:val="24"/>
          <w:lang w:val="fi-FI" w:eastAsia="en-US"/>
        </w:rPr>
        <w:t>ir paredzēts, ka to sastāvs ir vienāds, ja tos testē saskaņā ar vienām un tām pašām testēšanas metodēm; un</w:t>
      </w:r>
    </w:p>
    <w:p w:rsidR="001674B8" w:rsidRPr="003B6BA2" w:rsidRDefault="001674B8" w:rsidP="001674B8">
      <w:pPr>
        <w:spacing w:before="120" w:after="120" w:line="360" w:lineRule="auto"/>
        <w:ind w:left="1416" w:hanging="566"/>
        <w:rPr>
          <w:b/>
          <w:szCs w:val="24"/>
          <w:lang w:val="fi-FI" w:eastAsia="en-US"/>
        </w:rPr>
      </w:pPr>
      <w:r w:rsidRPr="003B6BA2">
        <w:rPr>
          <w:b/>
          <w:i/>
          <w:szCs w:val="24"/>
          <w:lang w:val="fi-FI" w:eastAsia="en-US"/>
        </w:rPr>
        <w:t xml:space="preserve">- </w:t>
      </w:r>
      <w:r w:rsidR="00DC49A0">
        <w:rPr>
          <w:b/>
          <w:i/>
          <w:szCs w:val="24"/>
          <w:lang w:val="fi-FI" w:eastAsia="en-US"/>
        </w:rPr>
        <w:tab/>
      </w:r>
      <w:r w:rsidRPr="003B6BA2">
        <w:rPr>
          <w:b/>
          <w:i/>
          <w:szCs w:val="24"/>
          <w:lang w:val="fi-FI" w:eastAsia="en-US"/>
        </w:rPr>
        <w:t>tos definē pēc tipa numura vai kāda cita elementa, kurš ļauj tos identificē</w:t>
      </w:r>
      <w:r w:rsidR="001C278C" w:rsidRPr="003B6BA2">
        <w:rPr>
          <w:b/>
          <w:i/>
          <w:szCs w:val="24"/>
          <w:lang w:val="fi-FI" w:eastAsia="en-US"/>
        </w:rPr>
        <w:t>.</w:t>
      </w:r>
      <w:r w:rsidRPr="003B6BA2">
        <w:rPr>
          <w:b/>
          <w:i/>
          <w:szCs w:val="24"/>
          <w:lang w:val="fi-FI" w:eastAsia="en-US"/>
        </w:rPr>
        <w:t>t;</w:t>
      </w:r>
      <w:r w:rsidRPr="003B6BA2">
        <w:rPr>
          <w:b/>
          <w:szCs w:val="24"/>
          <w:lang w:val="fi-FI" w:eastAsia="en-US"/>
        </w:rPr>
        <w:t xml:space="preserve"> [Am. 43]</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35)</w:t>
      </w:r>
      <w:r w:rsidRPr="003B6BA2">
        <w:rPr>
          <w:szCs w:val="24"/>
          <w:lang w:val="fi-FI" w:eastAsia="en-US"/>
        </w:rPr>
        <w:tab/>
        <w:t>“tiešais lietotājs” ir jebkura fiziska vai juridiska persona, kas pastāvīgi dzīvo vai ir iedibinājusies Savienībā un kam mazgāšanas līdzeklis vai virsmaktīvā viela bijusi darīta pieejama vai nu kā patērētājam ārpus tā komercdarbības, darījumdarbības, amatnieciskās darbības vai profesijas, vai arī kā profesionālam tiešajam lietotājam tā rūpnieciskajā vai profesionālajā darbībā.</w:t>
      </w:r>
    </w:p>
    <w:p w:rsidR="001674B8" w:rsidRPr="003B6BA2" w:rsidRDefault="001674B8" w:rsidP="001674B8">
      <w:pPr>
        <w:spacing w:before="120" w:after="120" w:line="360" w:lineRule="auto"/>
        <w:jc w:val="center"/>
        <w:rPr>
          <w:szCs w:val="24"/>
          <w:lang w:val="fi-FI" w:eastAsia="en-US"/>
        </w:rPr>
      </w:pPr>
      <w:r w:rsidRPr="003B6BA2">
        <w:rPr>
          <w:szCs w:val="24"/>
          <w:lang w:val="fi-FI" w:eastAsia="en-US"/>
        </w:rPr>
        <w:br w:type="page"/>
        <w:t>II NODAĻA</w:t>
      </w:r>
      <w:r w:rsidRPr="003B6BA2">
        <w:rPr>
          <w:szCs w:val="24"/>
          <w:lang w:val="fi-FI" w:eastAsia="en-US"/>
        </w:rPr>
        <w:br/>
        <w:t>PRODUKTIEM PIEMĒROJAMĀS PRASĪBAS</w:t>
      </w:r>
    </w:p>
    <w:p w:rsidR="001674B8" w:rsidRPr="003B6BA2" w:rsidRDefault="001674B8" w:rsidP="001674B8">
      <w:pPr>
        <w:spacing w:before="120" w:after="120" w:line="360" w:lineRule="auto"/>
        <w:jc w:val="center"/>
        <w:rPr>
          <w:szCs w:val="24"/>
          <w:lang w:val="fi-FI" w:eastAsia="en-US"/>
        </w:rPr>
      </w:pPr>
      <w:r w:rsidRPr="003B6BA2">
        <w:rPr>
          <w:szCs w:val="24"/>
          <w:lang w:val="fi-FI" w:eastAsia="en-US"/>
        </w:rPr>
        <w:t>3. pants</w:t>
      </w:r>
      <w:r w:rsidRPr="003B6BA2">
        <w:rPr>
          <w:szCs w:val="24"/>
          <w:lang w:val="fi-FI" w:eastAsia="en-US"/>
        </w:rPr>
        <w:br/>
        <w:t>Brīva aprite</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w:t>
      </w:r>
      <w:r w:rsidRPr="003B6BA2">
        <w:rPr>
          <w:szCs w:val="24"/>
          <w:lang w:val="fi-FI" w:eastAsia="en-US"/>
        </w:rPr>
        <w:tab/>
        <w:t>Mazgāšanas līdzekļus un virsmaktīvās vielas tirgū drīkst laist tikai tad, ja tie atbilst šai regulai.</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2.</w:t>
      </w:r>
      <w:r w:rsidRPr="003B6BA2">
        <w:rPr>
          <w:szCs w:val="24"/>
          <w:lang w:val="fi-FI" w:eastAsia="en-US"/>
        </w:rPr>
        <w:tab/>
        <w:t>Dalībvalstis neaizliedz, neierobežo un nekavē tādu mazgāšanas līdzekļu un virsmaktīvo vielu laišanu tirgū, kas atbilst šai regulai.</w:t>
      </w:r>
    </w:p>
    <w:p w:rsidR="001674B8" w:rsidRPr="003B6BA2" w:rsidRDefault="001674B8" w:rsidP="001674B8">
      <w:pPr>
        <w:spacing w:before="120" w:after="120" w:line="360" w:lineRule="auto"/>
        <w:jc w:val="center"/>
        <w:rPr>
          <w:szCs w:val="24"/>
          <w:lang w:val="fi-FI" w:eastAsia="en-US"/>
        </w:rPr>
      </w:pPr>
      <w:r w:rsidRPr="003B6BA2">
        <w:rPr>
          <w:szCs w:val="24"/>
          <w:lang w:val="fi-FI" w:eastAsia="en-US"/>
        </w:rPr>
        <w:t>4. pants</w:t>
      </w:r>
      <w:r w:rsidRPr="003B6BA2">
        <w:rPr>
          <w:szCs w:val="24"/>
          <w:lang w:val="fi-FI" w:eastAsia="en-US"/>
        </w:rPr>
        <w:br/>
        <w:t xml:space="preserve">Bionoārdāmība </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w:t>
      </w:r>
      <w:r w:rsidRPr="003B6BA2">
        <w:rPr>
          <w:szCs w:val="24"/>
          <w:lang w:val="fi-FI" w:eastAsia="en-US"/>
        </w:rPr>
        <w:tab/>
        <w:t>Mazgāšanas līdzekļi un virsmaktīvās vielas atbilst I pielikumā noteiktajām bionoārdāmības prasībām.</w:t>
      </w:r>
    </w:p>
    <w:p w:rsidR="001674B8" w:rsidRPr="003B6BA2" w:rsidRDefault="001674B8" w:rsidP="001674B8">
      <w:pPr>
        <w:spacing w:before="120" w:after="120" w:line="360" w:lineRule="auto"/>
        <w:ind w:left="850" w:hanging="850"/>
        <w:rPr>
          <w:b/>
          <w:szCs w:val="24"/>
          <w:lang w:val="fi-FI" w:eastAsia="en-US"/>
        </w:rPr>
      </w:pPr>
      <w:r w:rsidRPr="003B6BA2">
        <w:rPr>
          <w:szCs w:val="24"/>
          <w:lang w:val="fi-FI" w:eastAsia="en-US"/>
        </w:rPr>
        <w:t>2.</w:t>
      </w:r>
      <w:r w:rsidRPr="003B6BA2">
        <w:rPr>
          <w:szCs w:val="24"/>
          <w:lang w:val="fi-FI" w:eastAsia="en-US"/>
        </w:rPr>
        <w:tab/>
        <w:t>Šā panta 1. punktu nepiemēro</w:t>
      </w:r>
      <w:r w:rsidRPr="003B6BA2">
        <w:rPr>
          <w:b/>
          <w:i/>
          <w:szCs w:val="24"/>
          <w:lang w:val="fi-FI" w:eastAsia="en-US"/>
        </w:rPr>
        <w:t xml:space="preserve"> virsmaktīvajām vielām, kas ir aktīvās vielas, kā noteikts Regulas (ES) Nr. 528/2012 3. panta 1. punkta c) apakšpunktā un ko izmanto kā dezinfekcijas līdzekļus, ja tās atbilst kādam no šādiem nosacījumiem</w:t>
      </w:r>
      <w:r w:rsidRPr="003B6BA2">
        <w:rPr>
          <w:szCs w:val="24"/>
          <w:lang w:val="fi-FI" w:eastAsia="en-US"/>
        </w:rPr>
        <w:t>:</w:t>
      </w:r>
      <w:r w:rsidRPr="003B6BA2">
        <w:rPr>
          <w:b/>
          <w:szCs w:val="24"/>
          <w:lang w:val="fi-FI" w:eastAsia="en-US"/>
        </w:rPr>
        <w:t xml:space="preserve"> [Am. 44]</w:t>
      </w:r>
    </w:p>
    <w:p w:rsidR="001674B8" w:rsidRPr="003B6BA2" w:rsidRDefault="001674B8" w:rsidP="001674B8">
      <w:pPr>
        <w:spacing w:before="120" w:after="120" w:line="360" w:lineRule="auto"/>
        <w:ind w:left="1416" w:hanging="566"/>
        <w:rPr>
          <w:b/>
          <w:szCs w:val="24"/>
          <w:lang w:val="fi-FI" w:eastAsia="en-US"/>
        </w:rPr>
      </w:pPr>
      <w:r w:rsidRPr="003B6BA2">
        <w:rPr>
          <w:szCs w:val="24"/>
          <w:lang w:val="fi-FI" w:eastAsia="en-US"/>
        </w:rPr>
        <w:br w:type="page"/>
        <w:t>a)</w:t>
      </w:r>
      <w:r w:rsidRPr="003B6BA2">
        <w:rPr>
          <w:szCs w:val="24"/>
          <w:lang w:val="fi-FI" w:eastAsia="en-US"/>
        </w:rPr>
        <w:tab/>
      </w:r>
      <w:r w:rsidRPr="003B6BA2">
        <w:rPr>
          <w:strike/>
          <w:szCs w:val="24"/>
          <w:lang w:val="fi-FI" w:eastAsia="en-US"/>
        </w:rPr>
        <w:t>virsmaktīvajām vielām, kas ir aktīvās vielas</w:t>
      </w:r>
      <w:r w:rsidRPr="003B6BA2">
        <w:rPr>
          <w:b/>
          <w:i/>
          <w:szCs w:val="24"/>
          <w:lang w:val="fi-FI" w:eastAsia="en-US"/>
        </w:rPr>
        <w:t>tās ir iekļautas Savienības apstiprināto aktīvo vielu sarakstā, kā noteikts</w:t>
      </w:r>
      <w:r w:rsidRPr="003B6BA2">
        <w:rPr>
          <w:szCs w:val="24"/>
          <w:lang w:val="fi-FI" w:eastAsia="en-US"/>
        </w:rPr>
        <w:t xml:space="preserve"> Regulas (ES) Nr. 528/2012 </w:t>
      </w:r>
      <w:r w:rsidRPr="003B6BA2">
        <w:rPr>
          <w:strike/>
          <w:szCs w:val="24"/>
          <w:lang w:val="fi-FI" w:eastAsia="en-US"/>
        </w:rPr>
        <w:t>3</w:t>
      </w:r>
      <w:r w:rsidRPr="003B6BA2">
        <w:rPr>
          <w:b/>
          <w:i/>
          <w:szCs w:val="24"/>
          <w:lang w:val="fi-FI" w:eastAsia="en-US"/>
        </w:rPr>
        <w:t>9</w:t>
      </w:r>
      <w:r w:rsidRPr="003B6BA2">
        <w:rPr>
          <w:szCs w:val="24"/>
          <w:lang w:val="fi-FI" w:eastAsia="en-US"/>
        </w:rPr>
        <w:t xml:space="preserve">. panta </w:t>
      </w:r>
      <w:r w:rsidRPr="003B6BA2">
        <w:rPr>
          <w:strike/>
          <w:szCs w:val="24"/>
          <w:lang w:val="fi-FI" w:eastAsia="en-US"/>
        </w:rPr>
        <w:t>1. punkta c) apakšpunkta nozīmē un ko izmanto kā dezinfekcijas līdzekļus, ja tās atbilst kādam no šādiem nosacījumiem:</w:t>
      </w:r>
      <w:r w:rsidRPr="003B6BA2">
        <w:rPr>
          <w:b/>
          <w:i/>
          <w:szCs w:val="24"/>
          <w:lang w:val="fi-FI" w:eastAsia="en-US"/>
        </w:rPr>
        <w:t>2. punktā;</w:t>
      </w:r>
      <w:r w:rsidRPr="003B6BA2">
        <w:rPr>
          <w:b/>
          <w:szCs w:val="24"/>
          <w:lang w:val="fi-FI" w:eastAsia="en-US"/>
        </w:rPr>
        <w:t xml:space="preserve"> [Am. 45]</w:t>
      </w:r>
    </w:p>
    <w:p w:rsidR="001674B8" w:rsidRPr="003B6BA2" w:rsidRDefault="001674B8" w:rsidP="001674B8">
      <w:pPr>
        <w:spacing w:before="120" w:after="120" w:line="360" w:lineRule="auto"/>
        <w:ind w:left="1982" w:hanging="566"/>
        <w:rPr>
          <w:b/>
          <w:szCs w:val="24"/>
          <w:lang w:val="fi-FI" w:eastAsia="en-US"/>
        </w:rPr>
      </w:pPr>
      <w:r w:rsidRPr="003B6BA2">
        <w:rPr>
          <w:strike/>
          <w:szCs w:val="24"/>
          <w:lang w:val="fi-FI" w:eastAsia="en-US"/>
        </w:rPr>
        <w:t>i)</w:t>
      </w:r>
      <w:r w:rsidRPr="003B6BA2">
        <w:rPr>
          <w:szCs w:val="24"/>
          <w:lang w:val="fi-FI" w:eastAsia="en-US"/>
        </w:rPr>
        <w:tab/>
      </w:r>
      <w:r w:rsidRPr="003B6BA2">
        <w:rPr>
          <w:strike/>
          <w:szCs w:val="24"/>
          <w:lang w:val="fi-FI" w:eastAsia="en-US"/>
        </w:rPr>
        <w:t>virsmaktīvās vielas ir iekļautas Savienības apstiprināto aktīvo vielu sarakstā, kā noteikts Regulas (ES) Nr. 528/2012 9. panta 2. punktā;</w:t>
      </w:r>
      <w:r w:rsidRPr="003B6BA2">
        <w:rPr>
          <w:b/>
          <w:strike/>
          <w:szCs w:val="24"/>
          <w:lang w:val="fi-FI" w:eastAsia="en-US"/>
        </w:rPr>
        <w:t xml:space="preserve"> </w:t>
      </w:r>
      <w:r w:rsidRPr="003B6BA2">
        <w:rPr>
          <w:b/>
          <w:szCs w:val="24"/>
          <w:lang w:val="fi-FI" w:eastAsia="en-US"/>
        </w:rPr>
        <w:t>[Am. 46]</w:t>
      </w:r>
    </w:p>
    <w:p w:rsidR="001674B8" w:rsidRPr="003B6BA2" w:rsidRDefault="001674B8" w:rsidP="001674B8">
      <w:pPr>
        <w:spacing w:before="120" w:after="120" w:line="360" w:lineRule="auto"/>
        <w:ind w:left="1982" w:hanging="566"/>
        <w:rPr>
          <w:b/>
          <w:szCs w:val="24"/>
          <w:lang w:val="fi-FI" w:eastAsia="en-US"/>
        </w:rPr>
      </w:pPr>
      <w:r w:rsidRPr="003B6BA2">
        <w:rPr>
          <w:strike/>
          <w:szCs w:val="24"/>
          <w:lang w:val="fi-FI" w:eastAsia="en-US"/>
        </w:rPr>
        <w:t>ii)</w:t>
      </w:r>
      <w:r w:rsidRPr="003B6BA2">
        <w:rPr>
          <w:szCs w:val="24"/>
          <w:lang w:val="fi-FI" w:eastAsia="en-US"/>
        </w:rPr>
        <w:tab/>
      </w:r>
      <w:r w:rsidRPr="003B6BA2">
        <w:rPr>
          <w:strike/>
          <w:szCs w:val="24"/>
          <w:lang w:val="fi-FI" w:eastAsia="en-US"/>
        </w:rPr>
        <w:t>virsmaktīvās vielas ir iekļautas pārskatīšanas programmā, kā noteikts Komisijas Deleģētajā regulā (ES) Nr. 1062/2014</w:t>
      </w:r>
      <w:r w:rsidRPr="003B6BA2">
        <w:rPr>
          <w:szCs w:val="24"/>
          <w:vertAlign w:val="superscript"/>
          <w:lang w:val="en-GB" w:eastAsia="en-US"/>
        </w:rPr>
        <w:footnoteReference w:id="21"/>
      </w:r>
      <w:r w:rsidRPr="003B6BA2">
        <w:rPr>
          <w:strike/>
          <w:szCs w:val="24"/>
          <w:lang w:val="fi-FI" w:eastAsia="en-US"/>
        </w:rPr>
        <w:t>;</w:t>
      </w:r>
      <w:r w:rsidRPr="003B6BA2">
        <w:rPr>
          <w:b/>
          <w:strike/>
          <w:szCs w:val="24"/>
          <w:lang w:val="fi-FI" w:eastAsia="en-US"/>
        </w:rPr>
        <w:t xml:space="preserve"> </w:t>
      </w:r>
      <w:r w:rsidRPr="003B6BA2">
        <w:rPr>
          <w:b/>
          <w:szCs w:val="24"/>
          <w:lang w:val="fi-FI" w:eastAsia="en-US"/>
        </w:rPr>
        <w:t>[Am. 47]</w:t>
      </w:r>
    </w:p>
    <w:p w:rsidR="001674B8" w:rsidRPr="003B6BA2" w:rsidRDefault="001674B8" w:rsidP="001674B8">
      <w:pPr>
        <w:spacing w:before="120" w:after="120" w:line="360" w:lineRule="auto"/>
        <w:ind w:left="1416" w:hanging="566"/>
        <w:rPr>
          <w:b/>
          <w:szCs w:val="24"/>
          <w:lang w:val="fi-FI" w:eastAsia="en-US"/>
        </w:rPr>
      </w:pPr>
      <w:r w:rsidRPr="003B6BA2">
        <w:rPr>
          <w:szCs w:val="24"/>
          <w:lang w:val="fi-FI" w:eastAsia="en-US"/>
        </w:rPr>
        <w:t>b)</w:t>
      </w:r>
      <w:r w:rsidRPr="003B6BA2">
        <w:rPr>
          <w:szCs w:val="24"/>
          <w:lang w:val="fi-FI" w:eastAsia="en-US"/>
        </w:rPr>
        <w:tab/>
      </w:r>
      <w:r w:rsidRPr="003B6BA2">
        <w:rPr>
          <w:strike/>
          <w:szCs w:val="24"/>
          <w:lang w:val="fi-FI" w:eastAsia="en-US"/>
        </w:rPr>
        <w:t>virsmaktīvajām vielām, kas ir saskaņā ar Regulu</w:t>
      </w:r>
      <w:r w:rsidRPr="003B6BA2">
        <w:rPr>
          <w:b/>
          <w:i/>
          <w:szCs w:val="24"/>
          <w:lang w:val="fi-FI" w:eastAsia="en-US"/>
        </w:rPr>
        <w:t>tās ir iekļautas pārskatīšanas programmā, kā noteikts Komisijas Deleģētajā regulā</w:t>
      </w:r>
      <w:r w:rsidRPr="003B6BA2">
        <w:rPr>
          <w:szCs w:val="24"/>
          <w:lang w:val="fi-FI" w:eastAsia="en-US"/>
        </w:rPr>
        <w:t xml:space="preserve"> (ES) Nr. </w:t>
      </w:r>
      <w:r w:rsidRPr="003B6BA2">
        <w:rPr>
          <w:strike/>
          <w:szCs w:val="24"/>
          <w:lang w:val="fi-FI" w:eastAsia="en-US"/>
        </w:rPr>
        <w:t>528/2012 atļauto biocīdu sastāvdaļas</w:t>
      </w:r>
      <w:r w:rsidRPr="003B6BA2">
        <w:rPr>
          <w:b/>
          <w:i/>
          <w:szCs w:val="24"/>
          <w:lang w:val="fi-FI" w:eastAsia="en-US"/>
        </w:rPr>
        <w:t>1062/2014</w:t>
      </w:r>
      <w:r w:rsidRPr="003B6BA2">
        <w:rPr>
          <w:szCs w:val="24"/>
          <w:vertAlign w:val="superscript"/>
          <w:lang w:val="en-GB" w:eastAsia="en-US"/>
        </w:rPr>
        <w:footnoteReference w:id="22"/>
      </w:r>
      <w:r w:rsidRPr="003B6BA2">
        <w:rPr>
          <w:szCs w:val="24"/>
          <w:lang w:val="fi-FI" w:eastAsia="en-US"/>
        </w:rPr>
        <w:t>;</w:t>
      </w:r>
      <w:r w:rsidRPr="003B6BA2">
        <w:rPr>
          <w:b/>
          <w:szCs w:val="24"/>
          <w:lang w:val="fi-FI" w:eastAsia="en-US"/>
        </w:rPr>
        <w:t xml:space="preserve"> [Am. 48]</w:t>
      </w:r>
    </w:p>
    <w:p w:rsidR="001674B8" w:rsidRPr="003B6BA2" w:rsidRDefault="001674B8" w:rsidP="001674B8">
      <w:pPr>
        <w:spacing w:before="120" w:after="120" w:line="360" w:lineRule="auto"/>
        <w:ind w:left="1416" w:hanging="566"/>
        <w:rPr>
          <w:b/>
          <w:szCs w:val="24"/>
          <w:lang w:val="fi-FI" w:eastAsia="en-US"/>
        </w:rPr>
      </w:pPr>
      <w:r w:rsidRPr="003B6BA2">
        <w:rPr>
          <w:szCs w:val="24"/>
          <w:lang w:val="fi-FI" w:eastAsia="en-US"/>
        </w:rPr>
        <w:t>c)</w:t>
      </w:r>
      <w:r w:rsidRPr="003B6BA2">
        <w:rPr>
          <w:szCs w:val="24"/>
          <w:lang w:val="fi-FI" w:eastAsia="en-US"/>
        </w:rPr>
        <w:tab/>
      </w:r>
      <w:r w:rsidRPr="003B6BA2">
        <w:rPr>
          <w:strike/>
          <w:szCs w:val="24"/>
          <w:lang w:val="fi-FI" w:eastAsia="en-US"/>
        </w:rPr>
        <w:t>virsmaktīvajām vielām, kas</w:t>
      </w:r>
      <w:r w:rsidRPr="003B6BA2">
        <w:rPr>
          <w:b/>
          <w:i/>
          <w:szCs w:val="24"/>
          <w:lang w:val="fi-FI" w:eastAsia="en-US"/>
        </w:rPr>
        <w:t>tās</w:t>
      </w:r>
      <w:r w:rsidRPr="003B6BA2">
        <w:rPr>
          <w:szCs w:val="24"/>
          <w:lang w:val="fi-FI" w:eastAsia="en-US"/>
        </w:rPr>
        <w:t xml:space="preserve"> ir biocīdu sastāvdaļas</w:t>
      </w:r>
      <w:r w:rsidRPr="003B6BA2">
        <w:rPr>
          <w:strike/>
          <w:szCs w:val="24"/>
          <w:lang w:val="fi-FI" w:eastAsia="en-US"/>
        </w:rPr>
        <w:t xml:space="preserve"> un</w:t>
      </w:r>
      <w:r w:rsidRPr="003B6BA2">
        <w:rPr>
          <w:b/>
          <w:i/>
          <w:szCs w:val="24"/>
          <w:lang w:val="fi-FI" w:eastAsia="en-US"/>
        </w:rPr>
        <w:t>,</w:t>
      </w:r>
      <w:r w:rsidRPr="003B6BA2">
        <w:rPr>
          <w:szCs w:val="24"/>
          <w:lang w:val="fi-FI" w:eastAsia="en-US"/>
        </w:rPr>
        <w:t xml:space="preserve"> ko var darīt pieejamas tirgū vai lietot saskaņā ar Regulas (ES) Nr. 528/2012 </w:t>
      </w:r>
      <w:r w:rsidRPr="003B6BA2">
        <w:rPr>
          <w:strike/>
          <w:szCs w:val="24"/>
          <w:lang w:val="fi-FI" w:eastAsia="en-US"/>
        </w:rPr>
        <w:t>89. panta 2</w:t>
      </w:r>
      <w:r w:rsidRPr="003B6BA2">
        <w:rPr>
          <w:b/>
          <w:i/>
          <w:szCs w:val="24"/>
          <w:lang w:val="fi-FI" w:eastAsia="en-US"/>
        </w:rPr>
        <w:t>55. pantu</w:t>
      </w:r>
      <w:r w:rsidRPr="003B6BA2">
        <w:rPr>
          <w:szCs w:val="24"/>
          <w:lang w:val="fi-FI" w:eastAsia="en-US"/>
        </w:rPr>
        <w:t>.</w:t>
      </w:r>
      <w:r w:rsidRPr="003B6BA2">
        <w:rPr>
          <w:strike/>
          <w:szCs w:val="24"/>
          <w:lang w:val="fi-FI" w:eastAsia="en-US"/>
        </w:rPr>
        <w:t xml:space="preserve"> punktu.</w:t>
      </w:r>
      <w:r w:rsidRPr="003B6BA2">
        <w:rPr>
          <w:b/>
          <w:strike/>
          <w:szCs w:val="24"/>
          <w:lang w:val="fi-FI" w:eastAsia="en-US"/>
        </w:rPr>
        <w:t xml:space="preserve"> </w:t>
      </w:r>
      <w:r w:rsidRPr="003B6BA2">
        <w:rPr>
          <w:b/>
          <w:szCs w:val="24"/>
          <w:lang w:val="fi-FI" w:eastAsia="en-US"/>
        </w:rPr>
        <w:t>[Am. 49]</w:t>
      </w:r>
    </w:p>
    <w:p w:rsidR="001674B8" w:rsidRPr="003B6BA2" w:rsidRDefault="001674B8" w:rsidP="001674B8">
      <w:pPr>
        <w:spacing w:before="120" w:after="120" w:line="360" w:lineRule="auto"/>
        <w:ind w:left="850" w:hanging="850"/>
        <w:rPr>
          <w:szCs w:val="24"/>
          <w:lang w:val="fi-FI" w:eastAsia="en-US"/>
        </w:rPr>
      </w:pPr>
      <w:r w:rsidRPr="003B6BA2">
        <w:rPr>
          <w:b/>
          <w:i/>
          <w:szCs w:val="24"/>
          <w:lang w:val="fi-FI" w:eastAsia="en-US"/>
        </w:rPr>
        <w:br w:type="page"/>
        <w:t>2a.</w:t>
      </w:r>
      <w:r w:rsidRPr="003B6BA2">
        <w:rPr>
          <w:szCs w:val="24"/>
          <w:lang w:val="fi-FI" w:eastAsia="en-US"/>
        </w:rPr>
        <w:tab/>
      </w:r>
      <w:r w:rsidRPr="003B6BA2">
        <w:rPr>
          <w:b/>
          <w:i/>
          <w:szCs w:val="24"/>
          <w:lang w:val="fi-FI" w:eastAsia="en-US"/>
        </w:rPr>
        <w:t xml:space="preserve">[4 gadi pēc saskaņā ar otro daļu pieņemtā deleģētā akta stāšanās spēkā] mazgāšanas līdzekļu bioloģiskās sastāvdaļas, kas nav virsmaktīvās vielas, pēc būtības ir bioloģiski noārdāmas. </w:t>
      </w:r>
    </w:p>
    <w:p w:rsidR="001674B8" w:rsidRPr="003B6BA2" w:rsidRDefault="001674B8" w:rsidP="001674B8">
      <w:pPr>
        <w:spacing w:before="120" w:after="120" w:line="360" w:lineRule="auto"/>
        <w:ind w:left="850"/>
        <w:rPr>
          <w:szCs w:val="24"/>
          <w:lang w:val="fi-FI" w:eastAsia="en-US"/>
        </w:rPr>
      </w:pPr>
      <w:r w:rsidRPr="003B6BA2">
        <w:rPr>
          <w:b/>
          <w:i/>
          <w:szCs w:val="24"/>
          <w:lang w:val="fi-FI" w:eastAsia="en-US"/>
        </w:rPr>
        <w:t xml:space="preserve">[divi gadi pēc šīs regulas spēkā stāšanās dienas] Komisija pieņem deleģētos aktus saskaņā ar 27. pantu, lai I pielikumu papildinātu ar piemītošiem bioloģiskās noārdīšanās kritērijiem un testēšanas metodēm sastāvdaļām, kas nav virsmaktīvas vielas. </w:t>
      </w:r>
    </w:p>
    <w:p w:rsidR="001674B8" w:rsidRPr="003B6BA2" w:rsidRDefault="001674B8" w:rsidP="001674B8">
      <w:pPr>
        <w:spacing w:before="120" w:after="120" w:line="360" w:lineRule="auto"/>
        <w:ind w:left="850"/>
        <w:rPr>
          <w:szCs w:val="24"/>
          <w:lang w:val="fi-FI" w:eastAsia="en-US"/>
        </w:rPr>
      </w:pPr>
      <w:r w:rsidRPr="003B6BA2">
        <w:rPr>
          <w:b/>
          <w:i/>
          <w:szCs w:val="24"/>
          <w:lang w:val="fi-FI" w:eastAsia="en-US"/>
        </w:rPr>
        <w:t>Nepieciešamības gadījumā Komisija tiek pilnvarota pieņemt deleģētos aktus saskaņā ar 27. pantu, lai atļautu mazgāšanas līdzekļos izmantot vielas, kas neatbilst saskaņā ar I pielikumu noteiktajiem bioloģiskās noārdāmības kritērijiem.</w:t>
      </w:r>
    </w:p>
    <w:p w:rsidR="001674B8" w:rsidRPr="003B6BA2" w:rsidRDefault="001674B8" w:rsidP="001674B8">
      <w:pPr>
        <w:spacing w:before="120" w:after="120" w:line="360" w:lineRule="auto"/>
        <w:ind w:left="850"/>
        <w:rPr>
          <w:b/>
          <w:szCs w:val="24"/>
          <w:lang w:val="fi-FI" w:eastAsia="en-US"/>
        </w:rPr>
      </w:pPr>
      <w:r w:rsidRPr="003B6BA2">
        <w:rPr>
          <w:b/>
          <w:i/>
          <w:szCs w:val="24"/>
          <w:lang w:val="fi-FI" w:eastAsia="en-US"/>
        </w:rPr>
        <w:t>Pieņemot deleģētos aktus saskaņā ar otro un trešo daļu, Komisija ņem vērā ražošanas praksi, tehniski un ekonomiski iespējamu alternatīvu pieejamību, ietekmi uz mazajiem un vidējiem uzņēmumiem, kā arī ietekmi uz veselību un vidi.</w:t>
      </w:r>
      <w:r w:rsidRPr="003B6BA2">
        <w:rPr>
          <w:b/>
          <w:szCs w:val="24"/>
          <w:lang w:val="fi-FI" w:eastAsia="en-US"/>
        </w:rPr>
        <w:t xml:space="preserve"> [Am. 50]</w:t>
      </w:r>
    </w:p>
    <w:p w:rsidR="001674B8" w:rsidRPr="003B6BA2" w:rsidRDefault="001674B8" w:rsidP="001674B8">
      <w:pPr>
        <w:spacing w:before="120" w:after="120" w:line="360" w:lineRule="auto"/>
        <w:ind w:left="850" w:hanging="850"/>
        <w:rPr>
          <w:szCs w:val="24"/>
          <w:lang w:val="fi-FI" w:eastAsia="en-US"/>
        </w:rPr>
      </w:pPr>
      <w:r w:rsidRPr="003B6BA2">
        <w:rPr>
          <w:b/>
          <w:i/>
          <w:szCs w:val="24"/>
          <w:lang w:val="fi-FI" w:eastAsia="en-US"/>
        </w:rPr>
        <w:br w:type="page"/>
        <w:t>2b.</w:t>
      </w:r>
      <w:r w:rsidRPr="003B6BA2">
        <w:rPr>
          <w:szCs w:val="24"/>
          <w:lang w:val="fi-FI" w:eastAsia="en-US"/>
        </w:rPr>
        <w:tab/>
      </w:r>
      <w:r w:rsidRPr="003B6BA2">
        <w:rPr>
          <w:b/>
          <w:i/>
          <w:szCs w:val="24"/>
          <w:lang w:val="fi-FI" w:eastAsia="en-US"/>
        </w:rPr>
        <w:t xml:space="preserve">[divi gadi pēc saskaņā ar otro daļu pieņemtā deleģētā akta stāšanās spēkā] ūdenī šķīstošais mazgāšanas līdzekļa plēves apvalks ir noārdāms. </w:t>
      </w:r>
    </w:p>
    <w:p w:rsidR="001674B8" w:rsidRPr="003B6BA2" w:rsidRDefault="001674B8" w:rsidP="001674B8">
      <w:pPr>
        <w:spacing w:before="120" w:after="120" w:line="360" w:lineRule="auto"/>
        <w:ind w:left="850"/>
        <w:rPr>
          <w:b/>
          <w:szCs w:val="24"/>
          <w:lang w:val="fi-FI" w:eastAsia="en-US"/>
        </w:rPr>
      </w:pPr>
      <w:r w:rsidRPr="003B6BA2">
        <w:rPr>
          <w:b/>
          <w:i/>
          <w:szCs w:val="24"/>
          <w:lang w:val="fi-FI" w:eastAsia="en-US"/>
        </w:rPr>
        <w:t xml:space="preserve">[18 mēneši pēc šīs regulas spēkā stāšanās dienas] Komisija pieņem deleģētos aktus saskaņā ar 27. pantu, lai I pielikumu papildinātu ar kritērijiem un testēšanas metodēm ūdenī šķīstošajam mazgāšanas līdzekļu plēves apvalkam. </w:t>
      </w:r>
      <w:r w:rsidRPr="003B6BA2">
        <w:rPr>
          <w:b/>
          <w:szCs w:val="24"/>
          <w:lang w:val="fi-FI" w:eastAsia="en-US"/>
        </w:rPr>
        <w:t xml:space="preserve"> [Am. 51]</w:t>
      </w:r>
    </w:p>
    <w:p w:rsidR="001674B8" w:rsidRPr="003B6BA2" w:rsidRDefault="001674B8" w:rsidP="001674B8">
      <w:pPr>
        <w:spacing w:before="120" w:after="120" w:line="360" w:lineRule="auto"/>
        <w:jc w:val="center"/>
        <w:rPr>
          <w:szCs w:val="24"/>
          <w:lang w:val="fi-FI" w:eastAsia="en-US"/>
        </w:rPr>
      </w:pPr>
      <w:r w:rsidRPr="003B6BA2">
        <w:rPr>
          <w:szCs w:val="24"/>
          <w:lang w:val="fi-FI" w:eastAsia="en-US"/>
        </w:rPr>
        <w:t xml:space="preserve">5. pants </w:t>
      </w:r>
      <w:r w:rsidRPr="003B6BA2">
        <w:rPr>
          <w:szCs w:val="24"/>
          <w:lang w:val="fi-FI" w:eastAsia="en-US"/>
        </w:rPr>
        <w:br/>
        <w:t>Mazgāšanas līdzekļi, kas satur mikroorganismus</w:t>
      </w:r>
    </w:p>
    <w:p w:rsidR="001674B8" w:rsidRPr="003B6BA2" w:rsidRDefault="001674B8" w:rsidP="001674B8">
      <w:pPr>
        <w:spacing w:before="120" w:after="120" w:line="360" w:lineRule="auto"/>
        <w:rPr>
          <w:szCs w:val="24"/>
          <w:lang w:val="fi-FI" w:eastAsia="en-US"/>
        </w:rPr>
      </w:pPr>
      <w:r w:rsidRPr="003B6BA2">
        <w:rPr>
          <w:szCs w:val="24"/>
          <w:lang w:val="fi-FI" w:eastAsia="en-US"/>
        </w:rPr>
        <w:t>Mazgāšanas līdzekļi, kas satur mikroorganismus, atbilst II pielikumā noteiktajām prasībām.</w:t>
      </w:r>
    </w:p>
    <w:p w:rsidR="001674B8" w:rsidRPr="003B6BA2" w:rsidRDefault="001674B8" w:rsidP="001674B8">
      <w:pPr>
        <w:spacing w:before="120" w:after="120" w:line="360" w:lineRule="auto"/>
        <w:jc w:val="center"/>
        <w:rPr>
          <w:szCs w:val="24"/>
          <w:lang w:val="fi-FI" w:eastAsia="en-US"/>
        </w:rPr>
      </w:pPr>
      <w:r w:rsidRPr="003B6BA2">
        <w:rPr>
          <w:szCs w:val="24"/>
          <w:lang w:val="fi-FI" w:eastAsia="en-US"/>
        </w:rPr>
        <w:br w:type="page"/>
        <w:t>6. pants</w:t>
      </w:r>
      <w:r w:rsidRPr="003B6BA2">
        <w:rPr>
          <w:szCs w:val="24"/>
          <w:lang w:val="fi-FI" w:eastAsia="en-US"/>
        </w:rPr>
        <w:br/>
        <w:t xml:space="preserve">Fosfātu un citu fosfora savienojumu satura ierobežojumi </w:t>
      </w:r>
    </w:p>
    <w:p w:rsidR="001674B8" w:rsidRPr="003B6BA2" w:rsidRDefault="001674B8" w:rsidP="001674B8">
      <w:pPr>
        <w:spacing w:before="120" w:after="120" w:line="360" w:lineRule="auto"/>
        <w:rPr>
          <w:szCs w:val="24"/>
          <w:lang w:val="fi-FI" w:eastAsia="en-US"/>
        </w:rPr>
      </w:pPr>
      <w:r w:rsidRPr="003B6BA2">
        <w:rPr>
          <w:szCs w:val="24"/>
          <w:lang w:val="fi-FI" w:eastAsia="en-US"/>
        </w:rPr>
        <w:t>III pielikumā uzskaitītie mazgāšanas līdzekļi atbilst minētajā pielikumā noteiktajiem fosfātu un citu fosfora savienojumu satura ierobežojumiem.</w:t>
      </w:r>
    </w:p>
    <w:p w:rsidR="001674B8" w:rsidRPr="003B6BA2" w:rsidRDefault="001674B8" w:rsidP="001674B8">
      <w:pPr>
        <w:spacing w:before="120" w:after="120" w:line="360" w:lineRule="auto"/>
        <w:rPr>
          <w:b/>
          <w:szCs w:val="24"/>
          <w:lang w:val="fi-FI" w:eastAsia="en-US"/>
        </w:rPr>
      </w:pPr>
      <w:r w:rsidRPr="003B6BA2">
        <w:rPr>
          <w:b/>
          <w:i/>
          <w:szCs w:val="24"/>
          <w:lang w:val="fi-FI" w:eastAsia="en-US"/>
        </w:rPr>
        <w:t>Pirmo daļu nepiemēro mazgāšanas līdzekļiem, kas ir rūpnieciski biocīdi Regulas (ES) Nr. 528/2012 nozīmē, vai medicīniskajām ierīcēm Regulas (ES) 2017/745</w:t>
      </w:r>
      <w:r w:rsidRPr="003B6BA2">
        <w:rPr>
          <w:szCs w:val="24"/>
          <w:vertAlign w:val="superscript"/>
          <w:lang w:val="en-GB" w:eastAsia="en-US"/>
        </w:rPr>
        <w:footnoteReference w:id="23"/>
      </w:r>
      <w:r w:rsidRPr="003B6BA2">
        <w:rPr>
          <w:b/>
          <w:i/>
          <w:szCs w:val="24"/>
          <w:lang w:val="fi-FI" w:eastAsia="en-US"/>
        </w:rPr>
        <w:t xml:space="preserve"> nozīmē.</w:t>
      </w:r>
      <w:r w:rsidRPr="003B6BA2">
        <w:rPr>
          <w:b/>
          <w:szCs w:val="24"/>
          <w:lang w:val="fi-FI" w:eastAsia="en-US"/>
        </w:rPr>
        <w:t xml:space="preserve"> [Am. 52]</w:t>
      </w:r>
    </w:p>
    <w:p w:rsidR="001674B8" w:rsidRPr="003B6BA2" w:rsidRDefault="001674B8" w:rsidP="001674B8">
      <w:pPr>
        <w:spacing w:before="120" w:after="120" w:line="360" w:lineRule="auto"/>
        <w:rPr>
          <w:b/>
          <w:szCs w:val="24"/>
          <w:lang w:val="fi-FI" w:eastAsia="en-US"/>
        </w:rPr>
      </w:pPr>
      <w:r w:rsidRPr="003B6BA2">
        <w:rPr>
          <w:b/>
          <w:i/>
          <w:szCs w:val="24"/>
          <w:lang w:val="fi-FI" w:eastAsia="en-US"/>
        </w:rPr>
        <w:t>Fosfātu un citu fosfora savienojumu netīša klātbūtne virsmaktīvajās vielās un mazgāšanas līdzekļos, kas rodas no sastāvdaļu piemaisīšanās ražošanas procesā vai uzglabāšanā vai iekļūst no iepakojuma, ir pieļaujama, ja šāda klātbūtne ir tehniski neizbēgama saskaņā ar labu ražošanas praksi un neatkarīgi no šādas klātbūtnes minētās virsmaktīvās vielas un mazgāšanas līdzekļi ir droši.</w:t>
      </w:r>
      <w:r w:rsidRPr="003B6BA2">
        <w:rPr>
          <w:b/>
          <w:szCs w:val="24"/>
          <w:lang w:val="fi-FI" w:eastAsia="en-US"/>
        </w:rPr>
        <w:t xml:space="preserve"> [Am. 53]</w:t>
      </w:r>
    </w:p>
    <w:p w:rsidR="001674B8" w:rsidRPr="003B6BA2" w:rsidRDefault="001674B8" w:rsidP="001674B8">
      <w:pPr>
        <w:spacing w:before="120" w:after="120" w:line="360" w:lineRule="auto"/>
        <w:jc w:val="center"/>
        <w:rPr>
          <w:szCs w:val="24"/>
          <w:lang w:val="fi-FI" w:eastAsia="en-US"/>
        </w:rPr>
      </w:pPr>
      <w:r w:rsidRPr="003B6BA2">
        <w:rPr>
          <w:b/>
          <w:i/>
          <w:szCs w:val="24"/>
          <w:lang w:val="fi-FI" w:eastAsia="en-US"/>
        </w:rPr>
        <w:br w:type="page"/>
        <w:t>6a. pants</w:t>
      </w:r>
      <w:r w:rsidRPr="003B6BA2">
        <w:rPr>
          <w:szCs w:val="24"/>
          <w:lang w:val="fi-FI" w:eastAsia="en-US"/>
        </w:rPr>
        <w:br/>
      </w:r>
      <w:r w:rsidRPr="003B6BA2">
        <w:rPr>
          <w:b/>
          <w:i/>
          <w:szCs w:val="24"/>
          <w:lang w:val="fi-FI" w:eastAsia="en-US"/>
        </w:rPr>
        <w:t>Izmēģinājumi ar dzīvniekiem</w:t>
      </w:r>
    </w:p>
    <w:p w:rsidR="001674B8" w:rsidRPr="003B6BA2" w:rsidRDefault="001674B8" w:rsidP="001674B8">
      <w:pPr>
        <w:spacing w:before="120" w:after="120" w:line="360" w:lineRule="auto"/>
        <w:ind w:left="850" w:hanging="850"/>
        <w:rPr>
          <w:szCs w:val="24"/>
          <w:lang w:val="fi-FI" w:eastAsia="en-US"/>
        </w:rPr>
      </w:pPr>
      <w:r w:rsidRPr="003B6BA2">
        <w:rPr>
          <w:b/>
          <w:i/>
          <w:szCs w:val="24"/>
          <w:lang w:val="fi-FI" w:eastAsia="en-US"/>
        </w:rPr>
        <w:t>1.</w:t>
      </w:r>
      <w:r w:rsidRPr="003B6BA2">
        <w:rPr>
          <w:szCs w:val="24"/>
          <w:lang w:val="fi-FI" w:eastAsia="en-US"/>
        </w:rPr>
        <w:tab/>
      </w:r>
      <w:r w:rsidRPr="003B6BA2">
        <w:rPr>
          <w:b/>
          <w:i/>
          <w:szCs w:val="24"/>
          <w:lang w:val="fi-FI" w:eastAsia="en-US"/>
        </w:rPr>
        <w:t>Mazgāšanas līdzekļu un virsmaktīvo vielu drošumu un atbilstību šai regulai nosaka, izmantojot jaunas, ar dzīvniekiem nesaistītas pieejas metodes, kas validētas un akceptētas Savienības līmenī.</w:t>
      </w:r>
    </w:p>
    <w:p w:rsidR="001674B8" w:rsidRPr="003B6BA2" w:rsidRDefault="001674B8" w:rsidP="001674B8">
      <w:pPr>
        <w:spacing w:before="120" w:after="120" w:line="360" w:lineRule="auto"/>
        <w:ind w:left="850" w:hanging="850"/>
        <w:rPr>
          <w:szCs w:val="24"/>
          <w:lang w:val="fi-FI" w:eastAsia="en-US"/>
        </w:rPr>
      </w:pPr>
      <w:r w:rsidRPr="003B6BA2">
        <w:rPr>
          <w:b/>
          <w:i/>
          <w:szCs w:val="24"/>
          <w:lang w:val="fi-FI" w:eastAsia="en-US"/>
        </w:rPr>
        <w:t>2.</w:t>
      </w:r>
      <w:r w:rsidRPr="003B6BA2">
        <w:rPr>
          <w:szCs w:val="24"/>
          <w:lang w:val="fi-FI" w:eastAsia="en-US"/>
        </w:rPr>
        <w:tab/>
      </w:r>
      <w:r w:rsidRPr="003B6BA2">
        <w:rPr>
          <w:b/>
          <w:i/>
          <w:szCs w:val="24"/>
          <w:lang w:val="fi-FI" w:eastAsia="en-US"/>
        </w:rPr>
        <w:t>Neskarot vispārējos pienākumus, kas izriet no 1. panta, aizliegtas šādas darbības:</w:t>
      </w:r>
    </w:p>
    <w:p w:rsidR="001674B8" w:rsidRPr="003B6BA2" w:rsidRDefault="001674B8" w:rsidP="001674B8">
      <w:pPr>
        <w:spacing w:before="120" w:after="120" w:line="360" w:lineRule="auto"/>
        <w:ind w:left="1416" w:hanging="566"/>
        <w:rPr>
          <w:szCs w:val="24"/>
          <w:lang w:val="fi-FI" w:eastAsia="en-US"/>
        </w:rPr>
      </w:pPr>
      <w:r w:rsidRPr="003B6BA2">
        <w:rPr>
          <w:b/>
          <w:i/>
          <w:szCs w:val="24"/>
          <w:lang w:val="fi-FI" w:eastAsia="en-US"/>
        </w:rPr>
        <w:t>a)</w:t>
      </w:r>
      <w:r w:rsidRPr="003B6BA2">
        <w:rPr>
          <w:szCs w:val="24"/>
          <w:lang w:val="fi-FI" w:eastAsia="en-US"/>
        </w:rPr>
        <w:tab/>
      </w:r>
      <w:r w:rsidRPr="003B6BA2">
        <w:rPr>
          <w:b/>
          <w:i/>
          <w:szCs w:val="24"/>
          <w:lang w:val="fi-FI" w:eastAsia="en-US"/>
        </w:rPr>
        <w:t>laist tirgū tādus mazgāšanas līdzekļus un virsmaktīvās vielas, kuru galīgais sastāvs vai sastāvdaļas, vai sastāvdaļu kombinācijas ir izmēģinātas uz dzīvniekiem, lai izpildītu šīs regulas prasības;</w:t>
      </w:r>
    </w:p>
    <w:p w:rsidR="001674B8" w:rsidRPr="003B6BA2" w:rsidRDefault="001674B8" w:rsidP="001674B8">
      <w:pPr>
        <w:spacing w:before="120" w:after="120" w:line="360" w:lineRule="auto"/>
        <w:ind w:left="1416" w:hanging="566"/>
        <w:rPr>
          <w:szCs w:val="24"/>
          <w:lang w:val="fi-FI" w:eastAsia="en-US"/>
        </w:rPr>
      </w:pPr>
      <w:r w:rsidRPr="003B6BA2">
        <w:rPr>
          <w:b/>
          <w:i/>
          <w:szCs w:val="24"/>
          <w:lang w:val="fi-FI" w:eastAsia="en-US"/>
        </w:rPr>
        <w:t>b)</w:t>
      </w:r>
      <w:r w:rsidRPr="003B6BA2">
        <w:rPr>
          <w:szCs w:val="24"/>
          <w:lang w:val="fi-FI" w:eastAsia="en-US"/>
        </w:rPr>
        <w:tab/>
      </w:r>
      <w:r w:rsidRPr="003B6BA2">
        <w:rPr>
          <w:b/>
          <w:i/>
          <w:szCs w:val="24"/>
          <w:lang w:val="fi-FI" w:eastAsia="en-US"/>
        </w:rPr>
        <w:t>gataviem mazgāšanas līdzekļiem un virsmaktīvajām vielām vai sastāvdaļām, vai sastāvdaļu kombinācijām Savienībā veikt izmēģinājumus ar dzīvniekiem, lai izpildītu šīs regulas prasības.</w:t>
      </w:r>
    </w:p>
    <w:p w:rsidR="001674B8" w:rsidRPr="003B6BA2" w:rsidRDefault="001674B8" w:rsidP="001674B8">
      <w:pPr>
        <w:spacing w:before="120" w:after="120" w:line="360" w:lineRule="auto"/>
        <w:ind w:left="850" w:hanging="850"/>
        <w:rPr>
          <w:szCs w:val="24"/>
          <w:lang w:val="fi-FI" w:eastAsia="en-US"/>
        </w:rPr>
      </w:pPr>
      <w:r w:rsidRPr="003B6BA2">
        <w:rPr>
          <w:b/>
          <w:i/>
          <w:szCs w:val="24"/>
          <w:lang w:val="fi-FI" w:eastAsia="en-US"/>
        </w:rPr>
        <w:br w:type="page"/>
        <w:t>3.</w:t>
      </w:r>
      <w:r w:rsidRPr="003B6BA2">
        <w:rPr>
          <w:szCs w:val="24"/>
          <w:lang w:val="fi-FI" w:eastAsia="en-US"/>
        </w:rPr>
        <w:tab/>
      </w:r>
      <w:r w:rsidRPr="003B6BA2">
        <w:rPr>
          <w:b/>
          <w:i/>
          <w:szCs w:val="24"/>
          <w:lang w:val="fi-FI" w:eastAsia="en-US"/>
        </w:rPr>
        <w:t>Šā panta 1. un 2. punktu piemēro, neskarot attiecīgos Savienības tiesību aktus, un tie neliedz izmantot datus, kas iegūti pirms ... [šīs regulas spēkā stāšanās diena].</w:t>
      </w:r>
    </w:p>
    <w:p w:rsidR="001674B8" w:rsidRPr="003B6BA2" w:rsidRDefault="001674B8" w:rsidP="001674B8">
      <w:pPr>
        <w:spacing w:before="120" w:after="120" w:line="360" w:lineRule="auto"/>
        <w:ind w:left="850" w:hanging="850"/>
        <w:rPr>
          <w:szCs w:val="24"/>
          <w:lang w:val="fi-FI" w:eastAsia="en-US"/>
        </w:rPr>
      </w:pPr>
      <w:r w:rsidRPr="003B6BA2">
        <w:rPr>
          <w:b/>
          <w:i/>
          <w:szCs w:val="24"/>
          <w:lang w:val="fi-FI" w:eastAsia="en-US"/>
        </w:rPr>
        <w:t>4.</w:t>
      </w:r>
      <w:r w:rsidRPr="003B6BA2">
        <w:rPr>
          <w:szCs w:val="24"/>
          <w:lang w:val="fi-FI" w:eastAsia="en-US"/>
        </w:rPr>
        <w:tab/>
      </w:r>
      <w:r w:rsidRPr="003B6BA2">
        <w:rPr>
          <w:b/>
          <w:i/>
          <w:szCs w:val="24"/>
          <w:lang w:val="fi-FI" w:eastAsia="en-US"/>
        </w:rPr>
        <w:t>Ārkārtas apstākļos, ja rodas bažas par mazgāšanas līdzekļa sastāvdaļas drošumu, Komisija var pieņemt lēmumu, ar ko piešķir atkāpi no 1. un 2. punkta. Komisija var rīkoties pēc savas iniciatīvas vai pēc ekonomikas dalībnieka vai dalībvalsts pamatota pieprasījuma.</w:t>
      </w:r>
    </w:p>
    <w:p w:rsidR="001674B8" w:rsidRPr="003B6BA2" w:rsidRDefault="001674B8" w:rsidP="001674B8">
      <w:pPr>
        <w:spacing w:before="120" w:after="120" w:line="360" w:lineRule="auto"/>
        <w:ind w:left="850"/>
        <w:rPr>
          <w:szCs w:val="24"/>
          <w:lang w:val="fi-FI" w:eastAsia="en-US"/>
        </w:rPr>
      </w:pPr>
      <w:r w:rsidRPr="003B6BA2">
        <w:rPr>
          <w:b/>
          <w:i/>
          <w:szCs w:val="24"/>
          <w:lang w:val="fi-FI" w:eastAsia="en-US"/>
        </w:rPr>
        <w:t>Ja Komisija rīkojas, pamatojoties uz ekonomikas dalībnieka vai dalībvalsts pamatotu pieprasījumu, minētajā pieprasījumā iekļauj situācijas novērtējumu un norāda nepieciešamos pasākumus. Pamatojoties uz to, Komisija pēc apspriešanās ar attiecīgo zinātnisko komiteju, aģentūru vai struktūru var pieņemt lēmumu, ar ko atļauj atkāpi.</w:t>
      </w:r>
    </w:p>
    <w:p w:rsidR="001674B8" w:rsidRPr="003B6BA2" w:rsidRDefault="001674B8" w:rsidP="001674B8">
      <w:pPr>
        <w:spacing w:before="120" w:after="120" w:line="360" w:lineRule="auto"/>
        <w:ind w:left="850"/>
        <w:rPr>
          <w:szCs w:val="24"/>
          <w:lang w:val="fi-FI" w:eastAsia="en-US"/>
        </w:rPr>
      </w:pPr>
      <w:r w:rsidRPr="003B6BA2">
        <w:rPr>
          <w:b/>
          <w:i/>
          <w:szCs w:val="24"/>
          <w:lang w:val="fi-FI" w:eastAsia="en-US"/>
        </w:rPr>
        <w:t>Ar šo lēmumu nosaka minētās atkāpes nosacījumus attiecībā uz īpašiem mērķiem, termiņu un ziņošanu par rezultātiem. Atkāpi piešķir tikai tad, ja:</w:t>
      </w:r>
    </w:p>
    <w:p w:rsidR="001674B8" w:rsidRPr="003B6BA2" w:rsidRDefault="001674B8" w:rsidP="001674B8">
      <w:pPr>
        <w:spacing w:before="120" w:after="120" w:line="360" w:lineRule="auto"/>
        <w:ind w:left="1416" w:hanging="566"/>
        <w:rPr>
          <w:szCs w:val="24"/>
          <w:lang w:val="fi-FI" w:eastAsia="en-US"/>
        </w:rPr>
      </w:pPr>
      <w:r w:rsidRPr="003B6BA2">
        <w:rPr>
          <w:b/>
          <w:i/>
          <w:szCs w:val="24"/>
          <w:lang w:val="fi-FI" w:eastAsia="en-US"/>
        </w:rPr>
        <w:br w:type="page"/>
        <w:t>a)</w:t>
      </w:r>
      <w:r w:rsidRPr="003B6BA2">
        <w:rPr>
          <w:szCs w:val="24"/>
          <w:lang w:val="fi-FI" w:eastAsia="en-US"/>
        </w:rPr>
        <w:tab/>
      </w:r>
      <w:r w:rsidRPr="003B6BA2">
        <w:rPr>
          <w:b/>
          <w:i/>
          <w:szCs w:val="24"/>
          <w:lang w:val="fi-FI" w:eastAsia="en-US"/>
        </w:rPr>
        <w:t>sastāvdaļu plaši izmanto un nevar aizstāt ar citu sastāvdaļu, kas var pildīt līdzīgu funkciju;</w:t>
      </w:r>
    </w:p>
    <w:p w:rsidR="001674B8" w:rsidRPr="003B6BA2" w:rsidRDefault="001674B8" w:rsidP="001674B8">
      <w:pPr>
        <w:spacing w:before="120" w:after="120" w:line="360" w:lineRule="auto"/>
        <w:ind w:left="1416" w:hanging="566"/>
        <w:rPr>
          <w:b/>
          <w:szCs w:val="24"/>
          <w:lang w:val="fi-FI" w:eastAsia="en-US"/>
        </w:rPr>
      </w:pPr>
      <w:r w:rsidRPr="003B6BA2">
        <w:rPr>
          <w:b/>
          <w:i/>
          <w:szCs w:val="24"/>
          <w:lang w:val="fi-FI" w:eastAsia="en-US"/>
        </w:rPr>
        <w:t>b)</w:t>
      </w:r>
      <w:r w:rsidRPr="003B6BA2">
        <w:rPr>
          <w:szCs w:val="24"/>
          <w:lang w:val="fi-FI" w:eastAsia="en-US"/>
        </w:rPr>
        <w:tab/>
      </w:r>
      <w:r w:rsidRPr="003B6BA2">
        <w:rPr>
          <w:b/>
          <w:i/>
          <w:szCs w:val="24"/>
          <w:lang w:val="fi-FI" w:eastAsia="en-US"/>
        </w:rPr>
        <w:t>cilvēka veselības problēma apstiprinās, un vajadzība izdarīt pārbaudes izmēģinājumos ar dzīvniekiem ir attaisnojama, un par to iesniedz sīki izstrādātu pētījuma protokolu, kas ir ierosme un pamats vērtējumam.</w:t>
      </w:r>
      <w:r w:rsidRPr="003B6BA2">
        <w:rPr>
          <w:b/>
          <w:szCs w:val="24"/>
          <w:lang w:val="fi-FI" w:eastAsia="en-US"/>
        </w:rPr>
        <w:t xml:space="preserve"> [Am. 54]</w:t>
      </w:r>
    </w:p>
    <w:p w:rsidR="001674B8" w:rsidRPr="003B6BA2" w:rsidRDefault="001674B8" w:rsidP="001674B8">
      <w:pPr>
        <w:spacing w:before="120" w:after="120" w:line="360" w:lineRule="auto"/>
        <w:jc w:val="center"/>
        <w:rPr>
          <w:szCs w:val="24"/>
          <w:lang w:val="fi-FI" w:eastAsia="en-US"/>
        </w:rPr>
      </w:pPr>
      <w:r w:rsidRPr="003B6BA2">
        <w:rPr>
          <w:szCs w:val="24"/>
          <w:lang w:val="fi-FI" w:eastAsia="en-US"/>
        </w:rPr>
        <w:t>III NODAĻA</w:t>
      </w:r>
      <w:r w:rsidRPr="003B6BA2">
        <w:rPr>
          <w:szCs w:val="24"/>
          <w:lang w:val="fi-FI" w:eastAsia="en-US"/>
        </w:rPr>
        <w:br/>
        <w:t>UZŅĒMĒJU PIENĀKUMI</w:t>
      </w:r>
    </w:p>
    <w:p w:rsidR="001674B8" w:rsidRPr="003B6BA2" w:rsidRDefault="001674B8" w:rsidP="001674B8">
      <w:pPr>
        <w:spacing w:before="120" w:after="120" w:line="360" w:lineRule="auto"/>
        <w:jc w:val="center"/>
        <w:rPr>
          <w:szCs w:val="24"/>
          <w:lang w:val="fi-FI" w:eastAsia="en-US"/>
        </w:rPr>
      </w:pPr>
      <w:r w:rsidRPr="003B6BA2">
        <w:rPr>
          <w:szCs w:val="24"/>
          <w:lang w:val="fi-FI" w:eastAsia="en-US"/>
        </w:rPr>
        <w:t xml:space="preserve">7. pants </w:t>
      </w:r>
      <w:r w:rsidRPr="003B6BA2">
        <w:rPr>
          <w:szCs w:val="24"/>
          <w:lang w:val="fi-FI" w:eastAsia="en-US"/>
        </w:rPr>
        <w:br/>
        <w:t>Ražotāju pienākumi</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w:t>
      </w:r>
      <w:r w:rsidRPr="003B6BA2">
        <w:rPr>
          <w:szCs w:val="24"/>
          <w:lang w:val="fi-FI" w:eastAsia="en-US"/>
        </w:rPr>
        <w:tab/>
        <w:t>Laižot tirgū mazgāšanas līdzekļus vai virsmaktīvās vielas, ražotāji nodrošina, ka šie mazgāšanas līdzekļi vai virsmaktīvās vielas ir izstrādāti un ražoti saskaņā ar šo regulu.</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2.</w:t>
      </w:r>
      <w:r w:rsidRPr="003B6BA2">
        <w:rPr>
          <w:szCs w:val="24"/>
          <w:lang w:val="fi-FI" w:eastAsia="en-US"/>
        </w:rPr>
        <w:tab/>
        <w:t>Ražotāji sagatavo IV pielikumā minēto tehnisko dokumentāciju un veic minētajā pielikumā minēto atbilstības novērtēšanas procedūru.</w:t>
      </w:r>
    </w:p>
    <w:p w:rsidR="001674B8" w:rsidRPr="003B6BA2" w:rsidRDefault="001674B8" w:rsidP="001674B8">
      <w:pPr>
        <w:spacing w:before="120" w:after="120" w:line="360" w:lineRule="auto"/>
        <w:ind w:left="850"/>
        <w:rPr>
          <w:szCs w:val="24"/>
          <w:lang w:val="fi-FI" w:eastAsia="en-US"/>
        </w:rPr>
      </w:pPr>
      <w:r w:rsidRPr="003B6BA2">
        <w:rPr>
          <w:szCs w:val="24"/>
          <w:lang w:val="fi-FI" w:eastAsia="en-US"/>
        </w:rPr>
        <w:br w:type="page"/>
        <w:t>Ja mazgāšanas līdzekļa vai virsmaktīvās vielas atbilstība piemērojamajām prasībām ir pierādīta ar pirmajā daļā minēto procedūru, ražotāji:</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a)</w:t>
      </w:r>
      <w:r w:rsidRPr="003B6BA2">
        <w:rPr>
          <w:szCs w:val="24"/>
          <w:lang w:val="pt-PT" w:eastAsia="en-US"/>
        </w:rPr>
        <w:tab/>
        <w:t>izveido produkta pasi saskaņā ar 18. pantu;</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b)</w:t>
      </w:r>
      <w:r w:rsidRPr="003B6BA2">
        <w:rPr>
          <w:szCs w:val="24"/>
          <w:lang w:val="pt-PT" w:eastAsia="en-US"/>
        </w:rPr>
        <w:tab/>
        <w:t>nodrošina, ka datu nesējs ir uzdrukāts vai citādi redzamā un salasāmā veidā izvietots uz mazgāšanas līdzekļa vai virsmaktīvās vielas etiķetes vai iepakojuma saskaņā ar 18. panta 3. punktu;</w:t>
      </w:r>
    </w:p>
    <w:p w:rsidR="001674B8" w:rsidRPr="003B6BA2" w:rsidRDefault="001674B8" w:rsidP="001674B8">
      <w:pPr>
        <w:spacing w:before="120" w:after="120" w:line="360" w:lineRule="auto"/>
        <w:ind w:left="1416" w:hanging="566"/>
        <w:rPr>
          <w:b/>
          <w:szCs w:val="24"/>
          <w:lang w:val="pt-PT" w:eastAsia="en-US"/>
        </w:rPr>
      </w:pPr>
      <w:r w:rsidRPr="003B6BA2">
        <w:rPr>
          <w:strike/>
          <w:szCs w:val="24"/>
          <w:lang w:val="pt-PT" w:eastAsia="en-US"/>
        </w:rPr>
        <w:t>c)</w:t>
      </w:r>
      <w:r w:rsidRPr="003B6BA2">
        <w:rPr>
          <w:szCs w:val="24"/>
          <w:lang w:val="pt-PT" w:eastAsia="en-US"/>
        </w:rPr>
        <w:tab/>
      </w:r>
      <w:r w:rsidRPr="003B6BA2">
        <w:rPr>
          <w:strike/>
          <w:szCs w:val="24"/>
          <w:lang w:val="pt-PT" w:eastAsia="en-US"/>
        </w:rPr>
        <w:t>attiecīgā gadījumā uzliek CE zīmi saskaņā ar 14. pantu;</w:t>
      </w:r>
      <w:r w:rsidRPr="003B6BA2">
        <w:rPr>
          <w:b/>
          <w:strike/>
          <w:szCs w:val="24"/>
          <w:lang w:val="pt-PT" w:eastAsia="en-US"/>
        </w:rPr>
        <w:t xml:space="preserve"> </w:t>
      </w:r>
      <w:r w:rsidRPr="003B6BA2">
        <w:rPr>
          <w:b/>
          <w:szCs w:val="24"/>
          <w:lang w:val="pt-PT" w:eastAsia="en-US"/>
        </w:rPr>
        <w:t>[Am. 55]</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d)</w:t>
      </w:r>
      <w:r w:rsidRPr="003B6BA2">
        <w:rPr>
          <w:szCs w:val="24"/>
          <w:lang w:val="pt-PT" w:eastAsia="en-US"/>
        </w:rPr>
        <w:tab/>
        <w:t>pirms mazgāšanas līdzekļu vai virsmaktīvo vielu laišanas tirgū ražotāji 20. panta 1. punktā minētajā reģistrā iekļauj atsauci uz produkta pasi.</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3.</w:t>
      </w:r>
      <w:r w:rsidRPr="003B6BA2">
        <w:rPr>
          <w:szCs w:val="24"/>
          <w:lang w:val="pt-PT" w:eastAsia="en-US"/>
        </w:rPr>
        <w:tab/>
        <w:t>Ražotāji tehnisko dokumentāciju un produkta pasi glabā</w:t>
      </w:r>
      <w:r w:rsidRPr="003B6BA2">
        <w:rPr>
          <w:b/>
          <w:i/>
          <w:szCs w:val="24"/>
          <w:lang w:val="pt-PT" w:eastAsia="en-US"/>
        </w:rPr>
        <w:t xml:space="preserve"> un vajadzības gadījumā atjaunina</w:t>
      </w:r>
      <w:r w:rsidRPr="003B6BA2">
        <w:rPr>
          <w:szCs w:val="24"/>
          <w:lang w:val="pt-PT" w:eastAsia="en-US"/>
        </w:rPr>
        <w:t xml:space="preserve"> 10 gadus pēc tam, kad mazgāšanas līdzeklis vai virsmaktīvā viela, uz ko attiecas minētā dokumentācija vai produkta pase, ir laisti tirgū.</w:t>
      </w:r>
      <w:r w:rsidRPr="003B6BA2">
        <w:rPr>
          <w:b/>
          <w:szCs w:val="24"/>
          <w:lang w:val="pt-PT" w:eastAsia="en-US"/>
        </w:rPr>
        <w:t xml:space="preserve"> [Am. 56]</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4.</w:t>
      </w:r>
      <w:r w:rsidRPr="003B6BA2">
        <w:rPr>
          <w:szCs w:val="24"/>
          <w:lang w:val="pt-PT" w:eastAsia="en-US"/>
        </w:rPr>
        <w:tab/>
        <w:t>Ražotāji nodrošina, ka pastāv procedūras, kas paredzētas, lai saglabātu pastāvīgu atbilstību sērijveida ražošanā. Pienācīgi ņem vērā produkta uzbūves un raksturlielumu izmaiņas un izmaiņas testēšanas metodēs, uz kurām atsaucoties ir deklarēta produkta atbilstība.</w:t>
      </w:r>
    </w:p>
    <w:p w:rsidR="001674B8" w:rsidRPr="003B6BA2" w:rsidRDefault="001674B8" w:rsidP="001674B8">
      <w:pPr>
        <w:spacing w:before="120" w:after="120" w:line="360" w:lineRule="auto"/>
        <w:ind w:left="850"/>
        <w:rPr>
          <w:szCs w:val="24"/>
          <w:lang w:val="pt-PT" w:eastAsia="en-US"/>
        </w:rPr>
      </w:pPr>
      <w:r w:rsidRPr="003B6BA2">
        <w:rPr>
          <w:szCs w:val="24"/>
          <w:lang w:val="pt-PT" w:eastAsia="en-US"/>
        </w:rPr>
        <w:t>Ja attiecībā uz mazgāšanas līdzekļa vai virsmaktīvās vielas sniegumu vai to radītajiem apdraudējumiem to uzskata par lietderīgu, ražotāji testē šādu mazgāšanas līdzekļu vai virsmaktīvo vielu paraugus, izmeklē un, ja vajadzīgs, reģistrē sūdzības, neatbilstīgus mazgāšanas līdzekļus vai virsmaktīvās vielas un šādu mazgāšanas līdzekļu vai virsmaktīvo vielu atsaukšanas gadījumus, kā arī par šo pārraudzību pastāvīgi informē izplatītājus.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5.</w:t>
      </w:r>
      <w:r w:rsidRPr="003B6BA2">
        <w:rPr>
          <w:szCs w:val="24"/>
          <w:lang w:val="pt-PT" w:eastAsia="en-US"/>
        </w:rPr>
        <w:tab/>
        <w:t>Ražotāji, kas laiž tirgū mazgāšanas līdzekļus vai virsmaktīvās vielas, nodrošina to atbilstību 15., 16. un 17. pantā noteiktajām marķēšanas prasībām.</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6.</w:t>
      </w:r>
      <w:r w:rsidRPr="003B6BA2">
        <w:rPr>
          <w:szCs w:val="24"/>
          <w:lang w:val="pt-PT" w:eastAsia="en-US"/>
        </w:rPr>
        <w:tab/>
        <w:t>Ražotāji, kuri laiž tirgū mazgāšanas līdzekļus, kas neatbilst kritērijiem, saskaņā ar kuriem mazgāšanas līdzekļus klasificē kā bīstamus Regulas (EK) Nr. 1272/2008 nozīmē, minētās regulas 45. pantā minētajām dalībvalstu pilnvarotajām struktūrām iesniedz IV pielikuma 2.2. punkta e) apakšpunktā minēto sastāvdaļu datu lapu.</w:t>
      </w:r>
    </w:p>
    <w:p w:rsidR="001674B8" w:rsidRPr="003B6BA2" w:rsidRDefault="001674B8" w:rsidP="001674B8">
      <w:pPr>
        <w:spacing w:before="120" w:after="120" w:line="360" w:lineRule="auto"/>
        <w:ind w:left="850"/>
        <w:rPr>
          <w:szCs w:val="24"/>
          <w:lang w:val="pt-PT" w:eastAsia="en-US"/>
        </w:rPr>
      </w:pPr>
      <w:r w:rsidRPr="003B6BA2">
        <w:rPr>
          <w:szCs w:val="24"/>
          <w:lang w:val="pt-PT" w:eastAsia="en-US"/>
        </w:rPr>
        <w:br w:type="page"/>
        <w:t>Ražotāji sastāvdaļu datu lapu šā punkta pirmajā daļā minētajām dalībvalstu pilnvarotajām struktūrām iesniedz šādos gadījumos:</w:t>
      </w:r>
    </w:p>
    <w:p w:rsidR="001674B8" w:rsidRPr="003B6BA2" w:rsidRDefault="001674B8" w:rsidP="001674B8">
      <w:pPr>
        <w:spacing w:before="120" w:after="120" w:line="360" w:lineRule="auto"/>
        <w:ind w:left="1416" w:hanging="566"/>
        <w:rPr>
          <w:b/>
          <w:szCs w:val="24"/>
          <w:lang w:val="pt-PT" w:eastAsia="en-US"/>
        </w:rPr>
      </w:pPr>
      <w:r w:rsidRPr="003B6BA2">
        <w:rPr>
          <w:szCs w:val="24"/>
          <w:lang w:val="pt-PT" w:eastAsia="en-US"/>
        </w:rPr>
        <w:t>a)</w:t>
      </w:r>
      <w:r w:rsidRPr="003B6BA2">
        <w:rPr>
          <w:szCs w:val="24"/>
          <w:lang w:val="pt-PT" w:eastAsia="en-US"/>
        </w:rPr>
        <w:tab/>
      </w:r>
      <w:r w:rsidRPr="003B6BA2">
        <w:rPr>
          <w:strike/>
          <w:szCs w:val="24"/>
          <w:lang w:val="pt-PT" w:eastAsia="en-US"/>
        </w:rPr>
        <w:t>pēc dalībvalstu pilnvaroto struktūru pieprasījuma</w:t>
      </w:r>
      <w:r w:rsidRPr="003B6BA2">
        <w:rPr>
          <w:b/>
          <w:i/>
          <w:szCs w:val="24"/>
          <w:lang w:val="pt-PT" w:eastAsia="en-US"/>
        </w:rPr>
        <w:t>laikā, kad mazgāšanas līdzekli laiž tirgū</w:t>
      </w:r>
      <w:r w:rsidRPr="003B6BA2">
        <w:rPr>
          <w:szCs w:val="24"/>
          <w:lang w:val="pt-PT" w:eastAsia="en-US"/>
        </w:rPr>
        <w:t>;</w:t>
      </w:r>
      <w:r w:rsidRPr="003B6BA2">
        <w:rPr>
          <w:b/>
          <w:szCs w:val="24"/>
          <w:lang w:val="pt-PT" w:eastAsia="en-US"/>
        </w:rPr>
        <w:t xml:space="preserve"> [Am. 57]</w:t>
      </w:r>
    </w:p>
    <w:p w:rsidR="001674B8" w:rsidRPr="003B6BA2" w:rsidRDefault="001674B8" w:rsidP="001674B8">
      <w:pPr>
        <w:spacing w:before="120" w:after="120" w:line="360" w:lineRule="auto"/>
        <w:ind w:left="1416" w:hanging="566"/>
        <w:rPr>
          <w:b/>
          <w:szCs w:val="24"/>
          <w:lang w:val="pt-PT" w:eastAsia="en-US"/>
        </w:rPr>
      </w:pPr>
      <w:r w:rsidRPr="003B6BA2">
        <w:rPr>
          <w:szCs w:val="24"/>
          <w:lang w:val="pt-PT" w:eastAsia="en-US"/>
        </w:rPr>
        <w:t>b)</w:t>
      </w:r>
      <w:r w:rsidRPr="003B6BA2">
        <w:rPr>
          <w:szCs w:val="24"/>
          <w:lang w:val="pt-PT" w:eastAsia="en-US"/>
        </w:rPr>
        <w:tab/>
        <w:t xml:space="preserve">ja mazgāšanas līdzeklis, par kuru jau ir </w:t>
      </w:r>
      <w:r w:rsidRPr="003B6BA2">
        <w:rPr>
          <w:strike/>
          <w:szCs w:val="24"/>
          <w:lang w:val="pt-PT" w:eastAsia="en-US"/>
        </w:rPr>
        <w:t>pieprasīta</w:t>
      </w:r>
      <w:r w:rsidRPr="003B6BA2">
        <w:rPr>
          <w:b/>
          <w:i/>
          <w:szCs w:val="24"/>
          <w:lang w:val="pt-PT" w:eastAsia="en-US"/>
        </w:rPr>
        <w:t>sniegta</w:t>
      </w:r>
      <w:r w:rsidRPr="003B6BA2">
        <w:rPr>
          <w:szCs w:val="24"/>
          <w:lang w:val="pt-PT" w:eastAsia="en-US"/>
        </w:rPr>
        <w:t xml:space="preserve"> datu lapa, vairs neatbilst šajā datu lapā iekļautajai informācijai.</w:t>
      </w:r>
      <w:r w:rsidRPr="003B6BA2">
        <w:rPr>
          <w:b/>
          <w:szCs w:val="24"/>
          <w:lang w:val="pt-PT" w:eastAsia="en-US"/>
        </w:rPr>
        <w:t xml:space="preserve"> [Am. 58]</w:t>
      </w:r>
    </w:p>
    <w:p w:rsidR="001674B8" w:rsidRPr="003B6BA2" w:rsidRDefault="001674B8" w:rsidP="001674B8">
      <w:pPr>
        <w:spacing w:before="120" w:after="120" w:line="360" w:lineRule="auto"/>
        <w:ind w:left="850"/>
        <w:rPr>
          <w:szCs w:val="24"/>
          <w:lang w:val="pt-PT" w:eastAsia="en-US"/>
        </w:rPr>
      </w:pPr>
      <w:r w:rsidRPr="003B6BA2">
        <w:rPr>
          <w:szCs w:val="24"/>
          <w:lang w:val="pt-PT" w:eastAsia="en-US"/>
        </w:rPr>
        <w:t>Pirmajā daļā minētā pilnvarotā struktūra un medicīniskais personāls, kuram ir sniegta datu lapā ietvertā informācija, nodrošina tās konfidencialitāti un izmanto to tikai medicīniskiem nolūkiem.</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br w:type="page"/>
        <w:t>7.</w:t>
      </w:r>
      <w:r w:rsidRPr="003B6BA2">
        <w:rPr>
          <w:szCs w:val="24"/>
          <w:lang w:val="pt-PT" w:eastAsia="en-US"/>
        </w:rPr>
        <w:tab/>
        <w:t xml:space="preserve">Ražotāji, kas uzskata vai kam ir iemesls uzskatīt, ka mazgāšanas līdzeklis vai virsmaktīvā viela, kuru tie ir laiduši </w:t>
      </w:r>
      <w:r w:rsidRPr="003B6BA2">
        <w:rPr>
          <w:strike/>
          <w:szCs w:val="24"/>
          <w:lang w:val="pt-PT" w:eastAsia="en-US"/>
        </w:rPr>
        <w:t>tirgū</w:t>
      </w:r>
      <w:r w:rsidRPr="003B6BA2">
        <w:rPr>
          <w:b/>
          <w:i/>
          <w:szCs w:val="24"/>
          <w:lang w:val="pt-PT" w:eastAsia="en-US"/>
        </w:rPr>
        <w:t>tirsgū</w:t>
      </w:r>
      <w:r w:rsidRPr="003B6BA2">
        <w:rPr>
          <w:szCs w:val="24"/>
          <w:lang w:val="pt-PT" w:eastAsia="en-US"/>
        </w:rPr>
        <w:t xml:space="preserve">, neatbilst šai regulai, nekavējoties veic </w:t>
      </w:r>
      <w:r w:rsidRPr="003B6BA2">
        <w:rPr>
          <w:strike/>
          <w:szCs w:val="24"/>
          <w:lang w:val="pt-PT" w:eastAsia="en-US"/>
        </w:rPr>
        <w:t>korektīvus pasākumus, kas nepieciešami</w:t>
      </w:r>
      <w:r w:rsidRPr="003B6BA2">
        <w:rPr>
          <w:b/>
          <w:i/>
          <w:szCs w:val="24"/>
          <w:lang w:val="pt-PT" w:eastAsia="en-US"/>
        </w:rPr>
        <w:t>korektīvas darbības, kas nepieciešamas</w:t>
      </w:r>
      <w:r w:rsidRPr="003B6BA2">
        <w:rPr>
          <w:szCs w:val="24"/>
          <w:lang w:val="pt-PT" w:eastAsia="en-US"/>
        </w:rPr>
        <w:t xml:space="preserve">, lai panāktu attiecīgā mazgāšanas līdzekļa vai virsmaktīvās vielas atbilstību vai arī vajadzības gadījumā to izņemtu no tirgus vai atsauktu. Turklāt, ja ražotāji uzskata vai tiem ir iemesls uzskatīt, ka mazgāšanas līdzeklis vai virsmaktīvā viela, kuru tie ir laiduši tirgū, rada apdraudējumu veselībai vai videi, tie par to nekavējoties informē kompetentās valsts iestādes dalībvalstīs, kurās tie mazgāšanas līdzekli vai virsmaktīvo vielu darījuši pieejamu tirgū, norādot sīku informāciju, jo īpaši par jebkādu neatbilstību un </w:t>
      </w:r>
      <w:r w:rsidRPr="003B6BA2">
        <w:rPr>
          <w:strike/>
          <w:szCs w:val="24"/>
          <w:lang w:val="pt-PT" w:eastAsia="en-US"/>
        </w:rPr>
        <w:t>veiktajiem korektīvajiem pasākumiem</w:t>
      </w:r>
      <w:r w:rsidRPr="003B6BA2">
        <w:rPr>
          <w:b/>
          <w:i/>
          <w:szCs w:val="24"/>
          <w:lang w:val="pt-PT" w:eastAsia="en-US"/>
        </w:rPr>
        <w:t>veiktajām korektīvajām darbībām</w:t>
      </w:r>
      <w:r w:rsidRPr="003B6BA2">
        <w:rPr>
          <w:szCs w:val="24"/>
          <w:lang w:val="pt-PT" w:eastAsia="en-US"/>
        </w:rPr>
        <w:t>.</w:t>
      </w:r>
      <w:r w:rsidRPr="003B6BA2">
        <w:rPr>
          <w:b/>
          <w:szCs w:val="24"/>
          <w:lang w:val="pt-PT" w:eastAsia="en-US"/>
        </w:rPr>
        <w:t xml:space="preserve"> [Am. 59]</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t>7a.</w:t>
      </w:r>
      <w:r w:rsidRPr="003B6BA2">
        <w:rPr>
          <w:szCs w:val="24"/>
          <w:lang w:val="pt-PT" w:eastAsia="en-US"/>
        </w:rPr>
        <w:tab/>
      </w:r>
      <w:r w:rsidRPr="003B6BA2">
        <w:rPr>
          <w:b/>
          <w:i/>
          <w:szCs w:val="24"/>
          <w:lang w:val="pt-PT" w:eastAsia="en-US"/>
        </w:rPr>
        <w:t>Ražotāji pēc pieprasījuma savlaicīgi attiecīgajiem uzņēmējiem, tostarp izplatītājiem, importētājiem un pilnvarotajiem pārstāvjiem attiecīgajā piegādes ķēdē sniedz attiecīgo informāciju par jebkādām atbilstības problēmām vai risku veselībai vai videi, ko tie ir identificējuši attiecībā uz savu produktu, un par jebkādām veiktām korektīvām darbībām, atsaukšanu vai izņemšanu.</w:t>
      </w:r>
      <w:r w:rsidRPr="003B6BA2">
        <w:rPr>
          <w:b/>
          <w:szCs w:val="24"/>
          <w:lang w:val="pt-PT" w:eastAsia="en-US"/>
        </w:rPr>
        <w:t xml:space="preserve"> [Am. 60]</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br w:type="page"/>
        <w:t>8.</w:t>
      </w:r>
      <w:r w:rsidRPr="003B6BA2">
        <w:rPr>
          <w:szCs w:val="24"/>
          <w:lang w:val="pt-PT" w:eastAsia="en-US"/>
        </w:rPr>
        <w:tab/>
        <w:t xml:space="preserve">Pēc pamatota kompetentās valsts iestādes pieprasījuma ražotāji šai iestādei tai viegli saprotamā valodā </w:t>
      </w:r>
      <w:r w:rsidRPr="003B6BA2">
        <w:rPr>
          <w:strike/>
          <w:szCs w:val="24"/>
          <w:lang w:val="pt-PT" w:eastAsia="en-US"/>
        </w:rPr>
        <w:t xml:space="preserve">papīra vai </w:t>
      </w:r>
      <w:r w:rsidRPr="003B6BA2">
        <w:rPr>
          <w:szCs w:val="24"/>
          <w:lang w:val="pt-PT" w:eastAsia="en-US"/>
        </w:rPr>
        <w:t>elektroniskā formātā</w:t>
      </w:r>
      <w:r w:rsidRPr="003B6BA2">
        <w:rPr>
          <w:b/>
          <w:i/>
          <w:szCs w:val="24"/>
          <w:lang w:val="pt-PT" w:eastAsia="en-US"/>
        </w:rPr>
        <w:t xml:space="preserve"> un pēc pieprasījuma — papīra formātā —</w:t>
      </w:r>
      <w:r w:rsidRPr="003B6BA2">
        <w:rPr>
          <w:szCs w:val="24"/>
          <w:lang w:val="pt-PT" w:eastAsia="en-US"/>
        </w:rPr>
        <w:t xml:space="preserve"> sniedz visu informāciju un dokumentāciju, kas nepieciešama, lai pierādītu mazgāšanas līdzekļa vai virsmaktīvās vielas atbilstību šai regulai</w:t>
      </w:r>
      <w:r w:rsidRPr="003B6BA2">
        <w:rPr>
          <w:b/>
          <w:i/>
          <w:szCs w:val="24"/>
          <w:lang w:val="pt-PT" w:eastAsia="en-US"/>
        </w:rPr>
        <w:t>. Attiecīgo informāciju un dokumentāciju nodrošina 20 darba dienu laikā pēc pieprasījuma saņemšanas</w:t>
      </w:r>
      <w:r w:rsidRPr="003B6BA2">
        <w:rPr>
          <w:szCs w:val="24"/>
          <w:lang w:val="pt-PT" w:eastAsia="en-US"/>
        </w:rPr>
        <w:t>. Tie pēc šīs iestādes pieprasījuma sadarbojas ar to visos pasākumos, kas tiek veikti, lai likvidētu apdraudējumus, kurus rada mazgāšanas līdzeklis vai virsmaktīvā viela, ko tie laiduši tirgū.</w:t>
      </w:r>
      <w:r w:rsidR="001C278C" w:rsidRPr="003B6BA2">
        <w:rPr>
          <w:b/>
          <w:szCs w:val="24"/>
          <w:lang w:val="pt-PT" w:eastAsia="en-US"/>
        </w:rPr>
        <w:t xml:space="preserve"> [Gr. 61]</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t>8a.</w:t>
      </w:r>
      <w:r w:rsidRPr="003B6BA2">
        <w:rPr>
          <w:szCs w:val="24"/>
          <w:lang w:val="pt-PT" w:eastAsia="en-US"/>
        </w:rPr>
        <w:tab/>
      </w:r>
      <w:r w:rsidRPr="003B6BA2">
        <w:rPr>
          <w:b/>
          <w:i/>
          <w:szCs w:val="24"/>
          <w:lang w:val="pt-PT" w:eastAsia="en-US"/>
        </w:rPr>
        <w:t>Ražotāji dara publiski pieejamus saziņas kanālus, piemēram, tālruņa numuru, e-pasta adresi vai īpašu savas tīmekļa vietnes sadaļu, ņemot vērā pieejamības vajadzības personām ar invaliditāti, lai ļautu tiešajiem lietotājiem iesniegt sūdzības vai paust bažas par produktu iespējamu neatbilstību vai drošības problēmām.</w:t>
      </w:r>
      <w:r w:rsidR="001C278C" w:rsidRPr="003B6BA2">
        <w:rPr>
          <w:b/>
          <w:szCs w:val="24"/>
          <w:lang w:val="pt-PT" w:eastAsia="en-US"/>
        </w:rPr>
        <w:t xml:space="preserve"> [Gr. 62]</w:t>
      </w:r>
    </w:p>
    <w:p w:rsidR="001674B8" w:rsidRPr="003B6BA2" w:rsidRDefault="001674B8" w:rsidP="001674B8">
      <w:pPr>
        <w:spacing w:before="120" w:after="120" w:line="360" w:lineRule="auto"/>
        <w:jc w:val="center"/>
        <w:rPr>
          <w:szCs w:val="24"/>
          <w:lang w:val="pt-PT" w:eastAsia="en-US"/>
        </w:rPr>
      </w:pPr>
      <w:r w:rsidRPr="003B6BA2">
        <w:rPr>
          <w:szCs w:val="24"/>
          <w:lang w:val="pt-PT" w:eastAsia="en-US"/>
        </w:rPr>
        <w:br w:type="page"/>
        <w:t>8. pants</w:t>
      </w:r>
      <w:r w:rsidRPr="003B6BA2">
        <w:rPr>
          <w:szCs w:val="24"/>
          <w:lang w:val="pt-PT" w:eastAsia="en-US"/>
        </w:rPr>
        <w:br/>
        <w:t>Pilnvarotais pārstāvis</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1.</w:t>
      </w:r>
      <w:r w:rsidRPr="003B6BA2">
        <w:rPr>
          <w:szCs w:val="24"/>
          <w:lang w:val="pt-PT" w:eastAsia="en-US"/>
        </w:rPr>
        <w:tab/>
        <w:t>Ražotāji, izsniedzot rakstisku pilnvaru, var iecelt pilnvarotu pārstāvi.</w:t>
      </w:r>
      <w:r w:rsidRPr="003B6BA2">
        <w:rPr>
          <w:b/>
          <w:i/>
          <w:szCs w:val="24"/>
          <w:lang w:val="pt-PT" w:eastAsia="en-US"/>
        </w:rPr>
        <w:t xml:space="preserve"> Pilnvarotā pārstāvja pilnvarojums ir spēkā tikai tad, ja pilnvarotais pārstāvis to ir rakstiski akceptējis.</w:t>
      </w:r>
      <w:r w:rsidR="001C278C" w:rsidRPr="003B6BA2">
        <w:rPr>
          <w:b/>
          <w:szCs w:val="24"/>
          <w:lang w:val="pt-PT" w:eastAsia="en-US"/>
        </w:rPr>
        <w:t xml:space="preserve"> [Gr. 63]</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w:t>
      </w:r>
      <w:r w:rsidRPr="003B6BA2">
        <w:rPr>
          <w:szCs w:val="24"/>
          <w:lang w:val="pt-PT" w:eastAsia="en-US"/>
        </w:rPr>
        <w:tab/>
        <w:t>Ja ražotājs nav iedibinājies Savienībā, mazgāšanas līdzekli vai virsmaktīvo vielu var laist Savienības tirgū tikai tad, ja ražotājs ar rakstisku pilnvaru ieceļ pilnvaroto pārstāvi.</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t>2a.</w:t>
      </w:r>
      <w:r w:rsidRPr="003B6BA2">
        <w:rPr>
          <w:szCs w:val="24"/>
          <w:lang w:val="pt-PT" w:eastAsia="en-US"/>
        </w:rPr>
        <w:tab/>
      </w:r>
      <w:r w:rsidRPr="003B6BA2">
        <w:rPr>
          <w:b/>
          <w:i/>
          <w:szCs w:val="24"/>
          <w:lang w:val="pt-PT" w:eastAsia="en-US"/>
        </w:rPr>
        <w:t>Ražotājiem, kas nav iedibinājušies Savienībā, dara valstu kompetentajām iestādēm zināmu sava pilnvarotā pārstāvja pasta adresi un e-pasta adresi.</w:t>
      </w:r>
      <w:r w:rsidR="001C278C" w:rsidRPr="003B6BA2">
        <w:rPr>
          <w:b/>
          <w:szCs w:val="24"/>
          <w:lang w:val="pt-PT" w:eastAsia="en-US"/>
        </w:rPr>
        <w:t xml:space="preserve"> [Gr. 64]</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3.</w:t>
      </w:r>
      <w:r w:rsidRPr="003B6BA2">
        <w:rPr>
          <w:szCs w:val="24"/>
          <w:lang w:val="pt-PT" w:eastAsia="en-US"/>
        </w:rPr>
        <w:tab/>
        <w:t>Pilnvarotais pārstāvis veic uzdevumus, kas noteikti no ražotāja saņemtajā pilnvarā</w:t>
      </w:r>
      <w:r w:rsidRPr="003B6BA2">
        <w:rPr>
          <w:b/>
          <w:i/>
          <w:szCs w:val="24"/>
          <w:lang w:val="pt-PT" w:eastAsia="en-US"/>
        </w:rPr>
        <w:t>. Pilnvarotajam pārstāvim ir visi atbilstošie līdzekļi, lai veiktu pilnvarās noteiktos uzdevumus</w:t>
      </w:r>
      <w:r w:rsidRPr="003B6BA2">
        <w:rPr>
          <w:szCs w:val="24"/>
          <w:lang w:val="pt-PT" w:eastAsia="en-US"/>
        </w:rPr>
        <w:t>. Pilnvarotais pārstāvis pēc pieprasījuma iesniedz kompetentajai iestādei pilnvaras kopiju.</w:t>
      </w:r>
      <w:r w:rsidR="001C278C" w:rsidRPr="003B6BA2">
        <w:rPr>
          <w:b/>
          <w:szCs w:val="24"/>
          <w:lang w:val="pt-PT" w:eastAsia="en-US"/>
        </w:rPr>
        <w:t xml:space="preserve"> [Gr. 65]</w:t>
      </w:r>
    </w:p>
    <w:p w:rsidR="001674B8" w:rsidRPr="003B6BA2" w:rsidRDefault="001674B8" w:rsidP="001674B8">
      <w:pPr>
        <w:spacing w:before="120" w:after="120" w:line="360" w:lineRule="auto"/>
        <w:ind w:left="850"/>
        <w:rPr>
          <w:szCs w:val="24"/>
          <w:lang w:val="pt-PT" w:eastAsia="en-US"/>
        </w:rPr>
      </w:pPr>
      <w:r w:rsidRPr="003B6BA2">
        <w:rPr>
          <w:szCs w:val="24"/>
          <w:lang w:val="pt-PT" w:eastAsia="en-US"/>
        </w:rPr>
        <w:br w:type="page"/>
        <w:t>Pilnvara pilnvarotajam pārstāvim ļauj veikt vismaz šādas darbības: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a)</w:t>
      </w:r>
      <w:r w:rsidRPr="003B6BA2">
        <w:rPr>
          <w:szCs w:val="24"/>
          <w:lang w:val="pt-PT" w:eastAsia="en-US"/>
        </w:rPr>
        <w:tab/>
        <w:t>pārbaudīt, vai ir izveidota produkta pase saskaņā ar 7. panta 2. punkta a) apakšpunktu un vai ražotājs ir sagatavojis tehnisko dokumentāciju un veicis atbilstības novērtēšanas procedūru saskaņā ar 7. panta 2. punktu;</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b)</w:t>
      </w:r>
      <w:r w:rsidRPr="003B6BA2">
        <w:rPr>
          <w:szCs w:val="24"/>
          <w:lang w:val="pt-PT" w:eastAsia="en-US"/>
        </w:rPr>
        <w:tab/>
        <w:t>glabāt produkta pasi un tehnisko dokumentāciju valsts tirgus uzraudzības iestādēm pieejamu vēl 10 gadus pēc tam, kad mazgāšanas līdzeklis vai virsmaktīvā viela, uz ko attiecas minētie dokumenti, ir laista tirgū;</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c)</w:t>
      </w:r>
      <w:r w:rsidRPr="003B6BA2">
        <w:rPr>
          <w:szCs w:val="24"/>
          <w:lang w:val="pt-PT" w:eastAsia="en-US"/>
        </w:rPr>
        <w:tab/>
        <w:t xml:space="preserve">pēc kompetentās valsts iestādes pamatota pieprasījuma </w:t>
      </w:r>
      <w:r w:rsidRPr="003B6BA2">
        <w:rPr>
          <w:b/>
          <w:i/>
          <w:szCs w:val="24"/>
          <w:lang w:val="pt-PT" w:eastAsia="en-US"/>
        </w:rPr>
        <w:t xml:space="preserve">20 darba dienu laikā pēc šā pieprasījuma saņemšanas </w:t>
      </w:r>
      <w:r w:rsidRPr="003B6BA2">
        <w:rPr>
          <w:szCs w:val="24"/>
          <w:lang w:val="pt-PT" w:eastAsia="en-US"/>
        </w:rPr>
        <w:t>sniegt minētajai iestādei</w:t>
      </w:r>
      <w:r w:rsidRPr="003B6BA2">
        <w:rPr>
          <w:b/>
          <w:i/>
          <w:szCs w:val="24"/>
          <w:lang w:val="pt-PT" w:eastAsia="en-US"/>
        </w:rPr>
        <w:t xml:space="preserve"> tai saprotamā valodā</w:t>
      </w:r>
      <w:r w:rsidRPr="003B6BA2">
        <w:rPr>
          <w:szCs w:val="24"/>
          <w:lang w:val="pt-PT" w:eastAsia="en-US"/>
        </w:rPr>
        <w:t xml:space="preserve"> visu informāciju un dokumentāciju, kas nepieciešama, lai pierādītu mazgāšanas </w:t>
      </w:r>
      <w:r w:rsidR="001C278C" w:rsidRPr="003B6BA2">
        <w:rPr>
          <w:b/>
          <w:szCs w:val="24"/>
          <w:lang w:val="pt-PT" w:eastAsia="en-US"/>
        </w:rPr>
        <w:t xml:space="preserve"> [Gr. 66]</w:t>
      </w:r>
      <w:r w:rsidRPr="003B6BA2">
        <w:rPr>
          <w:szCs w:val="24"/>
          <w:lang w:val="pt-PT" w:eastAsia="en-US"/>
        </w:rPr>
        <w:t>līdzekļa vai virsmaktīvās vielas atbilstību šajā regulā noteiktajām prasībām;</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d)</w:t>
      </w:r>
      <w:r w:rsidRPr="003B6BA2">
        <w:rPr>
          <w:szCs w:val="24"/>
          <w:lang w:val="pt-PT" w:eastAsia="en-US"/>
        </w:rPr>
        <w:tab/>
        <w:t>pēc kompetento valsts iestāžu pieprasījuma sadarboties ar tām visos pasākumos, kas tiek veikti, lai likvidētu apdraudējumus, kurus rada mazgāšanas līdzeklis vai virsmaktīvā viela, uz ko attiecas pilnvarotā pārstāvja pilnvaras;</w:t>
      </w:r>
    </w:p>
    <w:p w:rsidR="001674B8" w:rsidRPr="003B6BA2" w:rsidRDefault="001674B8" w:rsidP="001674B8">
      <w:pPr>
        <w:spacing w:before="120" w:after="120" w:line="360" w:lineRule="auto"/>
        <w:ind w:left="1416" w:hanging="566"/>
        <w:rPr>
          <w:b/>
          <w:szCs w:val="24"/>
          <w:lang w:val="pt-PT" w:eastAsia="en-US"/>
        </w:rPr>
      </w:pPr>
      <w:r w:rsidRPr="003B6BA2">
        <w:rPr>
          <w:szCs w:val="24"/>
          <w:lang w:val="pt-PT" w:eastAsia="en-US"/>
        </w:rPr>
        <w:br w:type="page"/>
        <w:t>e)</w:t>
      </w:r>
      <w:r w:rsidRPr="003B6BA2">
        <w:rPr>
          <w:szCs w:val="24"/>
          <w:lang w:val="pt-PT" w:eastAsia="en-US"/>
        </w:rPr>
        <w:tab/>
        <w:t>izbeigt pilnvaras darbību, ja ražotājs nepilda šajā regulā noteiktos ražotāja pienākumus</w:t>
      </w:r>
      <w:r w:rsidRPr="003B6BA2">
        <w:rPr>
          <w:b/>
          <w:i/>
          <w:szCs w:val="24"/>
          <w:lang w:val="pt-PT" w:eastAsia="en-US"/>
        </w:rPr>
        <w:t>, un 20 darba dienu laikā informēt tirgus uzraudzības iestādi tajā dalībvalstī, kurā ražotājs ir iedibinājies, par pilnvaru izbeigšanu</w:t>
      </w:r>
      <w:r w:rsidR="001C278C" w:rsidRPr="003B6BA2">
        <w:rPr>
          <w:szCs w:val="24"/>
          <w:lang w:val="pt-PT" w:eastAsia="en-US"/>
        </w:rPr>
        <w:t>;</w:t>
      </w:r>
      <w:r w:rsidR="001C278C" w:rsidRPr="003B6BA2">
        <w:rPr>
          <w:b/>
          <w:szCs w:val="24"/>
          <w:lang w:val="pt-PT" w:eastAsia="en-US"/>
        </w:rPr>
        <w:t xml:space="preserve"> [Gr. 67]</w:t>
      </w:r>
    </w:p>
    <w:p w:rsidR="001674B8" w:rsidRPr="003B6BA2" w:rsidRDefault="001674B8" w:rsidP="001674B8">
      <w:pPr>
        <w:spacing w:before="120" w:after="120" w:line="360" w:lineRule="auto"/>
        <w:ind w:left="1416" w:hanging="566"/>
        <w:rPr>
          <w:b/>
          <w:szCs w:val="24"/>
          <w:lang w:val="pt-PT" w:eastAsia="en-US"/>
        </w:rPr>
      </w:pPr>
      <w:r w:rsidRPr="003B6BA2">
        <w:rPr>
          <w:b/>
          <w:i/>
          <w:szCs w:val="24"/>
          <w:lang w:val="pt-PT" w:eastAsia="en-US"/>
        </w:rPr>
        <w:t>ea)</w:t>
      </w:r>
      <w:r w:rsidRPr="003B6BA2">
        <w:rPr>
          <w:szCs w:val="24"/>
          <w:lang w:val="pt-PT" w:eastAsia="en-US"/>
        </w:rPr>
        <w:tab/>
      </w:r>
      <w:r w:rsidRPr="003B6BA2">
        <w:rPr>
          <w:b/>
          <w:i/>
          <w:szCs w:val="24"/>
          <w:lang w:val="pt-PT" w:eastAsia="en-US"/>
        </w:rPr>
        <w:t>informēt ražotāju, ja pilnvarotais pārstāvis uzskata vai tam ir iemesls uzskatīt, ka attiecīgais mazgāšanas līdzeklis vai virsmaktīvā viela rada risku veselībai vai videi;</w:t>
      </w:r>
      <w:r w:rsidR="001C278C" w:rsidRPr="003B6BA2">
        <w:rPr>
          <w:b/>
          <w:szCs w:val="24"/>
          <w:lang w:val="pt-PT" w:eastAsia="en-US"/>
        </w:rPr>
        <w:t xml:space="preserve"> [Gr. 68]</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t>3a.</w:t>
      </w:r>
      <w:r w:rsidRPr="003B6BA2">
        <w:rPr>
          <w:szCs w:val="24"/>
          <w:lang w:val="pt-PT" w:eastAsia="en-US"/>
        </w:rPr>
        <w:tab/>
      </w:r>
      <w:r w:rsidRPr="003B6BA2">
        <w:rPr>
          <w:b/>
          <w:i/>
          <w:szCs w:val="24"/>
          <w:lang w:val="pt-PT" w:eastAsia="en-US"/>
        </w:rPr>
        <w:t>ja pilnvarotais pārstāvis mainās, sīki izstrādāta kārtību saistībā ar minētajām izmaiņām nosaka pilnvarojumā saskaņā ar 1., 2. un 3. punktu.</w:t>
      </w:r>
      <w:r w:rsidR="001C278C" w:rsidRPr="003B6BA2">
        <w:rPr>
          <w:b/>
          <w:szCs w:val="24"/>
          <w:lang w:val="pt-PT" w:eastAsia="en-US"/>
        </w:rPr>
        <w:t xml:space="preserve"> [Gr. 69]</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4.</w:t>
      </w:r>
      <w:r w:rsidRPr="003B6BA2">
        <w:rPr>
          <w:szCs w:val="24"/>
          <w:lang w:val="pt-PT" w:eastAsia="en-US"/>
        </w:rPr>
        <w:tab/>
        <w:t>Pilnvarotā pārstāvja pilnvarās neietilpst 7. panta 1. punktā noteiktie pienākumi un pienākums sagatavot 7. panta 2. punktā minēto tehnisko dokumentāciju.</w:t>
      </w:r>
    </w:p>
    <w:p w:rsidR="001674B8" w:rsidRPr="003B6BA2" w:rsidRDefault="001674B8" w:rsidP="001674B8">
      <w:pPr>
        <w:spacing w:before="120" w:after="120" w:line="360" w:lineRule="auto"/>
        <w:jc w:val="center"/>
        <w:rPr>
          <w:szCs w:val="24"/>
          <w:lang w:val="pt-PT" w:eastAsia="en-US"/>
        </w:rPr>
      </w:pPr>
      <w:r w:rsidRPr="003B6BA2">
        <w:rPr>
          <w:szCs w:val="24"/>
          <w:lang w:val="pt-PT" w:eastAsia="en-US"/>
        </w:rPr>
        <w:br w:type="page"/>
        <w:t>9. pants</w:t>
      </w:r>
      <w:r w:rsidRPr="003B6BA2">
        <w:rPr>
          <w:szCs w:val="24"/>
          <w:lang w:val="pt-PT" w:eastAsia="en-US"/>
        </w:rPr>
        <w:br/>
        <w:t>Importētāju pienākumi</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w:t>
      </w:r>
      <w:r w:rsidRPr="003B6BA2">
        <w:rPr>
          <w:szCs w:val="24"/>
          <w:lang w:val="pt-PT" w:eastAsia="en-US"/>
        </w:rPr>
        <w:tab/>
        <w:t>Importētāji tirgū laiž tikai atbilstīgus mazgāšanas līdzekļus un virsmaktīvās vielas.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w:t>
      </w:r>
      <w:r w:rsidRPr="003B6BA2">
        <w:rPr>
          <w:szCs w:val="24"/>
          <w:lang w:val="pt-PT" w:eastAsia="en-US"/>
        </w:rPr>
        <w:tab/>
        <w:t>Pirms mazgāšanas līdzekļa vai virsmaktīvās vielas laišanas tirgū importētāji pārliecinās, ka:</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a)</w:t>
      </w:r>
      <w:r w:rsidRPr="003B6BA2">
        <w:rPr>
          <w:szCs w:val="24"/>
          <w:lang w:val="pt-PT" w:eastAsia="en-US"/>
        </w:rPr>
        <w:tab/>
        <w:t>ražotājs ir veicis atbilstības novērtēšanas procedūru un sagatavojis 7. panta 2. punktā minēto tehnisko dokumentāciju;</w:t>
      </w:r>
    </w:p>
    <w:p w:rsidR="001674B8" w:rsidRPr="003B6BA2" w:rsidRDefault="001674B8" w:rsidP="001674B8">
      <w:pPr>
        <w:spacing w:before="120" w:after="120" w:line="360" w:lineRule="auto"/>
        <w:ind w:left="1416" w:hanging="566"/>
        <w:rPr>
          <w:b/>
          <w:szCs w:val="24"/>
          <w:lang w:val="pt-PT" w:eastAsia="en-US"/>
        </w:rPr>
      </w:pPr>
      <w:r w:rsidRPr="003B6BA2">
        <w:rPr>
          <w:strike/>
          <w:szCs w:val="24"/>
          <w:lang w:val="pt-PT" w:eastAsia="en-US"/>
        </w:rPr>
        <w:t>b)</w:t>
      </w:r>
      <w:r w:rsidRPr="003B6BA2">
        <w:rPr>
          <w:szCs w:val="24"/>
          <w:lang w:val="pt-PT" w:eastAsia="en-US"/>
        </w:rPr>
        <w:tab/>
      </w:r>
      <w:r w:rsidRPr="003B6BA2">
        <w:rPr>
          <w:strike/>
          <w:szCs w:val="24"/>
          <w:lang w:val="pt-PT" w:eastAsia="en-US"/>
        </w:rPr>
        <w:t>mazgāšanas līdzeklim ir 14. pantā minētā CE zīme;</w:t>
      </w:r>
      <w:r w:rsidR="001C278C" w:rsidRPr="003B6BA2">
        <w:rPr>
          <w:b/>
          <w:strike/>
          <w:szCs w:val="24"/>
          <w:lang w:val="pt-PT" w:eastAsia="en-US"/>
        </w:rPr>
        <w:t xml:space="preserve"> </w:t>
      </w:r>
      <w:r w:rsidR="001C278C" w:rsidRPr="003B6BA2">
        <w:rPr>
          <w:b/>
          <w:szCs w:val="24"/>
          <w:lang w:val="pt-PT" w:eastAsia="en-US"/>
        </w:rPr>
        <w:t>[Gr. 70]</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c)</w:t>
      </w:r>
      <w:r w:rsidRPr="003B6BA2">
        <w:rPr>
          <w:szCs w:val="24"/>
          <w:lang w:val="pt-PT" w:eastAsia="en-US"/>
        </w:rPr>
        <w:tab/>
        <w:t>ražotājs ir izveidojis 7. panta 2. punktā minēto produkta pasi;</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d)</w:t>
      </w:r>
      <w:r w:rsidRPr="003B6BA2">
        <w:rPr>
          <w:szCs w:val="24"/>
          <w:lang w:val="pt-PT" w:eastAsia="en-US"/>
        </w:rPr>
        <w:tab/>
        <w:t>produkta pasē norādītā attiecīgā informācija ir iekļauta 20. panta 1. punktā minētajā reģistrā.</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3.</w:t>
      </w:r>
      <w:r w:rsidRPr="003B6BA2">
        <w:rPr>
          <w:szCs w:val="24"/>
          <w:lang w:val="pt-PT" w:eastAsia="en-US"/>
        </w:rPr>
        <w:tab/>
        <w:t>Ja importētājs uzskata vai tam ir iemesls uzskatīt, ka mazgāšanas līdzeklis vai virsmaktīvā viela neatbilst šai regulai, importētājs mazgāšanas līdzekli vai virsmaktīvo vielu nelaiž tirgū, pirms nav panākta tās atbilstība. Turklāt, ja mazgāšanas līdzeklis vai virsmaktīvā viela rada apdraudējumu veselībai vai videi, importētājs par to informē ražotāju un tirgus uzraudzības iestādes.</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br w:type="page"/>
        <w:t>4.</w:t>
      </w:r>
      <w:r w:rsidRPr="003B6BA2">
        <w:rPr>
          <w:szCs w:val="24"/>
          <w:lang w:val="pt-PT" w:eastAsia="en-US"/>
        </w:rPr>
        <w:tab/>
        <w:t>Importētāji mazgāšanas līdzekļa vai virsmaktīvās vielas etiķetē norāda savu nosaukumu, reģistrēto tirdzniecības nosaukumu vai reģistrēto preču zīmi</w:t>
      </w:r>
      <w:r w:rsidRPr="003B6BA2">
        <w:rPr>
          <w:strike/>
          <w:szCs w:val="24"/>
          <w:lang w:val="pt-PT" w:eastAsia="en-US"/>
        </w:rPr>
        <w:t xml:space="preserve"> un</w:t>
      </w:r>
      <w:r w:rsidRPr="003B6BA2">
        <w:rPr>
          <w:b/>
          <w:i/>
          <w:szCs w:val="24"/>
          <w:lang w:val="pt-PT" w:eastAsia="en-US"/>
        </w:rPr>
        <w:t>,</w:t>
      </w:r>
      <w:r w:rsidRPr="003B6BA2">
        <w:rPr>
          <w:szCs w:val="24"/>
          <w:lang w:val="pt-PT" w:eastAsia="en-US"/>
        </w:rPr>
        <w:t xml:space="preserve"> pasta adresi un e-pasta adresi</w:t>
      </w:r>
      <w:r w:rsidRPr="003B6BA2">
        <w:rPr>
          <w:b/>
          <w:i/>
          <w:szCs w:val="24"/>
          <w:lang w:val="pt-PT" w:eastAsia="en-US"/>
        </w:rPr>
        <w:t xml:space="preserve"> un tālruņa numuru</w:t>
      </w:r>
      <w:r w:rsidRPr="003B6BA2">
        <w:rPr>
          <w:szCs w:val="24"/>
          <w:lang w:val="pt-PT" w:eastAsia="en-US"/>
        </w:rPr>
        <w:t xml:space="preserve"> saziņai. Kontaktinformācija ir tiešajiem lietotājiem un tirgus uzraudzības iestādēm viegli saprotamā valodā</w:t>
      </w:r>
      <w:r w:rsidRPr="003B6BA2">
        <w:rPr>
          <w:b/>
          <w:i/>
          <w:szCs w:val="24"/>
          <w:lang w:val="pt-PT" w:eastAsia="en-US"/>
        </w:rPr>
        <w:t>, un tā ir skaidra, saprotama un salasāma</w:t>
      </w:r>
      <w:r w:rsidRPr="003B6BA2">
        <w:rPr>
          <w:szCs w:val="24"/>
          <w:lang w:val="pt-PT" w:eastAsia="en-US"/>
        </w:rPr>
        <w:t>.</w:t>
      </w:r>
      <w:r w:rsidR="001C278C" w:rsidRPr="003B6BA2">
        <w:rPr>
          <w:b/>
          <w:szCs w:val="24"/>
          <w:lang w:val="pt-PT" w:eastAsia="en-US"/>
        </w:rPr>
        <w:t xml:space="preserve"> [Gr. 71]</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5.</w:t>
      </w:r>
      <w:r w:rsidRPr="003B6BA2">
        <w:rPr>
          <w:szCs w:val="24"/>
          <w:lang w:val="pt-PT" w:eastAsia="en-US"/>
        </w:rPr>
        <w:tab/>
        <w:t>Importētāji nodrošina, ka mazgāšanas līdzekļi un virsmaktīvās vielas, ko tie laiž tirgū, atbilst 15., 16. un 17. pantā noteiktajām marķēšanas prasībām.</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6.</w:t>
      </w:r>
      <w:r w:rsidRPr="003B6BA2">
        <w:rPr>
          <w:szCs w:val="24"/>
          <w:lang w:val="pt-PT" w:eastAsia="en-US"/>
        </w:rPr>
        <w:tab/>
        <w:t>Importētāji nodrošina, ka laikā, kad tie ir atbildīgi par mazgāšanas līdzekli vai virsmaktīvo vielu, to uzglabāšanas un pārvadāšanas apstākļi negatīvi neietekmē to atbilstību šai regulai.</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7.</w:t>
      </w:r>
      <w:r w:rsidRPr="003B6BA2">
        <w:rPr>
          <w:szCs w:val="24"/>
          <w:lang w:val="pt-PT" w:eastAsia="en-US"/>
        </w:rPr>
        <w:tab/>
        <w:t>Ja attiecībā uz mazgāšanas līdzekļa vai virsmaktīvās vielas sniegumu vai to radītajiem apdraudējumiem to uzskata par lietderīgu, importētāji testē šādu mazgāšanas līdzekļu vai virsmaktīvo vielu paraugus, izmeklē un, ja vajadzīgs, reģistrē sūdzības, neatbilstīgus mazgāšanas līdzekļus un virsmaktīvās vielas un šādu mazgāšanas līdzekļu un virsmaktīvo vielu atsaukšanas gadījumus, kā arī par šo pārraudzību pastāvīgi informē izplatītājus.</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br w:type="page"/>
        <w:t>8.</w:t>
      </w:r>
      <w:r w:rsidRPr="003B6BA2">
        <w:rPr>
          <w:szCs w:val="24"/>
          <w:lang w:val="pt-PT" w:eastAsia="en-US"/>
        </w:rPr>
        <w:tab/>
        <w:t xml:space="preserve">Importētāji, kas uzskata vai kam ir iemesls uzskatīt, ka mazgāšanas līdzeklis vai virsmaktīvā viela, kuru tie ir laiduši tirgū, neatbilst šai regulai, </w:t>
      </w:r>
      <w:r w:rsidRPr="003B6BA2">
        <w:rPr>
          <w:b/>
          <w:i/>
          <w:szCs w:val="24"/>
          <w:lang w:val="pt-PT" w:eastAsia="en-US"/>
        </w:rPr>
        <w:t xml:space="preserve">informē ražotāju un kompetentās iestādes, sadarbojas ar ražotāju un kompetentajām iestādēm un </w:t>
      </w:r>
      <w:r w:rsidRPr="003B6BA2">
        <w:rPr>
          <w:szCs w:val="24"/>
          <w:lang w:val="pt-PT" w:eastAsia="en-US"/>
        </w:rPr>
        <w:t xml:space="preserve">nekavējoties veic </w:t>
      </w:r>
      <w:r w:rsidRPr="003B6BA2">
        <w:rPr>
          <w:strike/>
          <w:szCs w:val="24"/>
          <w:lang w:val="pt-PT" w:eastAsia="en-US"/>
        </w:rPr>
        <w:t>korektīvus pasākumus, kas nepieciešami</w:t>
      </w:r>
      <w:r w:rsidRPr="003B6BA2">
        <w:rPr>
          <w:b/>
          <w:i/>
          <w:szCs w:val="24"/>
          <w:lang w:val="pt-PT" w:eastAsia="en-US"/>
        </w:rPr>
        <w:t>korektīva darbības, kas nepieciešamas</w:t>
      </w:r>
      <w:r w:rsidRPr="003B6BA2">
        <w:rPr>
          <w:szCs w:val="24"/>
          <w:lang w:val="pt-PT" w:eastAsia="en-US"/>
        </w:rPr>
        <w:t xml:space="preserve">, lai panāktu attiecīgā mazgāšanas līdzekļa vai virsmaktīvās vielas atbilstību vai arī vajadzības gadījumā to izņemtu no tirgus vai </w:t>
      </w:r>
      <w:r w:rsidRPr="003B6BA2">
        <w:rPr>
          <w:strike/>
          <w:szCs w:val="24"/>
          <w:lang w:val="pt-PT" w:eastAsia="en-US"/>
        </w:rPr>
        <w:t>atsauktu.</w:t>
      </w:r>
      <w:r w:rsidRPr="003B6BA2">
        <w:rPr>
          <w:b/>
          <w:i/>
          <w:szCs w:val="24"/>
          <w:lang w:val="pt-PT" w:eastAsia="en-US"/>
        </w:rPr>
        <w:t>atsauktu.s</w:t>
      </w:r>
      <w:r w:rsidRPr="003B6BA2">
        <w:rPr>
          <w:szCs w:val="24"/>
          <w:lang w:val="pt-PT" w:eastAsia="en-US"/>
        </w:rPr>
        <w:t xml:space="preserve"> Turklāt, ja importētāji uzskata vai tiem ir iemesls uzskatīt, ka mazgāšanas līdzeklis vai virsmaktīvā viela, kuru tie ir laiduši tirgū, rada apdraudējumu veselībai vai videi, tie par to nekavējoties informē </w:t>
      </w:r>
      <w:r w:rsidRPr="003B6BA2">
        <w:rPr>
          <w:b/>
          <w:i/>
          <w:szCs w:val="24"/>
          <w:lang w:val="pt-PT" w:eastAsia="en-US"/>
        </w:rPr>
        <w:t xml:space="preserve">ražotāju un </w:t>
      </w:r>
      <w:r w:rsidRPr="003B6BA2">
        <w:rPr>
          <w:szCs w:val="24"/>
          <w:lang w:val="pt-PT" w:eastAsia="en-US"/>
        </w:rPr>
        <w:t xml:space="preserve">kompetentās valsts iestādes dalībvalstīs, kurās tie mazgāšanas līdzekli vai virsmaktīvo vielu darījuši pieejamu tirgū, norādot sīku informāciju, jo īpaši par jebkādu neatbilstību un veiktajiem </w:t>
      </w:r>
      <w:r w:rsidRPr="003B6BA2">
        <w:rPr>
          <w:strike/>
          <w:szCs w:val="24"/>
          <w:lang w:val="pt-PT" w:eastAsia="en-US"/>
        </w:rPr>
        <w:t>korektīvajiem pasākumiem</w:t>
      </w:r>
      <w:r w:rsidRPr="003B6BA2">
        <w:rPr>
          <w:b/>
          <w:i/>
          <w:szCs w:val="24"/>
          <w:lang w:val="pt-PT" w:eastAsia="en-US"/>
        </w:rPr>
        <w:t>korektīvajām darbībām</w:t>
      </w:r>
      <w:r w:rsidRPr="003B6BA2">
        <w:rPr>
          <w:szCs w:val="24"/>
          <w:lang w:val="pt-PT" w:eastAsia="en-US"/>
        </w:rPr>
        <w:t>.</w:t>
      </w:r>
      <w:r w:rsidR="001C278C" w:rsidRPr="003B6BA2">
        <w:rPr>
          <w:b/>
          <w:szCs w:val="24"/>
          <w:lang w:val="pt-PT" w:eastAsia="en-US"/>
        </w:rPr>
        <w:t xml:space="preserve"> [Gr. 72]</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t>8a.</w:t>
      </w:r>
      <w:r w:rsidRPr="003B6BA2">
        <w:rPr>
          <w:szCs w:val="24"/>
          <w:lang w:val="pt-PT" w:eastAsia="en-US"/>
        </w:rPr>
        <w:tab/>
      </w:r>
      <w:r w:rsidRPr="003B6BA2">
        <w:rPr>
          <w:b/>
          <w:i/>
          <w:szCs w:val="24"/>
          <w:lang w:val="pt-PT" w:eastAsia="en-US"/>
        </w:rPr>
        <w:t>Importētāji pēc tirgus uzraudzības iestāžu pieprasījuma savlaicīgi attiecīgajiem uzņēmējiem, tostarp izplatītājiem un pilnvarotajiem pārstāvjiem attiecīgajā piegādes ķēdē, sniedz attiecīgo informāciju par jebkādām atbilstības problēmām vai risku veselībai vai videi, ko tie ir identificējuši attiecībā uz savu produktu, un par jebkādām veiktām korektīvām darbībām, atsaukšanu vai izņemšanu.</w:t>
      </w:r>
      <w:r w:rsidR="001C278C" w:rsidRPr="003B6BA2">
        <w:rPr>
          <w:b/>
          <w:szCs w:val="24"/>
          <w:lang w:val="pt-PT" w:eastAsia="en-US"/>
        </w:rPr>
        <w:t xml:space="preserve"> [Gr. 73]</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9.</w:t>
      </w:r>
      <w:r w:rsidRPr="003B6BA2">
        <w:rPr>
          <w:szCs w:val="24"/>
          <w:lang w:val="pt-PT" w:eastAsia="en-US"/>
        </w:rPr>
        <w:tab/>
        <w:t>Importētāji 10 gadus pēc tam, kad mazgāšanas līdzeklis vai virsmaktīvā viela laista tirgū, glabā atsauci uz unikālo produkta identifikatoru pieejamu tirgus uzraudzības iestādēm un nodrošina, lai šīm iestādēm pēc pieprasījuma būtu pieejama tehniskā dokumentācija.</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10.</w:t>
      </w:r>
      <w:r w:rsidRPr="003B6BA2">
        <w:rPr>
          <w:szCs w:val="24"/>
          <w:lang w:val="pt-PT" w:eastAsia="en-US"/>
        </w:rPr>
        <w:tab/>
        <w:t xml:space="preserve">Pēc pamatota kompetentās valsts iestādes pieprasījuma importētāji šai iestādei tai viegli saprotamā valodā </w:t>
      </w:r>
      <w:r w:rsidRPr="003B6BA2">
        <w:rPr>
          <w:strike/>
          <w:szCs w:val="24"/>
          <w:lang w:val="pt-PT" w:eastAsia="en-US"/>
        </w:rPr>
        <w:t xml:space="preserve">papīra vai </w:t>
      </w:r>
      <w:r w:rsidRPr="003B6BA2">
        <w:rPr>
          <w:szCs w:val="24"/>
          <w:lang w:val="pt-PT" w:eastAsia="en-US"/>
        </w:rPr>
        <w:t>elektroniskā formātā</w:t>
      </w:r>
      <w:r w:rsidRPr="003B6BA2">
        <w:rPr>
          <w:b/>
          <w:i/>
          <w:szCs w:val="24"/>
          <w:lang w:val="pt-PT" w:eastAsia="en-US"/>
        </w:rPr>
        <w:t xml:space="preserve"> un pēc pieprasījuma — papīra formātā —</w:t>
      </w:r>
      <w:r w:rsidRPr="003B6BA2">
        <w:rPr>
          <w:szCs w:val="24"/>
          <w:lang w:val="pt-PT" w:eastAsia="en-US"/>
        </w:rPr>
        <w:t xml:space="preserve"> sniedz visu informāciju un dokumentāciju, kas nepieciešama, lai pierādītu mazgāšanas līdzekļa vai virsmaktīvās vielas atbilstību šai regulai</w:t>
      </w:r>
      <w:r w:rsidRPr="003B6BA2">
        <w:rPr>
          <w:b/>
          <w:i/>
          <w:szCs w:val="24"/>
          <w:lang w:val="pt-PT" w:eastAsia="en-US"/>
        </w:rPr>
        <w:t>. Attiecīgo informāciju un dokumentāciju nodrošina 20 darba dienu laikā pēc pieprasījuma saņemšanas</w:t>
      </w:r>
      <w:r w:rsidRPr="003B6BA2">
        <w:rPr>
          <w:szCs w:val="24"/>
          <w:lang w:val="pt-PT" w:eastAsia="en-US"/>
        </w:rPr>
        <w:t>. Tie pēc šīs iestādes pieprasījuma sadarbojas ar to visos pasākumos, kas tiek veikti, lai likvidētu apdraudējumus, kurus rada mazgāšanas līdzeklis vai virsmaktīvā viela, ko tie laiduši tirgū.</w:t>
      </w:r>
      <w:r w:rsidR="001C278C" w:rsidRPr="003B6BA2">
        <w:rPr>
          <w:b/>
          <w:szCs w:val="24"/>
          <w:lang w:val="pt-PT" w:eastAsia="en-US"/>
        </w:rPr>
        <w:t xml:space="preserve"> [Gr. 74]</w:t>
      </w:r>
    </w:p>
    <w:p w:rsidR="001674B8" w:rsidRPr="003B6BA2" w:rsidRDefault="001674B8" w:rsidP="001674B8">
      <w:pPr>
        <w:spacing w:before="120" w:after="120" w:line="360" w:lineRule="auto"/>
        <w:ind w:left="850" w:hanging="850"/>
        <w:rPr>
          <w:b/>
          <w:szCs w:val="24"/>
          <w:lang w:val="pt-PT" w:eastAsia="en-US"/>
        </w:rPr>
      </w:pPr>
      <w:r w:rsidRPr="003B6BA2">
        <w:rPr>
          <w:b/>
          <w:i/>
          <w:szCs w:val="24"/>
          <w:lang w:val="pt-PT" w:eastAsia="en-US"/>
        </w:rPr>
        <w:t>10a.</w:t>
      </w:r>
      <w:r w:rsidRPr="003B6BA2">
        <w:rPr>
          <w:szCs w:val="24"/>
          <w:lang w:val="pt-PT" w:eastAsia="en-US"/>
        </w:rPr>
        <w:tab/>
      </w:r>
      <w:r w:rsidRPr="003B6BA2">
        <w:rPr>
          <w:b/>
          <w:i/>
          <w:szCs w:val="24"/>
          <w:lang w:val="pt-PT" w:eastAsia="en-US"/>
        </w:rPr>
        <w:t>Importētāji pārbauda, vai 7. panta 8.a punktā minētie saziņas kanāli ir publiski pieejami patērētājiem, lai patērētāji varētu iesniegt sūdzības vai paust bažas par produktu iespējamu neatbilstību. Ja šādi kanāli nav pieejami, importētāji tos nodrošina, ņemot vērā personu ar invaliditāti piekļūstamības vajadzības.</w:t>
      </w:r>
      <w:r w:rsidR="001C278C" w:rsidRPr="003B6BA2">
        <w:rPr>
          <w:b/>
          <w:szCs w:val="24"/>
          <w:lang w:val="pt-PT" w:eastAsia="en-US"/>
        </w:rPr>
        <w:t xml:space="preserve"> [Gr. 75]</w:t>
      </w:r>
    </w:p>
    <w:p w:rsidR="001674B8" w:rsidRPr="003B6BA2" w:rsidRDefault="001674B8" w:rsidP="001674B8">
      <w:pPr>
        <w:spacing w:before="120" w:after="120" w:line="360" w:lineRule="auto"/>
        <w:jc w:val="center"/>
        <w:rPr>
          <w:szCs w:val="24"/>
          <w:lang w:val="pt-PT" w:eastAsia="en-US"/>
        </w:rPr>
      </w:pPr>
      <w:r w:rsidRPr="003B6BA2">
        <w:rPr>
          <w:szCs w:val="24"/>
          <w:lang w:val="pt-PT" w:eastAsia="en-US"/>
        </w:rPr>
        <w:br w:type="page"/>
        <w:t>10. pants</w:t>
      </w:r>
      <w:r w:rsidRPr="003B6BA2">
        <w:rPr>
          <w:szCs w:val="24"/>
          <w:lang w:val="pt-PT" w:eastAsia="en-US"/>
        </w:rPr>
        <w:br/>
        <w:t>Izplatītāju pienākumi</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w:t>
      </w:r>
      <w:r w:rsidRPr="003B6BA2">
        <w:rPr>
          <w:szCs w:val="24"/>
          <w:lang w:val="pt-PT" w:eastAsia="en-US"/>
        </w:rPr>
        <w:tab/>
        <w:t>Darot mazgāšanas līdzekli vai virsmaktīvo vielu pieejamu tirgū, izplatītāji saistībā ar šajā regulā noteiktajām prasībām rīkojas ar pienācīgu rūpību.</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w:t>
      </w:r>
      <w:r w:rsidRPr="003B6BA2">
        <w:rPr>
          <w:szCs w:val="24"/>
          <w:lang w:val="pt-PT" w:eastAsia="en-US"/>
        </w:rPr>
        <w:tab/>
        <w:t>Pirms izplatītāji mazgāšanas līdzekli vai virsmaktīvo vielu dara pieejamu tirgū, tie pārbauda, vai ir izpildīti šādi nosacījumi:</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a)</w:t>
      </w:r>
      <w:r w:rsidRPr="003B6BA2">
        <w:rPr>
          <w:szCs w:val="24"/>
          <w:lang w:val="pt-PT" w:eastAsia="en-US"/>
        </w:rPr>
        <w:tab/>
        <w:t>mazgāšanas līdzeklim vai virsmaktīvajai vielai ir pievienoti vajadzīgie dokumenti un etiķete, kas atbilst 15., 16. un 17. pantā noteiktajām prasībām;</w:t>
      </w:r>
    </w:p>
    <w:p w:rsidR="001674B8" w:rsidRPr="003B6BA2" w:rsidRDefault="001674B8" w:rsidP="001674B8">
      <w:pPr>
        <w:spacing w:before="120" w:after="120" w:line="360" w:lineRule="auto"/>
        <w:ind w:left="1416" w:hanging="566"/>
        <w:rPr>
          <w:b/>
          <w:szCs w:val="24"/>
          <w:lang w:val="pt-PT" w:eastAsia="en-US"/>
        </w:rPr>
      </w:pPr>
      <w:r w:rsidRPr="003B6BA2">
        <w:rPr>
          <w:strike/>
          <w:szCs w:val="24"/>
          <w:lang w:val="pt-PT" w:eastAsia="en-US"/>
        </w:rPr>
        <w:t>b)</w:t>
      </w:r>
      <w:r w:rsidRPr="003B6BA2">
        <w:rPr>
          <w:szCs w:val="24"/>
          <w:lang w:val="pt-PT" w:eastAsia="en-US"/>
        </w:rPr>
        <w:tab/>
      </w:r>
      <w:r w:rsidRPr="003B6BA2">
        <w:rPr>
          <w:strike/>
          <w:szCs w:val="24"/>
          <w:lang w:val="pt-PT" w:eastAsia="en-US"/>
        </w:rPr>
        <w:t>mazgāšanas līdzeklim ir 14. pantā minētā CE zīme;</w:t>
      </w:r>
      <w:r w:rsidR="001C278C" w:rsidRPr="003B6BA2">
        <w:rPr>
          <w:b/>
          <w:strike/>
          <w:szCs w:val="24"/>
          <w:lang w:val="pt-PT" w:eastAsia="en-US"/>
        </w:rPr>
        <w:t xml:space="preserve"> </w:t>
      </w:r>
      <w:r w:rsidR="001C278C" w:rsidRPr="003B6BA2">
        <w:rPr>
          <w:rFonts w:ascii="Symbol" w:hAnsi="Symbol"/>
          <w:b/>
          <w:strike/>
          <w:szCs w:val="24"/>
          <w:lang w:val="pt-PT" w:eastAsia="en-US"/>
        </w:rPr>
        <w:t></w:t>
      </w:r>
      <w:r w:rsidR="001C278C" w:rsidRPr="003B6BA2">
        <w:rPr>
          <w:rFonts w:ascii="Symbol" w:hAnsi="Symbol"/>
          <w:b/>
          <w:strike/>
          <w:szCs w:val="24"/>
          <w:lang w:val="pt-PT" w:eastAsia="en-US"/>
        </w:rPr>
        <w:t></w:t>
      </w:r>
      <w:r w:rsidR="001C278C" w:rsidRPr="003B6BA2">
        <w:rPr>
          <w:rFonts w:ascii="Symbol" w:hAnsi="Symbol"/>
          <w:b/>
          <w:strike/>
          <w:szCs w:val="24"/>
          <w:lang w:val="pt-PT" w:eastAsia="en-US"/>
        </w:rPr>
        <w:t></w:t>
      </w:r>
      <w:r w:rsidR="001C278C" w:rsidRPr="003B6BA2">
        <w:rPr>
          <w:rFonts w:ascii="Symbol" w:hAnsi="Symbol"/>
          <w:b/>
          <w:strike/>
          <w:szCs w:val="24"/>
          <w:lang w:val="pt-PT" w:eastAsia="en-US"/>
        </w:rPr>
        <w:t></w:t>
      </w:r>
      <w:r w:rsidR="001C278C" w:rsidRPr="003B6BA2">
        <w:rPr>
          <w:rFonts w:ascii="Symbol" w:hAnsi="Symbol"/>
          <w:b/>
          <w:strike/>
          <w:szCs w:val="24"/>
          <w:lang w:val="pt-PT" w:eastAsia="en-US"/>
        </w:rPr>
        <w:t></w:t>
      </w:r>
      <w:r w:rsidR="001C278C" w:rsidRPr="003B6BA2">
        <w:rPr>
          <w:rFonts w:ascii="Symbol" w:hAnsi="Symbol"/>
          <w:b/>
          <w:strike/>
          <w:szCs w:val="24"/>
          <w:lang w:val="pt-PT" w:eastAsia="en-US"/>
        </w:rPr>
        <w:t></w:t>
      </w:r>
      <w:r w:rsidR="001C278C" w:rsidRPr="003B6BA2">
        <w:rPr>
          <w:rFonts w:ascii="Symbol" w:hAnsi="Symbol"/>
          <w:b/>
          <w:strike/>
          <w:szCs w:val="24"/>
          <w:lang w:val="pt-PT" w:eastAsia="en-US"/>
        </w:rPr>
        <w:t></w:t>
      </w:r>
      <w:r w:rsidR="001C278C" w:rsidRPr="003B6BA2">
        <w:rPr>
          <w:rFonts w:ascii="Symbol" w:hAnsi="Symbol"/>
          <w:b/>
          <w:strike/>
          <w:szCs w:val="24"/>
          <w:lang w:val="pt-PT" w:eastAsia="en-US"/>
        </w:rPr>
        <w:t></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c)</w:t>
      </w:r>
      <w:r w:rsidRPr="003B6BA2">
        <w:rPr>
          <w:szCs w:val="24"/>
          <w:lang w:val="pt-PT" w:eastAsia="en-US"/>
        </w:rPr>
        <w:tab/>
        <w:t>ražotājs ir izpildījis 7. panta 2. un 3. punktā noteiktās prasības, vai attiecīgā gadījumā importētājs ir izpildījis 9. panta 2. punktā noteiktās prasības.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3.</w:t>
      </w:r>
      <w:r w:rsidRPr="003B6BA2">
        <w:rPr>
          <w:szCs w:val="24"/>
          <w:lang w:val="pt-PT" w:eastAsia="en-US"/>
        </w:rPr>
        <w:tab/>
        <w:t>Ja izplatītājs uzskata vai tam ir iemesls uzskatīt, ka mazgāšanas līdzeklis vai virsmaktīvā viela neatbilst šai regulai, izplatītājs mazgāšanas līdzekli vai virsmaktīvo vielu nedara pieejamu tirgū, pirms nav panākta tās atbilstība. Turklāt, ja mazgāšanas līdzeklis vai virsmaktīvā viela rada apdraudējumu veselībai vai videi, izplatītājs par to informē ražotāju un attiecīgā gadījumā pilnvaroto pārstāvi vai importētāju, kā arī tirgus uzraudzības iestādes.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4.</w:t>
      </w:r>
      <w:r w:rsidRPr="003B6BA2">
        <w:rPr>
          <w:szCs w:val="24"/>
          <w:lang w:val="pt-PT" w:eastAsia="en-US"/>
        </w:rPr>
        <w:tab/>
        <w:t>Izplatītāji nodrošina, ka laikā, kad tie ir atbildīgi par mazgāšanas līdzekli vai virsmaktīvo vielu, to uzglabāšanas un pārvadāšanas apstākļi negatīvi neietekmē to atbilstību šai regulai.</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br w:type="page"/>
        <w:t>5.</w:t>
      </w:r>
      <w:r w:rsidRPr="003B6BA2">
        <w:rPr>
          <w:szCs w:val="24"/>
          <w:lang w:val="pt-PT" w:eastAsia="en-US"/>
        </w:rPr>
        <w:tab/>
        <w:t xml:space="preserve">Izplatītāji, kas uzskata vai kam ir iemesls uzskatīt, ka mazgāšanas līdzeklis vai virsmaktīvā viela, kuru tie ir </w:t>
      </w:r>
      <w:r w:rsidRPr="003B6BA2">
        <w:rPr>
          <w:strike/>
          <w:szCs w:val="24"/>
          <w:lang w:val="pt-PT" w:eastAsia="en-US"/>
        </w:rPr>
        <w:t>darījuši pieejamu</w:t>
      </w:r>
      <w:r w:rsidRPr="003B6BA2">
        <w:rPr>
          <w:b/>
          <w:i/>
          <w:szCs w:val="24"/>
          <w:lang w:val="pt-PT" w:eastAsia="en-US"/>
        </w:rPr>
        <w:t>laiduši</w:t>
      </w:r>
      <w:r w:rsidRPr="003B6BA2">
        <w:rPr>
          <w:szCs w:val="24"/>
          <w:lang w:val="pt-PT" w:eastAsia="en-US"/>
        </w:rPr>
        <w:t xml:space="preserve"> tirgū, neatbilst šai regulai, </w:t>
      </w:r>
      <w:r w:rsidRPr="003B6BA2">
        <w:rPr>
          <w:strike/>
          <w:szCs w:val="24"/>
          <w:lang w:val="pt-PT" w:eastAsia="en-US"/>
        </w:rPr>
        <w:t>nodrošina, ka tiek veikti korektīvi pasākumi, kas nepieciešami</w:t>
      </w:r>
      <w:r w:rsidRPr="003B6BA2">
        <w:rPr>
          <w:b/>
          <w:i/>
          <w:szCs w:val="24"/>
          <w:lang w:val="pt-PT" w:eastAsia="en-US"/>
        </w:rPr>
        <w:t>informē attiecīgi ražotāju vai importētāju un kompetentās iestādes, sadarbojas ar ražotāju vai importētāju un kompetentajām iestādēm un nekavējoties veic korektīvas darbības, kas nepieciešamas</w:t>
      </w:r>
      <w:r w:rsidRPr="003B6BA2">
        <w:rPr>
          <w:szCs w:val="24"/>
          <w:lang w:val="pt-PT" w:eastAsia="en-US"/>
        </w:rPr>
        <w:t xml:space="preserve">, lai panāktu attiecīgā mazgāšanas līdzekļa vai virsmaktīvās vielas atbilstību vai arī vajadzības gadījumā to izņemtu no tirgus vai atsauktu. Turklāt, ja izplatītāji uzskata vai tiem ir iemesls uzskatīt, ka mazgāšanas līdzeklis vai virsmaktīvā viela, kuru tie ir darījuši pieejamu tirgū, rada apdraudējumu veselībai vai videi, tie par to nekavējoties informē kompetentās valsts iestādes dalībvalstīs, kurās tie mazgāšanas līdzekli vai virsmaktīvo vielu darījuši pieejamu tirgū, norādot sīku informāciju, jo īpaši par jebkādu neatbilstību un </w:t>
      </w:r>
      <w:r w:rsidRPr="003B6BA2">
        <w:rPr>
          <w:strike/>
          <w:szCs w:val="24"/>
          <w:lang w:val="pt-PT" w:eastAsia="en-US"/>
        </w:rPr>
        <w:t>veiktajiem korektīvajiem pasākumiem</w:t>
      </w:r>
      <w:r w:rsidRPr="003B6BA2">
        <w:rPr>
          <w:b/>
          <w:i/>
          <w:szCs w:val="24"/>
          <w:lang w:val="pt-PT" w:eastAsia="en-US"/>
        </w:rPr>
        <w:t>veiktajām korektīvajām darbībām</w:t>
      </w:r>
      <w:r w:rsidRPr="003B6BA2">
        <w:rPr>
          <w:szCs w:val="24"/>
          <w:lang w:val="pt-PT" w:eastAsia="en-US"/>
        </w:rPr>
        <w:t>.</w:t>
      </w:r>
      <w:r w:rsidR="001C278C" w:rsidRPr="003B6BA2">
        <w:rPr>
          <w:b/>
          <w:szCs w:val="24"/>
          <w:lang w:val="pt-PT" w:eastAsia="en-US"/>
        </w:rPr>
        <w:t xml:space="preserve"> [Gr. 77]</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br w:type="page"/>
        <w:t>6.</w:t>
      </w:r>
      <w:r w:rsidRPr="003B6BA2">
        <w:rPr>
          <w:szCs w:val="24"/>
          <w:lang w:val="pt-PT" w:eastAsia="en-US"/>
        </w:rPr>
        <w:tab/>
        <w:t xml:space="preserve">Pēc pamatota kompetentās valsts iestādes pieprasījuma izplatītāji šai iestādei </w:t>
      </w:r>
      <w:r w:rsidRPr="003B6BA2">
        <w:rPr>
          <w:strike/>
          <w:szCs w:val="24"/>
          <w:lang w:val="pt-PT" w:eastAsia="en-US"/>
        </w:rPr>
        <w:t xml:space="preserve">papīra vai </w:t>
      </w:r>
      <w:r w:rsidRPr="003B6BA2">
        <w:rPr>
          <w:szCs w:val="24"/>
          <w:lang w:val="pt-PT" w:eastAsia="en-US"/>
        </w:rPr>
        <w:t>elektroniskā formātā</w:t>
      </w:r>
      <w:r w:rsidRPr="003B6BA2">
        <w:rPr>
          <w:b/>
          <w:i/>
          <w:szCs w:val="24"/>
          <w:lang w:val="pt-PT" w:eastAsia="en-US"/>
        </w:rPr>
        <w:t xml:space="preserve"> un pēc pieprasījuma — papīra formātā —</w:t>
      </w:r>
      <w:r w:rsidRPr="003B6BA2">
        <w:rPr>
          <w:szCs w:val="24"/>
          <w:lang w:val="pt-PT" w:eastAsia="en-US"/>
        </w:rPr>
        <w:t xml:space="preserve"> sniedz visu informāciju un dokumentāciju, kas nepieciešama, lai pierādītu mazgāšanas līdzekļa vai virsmaktīvās vielas atbilstību šai regulai</w:t>
      </w:r>
      <w:r w:rsidRPr="003B6BA2">
        <w:rPr>
          <w:b/>
          <w:i/>
          <w:szCs w:val="24"/>
          <w:lang w:val="pt-PT" w:eastAsia="en-US"/>
        </w:rPr>
        <w:t>. Attiecīgo informāciju un dokumentāciju nodrošina 20 darba dienu laikā pēc pieprasījuma saņemšanas</w:t>
      </w:r>
      <w:r w:rsidRPr="003B6BA2">
        <w:rPr>
          <w:szCs w:val="24"/>
          <w:lang w:val="pt-PT" w:eastAsia="en-US"/>
        </w:rPr>
        <w:t>. Tie pēc šīs iestādes pieprasījuma sadarbojas ar to visos pasākumos, kas tiek veikti, lai likvidētu apdraudējumus, kurus rada mazgāšanas līdzekļi un virsmaktīvās vielas, ko tie darījuši pieejamus tirgū.</w:t>
      </w:r>
      <w:r w:rsidR="001C278C" w:rsidRPr="003B6BA2">
        <w:rPr>
          <w:b/>
          <w:szCs w:val="24"/>
          <w:lang w:val="pt-PT" w:eastAsia="en-US"/>
        </w:rPr>
        <w:t xml:space="preserve"> [Gr. 78]</w:t>
      </w:r>
    </w:p>
    <w:p w:rsidR="001674B8" w:rsidRPr="003B6BA2" w:rsidRDefault="001674B8" w:rsidP="001674B8">
      <w:pPr>
        <w:spacing w:before="120" w:after="120" w:line="360" w:lineRule="auto"/>
        <w:jc w:val="center"/>
        <w:rPr>
          <w:szCs w:val="24"/>
          <w:lang w:val="pt-PT" w:eastAsia="en-US"/>
        </w:rPr>
      </w:pPr>
      <w:r w:rsidRPr="003B6BA2">
        <w:rPr>
          <w:szCs w:val="24"/>
          <w:lang w:val="pt-PT" w:eastAsia="en-US"/>
        </w:rPr>
        <w:t>11. pants</w:t>
      </w:r>
      <w:r w:rsidRPr="003B6BA2">
        <w:rPr>
          <w:szCs w:val="24"/>
          <w:lang w:val="pt-PT" w:eastAsia="en-US"/>
        </w:rPr>
        <w:br/>
        <w:t>Gadījumi, kad ražotāju pienākumus attiecina uz importētājiem un izplatītājiem</w:t>
      </w:r>
    </w:p>
    <w:p w:rsidR="001674B8" w:rsidRPr="003B6BA2" w:rsidRDefault="001674B8" w:rsidP="001674B8">
      <w:pPr>
        <w:spacing w:before="120" w:after="120" w:line="360" w:lineRule="auto"/>
        <w:rPr>
          <w:szCs w:val="24"/>
          <w:lang w:val="pt-PT" w:eastAsia="en-US"/>
        </w:rPr>
      </w:pPr>
      <w:r w:rsidRPr="003B6BA2">
        <w:rPr>
          <w:szCs w:val="24"/>
          <w:lang w:val="pt-PT" w:eastAsia="en-US"/>
        </w:rPr>
        <w:t>Ja importētājs vai izplatītājs laiž tirgū kādu mazgāšanas līdzekli vai virsmaktīvo vielu ar savu nosaukumu, vārdu vai preču zīmi vai maina jau tirgū laistu mazgāšanas līdzekli vai virsmaktīvo vielu tā, ka izmaiņas var ietekmēt atbilstību šai regulai, minēto importētāju vai izplatītāju šīs regulas nolūkos uzskata par ražotāju un tam ir 7. pantā noteiktie ražotāja pienākumi.</w:t>
      </w:r>
    </w:p>
    <w:p w:rsidR="001674B8" w:rsidRPr="003B6BA2" w:rsidRDefault="001674B8" w:rsidP="001674B8">
      <w:pPr>
        <w:spacing w:before="120" w:after="120" w:line="360" w:lineRule="auto"/>
        <w:jc w:val="center"/>
        <w:rPr>
          <w:szCs w:val="24"/>
          <w:lang w:val="pt-PT" w:eastAsia="en-US"/>
        </w:rPr>
      </w:pPr>
      <w:r w:rsidRPr="003B6BA2">
        <w:rPr>
          <w:szCs w:val="24"/>
          <w:lang w:val="pt-PT" w:eastAsia="en-US"/>
        </w:rPr>
        <w:br w:type="page"/>
        <w:t>12. pants</w:t>
      </w:r>
      <w:r w:rsidRPr="003B6BA2">
        <w:rPr>
          <w:szCs w:val="24"/>
          <w:lang w:val="pt-PT" w:eastAsia="en-US"/>
        </w:rPr>
        <w:br/>
        <w:t>Iepakošana un pārpakošana, ko veic importētāji un izplatītāji</w:t>
      </w:r>
    </w:p>
    <w:p w:rsidR="001674B8" w:rsidRPr="003B6BA2" w:rsidRDefault="001674B8" w:rsidP="001674B8">
      <w:pPr>
        <w:spacing w:before="120" w:after="120" w:line="360" w:lineRule="auto"/>
        <w:rPr>
          <w:szCs w:val="24"/>
          <w:lang w:val="pt-PT" w:eastAsia="en-US"/>
        </w:rPr>
      </w:pPr>
      <w:r w:rsidRPr="003B6BA2">
        <w:rPr>
          <w:szCs w:val="24"/>
          <w:lang w:val="pt-PT" w:eastAsia="en-US"/>
        </w:rPr>
        <w:t>Ja importētājs vai izplatītājs iepako vai pārpako mazgāšanas līdzekli vai virsmaktīvo vielu un uz to neattiecas ražotāja pienākumi saskaņā ar 11. pantu, šim importētājam vai attiecīgi izplatītājam ir šādi pienākumi:</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a)</w:t>
      </w:r>
      <w:r w:rsidRPr="003B6BA2">
        <w:rPr>
          <w:szCs w:val="24"/>
          <w:lang w:val="pt-PT" w:eastAsia="en-US"/>
        </w:rPr>
        <w:tab/>
        <w:t>nodrošināt, ka uz iepakojuma ir norādīts tā vārds</w:t>
      </w:r>
      <w:r w:rsidRPr="003B6BA2">
        <w:rPr>
          <w:strike/>
          <w:szCs w:val="24"/>
          <w:lang w:val="pt-PT" w:eastAsia="en-US"/>
        </w:rPr>
        <w:t xml:space="preserve"> vai</w:t>
      </w:r>
      <w:r w:rsidRPr="003B6BA2">
        <w:rPr>
          <w:szCs w:val="24"/>
          <w:lang w:val="pt-PT" w:eastAsia="en-US"/>
        </w:rPr>
        <w:t xml:space="preserve"> nosaukums, reģistrētais tirdzniecības nosaukums vai reģistrētā preču zīme</w:t>
      </w:r>
      <w:r w:rsidRPr="003B6BA2">
        <w:rPr>
          <w:strike/>
          <w:szCs w:val="24"/>
          <w:lang w:val="pt-PT" w:eastAsia="en-US"/>
        </w:rPr>
        <w:t xml:space="preserve"> un</w:t>
      </w:r>
      <w:r w:rsidRPr="003B6BA2">
        <w:rPr>
          <w:b/>
          <w:i/>
          <w:szCs w:val="24"/>
          <w:lang w:val="pt-PT" w:eastAsia="en-US"/>
        </w:rPr>
        <w:t>,</w:t>
      </w:r>
      <w:r w:rsidRPr="003B6BA2">
        <w:rPr>
          <w:szCs w:val="24"/>
          <w:lang w:val="pt-PT" w:eastAsia="en-US"/>
        </w:rPr>
        <w:t xml:space="preserve"> pasta adrese, </w:t>
      </w:r>
      <w:r w:rsidRPr="003B6BA2">
        <w:rPr>
          <w:b/>
          <w:i/>
          <w:szCs w:val="24"/>
          <w:lang w:val="pt-PT" w:eastAsia="en-US"/>
        </w:rPr>
        <w:t xml:space="preserve">e-pasta adrese un tālruņa numurs, pa kuru ar tiem var sazināties, </w:t>
      </w:r>
      <w:r w:rsidRPr="003B6BA2">
        <w:rPr>
          <w:szCs w:val="24"/>
          <w:lang w:val="pt-PT" w:eastAsia="en-US"/>
        </w:rPr>
        <w:t xml:space="preserve">pirms </w:t>
      </w:r>
      <w:r w:rsidRPr="003B6BA2">
        <w:rPr>
          <w:strike/>
          <w:szCs w:val="24"/>
          <w:lang w:val="pt-PT" w:eastAsia="en-US"/>
        </w:rPr>
        <w:t>kuriem ir vārds</w:t>
      </w:r>
      <w:r w:rsidRPr="003B6BA2">
        <w:rPr>
          <w:b/>
          <w:i/>
          <w:szCs w:val="24"/>
          <w:lang w:val="pt-PT" w:eastAsia="en-US"/>
        </w:rPr>
        <w:t>tam izmantojot vārdu</w:t>
      </w:r>
      <w:r w:rsidRPr="003B6BA2">
        <w:rPr>
          <w:szCs w:val="24"/>
          <w:lang w:val="pt-PT" w:eastAsia="en-US"/>
        </w:rPr>
        <w:t xml:space="preserve"> “iepakotājs” vai “pārpakotājs”;</w:t>
      </w:r>
      <w:r w:rsidR="001C278C" w:rsidRPr="003B6BA2">
        <w:rPr>
          <w:b/>
          <w:szCs w:val="24"/>
          <w:lang w:val="pt-PT" w:eastAsia="en-US"/>
        </w:rPr>
        <w:t xml:space="preserve"> [Gr. 79]</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b)</w:t>
      </w:r>
      <w:r w:rsidRPr="003B6BA2">
        <w:rPr>
          <w:szCs w:val="24"/>
          <w:lang w:val="pt-PT" w:eastAsia="en-US"/>
        </w:rPr>
        <w:tab/>
        <w:t>nodrošināt atbilstību 14. līdz 17. pantam;</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c)</w:t>
      </w:r>
      <w:r w:rsidRPr="003B6BA2">
        <w:rPr>
          <w:szCs w:val="24"/>
          <w:lang w:val="pt-PT" w:eastAsia="en-US"/>
        </w:rPr>
        <w:tab/>
        <w:t>10 gadus pēc tam, kad mazgāšanas līdzeklis vai virsmaktīvā viela ir darīta pieejama tirgū, glabāt atsauci uz unikālo produkta identifikatoru pieejamu tirgus uzraudzības iestādēm.</w:t>
      </w:r>
    </w:p>
    <w:p w:rsidR="001674B8" w:rsidRPr="003B6BA2" w:rsidRDefault="001674B8" w:rsidP="001674B8">
      <w:pPr>
        <w:spacing w:before="120" w:after="120" w:line="360" w:lineRule="auto"/>
        <w:jc w:val="center"/>
        <w:rPr>
          <w:szCs w:val="24"/>
          <w:lang w:val="pt-PT" w:eastAsia="en-US"/>
        </w:rPr>
      </w:pPr>
      <w:r w:rsidRPr="003B6BA2">
        <w:rPr>
          <w:szCs w:val="24"/>
          <w:lang w:val="pt-PT" w:eastAsia="en-US"/>
        </w:rPr>
        <w:br w:type="page"/>
        <w:t>13. pants</w:t>
      </w:r>
      <w:r w:rsidRPr="003B6BA2">
        <w:rPr>
          <w:szCs w:val="24"/>
          <w:lang w:val="pt-PT" w:eastAsia="en-US"/>
        </w:rPr>
        <w:br/>
        <w:t>Uzņēmēju identifikācija</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w:t>
      </w:r>
      <w:r w:rsidRPr="003B6BA2">
        <w:rPr>
          <w:szCs w:val="24"/>
          <w:lang w:val="pt-PT" w:eastAsia="en-US"/>
        </w:rPr>
        <w:tab/>
        <w:t>Pēc pieprasījuma uzņēmēji tirgus uzraudzības iestādēm norāda:</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a)</w:t>
      </w:r>
      <w:r w:rsidRPr="003B6BA2">
        <w:rPr>
          <w:szCs w:val="24"/>
          <w:lang w:val="pt-PT" w:eastAsia="en-US"/>
        </w:rPr>
        <w:tab/>
        <w:t>visus uzņēmējus, kas tiem ir piegādājuši kādu mazgāšanas līdzekli vai virsmaktīvo vielu;</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b)</w:t>
      </w:r>
      <w:r w:rsidRPr="003B6BA2">
        <w:rPr>
          <w:szCs w:val="24"/>
          <w:lang w:val="pt-PT" w:eastAsia="en-US"/>
        </w:rPr>
        <w:tab/>
        <w:t>visus uzņēmējus, kam tie ir piegādājuši kādu mazgāšanas līdzekli vai virsmaktīvo vielu.</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w:t>
      </w:r>
      <w:r w:rsidRPr="003B6BA2">
        <w:rPr>
          <w:szCs w:val="24"/>
          <w:lang w:val="pt-PT" w:eastAsia="en-US"/>
        </w:rPr>
        <w:tab/>
        <w:t>Uzņēmējiem ir jāspēj sniegt 1. punktā minēto informāciju 10 gadus pēc tam, kad mazgāšanas līdzeklis vai virsmaktīvā viela tiem piegādāta, un 10 gadus pēc tam, kad tie ir piegādājuši mazgāšanas līdzekli vai virsmaktīvo vielu.</w:t>
      </w:r>
    </w:p>
    <w:p w:rsidR="001674B8" w:rsidRPr="003B6BA2" w:rsidRDefault="001674B8" w:rsidP="001674B8">
      <w:pPr>
        <w:spacing w:before="120" w:after="120" w:line="360" w:lineRule="auto"/>
        <w:jc w:val="center"/>
        <w:rPr>
          <w:szCs w:val="24"/>
          <w:lang w:val="fr-FR" w:eastAsia="en-US"/>
        </w:rPr>
      </w:pPr>
      <w:r w:rsidRPr="007C144D">
        <w:rPr>
          <w:szCs w:val="24"/>
          <w:lang w:val="fr-FR" w:eastAsia="en-US"/>
        </w:rPr>
        <w:br w:type="page"/>
      </w:r>
      <w:r w:rsidRPr="003B6BA2">
        <w:rPr>
          <w:szCs w:val="24"/>
          <w:lang w:val="fr-FR" w:eastAsia="en-US"/>
        </w:rPr>
        <w:t>IV NODAĻA</w:t>
      </w:r>
      <w:r w:rsidRPr="003B6BA2">
        <w:rPr>
          <w:szCs w:val="24"/>
          <w:lang w:val="fr-FR" w:eastAsia="en-US"/>
        </w:rPr>
        <w:br/>
        <w:t xml:space="preserve">CE ZĪME UN MARĶĒŠANA </w:t>
      </w:r>
    </w:p>
    <w:p w:rsidR="001674B8" w:rsidRPr="003B6BA2" w:rsidRDefault="001674B8" w:rsidP="001674B8">
      <w:pPr>
        <w:spacing w:before="120" w:after="120" w:line="360" w:lineRule="auto"/>
        <w:jc w:val="center"/>
        <w:rPr>
          <w:szCs w:val="24"/>
          <w:lang w:val="fr-FR" w:eastAsia="en-US"/>
        </w:rPr>
      </w:pPr>
      <w:r w:rsidRPr="003B6BA2">
        <w:rPr>
          <w:strike/>
          <w:szCs w:val="24"/>
          <w:lang w:val="fr-FR" w:eastAsia="en-US"/>
        </w:rPr>
        <w:t>14. pants</w:t>
      </w:r>
      <w:r w:rsidRPr="003B6BA2">
        <w:rPr>
          <w:szCs w:val="24"/>
          <w:lang w:val="fr-FR" w:eastAsia="en-US"/>
        </w:rPr>
        <w:br/>
      </w:r>
      <w:r w:rsidRPr="003B6BA2">
        <w:rPr>
          <w:strike/>
          <w:szCs w:val="24"/>
          <w:lang w:val="fr-FR" w:eastAsia="en-US"/>
        </w:rPr>
        <w:t>CE zīmes uzlikšanas noteikumi un nosacījumi</w:t>
      </w:r>
    </w:p>
    <w:p w:rsidR="001674B8" w:rsidRPr="003B6BA2" w:rsidRDefault="001674B8" w:rsidP="001674B8">
      <w:pPr>
        <w:spacing w:before="120" w:after="120" w:line="360" w:lineRule="auto"/>
        <w:ind w:left="850" w:hanging="850"/>
        <w:rPr>
          <w:szCs w:val="24"/>
          <w:lang w:val="fr-FR" w:eastAsia="en-US"/>
        </w:rPr>
      </w:pPr>
      <w:r w:rsidRPr="003B6BA2">
        <w:rPr>
          <w:strike/>
          <w:szCs w:val="24"/>
          <w:lang w:val="fr-FR" w:eastAsia="en-US"/>
        </w:rPr>
        <w:t>1.</w:t>
      </w:r>
      <w:r w:rsidRPr="003B6BA2">
        <w:rPr>
          <w:szCs w:val="24"/>
          <w:lang w:val="fr-FR" w:eastAsia="en-US"/>
        </w:rPr>
        <w:tab/>
      </w:r>
      <w:r w:rsidRPr="003B6BA2">
        <w:rPr>
          <w:strike/>
          <w:szCs w:val="24"/>
          <w:lang w:val="fr-FR" w:eastAsia="en-US"/>
        </w:rPr>
        <w:t>Uz CE zīmi attiecas vispārīgie principi, kas izklāstīti Regulas (EK) Nr. 765/2008 30. pantā.</w:t>
      </w:r>
    </w:p>
    <w:p w:rsidR="001674B8" w:rsidRPr="003B6BA2" w:rsidRDefault="001674B8" w:rsidP="001674B8">
      <w:pPr>
        <w:spacing w:before="120" w:after="120" w:line="360" w:lineRule="auto"/>
        <w:ind w:left="850" w:hanging="850"/>
        <w:rPr>
          <w:szCs w:val="24"/>
          <w:lang w:val="fr-FR" w:eastAsia="en-US"/>
        </w:rPr>
      </w:pPr>
      <w:r w:rsidRPr="003B6BA2">
        <w:rPr>
          <w:strike/>
          <w:szCs w:val="24"/>
          <w:lang w:val="fr-FR" w:eastAsia="en-US"/>
        </w:rPr>
        <w:t>2.</w:t>
      </w:r>
      <w:r w:rsidRPr="003B6BA2">
        <w:rPr>
          <w:szCs w:val="24"/>
          <w:lang w:val="fr-FR" w:eastAsia="en-US"/>
        </w:rPr>
        <w:tab/>
      </w:r>
      <w:r w:rsidRPr="003B6BA2">
        <w:rPr>
          <w:strike/>
          <w:szCs w:val="24"/>
          <w:lang w:val="fr-FR" w:eastAsia="en-US"/>
        </w:rPr>
        <w:t>CE zīmi uzliek redzamā, salasāmā un neizdzēšamā veidā pirms mazgāšanas līdzekļa laišanas tirgū.</w:t>
      </w:r>
    </w:p>
    <w:p w:rsidR="001674B8" w:rsidRPr="003B6BA2" w:rsidRDefault="001674B8" w:rsidP="001674B8">
      <w:pPr>
        <w:spacing w:before="120" w:after="120" w:line="360" w:lineRule="auto"/>
        <w:ind w:left="850"/>
        <w:rPr>
          <w:szCs w:val="24"/>
          <w:lang w:val="fr-FR" w:eastAsia="en-US"/>
        </w:rPr>
      </w:pPr>
      <w:r w:rsidRPr="003B6BA2">
        <w:rPr>
          <w:strike/>
          <w:szCs w:val="24"/>
          <w:lang w:val="fr-FR" w:eastAsia="en-US"/>
        </w:rPr>
        <w:t>CE zīmi uzliek vai nu uz mazgāšanas līdzekļa etiķetes vai iepakojuma, vai, ja mazgāšanas līdzeklis tiek piegādāts neiepakots, uz mazgāšanas līdzeklim pievienotā dokumenta.</w:t>
      </w:r>
    </w:p>
    <w:p w:rsidR="001674B8" w:rsidRPr="003B6BA2" w:rsidRDefault="001674B8" w:rsidP="001674B8">
      <w:pPr>
        <w:spacing w:before="120" w:after="120" w:line="360" w:lineRule="auto"/>
        <w:ind w:left="850"/>
        <w:rPr>
          <w:szCs w:val="24"/>
          <w:lang w:val="fr-FR" w:eastAsia="en-US"/>
        </w:rPr>
      </w:pPr>
      <w:r w:rsidRPr="003B6BA2">
        <w:rPr>
          <w:strike/>
          <w:szCs w:val="24"/>
          <w:lang w:val="fr-FR" w:eastAsia="en-US"/>
        </w:rPr>
        <w:t>Ja saskaņā ar 16. panta 2. punktu uzņēmēji var nodrošināt tikai digitālo etiķeti, CE zīmi norāda digitālajā etiķetē.</w:t>
      </w:r>
    </w:p>
    <w:p w:rsidR="001674B8" w:rsidRPr="003B6BA2" w:rsidRDefault="001674B8" w:rsidP="001674B8">
      <w:pPr>
        <w:spacing w:before="120" w:after="120" w:line="360" w:lineRule="auto"/>
        <w:ind w:left="850" w:hanging="850"/>
        <w:rPr>
          <w:b/>
          <w:szCs w:val="24"/>
          <w:lang w:val="fr-FR" w:eastAsia="en-US"/>
        </w:rPr>
      </w:pPr>
      <w:r w:rsidRPr="003B6BA2">
        <w:rPr>
          <w:strike/>
          <w:szCs w:val="24"/>
          <w:lang w:val="fr-FR" w:eastAsia="en-US"/>
        </w:rPr>
        <w:t>3.</w:t>
      </w:r>
      <w:r w:rsidRPr="003B6BA2">
        <w:rPr>
          <w:szCs w:val="24"/>
          <w:lang w:val="fr-FR" w:eastAsia="en-US"/>
        </w:rPr>
        <w:tab/>
      </w:r>
      <w:r w:rsidRPr="003B6BA2">
        <w:rPr>
          <w:strike/>
          <w:szCs w:val="24"/>
          <w:lang w:val="fr-FR" w:eastAsia="en-US"/>
        </w:rPr>
        <w:t>Dalībvalstis izmanto pastāvošos mehānismus, lai nodrošinātu CE zīmes izmantošanas kārtības pareizu īstenošanu, un minētās zīmes neatbilstīgas izmantošanas gadījumā attiecīgi rīkojas.</w:t>
      </w:r>
      <w:r w:rsidR="001C278C" w:rsidRPr="003B6BA2">
        <w:rPr>
          <w:b/>
          <w:strike/>
          <w:szCs w:val="24"/>
          <w:lang w:val="fr-FR" w:eastAsia="en-US"/>
        </w:rPr>
        <w:t xml:space="preserve"> </w:t>
      </w:r>
      <w:r w:rsidR="001C278C" w:rsidRPr="003B6BA2">
        <w:rPr>
          <w:b/>
          <w:szCs w:val="24"/>
          <w:lang w:val="fr-FR" w:eastAsia="en-US"/>
        </w:rPr>
        <w:t>[Gr. 80]</w:t>
      </w:r>
    </w:p>
    <w:p w:rsidR="001674B8" w:rsidRPr="003B6BA2" w:rsidRDefault="001674B8" w:rsidP="001674B8">
      <w:pPr>
        <w:spacing w:before="120" w:after="120" w:line="360" w:lineRule="auto"/>
        <w:jc w:val="center"/>
        <w:rPr>
          <w:szCs w:val="24"/>
          <w:lang w:val="fr-FR" w:eastAsia="en-US"/>
        </w:rPr>
      </w:pPr>
      <w:r w:rsidRPr="003B6BA2">
        <w:rPr>
          <w:szCs w:val="24"/>
          <w:lang w:val="fr-FR" w:eastAsia="en-US"/>
        </w:rPr>
        <w:br w:type="page"/>
        <w:t>15. pants</w:t>
      </w:r>
      <w:r w:rsidRPr="003B6BA2">
        <w:rPr>
          <w:szCs w:val="24"/>
          <w:lang w:val="fr-FR" w:eastAsia="en-US"/>
        </w:rPr>
        <w:br/>
        <w:t>Vispārīgās marķēšanas prasības</w:t>
      </w:r>
    </w:p>
    <w:p w:rsidR="001674B8" w:rsidRPr="003B6BA2" w:rsidRDefault="001674B8" w:rsidP="001674B8">
      <w:pPr>
        <w:spacing w:before="120" w:after="120" w:line="360" w:lineRule="auto"/>
        <w:ind w:left="850" w:hanging="850"/>
        <w:rPr>
          <w:szCs w:val="24"/>
          <w:lang w:val="fr-FR" w:eastAsia="en-US"/>
        </w:rPr>
      </w:pPr>
      <w:r w:rsidRPr="003B6BA2">
        <w:rPr>
          <w:szCs w:val="24"/>
          <w:lang w:val="fr-FR" w:eastAsia="en-US"/>
        </w:rPr>
        <w:t>1.</w:t>
      </w:r>
      <w:r w:rsidRPr="003B6BA2">
        <w:rPr>
          <w:szCs w:val="24"/>
          <w:lang w:val="fr-FR" w:eastAsia="en-US"/>
        </w:rPr>
        <w:tab/>
        <w:t>Mazgāšanas līdzekļiem un virsmaktīvajām vielām, kurus dara pieejamus tirgū atsevišķā iepakojumā vai uzpildes formātā, pievieno etiķeti.</w:t>
      </w:r>
    </w:p>
    <w:p w:rsidR="001674B8" w:rsidRPr="003B6BA2" w:rsidRDefault="001674B8" w:rsidP="001674B8">
      <w:pPr>
        <w:spacing w:before="120" w:after="120" w:line="360" w:lineRule="auto"/>
        <w:ind w:left="850" w:hanging="850"/>
        <w:rPr>
          <w:b/>
          <w:szCs w:val="24"/>
          <w:lang w:val="fr-FR" w:eastAsia="en-US"/>
        </w:rPr>
      </w:pPr>
      <w:r w:rsidRPr="003B6BA2">
        <w:rPr>
          <w:szCs w:val="24"/>
          <w:lang w:val="fr-FR" w:eastAsia="en-US"/>
        </w:rPr>
        <w:t>2.</w:t>
      </w:r>
      <w:r w:rsidRPr="003B6BA2">
        <w:rPr>
          <w:szCs w:val="24"/>
          <w:lang w:val="fr-FR" w:eastAsia="en-US"/>
        </w:rPr>
        <w:tab/>
        <w:t xml:space="preserve">Uzņēmējs, kas mazgāšanas līdzekli uzpildes formātā dara pieejamu tirgū tieši tiešajiem lietotājiem, nodrošina fizisku etiķeti </w:t>
      </w:r>
      <w:r w:rsidRPr="003B6BA2">
        <w:rPr>
          <w:strike/>
          <w:szCs w:val="24"/>
          <w:lang w:val="fr-FR" w:eastAsia="en-US"/>
        </w:rPr>
        <w:t>vai</w:t>
      </w:r>
      <w:r w:rsidRPr="003B6BA2">
        <w:rPr>
          <w:b/>
          <w:i/>
          <w:szCs w:val="24"/>
          <w:lang w:val="fr-FR" w:eastAsia="en-US"/>
        </w:rPr>
        <w:t>un</w:t>
      </w:r>
      <w:r w:rsidRPr="003B6BA2">
        <w:rPr>
          <w:szCs w:val="24"/>
          <w:lang w:val="fr-FR" w:eastAsia="en-US"/>
        </w:rPr>
        <w:t xml:space="preserve"> datu nesēju, ar kura palīdzību tiešajam lietotājam ir pieejama digitālā etiķete.</w:t>
      </w:r>
      <w:r w:rsidR="001C278C" w:rsidRPr="003B6BA2">
        <w:rPr>
          <w:b/>
          <w:szCs w:val="24"/>
          <w:lang w:val="fr-FR" w:eastAsia="en-US"/>
        </w:rPr>
        <w:t xml:space="preserve"> [Gr. 81]</w:t>
      </w:r>
    </w:p>
    <w:p w:rsidR="001674B8" w:rsidRPr="003B6BA2" w:rsidRDefault="001674B8" w:rsidP="001674B8">
      <w:pPr>
        <w:spacing w:before="120" w:after="120" w:line="360" w:lineRule="auto"/>
        <w:ind w:left="850" w:hanging="850"/>
        <w:rPr>
          <w:szCs w:val="24"/>
          <w:lang w:val="fr-FR" w:eastAsia="en-US"/>
        </w:rPr>
      </w:pPr>
      <w:r w:rsidRPr="003B6BA2">
        <w:rPr>
          <w:szCs w:val="24"/>
          <w:lang w:val="fr-FR" w:eastAsia="en-US"/>
        </w:rPr>
        <w:t>3.</w:t>
      </w:r>
      <w:r w:rsidRPr="003B6BA2">
        <w:rPr>
          <w:szCs w:val="24"/>
          <w:lang w:val="fr-FR" w:eastAsia="en-US"/>
        </w:rPr>
        <w:tab/>
        <w:t>Mazgāšanas līdzekļu un virsmaktīvo vielu etiķetē ir šāda informācija:</w:t>
      </w:r>
    </w:p>
    <w:p w:rsidR="001674B8" w:rsidRPr="003B6BA2" w:rsidRDefault="001674B8" w:rsidP="001674B8">
      <w:pPr>
        <w:spacing w:before="120" w:after="120" w:line="360" w:lineRule="auto"/>
        <w:ind w:left="1416" w:hanging="566"/>
        <w:rPr>
          <w:b/>
          <w:szCs w:val="24"/>
          <w:lang w:val="fr-FR" w:eastAsia="en-US"/>
        </w:rPr>
      </w:pPr>
      <w:r w:rsidRPr="003B6BA2">
        <w:rPr>
          <w:szCs w:val="24"/>
          <w:lang w:val="fr-FR" w:eastAsia="en-US"/>
        </w:rPr>
        <w:t>a)</w:t>
      </w:r>
      <w:r w:rsidRPr="003B6BA2">
        <w:rPr>
          <w:szCs w:val="24"/>
          <w:lang w:val="fr-FR" w:eastAsia="en-US"/>
        </w:rPr>
        <w:tab/>
        <w:t>tipa</w:t>
      </w:r>
      <w:r w:rsidRPr="003B6BA2">
        <w:rPr>
          <w:b/>
          <w:i/>
          <w:szCs w:val="24"/>
          <w:lang w:val="fr-FR" w:eastAsia="en-US"/>
        </w:rPr>
        <w:t xml:space="preserve"> numurs, modeļa</w:t>
      </w:r>
      <w:r w:rsidRPr="003B6BA2">
        <w:rPr>
          <w:szCs w:val="24"/>
          <w:lang w:val="fr-FR" w:eastAsia="en-US"/>
        </w:rPr>
        <w:t xml:space="preserve"> numurs, partijas numurs vai cits elements, kas ļauj to identificēt;</w:t>
      </w:r>
      <w:r w:rsidR="001C278C" w:rsidRPr="003B6BA2">
        <w:rPr>
          <w:b/>
          <w:szCs w:val="24"/>
          <w:lang w:val="fr-FR" w:eastAsia="en-US"/>
        </w:rPr>
        <w:t xml:space="preserve"> [Gr. 82]</w:t>
      </w:r>
    </w:p>
    <w:p w:rsidR="001674B8" w:rsidRPr="003B6BA2" w:rsidRDefault="001674B8" w:rsidP="001674B8">
      <w:pPr>
        <w:spacing w:before="120" w:after="120" w:line="360" w:lineRule="auto"/>
        <w:ind w:left="1416" w:hanging="566"/>
        <w:rPr>
          <w:b/>
          <w:szCs w:val="24"/>
          <w:lang w:val="fr-FR" w:eastAsia="en-US"/>
        </w:rPr>
      </w:pPr>
      <w:r w:rsidRPr="003B6BA2">
        <w:rPr>
          <w:szCs w:val="24"/>
          <w:lang w:val="fr-FR" w:eastAsia="en-US"/>
        </w:rPr>
        <w:t>b)</w:t>
      </w:r>
      <w:r w:rsidRPr="003B6BA2">
        <w:rPr>
          <w:szCs w:val="24"/>
          <w:lang w:val="fr-FR" w:eastAsia="en-US"/>
        </w:rPr>
        <w:tab/>
        <w:t>ražotāja</w:t>
      </w:r>
      <w:r w:rsidRPr="003B6BA2">
        <w:rPr>
          <w:b/>
          <w:i/>
          <w:szCs w:val="24"/>
          <w:lang w:val="fr-FR" w:eastAsia="en-US"/>
        </w:rPr>
        <w:t xml:space="preserve"> un attiecīgā gadījumā ražotāja pilnvarotā pārstāvja</w:t>
      </w:r>
      <w:r w:rsidRPr="003B6BA2">
        <w:rPr>
          <w:szCs w:val="24"/>
          <w:lang w:val="fr-FR" w:eastAsia="en-US"/>
        </w:rPr>
        <w:t xml:space="preserve"> nosaukums, reģistrētais tirdzniecības nosaukums vai reģistrētā preču zīme</w:t>
      </w:r>
      <w:r w:rsidRPr="003B6BA2">
        <w:rPr>
          <w:strike/>
          <w:szCs w:val="24"/>
          <w:lang w:val="fr-FR" w:eastAsia="en-US"/>
        </w:rPr>
        <w:t xml:space="preserve"> un</w:t>
      </w:r>
      <w:r w:rsidRPr="003B6BA2">
        <w:rPr>
          <w:b/>
          <w:i/>
          <w:szCs w:val="24"/>
          <w:lang w:val="fr-FR" w:eastAsia="en-US"/>
        </w:rPr>
        <w:t>,</w:t>
      </w:r>
      <w:r w:rsidRPr="003B6BA2">
        <w:rPr>
          <w:szCs w:val="24"/>
          <w:lang w:val="fr-FR" w:eastAsia="en-US"/>
        </w:rPr>
        <w:t xml:space="preserve"> pasta adrese</w:t>
      </w:r>
      <w:r w:rsidRPr="003B6BA2">
        <w:rPr>
          <w:strike/>
          <w:szCs w:val="24"/>
          <w:lang w:val="fr-FR" w:eastAsia="en-US"/>
        </w:rPr>
        <w:t xml:space="preserve"> un</w:t>
      </w:r>
      <w:r w:rsidRPr="003B6BA2">
        <w:rPr>
          <w:b/>
          <w:i/>
          <w:szCs w:val="24"/>
          <w:lang w:val="fr-FR" w:eastAsia="en-US"/>
        </w:rPr>
        <w:t>,</w:t>
      </w:r>
      <w:r w:rsidRPr="003B6BA2">
        <w:rPr>
          <w:szCs w:val="24"/>
          <w:lang w:val="fr-FR" w:eastAsia="en-US"/>
        </w:rPr>
        <w:t xml:space="preserve"> e-pasta adrese</w:t>
      </w:r>
      <w:r w:rsidRPr="003B6BA2">
        <w:rPr>
          <w:b/>
          <w:i/>
          <w:szCs w:val="24"/>
          <w:lang w:val="fr-FR" w:eastAsia="en-US"/>
        </w:rPr>
        <w:t xml:space="preserve"> un tālruņa numurs</w:t>
      </w:r>
      <w:r w:rsidRPr="003B6BA2">
        <w:rPr>
          <w:szCs w:val="24"/>
          <w:lang w:val="fr-FR" w:eastAsia="en-US"/>
        </w:rPr>
        <w:t xml:space="preserve"> saziņai. Pasta adresē norāda vienu kontaktpunktu, kur var sazināties ar ražotāju;</w:t>
      </w:r>
      <w:r w:rsidR="001C278C" w:rsidRPr="003B6BA2">
        <w:rPr>
          <w:b/>
          <w:szCs w:val="24"/>
          <w:lang w:val="fr-FR" w:eastAsia="en-US"/>
        </w:rPr>
        <w:t xml:space="preserve"> [Gr. 83]</w:t>
      </w:r>
    </w:p>
    <w:p w:rsidR="001674B8" w:rsidRPr="003B6BA2" w:rsidRDefault="001674B8" w:rsidP="001674B8">
      <w:pPr>
        <w:spacing w:before="120" w:after="120" w:line="360" w:lineRule="auto"/>
        <w:ind w:left="1416" w:hanging="566"/>
        <w:rPr>
          <w:szCs w:val="24"/>
          <w:lang w:val="fr-FR" w:eastAsia="en-US"/>
        </w:rPr>
      </w:pPr>
      <w:r w:rsidRPr="003B6BA2">
        <w:rPr>
          <w:szCs w:val="24"/>
          <w:lang w:val="fr-FR" w:eastAsia="en-US"/>
        </w:rPr>
        <w:br w:type="page"/>
        <w:t>c)</w:t>
      </w:r>
      <w:r w:rsidRPr="003B6BA2">
        <w:rPr>
          <w:szCs w:val="24"/>
          <w:lang w:val="fr-FR" w:eastAsia="en-US"/>
        </w:rPr>
        <w:tab/>
        <w:t>produkta nosaukums un tirdzniecības nosaukums;</w:t>
      </w:r>
    </w:p>
    <w:p w:rsidR="001674B8" w:rsidRPr="003B6BA2" w:rsidRDefault="001674B8" w:rsidP="001674B8">
      <w:pPr>
        <w:spacing w:before="120" w:after="120" w:line="360" w:lineRule="auto"/>
        <w:ind w:left="1416" w:hanging="566"/>
        <w:rPr>
          <w:szCs w:val="24"/>
          <w:lang w:val="fr-FR" w:eastAsia="en-US"/>
        </w:rPr>
      </w:pPr>
      <w:r w:rsidRPr="003B6BA2">
        <w:rPr>
          <w:szCs w:val="24"/>
          <w:lang w:val="fr-FR" w:eastAsia="en-US"/>
        </w:rPr>
        <w:t>d)</w:t>
      </w:r>
      <w:r w:rsidRPr="003B6BA2">
        <w:rPr>
          <w:szCs w:val="24"/>
          <w:lang w:val="fr-FR" w:eastAsia="en-US"/>
        </w:rPr>
        <w:tab/>
        <w:t>mazgāšanas līdzekļa vai virsmaktīvās vielas saturs saskaņā ar V pielikuma A daļu;</w:t>
      </w:r>
    </w:p>
    <w:p w:rsidR="001674B8" w:rsidRPr="003B6BA2" w:rsidRDefault="001674B8" w:rsidP="001674B8">
      <w:pPr>
        <w:spacing w:before="120" w:after="120" w:line="360" w:lineRule="auto"/>
        <w:ind w:left="1416" w:hanging="566"/>
        <w:rPr>
          <w:szCs w:val="24"/>
          <w:lang w:val="fr-FR" w:eastAsia="en-US"/>
        </w:rPr>
      </w:pPr>
      <w:r w:rsidRPr="003B6BA2">
        <w:rPr>
          <w:szCs w:val="24"/>
          <w:lang w:val="fr-FR" w:eastAsia="en-US"/>
        </w:rPr>
        <w:t>e)</w:t>
      </w:r>
      <w:r w:rsidRPr="003B6BA2">
        <w:rPr>
          <w:szCs w:val="24"/>
          <w:lang w:val="fr-FR" w:eastAsia="en-US"/>
        </w:rPr>
        <w:tab/>
        <w:t>lietošanas pamācība un īpaši piesardzības pasākumi, ja tie ir nepieciešami un būtiski.</w:t>
      </w:r>
    </w:p>
    <w:p w:rsidR="001674B8" w:rsidRPr="003B6BA2" w:rsidRDefault="001674B8" w:rsidP="001674B8">
      <w:pPr>
        <w:spacing w:before="120" w:after="120" w:line="360" w:lineRule="auto"/>
        <w:ind w:left="850"/>
        <w:rPr>
          <w:szCs w:val="24"/>
          <w:lang w:val="fr-FR" w:eastAsia="en-US"/>
        </w:rPr>
      </w:pPr>
      <w:r w:rsidRPr="003B6BA2">
        <w:rPr>
          <w:szCs w:val="24"/>
          <w:lang w:val="fr-FR" w:eastAsia="en-US"/>
        </w:rPr>
        <w:t>Pirmās daļas a), b) un c) apakšpunktā minēto informāciju norāda visos dokumentos, kas pievienoti bez iepakojuma pārvadātiem mazgāšanas līdzekļiem un virsmaktīvajām vielām.</w:t>
      </w:r>
    </w:p>
    <w:p w:rsidR="001674B8" w:rsidRPr="003B6BA2" w:rsidRDefault="001674B8" w:rsidP="001674B8">
      <w:pPr>
        <w:spacing w:before="120" w:after="120" w:line="360" w:lineRule="auto"/>
        <w:ind w:left="850" w:hanging="850"/>
        <w:rPr>
          <w:szCs w:val="24"/>
          <w:lang w:val="fr-FR" w:eastAsia="en-US"/>
        </w:rPr>
      </w:pPr>
      <w:r w:rsidRPr="003B6BA2">
        <w:rPr>
          <w:szCs w:val="24"/>
          <w:lang w:val="fr-FR" w:eastAsia="en-US"/>
        </w:rPr>
        <w:t>4.</w:t>
      </w:r>
      <w:r w:rsidRPr="003B6BA2">
        <w:rPr>
          <w:szCs w:val="24"/>
          <w:lang w:val="fr-FR" w:eastAsia="en-US"/>
        </w:rPr>
        <w:tab/>
        <w:t>Papildus 3. punktā minētajai informācijai plaša patēriņa veļas mazgāšanas līdzekļu un automātiskajās trauku mazgājamās mašīnās lietojamo plaša patēriņa mazgāšanas līdzekļu etiķetē norāda informāciju par dozēšanu saskaņā ar V pielikuma B daļu.</w:t>
      </w:r>
    </w:p>
    <w:p w:rsidR="001674B8" w:rsidRPr="003B6BA2" w:rsidRDefault="001674B8" w:rsidP="001674B8">
      <w:pPr>
        <w:spacing w:before="120" w:after="120" w:line="360" w:lineRule="auto"/>
        <w:ind w:left="850" w:hanging="850"/>
        <w:rPr>
          <w:b/>
          <w:szCs w:val="24"/>
          <w:lang w:val="fr-FR" w:eastAsia="en-US"/>
        </w:rPr>
      </w:pPr>
      <w:r w:rsidRPr="003B6BA2">
        <w:rPr>
          <w:szCs w:val="24"/>
          <w:lang w:val="fr-FR" w:eastAsia="en-US"/>
        </w:rPr>
        <w:t>5.</w:t>
      </w:r>
      <w:r w:rsidRPr="003B6BA2">
        <w:rPr>
          <w:szCs w:val="24"/>
          <w:lang w:val="fr-FR" w:eastAsia="en-US"/>
        </w:rPr>
        <w:tab/>
        <w:t xml:space="preserve">Šā panta 3. un 4. punktā minētā informācija ir tiešajiem lietotājiem viegli saprotamā valodā, </w:t>
      </w:r>
      <w:r w:rsidRPr="003B6BA2">
        <w:rPr>
          <w:strike/>
          <w:szCs w:val="24"/>
          <w:lang w:val="fr-FR" w:eastAsia="en-US"/>
        </w:rPr>
        <w:t>ko nosaka</w:t>
      </w:r>
      <w:r w:rsidRPr="003B6BA2">
        <w:rPr>
          <w:b/>
          <w:i/>
          <w:szCs w:val="24"/>
          <w:lang w:val="fr-FR" w:eastAsia="en-US"/>
        </w:rPr>
        <w:t>kā noteikusi</w:t>
      </w:r>
      <w:r w:rsidRPr="003B6BA2">
        <w:rPr>
          <w:szCs w:val="24"/>
          <w:lang w:val="fr-FR" w:eastAsia="en-US"/>
        </w:rPr>
        <w:t xml:space="preserve"> attiecīgā dalībvalsts, </w:t>
      </w:r>
      <w:r w:rsidRPr="003B6BA2">
        <w:rPr>
          <w:strike/>
          <w:szCs w:val="24"/>
          <w:lang w:val="fr-FR" w:eastAsia="en-US"/>
        </w:rPr>
        <w:t>un</w:t>
      </w:r>
      <w:r w:rsidRPr="003B6BA2">
        <w:rPr>
          <w:b/>
          <w:i/>
          <w:szCs w:val="24"/>
          <w:lang w:val="fr-FR" w:eastAsia="en-US"/>
        </w:rPr>
        <w:t>tā</w:t>
      </w:r>
      <w:r w:rsidRPr="003B6BA2">
        <w:rPr>
          <w:szCs w:val="24"/>
          <w:lang w:val="fr-FR" w:eastAsia="en-US"/>
        </w:rPr>
        <w:t xml:space="preserve"> ir skaidra, saprotama un uztverama</w:t>
      </w:r>
      <w:r w:rsidRPr="003B6BA2">
        <w:rPr>
          <w:b/>
          <w:i/>
          <w:szCs w:val="24"/>
          <w:lang w:val="fr-FR" w:eastAsia="en-US"/>
        </w:rPr>
        <w:t xml:space="preserve"> un atbilst Regulas (EK) Nr. 1272/2008 I pielikuma 1. daļas 1.2.1.4. un 1.2.1.5. iedaļā noteiktajām prasībām</w:t>
      </w:r>
      <w:r w:rsidRPr="003B6BA2">
        <w:rPr>
          <w:szCs w:val="24"/>
          <w:lang w:val="fr-FR" w:eastAsia="en-US"/>
        </w:rPr>
        <w:t>. Ja mazgāšanas līdzekli vai virsmaktīvo vielu dara pieejamu tirgū, etiķete ir pieejama pārbaudes nolūkos.</w:t>
      </w:r>
      <w:r w:rsidR="001C278C" w:rsidRPr="003B6BA2">
        <w:rPr>
          <w:b/>
          <w:szCs w:val="24"/>
          <w:lang w:val="fr-FR" w:eastAsia="en-US"/>
        </w:rPr>
        <w:t xml:space="preserve"> [Gr. 84]</w:t>
      </w:r>
    </w:p>
    <w:p w:rsidR="001674B8" w:rsidRPr="003B6BA2" w:rsidRDefault="001674B8" w:rsidP="001674B8">
      <w:pPr>
        <w:spacing w:before="120" w:after="120" w:line="360" w:lineRule="auto"/>
        <w:ind w:left="850" w:hanging="850"/>
        <w:rPr>
          <w:b/>
          <w:szCs w:val="24"/>
          <w:lang w:val="fr-FR" w:eastAsia="en-US"/>
        </w:rPr>
      </w:pPr>
      <w:r w:rsidRPr="003B6BA2">
        <w:rPr>
          <w:b/>
          <w:i/>
          <w:szCs w:val="24"/>
          <w:lang w:val="fr-FR" w:eastAsia="en-US"/>
        </w:rPr>
        <w:br w:type="page"/>
        <w:t>5a.</w:t>
      </w:r>
      <w:r w:rsidRPr="003B6BA2">
        <w:rPr>
          <w:szCs w:val="24"/>
          <w:lang w:val="fr-FR" w:eastAsia="en-US"/>
        </w:rPr>
        <w:tab/>
      </w:r>
      <w:r w:rsidRPr="003B6BA2">
        <w:rPr>
          <w:b/>
          <w:i/>
          <w:szCs w:val="24"/>
          <w:lang w:val="fr-FR" w:eastAsia="en-US"/>
        </w:rPr>
        <w:t>Neskarot Direktīvu .../... [Eiropas Parlamenta un Padomes par eksplicītu vidiskuma norāžu pamatošanu un izdarīšanu (Zaļuma norāžu direktīva), COM/2023/166 final], mazgāšanas līdzekļu un virsmaktīvo vielu etiķetē drīkst būt norāde uz to, ka nav izdarīta neviena pārbaude testos ar dzīvniekiem, bet tikai tad, ja ne ražotājs, ne tā piegādātāji nav izdarījuši vai pasūtījuši nevienu gatavā mazgāšanas līdzekļa vai virsmaktīvās vielas, vai tā prototipa, vai nevienas tā sastāvdaļas pārbaudi testos ar dzīvniekiem un nav izmantojuši nevienu sastāvdaļu, ko jaunu mazgāšanas līdzekļu vai virsmaktīvo vielu ražošanas nolūkā testos ar dzīvniekiem pārbaudījuši citi. Etiķetē drīkst norādīt, ka mazgāšanas līdzeklis vai virsmaktīvā viela ir “vegāns” vai “nav izmantoti dzīvnieki” tikai tad, ja mazgāšanas līdzekļa vai virsmaktīvās vielas ražošanā un izstrādē nav izmantotas dzīvnieku izcelsmes sastāvdaļas vai dzīvnieku izcelsmes blakusprodukti.</w:t>
      </w:r>
      <w:r w:rsidR="001C278C" w:rsidRPr="003B6BA2">
        <w:rPr>
          <w:b/>
          <w:szCs w:val="24"/>
          <w:lang w:val="fr-FR" w:eastAsia="en-US"/>
        </w:rPr>
        <w:t xml:space="preserve"> [Gr. 85]</w:t>
      </w:r>
    </w:p>
    <w:p w:rsidR="001674B8" w:rsidRPr="003B6BA2" w:rsidRDefault="001674B8" w:rsidP="001674B8">
      <w:pPr>
        <w:spacing w:before="120" w:after="120" w:line="360" w:lineRule="auto"/>
        <w:jc w:val="center"/>
        <w:rPr>
          <w:szCs w:val="24"/>
          <w:lang w:val="fr-FR" w:eastAsia="en-US"/>
        </w:rPr>
      </w:pPr>
      <w:r w:rsidRPr="003B6BA2">
        <w:rPr>
          <w:szCs w:val="24"/>
          <w:lang w:val="fr-FR" w:eastAsia="en-US"/>
        </w:rPr>
        <w:br w:type="page"/>
        <w:t>16. pants</w:t>
      </w:r>
      <w:r w:rsidRPr="003B6BA2">
        <w:rPr>
          <w:szCs w:val="24"/>
          <w:lang w:val="fr-FR" w:eastAsia="en-US"/>
        </w:rPr>
        <w:br/>
        <w:t>Marķējuma veidi</w:t>
      </w:r>
    </w:p>
    <w:p w:rsidR="001674B8" w:rsidRPr="003B6BA2" w:rsidRDefault="001674B8" w:rsidP="001674B8">
      <w:pPr>
        <w:spacing w:before="120" w:after="120" w:line="360" w:lineRule="auto"/>
        <w:ind w:left="850" w:hanging="850"/>
        <w:rPr>
          <w:szCs w:val="24"/>
          <w:lang w:val="fr-FR" w:eastAsia="en-US"/>
        </w:rPr>
      </w:pPr>
      <w:r w:rsidRPr="003B6BA2">
        <w:rPr>
          <w:szCs w:val="24"/>
          <w:lang w:val="fr-FR" w:eastAsia="en-US"/>
        </w:rPr>
        <w:t>1.</w:t>
      </w:r>
      <w:r w:rsidRPr="003B6BA2">
        <w:rPr>
          <w:szCs w:val="24"/>
          <w:lang w:val="fr-FR" w:eastAsia="en-US"/>
        </w:rPr>
        <w:tab/>
        <w:t>Kad mazgāšanas līdzekļus vai virsmaktīvās vielas dara pieejamus tirgū, tiem pievieno 15. panta 3. punktā un attiecīgā gadījumā 15. panta 4. punktā noteiktos etiķetes elementus šādā formā:</w:t>
      </w:r>
    </w:p>
    <w:p w:rsidR="001674B8" w:rsidRPr="003B6BA2" w:rsidRDefault="001674B8" w:rsidP="001674B8">
      <w:pPr>
        <w:spacing w:before="120" w:after="120" w:line="360" w:lineRule="auto"/>
        <w:ind w:left="1416" w:hanging="566"/>
        <w:rPr>
          <w:b/>
          <w:szCs w:val="24"/>
          <w:lang w:val="pt-PT" w:eastAsia="en-US"/>
        </w:rPr>
      </w:pPr>
      <w:r w:rsidRPr="003B6BA2">
        <w:rPr>
          <w:szCs w:val="24"/>
          <w:lang w:val="pt-PT" w:eastAsia="en-US"/>
        </w:rPr>
        <w:t>a)</w:t>
      </w:r>
      <w:r w:rsidRPr="003B6BA2">
        <w:rPr>
          <w:szCs w:val="24"/>
          <w:lang w:val="pt-PT" w:eastAsia="en-US"/>
        </w:rPr>
        <w:tab/>
        <w:t>uz fiziskas etiķetes</w:t>
      </w:r>
      <w:r w:rsidRPr="003B6BA2">
        <w:rPr>
          <w:strike/>
          <w:szCs w:val="24"/>
          <w:lang w:val="pt-PT" w:eastAsia="en-US"/>
        </w:rPr>
        <w:t>;</w:t>
      </w:r>
      <w:r w:rsidRPr="003B6BA2">
        <w:rPr>
          <w:b/>
          <w:i/>
          <w:szCs w:val="24"/>
          <w:lang w:val="pt-PT" w:eastAsia="en-US"/>
        </w:rPr>
        <w:t xml:space="preserve"> vai</w:t>
      </w:r>
      <w:r w:rsidR="001C278C" w:rsidRPr="003B6BA2">
        <w:rPr>
          <w:b/>
          <w:szCs w:val="24"/>
          <w:lang w:val="pt-PT" w:eastAsia="en-US"/>
        </w:rPr>
        <w:t xml:space="preserve"> [Gr. 86]</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b)</w:t>
      </w:r>
      <w:r w:rsidRPr="0068099C">
        <w:rPr>
          <w:szCs w:val="24"/>
          <w:lang w:val="pt-PT" w:eastAsia="en-US"/>
        </w:rPr>
        <w:tab/>
        <w:t>digitālā etiķetē, to pašu norādot arī uz fiziskās etiķetes.</w:t>
      </w:r>
    </w:p>
    <w:p w:rsidR="001674B8" w:rsidRPr="0068099C" w:rsidRDefault="001674B8" w:rsidP="001674B8">
      <w:pPr>
        <w:spacing w:before="120" w:after="120" w:line="360" w:lineRule="auto"/>
        <w:ind w:left="850"/>
        <w:rPr>
          <w:b/>
          <w:szCs w:val="24"/>
          <w:lang w:val="pt-PT" w:eastAsia="en-US"/>
        </w:rPr>
      </w:pPr>
      <w:r w:rsidRPr="0068099C">
        <w:rPr>
          <w:strike/>
          <w:szCs w:val="24"/>
          <w:lang w:val="pt-PT" w:eastAsia="en-US"/>
        </w:rPr>
        <w:t xml:space="preserve">Atkāpjoties no pirmās daļas b) apakšpunkta, V pielikuma C daļā noteiktie marķējuma elementi nav jādublē fiziskajā etiķetē. Turklāt, </w:t>
      </w:r>
      <w:r w:rsidRPr="0068099C">
        <w:rPr>
          <w:szCs w:val="24"/>
          <w:lang w:val="pt-PT" w:eastAsia="en-US"/>
        </w:rPr>
        <w:t>Ja digitālajā etiķetē ir sniegta informācija par plaša patēriņa veļas mazgāšanas līdzekļu dozēšanu saskaņā ar V pielikuma B daļas 1. un 2. punktu, fiziskajā etiķetē var norādīt vienkāršotu dozēšanas tabulu, kā noteikts V pielikuma D daļā.</w:t>
      </w:r>
      <w:r w:rsidR="001C278C" w:rsidRPr="0068099C">
        <w:rPr>
          <w:b/>
          <w:szCs w:val="24"/>
          <w:lang w:val="pt-PT" w:eastAsia="en-US"/>
        </w:rPr>
        <w:t xml:space="preserve"> [Gr. 87]</w:t>
      </w:r>
    </w:p>
    <w:p w:rsidR="001674B8" w:rsidRPr="0068099C" w:rsidRDefault="001674B8" w:rsidP="001674B8">
      <w:pPr>
        <w:spacing w:before="120" w:after="120" w:line="360" w:lineRule="auto"/>
        <w:ind w:left="850" w:hanging="850"/>
        <w:rPr>
          <w:b/>
          <w:szCs w:val="24"/>
          <w:lang w:val="pt-PT" w:eastAsia="en-US"/>
        </w:rPr>
      </w:pPr>
      <w:r w:rsidRPr="0068099C">
        <w:rPr>
          <w:szCs w:val="24"/>
          <w:lang w:val="pt-PT" w:eastAsia="en-US"/>
        </w:rPr>
        <w:br w:type="page"/>
        <w:t>2.</w:t>
      </w:r>
      <w:r w:rsidRPr="0068099C">
        <w:rPr>
          <w:szCs w:val="24"/>
          <w:lang w:val="pt-PT" w:eastAsia="en-US"/>
        </w:rPr>
        <w:tab/>
      </w:r>
      <w:r w:rsidRPr="0068099C">
        <w:rPr>
          <w:strike/>
          <w:szCs w:val="24"/>
          <w:lang w:val="pt-PT" w:eastAsia="en-US"/>
        </w:rPr>
        <w:t xml:space="preserve">Atkāpjoties no 1. punkta, </w:t>
      </w:r>
      <w:r w:rsidRPr="0068099C">
        <w:rPr>
          <w:szCs w:val="24"/>
          <w:lang w:val="pt-PT" w:eastAsia="en-US"/>
        </w:rPr>
        <w:t xml:space="preserve">Ja mazgāšanas līdzekļi tiek darīti pieejami tirgū tieši tiešajiem lietotājiem uzpildes formātā, </w:t>
      </w:r>
      <w:r w:rsidRPr="0068099C">
        <w:rPr>
          <w:b/>
          <w:i/>
          <w:szCs w:val="24"/>
          <w:lang w:val="pt-PT" w:eastAsia="en-US"/>
        </w:rPr>
        <w:t xml:space="preserve">uzņēmējs nodrošina, ka </w:t>
      </w:r>
      <w:r w:rsidRPr="0068099C">
        <w:rPr>
          <w:szCs w:val="24"/>
          <w:lang w:val="pt-PT" w:eastAsia="en-US"/>
        </w:rPr>
        <w:t>15. panta</w:t>
      </w:r>
      <w:r w:rsidRPr="0068099C">
        <w:rPr>
          <w:b/>
          <w:i/>
          <w:szCs w:val="24"/>
          <w:lang w:val="pt-PT" w:eastAsia="en-US"/>
        </w:rPr>
        <w:t xml:space="preserve"> 2.,</w:t>
      </w:r>
      <w:r w:rsidRPr="0068099C">
        <w:rPr>
          <w:szCs w:val="24"/>
          <w:lang w:val="pt-PT" w:eastAsia="en-US"/>
        </w:rPr>
        <w:t xml:space="preserve"> 3. un 4. punktā </w:t>
      </w:r>
      <w:r w:rsidRPr="0068099C">
        <w:rPr>
          <w:strike/>
          <w:szCs w:val="24"/>
          <w:lang w:val="pt-PT" w:eastAsia="en-US"/>
        </w:rPr>
        <w:t>noteiktos</w:t>
      </w:r>
      <w:r w:rsidRPr="0068099C">
        <w:rPr>
          <w:b/>
          <w:i/>
          <w:szCs w:val="24"/>
          <w:lang w:val="pt-PT" w:eastAsia="en-US"/>
        </w:rPr>
        <w:t>noteiktie</w:t>
      </w:r>
      <w:r w:rsidRPr="0068099C">
        <w:rPr>
          <w:szCs w:val="24"/>
          <w:lang w:val="pt-PT" w:eastAsia="en-US"/>
        </w:rPr>
        <w:t xml:space="preserve"> etiķetes </w:t>
      </w:r>
      <w:r w:rsidRPr="0068099C">
        <w:rPr>
          <w:strike/>
          <w:szCs w:val="24"/>
          <w:lang w:val="pt-PT" w:eastAsia="en-US"/>
        </w:rPr>
        <w:t>elementus var norādīt tikai digitālā etiķetē, izņemot informāciju par plaša patēriņa veļas mazgāšanas līdzekļu dozēšanu, kas noteikta V pielikuma B daļas 1</w:t>
      </w:r>
      <w:r w:rsidRPr="0068099C">
        <w:rPr>
          <w:b/>
          <w:i/>
          <w:szCs w:val="24"/>
          <w:lang w:val="pt-PT" w:eastAsia="en-US"/>
        </w:rPr>
        <w:t>elementi ir piestiprināti uz iepakojuma.</w:t>
      </w:r>
      <w:r w:rsidRPr="0068099C">
        <w:rPr>
          <w:szCs w:val="24"/>
          <w:lang w:val="pt-PT" w:eastAsia="en-US"/>
        </w:rPr>
        <w:t>.</w:t>
      </w:r>
      <w:r w:rsidRPr="0068099C">
        <w:rPr>
          <w:strike/>
          <w:szCs w:val="24"/>
          <w:lang w:val="pt-PT" w:eastAsia="en-US"/>
        </w:rPr>
        <w:t xml:space="preserve"> un 2. punktā, — tā jānorāda arī fiziskajā etiķetē.</w:t>
      </w:r>
      <w:r w:rsidR="001C278C" w:rsidRPr="0068099C">
        <w:rPr>
          <w:b/>
          <w:strike/>
          <w:szCs w:val="24"/>
          <w:lang w:val="pt-PT" w:eastAsia="en-US"/>
        </w:rPr>
        <w:t xml:space="preserve"> [Gr. 88]</w:t>
      </w:r>
    </w:p>
    <w:p w:rsidR="001674B8" w:rsidRPr="0068099C" w:rsidRDefault="001674B8" w:rsidP="001674B8">
      <w:pPr>
        <w:spacing w:before="120" w:after="120" w:line="360" w:lineRule="auto"/>
        <w:jc w:val="center"/>
        <w:rPr>
          <w:szCs w:val="24"/>
          <w:lang w:val="pt-PT" w:eastAsia="en-US"/>
        </w:rPr>
      </w:pPr>
      <w:r w:rsidRPr="0068099C">
        <w:rPr>
          <w:szCs w:val="24"/>
          <w:lang w:val="pt-PT" w:eastAsia="en-US"/>
        </w:rPr>
        <w:t>17. pants</w:t>
      </w:r>
      <w:r w:rsidRPr="0068099C">
        <w:rPr>
          <w:szCs w:val="24"/>
          <w:lang w:val="pt-PT" w:eastAsia="en-US"/>
        </w:rPr>
        <w:br/>
        <w:t>Digitālajam marķējumam piemērojamās prasības</w:t>
      </w:r>
    </w:p>
    <w:p w:rsidR="001674B8" w:rsidRPr="0068099C" w:rsidRDefault="001674B8" w:rsidP="001674B8">
      <w:pPr>
        <w:spacing w:before="120" w:after="120" w:line="360" w:lineRule="auto"/>
        <w:ind w:left="850" w:hanging="850"/>
        <w:rPr>
          <w:szCs w:val="24"/>
          <w:lang w:val="pt-PT" w:eastAsia="en-US"/>
        </w:rPr>
      </w:pPr>
      <w:r w:rsidRPr="0068099C">
        <w:rPr>
          <w:szCs w:val="24"/>
          <w:lang w:val="pt-PT" w:eastAsia="en-US"/>
        </w:rPr>
        <w:t>1.</w:t>
      </w:r>
      <w:r w:rsidRPr="0068099C">
        <w:rPr>
          <w:szCs w:val="24"/>
          <w:lang w:val="pt-PT" w:eastAsia="en-US"/>
        </w:rPr>
        <w:tab/>
        <w:t>Ja mazgāšanas līdzekļiem un virsmaktīvajām vielām ir digitāla etiķete saskaņā ar 16. pantu, šai etiķetei piemēro šādus noteikumus:</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a)</w:t>
      </w:r>
      <w:r w:rsidRPr="0068099C">
        <w:rPr>
          <w:szCs w:val="24"/>
          <w:lang w:val="pt-PT" w:eastAsia="en-US"/>
        </w:rPr>
        <w:tab/>
        <w:t>visus 15. panta 3. punktā un attiecīgā gadījumā 15. panta 4. punktā minētos etiķetes elementus norāda vienuviet un nodala no pārējās informācijas;</w:t>
      </w:r>
    </w:p>
    <w:p w:rsidR="001674B8" w:rsidRPr="0068099C" w:rsidRDefault="001674B8" w:rsidP="001674B8">
      <w:pPr>
        <w:spacing w:before="120" w:after="120" w:line="360" w:lineRule="auto"/>
        <w:ind w:left="1416" w:hanging="566"/>
        <w:rPr>
          <w:b/>
          <w:szCs w:val="24"/>
          <w:lang w:val="pt-PT" w:eastAsia="en-US"/>
        </w:rPr>
      </w:pPr>
      <w:r w:rsidRPr="0068099C">
        <w:rPr>
          <w:szCs w:val="24"/>
          <w:lang w:val="pt-PT" w:eastAsia="en-US"/>
        </w:rPr>
        <w:t>b)</w:t>
      </w:r>
      <w:r w:rsidRPr="0068099C">
        <w:rPr>
          <w:szCs w:val="24"/>
          <w:lang w:val="pt-PT" w:eastAsia="en-US"/>
        </w:rPr>
        <w:tab/>
        <w:t>nodrošina</w:t>
      </w:r>
      <w:r w:rsidRPr="0068099C">
        <w:rPr>
          <w:b/>
          <w:i/>
          <w:szCs w:val="24"/>
          <w:lang w:val="pt-PT" w:eastAsia="en-US"/>
        </w:rPr>
        <w:t xml:space="preserve"> viegli izmantojamu</w:t>
      </w:r>
      <w:r w:rsidRPr="0068099C">
        <w:rPr>
          <w:szCs w:val="24"/>
          <w:lang w:val="pt-PT" w:eastAsia="en-US"/>
        </w:rPr>
        <w:t xml:space="preserve"> digitālajā etiķetē sniegtās informācijas meklēšanas funkciju;</w:t>
      </w:r>
      <w:r w:rsidR="001C278C" w:rsidRPr="0068099C">
        <w:rPr>
          <w:b/>
          <w:szCs w:val="24"/>
          <w:lang w:val="pt-PT" w:eastAsia="en-US"/>
        </w:rPr>
        <w:t xml:space="preserve"> [Gr. 89]</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c)</w:t>
      </w:r>
      <w:r w:rsidRPr="0068099C">
        <w:rPr>
          <w:szCs w:val="24"/>
          <w:lang w:val="pt-PT" w:eastAsia="en-US"/>
        </w:rPr>
        <w:tab/>
        <w:t>nodrošina, ka digitālajā etiķetē sniegtā informācija ir pieejama visiem lietotājiem Savienībā;</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br w:type="page"/>
        <w:t>d)</w:t>
      </w:r>
      <w:r w:rsidRPr="0068099C">
        <w:rPr>
          <w:szCs w:val="24"/>
          <w:lang w:val="pt-PT" w:eastAsia="en-US"/>
        </w:rPr>
        <w:tab/>
        <w:t>digitālā etiķete ir pieejama bez maksas, bez nepieciešamības iepriekš reģistrēties, lejupielādēt vai instalēt lietotnes vai norādīt paroli;</w:t>
      </w:r>
    </w:p>
    <w:p w:rsidR="001674B8" w:rsidRPr="0068099C" w:rsidRDefault="001674B8" w:rsidP="001674B8">
      <w:pPr>
        <w:spacing w:before="120" w:after="120" w:line="360" w:lineRule="auto"/>
        <w:ind w:left="1416" w:hanging="566"/>
        <w:rPr>
          <w:b/>
          <w:szCs w:val="24"/>
          <w:lang w:val="pt-PT" w:eastAsia="en-US"/>
        </w:rPr>
      </w:pPr>
      <w:r w:rsidRPr="0068099C">
        <w:rPr>
          <w:szCs w:val="24"/>
          <w:lang w:val="pt-PT" w:eastAsia="en-US"/>
        </w:rPr>
        <w:t>e)</w:t>
      </w:r>
      <w:r w:rsidRPr="0068099C">
        <w:rPr>
          <w:szCs w:val="24"/>
          <w:lang w:val="pt-PT" w:eastAsia="en-US"/>
        </w:rPr>
        <w:tab/>
        <w:t xml:space="preserve">informāciju digitālajā etiķetē norāda </w:t>
      </w:r>
      <w:r w:rsidRPr="0068099C">
        <w:rPr>
          <w:strike/>
          <w:szCs w:val="24"/>
          <w:lang w:val="pt-PT" w:eastAsia="en-US"/>
        </w:rPr>
        <w:t>tā, lai tiktu apmierinātas</w:t>
      </w:r>
      <w:r w:rsidRPr="0068099C">
        <w:rPr>
          <w:b/>
          <w:i/>
          <w:szCs w:val="24"/>
          <w:lang w:val="pt-PT" w:eastAsia="en-US"/>
        </w:rPr>
        <w:t>tādā formātā, kas apmierina</w:t>
      </w:r>
      <w:r w:rsidRPr="0068099C">
        <w:rPr>
          <w:szCs w:val="24"/>
          <w:lang w:val="pt-PT" w:eastAsia="en-US"/>
        </w:rPr>
        <w:t xml:space="preserve"> mazāk aizsargāto grupu</w:t>
      </w:r>
      <w:r w:rsidRPr="0068099C">
        <w:rPr>
          <w:b/>
          <w:i/>
          <w:szCs w:val="24"/>
          <w:lang w:val="pt-PT" w:eastAsia="en-US"/>
        </w:rPr>
        <w:t>, tostarp personu ar invaliditāti,</w:t>
      </w:r>
      <w:r w:rsidRPr="0068099C">
        <w:rPr>
          <w:szCs w:val="24"/>
          <w:lang w:val="pt-PT" w:eastAsia="en-US"/>
        </w:rPr>
        <w:t xml:space="preserve"> vajadzības un attiecīgā gadījumā lai nodrošinātu pielāgojumus, kas nepieciešami, lai šīs grupas varētu šai informācijai vieglāk piekļūt;</w:t>
      </w:r>
      <w:r w:rsidR="001C278C" w:rsidRPr="0068099C">
        <w:rPr>
          <w:b/>
          <w:szCs w:val="24"/>
          <w:lang w:val="pt-PT" w:eastAsia="en-US"/>
        </w:rPr>
        <w:t xml:space="preserve"> [Gr. 90]</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f)</w:t>
      </w:r>
      <w:r w:rsidRPr="0068099C">
        <w:rPr>
          <w:szCs w:val="24"/>
          <w:lang w:val="pt-PT" w:eastAsia="en-US"/>
        </w:rPr>
        <w:tab/>
        <w:t>piekļuvi digitālajai etiķetei nodrošina, izmantojot plaši izmantotas digitālās tehnoloģijas, kas ir savietojamas ar visām galvenajām operētājsistēmām un pārlūkprogrammām;</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g)</w:t>
      </w:r>
      <w:r w:rsidRPr="0068099C">
        <w:rPr>
          <w:szCs w:val="24"/>
          <w:lang w:val="pt-PT" w:eastAsia="en-US"/>
        </w:rPr>
        <w:tab/>
        <w:t>ja digitālā etiķete ir pieejama vairākās valodās, valodas izvēle nedrīkst būt atkarīga no tiešā lietotāja ģeogrāfiskās atrašanās vietas;</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h)</w:t>
      </w:r>
      <w:r w:rsidRPr="0068099C">
        <w:rPr>
          <w:szCs w:val="24"/>
          <w:lang w:val="pt-PT" w:eastAsia="en-US"/>
        </w:rPr>
        <w:tab/>
        <w:t>digitālā etiķete paliek pieejama 10 gadus no brīža, kad mazgāšanas līdzeklis vai virsmaktīvā viela ir laista tirgū, arī gadījumā, ja uzņēmējs, kas to izveidojis, ir kļuvis maksātnespējīgs, ir likvidēts vai pārtraucis darbību Savienībā, vai ilgāk, kā noteikts citos Savienības tiesību aktos, kas attiecas uz tajā iekļauto informāciju;</w:t>
      </w:r>
    </w:p>
    <w:p w:rsidR="001674B8" w:rsidRPr="0068099C" w:rsidRDefault="001674B8" w:rsidP="001674B8">
      <w:pPr>
        <w:spacing w:before="120" w:after="120" w:line="360" w:lineRule="auto"/>
        <w:ind w:left="1416" w:hanging="566"/>
        <w:rPr>
          <w:b/>
          <w:szCs w:val="24"/>
          <w:lang w:val="pt-PT" w:eastAsia="en-US"/>
        </w:rPr>
      </w:pPr>
      <w:r w:rsidRPr="0068099C">
        <w:rPr>
          <w:szCs w:val="24"/>
          <w:lang w:val="pt-PT" w:eastAsia="en-US"/>
        </w:rPr>
        <w:br w:type="page"/>
        <w:t>i)</w:t>
      </w:r>
      <w:r w:rsidRPr="0068099C">
        <w:rPr>
          <w:szCs w:val="24"/>
          <w:lang w:val="pt-PT" w:eastAsia="en-US"/>
        </w:rPr>
        <w:tab/>
        <w:t xml:space="preserve">nodrošina, ka digitālajā etiķetē sniegtajai informācijai var </w:t>
      </w:r>
      <w:r w:rsidRPr="0068099C">
        <w:rPr>
          <w:b/>
          <w:i/>
          <w:szCs w:val="24"/>
          <w:lang w:val="pt-PT" w:eastAsia="en-US"/>
        </w:rPr>
        <w:t xml:space="preserve">viegli </w:t>
      </w:r>
      <w:r w:rsidRPr="0068099C">
        <w:rPr>
          <w:szCs w:val="24"/>
          <w:lang w:val="pt-PT" w:eastAsia="en-US"/>
        </w:rPr>
        <w:t>piekļūt, izmantojot datu nesēju.</w:t>
      </w:r>
      <w:r w:rsidR="001C278C" w:rsidRPr="0068099C">
        <w:rPr>
          <w:b/>
          <w:szCs w:val="24"/>
          <w:lang w:val="pt-PT" w:eastAsia="en-US"/>
        </w:rPr>
        <w:t xml:space="preserve"> [Gr. 91]</w:t>
      </w:r>
    </w:p>
    <w:p w:rsidR="001674B8" w:rsidRPr="0068099C" w:rsidRDefault="001674B8" w:rsidP="001674B8">
      <w:pPr>
        <w:spacing w:before="120" w:after="120" w:line="360" w:lineRule="auto"/>
        <w:ind w:left="850" w:hanging="850"/>
        <w:rPr>
          <w:b/>
          <w:szCs w:val="24"/>
          <w:lang w:val="pt-PT" w:eastAsia="en-US"/>
        </w:rPr>
      </w:pPr>
      <w:r w:rsidRPr="0068099C">
        <w:rPr>
          <w:szCs w:val="24"/>
          <w:lang w:val="pt-PT" w:eastAsia="en-US"/>
        </w:rPr>
        <w:t>2.</w:t>
      </w:r>
      <w:r w:rsidRPr="0068099C">
        <w:rPr>
          <w:szCs w:val="24"/>
          <w:lang w:val="pt-PT" w:eastAsia="en-US"/>
        </w:rPr>
        <w:tab/>
        <w:t xml:space="preserve">Datu nesējs </w:t>
      </w:r>
      <w:r w:rsidRPr="0068099C">
        <w:rPr>
          <w:strike/>
          <w:szCs w:val="24"/>
          <w:lang w:val="pt-PT" w:eastAsia="en-US"/>
        </w:rPr>
        <w:t>fiziski</w:t>
      </w:r>
      <w:r w:rsidRPr="0068099C">
        <w:rPr>
          <w:b/>
          <w:i/>
          <w:szCs w:val="24"/>
          <w:lang w:val="pt-PT" w:eastAsia="en-US"/>
        </w:rPr>
        <w:t>ir fizisks, neizdzēšams, pamanāms un salasāms un</w:t>
      </w:r>
      <w:r w:rsidRPr="0068099C">
        <w:rPr>
          <w:szCs w:val="24"/>
          <w:lang w:val="pt-PT" w:eastAsia="en-US"/>
        </w:rPr>
        <w:t xml:space="preserve"> atrodas uz mazgāšanas līdzekļa vai virsmaktīvās vielas, to iepakojuma vai tiem pievienotajā dokumentācijā</w:t>
      </w:r>
      <w:r w:rsidRPr="0068099C">
        <w:rPr>
          <w:b/>
          <w:i/>
          <w:szCs w:val="24"/>
          <w:lang w:val="pt-PT" w:eastAsia="en-US"/>
        </w:rPr>
        <w:t xml:space="preserve"> tā, lai to būtu iespējams automātiski apstrādāt ar digitālām ierīcēm</w:t>
      </w:r>
      <w:r w:rsidRPr="0068099C">
        <w:rPr>
          <w:szCs w:val="24"/>
          <w:lang w:val="pt-PT" w:eastAsia="en-US"/>
        </w:rPr>
        <w:t>.</w:t>
      </w:r>
      <w:r w:rsidR="001C278C" w:rsidRPr="0068099C">
        <w:rPr>
          <w:b/>
          <w:szCs w:val="24"/>
          <w:lang w:val="pt-PT" w:eastAsia="en-US"/>
        </w:rPr>
        <w:t xml:space="preserve"> [Gr. 92]</w:t>
      </w:r>
    </w:p>
    <w:p w:rsidR="001674B8" w:rsidRPr="0068099C" w:rsidRDefault="001674B8" w:rsidP="001674B8">
      <w:pPr>
        <w:spacing w:before="120" w:after="120" w:line="360" w:lineRule="auto"/>
        <w:ind w:left="850"/>
        <w:rPr>
          <w:szCs w:val="24"/>
          <w:lang w:val="pt-PT" w:eastAsia="en-US"/>
        </w:rPr>
      </w:pPr>
      <w:r w:rsidRPr="0068099C">
        <w:rPr>
          <w:szCs w:val="24"/>
          <w:lang w:val="pt-PT" w:eastAsia="en-US"/>
        </w:rPr>
        <w:t>Papildus pirmajā daļā minētajai prasībai, ja mazgāšanas līdzekļus un virsmaktīvās vielas dara pieejamus tirgū uzpildes formātā, datu nesējam jābūt arī uz uzpildes stacijas.</w:t>
      </w:r>
    </w:p>
    <w:p w:rsidR="001674B8" w:rsidRPr="0068099C" w:rsidRDefault="001674B8" w:rsidP="001674B8">
      <w:pPr>
        <w:spacing w:before="120" w:after="120" w:line="360" w:lineRule="auto"/>
        <w:ind w:left="850"/>
        <w:rPr>
          <w:szCs w:val="24"/>
          <w:lang w:val="pt-PT" w:eastAsia="en-US"/>
        </w:rPr>
      </w:pPr>
      <w:r w:rsidRPr="0068099C">
        <w:rPr>
          <w:szCs w:val="24"/>
          <w:lang w:val="pt-PT" w:eastAsia="en-US"/>
        </w:rPr>
        <w:t>Datu nesējs ir skaidri redzams tiešajiem lietotājiem pirms pirkuma veikšanas un tirgus uzraudzības iestādēm, attiecīgā gadījumā arī tad, ja mazgāšanas līdzeklis vai virsmaktīvā viela tiek darīta pieejama, izmantojot tālpārdošanu.</w:t>
      </w:r>
    </w:p>
    <w:p w:rsidR="001674B8" w:rsidRPr="0068099C" w:rsidRDefault="001674B8" w:rsidP="001674B8">
      <w:pPr>
        <w:spacing w:before="120" w:after="120" w:line="360" w:lineRule="auto"/>
        <w:ind w:left="850" w:hanging="850"/>
        <w:rPr>
          <w:b/>
          <w:szCs w:val="24"/>
          <w:lang w:val="pt-PT" w:eastAsia="en-US"/>
        </w:rPr>
      </w:pPr>
      <w:r w:rsidRPr="0068099C">
        <w:rPr>
          <w:szCs w:val="24"/>
          <w:lang w:val="pt-PT" w:eastAsia="en-US"/>
        </w:rPr>
        <w:t>3.</w:t>
      </w:r>
      <w:r w:rsidRPr="0068099C">
        <w:rPr>
          <w:szCs w:val="24"/>
          <w:lang w:val="pt-PT" w:eastAsia="en-US"/>
        </w:rPr>
        <w:tab/>
        <w:t>Ja uzņēmēji nodrošina digitālo etiķeti, datu nesējam pievieno paziņojumu “</w:t>
      </w:r>
      <w:r w:rsidRPr="0068099C">
        <w:rPr>
          <w:strike/>
          <w:szCs w:val="24"/>
          <w:lang w:val="pt-PT" w:eastAsia="en-US"/>
        </w:rPr>
        <w:t>Plašāka informācija</w:t>
      </w:r>
      <w:r w:rsidRPr="0068099C">
        <w:rPr>
          <w:b/>
          <w:i/>
          <w:szCs w:val="24"/>
          <w:lang w:val="pt-PT" w:eastAsia="en-US"/>
        </w:rPr>
        <w:t>Skenējiet, lai saņemtu plašāku informāciju</w:t>
      </w:r>
      <w:r w:rsidRPr="0068099C">
        <w:rPr>
          <w:szCs w:val="24"/>
          <w:lang w:val="pt-PT" w:eastAsia="en-US"/>
        </w:rPr>
        <w:t xml:space="preserve"> par produktu</w:t>
      </w:r>
      <w:r w:rsidRPr="0068099C">
        <w:rPr>
          <w:strike/>
          <w:szCs w:val="24"/>
          <w:lang w:val="pt-PT" w:eastAsia="en-US"/>
        </w:rPr>
        <w:t xml:space="preserve"> ir pieejama tiešsaistē</w:t>
      </w:r>
      <w:r w:rsidRPr="0068099C">
        <w:rPr>
          <w:szCs w:val="24"/>
          <w:lang w:val="pt-PT" w:eastAsia="en-US"/>
        </w:rPr>
        <w:t>” vai līdzīgu paziņojumu.</w:t>
      </w:r>
      <w:r w:rsidR="001C278C" w:rsidRPr="0068099C">
        <w:rPr>
          <w:b/>
          <w:szCs w:val="24"/>
          <w:lang w:val="pt-PT" w:eastAsia="en-US"/>
        </w:rPr>
        <w:t xml:space="preserve"> [Gr. 93]</w:t>
      </w:r>
    </w:p>
    <w:p w:rsidR="001674B8" w:rsidRPr="0068099C" w:rsidRDefault="001674B8" w:rsidP="001674B8">
      <w:pPr>
        <w:spacing w:before="120" w:after="120" w:line="360" w:lineRule="auto"/>
        <w:ind w:left="850" w:hanging="850"/>
        <w:rPr>
          <w:b/>
          <w:szCs w:val="24"/>
          <w:lang w:val="pt-PT" w:eastAsia="en-US"/>
        </w:rPr>
      </w:pPr>
      <w:r w:rsidRPr="0068099C">
        <w:rPr>
          <w:szCs w:val="24"/>
          <w:lang w:val="pt-PT" w:eastAsia="en-US"/>
        </w:rPr>
        <w:br w:type="page"/>
        <w:t>4.</w:t>
      </w:r>
      <w:r w:rsidRPr="0068099C">
        <w:rPr>
          <w:szCs w:val="24"/>
          <w:lang w:val="pt-PT" w:eastAsia="en-US"/>
        </w:rPr>
        <w:tab/>
        <w:t>Uzņēmēji</w:t>
      </w:r>
      <w:r w:rsidRPr="0068099C">
        <w:rPr>
          <w:strike/>
          <w:szCs w:val="24"/>
          <w:lang w:val="pt-PT" w:eastAsia="en-US"/>
        </w:rPr>
        <w:t>, kas nodrošina digitālo etiķeti,</w:t>
      </w:r>
      <w:r w:rsidRPr="0068099C">
        <w:rPr>
          <w:szCs w:val="24"/>
          <w:lang w:val="pt-PT" w:eastAsia="en-US"/>
        </w:rPr>
        <w:t xml:space="preserve"> neizseko, neanalizē un neizmanto nekādu lietošanas informāciju citiem mērķiem, izņemot tos, kas ir absolūti nepieciešami, lai sniegtu informāciju digitālajā etiķetē tiešsaistē.</w:t>
      </w:r>
      <w:r w:rsidR="001C278C" w:rsidRPr="0068099C">
        <w:rPr>
          <w:b/>
          <w:szCs w:val="24"/>
          <w:lang w:val="pt-PT" w:eastAsia="en-US"/>
        </w:rPr>
        <w:t xml:space="preserve"> [Gr. 94]</w:t>
      </w:r>
    </w:p>
    <w:p w:rsidR="001674B8" w:rsidRPr="0068099C" w:rsidRDefault="001674B8" w:rsidP="001674B8">
      <w:pPr>
        <w:spacing w:before="120" w:after="120" w:line="360" w:lineRule="auto"/>
        <w:ind w:left="850" w:hanging="850"/>
        <w:rPr>
          <w:b/>
          <w:szCs w:val="24"/>
          <w:lang w:val="pt-PT" w:eastAsia="en-US"/>
        </w:rPr>
      </w:pPr>
      <w:r w:rsidRPr="0068099C">
        <w:rPr>
          <w:szCs w:val="24"/>
          <w:lang w:val="pt-PT" w:eastAsia="en-US"/>
        </w:rPr>
        <w:t>5.</w:t>
      </w:r>
      <w:r w:rsidRPr="0068099C">
        <w:rPr>
          <w:szCs w:val="24"/>
          <w:lang w:val="pt-PT" w:eastAsia="en-US"/>
        </w:rPr>
        <w:tab/>
        <w:t>Uzņēmēji</w:t>
      </w:r>
      <w:r w:rsidRPr="0068099C">
        <w:rPr>
          <w:strike/>
          <w:szCs w:val="24"/>
          <w:lang w:val="pt-PT" w:eastAsia="en-US"/>
        </w:rPr>
        <w:t>, kas nodrošina digitālo etiķeti,</w:t>
      </w:r>
      <w:r w:rsidRPr="0068099C">
        <w:rPr>
          <w:szCs w:val="24"/>
          <w:lang w:val="pt-PT" w:eastAsia="en-US"/>
        </w:rPr>
        <w:t xml:space="preserve"> sniedz digitālajā etiķetē esošo informāciju, izmantojot citus līdzekļus, </w:t>
      </w:r>
      <w:r w:rsidRPr="0068099C">
        <w:rPr>
          <w:b/>
          <w:i/>
          <w:szCs w:val="24"/>
          <w:lang w:val="pt-PT" w:eastAsia="en-US"/>
        </w:rPr>
        <w:t xml:space="preserve">un bez maksas </w:t>
      </w:r>
      <w:r w:rsidRPr="0068099C">
        <w:rPr>
          <w:szCs w:val="24"/>
          <w:lang w:val="pt-PT" w:eastAsia="en-US"/>
        </w:rPr>
        <w:t>jebkurā no šādiem gadījumiem:</w:t>
      </w:r>
      <w:r w:rsidR="001C278C" w:rsidRPr="0068099C">
        <w:rPr>
          <w:b/>
          <w:szCs w:val="24"/>
          <w:lang w:val="pt-PT" w:eastAsia="en-US"/>
        </w:rPr>
        <w:t xml:space="preserve"> [Gr. 95]</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a)</w:t>
      </w:r>
      <w:r w:rsidRPr="003B6BA2">
        <w:rPr>
          <w:szCs w:val="24"/>
          <w:lang w:val="fi-FI" w:eastAsia="en-US"/>
        </w:rPr>
        <w:tab/>
        <w:t>pēc tiešā lietotāja mutiska vai rakstiska pieprasījuma;</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b)</w:t>
      </w:r>
      <w:r w:rsidRPr="003B6BA2">
        <w:rPr>
          <w:szCs w:val="24"/>
          <w:lang w:val="fi-FI" w:eastAsia="en-US"/>
        </w:rPr>
        <w:tab/>
        <w:t>ja digitālā etiķete uz laiku nav pieejama, tajā skaitā iegādes brīdī.</w:t>
      </w:r>
    </w:p>
    <w:p w:rsidR="001674B8" w:rsidRPr="003B6BA2" w:rsidRDefault="001674B8" w:rsidP="001674B8">
      <w:pPr>
        <w:spacing w:before="120" w:after="120" w:line="360" w:lineRule="auto"/>
        <w:ind w:left="850"/>
        <w:rPr>
          <w:szCs w:val="24"/>
          <w:lang w:val="fi-FI" w:eastAsia="en-US"/>
        </w:rPr>
      </w:pPr>
      <w:r w:rsidRPr="003B6BA2">
        <w:rPr>
          <w:szCs w:val="24"/>
          <w:lang w:val="fi-FI" w:eastAsia="en-US"/>
        </w:rPr>
        <w:t>Uzņēmēji sniedz pirmajā daļā minēto informāciju neatkarīgi no mazgāšanas līdzekļa vai virsmaktīvās vielas iegādes un bez maksas.</w:t>
      </w:r>
    </w:p>
    <w:p w:rsidR="001674B8" w:rsidRPr="003B6BA2" w:rsidRDefault="001674B8" w:rsidP="001674B8">
      <w:pPr>
        <w:spacing w:before="120" w:after="120" w:line="360" w:lineRule="auto"/>
        <w:jc w:val="center"/>
        <w:rPr>
          <w:szCs w:val="24"/>
          <w:lang w:val="sv-SE" w:eastAsia="en-US"/>
        </w:rPr>
      </w:pPr>
      <w:r w:rsidRPr="007C144D">
        <w:rPr>
          <w:szCs w:val="24"/>
          <w:lang w:val="sv-SE" w:eastAsia="en-US"/>
        </w:rPr>
        <w:br w:type="page"/>
      </w:r>
      <w:r w:rsidRPr="003B6BA2">
        <w:rPr>
          <w:szCs w:val="24"/>
          <w:lang w:val="sv-SE" w:eastAsia="en-US"/>
        </w:rPr>
        <w:t>V NODAĻA</w:t>
      </w:r>
      <w:r w:rsidRPr="003B6BA2">
        <w:rPr>
          <w:szCs w:val="24"/>
          <w:lang w:val="sv-SE" w:eastAsia="en-US"/>
        </w:rPr>
        <w:br/>
        <w:t>PRODUKTA PASE</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18. pants</w:t>
      </w:r>
      <w:r w:rsidRPr="003B6BA2">
        <w:rPr>
          <w:szCs w:val="24"/>
          <w:lang w:val="sv-SE" w:eastAsia="en-US"/>
        </w:rPr>
        <w:br/>
        <w:t xml:space="preserve">Produkta pase </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w:t>
      </w:r>
      <w:r w:rsidRPr="003B6BA2">
        <w:rPr>
          <w:szCs w:val="24"/>
          <w:lang w:val="sv-SE" w:eastAsia="en-US"/>
        </w:rPr>
        <w:tab/>
        <w:t>Pirms mazgāšanas līdzekļa vai virsmaktīvās vielas laišanas tirgū ražotāji šiem produktiem izveido produkta pasi. Produkta pasei jāatbilst šajā pantā un 19. pantā noteiktajām prasībām.</w:t>
      </w:r>
    </w:p>
    <w:p w:rsidR="001674B8" w:rsidRPr="003B6BA2" w:rsidRDefault="001674B8" w:rsidP="001674B8">
      <w:pPr>
        <w:spacing w:before="120" w:after="120" w:line="360" w:lineRule="auto"/>
        <w:ind w:left="850"/>
        <w:rPr>
          <w:b/>
          <w:szCs w:val="24"/>
          <w:lang w:val="sv-SE" w:eastAsia="en-US"/>
        </w:rPr>
      </w:pPr>
      <w:r w:rsidRPr="003B6BA2">
        <w:rPr>
          <w:b/>
          <w:i/>
          <w:szCs w:val="24"/>
          <w:lang w:val="sv-SE" w:eastAsia="en-US"/>
        </w:rPr>
        <w:t>Šo pienākumu piemēro 18 mēnešus pēc tam, kad stājies spēkā īstenošanas akts, kas pieņemts saskaņā ar 9. punktu.</w:t>
      </w:r>
      <w:r w:rsidR="001C278C" w:rsidRPr="003B6BA2">
        <w:rPr>
          <w:b/>
          <w:szCs w:val="24"/>
          <w:lang w:val="sv-SE" w:eastAsia="en-US"/>
        </w:rPr>
        <w:t xml:space="preserve"> [Gr. 96]</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Pr="003B6BA2">
        <w:rPr>
          <w:szCs w:val="24"/>
          <w:lang w:val="sv-SE" w:eastAsia="en-US"/>
        </w:rPr>
        <w:tab/>
        <w:t>Produkta pase atbilst šādām prasībām:</w:t>
      </w:r>
    </w:p>
    <w:p w:rsidR="001674B8" w:rsidRPr="003B6BA2" w:rsidRDefault="001674B8" w:rsidP="001674B8">
      <w:pPr>
        <w:spacing w:before="120" w:after="120" w:line="360" w:lineRule="auto"/>
        <w:ind w:left="1416" w:hanging="566"/>
        <w:rPr>
          <w:b/>
          <w:szCs w:val="24"/>
          <w:lang w:val="sv-SE" w:eastAsia="en-US"/>
        </w:rPr>
      </w:pPr>
      <w:r w:rsidRPr="003B6BA2">
        <w:rPr>
          <w:szCs w:val="24"/>
          <w:lang w:val="sv-SE" w:eastAsia="en-US"/>
        </w:rPr>
        <w:t>a)</w:t>
      </w:r>
      <w:r w:rsidRPr="003B6BA2">
        <w:rPr>
          <w:szCs w:val="24"/>
          <w:lang w:val="sv-SE" w:eastAsia="en-US"/>
        </w:rPr>
        <w:tab/>
        <w:t xml:space="preserve">tā atbilst </w:t>
      </w:r>
      <w:r w:rsidRPr="003B6BA2">
        <w:rPr>
          <w:strike/>
          <w:szCs w:val="24"/>
          <w:lang w:val="sv-SE" w:eastAsia="en-US"/>
        </w:rPr>
        <w:t>konkrētai</w:t>
      </w:r>
      <w:r w:rsidRPr="003B6BA2">
        <w:rPr>
          <w:b/>
          <w:i/>
          <w:szCs w:val="24"/>
          <w:lang w:val="sv-SE" w:eastAsia="en-US"/>
        </w:rPr>
        <w:t>konkrētam modelim, ko atjaunina, kad tiek veiktas izmaiņas sastāvdaļu sarakstā vai attiecīgā gadījumā konkrētā</w:t>
      </w:r>
      <w:r w:rsidRPr="003B6BA2">
        <w:rPr>
          <w:szCs w:val="24"/>
          <w:lang w:val="sv-SE" w:eastAsia="en-US"/>
        </w:rPr>
        <w:t xml:space="preserve"> mazgāšanas līdzekļa vai virsmaktīvās vielas </w:t>
      </w:r>
      <w:r w:rsidRPr="003B6BA2">
        <w:rPr>
          <w:strike/>
          <w:szCs w:val="24"/>
          <w:lang w:val="sv-SE" w:eastAsia="en-US"/>
        </w:rPr>
        <w:t>partijai</w:t>
      </w:r>
      <w:r w:rsidRPr="003B6BA2">
        <w:rPr>
          <w:b/>
          <w:i/>
          <w:szCs w:val="24"/>
          <w:lang w:val="sv-SE" w:eastAsia="en-US"/>
        </w:rPr>
        <w:t>partijā</w:t>
      </w:r>
      <w:r w:rsidRPr="003B6BA2">
        <w:rPr>
          <w:szCs w:val="24"/>
          <w:lang w:val="sv-SE" w:eastAsia="en-US"/>
        </w:rPr>
        <w:t>;</w:t>
      </w:r>
      <w:r w:rsidR="001C278C" w:rsidRPr="003B6BA2">
        <w:rPr>
          <w:b/>
          <w:szCs w:val="24"/>
          <w:lang w:val="sv-SE" w:eastAsia="en-US"/>
        </w:rPr>
        <w:t xml:space="preserve"> [Gr. 97]</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br w:type="page"/>
        <w:t>b)</w:t>
      </w:r>
      <w:r w:rsidRPr="003B6BA2">
        <w:rPr>
          <w:szCs w:val="24"/>
          <w:lang w:val="sv-SE" w:eastAsia="en-US"/>
        </w:rPr>
        <w:tab/>
        <w:t>tajā norāda, ka ir pierādīta mazgāšanas līdzekļa vai virsmaktīvās vielas atbilstība šajā regulā noteiktajām prasībām, un attiecīgā gadījumā norāda izmantotās testēšanas metodes;</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c)</w:t>
      </w:r>
      <w:r w:rsidRPr="003B6BA2">
        <w:rPr>
          <w:szCs w:val="24"/>
          <w:lang w:val="sv-SE" w:eastAsia="en-US"/>
        </w:rPr>
        <w:tab/>
        <w:t>tajā iekļauj vismaz VI pielikumā iekļauto informāciju;</w:t>
      </w:r>
    </w:p>
    <w:p w:rsidR="001674B8" w:rsidRPr="003B6BA2" w:rsidRDefault="001674B8" w:rsidP="001674B8">
      <w:pPr>
        <w:spacing w:before="120" w:after="120" w:line="360" w:lineRule="auto"/>
        <w:ind w:left="1416" w:hanging="566"/>
        <w:rPr>
          <w:b/>
          <w:szCs w:val="24"/>
          <w:lang w:val="sv-SE" w:eastAsia="en-US"/>
        </w:rPr>
      </w:pPr>
      <w:r w:rsidRPr="003B6BA2">
        <w:rPr>
          <w:szCs w:val="24"/>
          <w:lang w:val="sv-SE" w:eastAsia="en-US"/>
        </w:rPr>
        <w:t>d)</w:t>
      </w:r>
      <w:r w:rsidRPr="003B6BA2">
        <w:rPr>
          <w:szCs w:val="24"/>
          <w:lang w:val="sv-SE" w:eastAsia="en-US"/>
        </w:rPr>
        <w:tab/>
        <w:t>tajā iekļautā informācija nav novecojusi</w:t>
      </w:r>
      <w:r w:rsidRPr="003B6BA2">
        <w:rPr>
          <w:b/>
          <w:i/>
          <w:szCs w:val="24"/>
          <w:lang w:val="sv-SE" w:eastAsia="en-US"/>
        </w:rPr>
        <w:t xml:space="preserve"> un ir precīza un pilnīga</w:t>
      </w:r>
      <w:r w:rsidRPr="003B6BA2">
        <w:rPr>
          <w:szCs w:val="24"/>
          <w:lang w:val="sv-SE" w:eastAsia="en-US"/>
        </w:rPr>
        <w:t>;</w:t>
      </w:r>
      <w:r w:rsidR="001C278C" w:rsidRPr="003B6BA2">
        <w:rPr>
          <w:b/>
          <w:szCs w:val="24"/>
          <w:lang w:val="sv-SE" w:eastAsia="en-US"/>
        </w:rPr>
        <w:t xml:space="preserve"> [Gr. 98]</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e)</w:t>
      </w:r>
      <w:r w:rsidRPr="003B6BA2">
        <w:rPr>
          <w:szCs w:val="24"/>
          <w:lang w:val="sv-SE" w:eastAsia="en-US"/>
        </w:rPr>
        <w:tab/>
        <w:t>tā ir pieejama valodā vai valodās, ko pieprasa dalībvalsts, kurā mazgāšanas līdzeklis vai virsmaktīvā viela tiek laista vai darīta pieejama tirgū;</w:t>
      </w:r>
    </w:p>
    <w:p w:rsidR="001674B8" w:rsidRPr="003B6BA2" w:rsidRDefault="001674B8" w:rsidP="001674B8">
      <w:pPr>
        <w:spacing w:before="120" w:after="120" w:line="360" w:lineRule="auto"/>
        <w:ind w:left="1416" w:hanging="566"/>
        <w:rPr>
          <w:b/>
          <w:szCs w:val="24"/>
          <w:lang w:val="sv-SE" w:eastAsia="en-US"/>
        </w:rPr>
      </w:pPr>
      <w:r w:rsidRPr="003B6BA2">
        <w:rPr>
          <w:szCs w:val="24"/>
          <w:lang w:val="sv-SE" w:eastAsia="en-US"/>
        </w:rPr>
        <w:t>f)</w:t>
      </w:r>
      <w:r w:rsidRPr="003B6BA2">
        <w:rPr>
          <w:szCs w:val="24"/>
          <w:lang w:val="sv-SE" w:eastAsia="en-US"/>
        </w:rPr>
        <w:tab/>
        <w:t>tā ir</w:t>
      </w:r>
      <w:r w:rsidRPr="003B6BA2">
        <w:rPr>
          <w:b/>
          <w:i/>
          <w:szCs w:val="24"/>
          <w:lang w:val="sv-SE" w:eastAsia="en-US"/>
        </w:rPr>
        <w:t xml:space="preserve"> viegli</w:t>
      </w:r>
      <w:r w:rsidRPr="003B6BA2">
        <w:rPr>
          <w:szCs w:val="24"/>
          <w:lang w:val="sv-SE" w:eastAsia="en-US"/>
        </w:rPr>
        <w:t xml:space="preserve"> pieejama</w:t>
      </w:r>
      <w:r w:rsidRPr="003B6BA2">
        <w:rPr>
          <w:b/>
          <w:i/>
          <w:szCs w:val="24"/>
          <w:lang w:val="sv-SE" w:eastAsia="en-US"/>
        </w:rPr>
        <w:t xml:space="preserve"> patērētājiem,</w:t>
      </w:r>
      <w:r w:rsidRPr="003B6BA2">
        <w:rPr>
          <w:szCs w:val="24"/>
          <w:lang w:val="sv-SE" w:eastAsia="en-US"/>
        </w:rPr>
        <w:t xml:space="preserve"> tiešajiem lietotājiem</w:t>
      </w:r>
      <w:r w:rsidRPr="003B6BA2">
        <w:rPr>
          <w:b/>
          <w:i/>
          <w:szCs w:val="24"/>
          <w:lang w:val="sv-SE" w:eastAsia="en-US"/>
        </w:rPr>
        <w:t>, ražotājiem, importētājiem, izplatītājiem, valstu kompetentajām iestādēm</w:t>
      </w:r>
      <w:r w:rsidRPr="003B6BA2">
        <w:rPr>
          <w:szCs w:val="24"/>
          <w:lang w:val="sv-SE" w:eastAsia="en-US"/>
        </w:rPr>
        <w:t>, tirgus uzraudzības iestādēm, muitas dienestiem, Komisijai</w:t>
      </w:r>
      <w:r w:rsidRPr="003B6BA2">
        <w:rPr>
          <w:strike/>
          <w:szCs w:val="24"/>
          <w:lang w:val="sv-SE" w:eastAsia="en-US"/>
        </w:rPr>
        <w:t xml:space="preserve"> un</w:t>
      </w:r>
      <w:r w:rsidRPr="003B6BA2">
        <w:rPr>
          <w:b/>
          <w:i/>
          <w:szCs w:val="24"/>
          <w:lang w:val="sv-SE" w:eastAsia="en-US"/>
        </w:rPr>
        <w:t>,</w:t>
      </w:r>
      <w:r w:rsidRPr="003B6BA2">
        <w:rPr>
          <w:szCs w:val="24"/>
          <w:lang w:val="sv-SE" w:eastAsia="en-US"/>
        </w:rPr>
        <w:t xml:space="preserve"> citiem uzņēmējiem</w:t>
      </w:r>
      <w:r w:rsidRPr="003B6BA2">
        <w:rPr>
          <w:b/>
          <w:i/>
          <w:szCs w:val="24"/>
          <w:lang w:val="sv-SE" w:eastAsia="en-US"/>
        </w:rPr>
        <w:t xml:space="preserve"> un citām attiecīgajām ieinteresētajām personām, piemēram, pilsoniskās sabiedrības organizācijām un pētniekiem</w:t>
      </w:r>
      <w:r w:rsidRPr="003B6BA2">
        <w:rPr>
          <w:szCs w:val="24"/>
          <w:lang w:val="sv-SE" w:eastAsia="en-US"/>
        </w:rPr>
        <w:t>;</w:t>
      </w:r>
      <w:r w:rsidR="001C278C" w:rsidRPr="003B6BA2">
        <w:rPr>
          <w:b/>
          <w:szCs w:val="24"/>
          <w:lang w:val="sv-SE" w:eastAsia="en-US"/>
        </w:rPr>
        <w:t xml:space="preserve"> [Gr. 99]</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g)</w:t>
      </w:r>
      <w:r w:rsidRPr="003B6BA2">
        <w:rPr>
          <w:szCs w:val="24"/>
          <w:lang w:val="sv-SE" w:eastAsia="en-US"/>
        </w:rPr>
        <w:tab/>
        <w:t>tā ir pieejama 10 gadus no brīža, kad mazgāšanas līdzeklis vai virsmaktīvā viela ir laista tirgū, arī gadījumā, ja uzņēmējs, kas izveidojis produkta pasi, ir kļuvis maksātnespējīgs, ir likvidēts vai pārtraucis darbību Savienībā;</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br w:type="page"/>
        <w:t>h)</w:t>
      </w:r>
      <w:r w:rsidRPr="003B6BA2">
        <w:rPr>
          <w:szCs w:val="24"/>
          <w:lang w:val="sv-SE" w:eastAsia="en-US"/>
        </w:rPr>
        <w:tab/>
        <w:t>tai var piekļūt, izmantojot datu nesēju;</w:t>
      </w:r>
    </w:p>
    <w:p w:rsidR="001674B8" w:rsidRPr="003B6BA2" w:rsidRDefault="001674B8" w:rsidP="001674B8">
      <w:pPr>
        <w:spacing w:before="120" w:after="120" w:line="360" w:lineRule="auto"/>
        <w:ind w:left="1416" w:hanging="566"/>
        <w:rPr>
          <w:b/>
          <w:szCs w:val="24"/>
          <w:lang w:val="sv-SE" w:eastAsia="en-US"/>
        </w:rPr>
      </w:pPr>
      <w:r w:rsidRPr="003B6BA2">
        <w:rPr>
          <w:szCs w:val="24"/>
          <w:lang w:val="sv-SE" w:eastAsia="en-US"/>
        </w:rPr>
        <w:t>i)</w:t>
      </w:r>
      <w:r w:rsidRPr="003B6BA2">
        <w:rPr>
          <w:szCs w:val="24"/>
          <w:lang w:val="sv-SE" w:eastAsia="en-US"/>
        </w:rPr>
        <w:tab/>
        <w:t xml:space="preserve">tā atbilst īpašajām un tehniskajām prasībām, kas noteiktas saskaņā ar </w:t>
      </w:r>
      <w:r w:rsidRPr="003B6BA2">
        <w:rPr>
          <w:strike/>
          <w:szCs w:val="24"/>
          <w:lang w:val="sv-SE" w:eastAsia="en-US"/>
        </w:rPr>
        <w:t>8</w:t>
      </w:r>
      <w:r w:rsidRPr="003B6BA2">
        <w:rPr>
          <w:b/>
          <w:i/>
          <w:szCs w:val="24"/>
          <w:lang w:val="sv-SE" w:eastAsia="en-US"/>
        </w:rPr>
        <w:t>9</w:t>
      </w:r>
      <w:r w:rsidRPr="003B6BA2">
        <w:rPr>
          <w:szCs w:val="24"/>
          <w:lang w:val="sv-SE" w:eastAsia="en-US"/>
        </w:rPr>
        <w:t>. punktu.</w:t>
      </w:r>
      <w:r w:rsidR="001C278C" w:rsidRPr="003B6BA2">
        <w:rPr>
          <w:b/>
          <w:szCs w:val="24"/>
          <w:lang w:val="sv-SE" w:eastAsia="en-US"/>
        </w:rPr>
        <w:t xml:space="preserve"> [Gr. 100]</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3.</w:t>
      </w:r>
      <w:r w:rsidRPr="003B6BA2">
        <w:rPr>
          <w:szCs w:val="24"/>
          <w:lang w:val="sv-SE" w:eastAsia="en-US"/>
        </w:rPr>
        <w:tab/>
        <w:t xml:space="preserve">Datu nesējs fiziski atrodas uz mazgāšanas līdzekļa vai virsmaktīvās vielas, to iepakojuma vai tiem pievienotajā dokumentācijā saskaņā ar </w:t>
      </w:r>
      <w:r w:rsidRPr="003B6BA2">
        <w:rPr>
          <w:strike/>
          <w:szCs w:val="24"/>
          <w:lang w:val="sv-SE" w:eastAsia="en-US"/>
        </w:rPr>
        <w:t>8</w:t>
      </w:r>
      <w:r w:rsidRPr="003B6BA2">
        <w:rPr>
          <w:b/>
          <w:i/>
          <w:szCs w:val="24"/>
          <w:lang w:val="sv-SE" w:eastAsia="en-US"/>
        </w:rPr>
        <w:t>9</w:t>
      </w:r>
      <w:r w:rsidRPr="003B6BA2">
        <w:rPr>
          <w:szCs w:val="24"/>
          <w:lang w:val="sv-SE" w:eastAsia="en-US"/>
        </w:rPr>
        <w:t>. punktā minēto īstenošanas aktu.</w:t>
      </w:r>
      <w:r w:rsidR="001C278C" w:rsidRPr="003B6BA2">
        <w:rPr>
          <w:b/>
          <w:szCs w:val="24"/>
          <w:lang w:val="sv-SE" w:eastAsia="en-US"/>
        </w:rPr>
        <w:t xml:space="preserve"> [Gr. 101]</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t>Papildus pirmajā daļā minētajai prasībai, ja mazgāšanas līdzekļus un virsmaktīvās vielas dara pieejamus tirgū uzpildes formātā, datu nesējam jābūt arī uz uzpildes stacijas.</w:t>
      </w:r>
    </w:p>
    <w:p w:rsidR="001674B8" w:rsidRPr="003B6BA2" w:rsidRDefault="001674B8" w:rsidP="001674B8">
      <w:pPr>
        <w:spacing w:before="120" w:after="120" w:line="360" w:lineRule="auto"/>
        <w:ind w:left="850"/>
        <w:rPr>
          <w:b/>
          <w:szCs w:val="24"/>
          <w:lang w:val="sv-SE" w:eastAsia="en-US"/>
        </w:rPr>
      </w:pPr>
      <w:r w:rsidRPr="003B6BA2">
        <w:rPr>
          <w:szCs w:val="24"/>
          <w:lang w:val="sv-SE" w:eastAsia="en-US"/>
        </w:rPr>
        <w:t>Datu nesējs ir skaidri redzams tiešajiem lietotājiem pirms pirkuma veikšanas un tirgus uzraudzības iestādēm, attiecīgā gadījumā arī tad, ja mazgāšanas līdzeklis vai virsmaktīvā viela tiek darīta pieejama, izmantojot tālpārdošanu</w:t>
      </w:r>
      <w:r w:rsidRPr="003B6BA2">
        <w:rPr>
          <w:b/>
          <w:i/>
          <w:szCs w:val="24"/>
          <w:lang w:val="sv-SE" w:eastAsia="en-US"/>
        </w:rPr>
        <w:t>, produkta tīmekļa vietnes galvenajā lapā</w:t>
      </w:r>
      <w:r w:rsidRPr="003B6BA2">
        <w:rPr>
          <w:szCs w:val="24"/>
          <w:lang w:val="sv-SE" w:eastAsia="en-US"/>
        </w:rPr>
        <w:t>.</w:t>
      </w:r>
      <w:r w:rsidR="001C278C" w:rsidRPr="003B6BA2">
        <w:rPr>
          <w:b/>
          <w:szCs w:val="24"/>
          <w:lang w:val="sv-SE" w:eastAsia="en-US"/>
        </w:rPr>
        <w:t xml:space="preserve"> [Gr. 102]</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4.</w:t>
      </w:r>
      <w:r w:rsidRPr="003B6BA2">
        <w:rPr>
          <w:szCs w:val="24"/>
          <w:lang w:val="sv-SE" w:eastAsia="en-US"/>
        </w:rPr>
        <w:tab/>
        <w:t>Ja uzņēmēji nodrošina digitālo etiķeti, tad, lai piekļūtu produkta pasei un digitālajai etiķetei, izmanto vienu datu nesēju.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5.</w:t>
      </w:r>
      <w:r w:rsidRPr="003B6BA2">
        <w:rPr>
          <w:szCs w:val="24"/>
          <w:lang w:val="sv-SE" w:eastAsia="en-US"/>
        </w:rPr>
        <w:tab/>
        <w:t>Ja citos Savienības tiesību aktos noteikts, ka informācijai par mazgāšanas līdzekli vai virsmaktīvo vielu jābūt pieejamai, izmantojot datu nesēju, izmanto vienu datu nesēju, lai sniegtu šajā regulā un citos Savienības tiesību aktos noteikto informāciju.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6.</w:t>
      </w:r>
      <w:r w:rsidRPr="003B6BA2">
        <w:rPr>
          <w:szCs w:val="24"/>
          <w:lang w:val="sv-SE" w:eastAsia="en-US"/>
        </w:rPr>
        <w:tab/>
        <w:t>Ja citos Savienības tiesību aktos, kas attiecas uz mazgāšanas līdzekļiem un virsmaktīvajām vielām, ir prasīta produkta pase, mazgāšanas līdzekļiem un virsmaktīvajām vielām izveido vienu produkta pasi, kurā iekļauj 2. punktā noteikto informāciju, kā arī visu citu informāciju, kas saskaņā ar minētajiem citiem Savienības tiesību aktiem ir nepieciešama produkta pasei.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7.</w:t>
      </w:r>
      <w:r w:rsidRPr="003B6BA2">
        <w:rPr>
          <w:szCs w:val="24"/>
          <w:lang w:val="sv-SE" w:eastAsia="en-US"/>
        </w:rPr>
        <w:tab/>
        <w:t>Papildus 5. un 6. punktā minētajai informācijai uzņēmēji var darīt pieejamu arī citu informāciju, izmantojot 6. punktā minēto datu nesēju. Šādā gadījumā šo informāciju skaidri nodala no informācijas, kas vajadzīga saskaņā ar šo regulu un attiecīgā gadījumā — saskaņā ar citiem Savienības tiesību aktiem.</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8.</w:t>
      </w:r>
      <w:r w:rsidRPr="003B6BA2">
        <w:rPr>
          <w:szCs w:val="24"/>
          <w:lang w:val="sv-SE" w:eastAsia="en-US"/>
        </w:rPr>
        <w:tab/>
        <w:t>Izveidojot produkta pasi, ražotājs uzņemas atbildību par mazgāšanas līdzekļa vai virsmaktīvās vielas atbilstību šai regulai.</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br w:type="page"/>
        <w:t>9.</w:t>
      </w:r>
      <w:r w:rsidRPr="003B6BA2">
        <w:rPr>
          <w:szCs w:val="24"/>
          <w:lang w:val="sv-SE" w:eastAsia="en-US"/>
        </w:rPr>
        <w:tab/>
      </w:r>
      <w:r w:rsidRPr="003B6BA2">
        <w:rPr>
          <w:b/>
          <w:i/>
          <w:szCs w:val="24"/>
          <w:lang w:val="sv-SE" w:eastAsia="en-US"/>
        </w:rPr>
        <w:t xml:space="preserve">[12 mēneši pēc šīs regulas spēka stāšanās dienas] </w:t>
      </w:r>
      <w:r w:rsidRPr="003B6BA2">
        <w:rPr>
          <w:szCs w:val="24"/>
          <w:lang w:val="sv-SE" w:eastAsia="en-US"/>
        </w:rPr>
        <w:t>Komisija pieņem īstenošanas aktu, ar ko nosaka īpašās un tehniskās prasības attiecībā uz mazgāšanas līdzekļu un virsmaktīvo vielu produktu pasēm. Minētajās prasībās nosaka vismaz šādus elementus:</w:t>
      </w:r>
      <w:r w:rsidR="001C278C" w:rsidRPr="003B6BA2">
        <w:rPr>
          <w:b/>
          <w:szCs w:val="24"/>
          <w:lang w:val="sv-SE" w:eastAsia="en-US"/>
        </w:rPr>
        <w:t xml:space="preserve"> [Gr. 103]</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a)</w:t>
      </w:r>
      <w:r w:rsidRPr="003B6BA2">
        <w:rPr>
          <w:szCs w:val="24"/>
          <w:lang w:val="sv-SE" w:eastAsia="en-US"/>
        </w:rPr>
        <w:tab/>
        <w:t>izmantojamo datu nesēju veidi;</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b)</w:t>
      </w:r>
      <w:r w:rsidRPr="003B6BA2">
        <w:rPr>
          <w:szCs w:val="24"/>
          <w:lang w:val="sv-SE" w:eastAsia="en-US"/>
        </w:rPr>
        <w:tab/>
        <w:t>datu nesēja konfigurācija un novietojums;</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c)</w:t>
      </w:r>
      <w:r w:rsidRPr="003B6BA2">
        <w:rPr>
          <w:szCs w:val="24"/>
          <w:lang w:val="sv-SE" w:eastAsia="en-US"/>
        </w:rPr>
        <w:tab/>
        <w:t>pases tehniskie elementi, kuriem izmanto noteiktus Eiropas vai starptautiskos standartus;</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d)</w:t>
      </w:r>
      <w:r w:rsidRPr="003B6BA2">
        <w:rPr>
          <w:szCs w:val="24"/>
          <w:lang w:val="sv-SE" w:eastAsia="en-US"/>
        </w:rPr>
        <w:tab/>
        <w:t>dalībnieki, kas var pievienot vai atjaunināt informāciju produkta pasē, vajadzības gadījumā arī izveidot jaunu produkta pasi, tostarp ražotāji, kompetentās valsts iestādes un Komisija vai jebkura organizācija, kas darbojas to vārdā, un informācijas veidi, ko tie var pievienot vai atjaunināt.</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t>Minētos īstenošanas aktus pieņem saskaņā ar pārbaudes procedūru, kas minēta 28. panta 2. punktā.</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br w:type="page"/>
        <w:t>19. pants</w:t>
      </w:r>
      <w:r w:rsidRPr="003B6BA2">
        <w:rPr>
          <w:szCs w:val="24"/>
          <w:lang w:val="sv-SE" w:eastAsia="en-US"/>
        </w:rPr>
        <w:br/>
        <w:t>Produkta pases tehniskie parametri un darbība</w:t>
      </w:r>
    </w:p>
    <w:p w:rsidR="001674B8" w:rsidRPr="003B6BA2" w:rsidRDefault="001674B8" w:rsidP="001674B8">
      <w:pPr>
        <w:spacing w:before="120" w:after="120" w:line="360" w:lineRule="auto"/>
        <w:rPr>
          <w:szCs w:val="24"/>
          <w:lang w:val="sv-SE" w:eastAsia="en-US"/>
        </w:rPr>
      </w:pPr>
      <w:r w:rsidRPr="003B6BA2">
        <w:rPr>
          <w:szCs w:val="24"/>
          <w:lang w:val="sv-SE" w:eastAsia="en-US"/>
        </w:rPr>
        <w:t>Produkta pases tehniskie parametri un darbība atbilst šādām prasībām:</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a)</w:t>
      </w:r>
      <w:r w:rsidRPr="003B6BA2">
        <w:rPr>
          <w:szCs w:val="24"/>
          <w:lang w:val="sv-SE" w:eastAsia="en-US"/>
        </w:rPr>
        <w:tab/>
        <w:t>saskaņā ar šo regulu izveidotās produktu pases ir pilnībā sadarbspējīgas ar produktu pasēm, ko pieprasa citi Savienības tiesību akti, gala–gala sakaru un datu nosūtīšanas tehnisko, semantisko un organizatorisko aspektu ziņā;</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b)</w:t>
      </w:r>
      <w:r w:rsidRPr="003B6BA2">
        <w:rPr>
          <w:szCs w:val="24"/>
          <w:lang w:val="sv-SE" w:eastAsia="en-US"/>
        </w:rPr>
        <w:tab/>
        <w:t xml:space="preserve">visa produkta pasē iekļautā informācija ir balstīta uz atvērtiem standartiem, kas izstrādāti sadarbspējīgā formātā, un tā </w:t>
      </w:r>
      <w:r w:rsidRPr="003B6BA2">
        <w:rPr>
          <w:b/>
          <w:i/>
          <w:szCs w:val="24"/>
          <w:lang w:val="sv-SE" w:eastAsia="en-US"/>
        </w:rPr>
        <w:t xml:space="preserve">attiecīgā gadījumā </w:t>
      </w:r>
      <w:r w:rsidRPr="003B6BA2">
        <w:rPr>
          <w:szCs w:val="24"/>
          <w:lang w:val="sv-SE" w:eastAsia="en-US"/>
        </w:rPr>
        <w:t>ir mašīnlasāma, strukturēta un meklējama</w:t>
      </w:r>
      <w:r w:rsidRPr="003B6BA2">
        <w:rPr>
          <w:b/>
          <w:i/>
          <w:szCs w:val="24"/>
          <w:lang w:val="sv-SE" w:eastAsia="en-US"/>
        </w:rPr>
        <w:t>, kā arī nododama atvērtā un sadarbspējīgā datu apmaiņas tīklā bez piesaistes vienam pārdevējam</w:t>
      </w:r>
      <w:r w:rsidRPr="003B6BA2">
        <w:rPr>
          <w:szCs w:val="24"/>
          <w:lang w:val="sv-SE" w:eastAsia="en-US"/>
        </w:rPr>
        <w:t>;</w:t>
      </w:r>
      <w:r w:rsidR="001C278C" w:rsidRPr="003B6BA2">
        <w:rPr>
          <w:b/>
          <w:szCs w:val="24"/>
          <w:lang w:val="sv-SE" w:eastAsia="en-US"/>
        </w:rPr>
        <w:t xml:space="preserve"> [Gr. 104]</w:t>
      </w:r>
    </w:p>
    <w:p w:rsidR="001674B8" w:rsidRPr="003B6BA2" w:rsidRDefault="001674B8" w:rsidP="001674B8">
      <w:pPr>
        <w:spacing w:before="120" w:after="120" w:line="360" w:lineRule="auto"/>
        <w:ind w:left="850" w:hanging="850"/>
        <w:rPr>
          <w:b/>
          <w:szCs w:val="24"/>
          <w:lang w:val="sv-SE" w:eastAsia="en-US"/>
        </w:rPr>
      </w:pPr>
      <w:r w:rsidRPr="003B6BA2">
        <w:rPr>
          <w:b/>
          <w:i/>
          <w:szCs w:val="24"/>
          <w:lang w:val="sv-SE" w:eastAsia="en-US"/>
        </w:rPr>
        <w:t>ba)</w:t>
      </w:r>
      <w:r w:rsidRPr="003B6BA2">
        <w:rPr>
          <w:szCs w:val="24"/>
          <w:lang w:val="sv-SE" w:eastAsia="en-US"/>
        </w:rPr>
        <w:tab/>
      </w:r>
      <w:r w:rsidRPr="003B6BA2">
        <w:rPr>
          <w:b/>
          <w:i/>
          <w:szCs w:val="24"/>
          <w:lang w:val="sv-SE" w:eastAsia="en-US"/>
        </w:rPr>
        <w:t>produktu pases izstrādā un izmanto tā, lai tās būtu lietotājdraudzīgas;</w:t>
      </w:r>
      <w:r w:rsidR="001C278C" w:rsidRPr="003B6BA2">
        <w:rPr>
          <w:b/>
          <w:szCs w:val="24"/>
          <w:lang w:val="sv-SE" w:eastAsia="en-US"/>
        </w:rPr>
        <w:t xml:space="preserve"> [Gr. 105]</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c)</w:t>
      </w:r>
      <w:r w:rsidRPr="003B6BA2">
        <w:rPr>
          <w:szCs w:val="24"/>
          <w:lang w:val="sv-SE" w:eastAsia="en-US"/>
        </w:rPr>
        <w:tab/>
        <w:t xml:space="preserve">tiešajiem lietotājiem, uzņēmējiem un citiem attiecīgajiem dalībniekiem </w:t>
      </w:r>
      <w:r w:rsidRPr="003B6BA2">
        <w:rPr>
          <w:b/>
          <w:i/>
          <w:szCs w:val="24"/>
          <w:lang w:val="sv-SE" w:eastAsia="en-US"/>
        </w:rPr>
        <w:t xml:space="preserve">ir viegla bezmaksas </w:t>
      </w:r>
      <w:r w:rsidRPr="003B6BA2">
        <w:rPr>
          <w:szCs w:val="24"/>
          <w:lang w:val="sv-SE" w:eastAsia="en-US"/>
        </w:rPr>
        <w:t xml:space="preserve">piekļuve produkta pasei </w:t>
      </w:r>
      <w:r w:rsidRPr="003B6BA2">
        <w:rPr>
          <w:strike/>
          <w:szCs w:val="24"/>
          <w:lang w:val="sv-SE" w:eastAsia="en-US"/>
        </w:rPr>
        <w:t>ir bez maksas</w:t>
      </w:r>
      <w:r w:rsidRPr="003B6BA2">
        <w:rPr>
          <w:b/>
          <w:i/>
          <w:szCs w:val="24"/>
          <w:lang w:val="sv-SE" w:eastAsia="en-US"/>
        </w:rPr>
        <w:t>un netiek ierobežota piekļuve esošajiem lietotājiem</w:t>
      </w:r>
      <w:r w:rsidRPr="003B6BA2">
        <w:rPr>
          <w:szCs w:val="24"/>
          <w:lang w:val="sv-SE" w:eastAsia="en-US"/>
        </w:rPr>
        <w:t>;</w:t>
      </w:r>
      <w:r w:rsidR="001C278C" w:rsidRPr="003B6BA2">
        <w:rPr>
          <w:b/>
          <w:szCs w:val="24"/>
          <w:lang w:val="sv-SE" w:eastAsia="en-US"/>
        </w:rPr>
        <w:t xml:space="preserve"> [Gr. 106]</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br w:type="page"/>
        <w:t>d)</w:t>
      </w:r>
      <w:r w:rsidRPr="003B6BA2">
        <w:rPr>
          <w:szCs w:val="24"/>
          <w:lang w:val="sv-SE" w:eastAsia="en-US"/>
        </w:rPr>
        <w:tab/>
        <w:t>produkta pasē iekļautos datus glabā</w:t>
      </w:r>
      <w:r w:rsidRPr="003B6BA2">
        <w:rPr>
          <w:b/>
          <w:i/>
          <w:szCs w:val="24"/>
          <w:lang w:val="sv-SE" w:eastAsia="en-US"/>
        </w:rPr>
        <w:t xml:space="preserve"> un atjaunina</w:t>
      </w:r>
      <w:r w:rsidRPr="003B6BA2">
        <w:rPr>
          <w:szCs w:val="24"/>
          <w:lang w:val="sv-SE" w:eastAsia="en-US"/>
        </w:rPr>
        <w:t xml:space="preserve"> par tās izveidi atbildīgais uzņēmējs vai dalībnieki, kuri ir pilnvaroti rīkoties tā vārdā;</w:t>
      </w:r>
      <w:r w:rsidR="001C278C" w:rsidRPr="003B6BA2">
        <w:rPr>
          <w:b/>
          <w:szCs w:val="24"/>
          <w:lang w:val="sv-SE" w:eastAsia="en-US"/>
        </w:rPr>
        <w:t xml:space="preserve"> [Gr. 107]</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e)</w:t>
      </w:r>
      <w:r w:rsidRPr="003B6BA2">
        <w:rPr>
          <w:szCs w:val="24"/>
          <w:lang w:val="sv-SE" w:eastAsia="en-US"/>
        </w:rPr>
        <w:tab/>
        <w:t>ja produkta pasē iekļautos datus glabā vai citādi apstrādā dalībnieki, kas ir pilnvaroti rīkoties to uzņēmēju vārdā, kuri laiž tirgū mazgāšanas līdzekli vai virsmaktīvo vielu, šiem dalībniekiem nav atļauts pilnībā vai daļēji pārdot, atkārtoti izmantot vai apstrādāt šādus datus vairāk, kā nepieciešams attiecīgo glabāšanas vai apstrādes pakalpojumu sniegšanai;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f)</w:t>
      </w:r>
      <w:r w:rsidRPr="003B6BA2">
        <w:rPr>
          <w:szCs w:val="24"/>
          <w:lang w:val="sv-SE" w:eastAsia="en-US"/>
        </w:rPr>
        <w:tab/>
        <w:t>uzņēmēji nedrīkst izsekot, analizēt un izmantot nekādu lietošanas informāciju citiem mērķiem, izņemot tos, kas ir absolūti nepieciešami, lai sniegtu informāciju produkta pasē tiešsaistē.</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br w:type="page"/>
        <w:t>20. pants</w:t>
      </w:r>
      <w:r w:rsidRPr="003B6BA2">
        <w:rPr>
          <w:szCs w:val="24"/>
          <w:lang w:val="sv-SE" w:eastAsia="en-US"/>
        </w:rPr>
        <w:br/>
        <w:t>Produktu pasu reģistrs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w:t>
      </w:r>
      <w:r w:rsidRPr="003B6BA2">
        <w:rPr>
          <w:szCs w:val="24"/>
          <w:lang w:val="sv-SE" w:eastAsia="en-US"/>
        </w:rPr>
        <w:tab/>
        <w:t>Pirms mazgāšanas līdzekļa vai virsmaktīvās vielas laišanas tirgū uzņēmēji saskaņā ar Regulas (ES) …/… par ekodizaina prasībām ilgtspējīgiem produktiem 12. panta 1. punktu izveidotajā reģistrā augšupielādē mazgāšanas līdzekļa vai virsmaktīvās vielas unikālo produkta identifikatoru un unikālo operatora identifikatoru.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Pr="003B6BA2">
        <w:rPr>
          <w:szCs w:val="24"/>
          <w:lang w:val="sv-SE" w:eastAsia="en-US"/>
        </w:rPr>
        <w:tab/>
        <w:t>Komisijai, tirgus uzraudzības iestādēm un muitas dienestiem ir piekļuve 1. punktā minētajam reģistram, lai veiktu savus pienākumus saskaņā ar šo regulu.</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21. pants</w:t>
      </w:r>
      <w:r w:rsidRPr="003B6BA2">
        <w:rPr>
          <w:szCs w:val="24"/>
          <w:lang w:val="sv-SE" w:eastAsia="en-US"/>
        </w:rPr>
        <w:br/>
        <w:t>Muitas kontrole saistībā ar produkta pasi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w:t>
      </w:r>
      <w:r w:rsidRPr="003B6BA2">
        <w:rPr>
          <w:szCs w:val="24"/>
          <w:lang w:val="sv-SE" w:eastAsia="en-US"/>
        </w:rPr>
        <w:tab/>
        <w:t>Uz mazgāšanas līdzekļiem un virsmaktīvajām vielām, ko ieved Savienības tirgū, attiecas pārbaudes un citi šajā pantā noteiktie pasākumi.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Pr="003B6BA2">
        <w:rPr>
          <w:szCs w:val="24"/>
          <w:lang w:val="sv-SE" w:eastAsia="en-US"/>
        </w:rPr>
        <w:tab/>
        <w:t>Regulas (ES) Nr. 952/2013 5. panta 15. punktā definētie deklarētāji muitas deklarācijā jebkura mazgāšanas līdzekļa vai virsmaktīvās vielas laišanai brīvā apgrozībā iekļauj unikālo produkta identifikatoru.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3.</w:t>
      </w:r>
      <w:r w:rsidRPr="003B6BA2">
        <w:rPr>
          <w:szCs w:val="24"/>
          <w:lang w:val="sv-SE" w:eastAsia="en-US"/>
        </w:rPr>
        <w:tab/>
        <w:t>Muitas dienesti pārbauda, vai unikālais produkta identifikators, ko deklarētājs norādījis saskaņā ar šā panta 2. punktu, atbilst unikālajam produkta identifikatoram, kas iekļauts reģistrā saskaņā ar 20. panta 1. punktu.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4.</w:t>
      </w:r>
      <w:r w:rsidRPr="003B6BA2">
        <w:rPr>
          <w:szCs w:val="24"/>
          <w:lang w:val="sv-SE" w:eastAsia="en-US"/>
        </w:rPr>
        <w:tab/>
        <w:t>Papildus 3. punktā minētajai pārbaudei muitas dienesti pārbauda deklarētāju muitai sniegtās informācijas atbilstību citai informācijai, kas glabājas 20. panta 1. punktā minētajā reģistrā un uzskaitīta 26. panta 3. punktā minētajā deleģētajā aktā.</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5.</w:t>
      </w:r>
      <w:r w:rsidRPr="003B6BA2">
        <w:rPr>
          <w:szCs w:val="24"/>
          <w:lang w:val="sv-SE" w:eastAsia="en-US"/>
        </w:rPr>
        <w:tab/>
        <w:t>Pārbaudes, kas minētas 3. un 4. punktā, notiek elektroniski un automātiski pirms laišanas brīvā apgrozībā.</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6.</w:t>
      </w:r>
      <w:r w:rsidRPr="003B6BA2">
        <w:rPr>
          <w:szCs w:val="24"/>
          <w:lang w:val="sv-SE" w:eastAsia="en-US"/>
        </w:rPr>
        <w:tab/>
        <w:t>Šā panta 3. līdz 5. punkta nolūkā izmanto savienojumu starp 20. panta 1. punktā minēto reģistru un [Regulas (ES) …/… par ekodizaina prasībām ilgtspējīgiem produktiem 13. pantā] minēto ES muitas vienloga dokumentu apmaiņas sistēmu.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7.</w:t>
      </w:r>
      <w:r w:rsidRPr="003B6BA2">
        <w:rPr>
          <w:szCs w:val="24"/>
          <w:lang w:val="sv-SE" w:eastAsia="en-US"/>
        </w:rPr>
        <w:tab/>
        <w:t>Šā panta 3., 4. un 5. punktu piemēro no dienas, kad sāk darboties savienojums starp reģistru un [Regulas (ES) …/… par ekodizaina prasībām ilgtspējīgiem produktiem 13. pantā] minēto ES muitas vienloga dokumentu apmaiņas sistēmu.</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t xml:space="preserve">Komisija par to publicē paziņojumu </w:t>
      </w:r>
      <w:r w:rsidRPr="003B6BA2">
        <w:rPr>
          <w:i/>
          <w:szCs w:val="24"/>
          <w:lang w:val="sv-SE" w:eastAsia="en-US"/>
        </w:rPr>
        <w:t>Eiropas Savienības Oficiālajā Vēstnesī</w:t>
      </w:r>
      <w:r w:rsidRPr="003B6BA2">
        <w:rPr>
          <w:szCs w:val="24"/>
          <w:lang w:val="sv-SE" w:eastAsia="en-US"/>
        </w:rPr>
        <w:t>, kurā norāda datumu, kad savstarpējais savienojums sāk darboties.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8.</w:t>
      </w:r>
      <w:r w:rsidRPr="003B6BA2">
        <w:rPr>
          <w:szCs w:val="24"/>
          <w:lang w:val="sv-SE" w:eastAsia="en-US"/>
        </w:rPr>
        <w:tab/>
        <w:t>Muitas dienesti var izgūt un izmantot produkta pasē un 20. panta 1. punktā minētajā reģistrā iekļauto informāciju, lai atbilstīgi Savienības tiesību aktiem veiktu savus pienākumus, arī īstenotu riska pārvaldību saskaņā ar Regulas (ES) Nr. 952/2013 46. un 47. pantu.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9.</w:t>
      </w:r>
      <w:r w:rsidRPr="003B6BA2">
        <w:rPr>
          <w:szCs w:val="24"/>
          <w:lang w:val="sv-SE" w:eastAsia="en-US"/>
        </w:rPr>
        <w:tab/>
        <w:t>Pārbaudes un citus šajā pantā noteiktos pasākumus veic, pamatojoties uz Regulas (EEK) Nr. 2658/87 I pielikumā norādīto to kombinētās nomenklatūras kodu sarakstu, ar kuriem ir apzīmēti mazgāšanas līdzekļi un virsmaktīvās vielas, kā arī uz šo mazgāšanas līdzekļu un virsmaktīvo vielu produktu aprakstiem.</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10.</w:t>
      </w:r>
      <w:r w:rsidRPr="003B6BA2">
        <w:rPr>
          <w:szCs w:val="24"/>
          <w:lang w:val="sv-SE" w:eastAsia="en-US"/>
        </w:rPr>
        <w:tab/>
        <w:t>Šajā pantā noteiktās pārbaudes un pasākumi neietekmē citu Savienības tiesību aktu, kas reglamentē produktu laišanu brīvā apgrozībā, tajā skaitā Regulas (ES) Nr. 952/2013 46., 47. un 134. panta, piemērošanu, kā arī Regulas (ES) 2019/1020 VII nodaļā minētās kontroles piemērošanu.</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VI NODAĻA</w:t>
      </w:r>
      <w:r w:rsidRPr="003B6BA2">
        <w:rPr>
          <w:szCs w:val="24"/>
          <w:lang w:val="sv-SE" w:eastAsia="en-US"/>
        </w:rPr>
        <w:br/>
        <w:t xml:space="preserve">TIRGUS UZRAUDZĪBA </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 xml:space="preserve">22. pants </w:t>
      </w:r>
      <w:r w:rsidRPr="003B6BA2">
        <w:rPr>
          <w:szCs w:val="24"/>
          <w:lang w:val="sv-SE" w:eastAsia="en-US"/>
        </w:rPr>
        <w:br/>
        <w:t>Valsts līmeņa procedūra darbībām ar mazgāšanas līdzekļiem un virsmaktīvajām vielām, kas rada apdraudējumu</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1.</w:t>
      </w:r>
      <w:r w:rsidRPr="003B6BA2">
        <w:rPr>
          <w:szCs w:val="24"/>
          <w:lang w:val="sv-SE" w:eastAsia="en-US"/>
        </w:rPr>
        <w:tab/>
        <w:t>Ja kādas dalībvalsts tirgus uzraudzības iestādēm ir pietiekams iemesls uzskatīt, ka mazgāšanas līdzeklis vai virsmaktīvā viela rada apdraudējumu veselībai</w:t>
      </w:r>
      <w:r w:rsidRPr="003B6BA2">
        <w:rPr>
          <w:b/>
          <w:i/>
          <w:szCs w:val="24"/>
          <w:lang w:val="sv-SE" w:eastAsia="en-US"/>
        </w:rPr>
        <w:t>, drošībai</w:t>
      </w:r>
      <w:r w:rsidRPr="003B6BA2">
        <w:rPr>
          <w:szCs w:val="24"/>
          <w:lang w:val="sv-SE" w:eastAsia="en-US"/>
        </w:rPr>
        <w:t xml:space="preserve"> vai videi, tās par attiecīgo mazgāšanas līdzekli vai virsmaktīvo vielu veic izvērtēšanu, kura aptver visas attiecīgās prasības, kas noteiktas šajā regulā. Attiecīgie uzņēmēji minētajā nolūkā pēc vajadzības sadarbojas ar tirgus uzraudzības iestādēm.</w:t>
      </w:r>
      <w:r w:rsidR="001C278C" w:rsidRPr="003B6BA2">
        <w:rPr>
          <w:b/>
          <w:szCs w:val="24"/>
          <w:lang w:val="sv-SE" w:eastAsia="en-US"/>
        </w:rPr>
        <w:t xml:space="preserve"> [Gr. 108]</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2.</w:t>
      </w:r>
      <w:r w:rsidRPr="003B6BA2">
        <w:rPr>
          <w:szCs w:val="24"/>
          <w:lang w:val="sv-SE" w:eastAsia="en-US"/>
        </w:rPr>
        <w:tab/>
        <w:t>Ja kādas dalībvalsts tirgus uzraudzības iestādēm ir pietiekams iemesls uzskatīt, ka tests, kas veikts saskaņā ar I vai II pielikumā uzskaitītajām metodēm, ir devis nepareizus rezultātus, tās veic pārbaudes, lai pārliecinātos par mazgāšanas līdzekļa vai virsmaktīvās vielas atbilstību šai regulai saskaņā ar I, II un VII pielikumā izklāstītajām standartmetodēm. Uzņēmējiem nav jāmaksā par atkārtotu vai papildu testu, ja sākotnējais tests ir pierādījis mazgāšanas līdzekļu vai virsmaktīvo vielu atbilstību šai regulai.</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3.</w:t>
      </w:r>
      <w:r w:rsidRPr="003B6BA2">
        <w:rPr>
          <w:szCs w:val="24"/>
          <w:lang w:val="sv-SE" w:eastAsia="en-US"/>
        </w:rPr>
        <w:tab/>
        <w:t xml:space="preserve">Ja 1. vai 2. punktā minētajos kontroles pasākumos tirgus uzraudzības iestādes konstatē, ka mazgāšanas līdzeklis vai virsmaktīvā viela neatbilst šīs regulas prasībām, tās nekavējoties prasa attiecīgajiem uzņēmējiem veikt visus piemērotos korektīvos pasākumus, lai panāktu mazgāšanas līdzekļa vai virsmaktīvās vielas atbilstību šīm prasībām, vai saprātīgā termiņā, </w:t>
      </w:r>
      <w:r w:rsidRPr="003B6BA2">
        <w:rPr>
          <w:b/>
          <w:i/>
          <w:szCs w:val="24"/>
          <w:lang w:val="sv-SE" w:eastAsia="en-US"/>
        </w:rPr>
        <w:t xml:space="preserve">ko noteikušas tirgus uzraudzības iestādes un </w:t>
      </w:r>
      <w:r w:rsidRPr="003B6BA2">
        <w:rPr>
          <w:szCs w:val="24"/>
          <w:lang w:val="sv-SE" w:eastAsia="en-US"/>
        </w:rPr>
        <w:t>kas ir samērīgs ar 1. punktā minētā apdraudējuma raksturu, to izņemtu no tirgus vai atsauktu.</w:t>
      </w:r>
      <w:r w:rsidR="001C278C" w:rsidRPr="003B6BA2">
        <w:rPr>
          <w:b/>
          <w:szCs w:val="24"/>
          <w:lang w:val="sv-SE" w:eastAsia="en-US"/>
        </w:rPr>
        <w:t xml:space="preserve"> [Gr. 109]</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4.</w:t>
      </w:r>
      <w:r w:rsidRPr="003B6BA2">
        <w:rPr>
          <w:szCs w:val="24"/>
          <w:lang w:val="sv-SE" w:eastAsia="en-US"/>
        </w:rPr>
        <w:tab/>
        <w:t>Ja tirgus uzraudzības iestādes uzskata, ka neatbilstība neaprobežojas tikai ar attiecīgās valsts teritoriju, tās informē Komisiju un pārējo dalībvalstu tirgus uzraudzības iestādes par izvērtēšanas rezultātiem un par pasākumiem, ko tās pieprasījušas uzņēmējam veikt.</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5.</w:t>
      </w:r>
      <w:r w:rsidRPr="003B6BA2">
        <w:rPr>
          <w:szCs w:val="24"/>
          <w:lang w:val="sv-SE" w:eastAsia="en-US"/>
        </w:rPr>
        <w:tab/>
        <w:t>Uzņēmējs nodrošina, ka attiecībā uz visiem attiecīgajiem mazgāšanas līdzekļiem vai virsmaktīvajām vielām, ko uzņēmējs darījis pieejamus tirgū visā Savienībā, tiek veikti visi piemērotie korektīvie pasākumi.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6.</w:t>
      </w:r>
      <w:r w:rsidRPr="003B6BA2">
        <w:rPr>
          <w:szCs w:val="24"/>
          <w:lang w:val="sv-SE" w:eastAsia="en-US"/>
        </w:rPr>
        <w:tab/>
        <w:t>Ja attiecīgais uzņēmējs 3. punktā noteiktajā laikposmā neveic pienācīgus korektīvos pasākumus, tirgus uzraudzības iestādes veic visus piemērotos pagaidu pasākumus, lai aizliegtu vai ierobežotu to, ka attiecīgais mazgāšanas līdzeklis vai virsmaktīvā viela tiek darīta pieejama to valsts tirgū, vai lai mazgāšanas līdzekli vai virsmaktīvo vielu izņemtu no valsts tirgus vai atsauktu.</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t>Par šiem pasākumiem tirgus uzraudzības iestādes nekavējoties informē Komisiju un pārējo dalībvalstu tirgus uzraudzības iestādes.</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br w:type="page"/>
        <w:t>Šā punkta otrajā daļā minētajā informācijā ietver visas pieejamās ziņas, jo īpaši datus, kas nepieciešami neatbilstīgā mazgāšanas līdzekļa vai virsmaktīvās vielas identificēšanai, datus par mazgāšanas līdzekļa vai virsmaktīvās vielas izcelsmi, iespējamās neatbilstības veidu un ar to saistīto apdraudējumu, veikto valsts pasākumu veidu un ilgumu, kā arī attiecīgā uzņēmēja viedokli.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7.</w:t>
      </w:r>
      <w:r w:rsidRPr="003B6BA2">
        <w:rPr>
          <w:szCs w:val="24"/>
          <w:lang w:val="sv-SE" w:eastAsia="en-US"/>
        </w:rPr>
        <w:tab/>
        <w:t>Tirgus uzraudzības iestādes no dalībvalstīm, kas nav dalībvalsts, kura sākusi šajā pantā minēto procedūru, nekavējoties informē Komisiju un pārējo dalībvalstu tirgus uzraudzības iestādes par jebkādiem pieņemtiem pasākumiem un sniedz jebkādu to rīcībā esošu papildu informāciju, kas attiecas uz attiecīgā mazgāšanas līdzekļa vai virsmaktīvās vielas neatbilstību, un, ja tās nepiekrīt pieņemtajam valsts pasākumam, informē par saviem iebildumiem.</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8.</w:t>
      </w:r>
      <w:r w:rsidRPr="003B6BA2">
        <w:rPr>
          <w:szCs w:val="24"/>
          <w:lang w:val="sv-SE" w:eastAsia="en-US"/>
        </w:rPr>
        <w:tab/>
        <w:t>Ja triju mēnešu laikā pēc 6. punkta otrajā daļā minētās informācijas saņemšanas neviena tirgus uzraudzības iestāde vai Komisija nav izteikusi iebildumus pret dalībvalsts veikto pagaidu pasākumu, šo pasākumu uzskata par pamatotu.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9.</w:t>
      </w:r>
      <w:r w:rsidRPr="003B6BA2">
        <w:rPr>
          <w:szCs w:val="24"/>
          <w:lang w:val="sv-SE" w:eastAsia="en-US"/>
        </w:rPr>
        <w:tab/>
        <w:t>Tirgus uzraudzības iestādes nodrošina, lai saistībā ar attiecīgo mazgāšanas līdzekli vai virsmaktīvo vielu nekavējoties tiktu veikti piemēroti ierobežojoši pasākumi, piemēram, attiecīgā mazgāšanas līdzekļa vai virsmaktīvās vielas izņemšana no tirgus.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10.</w:t>
      </w:r>
      <w:r w:rsidRPr="003B6BA2">
        <w:rPr>
          <w:szCs w:val="24"/>
          <w:lang w:val="sv-SE" w:eastAsia="en-US"/>
        </w:rPr>
        <w:tab/>
        <w:t>Kad 4., 6., 7. un 8. punkta nolūkā paziņo informāciju Komisijai vai citām tirgus uzraudzības iestādēm, šo informāciju paziņo, izmantojot Regulas (ES) 2019/1020 34. panta 1. punktā minēto informācijas un saziņas sistēmu.</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 xml:space="preserve">23. pants </w:t>
      </w:r>
      <w:r w:rsidRPr="003B6BA2">
        <w:rPr>
          <w:szCs w:val="24"/>
          <w:lang w:val="sv-SE" w:eastAsia="en-US"/>
        </w:rPr>
        <w:br/>
        <w:t>Savienības drošības procedūra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w:t>
      </w:r>
      <w:r w:rsidRPr="003B6BA2">
        <w:rPr>
          <w:szCs w:val="24"/>
          <w:lang w:val="sv-SE" w:eastAsia="en-US"/>
        </w:rPr>
        <w:tab/>
        <w:t>Ja, pabeidzot 22. panta 3., 4. un 5. punktā noteikto procedūru, ir izteikti iebildumi pret tirgus uzraudzības iestādes veikto pasākumu vai Komisija uzskata, ka valsts pasākums ir pretrunā Savienības tiesību aktiem, Komisija nekavējoties sāk apspriešanos ar tirgus uzraudzības iestādēm un attiecīgo uzņēmēju vai uzņēmējiem un veic valsts pasākuma izvērtēšanu. Pamatojoties uz minētās izvērtēšanas rezultātiem, Komisija pieņem īstenošanas aktu, nosakot, vai valsts pasākums ir pamatots.</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br w:type="page"/>
        <w:t>Komisija savu lēmumu adresē visām dalībvalstīm un to nekavējoties paziņo gan tām, gan attiecīgajam uzņēmējam vai uzņēmējiem.</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Pr="003B6BA2">
        <w:rPr>
          <w:szCs w:val="24"/>
          <w:lang w:val="sv-SE" w:eastAsia="en-US"/>
        </w:rPr>
        <w:tab/>
        <w:t>Ja valsts pasākums tiek uzskatīts par pamatotu, visas dalībvalstis veic nepieciešamos pasākumus, lai nodrošinātu neatbilstīgā mazgāšanas līdzekļa vai virsmaktīvās vielas izņemšanu no sava tirgus, un par to attiecīgi informē Komisiju.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w:t>
      </w:r>
      <w:r w:rsidRPr="003B6BA2">
        <w:rPr>
          <w:szCs w:val="24"/>
          <w:lang w:val="sv-SE" w:eastAsia="en-US"/>
        </w:rPr>
        <w:tab/>
        <w:t>Ja valsts pasākums tiek uzskatīts par nepamatotu, attiecīgā dalībvalsts attiecīgo pasākumu atceļ.</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 xml:space="preserve">24. pants </w:t>
      </w:r>
      <w:r w:rsidRPr="003B6BA2">
        <w:rPr>
          <w:szCs w:val="24"/>
          <w:lang w:val="sv-SE" w:eastAsia="en-US"/>
        </w:rPr>
        <w:br/>
        <w:t>Atbilstīgi mazgāšanas līdzekļi un virsmaktīvās vielas, kas rada apdraudējumu veselībai vai videi</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1.</w:t>
      </w:r>
      <w:r w:rsidRPr="003B6BA2">
        <w:rPr>
          <w:szCs w:val="24"/>
          <w:lang w:val="sv-SE" w:eastAsia="en-US"/>
        </w:rPr>
        <w:tab/>
        <w:t xml:space="preserve">Ja tirgus uzraudzības iestāde pēc 22. panta 1. punktā paredzētās izvērtēšanas konstatē, ka, lai gan mazgāšanas līdzeklis vai virsmaktīvā viela atbilst šai regulai, tā rada apdraudējumu veselībai vai videi, tā attiecīgajam uzņēmējam pieprasa veikt visus atbilstošos pasākumus, lai nodrošinātu, ka attiecīgais mazgāšanas līdzeklis vai virsmaktīvā viela, kad to laiž tirgū, šādu apdraudējumu vairs nerada, izņemtu mazgāšanas līdzekli vai virsmaktīvo vielu no tirgus vai atsauktu to saprātīgā termiņā, </w:t>
      </w:r>
      <w:r w:rsidRPr="003B6BA2">
        <w:rPr>
          <w:b/>
          <w:i/>
          <w:szCs w:val="24"/>
          <w:lang w:val="sv-SE" w:eastAsia="en-US"/>
        </w:rPr>
        <w:t xml:space="preserve">ko noteikušas tirgus uzraudzības iestādes un </w:t>
      </w:r>
      <w:r w:rsidRPr="003B6BA2">
        <w:rPr>
          <w:szCs w:val="24"/>
          <w:lang w:val="sv-SE" w:eastAsia="en-US"/>
        </w:rPr>
        <w:t>kas ir samērīgs ar apdraudējuma raksturu.</w:t>
      </w:r>
      <w:r w:rsidR="001C278C" w:rsidRPr="003B6BA2">
        <w:rPr>
          <w:b/>
          <w:szCs w:val="24"/>
          <w:lang w:val="sv-SE" w:eastAsia="en-US"/>
        </w:rPr>
        <w:t xml:space="preserve"> [Gr. 110]</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2.</w:t>
      </w:r>
      <w:r w:rsidRPr="003B6BA2">
        <w:rPr>
          <w:szCs w:val="24"/>
          <w:lang w:val="sv-SE" w:eastAsia="en-US"/>
        </w:rPr>
        <w:tab/>
        <w:t>Uzņēmējs nodrošina, ka attiecībā uz visiem attiecīgajiem mazgāšanas līdzekļiem vai virsmaktīvajām vielām, ko uzņēmējs darījis pieejamus tirgū visā Savienībā, tiek veikti korektīvi pasākumi.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w:t>
      </w:r>
      <w:r w:rsidRPr="003B6BA2">
        <w:rPr>
          <w:szCs w:val="24"/>
          <w:lang w:val="sv-SE" w:eastAsia="en-US"/>
        </w:rPr>
        <w:tab/>
        <w:t>Tirgus uzraudzības iestāde nekavējoties informē Komisiju un pārējo dalībvalstu tirgus uzraudzības iestādes. Minētajā informācijā ietver visas pieejamās ziņas, jo īpaši datus, kas nepieciešami attiecīgo mazgāšanas līdzekļu vai virsmaktīvo vielu identificēšanai, datus par mazgāšanas līdzekļa vai virsmaktīvās vielas izcelsmi un piegādes ķēdi, konkrētā apdraudējuma veidu un veikto valsts pasākumu veidu un ilgumu.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4.</w:t>
      </w:r>
      <w:r w:rsidRPr="003B6BA2">
        <w:rPr>
          <w:szCs w:val="24"/>
          <w:lang w:val="sv-SE" w:eastAsia="en-US"/>
        </w:rPr>
        <w:tab/>
        <w:t>Komisija nekavējoties sāk apspriešanos ar tirgus uzraudzības iestādēm un attiecīgo uzņēmēju vai uzņēmējiem un izvērtē veiktos valsts pasākumus. Pamatojoties uz minētā izvērtējuma rezultātiem, Komisija pieņem īstenošanas aktu, kurā nosaka, vai valsts pasākums ir vai nav pamatots, un vajadzības gadījumā sniedz priekšlikumu par atbilstošiem pasākumiem.</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br w:type="page"/>
        <w:t>Komisija adresē savu lēmumu visām dalībvalstīm un nekavējoties to paziņo tām un attiecīgajam uzņēmējam vai uzņēmējiem.</w:t>
      </w:r>
    </w:p>
    <w:p w:rsidR="001674B8" w:rsidRPr="003B6BA2" w:rsidRDefault="001674B8" w:rsidP="001674B8">
      <w:pPr>
        <w:spacing w:before="120" w:after="120" w:line="360" w:lineRule="auto"/>
        <w:ind w:left="850"/>
        <w:rPr>
          <w:b/>
          <w:szCs w:val="24"/>
          <w:lang w:val="sv-SE" w:eastAsia="en-US"/>
        </w:rPr>
      </w:pPr>
      <w:r w:rsidRPr="003B6BA2">
        <w:rPr>
          <w:b/>
          <w:i/>
          <w:szCs w:val="24"/>
          <w:lang w:val="sv-SE" w:eastAsia="en-US"/>
        </w:rPr>
        <w:t>Pienācīgi pamatotu nenovēršamu un steidzamu iemeslu dēļ saistībā ar veselības un vides aizsardzību Komisija saskaņā ar procedūru, kura minēta 28. panta 2.a punktā, pieņem īstenošanas aktu un nodrošina, ka šo īstenošanas aktu piemēro nekavējoties.</w:t>
      </w:r>
      <w:r w:rsidR="001C278C" w:rsidRPr="003B6BA2">
        <w:rPr>
          <w:b/>
          <w:szCs w:val="24"/>
          <w:lang w:val="sv-SE" w:eastAsia="en-US"/>
        </w:rPr>
        <w:t xml:space="preserve"> [Gr. 111]</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 xml:space="preserve">25. pants </w:t>
      </w:r>
      <w:r w:rsidRPr="003B6BA2">
        <w:rPr>
          <w:szCs w:val="24"/>
          <w:lang w:val="sv-SE" w:eastAsia="en-US"/>
        </w:rPr>
        <w:br/>
        <w:t>Formāla neatbilstība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w:t>
      </w:r>
      <w:r w:rsidRPr="003B6BA2">
        <w:rPr>
          <w:szCs w:val="24"/>
          <w:lang w:val="sv-SE" w:eastAsia="en-US"/>
        </w:rPr>
        <w:tab/>
        <w:t>Neskarot 22. pantu, ja tirgus uzraudzības iestāde konstatē kādu no turpmāk norādītajām problēmām, tā pieprasa, lai attiecīgais uzņēmējs novērš attiecīgo neatbilstību:</w:t>
      </w:r>
    </w:p>
    <w:p w:rsidR="001674B8" w:rsidRPr="003B6BA2" w:rsidRDefault="001674B8" w:rsidP="001674B8">
      <w:pPr>
        <w:spacing w:before="120" w:after="120" w:line="360" w:lineRule="auto"/>
        <w:ind w:left="1416" w:hanging="566"/>
        <w:rPr>
          <w:b/>
          <w:szCs w:val="24"/>
          <w:lang w:val="sv-SE" w:eastAsia="en-US"/>
        </w:rPr>
      </w:pPr>
      <w:r w:rsidRPr="003B6BA2">
        <w:rPr>
          <w:strike/>
          <w:szCs w:val="24"/>
          <w:lang w:val="sv-SE" w:eastAsia="en-US"/>
        </w:rPr>
        <w:t>a)</w:t>
      </w:r>
      <w:r w:rsidRPr="003B6BA2">
        <w:rPr>
          <w:szCs w:val="24"/>
          <w:lang w:val="sv-SE" w:eastAsia="en-US"/>
        </w:rPr>
        <w:tab/>
      </w:r>
      <w:r w:rsidRPr="003B6BA2">
        <w:rPr>
          <w:strike/>
          <w:szCs w:val="24"/>
          <w:lang w:val="sv-SE" w:eastAsia="en-US"/>
        </w:rPr>
        <w:t>CE zīme ir uzlikta, pārkāpjot 14. pantu, vai nav uzlikta;</w:t>
      </w:r>
      <w:r w:rsidR="001C278C" w:rsidRPr="003B6BA2">
        <w:rPr>
          <w:b/>
          <w:strike/>
          <w:szCs w:val="24"/>
          <w:lang w:val="sv-SE" w:eastAsia="en-US"/>
        </w:rPr>
        <w:t xml:space="preserve"> </w:t>
      </w:r>
      <w:r w:rsidR="001C278C" w:rsidRPr="003B6BA2">
        <w:rPr>
          <w:b/>
          <w:szCs w:val="24"/>
          <w:lang w:val="sv-SE" w:eastAsia="en-US"/>
        </w:rPr>
        <w:t>[Gr. 112]</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br w:type="page"/>
        <w:t>b)</w:t>
      </w:r>
      <w:r w:rsidRPr="003B6BA2">
        <w:rPr>
          <w:szCs w:val="24"/>
          <w:lang w:val="sv-SE" w:eastAsia="en-US"/>
        </w:rPr>
        <w:tab/>
        <w:t>produkta pase nav izveidota saskaņā ar 18. un 19. pantu;</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c)</w:t>
      </w:r>
      <w:r w:rsidRPr="003B6BA2">
        <w:rPr>
          <w:szCs w:val="24"/>
          <w:lang w:val="sv-SE" w:eastAsia="en-US"/>
        </w:rPr>
        <w:tab/>
        <w:t>7. panta 2. punktā minētā tehniskā dokumentācija nav pieejama vai ir nepilnīga;</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d)</w:t>
      </w:r>
      <w:r w:rsidRPr="003B6BA2">
        <w:rPr>
          <w:szCs w:val="24"/>
          <w:lang w:val="sv-SE" w:eastAsia="en-US"/>
        </w:rPr>
        <w:tab/>
        <w:t>uz mazgāšanas līdzekļa vai virsmaktīvās vielas, to iepakojuma, pavaddokumentā vai uz uzpildes stacijas nav datu nesēja, ar kura palīdzību ir pieejama produkta pase un attiecīgā gadījumā digitālā etiķete;</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e)</w:t>
      </w:r>
      <w:r w:rsidRPr="003B6BA2">
        <w:rPr>
          <w:szCs w:val="24"/>
          <w:lang w:val="sv-SE" w:eastAsia="en-US"/>
        </w:rPr>
        <w:tab/>
        <w:t>nav sniegta etiķete vai 15. pantā un V pielikumā minētā marķējuma informācija ir nepatiesa vai nepilnīga.</w:t>
      </w:r>
    </w:p>
    <w:p w:rsidR="001674B8" w:rsidRPr="003B6BA2" w:rsidRDefault="001674B8" w:rsidP="001674B8">
      <w:pPr>
        <w:spacing w:before="120" w:after="120" w:line="360" w:lineRule="auto"/>
        <w:ind w:left="1416" w:hanging="566"/>
        <w:rPr>
          <w:b/>
          <w:szCs w:val="24"/>
          <w:lang w:val="sv-SE" w:eastAsia="en-US"/>
        </w:rPr>
      </w:pPr>
      <w:r w:rsidRPr="003B6BA2">
        <w:rPr>
          <w:b/>
          <w:i/>
          <w:szCs w:val="24"/>
          <w:lang w:val="sv-SE" w:eastAsia="en-US"/>
        </w:rPr>
        <w:t>ea)</w:t>
      </w:r>
      <w:r w:rsidRPr="003B6BA2">
        <w:rPr>
          <w:szCs w:val="24"/>
          <w:lang w:val="sv-SE" w:eastAsia="en-US"/>
        </w:rPr>
        <w:tab/>
      </w:r>
      <w:r w:rsidRPr="003B6BA2">
        <w:rPr>
          <w:b/>
          <w:i/>
          <w:szCs w:val="24"/>
          <w:lang w:val="sv-SE" w:eastAsia="en-US"/>
        </w:rPr>
        <w:t>nav izpildīts kāds cits administratīvs pienākums, kas paredzēts regulā;</w:t>
      </w:r>
      <w:r w:rsidR="001C278C" w:rsidRPr="003B6BA2">
        <w:rPr>
          <w:b/>
          <w:szCs w:val="24"/>
          <w:lang w:val="sv-SE" w:eastAsia="en-US"/>
        </w:rPr>
        <w:t xml:space="preserve"> [Gr. 113]</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Pr="003B6BA2">
        <w:rPr>
          <w:szCs w:val="24"/>
          <w:lang w:val="sv-SE" w:eastAsia="en-US"/>
        </w:rPr>
        <w:tab/>
        <w:t>Ja 1. punktā minētā neatbilstība saglabājas, attiecīgā dalībvalsts veic visus atbilstošos pasākumus, lai ierobežotu vai aizliegtu to, ka mazgāšanas līdzeklis vai virsmaktīvā viela tiek darīta pieejama tirgū, vai nodrošinātu to atsaukšanu vai izņemšanu no tirgus.</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br w:type="page"/>
        <w:t>VII NODAĻA</w:t>
      </w:r>
      <w:r w:rsidRPr="003B6BA2">
        <w:rPr>
          <w:szCs w:val="24"/>
          <w:lang w:val="sv-SE" w:eastAsia="en-US"/>
        </w:rPr>
        <w:br/>
        <w:t>DELEĢĒTĀS PILNVARAS UN KOMITEJU PROCEDŪRA</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 xml:space="preserve">26. pants </w:t>
      </w:r>
      <w:r w:rsidRPr="003B6BA2">
        <w:rPr>
          <w:szCs w:val="24"/>
          <w:lang w:val="sv-SE" w:eastAsia="en-US"/>
        </w:rPr>
        <w:br/>
        <w:t>Deleģētās pilnvaras</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1.</w:t>
      </w:r>
      <w:r w:rsidRPr="003B6BA2">
        <w:rPr>
          <w:szCs w:val="24"/>
          <w:lang w:val="sv-SE" w:eastAsia="en-US"/>
        </w:rPr>
        <w:tab/>
        <w:t>Komisija ir pilnvarota saskaņā ar 27. pantu pieņemt deleģētos aktus, ar ko groza VI pielikumu attiecībā uz produkta pasē norādāmo informāciju, lai to pielāgotu tehnikas un zinātnes attīstībai un tirgus uzraudzības iestāžu un tiešo lietotāju digitālās gatavības līmenim</w:t>
      </w:r>
      <w:r w:rsidRPr="003B6BA2">
        <w:rPr>
          <w:b/>
          <w:i/>
          <w:szCs w:val="24"/>
          <w:lang w:val="sv-SE" w:eastAsia="en-US"/>
        </w:rPr>
        <w:t>, ņemot vērā piemērojamos Savienības tiesību aktus par neizpaužas uzņēmējdarbības informācijas aizsardzību un par sabiedrības piekļuvi ar vidi saistītai informācijai</w:t>
      </w:r>
      <w:r w:rsidRPr="003B6BA2">
        <w:rPr>
          <w:szCs w:val="24"/>
          <w:lang w:val="sv-SE" w:eastAsia="en-US"/>
        </w:rPr>
        <w:t>.</w:t>
      </w:r>
      <w:r w:rsidR="001C278C" w:rsidRPr="003B6BA2">
        <w:rPr>
          <w:b/>
          <w:szCs w:val="24"/>
          <w:lang w:val="sv-SE" w:eastAsia="en-US"/>
        </w:rPr>
        <w:t xml:space="preserve"> [Gr. 114]</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Pr="003B6BA2">
        <w:rPr>
          <w:szCs w:val="24"/>
          <w:lang w:val="sv-SE" w:eastAsia="en-US"/>
        </w:rPr>
        <w:tab/>
        <w:t>Komisija ir pilnvarota saskaņā ar 27. pantu pieņemt deleģētos aktus, ar ko groza 20. panta 1. punktu, pieprasot, lai reģistrā tiktu glabāts vēl kāds no VI pielikumā uzskaitītās informācijas elementiem.</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t>Pieņemot deleģētos aktus saskaņā ar pirmo daļu, Komisija ņem vērā šādus kritērijus:</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a)</w:t>
      </w:r>
      <w:r w:rsidRPr="003B6BA2">
        <w:rPr>
          <w:szCs w:val="24"/>
          <w:lang w:val="sv-SE" w:eastAsia="en-US"/>
        </w:rPr>
        <w:tab/>
        <w:t>attiecīgos gadījumos saskaņotību ar citiem attiecīgajiem Savienības tiesību aktiem;</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br w:type="page"/>
        <w:t>b)</w:t>
      </w:r>
      <w:r w:rsidRPr="003B6BA2">
        <w:rPr>
          <w:szCs w:val="24"/>
          <w:lang w:val="sv-SE" w:eastAsia="en-US"/>
        </w:rPr>
        <w:tab/>
        <w:t>nepieciešamību dot iespēju verificēt produkta pases autentiskumu;</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c)</w:t>
      </w:r>
      <w:r w:rsidRPr="003B6BA2">
        <w:rPr>
          <w:szCs w:val="24"/>
          <w:lang w:val="sv-SE" w:eastAsia="en-US"/>
        </w:rPr>
        <w:tab/>
        <w:t>informācijas būtiskumu tirgus uzraudzības pārbaužu un muitas kontroles efektivitātes un lietderības uzlabošanā attiecībā uz mazgāšanas līdzekļiem un virsmaktīvajām vielām;</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d)</w:t>
      </w:r>
      <w:r w:rsidRPr="003B6BA2">
        <w:rPr>
          <w:szCs w:val="24"/>
          <w:lang w:val="sv-SE" w:eastAsia="en-US"/>
        </w:rPr>
        <w:tab/>
        <w:t>nepieciešamību izvairīties no nesamērīga administratīvā sloga uzņēmējiem.</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w:t>
      </w:r>
      <w:r w:rsidRPr="003B6BA2">
        <w:rPr>
          <w:szCs w:val="24"/>
          <w:lang w:val="sv-SE" w:eastAsia="en-US"/>
        </w:rPr>
        <w:tab/>
        <w:t>Komisija ir pilnvarota saskaņā ar 27. pantu pieņemt deleģētos aktus, ar kuriem papildina šo regulu, nosakot papildu informāciju, kas glabājas 20. panta 1. punktā minētajā reģistrā un kas jākontrolē muitas dienestiem.</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4.</w:t>
      </w:r>
      <w:r w:rsidRPr="003B6BA2">
        <w:rPr>
          <w:szCs w:val="24"/>
          <w:lang w:val="sv-SE" w:eastAsia="en-US"/>
        </w:rPr>
        <w:tab/>
        <w:t>Komisija ir pilnvarota saskaņā ar 27. pantu pieņemt deleģētos aktus, ar kuriem groza šo regulu, pievienojot pielikumu, kurā iekļauts Regulas (EEK) Nr. 2658/87 I pielikumā norādīto kombinētās nomenklatūras kodu saraksts un mazgāšanas līdzekļu un virsmaktīvo vielu produktu apraksti, un atjauninot šo pielikumu.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5.</w:t>
      </w:r>
      <w:r w:rsidRPr="003B6BA2">
        <w:rPr>
          <w:szCs w:val="24"/>
          <w:lang w:val="sv-SE" w:eastAsia="en-US"/>
        </w:rPr>
        <w:tab/>
        <w:t>Komisija ir pilnvarota saskaņā ar 27. pantu pieņemt deleģētos aktus, ar kuriem groza I līdz VII pielikumu nolūkā ņemt vērā zinātnes un tehnikas attīstību.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6.</w:t>
      </w:r>
      <w:r w:rsidRPr="003B6BA2">
        <w:rPr>
          <w:szCs w:val="24"/>
          <w:lang w:val="sv-SE" w:eastAsia="en-US"/>
        </w:rPr>
        <w:tab/>
        <w:t>Ja jauni zinātniski pierādījumi liecina par nepieciešamību ieviest bionoārdāmības prasības attiecībā uz mazgāšanas līdzekļos (arī mazgāšanas līdzekļu kapsulās) esošām vielām un maisījumiem, izņemot virsmaktīvās vielas, Komisija ir pilnvarota saskaņā ar 27. pantu pieņemt deleģētos aktus, ar kuriem groza I pielikumu, lai noteiktu bionoārdāmības kritērijus šīm vielām un maisījumiem un testēšanas metodes, ar ko pārbauda atbilstību tiem.</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t>Pieņemot deleģētos aktus saskaņā ar pirmo daļu, Komisija ņem vērā spēkā esošo ražošanas praksi, tehniski un ekonomiski iespējamu alternatīvu pieejamību un ietekmi uz mazajiem un vidējiem uzņēmumiem.</w:t>
      </w:r>
    </w:p>
    <w:p w:rsidR="001674B8" w:rsidRPr="003B6BA2" w:rsidRDefault="001674B8" w:rsidP="001674B8">
      <w:pPr>
        <w:spacing w:before="120" w:after="120" w:line="360" w:lineRule="auto"/>
        <w:ind w:left="850" w:hanging="850"/>
        <w:rPr>
          <w:b/>
          <w:szCs w:val="24"/>
          <w:lang w:val="sv-SE" w:eastAsia="en-US"/>
        </w:rPr>
      </w:pPr>
      <w:r w:rsidRPr="003B6BA2">
        <w:rPr>
          <w:b/>
          <w:i/>
          <w:szCs w:val="24"/>
          <w:lang w:val="sv-SE" w:eastAsia="en-US"/>
        </w:rPr>
        <w:t>6a.</w:t>
      </w:r>
      <w:r w:rsidRPr="003B6BA2">
        <w:rPr>
          <w:szCs w:val="24"/>
          <w:lang w:val="sv-SE" w:eastAsia="en-US"/>
        </w:rPr>
        <w:tab/>
      </w:r>
      <w:r w:rsidRPr="003B6BA2">
        <w:rPr>
          <w:b/>
          <w:i/>
          <w:szCs w:val="24"/>
          <w:lang w:val="sv-SE" w:eastAsia="en-US"/>
        </w:rPr>
        <w:t>Ja Komisijas Regulā (EK) Nr. 440/2008</w:t>
      </w:r>
      <w:r w:rsidRPr="003B6BA2">
        <w:rPr>
          <w:szCs w:val="24"/>
          <w:vertAlign w:val="superscript"/>
          <w:lang w:val="en-GB" w:eastAsia="en-US"/>
        </w:rPr>
        <w:footnoteReference w:id="24"/>
      </w:r>
      <w:r w:rsidRPr="003B6BA2">
        <w:rPr>
          <w:b/>
          <w:i/>
          <w:szCs w:val="24"/>
          <w:lang w:val="sv-SE" w:eastAsia="en-US"/>
        </w:rPr>
        <w:t>1a ir paredzēta mikroorganismu iedarbības uz elpceļu kairināšanu testēšana, neizmantojot dzīvniekus, Komisija bez liekas kavēšanās pieņem deleģētos aktus saskaņā ar 27. pantu, lai grozītu šīs regulas II pielikumu, nosakot prasības tādu mazgāšanas līdzekļu laišanai tirgū, kuri satur mikroorganismus izsmidzināmā formā.</w:t>
      </w:r>
      <w:r w:rsidR="001C278C" w:rsidRPr="003B6BA2">
        <w:rPr>
          <w:b/>
          <w:szCs w:val="24"/>
          <w:lang w:val="sv-SE" w:eastAsia="en-US"/>
        </w:rPr>
        <w:t xml:space="preserve"> [Gr. 115]</w:t>
      </w:r>
    </w:p>
    <w:p w:rsidR="001674B8" w:rsidRPr="003B6BA2" w:rsidRDefault="001674B8" w:rsidP="001674B8">
      <w:pPr>
        <w:spacing w:before="120" w:after="120" w:line="360" w:lineRule="auto"/>
        <w:ind w:left="850" w:hanging="850"/>
        <w:rPr>
          <w:b/>
          <w:szCs w:val="24"/>
          <w:lang w:val="sv-SE" w:eastAsia="en-US"/>
        </w:rPr>
      </w:pPr>
      <w:r w:rsidRPr="003B6BA2">
        <w:rPr>
          <w:b/>
          <w:i/>
          <w:szCs w:val="24"/>
          <w:lang w:val="sv-SE" w:eastAsia="en-US"/>
        </w:rPr>
        <w:br w:type="page"/>
        <w:t>6b.</w:t>
      </w:r>
      <w:r w:rsidRPr="003B6BA2">
        <w:rPr>
          <w:szCs w:val="24"/>
          <w:lang w:val="sv-SE" w:eastAsia="en-US"/>
        </w:rPr>
        <w:tab/>
      </w:r>
      <w:r w:rsidRPr="003B6BA2">
        <w:rPr>
          <w:b/>
          <w:i/>
          <w:szCs w:val="24"/>
          <w:lang w:val="sv-SE" w:eastAsia="en-US"/>
        </w:rPr>
        <w:t>Komisija ir pilnvarota saskaņā ar 27. pantu pieņemt deleģētos aktus, ar kuriem groza II pielikumu nolūkā uzskaitīt mikroorganismus, lai ņemtu vērā zinātnes un tehnikas attīstību.</w:t>
      </w:r>
      <w:r w:rsidR="001C278C" w:rsidRPr="003B6BA2">
        <w:rPr>
          <w:b/>
          <w:szCs w:val="24"/>
          <w:lang w:val="sv-SE" w:eastAsia="en-US"/>
        </w:rPr>
        <w:t xml:space="preserve"> [Gr. 116]</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7.</w:t>
      </w:r>
      <w:r w:rsidRPr="003B6BA2">
        <w:rPr>
          <w:szCs w:val="24"/>
          <w:lang w:val="sv-SE" w:eastAsia="en-US"/>
        </w:rPr>
        <w:tab/>
        <w:t>Ja Eiropas Parlamenta un Padomes Regulā (EK) Nr. 1223/2009</w:t>
      </w:r>
      <w:r w:rsidRPr="003B6BA2">
        <w:rPr>
          <w:szCs w:val="24"/>
          <w:vertAlign w:val="superscript"/>
          <w:lang w:val="en-GB" w:eastAsia="en-US"/>
        </w:rPr>
        <w:footnoteReference w:id="25"/>
      </w:r>
      <w:r w:rsidRPr="003B6BA2">
        <w:rPr>
          <w:szCs w:val="24"/>
          <w:lang w:val="sv-SE" w:eastAsia="en-US"/>
        </w:rPr>
        <w:t xml:space="preserve"> ir noteiktas individuālas uz risku balstītas robežvērtības alerģiju izraisošu smaržvielu koncentrācijai, Komisija saskaņā ar 27. pantu pieņem deleģētos aktus, ar kuriem groza V pielikumu, lai attiecīgi pielāgotu minētās regulas III pielikumā uzskaitīto alerģiju izraisošo smaržvielu robežvērtību.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8.</w:t>
      </w:r>
      <w:r w:rsidRPr="003B6BA2">
        <w:rPr>
          <w:szCs w:val="24"/>
          <w:lang w:val="sv-SE" w:eastAsia="en-US"/>
        </w:rPr>
        <w:tab/>
        <w:t>Līdz [PB, lūdzu, ievietojiet datumu = tā mēneša pirmā diena, kurš ir 30 mēnešus pēc šīs regulas spēkā stāšanās dienas] Komisija saskaņā ar 27. pantu pieņem deleģētos aktus, lai papildinātu šo regulu, nosakot īpašas prasības attiecībā uz mazgāšanas līdzekļu digitālo marķējumu. Minētajās prasībās nosaka vismaz IT risinājumu veidus, ko uzņēmēji var izmantot, un 17. pantā minētos alternatīvos līdzekļus digitālajā etiķetē iekļautās informācijas sniegšanai.</w:t>
      </w:r>
    </w:p>
    <w:p w:rsidR="001674B8" w:rsidRPr="003B6BA2" w:rsidRDefault="001674B8" w:rsidP="001674B8">
      <w:pPr>
        <w:spacing w:before="120" w:after="120" w:line="360" w:lineRule="auto"/>
        <w:ind w:left="850"/>
        <w:rPr>
          <w:szCs w:val="24"/>
          <w:lang w:val="sv-SE" w:eastAsia="en-US"/>
        </w:rPr>
      </w:pPr>
      <w:r w:rsidRPr="003B6BA2">
        <w:rPr>
          <w:szCs w:val="24"/>
          <w:lang w:val="sv-SE" w:eastAsia="en-US"/>
        </w:rPr>
        <w:br w:type="page"/>
        <w:t>Pieņemot pirmajā daļā minēto deleģēto aktu, Komisija ņem vērā šādus kritērijus:</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a)</w:t>
      </w:r>
      <w:r w:rsidRPr="003B6BA2">
        <w:rPr>
          <w:szCs w:val="24"/>
          <w:lang w:val="sv-SE" w:eastAsia="en-US"/>
        </w:rPr>
        <w:tab/>
        <w:t>attiecīgos gadījumos saskaņotību ar citiem attiecīgajiem Savienības tiesību aktiem;</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b)</w:t>
      </w:r>
      <w:r w:rsidRPr="003B6BA2">
        <w:rPr>
          <w:szCs w:val="24"/>
          <w:lang w:val="sv-SE" w:eastAsia="en-US"/>
        </w:rPr>
        <w:tab/>
        <w:t>nepieciešamību veicināt inovāciju;</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c)</w:t>
      </w:r>
      <w:r w:rsidRPr="003B6BA2">
        <w:rPr>
          <w:szCs w:val="24"/>
          <w:lang w:val="sv-SE" w:eastAsia="en-US"/>
        </w:rPr>
        <w:tab/>
        <w:t>tehnoloģisko neitralitāti, ko raksturo tehnoloģiju vai iekārtu izvēles ierobežojumu vai priekšrakstu neesība, ievērojot savietojamību un izvairoties no traucējumiem;</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d)</w:t>
      </w:r>
      <w:r w:rsidRPr="003B6BA2">
        <w:rPr>
          <w:szCs w:val="24"/>
          <w:lang w:val="sv-SE" w:eastAsia="en-US"/>
        </w:rPr>
        <w:tab/>
        <w:t>nepieciešamību nodrošināt, lai digitālais marķējums neapdraudētu tiešo lietotāju drošību un vidi;</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e)</w:t>
      </w:r>
      <w:r w:rsidRPr="003B6BA2">
        <w:rPr>
          <w:szCs w:val="24"/>
          <w:lang w:val="sv-SE" w:eastAsia="en-US"/>
        </w:rPr>
        <w:tab/>
        <w:t>visu Savienības iedzīvotāju grupu digitālās gatavības līmeni.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9.</w:t>
      </w:r>
      <w:r w:rsidRPr="003B6BA2">
        <w:rPr>
          <w:szCs w:val="24"/>
          <w:lang w:val="sv-SE" w:eastAsia="en-US"/>
        </w:rPr>
        <w:tab/>
        <w:t>Komisija ir pilnvarota saskaņā ar 27. pantu pieņemt deleģētos aktus, ar kuriem groza V pielikumu attiecībā uz marķējuma informāciju, ko uzņēmēji drīkst sniegt tikai digitāli saskaņā ar 16. pantu, lai pielikumu pielāgotu tehnikas un zinātnes attīstībai un mazgāšanas līdzekļu tiešo lietotāju digitālās gatavības līmenim. Pieņemot minētos deleģētos aktus, Komisija ņem vērā nepieciešamību nodrošināt augstu veselības un vides aizsardzības līmeni.</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br w:type="page"/>
        <w:t xml:space="preserve">27. pants </w:t>
      </w:r>
      <w:r w:rsidRPr="003B6BA2">
        <w:rPr>
          <w:szCs w:val="24"/>
          <w:lang w:val="sv-SE" w:eastAsia="en-US"/>
        </w:rPr>
        <w:br/>
        <w:t>Deleģēšanas īstenošana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w:t>
      </w:r>
      <w:r w:rsidRPr="003B6BA2">
        <w:rPr>
          <w:szCs w:val="24"/>
          <w:lang w:val="sv-SE" w:eastAsia="en-US"/>
        </w:rPr>
        <w:tab/>
        <w:t>Pilnvaras pieņemt deleģētos aktus Komisijai piešķir, ievērojot šajā pantā izklāstītos nosacījumus.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Pr="003B6BA2">
        <w:rPr>
          <w:szCs w:val="24"/>
          <w:lang w:val="sv-SE" w:eastAsia="en-US"/>
        </w:rPr>
        <w:tab/>
        <w:t>Šīs regulas 26. pantā minētās pilnvaras pieņemt deleģētos aktus Komisijai piešķir uz nenoteiktu laiku.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w:t>
      </w:r>
      <w:r w:rsidRPr="003B6BA2">
        <w:rPr>
          <w:szCs w:val="24"/>
          <w:lang w:val="sv-SE" w:eastAsia="en-US"/>
        </w:rPr>
        <w:tab/>
        <w:t xml:space="preserve">Eiropas Parlaments vai Padome jebkurā laikā var atsaukt 26. pantā minēto pilnvaru deleģēšanu. Ar lēmumu par atsaukšanu izbeidz tajā norādīto pilnvaru deleģēšanu. Lēmums stājas spēkā nākamajā dienā pēc tā publicēšanas </w:t>
      </w:r>
      <w:r w:rsidRPr="003B6BA2">
        <w:rPr>
          <w:i/>
          <w:szCs w:val="24"/>
          <w:lang w:val="sv-SE" w:eastAsia="en-US"/>
        </w:rPr>
        <w:t xml:space="preserve">Eiropas Savienības Oficiālajā Vēstnesī </w:t>
      </w:r>
      <w:r w:rsidRPr="003B6BA2">
        <w:rPr>
          <w:szCs w:val="24"/>
          <w:lang w:val="sv-SE" w:eastAsia="en-US"/>
        </w:rPr>
        <w:t>vai arī vēlākā dienā, kas tajā norādīta. Tas neskar jau spēkā esošos deleģētos aktus.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4.</w:t>
      </w:r>
      <w:r w:rsidRPr="003B6BA2">
        <w:rPr>
          <w:szCs w:val="24"/>
          <w:lang w:val="sv-SE" w:eastAsia="en-US"/>
        </w:rPr>
        <w:tab/>
        <w:t>Pirms deleģētā akta pieņemšanas Komisija apspriežas ar katras dalībvalsts ieceltajiem ekspertiem saskaņā ar principiem, kas noteikti 2016. gada 13. aprīļa Iestāžu nolīgumā par labāku likumdošanas procesu.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5.</w:t>
      </w:r>
      <w:r w:rsidRPr="003B6BA2">
        <w:rPr>
          <w:szCs w:val="24"/>
          <w:lang w:val="sv-SE" w:eastAsia="en-US"/>
        </w:rPr>
        <w:tab/>
        <w:t>Tiklīdz Komisija pieņem deleģēto aktu, tā par to paziņo vienlaikus Eiropas Parlamentam un Padomei.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6.</w:t>
      </w:r>
      <w:r w:rsidRPr="003B6BA2">
        <w:rPr>
          <w:szCs w:val="24"/>
          <w:lang w:val="sv-SE" w:eastAsia="en-US"/>
        </w:rPr>
        <w:tab/>
        <w:t>Saskaņā ar 26.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 xml:space="preserve">28. pants </w:t>
      </w:r>
      <w:r w:rsidRPr="003B6BA2">
        <w:rPr>
          <w:szCs w:val="24"/>
          <w:lang w:val="sv-SE" w:eastAsia="en-US"/>
        </w:rPr>
        <w:br/>
        <w:t>Komiteju procedūra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w:t>
      </w:r>
      <w:r w:rsidRPr="003B6BA2">
        <w:rPr>
          <w:szCs w:val="24"/>
          <w:lang w:val="sv-SE" w:eastAsia="en-US"/>
        </w:rPr>
        <w:tab/>
        <w:t>Komisijai palīdz Komiteja mazgāšanas līdzekļu jautājumos. Minētā komiteja ir komiteja Regulas (ES) Nr. 182/2011 nozīmē.</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Pr="003B6BA2">
        <w:rPr>
          <w:szCs w:val="24"/>
          <w:lang w:val="sv-SE" w:eastAsia="en-US"/>
        </w:rPr>
        <w:tab/>
        <w:t>Ja ir atsauce uz šo punktu, piemēro Regulas (ES) Nr. 182/2011 5. pantu.</w:t>
      </w:r>
    </w:p>
    <w:p w:rsidR="001674B8" w:rsidRPr="003B6BA2" w:rsidRDefault="001674B8" w:rsidP="001674B8">
      <w:pPr>
        <w:spacing w:before="120" w:after="120" w:line="360" w:lineRule="auto"/>
        <w:ind w:left="850" w:hanging="850"/>
        <w:rPr>
          <w:b/>
          <w:szCs w:val="24"/>
          <w:lang w:val="sv-SE" w:eastAsia="en-US"/>
        </w:rPr>
      </w:pPr>
      <w:r w:rsidRPr="003B6BA2">
        <w:rPr>
          <w:b/>
          <w:i/>
          <w:szCs w:val="24"/>
          <w:lang w:val="sv-SE" w:eastAsia="en-US"/>
        </w:rPr>
        <w:br w:type="page"/>
        <w:t>2a.</w:t>
      </w:r>
      <w:r w:rsidRPr="003B6BA2">
        <w:rPr>
          <w:szCs w:val="24"/>
          <w:lang w:val="sv-SE" w:eastAsia="en-US"/>
        </w:rPr>
        <w:tab/>
      </w:r>
      <w:r w:rsidRPr="003B6BA2">
        <w:rPr>
          <w:b/>
          <w:i/>
          <w:szCs w:val="24"/>
          <w:lang w:val="sv-SE" w:eastAsia="en-US"/>
        </w:rPr>
        <w:t>Ja ir atsauce uz šo punktu, piemēro Regulas (ES) Nr. 182/2011</w:t>
      </w:r>
      <w:r w:rsidRPr="003B6BA2">
        <w:rPr>
          <w:szCs w:val="24"/>
          <w:vertAlign w:val="superscript"/>
          <w:lang w:val="en-GB" w:eastAsia="en-US"/>
        </w:rPr>
        <w:footnoteReference w:id="26"/>
      </w:r>
      <w:r w:rsidRPr="003B6BA2">
        <w:rPr>
          <w:b/>
          <w:i/>
          <w:szCs w:val="24"/>
          <w:lang w:val="sv-SE" w:eastAsia="en-US"/>
        </w:rPr>
        <w:t>1a 8. pantu saistībā ar tās 5. pantu.</w:t>
      </w:r>
      <w:r w:rsidR="001C278C" w:rsidRPr="003B6BA2">
        <w:rPr>
          <w:b/>
          <w:szCs w:val="24"/>
          <w:lang w:val="sv-SE" w:eastAsia="en-US"/>
        </w:rPr>
        <w:t xml:space="preserve"> [Gr. 117]</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VIII NODAĻA</w:t>
      </w:r>
      <w:r w:rsidRPr="003B6BA2">
        <w:rPr>
          <w:szCs w:val="24"/>
          <w:lang w:val="sv-SE" w:eastAsia="en-US"/>
        </w:rPr>
        <w:br/>
        <w:t xml:space="preserve">PĀREJAS UN NOBEIGUMA NOTEIKUMI </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 xml:space="preserve">29. pants </w:t>
      </w:r>
      <w:r w:rsidRPr="003B6BA2">
        <w:rPr>
          <w:szCs w:val="24"/>
          <w:lang w:val="sv-SE" w:eastAsia="en-US"/>
        </w:rPr>
        <w:br/>
        <w:t>Sodi</w:t>
      </w:r>
    </w:p>
    <w:p w:rsidR="001674B8" w:rsidRPr="003B6BA2" w:rsidRDefault="001674B8" w:rsidP="001674B8">
      <w:pPr>
        <w:spacing w:before="120" w:after="120" w:line="360" w:lineRule="auto"/>
        <w:rPr>
          <w:b/>
          <w:szCs w:val="24"/>
          <w:lang w:val="sv-SE" w:eastAsia="en-US"/>
        </w:rPr>
      </w:pPr>
      <w:r w:rsidRPr="003B6BA2">
        <w:rPr>
          <w:szCs w:val="24"/>
          <w:lang w:val="sv-SE" w:eastAsia="en-US"/>
        </w:rPr>
        <w:t xml:space="preserve">Dalībvalstis paredz noteikumus par sodiem, ko piemēro par šīs regulas pārkāpumiem, un veic visus vajadzīgos pasākumus, lai nodrošinātu to īstenošanu. Paredzētie sodi ir iedarbīgi, samērīgi un atturoši. </w:t>
      </w:r>
      <w:r w:rsidRPr="003B6BA2">
        <w:rPr>
          <w:b/>
          <w:i/>
          <w:szCs w:val="24"/>
          <w:lang w:val="sv-SE" w:eastAsia="en-US"/>
        </w:rPr>
        <w:t xml:space="preserve">Attiecīgā gadījumā tie var ietvert naudassodus, kas ir samērīgi ar pārkāpumu izdarījušās juridiskās personas apgrozījumu, ņemot vērā mazo un vidējo uzņēmumu specifiku. </w:t>
      </w:r>
      <w:r w:rsidRPr="003B6BA2">
        <w:rPr>
          <w:szCs w:val="24"/>
          <w:lang w:val="sv-SE" w:eastAsia="en-US"/>
        </w:rPr>
        <w:t>Dalībvalstis minētos pasākumus nekavējoties dara zināmus Komisijai un paziņo tai par jebkādiem turpmākiem grozījumiem, kas tos ietekmē.</w:t>
      </w:r>
      <w:r w:rsidR="001C278C" w:rsidRPr="003B6BA2">
        <w:rPr>
          <w:b/>
          <w:szCs w:val="24"/>
          <w:lang w:val="sv-SE" w:eastAsia="en-US"/>
        </w:rPr>
        <w:t xml:space="preserve"> [Gr. 118]</w:t>
      </w:r>
    </w:p>
    <w:p w:rsidR="001674B8" w:rsidRPr="003B6BA2" w:rsidRDefault="001674B8" w:rsidP="001674B8">
      <w:pPr>
        <w:spacing w:before="120" w:after="120" w:line="360" w:lineRule="auto"/>
        <w:rPr>
          <w:szCs w:val="24"/>
          <w:lang w:val="sv-SE" w:eastAsia="en-US"/>
        </w:rPr>
      </w:pPr>
      <w:r w:rsidRPr="003B6BA2">
        <w:rPr>
          <w:b/>
          <w:i/>
          <w:szCs w:val="24"/>
          <w:lang w:val="sv-SE" w:eastAsia="en-US"/>
        </w:rPr>
        <w:t>Dalībvalstis nodrošina, ka saskaņā ar šo pantu noteiktajos sodos attiecīgā gadījumā pienācīgi ņemti vērā šādi aspekti:</w:t>
      </w:r>
    </w:p>
    <w:p w:rsidR="001674B8" w:rsidRPr="003B6BA2" w:rsidRDefault="001674B8" w:rsidP="001674B8">
      <w:pPr>
        <w:spacing w:before="120" w:after="120" w:line="360" w:lineRule="auto"/>
        <w:ind w:left="850" w:hanging="850"/>
        <w:rPr>
          <w:szCs w:val="24"/>
          <w:lang w:val="sv-SE" w:eastAsia="en-US"/>
        </w:rPr>
      </w:pPr>
      <w:r w:rsidRPr="003B6BA2">
        <w:rPr>
          <w:b/>
          <w:i/>
          <w:szCs w:val="24"/>
          <w:lang w:val="sv-SE" w:eastAsia="en-US"/>
        </w:rPr>
        <w:br w:type="page"/>
        <w:t>a)</w:t>
      </w:r>
      <w:r w:rsidRPr="003B6BA2">
        <w:rPr>
          <w:szCs w:val="24"/>
          <w:lang w:val="sv-SE" w:eastAsia="en-US"/>
        </w:rPr>
        <w:tab/>
      </w:r>
      <w:r w:rsidRPr="003B6BA2">
        <w:rPr>
          <w:b/>
          <w:i/>
          <w:szCs w:val="24"/>
          <w:lang w:val="sv-SE" w:eastAsia="en-US"/>
        </w:rPr>
        <w:t>pārkāpuma veids, smagums un apmērs;</w:t>
      </w:r>
    </w:p>
    <w:p w:rsidR="001674B8" w:rsidRPr="003B6BA2" w:rsidRDefault="001674B8" w:rsidP="001674B8">
      <w:pPr>
        <w:spacing w:before="120" w:after="120" w:line="360" w:lineRule="auto"/>
        <w:ind w:left="850" w:hanging="850"/>
        <w:rPr>
          <w:szCs w:val="24"/>
          <w:lang w:val="sv-SE" w:eastAsia="en-US"/>
        </w:rPr>
      </w:pPr>
      <w:r w:rsidRPr="003B6BA2">
        <w:rPr>
          <w:b/>
          <w:i/>
          <w:szCs w:val="24"/>
          <w:lang w:val="sv-SE" w:eastAsia="en-US"/>
        </w:rPr>
        <w:t>b)</w:t>
      </w:r>
      <w:r w:rsidRPr="003B6BA2">
        <w:rPr>
          <w:szCs w:val="24"/>
          <w:lang w:val="sv-SE" w:eastAsia="en-US"/>
        </w:rPr>
        <w:tab/>
      </w:r>
      <w:r w:rsidRPr="003B6BA2">
        <w:rPr>
          <w:b/>
          <w:i/>
          <w:szCs w:val="24"/>
          <w:lang w:val="sv-SE" w:eastAsia="en-US"/>
        </w:rPr>
        <w:t>tas, vai pārkāpums ir tīšs vai arī radies nolaidības dēļ;</w:t>
      </w:r>
    </w:p>
    <w:p w:rsidR="001674B8" w:rsidRPr="003B6BA2" w:rsidRDefault="001674B8" w:rsidP="001674B8">
      <w:pPr>
        <w:spacing w:before="120" w:after="120" w:line="360" w:lineRule="auto"/>
        <w:ind w:left="850" w:hanging="850"/>
        <w:rPr>
          <w:szCs w:val="24"/>
          <w:lang w:val="sv-SE" w:eastAsia="en-US"/>
        </w:rPr>
      </w:pPr>
      <w:r w:rsidRPr="003B6BA2">
        <w:rPr>
          <w:b/>
          <w:i/>
          <w:szCs w:val="24"/>
          <w:lang w:val="sv-SE" w:eastAsia="en-US"/>
        </w:rPr>
        <w:t>c)</w:t>
      </w:r>
      <w:r w:rsidRPr="003B6BA2">
        <w:rPr>
          <w:szCs w:val="24"/>
          <w:lang w:val="sv-SE" w:eastAsia="en-US"/>
        </w:rPr>
        <w:tab/>
      </w:r>
      <w:r w:rsidRPr="003B6BA2">
        <w:rPr>
          <w:b/>
          <w:i/>
          <w:szCs w:val="24"/>
          <w:lang w:val="sv-SE" w:eastAsia="en-US"/>
        </w:rPr>
        <w:t>pārkāpuma radītais kaitējums cilvēka veselībai vai videi, ciktāl to var noteikt;</w:t>
      </w:r>
    </w:p>
    <w:p w:rsidR="001674B8" w:rsidRPr="003B6BA2" w:rsidRDefault="001674B8" w:rsidP="001674B8">
      <w:pPr>
        <w:spacing w:before="120" w:after="120" w:line="360" w:lineRule="auto"/>
        <w:ind w:left="850" w:hanging="850"/>
        <w:rPr>
          <w:b/>
          <w:szCs w:val="24"/>
          <w:lang w:val="sv-SE" w:eastAsia="en-US"/>
        </w:rPr>
      </w:pPr>
      <w:r w:rsidRPr="003B6BA2">
        <w:rPr>
          <w:b/>
          <w:i/>
          <w:szCs w:val="24"/>
          <w:lang w:val="sv-SE" w:eastAsia="en-US"/>
        </w:rPr>
        <w:t>d)</w:t>
      </w:r>
      <w:r w:rsidRPr="003B6BA2">
        <w:rPr>
          <w:szCs w:val="24"/>
          <w:lang w:val="sv-SE" w:eastAsia="en-US"/>
        </w:rPr>
        <w:tab/>
      </w:r>
      <w:r w:rsidRPr="003B6BA2">
        <w:rPr>
          <w:b/>
          <w:i/>
          <w:szCs w:val="24"/>
          <w:lang w:val="sv-SE" w:eastAsia="en-US"/>
        </w:rPr>
        <w:t>tas, cik lielā mērā pie atbildības sauktā fiziskā vai juridiskā persona sadarbojas ar kompetento iestādi.</w:t>
      </w:r>
      <w:r w:rsidR="001C278C" w:rsidRPr="003B6BA2">
        <w:rPr>
          <w:b/>
          <w:szCs w:val="24"/>
          <w:lang w:val="sv-SE" w:eastAsia="en-US"/>
        </w:rPr>
        <w:t xml:space="preserve"> [Gr. 119]</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30. pants</w:t>
      </w:r>
      <w:r w:rsidRPr="003B6BA2">
        <w:rPr>
          <w:szCs w:val="24"/>
          <w:lang w:val="sv-SE" w:eastAsia="en-US"/>
        </w:rPr>
        <w:br/>
        <w:t>Grozījumi Regulā (ES) 2019/1020</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Regulas (ES) 2019/1020 I pielikuma 15. punktu aizstāj ar šādu:</w:t>
      </w:r>
    </w:p>
    <w:p w:rsidR="001674B8" w:rsidRPr="0068099C" w:rsidRDefault="001674B8" w:rsidP="001674B8">
      <w:pPr>
        <w:spacing w:before="120" w:after="120" w:line="360" w:lineRule="auto"/>
        <w:ind w:left="851" w:hanging="851"/>
        <w:rPr>
          <w:szCs w:val="24"/>
          <w:lang w:val="es-ES" w:eastAsia="en-US"/>
        </w:rPr>
      </w:pPr>
      <w:r w:rsidRPr="0068099C">
        <w:rPr>
          <w:szCs w:val="24"/>
          <w:lang w:val="es-ES" w:eastAsia="en-US"/>
        </w:rPr>
        <w:t>“15.</w:t>
      </w:r>
      <w:r w:rsidRPr="0068099C">
        <w:rPr>
          <w:szCs w:val="24"/>
          <w:lang w:val="es-ES" w:eastAsia="en-US"/>
        </w:rPr>
        <w:tab/>
        <w:t>Eiropas Parlamenta un Padomes Regula (ES) …/… (…) par to, kā mazgāšanas līdzekļus un virsmaktīvās vielas dara pieejamus tirgū (OV L …).”</w:t>
      </w:r>
    </w:p>
    <w:p w:rsidR="001674B8" w:rsidRPr="0068099C" w:rsidRDefault="001674B8" w:rsidP="001674B8">
      <w:pPr>
        <w:spacing w:before="120" w:after="120" w:line="360" w:lineRule="auto"/>
        <w:rPr>
          <w:szCs w:val="24"/>
          <w:lang w:val="es-ES" w:eastAsia="en-US"/>
        </w:rPr>
      </w:pPr>
    </w:p>
    <w:p w:rsidR="001674B8" w:rsidRPr="00DC49A0" w:rsidRDefault="001674B8" w:rsidP="001674B8">
      <w:pPr>
        <w:spacing w:before="120" w:after="120" w:line="360" w:lineRule="auto"/>
        <w:jc w:val="center"/>
        <w:rPr>
          <w:szCs w:val="24"/>
          <w:lang w:val="es-ES" w:eastAsia="en-US"/>
        </w:rPr>
      </w:pPr>
      <w:r w:rsidRPr="0068099C">
        <w:rPr>
          <w:szCs w:val="24"/>
          <w:lang w:val="es-ES" w:eastAsia="en-US"/>
        </w:rPr>
        <w:br w:type="page"/>
      </w:r>
      <w:r w:rsidRPr="00DC49A0">
        <w:rPr>
          <w:szCs w:val="24"/>
          <w:lang w:val="es-ES" w:eastAsia="en-US"/>
        </w:rPr>
        <w:t xml:space="preserve">31. pants </w:t>
      </w:r>
      <w:r w:rsidRPr="00DC49A0">
        <w:rPr>
          <w:szCs w:val="24"/>
          <w:lang w:val="es-ES" w:eastAsia="en-US"/>
        </w:rPr>
        <w:br/>
        <w:t xml:space="preserve">Ziņojums </w:t>
      </w:r>
    </w:p>
    <w:p w:rsidR="001674B8" w:rsidRPr="00DC49A0" w:rsidRDefault="001674B8" w:rsidP="001674B8">
      <w:pPr>
        <w:spacing w:before="120" w:after="120" w:line="360" w:lineRule="auto"/>
        <w:rPr>
          <w:szCs w:val="24"/>
          <w:lang w:val="es-ES" w:eastAsia="en-US"/>
        </w:rPr>
      </w:pPr>
      <w:r w:rsidRPr="00DC49A0">
        <w:rPr>
          <w:szCs w:val="24"/>
          <w:lang w:val="es-ES" w:eastAsia="en-US"/>
        </w:rPr>
        <w:t xml:space="preserve">Līdz [PB, lūdzu, ievietojiet datumu = pieci gadi no šīs regulas piemērošanas sākuma dienas] Komisija iesniedz Eiropas Parlamentam un Padomei ziņojumu par šīs regulas piemērošanu. </w:t>
      </w:r>
      <w:r w:rsidRPr="00DC49A0">
        <w:rPr>
          <w:b/>
          <w:i/>
          <w:szCs w:val="24"/>
          <w:lang w:val="es-ES" w:eastAsia="en-US"/>
        </w:rPr>
        <w:t xml:space="preserve">Izpildes </w:t>
      </w:r>
      <w:r w:rsidRPr="00DC49A0">
        <w:rPr>
          <w:szCs w:val="24"/>
          <w:lang w:val="es-ES" w:eastAsia="en-US"/>
        </w:rPr>
        <w:t>ziņojumā iekļauj novērtējumu par</w:t>
      </w:r>
      <w:r w:rsidRPr="00DC49A0">
        <w:rPr>
          <w:strike/>
          <w:szCs w:val="24"/>
          <w:lang w:val="es-ES" w:eastAsia="en-US"/>
        </w:rPr>
        <w:t xml:space="preserve"> to, kā ar šo regulu tiek sasniegti tās mērķi, tajā skaitā novērtējumu par ietekmi uz mazajiem un vidējiem uzņēmumiem.</w:t>
      </w:r>
      <w:r w:rsidRPr="00DC49A0">
        <w:rPr>
          <w:b/>
          <w:i/>
          <w:szCs w:val="24"/>
          <w:lang w:val="es-ES" w:eastAsia="en-US"/>
        </w:rPr>
        <w:t>:</w:t>
      </w:r>
    </w:p>
    <w:p w:rsidR="001674B8" w:rsidRPr="00DC49A0" w:rsidRDefault="001674B8" w:rsidP="001674B8">
      <w:pPr>
        <w:spacing w:before="120" w:after="120" w:line="360" w:lineRule="auto"/>
        <w:ind w:left="850" w:hanging="850"/>
        <w:rPr>
          <w:szCs w:val="24"/>
          <w:lang w:val="es-ES" w:eastAsia="en-US"/>
        </w:rPr>
      </w:pPr>
      <w:r w:rsidRPr="00DC49A0">
        <w:rPr>
          <w:b/>
          <w:i/>
          <w:szCs w:val="24"/>
          <w:lang w:val="es-ES" w:eastAsia="en-US"/>
        </w:rPr>
        <w:t>a)</w:t>
      </w:r>
      <w:r w:rsidRPr="00DC49A0">
        <w:rPr>
          <w:szCs w:val="24"/>
          <w:lang w:val="es-ES" w:eastAsia="en-US"/>
        </w:rPr>
        <w:tab/>
      </w:r>
      <w:r w:rsidRPr="00DC49A0">
        <w:rPr>
          <w:b/>
          <w:i/>
          <w:szCs w:val="24"/>
          <w:lang w:val="es-ES" w:eastAsia="en-US"/>
        </w:rPr>
        <w:t>to, kā ar šo regulu tiek sasniegti tās mērķi, tajā skaitā novērtējumu par ietekmi uz mazajiem un vidējiem uzņēmumiem;</w:t>
      </w:r>
    </w:p>
    <w:p w:rsidR="001674B8" w:rsidRPr="00DC49A0" w:rsidRDefault="001674B8" w:rsidP="001674B8">
      <w:pPr>
        <w:spacing w:before="120" w:after="120" w:line="360" w:lineRule="auto"/>
        <w:ind w:left="850" w:hanging="850"/>
        <w:rPr>
          <w:szCs w:val="24"/>
          <w:lang w:val="es-ES" w:eastAsia="en-US"/>
        </w:rPr>
      </w:pPr>
      <w:r w:rsidRPr="00DC49A0">
        <w:rPr>
          <w:b/>
          <w:i/>
          <w:szCs w:val="24"/>
          <w:lang w:val="es-ES" w:eastAsia="en-US"/>
        </w:rPr>
        <w:t>b)</w:t>
      </w:r>
      <w:r w:rsidRPr="00DC49A0">
        <w:rPr>
          <w:szCs w:val="24"/>
          <w:lang w:val="es-ES" w:eastAsia="en-US"/>
        </w:rPr>
        <w:tab/>
      </w:r>
      <w:r w:rsidRPr="00DC49A0">
        <w:rPr>
          <w:b/>
          <w:i/>
          <w:szCs w:val="24"/>
          <w:lang w:val="es-ES" w:eastAsia="en-US"/>
        </w:rPr>
        <w:t xml:space="preserve">risku, ka var rasties rezistence pret antimikrobiāliem līdzekļiem, kas saistīti ar mazgāšanas līdzekļu vai virsmaktīvo vielu ar biocīdām īpašībām lietošanu; </w:t>
      </w:r>
    </w:p>
    <w:p w:rsidR="001674B8" w:rsidRPr="00DC49A0" w:rsidRDefault="001674B8" w:rsidP="001674B8">
      <w:pPr>
        <w:spacing w:before="120" w:after="120" w:line="360" w:lineRule="auto"/>
        <w:ind w:left="850" w:hanging="850"/>
        <w:rPr>
          <w:szCs w:val="24"/>
          <w:lang w:val="es-ES" w:eastAsia="en-US"/>
        </w:rPr>
      </w:pPr>
      <w:r w:rsidRPr="00DC49A0">
        <w:rPr>
          <w:b/>
          <w:i/>
          <w:szCs w:val="24"/>
          <w:lang w:val="es-ES" w:eastAsia="en-US"/>
        </w:rPr>
        <w:t>c)</w:t>
      </w:r>
      <w:r w:rsidRPr="00DC49A0">
        <w:rPr>
          <w:szCs w:val="24"/>
          <w:lang w:val="es-ES" w:eastAsia="en-US"/>
        </w:rPr>
        <w:tab/>
      </w:r>
      <w:r w:rsidRPr="00DC49A0">
        <w:rPr>
          <w:b/>
          <w:i/>
          <w:szCs w:val="24"/>
          <w:lang w:val="es-ES" w:eastAsia="en-US"/>
        </w:rPr>
        <w:t xml:space="preserve">nepamatotām tirgvedības norādēm, reklāmām un iepakojuma dizainu, kas maldina vai var maldināt patērētājus, radot iespaidu par veselīgākiem vai videi nekaitīgākiem mazgāšanas līdzekļiem vai virsmaktīvajām vielām; </w:t>
      </w:r>
    </w:p>
    <w:p w:rsidR="001674B8" w:rsidRPr="00DC49A0" w:rsidRDefault="001674B8" w:rsidP="001674B8">
      <w:pPr>
        <w:spacing w:before="120" w:after="120" w:line="360" w:lineRule="auto"/>
        <w:ind w:left="850" w:hanging="850"/>
        <w:rPr>
          <w:szCs w:val="24"/>
          <w:lang w:val="es-ES" w:eastAsia="en-US"/>
        </w:rPr>
      </w:pPr>
      <w:r w:rsidRPr="00DC49A0">
        <w:rPr>
          <w:b/>
          <w:i/>
          <w:szCs w:val="24"/>
          <w:lang w:val="es-ES" w:eastAsia="en-US"/>
        </w:rPr>
        <w:br w:type="page"/>
        <w:t>d)</w:t>
      </w:r>
      <w:r w:rsidRPr="00DC49A0">
        <w:rPr>
          <w:szCs w:val="24"/>
          <w:lang w:val="es-ES" w:eastAsia="en-US"/>
        </w:rPr>
        <w:tab/>
      </w:r>
      <w:r w:rsidRPr="00DC49A0">
        <w:rPr>
          <w:b/>
          <w:i/>
          <w:szCs w:val="24"/>
          <w:lang w:val="es-ES" w:eastAsia="en-US"/>
        </w:rPr>
        <w:t>mazgāšanas līdzekļu fiziskās un digitālās marķēšanas prasībām, ņemot vērā galalietotāju un vides drošību un visu Savienības iedzīvotāju grupu digitālās sagatavības līmeni;</w:t>
      </w:r>
    </w:p>
    <w:p w:rsidR="001674B8" w:rsidRPr="00DC49A0" w:rsidRDefault="001674B8" w:rsidP="001674B8">
      <w:pPr>
        <w:spacing w:before="120" w:after="120" w:line="360" w:lineRule="auto"/>
        <w:ind w:left="850" w:hanging="850"/>
        <w:rPr>
          <w:szCs w:val="24"/>
          <w:lang w:val="es-ES" w:eastAsia="en-US"/>
        </w:rPr>
      </w:pPr>
      <w:r w:rsidRPr="00DC49A0">
        <w:rPr>
          <w:b/>
          <w:i/>
          <w:szCs w:val="24"/>
          <w:lang w:val="es-ES" w:eastAsia="en-US"/>
        </w:rPr>
        <w:t>e)</w:t>
      </w:r>
      <w:r w:rsidRPr="00DC49A0">
        <w:rPr>
          <w:szCs w:val="24"/>
          <w:lang w:val="es-ES" w:eastAsia="en-US"/>
        </w:rPr>
        <w:tab/>
      </w:r>
      <w:r w:rsidRPr="00DC49A0">
        <w:rPr>
          <w:b/>
          <w:i/>
          <w:szCs w:val="24"/>
          <w:lang w:val="es-ES" w:eastAsia="en-US"/>
        </w:rPr>
        <w:t>izmantojamību un vides un sociālekonomiskajām izmaksām un ieguvumiem, ko radītu pakāpeniska atteikšanās no fosfora plaša patēriņa mazgāšanas līdzekļos un fosfora daudzuma samazināšana un, ja iespējams, pakāpeniska atteikšanās no tā izmantošanas mazgāšanas līdzekļos rūpnieciskai un institucionālai izmantošanai saskaņā ar Baltijas jūras rīcības plānā noteiktajām saistībām;</w:t>
      </w:r>
    </w:p>
    <w:p w:rsidR="001674B8" w:rsidRPr="00DC49A0" w:rsidRDefault="001674B8" w:rsidP="001674B8">
      <w:pPr>
        <w:spacing w:before="120" w:after="120" w:line="360" w:lineRule="auto"/>
        <w:ind w:left="850" w:hanging="850"/>
        <w:rPr>
          <w:szCs w:val="24"/>
          <w:lang w:val="es-ES" w:eastAsia="en-US"/>
        </w:rPr>
      </w:pPr>
      <w:r w:rsidRPr="00DC49A0">
        <w:rPr>
          <w:b/>
          <w:i/>
          <w:szCs w:val="24"/>
          <w:lang w:val="es-ES" w:eastAsia="en-US"/>
        </w:rPr>
        <w:t>f)</w:t>
      </w:r>
      <w:r w:rsidRPr="00DC49A0">
        <w:rPr>
          <w:szCs w:val="24"/>
          <w:lang w:val="es-ES" w:eastAsia="en-US"/>
        </w:rPr>
        <w:tab/>
      </w:r>
      <w:r w:rsidRPr="00DC49A0">
        <w:rPr>
          <w:b/>
          <w:i/>
          <w:szCs w:val="24"/>
          <w:lang w:val="es-ES" w:eastAsia="en-US"/>
        </w:rPr>
        <w:t>vides, veselības un sociālekonomiskajām izmaksām un ieguvumiem, ko rada vispārējās pieejas attiecināšana uz riska pārvaldību, attiecinot to arī uz mazgāšanas līdzekļiem un virsmaktīvajām vielām, kā arī no pakāpeniskas atteikšanās izmantot tādas vielas, kas rada bažas, tostarp izraisa vēzi, gēnu mutācijas, ietekmē reproduktīvo vai endokrīno sistēmu, ir noturīgas un bioakumulatīvas, ietekmē imūnsistēmu, nervu sistēmu vai elpošanas sistēmu vai ir toksiskas konkrētam orgānam, ņemot vērā kombinēto ietekmi, lai panāktu netoksisku vidi.</w:t>
      </w:r>
    </w:p>
    <w:p w:rsidR="001674B8" w:rsidRPr="00DC49A0" w:rsidRDefault="001674B8" w:rsidP="001674B8">
      <w:pPr>
        <w:spacing w:before="120" w:after="120" w:line="360" w:lineRule="auto"/>
        <w:rPr>
          <w:b/>
          <w:szCs w:val="24"/>
          <w:lang w:val="es-ES" w:eastAsia="en-US"/>
        </w:rPr>
      </w:pPr>
      <w:r w:rsidRPr="00DC49A0">
        <w:rPr>
          <w:b/>
          <w:i/>
          <w:szCs w:val="24"/>
          <w:lang w:val="es-ES" w:eastAsia="en-US"/>
        </w:rPr>
        <w:t>Ziņojumam vajadzības gadījumā pievieno tiesību akta priekšlikumu.</w:t>
      </w:r>
      <w:r w:rsidR="001C278C" w:rsidRPr="00DC49A0">
        <w:rPr>
          <w:b/>
          <w:szCs w:val="24"/>
          <w:lang w:val="es-ES" w:eastAsia="en-US"/>
        </w:rPr>
        <w:t xml:space="preserve"> [Gr. 120]</w:t>
      </w:r>
    </w:p>
    <w:p w:rsidR="001674B8" w:rsidRPr="00DC49A0" w:rsidRDefault="001674B8" w:rsidP="001674B8">
      <w:pPr>
        <w:spacing w:before="120" w:after="120" w:line="360" w:lineRule="auto"/>
        <w:jc w:val="center"/>
        <w:rPr>
          <w:szCs w:val="24"/>
          <w:lang w:val="es-ES" w:eastAsia="en-US"/>
        </w:rPr>
      </w:pPr>
      <w:r w:rsidRPr="00DC49A0">
        <w:rPr>
          <w:szCs w:val="24"/>
          <w:lang w:val="es-ES" w:eastAsia="en-US"/>
        </w:rPr>
        <w:br w:type="page"/>
        <w:t>32. pants</w:t>
      </w:r>
      <w:r w:rsidRPr="00DC49A0">
        <w:rPr>
          <w:szCs w:val="24"/>
          <w:lang w:val="es-ES" w:eastAsia="en-US"/>
        </w:rPr>
        <w:br/>
        <w:t>Pārskatīšana mikroorganismu sakarā</w:t>
      </w:r>
    </w:p>
    <w:p w:rsidR="001674B8" w:rsidRPr="00DC49A0" w:rsidRDefault="001674B8" w:rsidP="001674B8">
      <w:pPr>
        <w:spacing w:before="120" w:after="120" w:line="360" w:lineRule="auto"/>
        <w:rPr>
          <w:b/>
          <w:szCs w:val="24"/>
          <w:lang w:val="es-ES" w:eastAsia="en-US"/>
        </w:rPr>
      </w:pPr>
      <w:r w:rsidRPr="00DC49A0">
        <w:rPr>
          <w:szCs w:val="24"/>
          <w:lang w:val="es-ES" w:eastAsia="en-US"/>
        </w:rPr>
        <w:t xml:space="preserve">Līdz [PB, lūdzu, ievietojiet datumu = trīs gadi no šīs regulas piemērošanas sākuma dienas] Komisija novērtē mikroorganismus saturošiem mazgāšanas līdzekļiem piemērojamo šīs regulas prasību lietderību un atbilstību, </w:t>
      </w:r>
      <w:r w:rsidRPr="00DC49A0">
        <w:rPr>
          <w:b/>
          <w:i/>
          <w:szCs w:val="24"/>
          <w:lang w:val="es-ES" w:eastAsia="en-US"/>
        </w:rPr>
        <w:t xml:space="preserve">īpaši sarakstu ar patogēnajiem mikroorganismiem, kas iekļauts II pielikuma 2. punktā, mazgāšanas līdzekļiem pievienoto mikroorganismu ietekmi uz pilsētu notekūdeņu attīrīšanu, </w:t>
      </w:r>
      <w:r w:rsidRPr="00DC49A0">
        <w:rPr>
          <w:szCs w:val="24"/>
          <w:lang w:val="es-ES" w:eastAsia="en-US"/>
        </w:rPr>
        <w:t>kā arī iespēju iekļaut II pielikumā jaunus mikroorganismus vai mikroorganismu celmus, kas atļauti mazgāšanas līdzekļos.</w:t>
      </w:r>
      <w:r w:rsidR="001C278C" w:rsidRPr="00DC49A0">
        <w:rPr>
          <w:b/>
          <w:szCs w:val="24"/>
          <w:lang w:val="es-ES" w:eastAsia="en-US"/>
        </w:rPr>
        <w:t xml:space="preserve"> [Gr. 121]</w:t>
      </w:r>
    </w:p>
    <w:p w:rsidR="001674B8" w:rsidRPr="00DC49A0" w:rsidRDefault="001674B8" w:rsidP="001674B8">
      <w:pPr>
        <w:spacing w:before="120" w:after="120" w:line="360" w:lineRule="auto"/>
        <w:rPr>
          <w:b/>
          <w:szCs w:val="24"/>
          <w:lang w:val="es-ES" w:eastAsia="en-US"/>
        </w:rPr>
      </w:pPr>
      <w:r w:rsidRPr="00DC49A0">
        <w:rPr>
          <w:b/>
          <w:i/>
          <w:szCs w:val="24"/>
          <w:lang w:val="es-ES" w:eastAsia="en-US"/>
        </w:rPr>
        <w:t>Līdz ... [PB: ierakstīt datumu = 3 gadi pēc šīs regulas piemērošanas dienas] un pēc tam reizi 3 gados Komisija pārskata II pielikuma 2. punktā paredzēto patogēno mikroorganismu sarakstu un vajadzības gadījumā pieņem deleģētos aktus saskaņā ar 27. pantu, lai grozītu II pielikumu nolūkā ņemt vērā zinātnes un tehnikas attīstību.</w:t>
      </w:r>
      <w:r w:rsidR="001C278C" w:rsidRPr="00DC49A0">
        <w:rPr>
          <w:b/>
          <w:szCs w:val="24"/>
          <w:lang w:val="es-ES" w:eastAsia="en-US"/>
        </w:rPr>
        <w:t xml:space="preserve"> [Gr. 122]</w:t>
      </w:r>
    </w:p>
    <w:p w:rsidR="001674B8" w:rsidRPr="00DC49A0" w:rsidRDefault="001674B8" w:rsidP="001674B8">
      <w:pPr>
        <w:spacing w:before="120" w:after="120" w:line="360" w:lineRule="auto"/>
        <w:jc w:val="center"/>
        <w:rPr>
          <w:szCs w:val="24"/>
          <w:lang w:val="es-ES" w:eastAsia="en-US"/>
        </w:rPr>
      </w:pPr>
      <w:r w:rsidRPr="00DC49A0">
        <w:rPr>
          <w:b/>
          <w:i/>
          <w:szCs w:val="24"/>
          <w:lang w:val="es-ES" w:eastAsia="en-US"/>
        </w:rPr>
        <w:br w:type="page"/>
        <w:t>32a. pants</w:t>
      </w:r>
      <w:r w:rsidRPr="00DC49A0">
        <w:rPr>
          <w:szCs w:val="24"/>
          <w:lang w:val="es-ES" w:eastAsia="en-US"/>
        </w:rPr>
        <w:br/>
      </w:r>
      <w:r w:rsidRPr="00DC49A0">
        <w:rPr>
          <w:b/>
          <w:i/>
          <w:szCs w:val="24"/>
          <w:lang w:val="es-ES" w:eastAsia="en-US"/>
        </w:rPr>
        <w:t>Atjaunojamo ievadmateriālu pārskatīšana</w:t>
      </w:r>
    </w:p>
    <w:p w:rsidR="001674B8" w:rsidRPr="00DC49A0" w:rsidRDefault="001674B8" w:rsidP="001674B8">
      <w:pPr>
        <w:spacing w:before="120" w:after="120" w:line="360" w:lineRule="auto"/>
        <w:rPr>
          <w:b/>
          <w:szCs w:val="24"/>
          <w:lang w:val="es-ES" w:eastAsia="en-US"/>
        </w:rPr>
      </w:pPr>
      <w:r w:rsidRPr="00DC49A0">
        <w:rPr>
          <w:b/>
          <w:i/>
          <w:szCs w:val="24"/>
          <w:lang w:val="es-ES" w:eastAsia="en-US"/>
        </w:rPr>
        <w:t>Līdz ... [PB: ievietot datumu — 3gadi pēc šīs regulas piemērošanas dienas] Komisija iesniedz Eiropas Parlamentam un Padomei ziņojumu, kurā novērtē, vai ir nepieciešams un lietderīgi ieviest obligātus mērķrādītājus attiecībā uz atjaunīgajiem ievadmateriāliem un reciklēto saturu mazgāšanas līdzekļos un virsmaktīvajās vielās, kā arī tehniskās sekas un ieguvumus veselībai un videi. Šajā ziņojumā Komisija jo īpaši ņem vērā socioekonomisko ietekmi, uzņēmēju konkurētspēju Savienībā, ilgtspējīgas ieguves iespējas, kā arī globālās sasilšanas potenciālu, potenciālu mazgāšanas līdzekļos izmantot pārtikas atkritumus un iespējamās izmaiņas zemes izmantojumā saistībā ar alternatīvām ievadvielām, kas atsaucas uz nodrošinātību ar pārtiku Savienībā. Ziņojumam vajadzības gadījumā pievieno tiesību akta priekšlikumu.</w:t>
      </w:r>
      <w:r w:rsidR="001C278C" w:rsidRPr="00DC49A0">
        <w:rPr>
          <w:b/>
          <w:szCs w:val="24"/>
          <w:lang w:val="es-ES" w:eastAsia="en-US"/>
        </w:rPr>
        <w:t xml:space="preserve"> [Gr. 123]</w:t>
      </w:r>
    </w:p>
    <w:p w:rsidR="001674B8" w:rsidRPr="00DC49A0" w:rsidRDefault="001674B8" w:rsidP="001674B8">
      <w:pPr>
        <w:spacing w:before="120" w:after="120" w:line="360" w:lineRule="auto"/>
        <w:jc w:val="center"/>
        <w:rPr>
          <w:szCs w:val="24"/>
          <w:lang w:val="es-ES" w:eastAsia="en-US"/>
        </w:rPr>
      </w:pPr>
      <w:r w:rsidRPr="00DC49A0">
        <w:rPr>
          <w:szCs w:val="24"/>
          <w:lang w:val="es-ES" w:eastAsia="en-US"/>
        </w:rPr>
        <w:t xml:space="preserve">33. pants </w:t>
      </w:r>
      <w:r w:rsidRPr="00DC49A0">
        <w:rPr>
          <w:szCs w:val="24"/>
          <w:lang w:val="es-ES" w:eastAsia="en-US"/>
        </w:rPr>
        <w:br/>
        <w:t>Regulas (EK) Nr. 648/2004 atcelšana</w:t>
      </w:r>
    </w:p>
    <w:p w:rsidR="001674B8" w:rsidRPr="00DC49A0" w:rsidRDefault="001674B8" w:rsidP="001674B8">
      <w:pPr>
        <w:spacing w:before="120" w:after="120" w:line="360" w:lineRule="auto"/>
        <w:rPr>
          <w:szCs w:val="24"/>
          <w:lang w:val="es-ES" w:eastAsia="en-US"/>
        </w:rPr>
      </w:pPr>
      <w:r w:rsidRPr="00DC49A0">
        <w:rPr>
          <w:szCs w:val="24"/>
          <w:lang w:val="es-ES" w:eastAsia="en-US"/>
        </w:rPr>
        <w:t>Regulu (EK) Nr. 648/2004 atceļ.</w:t>
      </w:r>
    </w:p>
    <w:p w:rsidR="001674B8" w:rsidRPr="00DC49A0" w:rsidRDefault="001674B8" w:rsidP="001674B8">
      <w:pPr>
        <w:spacing w:before="120" w:after="120" w:line="360" w:lineRule="auto"/>
        <w:rPr>
          <w:szCs w:val="24"/>
          <w:lang w:val="es-ES" w:eastAsia="en-US"/>
        </w:rPr>
      </w:pPr>
      <w:r w:rsidRPr="00DC49A0">
        <w:rPr>
          <w:szCs w:val="24"/>
          <w:lang w:val="es-ES" w:eastAsia="en-US"/>
        </w:rPr>
        <w:t>Atsauces uz atcelto regulu uzskata par atsaucēm uz šo regulu, un tās lasa saskaņā ar atbilstības tabulu VIII pielikumā.</w:t>
      </w:r>
    </w:p>
    <w:p w:rsidR="001674B8" w:rsidRPr="00DC49A0" w:rsidRDefault="001674B8" w:rsidP="001674B8">
      <w:pPr>
        <w:spacing w:before="120" w:after="120" w:line="360" w:lineRule="auto"/>
        <w:jc w:val="center"/>
        <w:rPr>
          <w:szCs w:val="24"/>
          <w:lang w:val="es-ES" w:eastAsia="en-US"/>
        </w:rPr>
      </w:pPr>
      <w:r w:rsidRPr="00DC49A0">
        <w:rPr>
          <w:szCs w:val="24"/>
          <w:lang w:val="es-ES" w:eastAsia="en-US"/>
        </w:rPr>
        <w:br w:type="page"/>
        <w:t>34. pants</w:t>
      </w:r>
      <w:r w:rsidRPr="00DC49A0">
        <w:rPr>
          <w:szCs w:val="24"/>
          <w:lang w:val="es-ES" w:eastAsia="en-US"/>
        </w:rPr>
        <w:br/>
        <w:t xml:space="preserve">Pārejas noteikumi </w:t>
      </w:r>
    </w:p>
    <w:p w:rsidR="001674B8" w:rsidRPr="00DC49A0" w:rsidRDefault="001674B8" w:rsidP="001674B8">
      <w:pPr>
        <w:spacing w:before="120" w:after="120" w:line="360" w:lineRule="auto"/>
        <w:rPr>
          <w:szCs w:val="24"/>
          <w:lang w:val="es-ES" w:eastAsia="en-US"/>
        </w:rPr>
      </w:pPr>
      <w:r w:rsidRPr="00DC49A0">
        <w:rPr>
          <w:szCs w:val="24"/>
          <w:lang w:val="es-ES" w:eastAsia="en-US"/>
        </w:rPr>
        <w:t>Dalībvalstis nekavē darīt pieejamus tirgū mazgāšanas līdzekļus un virsmaktīvās vielas, kas laisti tirgū pirms [PB, lūdzu, ievietojiet datumu = 30 mēneši pēc šīs regulas spēkā stāšanās dienas] saskaņā ar Regulu (EK) Nr. 648/2004, kāda tā bijusi piemērojama [PB, lūdzu, ievietojiet datumu = 1 diena pirms dienas, kad pagājuši 30 mēneši no šīs regulas spēkā stāšanās dienas].</w:t>
      </w:r>
    </w:p>
    <w:p w:rsidR="001674B8" w:rsidRPr="00DC49A0" w:rsidRDefault="001674B8" w:rsidP="001674B8">
      <w:pPr>
        <w:spacing w:before="120" w:after="120" w:line="360" w:lineRule="auto"/>
        <w:rPr>
          <w:szCs w:val="24"/>
          <w:lang w:val="es-ES" w:eastAsia="en-US"/>
        </w:rPr>
      </w:pPr>
      <w:r w:rsidRPr="00DC49A0">
        <w:rPr>
          <w:szCs w:val="24"/>
          <w:lang w:val="es-ES" w:eastAsia="en-US"/>
        </w:rPr>
        <w:t>Mazgāšanas līdzekļus un virsmaktīvās vielas, kas laisti tirgū pēc [PB, lūdzu, ievietojiet piemērošanas sākuma dienu = 1 diena pirms dienas, kad pagājuši 30 mēneši no šīs regulas spēkā stāšanās dienas] un kas to laišanas tirgū brīdī atbilst Regulai (EK) Nr. 648/2004, kāda tā bijusi piemērojama [PB, lūdzu, ievietojiet piemērošanas sākuma dienu = 1 diena pirms dienas, kad pagājuši 30 mēneši no šīs regulas spēkā stāšanās dienas], var darīt pieejamus tirgū līdz [PB, lūdzu, ievietojiet datumu = 36 mēneši pēc šīs regulas spēkā stāšanās dienas].</w:t>
      </w:r>
    </w:p>
    <w:p w:rsidR="001674B8" w:rsidRPr="00DC49A0" w:rsidRDefault="001674B8" w:rsidP="001674B8">
      <w:pPr>
        <w:spacing w:before="120" w:after="120" w:line="360" w:lineRule="auto"/>
        <w:jc w:val="center"/>
        <w:rPr>
          <w:szCs w:val="24"/>
          <w:lang w:val="es-ES" w:eastAsia="en-US"/>
        </w:rPr>
      </w:pPr>
      <w:r w:rsidRPr="00DC49A0">
        <w:rPr>
          <w:szCs w:val="24"/>
          <w:lang w:val="es-ES" w:eastAsia="en-US"/>
        </w:rPr>
        <w:br w:type="page"/>
        <w:t>35. pants</w:t>
      </w:r>
      <w:r w:rsidRPr="00DC49A0">
        <w:rPr>
          <w:szCs w:val="24"/>
          <w:lang w:val="es-ES" w:eastAsia="en-US"/>
        </w:rPr>
        <w:br/>
        <w:t xml:space="preserve">Stāšanās spēkā un piemērošana </w:t>
      </w:r>
    </w:p>
    <w:p w:rsidR="001674B8" w:rsidRPr="00DC49A0" w:rsidRDefault="001674B8" w:rsidP="001674B8">
      <w:pPr>
        <w:spacing w:before="120" w:after="120" w:line="360" w:lineRule="auto"/>
        <w:rPr>
          <w:szCs w:val="24"/>
          <w:lang w:val="es-ES" w:eastAsia="en-US"/>
        </w:rPr>
      </w:pPr>
      <w:r w:rsidRPr="00DC49A0">
        <w:rPr>
          <w:szCs w:val="24"/>
          <w:lang w:val="es-ES" w:eastAsia="en-US"/>
        </w:rPr>
        <w:t xml:space="preserve">Šī regula stājas spēkā divdesmitajā dienā pēc tās publicēšanas </w:t>
      </w:r>
      <w:r w:rsidRPr="00DC49A0">
        <w:rPr>
          <w:i/>
          <w:szCs w:val="24"/>
          <w:lang w:val="es-ES" w:eastAsia="en-US"/>
        </w:rPr>
        <w:t>Eiropas Savienības Oficiālajā Vēstnesī</w:t>
      </w:r>
      <w:r w:rsidRPr="00DC49A0">
        <w:rPr>
          <w:szCs w:val="24"/>
          <w:lang w:val="es-ES" w:eastAsia="en-US"/>
        </w:rPr>
        <w:t>.</w:t>
      </w:r>
    </w:p>
    <w:p w:rsidR="001674B8" w:rsidRPr="00DC49A0" w:rsidRDefault="001674B8" w:rsidP="001674B8">
      <w:pPr>
        <w:spacing w:before="120" w:after="120" w:line="360" w:lineRule="auto"/>
        <w:rPr>
          <w:szCs w:val="24"/>
          <w:lang w:val="es-ES" w:eastAsia="en-US"/>
        </w:rPr>
      </w:pPr>
      <w:r w:rsidRPr="00DC49A0">
        <w:rPr>
          <w:szCs w:val="24"/>
          <w:lang w:val="es-ES" w:eastAsia="en-US"/>
        </w:rPr>
        <w:t>Šo regulu piemēro no [PB, lūdzu, ievietojiet datumu = 30 mēneši pēc šīs regulas spēkā stāšanās dienas].</w:t>
      </w:r>
    </w:p>
    <w:p w:rsidR="001674B8" w:rsidRPr="00DC49A0" w:rsidRDefault="001674B8" w:rsidP="001674B8">
      <w:pPr>
        <w:spacing w:before="120" w:after="120" w:line="360" w:lineRule="auto"/>
        <w:rPr>
          <w:szCs w:val="24"/>
          <w:lang w:val="es-ES" w:eastAsia="en-US"/>
        </w:rPr>
      </w:pPr>
      <w:r w:rsidRPr="00DC49A0">
        <w:rPr>
          <w:szCs w:val="24"/>
          <w:lang w:val="es-ES" w:eastAsia="en-US"/>
        </w:rPr>
        <w:t>Šī regula uzliek saistības kopumā un ir tieši piemērojama visās dalībvalstīs.</w:t>
      </w:r>
    </w:p>
    <w:p w:rsidR="001674B8" w:rsidRPr="0068099C" w:rsidRDefault="00156BD5" w:rsidP="001674B8">
      <w:pPr>
        <w:keepNext/>
        <w:widowControl/>
        <w:spacing w:before="120" w:line="360" w:lineRule="auto"/>
        <w:rPr>
          <w:szCs w:val="24"/>
          <w:lang w:val="pt-PT" w:eastAsia="en-US"/>
        </w:rPr>
      </w:pPr>
      <w:r w:rsidRPr="0068099C">
        <w:rPr>
          <w:szCs w:val="24"/>
          <w:lang w:val="pt-PT" w:eastAsia="en-US"/>
        </w:rPr>
        <w:t>…</w:t>
      </w:r>
      <w:r w:rsidR="001674B8" w:rsidRPr="0068099C">
        <w:rPr>
          <w:szCs w:val="24"/>
          <w:lang w:val="pt-PT" w:eastAsia="en-US"/>
        </w:rPr>
        <w:t>,</w:t>
      </w:r>
    </w:p>
    <w:p w:rsidR="001674B8" w:rsidRPr="0068099C" w:rsidRDefault="001674B8" w:rsidP="001674B8">
      <w:pPr>
        <w:keepNext/>
        <w:widowControl/>
        <w:tabs>
          <w:tab w:val="left" w:pos="4252"/>
        </w:tabs>
        <w:spacing w:before="720" w:after="100" w:line="360" w:lineRule="auto"/>
        <w:jc w:val="both"/>
        <w:rPr>
          <w:i/>
          <w:szCs w:val="24"/>
          <w:lang w:val="pt-PT" w:eastAsia="en-US"/>
        </w:rPr>
      </w:pPr>
      <w:r w:rsidRPr="0068099C">
        <w:rPr>
          <w:i/>
          <w:szCs w:val="24"/>
          <w:lang w:val="pt-PT" w:eastAsia="en-US"/>
        </w:rPr>
        <w:t>Eiropas Parlamenta vārdā —</w:t>
      </w:r>
      <w:r w:rsidRPr="0068099C">
        <w:rPr>
          <w:i/>
          <w:szCs w:val="24"/>
          <w:lang w:val="pt-PT" w:eastAsia="en-US"/>
        </w:rPr>
        <w:tab/>
        <w:t>Padomes vārdā —</w:t>
      </w:r>
    </w:p>
    <w:p w:rsidR="001674B8" w:rsidRPr="0068099C" w:rsidRDefault="001674B8" w:rsidP="001674B8">
      <w:pPr>
        <w:widowControl/>
        <w:tabs>
          <w:tab w:val="left" w:pos="4252"/>
        </w:tabs>
        <w:spacing w:line="360" w:lineRule="auto"/>
        <w:rPr>
          <w:i/>
          <w:szCs w:val="24"/>
          <w:lang w:val="pt-PT" w:eastAsia="en-US"/>
        </w:rPr>
      </w:pPr>
      <w:r w:rsidRPr="0068099C">
        <w:rPr>
          <w:i/>
          <w:szCs w:val="24"/>
          <w:lang w:val="pt-PT" w:eastAsia="en-US"/>
        </w:rPr>
        <w:t>priekšsēdētāja</w:t>
      </w:r>
      <w:r w:rsidRPr="0068099C">
        <w:rPr>
          <w:i/>
          <w:szCs w:val="24"/>
          <w:lang w:val="pt-PT" w:eastAsia="en-US"/>
        </w:rPr>
        <w:tab/>
        <w:t>priekšsēdētājs</w:t>
      </w:r>
      <w:r w:rsidR="001C278C" w:rsidRPr="0068099C">
        <w:rPr>
          <w:i/>
          <w:szCs w:val="24"/>
          <w:lang w:val="pt-PT" w:eastAsia="en-US"/>
        </w:rPr>
        <w:t xml:space="preserve"> / priekšsēdētāja</w:t>
      </w:r>
    </w:p>
    <w:p w:rsidR="001674B8" w:rsidRPr="0068099C" w:rsidRDefault="001674B8" w:rsidP="001674B8">
      <w:pPr>
        <w:spacing w:before="120" w:after="120" w:line="360" w:lineRule="auto"/>
        <w:rPr>
          <w:szCs w:val="24"/>
          <w:lang w:val="pt-PT" w:eastAsia="en-US"/>
        </w:rPr>
        <w:sectPr w:rsidR="001674B8" w:rsidRPr="0068099C">
          <w:footerReference w:type="even" r:id="rId15"/>
          <w:footerReference w:type="first" r:id="rId16"/>
          <w:footnotePr>
            <w:numRestart w:val="eachSect"/>
          </w:footnotePr>
          <w:pgSz w:w="11909" w:h="16834"/>
          <w:pgMar w:top="1134" w:right="1417" w:bottom="1417" w:left="1417" w:header="1134" w:footer="567" w:gutter="0"/>
          <w:cols w:space="720"/>
        </w:sectPr>
      </w:pPr>
    </w:p>
    <w:p w:rsidR="001674B8" w:rsidRPr="0068099C" w:rsidRDefault="001674B8" w:rsidP="001674B8">
      <w:pPr>
        <w:spacing w:before="120" w:after="120" w:line="360" w:lineRule="auto"/>
        <w:rPr>
          <w:szCs w:val="24"/>
          <w:lang w:val="pt-PT" w:eastAsia="en-US"/>
        </w:rPr>
      </w:pPr>
    </w:p>
    <w:p w:rsidR="001674B8" w:rsidRPr="0068099C" w:rsidRDefault="001674B8" w:rsidP="001674B8">
      <w:pPr>
        <w:spacing w:before="120" w:after="120" w:line="360" w:lineRule="auto"/>
        <w:jc w:val="center"/>
        <w:rPr>
          <w:lang w:val="pt-PT" w:eastAsia="en-US"/>
        </w:rPr>
      </w:pPr>
      <w:r w:rsidRPr="0068099C">
        <w:rPr>
          <w:lang w:val="pt-PT" w:eastAsia="en-US"/>
        </w:rPr>
        <w:t>I PIELIKUMS</w:t>
      </w:r>
    </w:p>
    <w:p w:rsidR="001674B8" w:rsidRPr="0068099C" w:rsidRDefault="001674B8" w:rsidP="001674B8">
      <w:pPr>
        <w:spacing w:before="120" w:after="120" w:line="360" w:lineRule="auto"/>
        <w:jc w:val="center"/>
        <w:rPr>
          <w:szCs w:val="24"/>
          <w:lang w:val="pt-PT" w:eastAsia="en-US"/>
        </w:rPr>
      </w:pPr>
      <w:r w:rsidRPr="0068099C">
        <w:rPr>
          <w:szCs w:val="24"/>
          <w:lang w:val="pt-PT" w:eastAsia="en-US"/>
        </w:rPr>
        <w:t>4. PANTĀ MINĒTĀS BIONOĀRDĀMĪBAS PRASĪBAS</w:t>
      </w:r>
    </w:p>
    <w:p w:rsidR="001674B8" w:rsidRPr="0068099C" w:rsidRDefault="001674B8" w:rsidP="001674B8">
      <w:pPr>
        <w:spacing w:before="120" w:after="120" w:line="360" w:lineRule="auto"/>
        <w:rPr>
          <w:szCs w:val="24"/>
          <w:lang w:val="pt-PT" w:eastAsia="en-US"/>
        </w:rPr>
      </w:pPr>
      <w:r w:rsidRPr="0068099C">
        <w:rPr>
          <w:szCs w:val="24"/>
          <w:lang w:val="pt-PT" w:eastAsia="en-US"/>
        </w:rPr>
        <w:t>VIRSMAKTĪVO VIELU UN MAZGĀŠANAS LĪDZEKĻOS ESOŠO VIRSMAKTĪVO VIELU PILNĪGAS BIONOĀRDĀMĪBAS KRITĒRIJI UN TESTĒŠANAS METODES</w:t>
      </w:r>
    </w:p>
    <w:p w:rsidR="001674B8" w:rsidRPr="0068099C" w:rsidRDefault="001674B8" w:rsidP="001674B8">
      <w:pPr>
        <w:spacing w:before="120" w:after="120" w:line="360" w:lineRule="auto"/>
        <w:ind w:left="850" w:hanging="850"/>
        <w:rPr>
          <w:szCs w:val="24"/>
          <w:lang w:val="pt-PT" w:eastAsia="en-US"/>
        </w:rPr>
      </w:pPr>
      <w:r w:rsidRPr="0068099C">
        <w:rPr>
          <w:szCs w:val="24"/>
          <w:lang w:val="pt-PT" w:eastAsia="en-US"/>
        </w:rPr>
        <w:t>1.</w:t>
      </w:r>
      <w:r w:rsidRPr="0068099C">
        <w:rPr>
          <w:szCs w:val="24"/>
          <w:lang w:val="pt-PT" w:eastAsia="en-US"/>
        </w:rPr>
        <w:tab/>
        <w:t>Šajā regulā paredzētā standartmetode virsmaktīvo vielu pilnīgas bionoārdāmības laboratoriskajai testēšanai balstās uz standartu EN ISO 14593: 1999 (CO</w:t>
      </w:r>
      <w:r w:rsidRPr="0068099C">
        <w:rPr>
          <w:szCs w:val="24"/>
          <w:vertAlign w:val="subscript"/>
          <w:lang w:val="pt-PT" w:eastAsia="en-US"/>
        </w:rPr>
        <w:t>2</w:t>
      </w:r>
      <w:r w:rsidRPr="0068099C">
        <w:rPr>
          <w:szCs w:val="24"/>
          <w:lang w:val="pt-PT" w:eastAsia="en-US"/>
        </w:rPr>
        <w:t xml:space="preserve"> brīvā tilpuma tests).</w:t>
      </w:r>
    </w:p>
    <w:p w:rsidR="001674B8" w:rsidRPr="0068099C" w:rsidRDefault="001674B8" w:rsidP="001674B8">
      <w:pPr>
        <w:spacing w:before="120" w:after="120" w:line="360" w:lineRule="auto"/>
        <w:ind w:left="850" w:hanging="850"/>
        <w:rPr>
          <w:szCs w:val="24"/>
          <w:lang w:val="pt-PT" w:eastAsia="en-US"/>
        </w:rPr>
      </w:pPr>
      <w:r w:rsidRPr="0068099C">
        <w:rPr>
          <w:szCs w:val="24"/>
          <w:lang w:val="pt-PT" w:eastAsia="en-US"/>
        </w:rPr>
        <w:t>2.</w:t>
      </w:r>
      <w:r w:rsidRPr="0068099C">
        <w:rPr>
          <w:szCs w:val="24"/>
          <w:lang w:val="pt-PT" w:eastAsia="en-US"/>
        </w:rPr>
        <w:tab/>
        <w:t>Virsmaktīvās vielas un mazgāšanas līdzekļos esošās virsmaktīvās vielas ir pilnīgi bionoārdāmas, kā noteikts saskaņā ar 3. punktā noteiktajiem kritērijiem.</w:t>
      </w:r>
    </w:p>
    <w:p w:rsidR="001674B8" w:rsidRPr="0068099C" w:rsidRDefault="001674B8" w:rsidP="001674B8">
      <w:pPr>
        <w:spacing w:before="120" w:after="120" w:line="360" w:lineRule="auto"/>
        <w:ind w:left="850" w:hanging="850"/>
        <w:rPr>
          <w:szCs w:val="24"/>
          <w:lang w:val="pt-PT" w:eastAsia="en-US"/>
        </w:rPr>
      </w:pPr>
      <w:r w:rsidRPr="0068099C">
        <w:rPr>
          <w:szCs w:val="24"/>
          <w:lang w:val="pt-PT" w:eastAsia="en-US"/>
        </w:rPr>
        <w:t>3.</w:t>
      </w:r>
      <w:r w:rsidRPr="0068099C">
        <w:rPr>
          <w:szCs w:val="24"/>
          <w:lang w:val="pt-PT" w:eastAsia="en-US"/>
        </w:rPr>
        <w:tab/>
        <w:t>Virsmaktīvās vielas un mazgāšanas līdzekļos esošās virsmaktīvās vielas uzskata par pilnīgi bionoārdāmām, ja tās atbilst vienam no šādiem kritērijiem:</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a)</w:t>
      </w:r>
      <w:r w:rsidRPr="0068099C">
        <w:rPr>
          <w:szCs w:val="24"/>
          <w:lang w:val="pt-PT" w:eastAsia="en-US"/>
        </w:rPr>
        <w:tab/>
        <w:t>bionoārdāmības (mineralizācijas) pakāpe sasniedz vismaz 60 % 28 dienu laikā mērījumos, ko veic ar vienu no šeit norādītajām testēšanas metodēm:</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i)</w:t>
      </w:r>
      <w:r w:rsidRPr="0068099C">
        <w:rPr>
          <w:szCs w:val="24"/>
          <w:lang w:val="pt-PT" w:eastAsia="en-US"/>
        </w:rPr>
        <w:tab/>
        <w:t>standarts EN ISO 14593: 1999 — Ūdens kvalitāte. — Organisko savienojumu pilnīgas aerobās bionoārdīšanās noteikšana ūdens vidē. — Analītiskā metode neorganiskā oglekļa noteikšanai hermētiski noslēgtā traukā (CO</w:t>
      </w:r>
      <w:r w:rsidRPr="0068099C">
        <w:rPr>
          <w:szCs w:val="24"/>
          <w:vertAlign w:val="subscript"/>
          <w:lang w:val="pt-PT" w:eastAsia="en-US"/>
        </w:rPr>
        <w:t>2</w:t>
      </w:r>
      <w:r w:rsidRPr="0068099C">
        <w:rPr>
          <w:szCs w:val="24"/>
          <w:lang w:val="pt-PT" w:eastAsia="en-US"/>
        </w:rPr>
        <w:t xml:space="preserve"> brīvā tilpuma tests);</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br w:type="page"/>
        <w:t>ii)</w:t>
      </w:r>
      <w:r w:rsidRPr="0068099C">
        <w:rPr>
          <w:szCs w:val="24"/>
          <w:lang w:val="pt-PT" w:eastAsia="en-US"/>
        </w:rPr>
        <w:tab/>
        <w:t>C.4-C metode, oglekļa dioksīda (CO</w:t>
      </w:r>
      <w:r w:rsidRPr="0068099C">
        <w:rPr>
          <w:szCs w:val="24"/>
          <w:vertAlign w:val="subscript"/>
          <w:lang w:val="pt-PT" w:eastAsia="en-US"/>
        </w:rPr>
        <w:t>2</w:t>
      </w:r>
      <w:r w:rsidRPr="0068099C">
        <w:rPr>
          <w:szCs w:val="24"/>
          <w:lang w:val="pt-PT" w:eastAsia="en-US"/>
        </w:rPr>
        <w:t>) izdalīšanās tests (modificētais Šturma tests), kas aprakstīts Komisijas Regulas (EK) Nr. 440/2008</w:t>
      </w:r>
      <w:r w:rsidRPr="0068099C">
        <w:rPr>
          <w:szCs w:val="24"/>
          <w:vertAlign w:val="superscript"/>
          <w:lang w:val="pt-PT" w:eastAsia="en-US"/>
        </w:rPr>
        <w:footnoteReference w:customMarkFollows="1" w:id="27"/>
        <w:t>1</w:t>
      </w:r>
      <w:r w:rsidRPr="0068099C">
        <w:rPr>
          <w:szCs w:val="24"/>
          <w:lang w:val="pt-PT" w:eastAsia="en-US"/>
        </w:rPr>
        <w:t xml:space="preserve"> pielikuma C daļas IV daļā;</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iii)</w:t>
      </w:r>
      <w:r w:rsidRPr="0068099C">
        <w:rPr>
          <w:szCs w:val="24"/>
          <w:lang w:val="pt-PT" w:eastAsia="en-US"/>
        </w:rPr>
        <w:tab/>
        <w:t>C.4-D metode, manometriskās respirometrijas tests, kas aprakstīts Regulas (EK) Nr. 440/2008 pielikuma C daļas V daļā;</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iv)</w:t>
      </w:r>
      <w:r w:rsidRPr="0068099C">
        <w:rPr>
          <w:szCs w:val="24"/>
          <w:lang w:val="pt-PT" w:eastAsia="en-US"/>
        </w:rPr>
        <w:tab/>
        <w:t>C.4-E metode, slēgtās pudeles tests, kas aprakstīts Regulas (EK) Nr. 440/2008 pielikuma C daļas VI daļā;</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v)</w:t>
      </w:r>
      <w:r w:rsidRPr="0068099C">
        <w:rPr>
          <w:szCs w:val="24"/>
          <w:lang w:val="pt-PT" w:eastAsia="en-US"/>
        </w:rPr>
        <w:tab/>
        <w:t>C.4-F metode, Japānas Starptautiskās tirdzniecības un rūpniecības ministrijas (MITI) metode, kas aprakstīta Regulas (EK) Nr. 440/2008 pielikuma C daļas VII daļā;</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vi)</w:t>
      </w:r>
      <w:r w:rsidRPr="0068099C">
        <w:rPr>
          <w:szCs w:val="24"/>
          <w:lang w:val="pt-PT" w:eastAsia="en-US"/>
        </w:rPr>
        <w:tab/>
        <w:t>standarts ISO 10708: 1997 — Ūdens kvalitāte. — Organisko savienojumu pilnīgas aerobās bionoārdīšanās noteikšana ūdens vidē. — Skābekļa bioķīmiskā patēriņa noteikšana divu fāzu slēgtās pudeles testā;</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br w:type="page"/>
        <w:t>b)</w:t>
      </w:r>
      <w:r w:rsidRPr="0068099C">
        <w:rPr>
          <w:szCs w:val="24"/>
          <w:lang w:val="pt-PT" w:eastAsia="en-US"/>
        </w:rPr>
        <w:tab/>
        <w:t>bionoārdāmības (mineralizācijas) pakāpe sasniedz vismaz 70 % 28 dienu laikā mērījumos, ko veic ar vienu no šeit norādītajām testēšanas metodēm:</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i)</w:t>
      </w:r>
      <w:r w:rsidRPr="0068099C">
        <w:rPr>
          <w:szCs w:val="24"/>
          <w:lang w:val="pt-PT" w:eastAsia="en-US"/>
        </w:rPr>
        <w:tab/>
        <w:t>C.4-A metode, izšķīduša organiskā oglekļa (IOO) samazinājuma tests, kas aprakstīts Regulas (EK) Nr. 440/2008 pielikuma C daļas II daļā;</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ii)</w:t>
      </w:r>
      <w:r w:rsidRPr="0068099C">
        <w:rPr>
          <w:szCs w:val="24"/>
          <w:lang w:val="pt-PT" w:eastAsia="en-US"/>
        </w:rPr>
        <w:tab/>
        <w:t>C.4-B metode, modificētā ESAO skrīninga tests, kas aprakstīts Regulas (EK) Nr. 440/2008 pielikuma C daļas III daļā.</w:t>
      </w:r>
    </w:p>
    <w:p w:rsidR="001674B8" w:rsidRPr="0068099C" w:rsidRDefault="001674B8" w:rsidP="001674B8">
      <w:pPr>
        <w:spacing w:before="120" w:after="120" w:line="360" w:lineRule="auto"/>
        <w:ind w:left="1416"/>
        <w:rPr>
          <w:szCs w:val="24"/>
          <w:lang w:val="pt-PT" w:eastAsia="en-US"/>
        </w:rPr>
      </w:pPr>
      <w:r w:rsidRPr="0068099C">
        <w:rPr>
          <w:szCs w:val="24"/>
          <w:lang w:val="pt-PT" w:eastAsia="en-US"/>
        </w:rPr>
        <w:t>Nevienā no a) un b) apakšpunktā minētajām testēšanas metodēm neizmanto iepriekšēju pielāgošanu un nepiemēro 10 dienu “loga” principu.</w:t>
      </w:r>
    </w:p>
    <w:p w:rsidR="001674B8" w:rsidRPr="0068099C" w:rsidRDefault="001674B8" w:rsidP="001674B8">
      <w:pPr>
        <w:spacing w:before="120" w:after="120" w:line="360" w:lineRule="auto"/>
        <w:ind w:left="850" w:hanging="850"/>
        <w:rPr>
          <w:szCs w:val="24"/>
          <w:lang w:val="pt-PT" w:eastAsia="en-US"/>
        </w:rPr>
      </w:pPr>
      <w:r w:rsidRPr="0068099C">
        <w:rPr>
          <w:szCs w:val="24"/>
          <w:lang w:val="pt-PT" w:eastAsia="en-US"/>
        </w:rPr>
        <w:t>4.</w:t>
      </w:r>
      <w:r w:rsidRPr="0068099C">
        <w:rPr>
          <w:szCs w:val="24"/>
          <w:lang w:val="pt-PT" w:eastAsia="en-US"/>
        </w:rPr>
        <w:tab/>
        <w:t>Testus, kas minēti 3. punktā, veic laboratorijas, kas atbilst kādam no šādiem nosacījumiem:</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a)</w:t>
      </w:r>
      <w:r w:rsidRPr="0068099C">
        <w:rPr>
          <w:szCs w:val="24"/>
          <w:lang w:val="pt-PT" w:eastAsia="en-US"/>
        </w:rPr>
        <w:tab/>
        <w:t>laboratorijas atbilst labas laboratorijas prakses principiem, kas paredzēti Eiropas Parlamenta un Padomes Direktīvā 2004/10/EK</w:t>
      </w:r>
      <w:r w:rsidRPr="0068099C">
        <w:rPr>
          <w:szCs w:val="24"/>
          <w:vertAlign w:val="superscript"/>
          <w:lang w:val="pt-PT" w:eastAsia="en-US"/>
        </w:rPr>
        <w:footnoteReference w:customMarkFollows="1" w:id="28"/>
        <w:t>2</w:t>
      </w:r>
      <w:r w:rsidRPr="0068099C">
        <w:rPr>
          <w:szCs w:val="24"/>
          <w:lang w:val="pt-PT" w:eastAsia="en-US"/>
        </w:rPr>
        <w:t xml:space="preserve"> vai starptautiskos standartos, kuri atzīti par līdzvērtīgiem;</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b)</w:t>
      </w:r>
      <w:r w:rsidRPr="0068099C">
        <w:rPr>
          <w:szCs w:val="24"/>
          <w:lang w:val="pt-PT" w:eastAsia="en-US"/>
        </w:rPr>
        <w:tab/>
        <w:t>laboratorijas ir akreditētas saskaņā ar Regulā (EK) Nr. 765/2008 minēto laboratoriju standartu.</w:t>
      </w:r>
    </w:p>
    <w:p w:rsidR="001674B8" w:rsidRPr="0068099C" w:rsidRDefault="001674B8" w:rsidP="001674B8">
      <w:pPr>
        <w:spacing w:before="120" w:after="120" w:line="360" w:lineRule="auto"/>
        <w:rPr>
          <w:szCs w:val="24"/>
          <w:lang w:val="pt-PT" w:eastAsia="en-US"/>
        </w:rPr>
        <w:sectPr w:rsidR="001674B8" w:rsidRPr="0068099C">
          <w:footnotePr>
            <w:numRestart w:val="eachSect"/>
          </w:footnotePr>
          <w:pgSz w:w="11909" w:h="16834"/>
          <w:pgMar w:top="1134" w:right="1417" w:bottom="1417" w:left="1417" w:header="1134" w:footer="567" w:gutter="0"/>
          <w:cols w:space="720"/>
        </w:sectPr>
      </w:pPr>
    </w:p>
    <w:p w:rsidR="001674B8" w:rsidRPr="0068099C" w:rsidRDefault="001674B8" w:rsidP="001674B8">
      <w:pPr>
        <w:spacing w:before="120" w:after="120" w:line="360" w:lineRule="auto"/>
        <w:rPr>
          <w:szCs w:val="24"/>
          <w:lang w:val="pt-PT" w:eastAsia="en-US"/>
        </w:rPr>
      </w:pPr>
    </w:p>
    <w:p w:rsidR="001674B8" w:rsidRPr="0068099C" w:rsidRDefault="001674B8" w:rsidP="001674B8">
      <w:pPr>
        <w:spacing w:before="120" w:after="120" w:line="360" w:lineRule="auto"/>
        <w:jc w:val="center"/>
        <w:rPr>
          <w:lang w:val="pt-PT" w:eastAsia="en-US"/>
        </w:rPr>
      </w:pPr>
      <w:r w:rsidRPr="0068099C">
        <w:rPr>
          <w:lang w:val="pt-PT" w:eastAsia="en-US"/>
        </w:rPr>
        <w:t>II PIELIKUMS</w:t>
      </w:r>
    </w:p>
    <w:p w:rsidR="001674B8" w:rsidRPr="0068099C" w:rsidRDefault="001674B8" w:rsidP="001674B8">
      <w:pPr>
        <w:spacing w:before="120" w:after="120" w:line="360" w:lineRule="auto"/>
        <w:jc w:val="center"/>
        <w:rPr>
          <w:szCs w:val="24"/>
          <w:lang w:val="pt-PT" w:eastAsia="en-US"/>
        </w:rPr>
      </w:pPr>
      <w:r w:rsidRPr="0068099C">
        <w:rPr>
          <w:szCs w:val="24"/>
          <w:lang w:val="pt-PT" w:eastAsia="en-US"/>
        </w:rPr>
        <w:t>PRASĪBAS 5. PANTĀ MINĒTAJIEM MAZGĀŠANAS LĪDZEKĻIEM, KAS SATUR MIKROORGANISMUS</w:t>
      </w:r>
    </w:p>
    <w:p w:rsidR="001674B8" w:rsidRPr="0068099C" w:rsidRDefault="001674B8" w:rsidP="001674B8">
      <w:pPr>
        <w:spacing w:before="120" w:after="120" w:line="360" w:lineRule="auto"/>
        <w:ind w:left="850" w:hanging="850"/>
        <w:rPr>
          <w:szCs w:val="24"/>
          <w:lang w:val="pt-PT" w:eastAsia="en-US"/>
        </w:rPr>
      </w:pPr>
      <w:r w:rsidRPr="0068099C">
        <w:rPr>
          <w:szCs w:val="24"/>
          <w:lang w:val="pt-PT" w:eastAsia="en-US"/>
        </w:rPr>
        <w:t>1.</w:t>
      </w:r>
      <w:r w:rsidRPr="0068099C">
        <w:rPr>
          <w:szCs w:val="24"/>
          <w:lang w:val="pt-PT" w:eastAsia="en-US"/>
        </w:rPr>
        <w:tab/>
        <w:t>Mazgāšanas līdzekļos ar nolūku pievienotie mikroorganismi atbilst šādiem nosacījumiem:</w:t>
      </w:r>
    </w:p>
    <w:p w:rsidR="001674B8" w:rsidRPr="0068099C" w:rsidRDefault="001674B8" w:rsidP="001674B8">
      <w:pPr>
        <w:spacing w:before="120" w:after="120" w:line="360" w:lineRule="auto"/>
        <w:ind w:left="1416" w:hanging="566"/>
        <w:rPr>
          <w:b/>
          <w:szCs w:val="24"/>
          <w:lang w:val="pt-PT" w:eastAsia="en-US"/>
        </w:rPr>
      </w:pPr>
      <w:r w:rsidRPr="0068099C">
        <w:rPr>
          <w:szCs w:val="24"/>
          <w:lang w:val="pt-PT" w:eastAsia="en-US"/>
        </w:rPr>
        <w:t>a)</w:t>
      </w:r>
      <w:r w:rsidRPr="0068099C">
        <w:rPr>
          <w:szCs w:val="24"/>
          <w:lang w:val="pt-PT" w:eastAsia="en-US"/>
        </w:rPr>
        <w:tab/>
      </w:r>
      <w:r w:rsidRPr="0068099C">
        <w:rPr>
          <w:strike/>
          <w:szCs w:val="24"/>
          <w:lang w:val="pt-PT" w:eastAsia="en-US"/>
        </w:rPr>
        <w:t xml:space="preserve">tiem ir Amerikas tipveida kultūru kolekcijas (ATCC) numurs, </w:t>
      </w:r>
      <w:r w:rsidRPr="0068099C">
        <w:rPr>
          <w:szCs w:val="24"/>
          <w:lang w:val="pt-PT" w:eastAsia="en-US"/>
        </w:rPr>
        <w:t>tie pieder pie Starptautiskās Depozitārija iestādes (IDA) kolekcijas, vai to DNS ir identificēta saskaņā ar tā saucamo celma identifikācijas protokolu (ar 16S ribosomālo DNS sekvencēšanu vai ar līdzvērtīgu metodi);</w:t>
      </w:r>
      <w:r w:rsidR="001C278C" w:rsidRPr="0068099C">
        <w:rPr>
          <w:b/>
          <w:szCs w:val="24"/>
          <w:lang w:val="pt-PT" w:eastAsia="en-US"/>
        </w:rPr>
        <w:t xml:space="preserve"> [Gr. 124]</w:t>
      </w:r>
    </w:p>
    <w:p w:rsidR="001674B8" w:rsidRPr="0068099C" w:rsidRDefault="001674B8" w:rsidP="001674B8">
      <w:pPr>
        <w:spacing w:before="120" w:after="120" w:line="360" w:lineRule="auto"/>
        <w:ind w:left="1416" w:hanging="566"/>
        <w:rPr>
          <w:szCs w:val="24"/>
          <w:lang w:val="pt-PT" w:eastAsia="en-US"/>
        </w:rPr>
      </w:pPr>
      <w:r w:rsidRPr="0068099C">
        <w:rPr>
          <w:szCs w:val="24"/>
          <w:lang w:val="pt-PT" w:eastAsia="en-US"/>
        </w:rPr>
        <w:t>b)</w:t>
      </w:r>
      <w:r w:rsidRPr="0068099C">
        <w:rPr>
          <w:szCs w:val="24"/>
          <w:lang w:val="pt-PT" w:eastAsia="en-US"/>
        </w:rPr>
        <w:tab/>
        <w:t>tie ietilpst gan turpmāk minētajā grupā, gan turpmāk minētajā sarakstā:</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i)</w:t>
      </w:r>
      <w:r w:rsidRPr="0068099C">
        <w:rPr>
          <w:szCs w:val="24"/>
          <w:lang w:val="pt-PT" w:eastAsia="en-US"/>
        </w:rPr>
        <w:tab/>
        <w:t>I riska grupa, kas definēta Direktīvā 2000/54/EK par bioloģisku aģentu iedarbību darba vietā;</w:t>
      </w:r>
    </w:p>
    <w:p w:rsidR="001674B8" w:rsidRPr="0068099C" w:rsidRDefault="001674B8" w:rsidP="001674B8">
      <w:pPr>
        <w:spacing w:before="120" w:after="120" w:line="360" w:lineRule="auto"/>
        <w:ind w:left="1982" w:hanging="566"/>
        <w:rPr>
          <w:szCs w:val="24"/>
          <w:lang w:val="pt-PT" w:eastAsia="en-US"/>
        </w:rPr>
      </w:pPr>
      <w:r w:rsidRPr="0068099C">
        <w:rPr>
          <w:szCs w:val="24"/>
          <w:lang w:val="pt-PT" w:eastAsia="en-US"/>
        </w:rPr>
        <w:t>ii)</w:t>
      </w:r>
      <w:r w:rsidRPr="0068099C">
        <w:rPr>
          <w:szCs w:val="24"/>
          <w:lang w:val="pt-PT" w:eastAsia="en-US"/>
        </w:rPr>
        <w:tab/>
        <w:t>kvalificēta pieņēmuma par nekaitīgumu (QPS) saraksts, ko izdevusi Eiropas Pārtikas nekaitīguma iestāde (EFSA).</w:t>
      </w:r>
    </w:p>
    <w:p w:rsidR="001674B8" w:rsidRPr="0068099C" w:rsidRDefault="001674B8" w:rsidP="001674B8">
      <w:pPr>
        <w:spacing w:before="120" w:after="120" w:line="360" w:lineRule="auto"/>
        <w:ind w:left="850"/>
        <w:rPr>
          <w:szCs w:val="24"/>
          <w:lang w:val="pt-PT" w:eastAsia="en-US"/>
        </w:rPr>
      </w:pPr>
      <w:r w:rsidRPr="0068099C">
        <w:rPr>
          <w:szCs w:val="24"/>
          <w:lang w:val="pt-PT" w:eastAsia="en-US"/>
        </w:rPr>
        <w:t>Šis punkts neattiecas uz mikroorganismiem, kas ar nolūku pievienoti pētniecības un izstrādes nolūkos tirgū laistiem mazgāšanas līdzekļiem.</w:t>
      </w:r>
    </w:p>
    <w:p w:rsidR="001674B8" w:rsidRPr="0068099C" w:rsidRDefault="001674B8" w:rsidP="001674B8">
      <w:pPr>
        <w:spacing w:before="120" w:after="120" w:line="360" w:lineRule="auto"/>
        <w:ind w:left="850" w:hanging="850"/>
        <w:rPr>
          <w:szCs w:val="24"/>
          <w:lang w:val="pt-PT" w:eastAsia="en-US"/>
        </w:rPr>
      </w:pPr>
      <w:r w:rsidRPr="0068099C">
        <w:rPr>
          <w:szCs w:val="24"/>
          <w:lang w:val="pt-PT" w:eastAsia="en-US"/>
        </w:rPr>
        <w:br w:type="page"/>
        <w:t>2.</w:t>
      </w:r>
      <w:r w:rsidRPr="0068099C">
        <w:rPr>
          <w:szCs w:val="24"/>
          <w:lang w:val="pt-PT" w:eastAsia="en-US"/>
        </w:rPr>
        <w:tab/>
        <w:t>Galaprodukta skrīningā, ko veic ar norādītajām vai līdzvērtīgām testēšanas metodēm, neviens no celmiem nesatur šādus patogēnos mikroorganismus: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a)</w:t>
      </w:r>
      <w:r w:rsidRPr="003B6BA2">
        <w:rPr>
          <w:szCs w:val="24"/>
          <w:lang w:val="pt-PT" w:eastAsia="en-US"/>
        </w:rPr>
        <w:tab/>
        <w:t>E. coli, testēšanas metode ISO 16649-3:2005;</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b)</w:t>
      </w:r>
      <w:r w:rsidRPr="003B6BA2">
        <w:rPr>
          <w:szCs w:val="24"/>
          <w:lang w:val="pt-PT" w:eastAsia="en-US"/>
        </w:rPr>
        <w:tab/>
        <w:t>Streptococcus (Enterococcus), testēšanas metode ISO 21528-1:2004;</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c)</w:t>
      </w:r>
      <w:r w:rsidRPr="003B6BA2">
        <w:rPr>
          <w:szCs w:val="24"/>
          <w:lang w:val="pt-PT" w:eastAsia="en-US"/>
        </w:rPr>
        <w:tab/>
        <w:t>Staphylococcus aureus, testēšanas metode ISO 6888-1;</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d)</w:t>
      </w:r>
      <w:r w:rsidRPr="003B6BA2">
        <w:rPr>
          <w:szCs w:val="24"/>
          <w:lang w:val="pt-PT" w:eastAsia="en-US"/>
        </w:rPr>
        <w:tab/>
        <w:t>Bacillus cereus, testēšanas metode ISO 7932:2004 vai ISO 21871;</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e)</w:t>
      </w:r>
      <w:r w:rsidRPr="003B6BA2">
        <w:rPr>
          <w:szCs w:val="24"/>
          <w:lang w:val="pt-PT" w:eastAsia="en-US"/>
        </w:rPr>
        <w:tab/>
        <w:t>Salmonella, testēšanas metode ISO 6579:2002 vai ISO 19250.</w:t>
      </w:r>
    </w:p>
    <w:p w:rsidR="001674B8" w:rsidRPr="003B6BA2" w:rsidRDefault="001674B8" w:rsidP="001674B8">
      <w:pPr>
        <w:spacing w:before="120" w:after="120" w:line="360" w:lineRule="auto"/>
        <w:ind w:left="1416" w:hanging="566"/>
        <w:rPr>
          <w:b/>
          <w:szCs w:val="24"/>
          <w:lang w:val="pt-PT" w:eastAsia="en-US"/>
        </w:rPr>
      </w:pPr>
      <w:r w:rsidRPr="003B6BA2">
        <w:rPr>
          <w:b/>
          <w:i/>
          <w:szCs w:val="24"/>
          <w:lang w:val="pt-PT" w:eastAsia="en-US"/>
        </w:rPr>
        <w:t>ea)</w:t>
      </w:r>
      <w:r w:rsidRPr="003B6BA2">
        <w:rPr>
          <w:szCs w:val="24"/>
          <w:lang w:val="pt-PT" w:eastAsia="en-US"/>
        </w:rPr>
        <w:tab/>
      </w:r>
      <w:r w:rsidRPr="003B6BA2">
        <w:rPr>
          <w:b/>
          <w:i/>
          <w:szCs w:val="24"/>
          <w:lang w:val="pt-PT" w:eastAsia="en-US"/>
        </w:rPr>
        <w:t>Pseudomonas aeruginosa, testēšanas metode ISO 22717:2015;</w:t>
      </w:r>
      <w:r w:rsidR="001C278C" w:rsidRPr="003B6BA2">
        <w:rPr>
          <w:b/>
          <w:szCs w:val="24"/>
          <w:lang w:val="pt-PT" w:eastAsia="en-US"/>
        </w:rPr>
        <w:t xml:space="preserve"> [Gr. 125]</w:t>
      </w:r>
    </w:p>
    <w:p w:rsidR="001674B8" w:rsidRPr="003B6BA2" w:rsidRDefault="001674B8" w:rsidP="001674B8">
      <w:pPr>
        <w:spacing w:before="120" w:after="120" w:line="360" w:lineRule="auto"/>
        <w:ind w:left="1416" w:hanging="566"/>
        <w:rPr>
          <w:b/>
          <w:szCs w:val="24"/>
          <w:lang w:val="pt-PT" w:eastAsia="en-US"/>
        </w:rPr>
      </w:pPr>
      <w:r w:rsidRPr="003B6BA2">
        <w:rPr>
          <w:b/>
          <w:i/>
          <w:szCs w:val="24"/>
          <w:lang w:val="pt-PT" w:eastAsia="en-US"/>
        </w:rPr>
        <w:t>eb)</w:t>
      </w:r>
      <w:r w:rsidRPr="003B6BA2">
        <w:rPr>
          <w:szCs w:val="24"/>
          <w:lang w:val="pt-PT" w:eastAsia="en-US"/>
        </w:rPr>
        <w:tab/>
      </w:r>
      <w:r w:rsidRPr="003B6BA2">
        <w:rPr>
          <w:b/>
          <w:i/>
          <w:szCs w:val="24"/>
          <w:lang w:val="pt-PT" w:eastAsia="en-US"/>
        </w:rPr>
        <w:t>Candida albicans, testēšanas metode ISO 18416:2015;</w:t>
      </w:r>
      <w:r w:rsidR="001C278C" w:rsidRPr="003B6BA2">
        <w:rPr>
          <w:b/>
          <w:szCs w:val="24"/>
          <w:lang w:val="pt-PT" w:eastAsia="en-US"/>
        </w:rPr>
        <w:t xml:space="preserve"> [Gr. 126]</w:t>
      </w:r>
    </w:p>
    <w:p w:rsidR="001674B8" w:rsidRPr="003B6BA2" w:rsidRDefault="001674B8" w:rsidP="001674B8">
      <w:pPr>
        <w:spacing w:before="120" w:after="120" w:line="360" w:lineRule="auto"/>
        <w:ind w:left="1416" w:hanging="566"/>
        <w:rPr>
          <w:b/>
          <w:szCs w:val="24"/>
          <w:lang w:val="pt-PT" w:eastAsia="en-US"/>
        </w:rPr>
      </w:pPr>
      <w:r w:rsidRPr="003B6BA2">
        <w:rPr>
          <w:b/>
          <w:i/>
          <w:szCs w:val="24"/>
          <w:lang w:val="pt-PT" w:eastAsia="en-US"/>
        </w:rPr>
        <w:t>ec)</w:t>
      </w:r>
      <w:r w:rsidRPr="003B6BA2">
        <w:rPr>
          <w:szCs w:val="24"/>
          <w:lang w:val="pt-PT" w:eastAsia="en-US"/>
        </w:rPr>
        <w:tab/>
      </w:r>
      <w:r w:rsidRPr="003B6BA2">
        <w:rPr>
          <w:b/>
          <w:i/>
          <w:szCs w:val="24"/>
          <w:lang w:val="pt-PT" w:eastAsia="en-US"/>
        </w:rPr>
        <w:t>jebkuri citi mikroorganismi, kas uzskaitīti Regulas (ES) 2020/741</w:t>
      </w:r>
      <w:r w:rsidRPr="003B6BA2">
        <w:rPr>
          <w:szCs w:val="24"/>
          <w:vertAlign w:val="superscript"/>
          <w:lang w:val="pt-PT" w:eastAsia="en-US"/>
        </w:rPr>
        <w:footnoteReference w:customMarkFollows="1" w:id="29"/>
        <w:t>1</w:t>
      </w:r>
      <w:r w:rsidRPr="003B6BA2">
        <w:rPr>
          <w:b/>
          <w:i/>
          <w:szCs w:val="24"/>
          <w:lang w:val="pt-PT" w:eastAsia="en-US"/>
        </w:rPr>
        <w:t>1a 1. pielikuma 4. tabulā.</w:t>
      </w:r>
      <w:r w:rsidR="001C278C" w:rsidRPr="003B6BA2">
        <w:rPr>
          <w:b/>
          <w:szCs w:val="24"/>
          <w:lang w:val="pt-PT" w:eastAsia="en-US"/>
        </w:rPr>
        <w:t xml:space="preserve"> [Gr. 127]</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3.</w:t>
      </w:r>
      <w:r w:rsidRPr="003B6BA2">
        <w:rPr>
          <w:szCs w:val="24"/>
          <w:lang w:val="pt-PT" w:eastAsia="en-US"/>
        </w:rPr>
        <w:tab/>
        <w:t>Ar nolūku pievienotie mikroorganismi nav ģenētiski modificēti mikroorganismi.</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4.</w:t>
      </w:r>
      <w:r w:rsidRPr="003B6BA2">
        <w:rPr>
          <w:szCs w:val="24"/>
          <w:lang w:val="pt-PT" w:eastAsia="en-US"/>
        </w:rPr>
        <w:tab/>
        <w:t>Ar nolūku pievienotie mikroorganismi, izņemot dabīgo rezistenci, ir jutīgi pret katru no galvenajām antibiotiku klasēm, proti, aminoglikozīdiem, makrolīdiem, bēta laktāmiem, tetraciklīniem un fluorhinoloniem, kā tas konstatēts, izmantojot Eiropas Antimikrobiālās uzņēmības testēšanas komitejas (EUCAST) disku difūzijas metodi vai līdzvērtīgu metodi.</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5.</w:t>
      </w:r>
      <w:r w:rsidRPr="003B6BA2">
        <w:rPr>
          <w:szCs w:val="24"/>
          <w:lang w:val="pt-PT" w:eastAsia="en-US"/>
        </w:rPr>
        <w:tab/>
        <w:t>Kad mazgāšanas līdzekļi, kas satur mikroorganismus, tiek laisti tirgū, tiem mikroorganismu koloniju standarta skaits ir vienāds ar vai lielāks par 1 x 10</w:t>
      </w:r>
      <w:r w:rsidRPr="003B6BA2">
        <w:rPr>
          <w:szCs w:val="24"/>
          <w:vertAlign w:val="superscript"/>
          <w:lang w:val="pt-PT" w:eastAsia="en-US"/>
        </w:rPr>
        <w:t>5</w:t>
      </w:r>
      <w:r w:rsidRPr="003B6BA2">
        <w:rPr>
          <w:szCs w:val="24"/>
          <w:lang w:val="pt-PT" w:eastAsia="en-US"/>
        </w:rPr>
        <w:t xml:space="preserve"> kolonijas veidojošām vienībām (CFU) uz ml saskaņā ar ISO </w:t>
      </w:r>
      <w:r w:rsidRPr="003B6BA2">
        <w:rPr>
          <w:b/>
          <w:i/>
          <w:szCs w:val="24"/>
          <w:lang w:val="pt-PT" w:eastAsia="en-US"/>
        </w:rPr>
        <w:t xml:space="preserve">21149 vai ISO </w:t>
      </w:r>
      <w:r w:rsidRPr="003B6BA2">
        <w:rPr>
          <w:szCs w:val="24"/>
          <w:lang w:val="pt-PT" w:eastAsia="en-US"/>
        </w:rPr>
        <w:t>4833-1:2014.</w:t>
      </w:r>
      <w:r w:rsidR="001C278C" w:rsidRPr="003B6BA2">
        <w:rPr>
          <w:b/>
          <w:szCs w:val="24"/>
          <w:lang w:val="pt-PT" w:eastAsia="en-US"/>
        </w:rPr>
        <w:t xml:space="preserve"> [Gr. 128]</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6.</w:t>
      </w:r>
      <w:r w:rsidRPr="003B6BA2">
        <w:rPr>
          <w:szCs w:val="24"/>
          <w:lang w:val="pt-PT" w:eastAsia="en-US"/>
        </w:rPr>
        <w:tab/>
        <w:t xml:space="preserve">Minimālais glabāšanas laiks mazgāšanas līdzeklim, kas satur mikroorganismus, nav īsāks par 24 mēnešiem, un mikroorganismu skaits nesamazinās par vairāk kā 10 % ik pēc 12 mēnešiem saskaņā ar ISO </w:t>
      </w:r>
      <w:r w:rsidRPr="003B6BA2">
        <w:rPr>
          <w:b/>
          <w:i/>
          <w:szCs w:val="24"/>
          <w:lang w:val="pt-PT" w:eastAsia="en-US"/>
        </w:rPr>
        <w:t xml:space="preserve">21149 vai ISO </w:t>
      </w:r>
      <w:r w:rsidRPr="003B6BA2">
        <w:rPr>
          <w:szCs w:val="24"/>
          <w:lang w:val="pt-PT" w:eastAsia="en-US"/>
        </w:rPr>
        <w:t>4833-1:2014.</w:t>
      </w:r>
      <w:r w:rsidR="001C278C" w:rsidRPr="003B6BA2">
        <w:rPr>
          <w:b/>
          <w:szCs w:val="24"/>
          <w:lang w:val="pt-PT" w:eastAsia="en-US"/>
        </w:rPr>
        <w:t xml:space="preserve"> [Gr. 129]</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br w:type="page"/>
        <w:t>7.</w:t>
      </w:r>
      <w:r w:rsidRPr="003B6BA2">
        <w:rPr>
          <w:szCs w:val="24"/>
          <w:lang w:val="pt-PT" w:eastAsia="en-US"/>
        </w:rPr>
        <w:tab/>
      </w:r>
      <w:r w:rsidRPr="003B6BA2">
        <w:rPr>
          <w:strike/>
          <w:szCs w:val="24"/>
          <w:lang w:val="pt-PT" w:eastAsia="en-US"/>
        </w:rPr>
        <w:t>Mikroorganismi, ko satur</w:t>
      </w:r>
      <w:r w:rsidRPr="003B6BA2">
        <w:rPr>
          <w:b/>
          <w:i/>
          <w:szCs w:val="24"/>
          <w:lang w:val="pt-PT" w:eastAsia="en-US"/>
        </w:rPr>
        <w:t>Mikroorganismus saturošus</w:t>
      </w:r>
      <w:r w:rsidRPr="003B6BA2">
        <w:rPr>
          <w:szCs w:val="24"/>
          <w:lang w:val="pt-PT" w:eastAsia="en-US"/>
        </w:rPr>
        <w:t xml:space="preserve"> mazgāšanas </w:t>
      </w:r>
      <w:r w:rsidRPr="003B6BA2">
        <w:rPr>
          <w:strike/>
          <w:szCs w:val="24"/>
          <w:lang w:val="pt-PT" w:eastAsia="en-US"/>
        </w:rPr>
        <w:t>līdzekļi, kurus laiž</w:t>
      </w:r>
      <w:r w:rsidRPr="003B6BA2">
        <w:rPr>
          <w:b/>
          <w:i/>
          <w:szCs w:val="24"/>
          <w:lang w:val="pt-PT" w:eastAsia="en-US"/>
        </w:rPr>
        <w:t>līdzekļus ir atļauts laist</w:t>
      </w:r>
      <w:r w:rsidRPr="003B6BA2">
        <w:rPr>
          <w:szCs w:val="24"/>
          <w:lang w:val="pt-PT" w:eastAsia="en-US"/>
        </w:rPr>
        <w:t xml:space="preserve"> tirgū izsmidzināmā </w:t>
      </w:r>
      <w:r w:rsidRPr="003B6BA2">
        <w:rPr>
          <w:strike/>
          <w:szCs w:val="24"/>
          <w:lang w:val="pt-PT" w:eastAsia="en-US"/>
        </w:rPr>
        <w:t>veidā, iztur akūtās inhalācijas toksicitātes testu</w:t>
      </w:r>
      <w:r w:rsidRPr="003B6BA2">
        <w:rPr>
          <w:b/>
          <w:i/>
          <w:szCs w:val="24"/>
          <w:lang w:val="pt-PT" w:eastAsia="en-US"/>
        </w:rPr>
        <w:t>formā pēc tam, kad</w:t>
      </w:r>
      <w:r w:rsidRPr="003B6BA2">
        <w:rPr>
          <w:szCs w:val="24"/>
          <w:lang w:val="pt-PT" w:eastAsia="en-US"/>
        </w:rPr>
        <w:t xml:space="preserve"> saskaņā ar </w:t>
      </w:r>
      <w:r w:rsidRPr="003B6BA2">
        <w:rPr>
          <w:strike/>
          <w:szCs w:val="24"/>
          <w:lang w:val="pt-PT" w:eastAsia="en-US"/>
        </w:rPr>
        <w:t>testēšanas metodi B.2, kas aprakstīta Regulas (EK) Nr. 440/2008 pielikuma B daļā</w:t>
      </w:r>
      <w:r w:rsidRPr="003B6BA2">
        <w:rPr>
          <w:b/>
          <w:i/>
          <w:szCs w:val="24"/>
          <w:lang w:val="pt-PT" w:eastAsia="en-US"/>
        </w:rPr>
        <w:t>26. panta 6.a punktu ir noteiktas atbilstošas pieejas mikroorganismu elpceļu sensibilizācijas īpašību testēšanai, neizmantojot dzīvniekus</w:t>
      </w:r>
      <w:r w:rsidRPr="003B6BA2">
        <w:rPr>
          <w:szCs w:val="24"/>
          <w:lang w:val="pt-PT" w:eastAsia="en-US"/>
        </w:rPr>
        <w:t>.</w:t>
      </w:r>
      <w:r w:rsidR="001C278C" w:rsidRPr="003B6BA2">
        <w:rPr>
          <w:b/>
          <w:szCs w:val="24"/>
          <w:lang w:val="pt-PT" w:eastAsia="en-US"/>
        </w:rPr>
        <w:t xml:space="preserve"> [Gr. 130]</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8.</w:t>
      </w:r>
      <w:r w:rsidRPr="003B6BA2">
        <w:rPr>
          <w:szCs w:val="24"/>
          <w:lang w:val="pt-PT" w:eastAsia="en-US"/>
        </w:rPr>
        <w:tab/>
        <w:t>Mazgāšanas līdzekļus, kas satur mikroorganismus, nelaiž tirgū uzpildes formātā.</w:t>
      </w:r>
    </w:p>
    <w:p w:rsidR="001674B8" w:rsidRPr="003B6BA2" w:rsidRDefault="001674B8" w:rsidP="001674B8">
      <w:pPr>
        <w:spacing w:before="120" w:after="120" w:line="360" w:lineRule="auto"/>
        <w:ind w:left="850" w:hanging="850"/>
        <w:rPr>
          <w:b/>
          <w:szCs w:val="24"/>
          <w:lang w:val="pt-PT" w:eastAsia="en-US"/>
        </w:rPr>
      </w:pPr>
      <w:r w:rsidRPr="003B6BA2">
        <w:rPr>
          <w:szCs w:val="24"/>
          <w:lang w:val="pt-PT" w:eastAsia="en-US"/>
        </w:rPr>
        <w:t>9.</w:t>
      </w:r>
      <w:r w:rsidRPr="003B6BA2">
        <w:rPr>
          <w:szCs w:val="24"/>
          <w:lang w:val="pt-PT" w:eastAsia="en-US"/>
        </w:rPr>
        <w:tab/>
      </w:r>
      <w:r w:rsidRPr="003B6BA2">
        <w:rPr>
          <w:b/>
          <w:i/>
          <w:szCs w:val="24"/>
          <w:lang w:val="pt-PT" w:eastAsia="en-US"/>
        </w:rPr>
        <w:t xml:space="preserve">Ražotājs pamato </w:t>
      </w:r>
      <w:r w:rsidRPr="003B6BA2">
        <w:rPr>
          <w:szCs w:val="24"/>
          <w:lang w:val="pt-PT" w:eastAsia="en-US"/>
        </w:rPr>
        <w:t>visus</w:t>
      </w:r>
      <w:r w:rsidRPr="003B6BA2">
        <w:rPr>
          <w:strike/>
          <w:szCs w:val="24"/>
          <w:lang w:val="pt-PT" w:eastAsia="en-US"/>
        </w:rPr>
        <w:t xml:space="preserve"> ražotāja</w:t>
      </w:r>
      <w:r w:rsidRPr="003B6BA2">
        <w:rPr>
          <w:szCs w:val="24"/>
          <w:lang w:val="pt-PT" w:eastAsia="en-US"/>
        </w:rPr>
        <w:t xml:space="preserve"> apgalvojumus par </w:t>
      </w:r>
      <w:r w:rsidRPr="003B6BA2">
        <w:rPr>
          <w:strike/>
          <w:szCs w:val="24"/>
          <w:lang w:val="pt-PT" w:eastAsia="en-US"/>
        </w:rPr>
        <w:t>produkta sastāvā</w:t>
      </w:r>
      <w:r w:rsidRPr="003B6BA2">
        <w:rPr>
          <w:b/>
          <w:i/>
          <w:szCs w:val="24"/>
          <w:lang w:val="pt-PT" w:eastAsia="en-US"/>
        </w:rPr>
        <w:t>produktā</w:t>
      </w:r>
      <w:r w:rsidRPr="003B6BA2">
        <w:rPr>
          <w:szCs w:val="24"/>
          <w:lang w:val="pt-PT" w:eastAsia="en-US"/>
        </w:rPr>
        <w:t xml:space="preserve"> esošo mikroorganismu </w:t>
      </w:r>
      <w:r w:rsidRPr="003B6BA2">
        <w:rPr>
          <w:strike/>
          <w:szCs w:val="24"/>
          <w:lang w:val="pt-PT" w:eastAsia="en-US"/>
        </w:rPr>
        <w:t>iedarbību pamato ar trešo personu veiktiem testiem</w:t>
      </w:r>
      <w:r w:rsidRPr="003B6BA2">
        <w:rPr>
          <w:b/>
          <w:i/>
          <w:szCs w:val="24"/>
          <w:lang w:val="pt-PT" w:eastAsia="en-US"/>
        </w:rPr>
        <w:t>darbībām vai veiktspēju, veicot attiecīgus testus</w:t>
      </w:r>
      <w:r w:rsidRPr="003B6BA2">
        <w:rPr>
          <w:szCs w:val="24"/>
          <w:lang w:val="pt-PT" w:eastAsia="en-US"/>
        </w:rPr>
        <w:t>.</w:t>
      </w:r>
      <w:r w:rsidRPr="003B6BA2">
        <w:rPr>
          <w:b/>
          <w:i/>
          <w:szCs w:val="24"/>
          <w:lang w:val="pt-PT" w:eastAsia="en-US"/>
        </w:rPr>
        <w:t xml:space="preserve"> Šos testus verificē neatkarīga trešā persona.</w:t>
      </w:r>
      <w:r w:rsidR="001C278C" w:rsidRPr="003B6BA2">
        <w:rPr>
          <w:b/>
          <w:szCs w:val="24"/>
          <w:lang w:val="pt-PT" w:eastAsia="en-US"/>
        </w:rPr>
        <w:t xml:space="preserve"> [Gr. 131]</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10.</w:t>
      </w:r>
      <w:r w:rsidRPr="003B6BA2">
        <w:rPr>
          <w:szCs w:val="24"/>
          <w:lang w:val="pt-PT" w:eastAsia="en-US"/>
        </w:rPr>
        <w:tab/>
        <w:t>Ir aizliegts etiķetē vai jebkādā citā paziņojumā norādīt vai likt domāt, ka mazgāšanas līdzeklim ir antimikrobiāla vai dezinficējoša iedarbība, ja vien mazgāšanas līdzeklis neatbilst Regulai (ES) Nr. 528/2012.</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11.</w:t>
      </w:r>
      <w:r w:rsidRPr="003B6BA2">
        <w:rPr>
          <w:szCs w:val="24"/>
          <w:lang w:val="pt-PT" w:eastAsia="en-US"/>
        </w:rPr>
        <w:tab/>
        <w:t>Testus, kas minēti 2., 5., 6., 7. un 9. punktā, veic laboratorijas, kas atbilst kādam no šādiem nosacījumiem:</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a)</w:t>
      </w:r>
      <w:r w:rsidRPr="003B6BA2">
        <w:rPr>
          <w:szCs w:val="24"/>
          <w:lang w:val="pt-PT" w:eastAsia="en-US"/>
        </w:rPr>
        <w:tab/>
        <w:t>laboratorijas atbilst labas laboratorijas prakses principiem, kas paredzēti Eiropas Parlamenta un Padomes Direktīvā 2004/10/EK</w:t>
      </w:r>
      <w:r w:rsidRPr="003B6BA2">
        <w:rPr>
          <w:szCs w:val="24"/>
          <w:vertAlign w:val="superscript"/>
          <w:lang w:val="pt-PT" w:eastAsia="en-US"/>
        </w:rPr>
        <w:footnoteReference w:customMarkFollows="1" w:id="30"/>
        <w:t>2</w:t>
      </w:r>
      <w:r w:rsidRPr="003B6BA2">
        <w:rPr>
          <w:szCs w:val="24"/>
          <w:lang w:val="pt-PT" w:eastAsia="en-US"/>
        </w:rPr>
        <w:t xml:space="preserve"> vai starptautiskos standartos, kuri atzīti par līdzvērtīgiem;</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b)</w:t>
      </w:r>
      <w:r w:rsidRPr="003B6BA2">
        <w:rPr>
          <w:szCs w:val="24"/>
          <w:lang w:val="pt-PT" w:eastAsia="en-US"/>
        </w:rPr>
        <w:tab/>
        <w:t>laboratorijas ir akreditētas saskaņā ar Regulā (EK) Nr. 765/2008 minēto laboratoriju standartu.</w:t>
      </w:r>
    </w:p>
    <w:p w:rsidR="001674B8" w:rsidRPr="003B6BA2" w:rsidRDefault="001674B8" w:rsidP="001674B8">
      <w:pPr>
        <w:spacing w:before="120" w:after="120" w:line="360" w:lineRule="auto"/>
        <w:rPr>
          <w:szCs w:val="24"/>
          <w:lang w:val="pt-PT" w:eastAsia="en-US"/>
        </w:rPr>
        <w:sectPr w:rsidR="001674B8" w:rsidRPr="003B6BA2">
          <w:footnotePr>
            <w:numRestart w:val="eachSect"/>
          </w:footnotePr>
          <w:pgSz w:w="11909" w:h="16834"/>
          <w:pgMar w:top="1134" w:right="1417" w:bottom="1417" w:left="1417" w:header="1134" w:footer="567" w:gutter="0"/>
          <w:cols w:space="720"/>
        </w:sectPr>
      </w:pPr>
    </w:p>
    <w:p w:rsidR="001674B8" w:rsidRPr="003B6BA2" w:rsidRDefault="001674B8" w:rsidP="001674B8">
      <w:pPr>
        <w:spacing w:before="120" w:after="120" w:line="360" w:lineRule="auto"/>
        <w:rPr>
          <w:szCs w:val="24"/>
          <w:lang w:val="pt-PT" w:eastAsia="en-US"/>
        </w:rPr>
      </w:pPr>
    </w:p>
    <w:p w:rsidR="001674B8" w:rsidRPr="003B6BA2" w:rsidRDefault="001674B8" w:rsidP="006B2D29">
      <w:pPr>
        <w:spacing w:before="120" w:after="120" w:line="360" w:lineRule="auto"/>
        <w:jc w:val="center"/>
        <w:rPr>
          <w:szCs w:val="24"/>
          <w:lang w:val="pt-PT" w:eastAsia="en-US"/>
        </w:rPr>
      </w:pPr>
      <w:r w:rsidRPr="003B6BA2">
        <w:rPr>
          <w:lang w:val="pt-PT" w:eastAsia="en-US"/>
        </w:rPr>
        <w:t>III PIELIKUMS</w:t>
      </w:r>
      <w:r w:rsidRPr="003B6BA2">
        <w:rPr>
          <w:szCs w:val="24"/>
          <w:lang w:val="pt-PT" w:eastAsia="en-US"/>
        </w:rPr>
        <w:t xml:space="preserve"> </w:t>
      </w:r>
    </w:p>
    <w:p w:rsidR="006B2D29" w:rsidRPr="003B6BA2" w:rsidRDefault="006B2D29" w:rsidP="006B2D29">
      <w:pPr>
        <w:pStyle w:val="NormalCentered"/>
        <w:rPr>
          <w:b/>
          <w:noProof/>
        </w:rPr>
      </w:pPr>
      <w:r w:rsidRPr="003B6BA2">
        <w:rPr>
          <w:b/>
          <w:noProof/>
        </w:rPr>
        <w:t>6. PANTĀ MINĒTIE FOSFĀTU UN CITU FOSFORA SAVIENOJUMU SATURA IEROBEŽOJUMI</w:t>
      </w:r>
    </w:p>
    <w:tbl>
      <w:tblPr>
        <w:tblStyle w:val="TableGrid"/>
        <w:tblW w:w="0" w:type="auto"/>
        <w:tblLook w:val="04A0" w:firstRow="1" w:lastRow="0" w:firstColumn="1" w:lastColumn="0" w:noHBand="0" w:noVBand="1"/>
      </w:tblPr>
      <w:tblGrid>
        <w:gridCol w:w="4521"/>
        <w:gridCol w:w="4544"/>
      </w:tblGrid>
      <w:tr w:rsidR="001C1F7D" w:rsidRPr="003B6BA2" w:rsidTr="006B2D29">
        <w:tc>
          <w:tcPr>
            <w:tcW w:w="4521" w:type="dxa"/>
            <w:tcBorders>
              <w:top w:val="single" w:sz="4" w:space="0" w:color="auto"/>
              <w:left w:val="single" w:sz="4" w:space="0" w:color="auto"/>
              <w:bottom w:val="single" w:sz="4" w:space="0" w:color="auto"/>
              <w:right w:val="single" w:sz="4" w:space="0" w:color="auto"/>
            </w:tcBorders>
            <w:hideMark/>
          </w:tcPr>
          <w:p w:rsidR="001C1F7D" w:rsidRPr="003B6BA2" w:rsidRDefault="001C1F7D" w:rsidP="006B2D29">
            <w:pPr>
              <w:pStyle w:val="Normal6a"/>
            </w:pPr>
            <w:r w:rsidRPr="003B6BA2">
              <w:t>Mazgāšanas līdzeklis</w:t>
            </w:r>
          </w:p>
        </w:tc>
        <w:tc>
          <w:tcPr>
            <w:tcW w:w="4544" w:type="dxa"/>
            <w:tcBorders>
              <w:top w:val="single" w:sz="4" w:space="0" w:color="auto"/>
              <w:left w:val="single" w:sz="4" w:space="0" w:color="auto"/>
              <w:bottom w:val="single" w:sz="4" w:space="0" w:color="auto"/>
              <w:right w:val="single" w:sz="4" w:space="0" w:color="auto"/>
            </w:tcBorders>
            <w:hideMark/>
          </w:tcPr>
          <w:p w:rsidR="001C1F7D" w:rsidRPr="003B6BA2" w:rsidRDefault="001C1F7D" w:rsidP="006B2D29">
            <w:pPr>
              <w:pStyle w:val="Normal6a"/>
            </w:pPr>
            <w:r w:rsidRPr="003B6BA2">
              <w:t>Ierobežojumi</w:t>
            </w:r>
          </w:p>
        </w:tc>
      </w:tr>
      <w:tr w:rsidR="001C1F7D" w:rsidRPr="003B6BA2" w:rsidTr="006B2D29">
        <w:tc>
          <w:tcPr>
            <w:tcW w:w="4521" w:type="dxa"/>
            <w:tcBorders>
              <w:top w:val="single" w:sz="4" w:space="0" w:color="auto"/>
              <w:left w:val="single" w:sz="4" w:space="0" w:color="auto"/>
              <w:bottom w:val="single" w:sz="4" w:space="0" w:color="auto"/>
              <w:right w:val="single" w:sz="4" w:space="0" w:color="auto"/>
            </w:tcBorders>
            <w:hideMark/>
          </w:tcPr>
          <w:p w:rsidR="001C1F7D" w:rsidRPr="003B6BA2" w:rsidRDefault="001C1F7D" w:rsidP="006B2D29">
            <w:pPr>
              <w:pStyle w:val="Normal6a"/>
            </w:pPr>
            <w:r w:rsidRPr="003B6BA2">
              <w:t>Plaša patēriņa veļas mazgāšanas līdzekļi</w:t>
            </w:r>
          </w:p>
        </w:tc>
        <w:tc>
          <w:tcPr>
            <w:tcW w:w="4544" w:type="dxa"/>
            <w:tcBorders>
              <w:top w:val="single" w:sz="4" w:space="0" w:color="auto"/>
              <w:left w:val="single" w:sz="4" w:space="0" w:color="auto"/>
              <w:bottom w:val="single" w:sz="4" w:space="0" w:color="auto"/>
              <w:right w:val="single" w:sz="4" w:space="0" w:color="auto"/>
            </w:tcBorders>
            <w:hideMark/>
          </w:tcPr>
          <w:p w:rsidR="001C1F7D" w:rsidRPr="003B6BA2" w:rsidRDefault="001C1F7D" w:rsidP="006B2D29">
            <w:pPr>
              <w:pStyle w:val="Normal6a"/>
            </w:pPr>
            <w:r w:rsidRPr="003B6BA2">
              <w:rPr>
                <w:b/>
                <w:i/>
              </w:rPr>
              <w:t xml:space="preserve">1. </w:t>
            </w:r>
            <w:r w:rsidRPr="003B6BA2">
              <w:t>Nedrīkst laist tirgū, ja fosfora kopējais saturs ir 0,5 grami vai pārsniedz to tādā mazgāšanas līdzekļa daudzumā, ko ieteicams izmantot mazgāšanas procesa galvenajā ciklā veļas mazgājamās mašīnas standartslodzei, kas definēta V pielikuma B daļā ūdenim ar augstu ūdens cietību:</w:t>
            </w:r>
          </w:p>
          <w:p w:rsidR="001C1F7D" w:rsidRPr="003B6BA2" w:rsidRDefault="001C1F7D" w:rsidP="006B2D29">
            <w:pPr>
              <w:pStyle w:val="Normal6a"/>
            </w:pPr>
            <w:r w:rsidRPr="003B6BA2">
              <w:t>- vidēji netīriem audumiem augstas efektivitātes mazgāšanas līdzekļu gadījumā,</w:t>
            </w:r>
          </w:p>
          <w:p w:rsidR="001C1F7D" w:rsidRPr="003B6BA2" w:rsidRDefault="001C1F7D" w:rsidP="006B2D29">
            <w:pPr>
              <w:pStyle w:val="Normal6a"/>
            </w:pPr>
            <w:r w:rsidRPr="003B6BA2">
              <w:t>- mazliet netīriem audumiem mazgāšanas līdzekļu, kas paredzēti smalkiem audumiem, gadījumā.</w:t>
            </w:r>
          </w:p>
          <w:p w:rsidR="001C1F7D" w:rsidRPr="003B6BA2" w:rsidRDefault="001C1F7D" w:rsidP="006B2D29">
            <w:pPr>
              <w:pStyle w:val="Normal6a"/>
            </w:pPr>
          </w:p>
          <w:p w:rsidR="001C1F7D" w:rsidRPr="003B6BA2" w:rsidRDefault="001C1F7D" w:rsidP="006B2D29">
            <w:pPr>
              <w:pStyle w:val="Normal6a"/>
              <w:rPr>
                <w:b/>
                <w:i/>
              </w:rPr>
            </w:pPr>
            <w:r w:rsidRPr="003B6BA2">
              <w:rPr>
                <w:b/>
                <w:i/>
              </w:rPr>
              <w:t>2. Nesatur fosfātu.</w:t>
            </w:r>
          </w:p>
          <w:p w:rsidR="001C1F7D" w:rsidRPr="003B6BA2" w:rsidRDefault="001C1F7D" w:rsidP="006B2D29">
            <w:pPr>
              <w:pStyle w:val="Normal6a"/>
              <w:rPr>
                <w:b/>
                <w:i/>
              </w:rPr>
            </w:pPr>
            <w:r w:rsidRPr="003B6BA2">
              <w:rPr>
                <w:b/>
                <w:i/>
              </w:rPr>
              <w:t>3. Nedrīkst laist tirgū, ja [4 gadi pēc šīs regulas stāšanās spēkā] fosfora kopējais saturs ir vienāds ar vai pārsniedz:</w:t>
            </w:r>
          </w:p>
          <w:p w:rsidR="001C1F7D" w:rsidRPr="003B6BA2" w:rsidRDefault="001C1F7D" w:rsidP="006B2D29">
            <w:pPr>
              <w:pStyle w:val="Normal6a"/>
              <w:rPr>
                <w:b/>
                <w:i/>
              </w:rPr>
            </w:pPr>
            <w:r w:rsidRPr="003B6BA2">
              <w:rPr>
                <w:b/>
                <w:i/>
              </w:rPr>
              <w:t>- 0,1g mazliet netīriem audumiem zemas efektivitātes mazgāšanas līdzekļu gadījumā;</w:t>
            </w:r>
          </w:p>
          <w:p w:rsidR="001C1F7D" w:rsidRPr="003B6BA2" w:rsidRDefault="001C1F7D" w:rsidP="006B2D29">
            <w:pPr>
              <w:pStyle w:val="Normal6a"/>
              <w:rPr>
                <w:b/>
                <w:i/>
              </w:rPr>
            </w:pPr>
            <w:r w:rsidRPr="003B6BA2">
              <w:rPr>
                <w:b/>
                <w:i/>
              </w:rPr>
              <w:t>- 0,25g vidēji netīriem audumiem augstas efektivitātes mazgāšanas līdzekļu gadījumā;</w:t>
            </w:r>
          </w:p>
          <w:p w:rsidR="001C1F7D" w:rsidRPr="003B6BA2" w:rsidRDefault="001C1F7D" w:rsidP="006B2D29">
            <w:pPr>
              <w:pStyle w:val="Normal6a"/>
              <w:rPr>
                <w:b/>
                <w:i/>
              </w:rPr>
            </w:pPr>
            <w:r w:rsidRPr="003B6BA2">
              <w:rPr>
                <w:b/>
                <w:i/>
              </w:rPr>
              <w:t>- 0,045 g traipu noņēmējiem, ko izmanto mazgāšanai;</w:t>
            </w:r>
          </w:p>
          <w:p w:rsidR="001C1F7D" w:rsidRPr="003B6BA2" w:rsidRDefault="001C1F7D" w:rsidP="006B2D29">
            <w:pPr>
              <w:pStyle w:val="Normal6a"/>
              <w:rPr>
                <w:b/>
                <w:i/>
              </w:rPr>
            </w:pPr>
            <w:r w:rsidRPr="003B6BA2">
              <w:rPr>
                <w:b/>
                <w:i/>
              </w:rPr>
              <w:t>- 0,023 g traipu noņēmējiem, ko izmanto pirmapstrādei;</w:t>
            </w:r>
          </w:p>
          <w:p w:rsidR="001C1F7D" w:rsidRPr="003B6BA2" w:rsidRDefault="001C1F7D" w:rsidP="006B2D29">
            <w:pPr>
              <w:pStyle w:val="Normal6a"/>
              <w:rPr>
                <w:b/>
                <w:i/>
              </w:rPr>
            </w:pPr>
            <w:r w:rsidRPr="003B6BA2">
              <w:rPr>
                <w:b/>
                <w:i/>
              </w:rPr>
              <w:t>mazgāšanas līdzekļa daudzumā, ko ieteicams izmantot mazgāšanas procesa galvenajā ciklā veļas mazgājamās mašīnas standartslodzei, kas definēta V pielikuma B daļā.</w:t>
            </w:r>
          </w:p>
        </w:tc>
      </w:tr>
      <w:tr w:rsidR="001C1F7D" w:rsidRPr="003B6BA2" w:rsidTr="006B2D29">
        <w:tc>
          <w:tcPr>
            <w:tcW w:w="4521" w:type="dxa"/>
            <w:tcBorders>
              <w:top w:val="single" w:sz="4" w:space="0" w:color="auto"/>
              <w:left w:val="single" w:sz="4" w:space="0" w:color="auto"/>
              <w:bottom w:val="single" w:sz="4" w:space="0" w:color="auto"/>
              <w:right w:val="single" w:sz="4" w:space="0" w:color="auto"/>
            </w:tcBorders>
            <w:hideMark/>
          </w:tcPr>
          <w:p w:rsidR="001C1F7D" w:rsidRPr="003B6BA2" w:rsidRDefault="001C1F7D" w:rsidP="006B2D29">
            <w:pPr>
              <w:pStyle w:val="Normal6a"/>
            </w:pPr>
            <w:r w:rsidRPr="003B6BA2">
              <w:t>Automātiskajās trauku mazgājamās mašīnās lietojamie plaša patēriņa mazgāšanas līdzekļi</w:t>
            </w:r>
          </w:p>
        </w:tc>
        <w:tc>
          <w:tcPr>
            <w:tcW w:w="4544" w:type="dxa"/>
            <w:tcBorders>
              <w:top w:val="single" w:sz="4" w:space="0" w:color="auto"/>
              <w:left w:val="single" w:sz="4" w:space="0" w:color="auto"/>
              <w:bottom w:val="single" w:sz="4" w:space="0" w:color="auto"/>
              <w:right w:val="single" w:sz="4" w:space="0" w:color="auto"/>
            </w:tcBorders>
            <w:hideMark/>
          </w:tcPr>
          <w:p w:rsidR="001C1F7D" w:rsidRPr="003B6BA2" w:rsidRDefault="001C1F7D" w:rsidP="006B2D29">
            <w:pPr>
              <w:pStyle w:val="Normal6a"/>
            </w:pPr>
            <w:r w:rsidRPr="003B6BA2">
              <w:rPr>
                <w:b/>
                <w:i/>
              </w:rPr>
              <w:t xml:space="preserve">1. </w:t>
            </w:r>
            <w:r w:rsidRPr="003B6BA2">
              <w:t>Nedrīkst laist tirgū, ja fosfora kopējais saturs ir 0,3 grami vai pārsniedz to standartdevā, kas definēta V pielikuma B daļā.</w:t>
            </w:r>
          </w:p>
          <w:p w:rsidR="001C1F7D" w:rsidRPr="003B6BA2" w:rsidRDefault="001C1F7D" w:rsidP="006B2D29">
            <w:pPr>
              <w:pStyle w:val="Normal6a"/>
              <w:rPr>
                <w:b/>
                <w:i/>
              </w:rPr>
            </w:pPr>
            <w:r w:rsidRPr="003B6BA2">
              <w:rPr>
                <w:b/>
                <w:i/>
              </w:rPr>
              <w:t>2. Nesatur fosfātu.</w:t>
            </w:r>
          </w:p>
          <w:p w:rsidR="001C1F7D" w:rsidRPr="003B6BA2" w:rsidRDefault="001C1F7D" w:rsidP="006B2D29">
            <w:pPr>
              <w:pStyle w:val="Normal6a"/>
              <w:rPr>
                <w:b/>
                <w:i/>
              </w:rPr>
            </w:pPr>
            <w:r w:rsidRPr="003B6BA2">
              <w:rPr>
                <w:b/>
                <w:i/>
              </w:rPr>
              <w:t>3. Nelaiž tirgū, ja līdz... [4 gadi pēc šīs regulas stāšanās spēkā] fosfora kopējais saturs ir vienāds ar vai pārsniedz:</w:t>
            </w:r>
          </w:p>
          <w:p w:rsidR="001C1F7D" w:rsidRPr="003B6BA2" w:rsidRDefault="001C1F7D" w:rsidP="006B2D29">
            <w:pPr>
              <w:pStyle w:val="Normal6a"/>
              <w:rPr>
                <w:b/>
                <w:i/>
              </w:rPr>
            </w:pPr>
            <w:r w:rsidRPr="003B6BA2">
              <w:rPr>
                <w:b/>
                <w:i/>
              </w:rPr>
              <w:t>- 0,2 g/uz mazgāšanas reizi trauku mazgājamās mašīnās lietojamos mazgāšanas līdzekļos</w:t>
            </w:r>
            <w:r w:rsidR="009B1EBE" w:rsidRPr="003B6BA2">
              <w:rPr>
                <w:b/>
                <w:i/>
              </w:rPr>
              <w:t>;</w:t>
            </w:r>
          </w:p>
          <w:p w:rsidR="001C1F7D" w:rsidRPr="003B6BA2" w:rsidRDefault="001C1F7D" w:rsidP="006B2D29">
            <w:pPr>
              <w:pStyle w:val="Normal6a"/>
              <w:rPr>
                <w:b/>
                <w:i/>
              </w:rPr>
            </w:pPr>
            <w:r w:rsidRPr="003B6BA2">
              <w:rPr>
                <w:b/>
                <w:i/>
              </w:rPr>
              <w:t>- 0,03 g/uz mazgāšanas reizi skalošanas līdzekļos.</w:t>
            </w:r>
          </w:p>
        </w:tc>
      </w:tr>
      <w:tr w:rsidR="001C1F7D" w:rsidRPr="003B6BA2" w:rsidTr="006B2D29">
        <w:tc>
          <w:tcPr>
            <w:tcW w:w="4521" w:type="dxa"/>
            <w:tcBorders>
              <w:top w:val="single" w:sz="4" w:space="0" w:color="auto"/>
              <w:left w:val="single" w:sz="4" w:space="0" w:color="auto"/>
              <w:bottom w:val="single" w:sz="4" w:space="0" w:color="auto"/>
              <w:right w:val="single" w:sz="4" w:space="0" w:color="auto"/>
            </w:tcBorders>
          </w:tcPr>
          <w:p w:rsidR="001C1F7D" w:rsidRPr="003B6BA2" w:rsidRDefault="001C1F7D" w:rsidP="006B2D29">
            <w:pPr>
              <w:pStyle w:val="Normal6a"/>
              <w:rPr>
                <w:b/>
                <w:i/>
              </w:rPr>
            </w:pPr>
            <w:r w:rsidRPr="003B6BA2">
              <w:rPr>
                <w:b/>
                <w:i/>
              </w:rPr>
              <w:t>Plaša patēriņa līdzekļi trauku mazgāšanai ar rokām</w:t>
            </w:r>
          </w:p>
        </w:tc>
        <w:tc>
          <w:tcPr>
            <w:tcW w:w="4544" w:type="dxa"/>
            <w:tcBorders>
              <w:top w:val="single" w:sz="4" w:space="0" w:color="auto"/>
              <w:left w:val="single" w:sz="4" w:space="0" w:color="auto"/>
              <w:bottom w:val="single" w:sz="4" w:space="0" w:color="auto"/>
              <w:right w:val="single" w:sz="4" w:space="0" w:color="auto"/>
            </w:tcBorders>
          </w:tcPr>
          <w:p w:rsidR="001C1F7D" w:rsidRPr="003B6BA2" w:rsidRDefault="001C1F7D" w:rsidP="006B2D29">
            <w:pPr>
              <w:pStyle w:val="Normal6a"/>
              <w:rPr>
                <w:b/>
                <w:i/>
              </w:rPr>
            </w:pPr>
            <w:r w:rsidRPr="003B6BA2">
              <w:rPr>
                <w:b/>
                <w:i/>
              </w:rPr>
              <w:t>Nesatur fosfātu un citu fosforu līdz... [4 gadi pēc šīs regulas stāšanās spēkā].</w:t>
            </w:r>
          </w:p>
        </w:tc>
      </w:tr>
      <w:tr w:rsidR="001C1F7D" w:rsidRPr="003B6BA2" w:rsidTr="006B2D29">
        <w:tc>
          <w:tcPr>
            <w:tcW w:w="4521" w:type="dxa"/>
            <w:tcBorders>
              <w:top w:val="single" w:sz="4" w:space="0" w:color="auto"/>
              <w:left w:val="single" w:sz="4" w:space="0" w:color="auto"/>
              <w:bottom w:val="single" w:sz="4" w:space="0" w:color="auto"/>
              <w:right w:val="single" w:sz="4" w:space="0" w:color="auto"/>
            </w:tcBorders>
          </w:tcPr>
          <w:p w:rsidR="001C1F7D" w:rsidRPr="003B6BA2" w:rsidRDefault="001C1F7D" w:rsidP="006B2D29">
            <w:pPr>
              <w:pStyle w:val="Normal6a"/>
              <w:rPr>
                <w:b/>
                <w:i/>
              </w:rPr>
            </w:pPr>
            <w:r w:rsidRPr="003B6BA2">
              <w:rPr>
                <w:b/>
                <w:i/>
              </w:rPr>
              <w:t>Plaša patēriņa cietas virsmas tīrīšanas līdzekļi</w:t>
            </w:r>
          </w:p>
        </w:tc>
        <w:tc>
          <w:tcPr>
            <w:tcW w:w="4544" w:type="dxa"/>
            <w:tcBorders>
              <w:top w:val="single" w:sz="4" w:space="0" w:color="auto"/>
              <w:left w:val="single" w:sz="4" w:space="0" w:color="auto"/>
              <w:bottom w:val="single" w:sz="4" w:space="0" w:color="auto"/>
              <w:right w:val="single" w:sz="4" w:space="0" w:color="auto"/>
            </w:tcBorders>
          </w:tcPr>
          <w:p w:rsidR="001C1F7D" w:rsidRPr="003B6BA2" w:rsidRDefault="001C1F7D" w:rsidP="006B2D29">
            <w:pPr>
              <w:pStyle w:val="Normal6a"/>
              <w:rPr>
                <w:b/>
                <w:i/>
              </w:rPr>
            </w:pPr>
            <w:r w:rsidRPr="003B6BA2">
              <w:rPr>
                <w:b/>
                <w:i/>
              </w:rPr>
              <w:t>1. Nesatur fosfātu.</w:t>
            </w:r>
          </w:p>
          <w:p w:rsidR="001C1F7D" w:rsidRPr="003B6BA2" w:rsidRDefault="001C1F7D" w:rsidP="006B2D29">
            <w:pPr>
              <w:pStyle w:val="Normal6a"/>
              <w:rPr>
                <w:b/>
                <w:i/>
              </w:rPr>
            </w:pPr>
            <w:r w:rsidRPr="003B6BA2">
              <w:rPr>
                <w:b/>
                <w:i/>
              </w:rPr>
              <w:t>2. Universālie tīrīšanas līdzekļi un logu tīrīšanas līdzekļi nesatur fosfora saturu līdz... [4 gadi pēc šīs regulas stāšanās spēkā].</w:t>
            </w:r>
          </w:p>
          <w:p w:rsidR="001C1F7D" w:rsidRPr="003B6BA2" w:rsidRDefault="001C1F7D" w:rsidP="006B2D29">
            <w:pPr>
              <w:pStyle w:val="Normal6a"/>
              <w:rPr>
                <w:b/>
                <w:i/>
              </w:rPr>
            </w:pPr>
            <w:r w:rsidRPr="003B6BA2">
              <w:rPr>
                <w:b/>
                <w:i/>
              </w:rPr>
              <w:t>3. Virtuves tīrīšanas līdzekļus un sanitārā mezgla tīrīšanas līdzekļus nedrīkst laist tirgū, ja fosfora kopējais saturs ir vienāds ar vai pārsniedz: </w:t>
            </w:r>
          </w:p>
          <w:p w:rsidR="001C1F7D" w:rsidRPr="003B6BA2" w:rsidRDefault="009B1EBE" w:rsidP="006B2D29">
            <w:pPr>
              <w:pStyle w:val="Normal6a"/>
              <w:rPr>
                <w:b/>
                <w:i/>
              </w:rPr>
            </w:pPr>
            <w:r w:rsidRPr="003B6BA2">
              <w:rPr>
                <w:b/>
                <w:i/>
              </w:rPr>
              <w:t>-</w:t>
            </w:r>
            <w:r w:rsidR="001C1F7D" w:rsidRPr="003B6BA2">
              <w:rPr>
                <w:b/>
                <w:i/>
              </w:rPr>
              <w:t xml:space="preserve"> 2 g/l tīrīšanas šķīduma ... [4 gadi pēc šīs regulas stāšanās spēkā]</w:t>
            </w:r>
            <w:r w:rsidRPr="003B6BA2">
              <w:rPr>
                <w:b/>
                <w:i/>
              </w:rPr>
              <w:t>;</w:t>
            </w:r>
            <w:r w:rsidR="001C1F7D" w:rsidRPr="003B6BA2">
              <w:rPr>
                <w:b/>
                <w:i/>
              </w:rPr>
              <w:t xml:space="preserve"> un </w:t>
            </w:r>
          </w:p>
          <w:p w:rsidR="001C1F7D" w:rsidRPr="003B6BA2" w:rsidRDefault="009B1EBE" w:rsidP="006B2D29">
            <w:pPr>
              <w:pStyle w:val="Normal6a"/>
              <w:rPr>
                <w:b/>
                <w:i/>
              </w:rPr>
            </w:pPr>
            <w:r w:rsidRPr="003B6BA2">
              <w:rPr>
                <w:b/>
                <w:i/>
              </w:rPr>
              <w:t xml:space="preserve">- </w:t>
            </w:r>
            <w:r w:rsidR="001C1F7D" w:rsidRPr="003B6BA2">
              <w:rPr>
                <w:b/>
                <w:i/>
              </w:rPr>
              <w:t>1 g/l tīrīšanas šķīduma ... [7 gadi pēc šīs regulas stāšanās spēkā].</w:t>
            </w:r>
          </w:p>
        </w:tc>
      </w:tr>
      <w:tr w:rsidR="001C1F7D" w:rsidRPr="003B6BA2" w:rsidTr="006B2D29">
        <w:tc>
          <w:tcPr>
            <w:tcW w:w="4521" w:type="dxa"/>
            <w:tcBorders>
              <w:top w:val="single" w:sz="4" w:space="0" w:color="auto"/>
              <w:left w:val="single" w:sz="4" w:space="0" w:color="auto"/>
              <w:bottom w:val="single" w:sz="4" w:space="0" w:color="auto"/>
              <w:right w:val="single" w:sz="4" w:space="0" w:color="auto"/>
            </w:tcBorders>
          </w:tcPr>
          <w:p w:rsidR="001C1F7D" w:rsidRPr="003B6BA2" w:rsidRDefault="001C1F7D" w:rsidP="006B2D29">
            <w:pPr>
              <w:pStyle w:val="Normal6a"/>
              <w:rPr>
                <w:b/>
                <w:i/>
              </w:rPr>
            </w:pPr>
            <w:r w:rsidRPr="003B6BA2">
              <w:rPr>
                <w:b/>
                <w:i/>
              </w:rPr>
              <w:t>Industriāli un institucionāli izmantojami veļas mazgāšanas līdzekļi</w:t>
            </w:r>
          </w:p>
        </w:tc>
        <w:tc>
          <w:tcPr>
            <w:tcW w:w="4544" w:type="dxa"/>
            <w:tcBorders>
              <w:top w:val="single" w:sz="4" w:space="0" w:color="auto"/>
              <w:left w:val="single" w:sz="4" w:space="0" w:color="auto"/>
              <w:bottom w:val="single" w:sz="4" w:space="0" w:color="auto"/>
              <w:right w:val="single" w:sz="4" w:space="0" w:color="auto"/>
            </w:tcBorders>
          </w:tcPr>
          <w:p w:rsidR="001C1F7D" w:rsidRPr="003B6BA2" w:rsidRDefault="001C1F7D" w:rsidP="006B2D29">
            <w:pPr>
              <w:pStyle w:val="Normal6a"/>
              <w:rPr>
                <w:b/>
                <w:i/>
              </w:rPr>
            </w:pPr>
            <w:r w:rsidRPr="003B6BA2">
              <w:rPr>
                <w:b/>
                <w:i/>
              </w:rPr>
              <w:t>Nelaiž tirgū, ja līdz... [4 gadi pēc šīs regulas stāšanās spēkā] fosfora kopējais saturs ir vienāds ar vai pārsniedz:</w:t>
            </w:r>
          </w:p>
          <w:p w:rsidR="001C1F7D" w:rsidRPr="003B6BA2" w:rsidRDefault="009B1EBE" w:rsidP="006B2D29">
            <w:pPr>
              <w:pStyle w:val="Normal6a"/>
              <w:rPr>
                <w:b/>
                <w:i/>
              </w:rPr>
            </w:pPr>
            <w:r w:rsidRPr="003B6BA2">
              <w:rPr>
                <w:b/>
                <w:i/>
              </w:rPr>
              <w:t xml:space="preserve">- </w:t>
            </w:r>
            <w:r w:rsidR="001C1F7D" w:rsidRPr="003B6BA2">
              <w:rPr>
                <w:b/>
                <w:i/>
              </w:rPr>
              <w:t>0,5 g/kg viegli netīras veļas mazgāšanas līdzekļa;</w:t>
            </w:r>
          </w:p>
          <w:p w:rsidR="001C1F7D" w:rsidRPr="003B6BA2" w:rsidRDefault="009B1EBE" w:rsidP="006B2D29">
            <w:pPr>
              <w:pStyle w:val="Normal6a"/>
              <w:rPr>
                <w:b/>
                <w:i/>
              </w:rPr>
            </w:pPr>
            <w:r w:rsidRPr="003B6BA2">
              <w:rPr>
                <w:b/>
                <w:i/>
              </w:rPr>
              <w:t xml:space="preserve">- </w:t>
            </w:r>
            <w:r w:rsidR="001C1F7D" w:rsidRPr="003B6BA2">
              <w:rPr>
                <w:b/>
                <w:i/>
              </w:rPr>
              <w:t>1 g/kg vidēji netīras veļas mazgāšanas līdzekļa;</w:t>
            </w:r>
          </w:p>
          <w:p w:rsidR="001C1F7D" w:rsidRPr="003B6BA2" w:rsidRDefault="009B1EBE" w:rsidP="006B2D29">
            <w:pPr>
              <w:pStyle w:val="Normal6a"/>
              <w:rPr>
                <w:b/>
                <w:i/>
              </w:rPr>
            </w:pPr>
            <w:r w:rsidRPr="003B6BA2">
              <w:rPr>
                <w:b/>
                <w:i/>
              </w:rPr>
              <w:t xml:space="preserve">- </w:t>
            </w:r>
            <w:r w:rsidR="001C1F7D" w:rsidRPr="003B6BA2">
              <w:rPr>
                <w:b/>
                <w:i/>
              </w:rPr>
              <w:t>1,5 g/kg ļoti netīras veļas mazgāšanas līdzekļa.</w:t>
            </w:r>
          </w:p>
        </w:tc>
      </w:tr>
      <w:tr w:rsidR="001C1F7D" w:rsidRPr="003B6BA2" w:rsidTr="006B2D29">
        <w:tc>
          <w:tcPr>
            <w:tcW w:w="4521" w:type="dxa"/>
            <w:tcBorders>
              <w:top w:val="single" w:sz="4" w:space="0" w:color="auto"/>
              <w:left w:val="single" w:sz="4" w:space="0" w:color="auto"/>
              <w:bottom w:val="single" w:sz="4" w:space="0" w:color="auto"/>
              <w:right w:val="single" w:sz="4" w:space="0" w:color="auto"/>
            </w:tcBorders>
          </w:tcPr>
          <w:p w:rsidR="001C1F7D" w:rsidRPr="003B6BA2" w:rsidRDefault="001C1F7D" w:rsidP="006B2D29">
            <w:pPr>
              <w:pStyle w:val="Normal6a"/>
              <w:rPr>
                <w:b/>
                <w:i/>
              </w:rPr>
            </w:pPr>
            <w:r w:rsidRPr="003B6BA2">
              <w:rPr>
                <w:b/>
                <w:i/>
              </w:rPr>
              <w:t>Industriāli un institucionāli izmantojami trauku mazgāšanas līdzekļi</w:t>
            </w:r>
          </w:p>
        </w:tc>
        <w:tc>
          <w:tcPr>
            <w:tcW w:w="4544" w:type="dxa"/>
            <w:tcBorders>
              <w:top w:val="single" w:sz="4" w:space="0" w:color="auto"/>
              <w:left w:val="single" w:sz="4" w:space="0" w:color="auto"/>
              <w:bottom w:val="single" w:sz="4" w:space="0" w:color="auto"/>
              <w:right w:val="single" w:sz="4" w:space="0" w:color="auto"/>
            </w:tcBorders>
          </w:tcPr>
          <w:p w:rsidR="001C1F7D" w:rsidRPr="003B6BA2" w:rsidRDefault="001C1F7D" w:rsidP="006B2D29">
            <w:pPr>
              <w:pStyle w:val="Normal6a"/>
              <w:rPr>
                <w:b/>
                <w:i/>
              </w:rPr>
            </w:pPr>
            <w:r w:rsidRPr="003B6BA2">
              <w:rPr>
                <w:b/>
                <w:i/>
              </w:rPr>
              <w:t>Nelaiž tirgū, ja līdz... [7 gadi pēc šīs regulas stāšanās spēkā] fosfora kopējais saturs ir vienāds ar vai pārsniedz:</w:t>
            </w:r>
          </w:p>
          <w:p w:rsidR="001C1F7D" w:rsidRPr="003B6BA2" w:rsidRDefault="001C1F7D" w:rsidP="006B2D29">
            <w:pPr>
              <w:pStyle w:val="Normal6a"/>
              <w:rPr>
                <w:b/>
                <w:i/>
              </w:rPr>
            </w:pPr>
            <w:r w:rsidRPr="003B6BA2">
              <w:rPr>
                <w:b/>
                <w:i/>
              </w:rPr>
              <w:t>- trauku mazgājamās mašīnās/daudzkomponentu sistēmā izmantojamā trauku mazgāšanas līdzeklī:</w:t>
            </w:r>
          </w:p>
          <w:p w:rsidR="001C1F7D" w:rsidRPr="003B6BA2" w:rsidRDefault="001C1F7D" w:rsidP="006B2D29">
            <w:pPr>
              <w:pStyle w:val="Normal6a"/>
              <w:rPr>
                <w:b/>
                <w:i/>
              </w:rPr>
            </w:pPr>
            <w:r w:rsidRPr="003B6BA2">
              <w:rPr>
                <w:b/>
                <w:i/>
              </w:rPr>
              <w:t>- 0,3 g/l mazgāšanas šķīduma mīkstam ūdenim;</w:t>
            </w:r>
          </w:p>
          <w:p w:rsidR="001C1F7D" w:rsidRPr="003B6BA2" w:rsidRDefault="009B1EBE" w:rsidP="006B2D29">
            <w:pPr>
              <w:pStyle w:val="Normal6a"/>
              <w:rPr>
                <w:b/>
                <w:i/>
              </w:rPr>
            </w:pPr>
            <w:r w:rsidRPr="003B6BA2">
              <w:rPr>
                <w:b/>
                <w:i/>
              </w:rPr>
              <w:t>-</w:t>
            </w:r>
            <w:r w:rsidR="001C1F7D" w:rsidRPr="003B6BA2">
              <w:rPr>
                <w:b/>
                <w:i/>
              </w:rPr>
              <w:t xml:space="preserve"> 0, 4g/l mazgāšanas šķīduma vidēji cietam ūdenim;</w:t>
            </w:r>
          </w:p>
          <w:p w:rsidR="001C1F7D" w:rsidRPr="003B6BA2" w:rsidRDefault="009B1EBE" w:rsidP="006B2D29">
            <w:pPr>
              <w:pStyle w:val="Normal6a"/>
              <w:rPr>
                <w:b/>
                <w:i/>
              </w:rPr>
            </w:pPr>
            <w:r w:rsidRPr="003B6BA2">
              <w:rPr>
                <w:b/>
                <w:i/>
              </w:rPr>
              <w:t>-</w:t>
            </w:r>
            <w:r w:rsidR="001C1F7D" w:rsidRPr="003B6BA2">
              <w:rPr>
                <w:b/>
                <w:i/>
              </w:rPr>
              <w:t xml:space="preserve"> 0, 75g/l mazgāšanas šķīduma cietam ūdenim.</w:t>
            </w:r>
          </w:p>
          <w:p w:rsidR="001C1F7D" w:rsidRPr="003B6BA2" w:rsidRDefault="001C1F7D" w:rsidP="006B2D29">
            <w:pPr>
              <w:pStyle w:val="Normal6a"/>
              <w:rPr>
                <w:b/>
                <w:i/>
              </w:rPr>
            </w:pPr>
            <w:r w:rsidRPr="003B6BA2">
              <w:rPr>
                <w:b/>
                <w:i/>
              </w:rPr>
              <w:t>- atmiekšķēšanai 1 g/l mazgāšanas šķīduma;</w:t>
            </w:r>
          </w:p>
          <w:p w:rsidR="001C1F7D" w:rsidRPr="003B6BA2" w:rsidRDefault="001C1F7D" w:rsidP="006B2D29">
            <w:pPr>
              <w:pStyle w:val="Normal6a"/>
              <w:rPr>
                <w:b/>
                <w:i/>
              </w:rPr>
            </w:pPr>
            <w:r w:rsidRPr="003B6BA2">
              <w:rPr>
                <w:b/>
                <w:i/>
              </w:rPr>
              <w:t>- skalošanas līdzeklim 0,02 g/l mazgāšanas šķīduma;</w:t>
            </w:r>
          </w:p>
        </w:tc>
      </w:tr>
    </w:tbl>
    <w:p w:rsidR="001C1F7D" w:rsidRPr="003B6BA2" w:rsidRDefault="001C1F7D" w:rsidP="001C1F7D">
      <w:pPr>
        <w:spacing w:before="120" w:after="120" w:line="360" w:lineRule="auto"/>
        <w:jc w:val="right"/>
        <w:rPr>
          <w:b/>
          <w:szCs w:val="24"/>
          <w:lang w:eastAsia="en-US"/>
        </w:rPr>
      </w:pPr>
      <w:r w:rsidRPr="003B6BA2">
        <w:rPr>
          <w:b/>
          <w:szCs w:val="24"/>
          <w:lang w:eastAsia="en-US"/>
        </w:rPr>
        <w:t xml:space="preserve"> [Gr. 132]</w:t>
      </w:r>
    </w:p>
    <w:p w:rsidR="001C1F7D" w:rsidRPr="003B6BA2" w:rsidRDefault="001C1F7D" w:rsidP="001C1F7D">
      <w:pPr>
        <w:spacing w:before="120" w:after="120" w:line="360" w:lineRule="auto"/>
        <w:rPr>
          <w:szCs w:val="24"/>
          <w:lang w:eastAsia="en-US"/>
        </w:rPr>
      </w:pPr>
    </w:p>
    <w:p w:rsidR="001C1F7D" w:rsidRPr="003B6BA2" w:rsidRDefault="001C1F7D" w:rsidP="001C1F7D">
      <w:pPr>
        <w:spacing w:before="120" w:after="120" w:line="360" w:lineRule="auto"/>
        <w:rPr>
          <w:szCs w:val="24"/>
          <w:lang w:eastAsia="en-US"/>
        </w:rPr>
        <w:sectPr w:rsidR="001C1F7D" w:rsidRPr="003B6BA2">
          <w:footnotePr>
            <w:numRestart w:val="eachSect"/>
          </w:footnotePr>
          <w:pgSz w:w="11909" w:h="16834"/>
          <w:pgMar w:top="1134" w:right="1417" w:bottom="1417" w:left="1417" w:header="1134" w:footer="567" w:gutter="0"/>
          <w:cols w:space="720"/>
        </w:sectPr>
      </w:pPr>
    </w:p>
    <w:p w:rsidR="001674B8" w:rsidRPr="003B6BA2" w:rsidRDefault="001674B8" w:rsidP="001674B8">
      <w:pPr>
        <w:spacing w:before="120" w:after="120" w:line="360" w:lineRule="auto"/>
        <w:rPr>
          <w:szCs w:val="24"/>
          <w:lang w:eastAsia="en-US"/>
        </w:rPr>
      </w:pPr>
    </w:p>
    <w:p w:rsidR="001674B8" w:rsidRPr="00156BD5" w:rsidRDefault="001674B8" w:rsidP="001674B8">
      <w:pPr>
        <w:spacing w:before="120" w:after="120" w:line="360" w:lineRule="auto"/>
        <w:jc w:val="center"/>
        <w:rPr>
          <w:lang w:eastAsia="en-US"/>
        </w:rPr>
      </w:pPr>
      <w:r w:rsidRPr="00156BD5">
        <w:rPr>
          <w:lang w:eastAsia="en-US"/>
        </w:rPr>
        <w:t>IV PIELIKUMS</w:t>
      </w:r>
    </w:p>
    <w:p w:rsidR="001674B8" w:rsidRPr="00156BD5" w:rsidRDefault="001674B8" w:rsidP="001674B8">
      <w:pPr>
        <w:spacing w:before="120" w:after="120" w:line="360" w:lineRule="auto"/>
        <w:jc w:val="center"/>
        <w:rPr>
          <w:szCs w:val="24"/>
          <w:lang w:eastAsia="en-US"/>
        </w:rPr>
      </w:pPr>
      <w:r w:rsidRPr="00156BD5">
        <w:rPr>
          <w:szCs w:val="24"/>
          <w:lang w:eastAsia="en-US"/>
        </w:rPr>
        <w:t>7. PANTA 2. PUNKTĀ MINĒTĀ ATBILSTĪBAS NOVĒRTĒŠANAS PROCEDŪRA</w:t>
      </w:r>
    </w:p>
    <w:p w:rsidR="001674B8" w:rsidRPr="00156BD5" w:rsidRDefault="001674B8" w:rsidP="001674B8">
      <w:pPr>
        <w:spacing w:before="120" w:after="120" w:line="360" w:lineRule="auto"/>
        <w:rPr>
          <w:szCs w:val="24"/>
          <w:lang w:eastAsia="en-US"/>
        </w:rPr>
      </w:pPr>
      <w:r w:rsidRPr="00156BD5">
        <w:rPr>
          <w:szCs w:val="24"/>
          <w:lang w:eastAsia="en-US"/>
        </w:rPr>
        <w:t xml:space="preserve">A modulis. Iekšējais ražošanas protokols </w:t>
      </w:r>
    </w:p>
    <w:p w:rsidR="001674B8" w:rsidRPr="00156BD5" w:rsidRDefault="001674B8" w:rsidP="001674B8">
      <w:pPr>
        <w:spacing w:before="120" w:after="120" w:line="360" w:lineRule="auto"/>
        <w:ind w:left="850" w:hanging="850"/>
        <w:rPr>
          <w:szCs w:val="24"/>
          <w:lang w:eastAsia="en-US"/>
        </w:rPr>
      </w:pPr>
      <w:r w:rsidRPr="00156BD5">
        <w:rPr>
          <w:szCs w:val="24"/>
          <w:lang w:eastAsia="en-US"/>
        </w:rPr>
        <w:t>1.</w:t>
      </w:r>
      <w:r w:rsidRPr="00156BD5">
        <w:rPr>
          <w:szCs w:val="24"/>
          <w:lang w:eastAsia="en-US"/>
        </w:rPr>
        <w:tab/>
        <w:t>Moduļa apraksts</w:t>
      </w:r>
    </w:p>
    <w:p w:rsidR="001674B8" w:rsidRPr="00156BD5" w:rsidRDefault="001674B8" w:rsidP="001674B8">
      <w:pPr>
        <w:spacing w:before="120" w:after="120" w:line="360" w:lineRule="auto"/>
        <w:ind w:left="850"/>
        <w:rPr>
          <w:szCs w:val="24"/>
          <w:lang w:eastAsia="en-US"/>
        </w:rPr>
      </w:pPr>
      <w:r w:rsidRPr="00156BD5">
        <w:rPr>
          <w:szCs w:val="24"/>
          <w:lang w:eastAsia="en-US"/>
        </w:rPr>
        <w:t>Iekšējā ražošanas kontrole ir atbilstības novērtēšanas procedūra, ar kuru ražotājs izpilda 2., 3. un 4. punktā noteiktos pienākumus un nodrošina un, pilnībā uzņemoties atbildību, paziņo, ka attiecīgais mazgāšanas līdzeklis vai virsmaktīvā viela atbilst šīs regulas prasībām, kas uz tiem attiecas.</w:t>
      </w:r>
    </w:p>
    <w:p w:rsidR="001674B8" w:rsidRPr="00156BD5" w:rsidRDefault="001674B8" w:rsidP="001674B8">
      <w:pPr>
        <w:spacing w:before="120" w:after="120" w:line="360" w:lineRule="auto"/>
        <w:ind w:left="850" w:hanging="850"/>
        <w:rPr>
          <w:szCs w:val="24"/>
          <w:lang w:eastAsia="en-US"/>
        </w:rPr>
      </w:pPr>
      <w:r w:rsidRPr="00156BD5">
        <w:rPr>
          <w:szCs w:val="24"/>
          <w:lang w:eastAsia="en-US"/>
        </w:rPr>
        <w:t>2.</w:t>
      </w:r>
      <w:r w:rsidRPr="00156BD5">
        <w:rPr>
          <w:szCs w:val="24"/>
          <w:lang w:eastAsia="en-US"/>
        </w:rPr>
        <w:tab/>
        <w:t>Tehniskā dokumentācija</w:t>
      </w:r>
    </w:p>
    <w:p w:rsidR="001674B8" w:rsidRPr="00156BD5" w:rsidRDefault="001674B8" w:rsidP="001674B8">
      <w:pPr>
        <w:spacing w:before="120" w:after="120" w:line="360" w:lineRule="auto"/>
        <w:ind w:left="850" w:hanging="850"/>
        <w:rPr>
          <w:szCs w:val="24"/>
          <w:lang w:eastAsia="en-US"/>
        </w:rPr>
      </w:pPr>
      <w:r w:rsidRPr="00156BD5">
        <w:rPr>
          <w:szCs w:val="24"/>
          <w:lang w:eastAsia="en-US"/>
        </w:rPr>
        <w:t>2.1.</w:t>
      </w:r>
      <w:r w:rsidRPr="00156BD5">
        <w:rPr>
          <w:szCs w:val="24"/>
          <w:lang w:eastAsia="en-US"/>
        </w:rPr>
        <w:tab/>
        <w:t>Ražotājs sagatavo tehnisko dokumentāciju. Šī dokumentācija nodrošina iespēju novērtēt mazgāšanas līdzekļa vai virsmaktīvās vielas atbilstību attiecīgajām prasībām, un tajā ir iekļauta atbilstīga apdraudējumu analīze un novērtējums.</w:t>
      </w:r>
    </w:p>
    <w:p w:rsidR="001674B8" w:rsidRPr="00156BD5" w:rsidRDefault="001674B8" w:rsidP="001674B8">
      <w:pPr>
        <w:spacing w:before="120" w:after="120" w:line="360" w:lineRule="auto"/>
        <w:ind w:left="850" w:hanging="850"/>
        <w:rPr>
          <w:szCs w:val="24"/>
          <w:lang w:eastAsia="en-US"/>
        </w:rPr>
      </w:pPr>
      <w:r w:rsidRPr="00156BD5">
        <w:rPr>
          <w:szCs w:val="24"/>
          <w:lang w:eastAsia="en-US"/>
        </w:rPr>
        <w:br w:type="page"/>
        <w:t>2.2.</w:t>
      </w:r>
      <w:r w:rsidRPr="00156BD5">
        <w:rPr>
          <w:szCs w:val="24"/>
          <w:lang w:eastAsia="en-US"/>
        </w:rPr>
        <w:tab/>
        <w:t>Tehniskajā dokumentācijā norāda piemērojamās prasības, un, ciktāl tas attiecas uz novērtēšanu, tā aptver mazgāšanas līdzekļa vai virsmaktīvās vielas izstrādi, ražošanu un paredzēto izmantošanu. Tehniskajā dokumentācijā attiecīgā gadījumā ir ietverti vismaz šādi elementi:</w:t>
      </w:r>
    </w:p>
    <w:p w:rsidR="001674B8" w:rsidRPr="00156BD5" w:rsidRDefault="001674B8" w:rsidP="001674B8">
      <w:pPr>
        <w:spacing w:before="120" w:after="120" w:line="360" w:lineRule="auto"/>
        <w:ind w:left="1416" w:hanging="566"/>
        <w:rPr>
          <w:szCs w:val="24"/>
          <w:lang w:eastAsia="en-US"/>
        </w:rPr>
      </w:pPr>
      <w:r w:rsidRPr="00156BD5">
        <w:rPr>
          <w:szCs w:val="24"/>
          <w:lang w:eastAsia="en-US"/>
        </w:rPr>
        <w:t>a)</w:t>
      </w:r>
      <w:r w:rsidRPr="00156BD5">
        <w:rPr>
          <w:szCs w:val="24"/>
          <w:lang w:eastAsia="en-US"/>
        </w:rPr>
        <w:tab/>
        <w:t>mazgāšanas līdzekļa vai virsmaktīvās vielas vispārīgs apraksts un to paredzētās izmantošanas apraksts;</w:t>
      </w:r>
    </w:p>
    <w:p w:rsidR="001674B8" w:rsidRPr="00156BD5" w:rsidRDefault="001674B8" w:rsidP="001674B8">
      <w:pPr>
        <w:spacing w:before="120" w:after="120" w:line="360" w:lineRule="auto"/>
        <w:ind w:left="1416" w:hanging="566"/>
        <w:rPr>
          <w:szCs w:val="24"/>
          <w:lang w:eastAsia="en-US"/>
        </w:rPr>
      </w:pPr>
      <w:r w:rsidRPr="00156BD5">
        <w:rPr>
          <w:szCs w:val="24"/>
          <w:lang w:eastAsia="en-US"/>
        </w:rPr>
        <w:t>b)</w:t>
      </w:r>
      <w:r w:rsidRPr="00156BD5">
        <w:rPr>
          <w:szCs w:val="24"/>
          <w:lang w:eastAsia="en-US"/>
        </w:rPr>
        <w:tab/>
        <w:t>testēšanas ziņojumi, kas apliecina atbilstību I pielikumam un attiecīgā gadījumā II un III pielikumam;</w:t>
      </w:r>
    </w:p>
    <w:p w:rsidR="001674B8" w:rsidRPr="00156BD5" w:rsidRDefault="001674B8" w:rsidP="001674B8">
      <w:pPr>
        <w:spacing w:before="120" w:after="120" w:line="360" w:lineRule="auto"/>
        <w:ind w:left="1416" w:hanging="566"/>
        <w:rPr>
          <w:szCs w:val="24"/>
          <w:lang w:eastAsia="en-US"/>
        </w:rPr>
      </w:pPr>
      <w:r w:rsidRPr="00156BD5">
        <w:rPr>
          <w:szCs w:val="24"/>
          <w:lang w:eastAsia="en-US"/>
        </w:rPr>
        <w:t>c)</w:t>
      </w:r>
      <w:r w:rsidRPr="00156BD5">
        <w:rPr>
          <w:szCs w:val="24"/>
          <w:lang w:eastAsia="en-US"/>
        </w:rPr>
        <w:tab/>
        <w:t>to testēšanas metožu saraksts, kas izmantotas, lai pierādītu atbilstību šīs regulas prasībām;</w:t>
      </w:r>
    </w:p>
    <w:p w:rsidR="001674B8" w:rsidRPr="00156BD5" w:rsidRDefault="001674B8" w:rsidP="001674B8">
      <w:pPr>
        <w:spacing w:before="120" w:after="120" w:line="360" w:lineRule="auto"/>
        <w:ind w:left="1416" w:hanging="566"/>
        <w:rPr>
          <w:szCs w:val="24"/>
          <w:lang w:eastAsia="en-US"/>
        </w:rPr>
      </w:pPr>
      <w:r w:rsidRPr="00156BD5">
        <w:rPr>
          <w:szCs w:val="24"/>
          <w:lang w:eastAsia="en-US"/>
        </w:rPr>
        <w:t>d)</w:t>
      </w:r>
      <w:r w:rsidRPr="00156BD5">
        <w:rPr>
          <w:szCs w:val="24"/>
          <w:lang w:eastAsia="en-US"/>
        </w:rPr>
        <w:tab/>
        <w:t>veikto aprēķinu un pārbaužu rezultāti;</w:t>
      </w:r>
    </w:p>
    <w:p w:rsidR="001674B8" w:rsidRPr="00156BD5" w:rsidRDefault="001674B8" w:rsidP="001674B8">
      <w:pPr>
        <w:spacing w:before="120" w:after="120" w:line="360" w:lineRule="auto"/>
        <w:ind w:left="1416" w:hanging="566"/>
        <w:rPr>
          <w:szCs w:val="24"/>
          <w:lang w:eastAsia="en-US"/>
        </w:rPr>
      </w:pPr>
      <w:r w:rsidRPr="00156BD5">
        <w:rPr>
          <w:szCs w:val="24"/>
          <w:lang w:eastAsia="en-US"/>
        </w:rPr>
        <w:t>e)</w:t>
      </w:r>
      <w:r w:rsidRPr="00156BD5">
        <w:rPr>
          <w:szCs w:val="24"/>
          <w:lang w:eastAsia="en-US"/>
        </w:rPr>
        <w:tab/>
        <w:t>sastāvdaļu datu lapa, kura atbilst šādām prasībām:</w:t>
      </w:r>
    </w:p>
    <w:p w:rsidR="001674B8" w:rsidRPr="00156BD5" w:rsidRDefault="001674B8" w:rsidP="001674B8">
      <w:pPr>
        <w:spacing w:before="120" w:after="120" w:line="360" w:lineRule="auto"/>
        <w:ind w:left="1982" w:hanging="566"/>
        <w:rPr>
          <w:szCs w:val="24"/>
          <w:lang w:eastAsia="en-US"/>
        </w:rPr>
      </w:pPr>
      <w:r w:rsidRPr="00156BD5">
        <w:rPr>
          <w:szCs w:val="24"/>
          <w:lang w:eastAsia="en-US"/>
        </w:rPr>
        <w:t>i)</w:t>
      </w:r>
      <w:r w:rsidRPr="00156BD5">
        <w:rPr>
          <w:szCs w:val="24"/>
          <w:lang w:eastAsia="en-US"/>
        </w:rPr>
        <w:tab/>
        <w:t>tajā ir uzskaitītas visas V pielikuma A daļā minētās ar nolūku pievienotās vielas un konservanti;</w:t>
      </w:r>
    </w:p>
    <w:p w:rsidR="001674B8" w:rsidRPr="00156BD5" w:rsidRDefault="001674B8" w:rsidP="001674B8">
      <w:pPr>
        <w:spacing w:before="120" w:after="120" w:line="360" w:lineRule="auto"/>
        <w:ind w:left="1982" w:hanging="566"/>
        <w:rPr>
          <w:szCs w:val="24"/>
          <w:lang w:eastAsia="en-US"/>
        </w:rPr>
      </w:pPr>
      <w:r w:rsidRPr="00156BD5">
        <w:rPr>
          <w:szCs w:val="24"/>
          <w:lang w:eastAsia="en-US"/>
        </w:rPr>
        <w:t>ii)</w:t>
      </w:r>
      <w:r w:rsidRPr="00156BD5">
        <w:rPr>
          <w:szCs w:val="24"/>
          <w:lang w:eastAsia="en-US"/>
        </w:rPr>
        <w:tab/>
        <w:t>katrai sastāvdaļai ir norādīts parastais ķīmiskais nosaukums vai IUPAC nosaukums un, ja tie ir pieejami, INCI nosaukums, CAS numurs un Eiropas farmakopejā norādītais nosaukums;</w:t>
      </w:r>
    </w:p>
    <w:p w:rsidR="001674B8" w:rsidRPr="00156BD5" w:rsidRDefault="001674B8" w:rsidP="001674B8">
      <w:pPr>
        <w:spacing w:before="120" w:after="120" w:line="360" w:lineRule="auto"/>
        <w:ind w:left="1982" w:hanging="566"/>
        <w:rPr>
          <w:szCs w:val="24"/>
          <w:lang w:eastAsia="en-US"/>
        </w:rPr>
      </w:pPr>
      <w:r w:rsidRPr="00156BD5">
        <w:rPr>
          <w:szCs w:val="24"/>
          <w:lang w:eastAsia="en-US"/>
        </w:rPr>
        <w:br w:type="page"/>
        <w:t>iii)</w:t>
      </w:r>
      <w:r w:rsidRPr="00156BD5">
        <w:rPr>
          <w:szCs w:val="24"/>
          <w:lang w:eastAsia="en-US"/>
        </w:rPr>
        <w:tab/>
        <w:t>visas vielas ir norādītas dilstošā secībā pēc svara, sadalot sarakstu šādos svara procentu diapazonos:</w:t>
      </w:r>
    </w:p>
    <w:p w:rsidR="001674B8" w:rsidRPr="003B6BA2" w:rsidRDefault="001674B8" w:rsidP="001674B8">
      <w:pPr>
        <w:spacing w:before="120" w:after="120" w:line="360" w:lineRule="auto"/>
        <w:ind w:left="2548" w:hanging="566"/>
        <w:rPr>
          <w:szCs w:val="24"/>
          <w:lang w:val="fi-FI" w:eastAsia="en-US"/>
        </w:rPr>
      </w:pPr>
      <w:r w:rsidRPr="003B6BA2">
        <w:rPr>
          <w:szCs w:val="24"/>
          <w:lang w:val="fi-FI" w:eastAsia="en-US"/>
        </w:rPr>
        <w:t>(1)</w:t>
      </w:r>
      <w:r w:rsidRPr="003B6BA2">
        <w:rPr>
          <w:szCs w:val="24"/>
          <w:lang w:val="fi-FI" w:eastAsia="en-US"/>
        </w:rPr>
        <w:tab/>
        <w:t>10 % vai vairāk;</w:t>
      </w:r>
    </w:p>
    <w:p w:rsidR="001674B8" w:rsidRPr="003B6BA2" w:rsidRDefault="001674B8" w:rsidP="001674B8">
      <w:pPr>
        <w:spacing w:before="120" w:after="120" w:line="360" w:lineRule="auto"/>
        <w:ind w:left="2548" w:hanging="566"/>
        <w:rPr>
          <w:szCs w:val="24"/>
          <w:lang w:val="fi-FI" w:eastAsia="en-US"/>
        </w:rPr>
      </w:pPr>
      <w:r w:rsidRPr="003B6BA2">
        <w:rPr>
          <w:szCs w:val="24"/>
          <w:lang w:val="fi-FI" w:eastAsia="en-US"/>
        </w:rPr>
        <w:t>(2)</w:t>
      </w:r>
      <w:r w:rsidRPr="003B6BA2">
        <w:rPr>
          <w:szCs w:val="24"/>
          <w:lang w:val="fi-FI" w:eastAsia="en-US"/>
        </w:rPr>
        <w:tab/>
        <w:t>1 % vai vairāk, bet mazāk nekā 10 %;</w:t>
      </w:r>
    </w:p>
    <w:p w:rsidR="001674B8" w:rsidRPr="003B6BA2" w:rsidRDefault="001674B8" w:rsidP="001674B8">
      <w:pPr>
        <w:spacing w:before="120" w:after="120" w:line="360" w:lineRule="auto"/>
        <w:ind w:left="2548" w:hanging="566"/>
        <w:rPr>
          <w:szCs w:val="24"/>
          <w:lang w:val="fi-FI" w:eastAsia="en-US"/>
        </w:rPr>
      </w:pPr>
      <w:r w:rsidRPr="003B6BA2">
        <w:rPr>
          <w:szCs w:val="24"/>
          <w:lang w:val="fi-FI" w:eastAsia="en-US"/>
        </w:rPr>
        <w:t>(3)</w:t>
      </w:r>
      <w:r w:rsidRPr="003B6BA2">
        <w:rPr>
          <w:szCs w:val="24"/>
          <w:lang w:val="fi-FI" w:eastAsia="en-US"/>
        </w:rPr>
        <w:tab/>
        <w:t>0,1 % vai vairāk, bet mazāk nekā 1 %;</w:t>
      </w:r>
    </w:p>
    <w:p w:rsidR="001674B8" w:rsidRPr="003B6BA2" w:rsidRDefault="001674B8" w:rsidP="001674B8">
      <w:pPr>
        <w:spacing w:before="120" w:after="120" w:line="360" w:lineRule="auto"/>
        <w:ind w:left="2548" w:hanging="566"/>
        <w:rPr>
          <w:szCs w:val="24"/>
          <w:lang w:val="fi-FI" w:eastAsia="en-US"/>
        </w:rPr>
      </w:pPr>
      <w:r w:rsidRPr="003B6BA2">
        <w:rPr>
          <w:szCs w:val="24"/>
          <w:lang w:val="fi-FI" w:eastAsia="en-US"/>
        </w:rPr>
        <w:t>(4)</w:t>
      </w:r>
      <w:r w:rsidRPr="003B6BA2">
        <w:rPr>
          <w:szCs w:val="24"/>
          <w:lang w:val="fi-FI" w:eastAsia="en-US"/>
        </w:rPr>
        <w:tab/>
        <w:t>mazāk nekā 0,1 %.</w:t>
      </w:r>
    </w:p>
    <w:p w:rsidR="001674B8" w:rsidRPr="003B6BA2" w:rsidRDefault="001674B8" w:rsidP="001674B8">
      <w:pPr>
        <w:spacing w:before="120" w:after="120" w:line="360" w:lineRule="auto"/>
        <w:rPr>
          <w:szCs w:val="24"/>
          <w:lang w:val="fi-FI" w:eastAsia="en-US"/>
        </w:rPr>
      </w:pPr>
      <w:r w:rsidRPr="003B6BA2">
        <w:rPr>
          <w:szCs w:val="24"/>
          <w:lang w:val="fi-FI" w:eastAsia="en-US"/>
        </w:rPr>
        <w:t>Piemērojot e) punktu, smaržu, ēterisko eļļu vai krāsvielu uzskata vienu sastāvdaļu.</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3.</w:t>
      </w:r>
      <w:r w:rsidRPr="003B6BA2">
        <w:rPr>
          <w:szCs w:val="24"/>
          <w:lang w:val="fi-FI" w:eastAsia="en-US"/>
        </w:rPr>
        <w:tab/>
        <w:t>Ražošana</w:t>
      </w:r>
    </w:p>
    <w:p w:rsidR="001674B8" w:rsidRPr="003B6BA2" w:rsidRDefault="001674B8" w:rsidP="001674B8">
      <w:pPr>
        <w:spacing w:before="120" w:after="120" w:line="360" w:lineRule="auto"/>
        <w:ind w:left="850"/>
        <w:rPr>
          <w:szCs w:val="24"/>
          <w:lang w:val="fi-FI" w:eastAsia="en-US"/>
        </w:rPr>
      </w:pPr>
      <w:r w:rsidRPr="003B6BA2">
        <w:rPr>
          <w:szCs w:val="24"/>
          <w:lang w:val="fi-FI" w:eastAsia="en-US"/>
        </w:rPr>
        <w:t>Ražotājs veic visus pasākumus, kas vajadzīgi, lai ražošanas process un tā pārraudzība nodrošinātu mazgāšanas līdzekļa vai virsmaktīvās vielas atbilstību 2. punktā minētajai tehniskajai dokumentācijai un šīs regulas prasībām, kas uz tiem attiecas.</w:t>
      </w:r>
    </w:p>
    <w:p w:rsidR="001674B8" w:rsidRPr="003B6BA2" w:rsidRDefault="001674B8" w:rsidP="001674B8">
      <w:pPr>
        <w:spacing w:before="120" w:after="120" w:line="360" w:lineRule="auto"/>
        <w:rPr>
          <w:szCs w:val="24"/>
          <w:lang w:val="fi-FI" w:eastAsia="en-US"/>
        </w:rPr>
        <w:sectPr w:rsidR="001674B8" w:rsidRPr="003B6BA2">
          <w:footnotePr>
            <w:numRestart w:val="eachSect"/>
          </w:footnotePr>
          <w:pgSz w:w="11909" w:h="16834"/>
          <w:pgMar w:top="1134" w:right="1417" w:bottom="1417" w:left="1417" w:header="1134" w:footer="567" w:gutter="0"/>
          <w:cols w:space="720"/>
        </w:sectPr>
      </w:pPr>
    </w:p>
    <w:p w:rsidR="001674B8" w:rsidRPr="003B6BA2" w:rsidRDefault="001674B8" w:rsidP="001674B8">
      <w:pPr>
        <w:spacing w:before="120" w:after="120" w:line="360" w:lineRule="auto"/>
        <w:jc w:val="center"/>
        <w:rPr>
          <w:lang w:val="fi-FI" w:eastAsia="en-US"/>
        </w:rPr>
      </w:pPr>
      <w:r w:rsidRPr="003B6BA2">
        <w:rPr>
          <w:lang w:val="fi-FI" w:eastAsia="en-US"/>
        </w:rPr>
        <w:t>V PIELIKUMS</w:t>
      </w:r>
    </w:p>
    <w:p w:rsidR="001674B8" w:rsidRPr="003B6BA2" w:rsidRDefault="001674B8" w:rsidP="001674B8">
      <w:pPr>
        <w:spacing w:before="120" w:after="120" w:line="360" w:lineRule="auto"/>
        <w:jc w:val="center"/>
        <w:rPr>
          <w:szCs w:val="24"/>
          <w:lang w:val="fi-FI" w:eastAsia="en-US"/>
        </w:rPr>
      </w:pPr>
      <w:r w:rsidRPr="003B6BA2">
        <w:rPr>
          <w:szCs w:val="24"/>
          <w:lang w:val="fi-FI" w:eastAsia="en-US"/>
        </w:rPr>
        <w:t>MARĶĒŠANAS PRASĪBAS</w:t>
      </w:r>
    </w:p>
    <w:p w:rsidR="001674B8" w:rsidRPr="003B6BA2" w:rsidRDefault="001674B8" w:rsidP="006B2D29">
      <w:pPr>
        <w:spacing w:before="120" w:after="120" w:line="360" w:lineRule="auto"/>
        <w:rPr>
          <w:szCs w:val="24"/>
          <w:lang w:val="fi-FI" w:eastAsia="en-US"/>
        </w:rPr>
      </w:pPr>
      <w:r w:rsidRPr="003B6BA2">
        <w:rPr>
          <w:szCs w:val="24"/>
          <w:lang w:val="fi-FI" w:eastAsia="en-US"/>
        </w:rPr>
        <w:t>A DAĻA — SATURA MARĶĒJUMS</w:t>
      </w:r>
    </w:p>
    <w:p w:rsidR="001674B8" w:rsidRPr="003B6BA2" w:rsidRDefault="001674B8" w:rsidP="001674B8">
      <w:pPr>
        <w:spacing w:before="120" w:after="120" w:line="360" w:lineRule="auto"/>
        <w:rPr>
          <w:szCs w:val="24"/>
          <w:lang w:val="fi-FI" w:eastAsia="en-US"/>
        </w:rPr>
      </w:pPr>
      <w:r w:rsidRPr="003B6BA2">
        <w:rPr>
          <w:szCs w:val="24"/>
          <w:lang w:val="fi-FI" w:eastAsia="en-US"/>
        </w:rPr>
        <w:t>Informācija, kas jāiekļauj to mazgāšanas līdzekļu un virsmaktīvo vielu etiķetēs, kurus dara pieejamus tirgū</w:t>
      </w:r>
    </w:p>
    <w:p w:rsidR="001674B8" w:rsidRPr="003B6BA2" w:rsidRDefault="001674B8" w:rsidP="001674B8">
      <w:pPr>
        <w:spacing w:before="120" w:after="120" w:line="360" w:lineRule="auto"/>
        <w:ind w:left="850" w:hanging="850"/>
        <w:rPr>
          <w:szCs w:val="24"/>
          <w:lang w:val="fi-FI" w:eastAsia="en-US"/>
        </w:rPr>
      </w:pPr>
      <w:r w:rsidRPr="003B6BA2">
        <w:rPr>
          <w:szCs w:val="24"/>
          <w:lang w:val="fi-FI" w:eastAsia="en-US"/>
        </w:rPr>
        <w:t>1.</w:t>
      </w:r>
      <w:r w:rsidRPr="003B6BA2">
        <w:rPr>
          <w:szCs w:val="24"/>
          <w:lang w:val="fi-FI" w:eastAsia="en-US"/>
        </w:rPr>
        <w:tab/>
        <w:t>Izmantojot svara procentu diapazonus “mazāk par 5 %”, “5 % vai vairāk, bet mazāk nekā 15 %”, “15 % vai vairāk, bet mazāk nekā 30 %”, “30 % un vairāk”, norāda turpmāk minēto sastāvdaļu saturu, ja tās ir pievienotas koncentrācijā, kas pārsniedz 0,2 masas procentus:</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a)</w:t>
      </w:r>
      <w:r w:rsidRPr="003B6BA2">
        <w:rPr>
          <w:szCs w:val="24"/>
          <w:lang w:val="fi-FI" w:eastAsia="en-US"/>
        </w:rPr>
        <w:tab/>
        <w:t>fosfāti;</w:t>
      </w:r>
    </w:p>
    <w:p w:rsidR="001674B8" w:rsidRPr="003B6BA2" w:rsidRDefault="001674B8" w:rsidP="001674B8">
      <w:pPr>
        <w:spacing w:before="120" w:after="120" w:line="360" w:lineRule="auto"/>
        <w:ind w:left="1416" w:hanging="566"/>
        <w:rPr>
          <w:szCs w:val="24"/>
          <w:lang w:val="fi-FI" w:eastAsia="en-US"/>
        </w:rPr>
      </w:pPr>
      <w:r w:rsidRPr="003B6BA2">
        <w:rPr>
          <w:szCs w:val="24"/>
          <w:lang w:val="fi-FI" w:eastAsia="en-US"/>
        </w:rPr>
        <w:t>b)</w:t>
      </w:r>
      <w:r w:rsidRPr="003B6BA2">
        <w:rPr>
          <w:szCs w:val="24"/>
          <w:lang w:val="fi-FI" w:eastAsia="en-US"/>
        </w:rPr>
        <w:tab/>
        <w:t>fosfonāti;</w:t>
      </w:r>
    </w:p>
    <w:p w:rsidR="001674B8" w:rsidRPr="003B6BA2" w:rsidRDefault="001674B8" w:rsidP="001674B8">
      <w:pPr>
        <w:spacing w:before="120" w:after="120" w:line="360" w:lineRule="auto"/>
        <w:ind w:left="1416" w:hanging="566"/>
        <w:rPr>
          <w:b/>
          <w:szCs w:val="24"/>
          <w:lang w:val="fi-FI" w:eastAsia="en-US"/>
        </w:rPr>
      </w:pPr>
      <w:r w:rsidRPr="003B6BA2">
        <w:rPr>
          <w:szCs w:val="24"/>
          <w:lang w:val="fi-FI" w:eastAsia="en-US"/>
        </w:rPr>
        <w:t>c)</w:t>
      </w:r>
      <w:r w:rsidRPr="003B6BA2">
        <w:rPr>
          <w:szCs w:val="24"/>
          <w:lang w:val="fi-FI" w:eastAsia="en-US"/>
        </w:rPr>
        <w:tab/>
      </w:r>
      <w:r w:rsidRPr="003B6BA2">
        <w:rPr>
          <w:strike/>
          <w:szCs w:val="24"/>
          <w:lang w:val="fi-FI" w:eastAsia="en-US"/>
        </w:rPr>
        <w:t xml:space="preserve">anjonu </w:t>
      </w:r>
      <w:r w:rsidRPr="003B6BA2">
        <w:rPr>
          <w:szCs w:val="24"/>
          <w:lang w:val="fi-FI" w:eastAsia="en-US"/>
        </w:rPr>
        <w:t>virsmaktīvās vielas;</w:t>
      </w:r>
      <w:r w:rsidR="006B2D29" w:rsidRPr="003B6BA2">
        <w:rPr>
          <w:b/>
          <w:szCs w:val="24"/>
          <w:lang w:val="fi-FI" w:eastAsia="en-US"/>
        </w:rPr>
        <w:t xml:space="preserve"> [Gr. 133]</w:t>
      </w:r>
    </w:p>
    <w:p w:rsidR="001674B8" w:rsidRPr="003B6BA2" w:rsidRDefault="001674B8" w:rsidP="001674B8">
      <w:pPr>
        <w:spacing w:before="120" w:after="120" w:line="360" w:lineRule="auto"/>
        <w:ind w:left="1416" w:hanging="566"/>
        <w:rPr>
          <w:b/>
          <w:szCs w:val="24"/>
          <w:lang w:val="sv-SE" w:eastAsia="en-US"/>
        </w:rPr>
      </w:pPr>
      <w:r w:rsidRPr="003B6BA2">
        <w:rPr>
          <w:strike/>
          <w:szCs w:val="24"/>
          <w:lang w:val="sv-SE" w:eastAsia="en-US"/>
        </w:rPr>
        <w:t>d)</w:t>
      </w:r>
      <w:r w:rsidRPr="003B6BA2">
        <w:rPr>
          <w:szCs w:val="24"/>
          <w:lang w:val="sv-SE" w:eastAsia="en-US"/>
        </w:rPr>
        <w:tab/>
      </w:r>
      <w:r w:rsidRPr="003B6BA2">
        <w:rPr>
          <w:strike/>
          <w:szCs w:val="24"/>
          <w:lang w:val="sv-SE" w:eastAsia="en-US"/>
        </w:rPr>
        <w:t>katjonu virsmaktīvās vielas;</w:t>
      </w:r>
      <w:r w:rsidR="006B2D29" w:rsidRPr="003B6BA2">
        <w:rPr>
          <w:b/>
          <w:strike/>
          <w:szCs w:val="24"/>
          <w:lang w:val="sv-SE" w:eastAsia="en-US"/>
        </w:rPr>
        <w:t xml:space="preserve"> </w:t>
      </w:r>
      <w:r w:rsidR="006B2D29" w:rsidRPr="003B6BA2">
        <w:rPr>
          <w:b/>
          <w:szCs w:val="24"/>
          <w:lang w:val="sv-SE" w:eastAsia="en-US"/>
        </w:rPr>
        <w:t>[Gr. 134]</w:t>
      </w:r>
    </w:p>
    <w:p w:rsidR="001674B8" w:rsidRPr="003B6BA2" w:rsidRDefault="001674B8" w:rsidP="001674B8">
      <w:pPr>
        <w:spacing w:before="120" w:after="120" w:line="360" w:lineRule="auto"/>
        <w:ind w:left="1416" w:hanging="566"/>
        <w:rPr>
          <w:b/>
          <w:szCs w:val="24"/>
          <w:lang w:val="sv-SE" w:eastAsia="en-US"/>
        </w:rPr>
      </w:pPr>
      <w:r w:rsidRPr="003B6BA2">
        <w:rPr>
          <w:strike/>
          <w:szCs w:val="24"/>
          <w:lang w:val="sv-SE" w:eastAsia="en-US"/>
        </w:rPr>
        <w:t>e)</w:t>
      </w:r>
      <w:r w:rsidRPr="003B6BA2">
        <w:rPr>
          <w:szCs w:val="24"/>
          <w:lang w:val="sv-SE" w:eastAsia="en-US"/>
        </w:rPr>
        <w:tab/>
      </w:r>
      <w:r w:rsidRPr="003B6BA2">
        <w:rPr>
          <w:strike/>
          <w:szCs w:val="24"/>
          <w:lang w:val="sv-SE" w:eastAsia="en-US"/>
        </w:rPr>
        <w:t>amfotērās virsmaktīvās vielas;</w:t>
      </w:r>
      <w:r w:rsidR="006B2D29" w:rsidRPr="003B6BA2">
        <w:rPr>
          <w:b/>
          <w:strike/>
          <w:szCs w:val="24"/>
          <w:lang w:val="sv-SE" w:eastAsia="en-US"/>
        </w:rPr>
        <w:t xml:space="preserve"> </w:t>
      </w:r>
      <w:r w:rsidR="006B2D29" w:rsidRPr="003B6BA2">
        <w:rPr>
          <w:b/>
          <w:szCs w:val="24"/>
          <w:lang w:val="sv-SE" w:eastAsia="en-US"/>
        </w:rPr>
        <w:t>[Gr. 135]</w:t>
      </w:r>
    </w:p>
    <w:p w:rsidR="001674B8" w:rsidRPr="003B6BA2" w:rsidRDefault="001674B8" w:rsidP="001674B8">
      <w:pPr>
        <w:spacing w:before="120" w:after="120" w:line="360" w:lineRule="auto"/>
        <w:ind w:left="1416" w:hanging="566"/>
        <w:rPr>
          <w:b/>
          <w:szCs w:val="24"/>
          <w:lang w:val="sv-SE" w:eastAsia="en-US"/>
        </w:rPr>
      </w:pPr>
      <w:r w:rsidRPr="003B6BA2">
        <w:rPr>
          <w:strike/>
          <w:szCs w:val="24"/>
          <w:lang w:val="sv-SE" w:eastAsia="en-US"/>
        </w:rPr>
        <w:t>f)</w:t>
      </w:r>
      <w:r w:rsidRPr="003B6BA2">
        <w:rPr>
          <w:szCs w:val="24"/>
          <w:lang w:val="sv-SE" w:eastAsia="en-US"/>
        </w:rPr>
        <w:tab/>
      </w:r>
      <w:r w:rsidRPr="003B6BA2">
        <w:rPr>
          <w:strike/>
          <w:szCs w:val="24"/>
          <w:lang w:val="sv-SE" w:eastAsia="en-US"/>
        </w:rPr>
        <w:t>nejonu virsmaktīvās vielas;</w:t>
      </w:r>
      <w:r w:rsidR="006B2D29" w:rsidRPr="003B6BA2">
        <w:rPr>
          <w:b/>
          <w:strike/>
          <w:szCs w:val="24"/>
          <w:lang w:val="sv-SE" w:eastAsia="en-US"/>
        </w:rPr>
        <w:t xml:space="preserve"> </w:t>
      </w:r>
      <w:r w:rsidR="006B2D29" w:rsidRPr="003B6BA2">
        <w:rPr>
          <w:b/>
          <w:szCs w:val="24"/>
          <w:lang w:val="sv-SE" w:eastAsia="en-US"/>
        </w:rPr>
        <w:t>[Gr. 136]</w:t>
      </w:r>
    </w:p>
    <w:p w:rsidR="001674B8" w:rsidRPr="00156BD5" w:rsidRDefault="001674B8" w:rsidP="001674B8">
      <w:pPr>
        <w:spacing w:before="120" w:after="120" w:line="360" w:lineRule="auto"/>
        <w:ind w:left="1416" w:hanging="566"/>
        <w:rPr>
          <w:szCs w:val="24"/>
          <w:lang w:val="sv-SE" w:eastAsia="en-US"/>
        </w:rPr>
      </w:pPr>
      <w:r w:rsidRPr="003B6BA2">
        <w:rPr>
          <w:szCs w:val="24"/>
          <w:lang w:val="sv-SE" w:eastAsia="en-US"/>
        </w:rPr>
        <w:br w:type="page"/>
      </w:r>
      <w:r w:rsidRPr="00156BD5">
        <w:rPr>
          <w:szCs w:val="24"/>
          <w:lang w:val="sv-SE" w:eastAsia="en-US"/>
        </w:rPr>
        <w:t>g)</w:t>
      </w:r>
      <w:r w:rsidRPr="00156BD5">
        <w:rPr>
          <w:szCs w:val="24"/>
          <w:lang w:val="sv-SE" w:eastAsia="en-US"/>
        </w:rPr>
        <w:tab/>
        <w:t>balinātāji, kuru pamatā ir skābeklis;</w:t>
      </w:r>
    </w:p>
    <w:p w:rsidR="001674B8" w:rsidRPr="00156BD5" w:rsidRDefault="001674B8" w:rsidP="001674B8">
      <w:pPr>
        <w:spacing w:before="120" w:after="120" w:line="360" w:lineRule="auto"/>
        <w:ind w:left="1416" w:hanging="566"/>
        <w:rPr>
          <w:szCs w:val="24"/>
          <w:lang w:val="sv-SE" w:eastAsia="en-US"/>
        </w:rPr>
      </w:pPr>
      <w:r w:rsidRPr="00156BD5">
        <w:rPr>
          <w:szCs w:val="24"/>
          <w:lang w:val="sv-SE" w:eastAsia="en-US"/>
        </w:rPr>
        <w:t>h)</w:t>
      </w:r>
      <w:r w:rsidRPr="00156BD5">
        <w:rPr>
          <w:szCs w:val="24"/>
          <w:lang w:val="sv-SE" w:eastAsia="en-US"/>
        </w:rPr>
        <w:tab/>
        <w:t>balinātāji, kuru pamatā ir hlors;</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i)</w:t>
      </w:r>
      <w:r w:rsidRPr="003B6BA2">
        <w:rPr>
          <w:szCs w:val="24"/>
          <w:lang w:val="it-IT" w:eastAsia="en-US"/>
        </w:rPr>
        <w:tab/>
        <w:t>EDTA un tās sāļi;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j)</w:t>
      </w:r>
      <w:r w:rsidRPr="003B6BA2">
        <w:rPr>
          <w:szCs w:val="24"/>
          <w:lang w:val="it-IT" w:eastAsia="en-US"/>
        </w:rPr>
        <w:tab/>
        <w:t>NTA (nitriltrietiķskābe) un tās sāļi;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k)</w:t>
      </w:r>
      <w:r w:rsidRPr="003B6BA2">
        <w:rPr>
          <w:szCs w:val="24"/>
          <w:lang w:val="it-IT" w:eastAsia="en-US"/>
        </w:rPr>
        <w:tab/>
        <w:t>fenoli un halogenēti fenoli;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l)</w:t>
      </w:r>
      <w:r w:rsidRPr="003B6BA2">
        <w:rPr>
          <w:szCs w:val="24"/>
          <w:lang w:val="it-IT" w:eastAsia="en-US"/>
        </w:rPr>
        <w:tab/>
        <w:t>paradihlorbenzols;</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m)</w:t>
      </w:r>
      <w:r w:rsidRPr="003B6BA2">
        <w:rPr>
          <w:szCs w:val="24"/>
          <w:lang w:val="it-IT" w:eastAsia="en-US"/>
        </w:rPr>
        <w:tab/>
        <w:t>aromātiskie ogļūdeņraži;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n)</w:t>
      </w:r>
      <w:r w:rsidRPr="003B6BA2">
        <w:rPr>
          <w:szCs w:val="24"/>
          <w:lang w:val="it-IT" w:eastAsia="en-US"/>
        </w:rPr>
        <w:tab/>
        <w:t>alifātiskie ogļūdeņraži;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o)</w:t>
      </w:r>
      <w:r w:rsidRPr="003B6BA2">
        <w:rPr>
          <w:szCs w:val="24"/>
          <w:lang w:val="it-IT" w:eastAsia="en-US"/>
        </w:rPr>
        <w:tab/>
        <w:t>halogenētie ogļūdeņraži;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p)</w:t>
      </w:r>
      <w:r w:rsidRPr="003B6BA2">
        <w:rPr>
          <w:szCs w:val="24"/>
          <w:lang w:val="it-IT" w:eastAsia="en-US"/>
        </w:rPr>
        <w:tab/>
        <w:t>ziepes;</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q)</w:t>
      </w:r>
      <w:r w:rsidRPr="003B6BA2">
        <w:rPr>
          <w:szCs w:val="24"/>
          <w:lang w:val="it-IT" w:eastAsia="en-US"/>
        </w:rPr>
        <w:tab/>
        <w:t>ceolīti;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r)</w:t>
      </w:r>
      <w:r w:rsidRPr="003B6BA2">
        <w:rPr>
          <w:szCs w:val="24"/>
          <w:lang w:val="it-IT" w:eastAsia="en-US"/>
        </w:rPr>
        <w:tab/>
        <w:t>polikarboksilāti.</w:t>
      </w:r>
    </w:p>
    <w:p w:rsidR="001674B8" w:rsidRPr="003B6BA2" w:rsidRDefault="001674B8" w:rsidP="001674B8">
      <w:pPr>
        <w:spacing w:before="120" w:after="120" w:line="360" w:lineRule="auto"/>
        <w:ind w:left="850" w:hanging="850"/>
        <w:rPr>
          <w:szCs w:val="24"/>
          <w:lang w:val="it-IT" w:eastAsia="en-US"/>
        </w:rPr>
      </w:pPr>
      <w:r w:rsidRPr="003B6BA2">
        <w:rPr>
          <w:szCs w:val="24"/>
          <w:lang w:val="it-IT" w:eastAsia="en-US"/>
        </w:rPr>
        <w:br w:type="page"/>
        <w:t>2.</w:t>
      </w:r>
      <w:r w:rsidRPr="003B6BA2">
        <w:rPr>
          <w:szCs w:val="24"/>
          <w:lang w:val="it-IT" w:eastAsia="en-US"/>
        </w:rPr>
        <w:tab/>
        <w:t>Neatkarīgi no tā, kādā koncentrācijā tās pievienotas, norāda šādu kategoriju sastāvdaļas:</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a)</w:t>
      </w:r>
      <w:r w:rsidRPr="003B6BA2">
        <w:rPr>
          <w:szCs w:val="24"/>
          <w:lang w:val="it-IT" w:eastAsia="en-US"/>
        </w:rPr>
        <w:tab/>
        <w:t>fermenti;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b)</w:t>
      </w:r>
      <w:r w:rsidRPr="003B6BA2">
        <w:rPr>
          <w:szCs w:val="24"/>
          <w:lang w:val="it-IT" w:eastAsia="en-US"/>
        </w:rPr>
        <w:tab/>
        <w:t>mikroorganismi;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c)</w:t>
      </w:r>
      <w:r w:rsidRPr="003B6BA2">
        <w:rPr>
          <w:szCs w:val="24"/>
          <w:lang w:val="it-IT" w:eastAsia="en-US"/>
        </w:rPr>
        <w:tab/>
        <w:t>optiskie balinātāji;</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d)</w:t>
      </w:r>
      <w:r w:rsidRPr="003B6BA2">
        <w:rPr>
          <w:szCs w:val="24"/>
          <w:lang w:val="it-IT" w:eastAsia="en-US"/>
        </w:rPr>
        <w:tab/>
        <w:t>smaržas.</w:t>
      </w:r>
    </w:p>
    <w:p w:rsidR="001674B8" w:rsidRPr="003B6BA2" w:rsidRDefault="001674B8" w:rsidP="001674B8">
      <w:pPr>
        <w:spacing w:before="120" w:after="120" w:line="360" w:lineRule="auto"/>
        <w:ind w:left="850" w:hanging="850"/>
        <w:rPr>
          <w:szCs w:val="24"/>
          <w:lang w:val="it-IT" w:eastAsia="en-US"/>
        </w:rPr>
      </w:pPr>
      <w:r w:rsidRPr="003B6BA2">
        <w:rPr>
          <w:szCs w:val="24"/>
          <w:lang w:val="it-IT" w:eastAsia="en-US"/>
        </w:rPr>
        <w:t>3.</w:t>
      </w:r>
      <w:r w:rsidRPr="003B6BA2">
        <w:rPr>
          <w:szCs w:val="24"/>
          <w:lang w:val="it-IT" w:eastAsia="en-US"/>
        </w:rPr>
        <w:tab/>
        <w:t>Konservantus norāda, cik iespējams izmantojot Regulas (EK) Nr. 1223/2009 33. pantā minēto sistēmu, neatkarīgi no to koncentrācijas, ja tie atbilst šādiem nosacījumiem:</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a)</w:t>
      </w:r>
      <w:r w:rsidRPr="003B6BA2">
        <w:rPr>
          <w:szCs w:val="24"/>
          <w:lang w:val="it-IT" w:eastAsia="en-US"/>
        </w:rPr>
        <w:tab/>
        <w:t>veicina mazgāšanas līdzekļa kvalificēšanu par apstrādātu izstrādājumu Regulas (ES) Nr. 528/2012 3. panta 1. punkta l) apakšpunkta nozīmē;</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b)</w:t>
      </w:r>
      <w:r w:rsidRPr="003B6BA2">
        <w:rPr>
          <w:szCs w:val="24"/>
          <w:lang w:val="it-IT" w:eastAsia="en-US"/>
        </w:rPr>
        <w:tab/>
        <w:t>ir norādīti mazgāšanas līdzekļa sastāvdaļas etiķetē.</w:t>
      </w:r>
    </w:p>
    <w:p w:rsidR="001674B8" w:rsidRPr="003B6BA2" w:rsidRDefault="001674B8" w:rsidP="001674B8">
      <w:pPr>
        <w:spacing w:before="120" w:after="120" w:line="360" w:lineRule="auto"/>
        <w:ind w:left="850"/>
        <w:rPr>
          <w:szCs w:val="24"/>
          <w:lang w:val="it-IT" w:eastAsia="en-US"/>
        </w:rPr>
      </w:pPr>
      <w:r w:rsidRPr="003B6BA2">
        <w:rPr>
          <w:szCs w:val="24"/>
          <w:lang w:val="it-IT" w:eastAsia="en-US"/>
        </w:rPr>
        <w:br w:type="page"/>
        <w:t>Pirmās daļas b) apakšpunktā minētais nosacījums nav jāizpilda, ja konservanti nepārsniedz izpausmes robežvērtības, kas minētas Regulas (EK) Nr. 1272/2008 I pielikuma 3.4.3.3. punktā / 3.4.6. tabulā, vai tiem vairs nav konservanta funkcijas gatavajā izstrādājumā pat sinerģijā ar citiem konservantiem.</w:t>
      </w:r>
    </w:p>
    <w:p w:rsidR="001674B8" w:rsidRPr="003B6BA2" w:rsidRDefault="001674B8" w:rsidP="001674B8">
      <w:pPr>
        <w:spacing w:before="120" w:after="120" w:line="360" w:lineRule="auto"/>
        <w:ind w:left="850"/>
        <w:rPr>
          <w:b/>
          <w:szCs w:val="24"/>
          <w:lang w:val="it-IT" w:eastAsia="en-US"/>
        </w:rPr>
      </w:pPr>
      <w:r w:rsidRPr="003B6BA2">
        <w:rPr>
          <w:b/>
          <w:i/>
          <w:szCs w:val="24"/>
          <w:lang w:val="it-IT" w:eastAsia="en-US"/>
        </w:rPr>
        <w:t>Ja digitālo etiķeti nodrošina saskaņā ar šīs regulas 16. panta 1. punktu, konservantus norāda, cik iespējams izmantojot Regulas (EK) Nr. 1223/2009 33. pantā minēto sistēmu, neatkarīgi no to koncentrācijas.</w:t>
      </w:r>
      <w:r w:rsidR="006B2D29" w:rsidRPr="003B6BA2">
        <w:rPr>
          <w:b/>
          <w:szCs w:val="24"/>
          <w:lang w:val="it-IT" w:eastAsia="en-US"/>
        </w:rPr>
        <w:t xml:space="preserve"> [Gr. 137]</w:t>
      </w:r>
    </w:p>
    <w:p w:rsidR="001674B8" w:rsidRPr="003B6BA2" w:rsidRDefault="001674B8" w:rsidP="001674B8">
      <w:pPr>
        <w:spacing w:before="120" w:after="120" w:line="360" w:lineRule="auto"/>
        <w:ind w:left="850" w:hanging="850"/>
        <w:rPr>
          <w:szCs w:val="24"/>
          <w:lang w:val="it-IT" w:eastAsia="en-US"/>
        </w:rPr>
      </w:pPr>
      <w:r w:rsidRPr="003B6BA2">
        <w:rPr>
          <w:szCs w:val="24"/>
          <w:lang w:val="it-IT" w:eastAsia="en-US"/>
        </w:rPr>
        <w:t>4.</w:t>
      </w:r>
      <w:r w:rsidRPr="003B6BA2">
        <w:rPr>
          <w:szCs w:val="24"/>
          <w:lang w:val="it-IT" w:eastAsia="en-US"/>
        </w:rPr>
        <w:tab/>
        <w:t>Ja alerģiju izraisošas smaržvielas, kas uzskaitītas Regulas (EK) Nr. 1223/2009 III pielikuma 45., 67.–92. un [X] līdz [X] ierakstā, pievieno koncentrācijā, kas pārsniedz 0,01 masas procentu, tās marķē, izmantojot minētās regulas 33. pantā minēto sistēmu. Pirmais teikums neattiecas uz alerģiju izraisošām smaržvielām, kas atbilst Regulā (EK) Nr. 1272/2008 noteiktajām marķēšanas robežvērtībām.</w:t>
      </w:r>
    </w:p>
    <w:p w:rsidR="001674B8" w:rsidRPr="003B6BA2" w:rsidRDefault="001674B8" w:rsidP="001674B8">
      <w:pPr>
        <w:spacing w:before="120" w:after="120" w:line="360" w:lineRule="auto"/>
        <w:ind w:left="850" w:hanging="850"/>
        <w:rPr>
          <w:szCs w:val="24"/>
          <w:lang w:val="it-IT" w:eastAsia="en-US"/>
        </w:rPr>
      </w:pPr>
      <w:r w:rsidRPr="003B6BA2">
        <w:rPr>
          <w:szCs w:val="24"/>
          <w:lang w:val="it-IT" w:eastAsia="en-US"/>
        </w:rPr>
        <w:br w:type="page"/>
        <w:t>5.</w:t>
      </w:r>
      <w:r w:rsidRPr="003B6BA2">
        <w:rPr>
          <w:szCs w:val="24"/>
          <w:lang w:val="it-IT" w:eastAsia="en-US"/>
        </w:rPr>
        <w:tab/>
        <w:t>Prasības, kas minētas 1.–4. punktā, neattiecas uz profesionāliem mazgāšanas līdzekļiem un virsmaktīvajām vielām, ja saskaņā ar Regulas (EK) Nr. 1907/2006 31. pantu sagatavotās drošības datu lapas 15. iedaļā ir sniegta līdzvērtīga informācija tai, kas prasīta šajos punktos.</w:t>
      </w:r>
    </w:p>
    <w:p w:rsidR="001674B8" w:rsidRPr="003B6BA2" w:rsidRDefault="001674B8" w:rsidP="001674B8">
      <w:pPr>
        <w:spacing w:before="120" w:after="120" w:line="360" w:lineRule="auto"/>
        <w:ind w:left="850" w:hanging="850"/>
        <w:rPr>
          <w:szCs w:val="24"/>
          <w:lang w:val="it-IT" w:eastAsia="en-US"/>
        </w:rPr>
      </w:pPr>
      <w:r w:rsidRPr="003B6BA2">
        <w:rPr>
          <w:szCs w:val="24"/>
          <w:lang w:val="it-IT" w:eastAsia="en-US"/>
        </w:rPr>
        <w:t>6.</w:t>
      </w:r>
      <w:r w:rsidRPr="003B6BA2">
        <w:rPr>
          <w:szCs w:val="24"/>
          <w:lang w:val="it-IT" w:eastAsia="en-US"/>
        </w:rPr>
        <w:tab/>
        <w:t>Papildus 1.–5. punktā norādītajai informācijai, ko, ja piemērojams, norāda etiķetē, mikroorganismus saturošu mazgāšanas līdzekļu etiķetē norāda arī šādu informāciju:</w:t>
      </w:r>
    </w:p>
    <w:p w:rsidR="001674B8" w:rsidRPr="003B6BA2" w:rsidRDefault="001674B8" w:rsidP="001674B8">
      <w:pPr>
        <w:spacing w:before="120" w:after="120" w:line="360" w:lineRule="auto"/>
        <w:ind w:left="1416" w:hanging="566"/>
        <w:rPr>
          <w:szCs w:val="24"/>
          <w:lang w:val="it-IT" w:eastAsia="en-US"/>
        </w:rPr>
      </w:pPr>
      <w:r w:rsidRPr="003B6BA2">
        <w:rPr>
          <w:szCs w:val="24"/>
          <w:lang w:val="it-IT" w:eastAsia="en-US"/>
        </w:rPr>
        <w:t>a)</w:t>
      </w:r>
      <w:r w:rsidRPr="003B6BA2">
        <w:rPr>
          <w:szCs w:val="24"/>
          <w:lang w:val="it-IT" w:eastAsia="en-US"/>
        </w:rPr>
        <w:tab/>
        <w:t>norādi vai drošības prasību apzīmējumu, kas norāda, ka produktu nedrīkst lietot uz virsmām, kuras nonāk saskarē ar pārtiku;</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b)</w:t>
      </w:r>
      <w:r w:rsidRPr="003B6BA2">
        <w:rPr>
          <w:szCs w:val="24"/>
          <w:lang w:val="sv-SE" w:eastAsia="en-US"/>
        </w:rPr>
        <w:tab/>
        <w:t>norādi par produkta glabāšanas laiku;</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c)</w:t>
      </w:r>
      <w:r w:rsidRPr="003B6BA2">
        <w:rPr>
          <w:szCs w:val="24"/>
          <w:lang w:val="sv-SE" w:eastAsia="en-US"/>
        </w:rPr>
        <w:tab/>
        <w:t>lietošanas pamācību vai īpašus piesardzības pasākumus, ja nepieciešams.</w:t>
      </w:r>
    </w:p>
    <w:p w:rsidR="001674B8" w:rsidRPr="007C144D" w:rsidRDefault="001674B8" w:rsidP="006B2D29">
      <w:pPr>
        <w:spacing w:before="120" w:after="120" w:line="360" w:lineRule="auto"/>
        <w:rPr>
          <w:szCs w:val="24"/>
          <w:lang w:val="pt-PT" w:eastAsia="en-US"/>
        </w:rPr>
      </w:pPr>
      <w:r w:rsidRPr="007C144D">
        <w:rPr>
          <w:szCs w:val="24"/>
          <w:lang w:val="pt-PT" w:eastAsia="en-US"/>
        </w:rPr>
        <w:t xml:space="preserve">B DAĻA — IZMANTOJAMO DEVU NORĀDE MARĶĒJUMĀ </w:t>
      </w:r>
    </w:p>
    <w:p w:rsidR="001674B8" w:rsidRPr="003B6BA2" w:rsidRDefault="001674B8" w:rsidP="001674B8">
      <w:pPr>
        <w:spacing w:before="120" w:after="120" w:line="360" w:lineRule="auto"/>
        <w:rPr>
          <w:szCs w:val="24"/>
          <w:lang w:val="sv-SE" w:eastAsia="en-US"/>
        </w:rPr>
      </w:pPr>
      <w:r w:rsidRPr="003B6BA2">
        <w:rPr>
          <w:szCs w:val="24"/>
          <w:lang w:val="sv-SE" w:eastAsia="en-US"/>
        </w:rPr>
        <w:t>Informācija, kas jānorāda plaša patēriņa veļas mazgāšanas līdzekļu un automātiskajās trauku mazgājamās mašīnās lietojamo plaša patēriņa mazgāšanas līdzekļu etiķetē</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r>
      <w:r w:rsidR="006B2D29" w:rsidRPr="003B6BA2">
        <w:rPr>
          <w:szCs w:val="24"/>
          <w:lang w:val="sv-SE" w:eastAsia="en-US"/>
        </w:rPr>
        <w:t>1.</w:t>
      </w:r>
      <w:r w:rsidRPr="003B6BA2">
        <w:rPr>
          <w:szCs w:val="24"/>
          <w:lang w:val="sv-SE" w:eastAsia="en-US"/>
        </w:rPr>
        <w:tab/>
        <w:t>Plaša patēriņa veļas mazgāšanas līdzekļu etiķetē norāda šādu informāciju:</w:t>
      </w:r>
    </w:p>
    <w:p w:rsidR="001674B8" w:rsidRPr="003B6BA2" w:rsidRDefault="001674B8" w:rsidP="001674B8">
      <w:pPr>
        <w:spacing w:before="120" w:after="120" w:line="360" w:lineRule="auto"/>
        <w:ind w:left="1416" w:hanging="566"/>
        <w:rPr>
          <w:b/>
          <w:szCs w:val="24"/>
          <w:lang w:val="sv-SE" w:eastAsia="en-US"/>
        </w:rPr>
      </w:pPr>
      <w:r w:rsidRPr="003B6BA2">
        <w:rPr>
          <w:szCs w:val="24"/>
          <w:lang w:val="sv-SE" w:eastAsia="en-US"/>
        </w:rPr>
        <w:t>a)</w:t>
      </w:r>
      <w:r w:rsidRPr="003B6BA2">
        <w:rPr>
          <w:szCs w:val="24"/>
          <w:lang w:val="sv-SE" w:eastAsia="en-US"/>
        </w:rPr>
        <w:tab/>
        <w:t>ieteicamo daudzumu un/vai izmantojamo devu mililitros vai gramos</w:t>
      </w:r>
      <w:r w:rsidRPr="003B6BA2">
        <w:rPr>
          <w:b/>
          <w:i/>
          <w:szCs w:val="24"/>
          <w:lang w:val="sv-SE" w:eastAsia="en-US"/>
        </w:rPr>
        <w:t xml:space="preserve"> vai attiecīgā gadījumā pēc vienību skaita</w:t>
      </w:r>
      <w:r w:rsidRPr="003B6BA2">
        <w:rPr>
          <w:szCs w:val="24"/>
          <w:lang w:val="sv-SE" w:eastAsia="en-US"/>
        </w:rPr>
        <w:t>, kas atbilst veļas mazgājamās mašīnas standartslodzei un ūdens cietības pakāpei (mīksts, vidēji ciets un ciets ūdens), norādot mazgāšanas ciklu skaitu (viens vai divi cikli);</w:t>
      </w:r>
      <w:r w:rsidR="006B2D29" w:rsidRPr="003B6BA2">
        <w:rPr>
          <w:b/>
          <w:szCs w:val="24"/>
          <w:lang w:val="sv-SE" w:eastAsia="en-US"/>
        </w:rPr>
        <w:t xml:space="preserve"> [Gr. 138]</w:t>
      </w:r>
    </w:p>
    <w:p w:rsidR="001674B8" w:rsidRPr="003B6BA2" w:rsidRDefault="001674B8" w:rsidP="001674B8">
      <w:pPr>
        <w:spacing w:before="120" w:after="120" w:line="360" w:lineRule="auto"/>
        <w:ind w:left="1416" w:hanging="566"/>
        <w:rPr>
          <w:szCs w:val="24"/>
          <w:lang w:val="sv-SE" w:eastAsia="en-US"/>
        </w:rPr>
      </w:pPr>
      <w:r w:rsidRPr="003B6BA2">
        <w:rPr>
          <w:szCs w:val="24"/>
          <w:lang w:val="sv-SE" w:eastAsia="en-US"/>
        </w:rPr>
        <w:t>b)</w:t>
      </w:r>
      <w:r w:rsidRPr="003B6BA2">
        <w:rPr>
          <w:szCs w:val="24"/>
          <w:lang w:val="sv-SE" w:eastAsia="en-US"/>
        </w:rPr>
        <w:tab/>
        <w:t>augstas efektivitātes mazgāšanas līdzekļiem norāda veļas mazgājamās mašīnas standartslodzei atbilstīgu “vidēji netīru” audumu porciju skaitu, bet mazgāšanas līdzekļiem, kas paredzēti smalkiem audumiem, norāda veļas mazgājamās mašīnas standartslodzei atbilstīgu “mazliet netīru” audumu porciju skaitu, kuru var izmazgāt ar iepakojuma saturu vidējas cietības ūdenī, kas atbilst 2,5 milimoliem CaCO</w:t>
      </w:r>
      <w:r w:rsidRPr="003B6BA2">
        <w:rPr>
          <w:szCs w:val="24"/>
          <w:vertAlign w:val="subscript"/>
          <w:lang w:val="sv-SE" w:eastAsia="en-US"/>
        </w:rPr>
        <w:t>3</w:t>
      </w:r>
      <w:r w:rsidRPr="003B6BA2">
        <w:rPr>
          <w:szCs w:val="24"/>
          <w:lang w:val="sv-SE" w:eastAsia="en-US"/>
        </w:rPr>
        <w:t>/l;</w:t>
      </w:r>
    </w:p>
    <w:p w:rsidR="006B2D29" w:rsidRPr="003B6BA2" w:rsidRDefault="001674B8" w:rsidP="006B2D29">
      <w:pPr>
        <w:spacing w:before="120" w:after="120" w:line="360" w:lineRule="auto"/>
        <w:ind w:left="1418" w:hanging="567"/>
        <w:rPr>
          <w:b/>
          <w:i/>
          <w:szCs w:val="24"/>
          <w:lang w:val="sv-SE" w:eastAsia="en-US"/>
        </w:rPr>
      </w:pPr>
      <w:r w:rsidRPr="003B6BA2">
        <w:rPr>
          <w:szCs w:val="24"/>
          <w:lang w:val="sv-SE" w:eastAsia="en-US"/>
        </w:rPr>
        <w:t>c)</w:t>
      </w:r>
      <w:r w:rsidRPr="003B6BA2">
        <w:rPr>
          <w:szCs w:val="24"/>
          <w:lang w:val="sv-SE" w:eastAsia="en-US"/>
        </w:rPr>
        <w:tab/>
        <w:t xml:space="preserve">ja pievienots mērtrauks, tā ietilpību norāda mililitros vai gramos un tajā </w:t>
      </w:r>
      <w:r w:rsidRPr="003B6BA2">
        <w:rPr>
          <w:b/>
          <w:i/>
          <w:szCs w:val="24"/>
          <w:lang w:val="sv-SE" w:eastAsia="en-US"/>
        </w:rPr>
        <w:t>mērtrauka krāsai kontrastējošā krāsā ir skaidri redzamas</w:t>
      </w:r>
      <w:r w:rsidRPr="003B6BA2">
        <w:rPr>
          <w:strike/>
          <w:szCs w:val="24"/>
          <w:lang w:val="sv-SE" w:eastAsia="en-US"/>
        </w:rPr>
        <w:t>ir</w:t>
      </w:r>
      <w:r w:rsidRPr="003B6BA2">
        <w:rPr>
          <w:szCs w:val="24"/>
          <w:lang w:val="sv-SE" w:eastAsia="en-US"/>
        </w:rPr>
        <w:t xml:space="preserve"> atzīmes, kas atbilst mazgāšanas līdzekļa devai, kura paredzēta veļas mazgājamās mašīnas standartslodzei atkarībā no ūdens cietības pakāpes (mīkst</w:t>
      </w:r>
      <w:r w:rsidR="006B2D29" w:rsidRPr="003B6BA2">
        <w:rPr>
          <w:szCs w:val="24"/>
          <w:lang w:val="sv-SE" w:eastAsia="en-US"/>
        </w:rPr>
        <w:t xml:space="preserve">s, vidēji ciets un ciets ūdens), </w:t>
      </w:r>
      <w:r w:rsidR="006B2D29" w:rsidRPr="003B6BA2">
        <w:rPr>
          <w:b/>
          <w:szCs w:val="24"/>
          <w:lang w:val="sv-SE" w:eastAsia="en-US"/>
        </w:rPr>
        <w:t xml:space="preserve"> [Gr. 139]</w:t>
      </w:r>
    </w:p>
    <w:p w:rsidR="006B2D29" w:rsidRPr="003B6BA2" w:rsidRDefault="006B2D29">
      <w:pPr>
        <w:widowControl/>
        <w:rPr>
          <w:b/>
          <w:i/>
          <w:szCs w:val="24"/>
          <w:lang w:val="sv-SE" w:eastAsia="en-US"/>
        </w:rPr>
      </w:pPr>
      <w:r w:rsidRPr="003B6BA2">
        <w:rPr>
          <w:b/>
          <w:i/>
          <w:szCs w:val="24"/>
          <w:lang w:val="sv-SE" w:eastAsia="en-US"/>
        </w:rPr>
        <w:br w:type="page"/>
      </w:r>
    </w:p>
    <w:p w:rsidR="001674B8" w:rsidRPr="003B6BA2" w:rsidRDefault="001674B8" w:rsidP="006B2D29">
      <w:pPr>
        <w:spacing w:before="120" w:after="120" w:line="360" w:lineRule="auto"/>
        <w:ind w:left="1418" w:hanging="567"/>
        <w:rPr>
          <w:b/>
          <w:szCs w:val="24"/>
          <w:lang w:val="sv-SE" w:eastAsia="en-US"/>
        </w:rPr>
      </w:pPr>
      <w:r w:rsidRPr="003B6BA2">
        <w:rPr>
          <w:b/>
          <w:i/>
          <w:szCs w:val="24"/>
          <w:lang w:val="sv-SE" w:eastAsia="en-US"/>
        </w:rPr>
        <w:t>ca)</w:t>
      </w:r>
      <w:r w:rsidRPr="003B6BA2">
        <w:rPr>
          <w:szCs w:val="24"/>
          <w:lang w:val="sv-SE" w:eastAsia="en-US"/>
        </w:rPr>
        <w:tab/>
      </w:r>
      <w:r w:rsidRPr="003B6BA2">
        <w:rPr>
          <w:b/>
          <w:i/>
          <w:szCs w:val="24"/>
          <w:lang w:val="sv-SE" w:eastAsia="en-US"/>
        </w:rPr>
        <w:t>ja mazgāšanas līdzekļi ir pildīti pudelēs, mazgāšanas līdzekļa devu, kura paredzēta veļas mazgājamās mašīnas standartslodzei vismaz mīkstas un vidēji cietas ūdens cietības pakāpei, norāda ar skaidri redzamām atzīmēm uz vāka, vēlams, krāsā, kas kontrastē ar vāciņa krāsu;</w:t>
      </w:r>
      <w:r w:rsidR="006B2D29" w:rsidRPr="003B6BA2">
        <w:rPr>
          <w:b/>
          <w:szCs w:val="24"/>
          <w:lang w:val="sv-SE" w:eastAsia="en-US"/>
        </w:rPr>
        <w:t xml:space="preserve"> [Gr. 140]</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w:t>
      </w:r>
      <w:r w:rsidR="006B2D29" w:rsidRPr="003B6BA2">
        <w:rPr>
          <w:szCs w:val="24"/>
          <w:lang w:val="sv-SE" w:eastAsia="en-US"/>
        </w:rPr>
        <w:t>.</w:t>
      </w:r>
      <w:r w:rsidRPr="003B6BA2">
        <w:rPr>
          <w:szCs w:val="24"/>
          <w:lang w:val="sv-SE" w:eastAsia="en-US"/>
        </w:rPr>
        <w:tab/>
        <w:t>Piemērojot 1. punktu, veļas mazgājamās mašīnas standartslodze ir 4,5 kg sausu audumu, ja izmanto augstas efektivitātes mazgāšanas līdzekļus, un 2,5 kg sausu audumu, ja izmanto zemas efektivitātes mazgāšanas līdzekļus. Mazgāšanas līdzeklis ir uzskatāms par augstas efektivitātes mazgāšanas līdzekli, ja vien ražotāja norādēs nav galvenokārt uzsvērta saudzīga attieksme pret audumu, t. i., mazgāšana zemā temperatūrā, saudzīgi mazgājamas šķiedras un krāsas.</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3.</w:t>
      </w:r>
      <w:r w:rsidRPr="003B6BA2">
        <w:rPr>
          <w:szCs w:val="24"/>
          <w:lang w:val="sv-SE" w:eastAsia="en-US"/>
        </w:rPr>
        <w:tab/>
        <w:t xml:space="preserve">Automātiskajās trauku mazgājamajās mašīnās lietojamo plaša patēriņa mazgāšanas līdzekļu etiķetē norāda standartdevu gramos vai mililitros, vai </w:t>
      </w:r>
      <w:r w:rsidRPr="003B6BA2">
        <w:rPr>
          <w:strike/>
          <w:szCs w:val="24"/>
          <w:lang w:val="sv-SE" w:eastAsia="en-US"/>
        </w:rPr>
        <w:t>tablešu</w:t>
      </w:r>
      <w:r w:rsidRPr="003B6BA2">
        <w:rPr>
          <w:b/>
          <w:i/>
          <w:szCs w:val="24"/>
          <w:lang w:val="sv-SE" w:eastAsia="en-US"/>
        </w:rPr>
        <w:t>vienību</w:t>
      </w:r>
      <w:r w:rsidRPr="003B6BA2">
        <w:rPr>
          <w:szCs w:val="24"/>
          <w:lang w:val="sv-SE" w:eastAsia="en-US"/>
        </w:rPr>
        <w:t xml:space="preserve"> skaitā attiecībā uz galveno mazgāšanas ciklu vidēji netīriem traukiem maksimāli pilnā 12 vienībām paredzētā trauku mazgājamā mašīnā, pēc vajadzības pielāgojot standartdevu ūdens cietībai (mīksts, vidēji ciets un ciets ūdens).</w:t>
      </w:r>
      <w:r w:rsidR="006B2D29" w:rsidRPr="003B6BA2">
        <w:rPr>
          <w:b/>
          <w:szCs w:val="24"/>
          <w:lang w:val="sv-SE" w:eastAsia="en-US"/>
        </w:rPr>
        <w:t xml:space="preserve"> [Gr. 141]</w:t>
      </w:r>
    </w:p>
    <w:p w:rsidR="001674B8" w:rsidRPr="003B6BA2" w:rsidRDefault="001674B8" w:rsidP="006B2D29">
      <w:pPr>
        <w:spacing w:before="120" w:after="120" w:line="360" w:lineRule="auto"/>
        <w:rPr>
          <w:szCs w:val="24"/>
          <w:lang w:val="sv-SE" w:eastAsia="en-US"/>
        </w:rPr>
      </w:pPr>
      <w:r w:rsidRPr="003B6BA2">
        <w:rPr>
          <w:strike/>
          <w:szCs w:val="24"/>
          <w:lang w:val="sv-SE" w:eastAsia="en-US"/>
        </w:rPr>
        <w:br w:type="page"/>
        <w:t xml:space="preserve">C DAĻA — DIGITĀLAIS MARĶĒJUMS </w:t>
      </w:r>
    </w:p>
    <w:p w:rsidR="001674B8" w:rsidRPr="003B6BA2" w:rsidRDefault="001674B8" w:rsidP="001674B8">
      <w:pPr>
        <w:spacing w:before="120" w:after="120" w:line="360" w:lineRule="auto"/>
        <w:rPr>
          <w:szCs w:val="24"/>
          <w:lang w:val="sv-SE" w:eastAsia="en-US"/>
        </w:rPr>
      </w:pPr>
      <w:r w:rsidRPr="003B6BA2">
        <w:rPr>
          <w:strike/>
          <w:szCs w:val="24"/>
          <w:lang w:val="sv-SE" w:eastAsia="en-US"/>
        </w:rPr>
        <w:t>Saskaņā ar 16. panta 1. punkta otro daļu A daļā minēto informāciju par turpmāk minētajām sastāvdaļām drīkst norādīt tikai digitālajā etiķetē un minētajā daļā noteiktajā veidā:</w:t>
      </w:r>
    </w:p>
    <w:p w:rsidR="001674B8" w:rsidRPr="003B6BA2" w:rsidRDefault="001674B8" w:rsidP="001674B8">
      <w:pPr>
        <w:spacing w:before="120" w:after="120" w:line="360" w:lineRule="auto"/>
        <w:ind w:left="850" w:hanging="850"/>
        <w:rPr>
          <w:szCs w:val="24"/>
          <w:lang w:val="sv-SE" w:eastAsia="en-US"/>
        </w:rPr>
      </w:pPr>
      <w:r w:rsidRPr="003B6BA2">
        <w:rPr>
          <w:strike/>
          <w:szCs w:val="24"/>
          <w:lang w:val="sv-SE" w:eastAsia="en-US"/>
        </w:rPr>
        <w:t>a)</w:t>
      </w:r>
      <w:r w:rsidRPr="003B6BA2">
        <w:rPr>
          <w:szCs w:val="24"/>
          <w:lang w:val="sv-SE" w:eastAsia="en-US"/>
        </w:rPr>
        <w:tab/>
      </w:r>
      <w:r w:rsidRPr="003B6BA2">
        <w:rPr>
          <w:strike/>
          <w:szCs w:val="24"/>
          <w:lang w:val="sv-SE" w:eastAsia="en-US"/>
        </w:rPr>
        <w:t>anjonu virsmaktīvās vielas;</w:t>
      </w:r>
    </w:p>
    <w:p w:rsidR="001674B8" w:rsidRPr="003B6BA2" w:rsidRDefault="001674B8" w:rsidP="001674B8">
      <w:pPr>
        <w:spacing w:before="120" w:after="120" w:line="360" w:lineRule="auto"/>
        <w:ind w:left="850" w:hanging="850"/>
        <w:rPr>
          <w:szCs w:val="24"/>
          <w:lang w:val="sv-SE" w:eastAsia="en-US"/>
        </w:rPr>
      </w:pPr>
      <w:r w:rsidRPr="003B6BA2">
        <w:rPr>
          <w:strike/>
          <w:szCs w:val="24"/>
          <w:lang w:val="sv-SE" w:eastAsia="en-US"/>
        </w:rPr>
        <w:t>b)</w:t>
      </w:r>
      <w:r w:rsidRPr="003B6BA2">
        <w:rPr>
          <w:szCs w:val="24"/>
          <w:lang w:val="sv-SE" w:eastAsia="en-US"/>
        </w:rPr>
        <w:tab/>
      </w:r>
      <w:r w:rsidRPr="003B6BA2">
        <w:rPr>
          <w:strike/>
          <w:szCs w:val="24"/>
          <w:lang w:val="sv-SE" w:eastAsia="en-US"/>
        </w:rPr>
        <w:t>katjonu virsmaktīvās vielas;</w:t>
      </w:r>
    </w:p>
    <w:p w:rsidR="001674B8" w:rsidRPr="003B6BA2" w:rsidRDefault="001674B8" w:rsidP="001674B8">
      <w:pPr>
        <w:spacing w:before="120" w:after="120" w:line="360" w:lineRule="auto"/>
        <w:ind w:left="850" w:hanging="850"/>
        <w:rPr>
          <w:szCs w:val="24"/>
          <w:lang w:val="sv-SE" w:eastAsia="en-US"/>
        </w:rPr>
      </w:pPr>
      <w:r w:rsidRPr="003B6BA2">
        <w:rPr>
          <w:strike/>
          <w:szCs w:val="24"/>
          <w:lang w:val="sv-SE" w:eastAsia="en-US"/>
        </w:rPr>
        <w:t>c)</w:t>
      </w:r>
      <w:r w:rsidRPr="003B6BA2">
        <w:rPr>
          <w:szCs w:val="24"/>
          <w:lang w:val="sv-SE" w:eastAsia="en-US"/>
        </w:rPr>
        <w:tab/>
      </w:r>
      <w:r w:rsidRPr="003B6BA2">
        <w:rPr>
          <w:strike/>
          <w:szCs w:val="24"/>
          <w:lang w:val="sv-SE" w:eastAsia="en-US"/>
        </w:rPr>
        <w:t>amfotērās virsmaktīvās vielas;</w:t>
      </w:r>
    </w:p>
    <w:p w:rsidR="001674B8" w:rsidRPr="003B6BA2" w:rsidRDefault="001674B8" w:rsidP="001674B8">
      <w:pPr>
        <w:spacing w:before="120" w:after="120" w:line="360" w:lineRule="auto"/>
        <w:ind w:left="850" w:hanging="850"/>
        <w:rPr>
          <w:szCs w:val="24"/>
          <w:lang w:val="sv-SE" w:eastAsia="en-US"/>
        </w:rPr>
      </w:pPr>
      <w:r w:rsidRPr="003B6BA2">
        <w:rPr>
          <w:strike/>
          <w:szCs w:val="24"/>
          <w:lang w:val="sv-SE" w:eastAsia="en-US"/>
        </w:rPr>
        <w:t>d)</w:t>
      </w:r>
      <w:r w:rsidRPr="003B6BA2">
        <w:rPr>
          <w:szCs w:val="24"/>
          <w:lang w:val="sv-SE" w:eastAsia="en-US"/>
        </w:rPr>
        <w:tab/>
      </w:r>
      <w:r w:rsidRPr="003B6BA2">
        <w:rPr>
          <w:strike/>
          <w:szCs w:val="24"/>
          <w:lang w:val="sv-SE" w:eastAsia="en-US"/>
        </w:rPr>
        <w:t>nejonu virsmaktīvās vielas;</w:t>
      </w:r>
    </w:p>
    <w:p w:rsidR="001674B8" w:rsidRPr="003B6BA2" w:rsidRDefault="001674B8" w:rsidP="001674B8">
      <w:pPr>
        <w:spacing w:before="120" w:after="120" w:line="360" w:lineRule="auto"/>
        <w:ind w:left="850" w:hanging="850"/>
        <w:rPr>
          <w:szCs w:val="24"/>
          <w:lang w:val="sv-SE" w:eastAsia="en-US"/>
        </w:rPr>
      </w:pPr>
      <w:r w:rsidRPr="003B6BA2">
        <w:rPr>
          <w:strike/>
          <w:szCs w:val="24"/>
          <w:lang w:val="sv-SE" w:eastAsia="en-US"/>
        </w:rPr>
        <w:t>e)</w:t>
      </w:r>
      <w:r w:rsidRPr="003B6BA2">
        <w:rPr>
          <w:szCs w:val="24"/>
          <w:lang w:val="sv-SE" w:eastAsia="en-US"/>
        </w:rPr>
        <w:tab/>
      </w:r>
      <w:r w:rsidRPr="003B6BA2">
        <w:rPr>
          <w:strike/>
          <w:szCs w:val="24"/>
          <w:lang w:val="sv-SE" w:eastAsia="en-US"/>
        </w:rPr>
        <w:t>fosfāti;</w:t>
      </w:r>
    </w:p>
    <w:p w:rsidR="001674B8" w:rsidRPr="003B6BA2" w:rsidRDefault="001674B8" w:rsidP="001674B8">
      <w:pPr>
        <w:spacing w:before="120" w:after="120" w:line="360" w:lineRule="auto"/>
        <w:ind w:left="850" w:hanging="850"/>
        <w:rPr>
          <w:szCs w:val="24"/>
          <w:lang w:val="sv-SE" w:eastAsia="en-US"/>
        </w:rPr>
      </w:pPr>
      <w:r w:rsidRPr="003B6BA2">
        <w:rPr>
          <w:strike/>
          <w:szCs w:val="24"/>
          <w:lang w:val="sv-SE" w:eastAsia="en-US"/>
        </w:rPr>
        <w:t>f)</w:t>
      </w:r>
      <w:r w:rsidRPr="003B6BA2">
        <w:rPr>
          <w:szCs w:val="24"/>
          <w:lang w:val="sv-SE" w:eastAsia="en-US"/>
        </w:rPr>
        <w:tab/>
      </w:r>
      <w:r w:rsidRPr="003B6BA2">
        <w:rPr>
          <w:strike/>
          <w:szCs w:val="24"/>
          <w:lang w:val="sv-SE" w:eastAsia="en-US"/>
        </w:rPr>
        <w:t>fosfonāti;</w:t>
      </w:r>
    </w:p>
    <w:p w:rsidR="001674B8" w:rsidRPr="003B6BA2" w:rsidRDefault="001674B8" w:rsidP="001674B8">
      <w:pPr>
        <w:spacing w:before="120" w:after="120" w:line="360" w:lineRule="auto"/>
        <w:ind w:left="850" w:hanging="850"/>
        <w:rPr>
          <w:b/>
          <w:szCs w:val="24"/>
          <w:lang w:val="sv-SE" w:eastAsia="en-US"/>
        </w:rPr>
      </w:pPr>
      <w:r w:rsidRPr="003B6BA2">
        <w:rPr>
          <w:strike/>
          <w:szCs w:val="24"/>
          <w:lang w:val="sv-SE" w:eastAsia="en-US"/>
        </w:rPr>
        <w:t>g)</w:t>
      </w:r>
      <w:r w:rsidRPr="003B6BA2">
        <w:rPr>
          <w:szCs w:val="24"/>
          <w:lang w:val="sv-SE" w:eastAsia="en-US"/>
        </w:rPr>
        <w:tab/>
      </w:r>
      <w:r w:rsidRPr="003B6BA2">
        <w:rPr>
          <w:strike/>
          <w:szCs w:val="24"/>
          <w:lang w:val="sv-SE" w:eastAsia="en-US"/>
        </w:rPr>
        <w:t>ziepes.</w:t>
      </w:r>
      <w:r w:rsidR="006B2D29" w:rsidRPr="003B6BA2">
        <w:rPr>
          <w:b/>
          <w:strike/>
          <w:szCs w:val="24"/>
          <w:lang w:val="sv-SE" w:eastAsia="en-US"/>
        </w:rPr>
        <w:t xml:space="preserve"> </w:t>
      </w:r>
      <w:r w:rsidR="006B2D29" w:rsidRPr="003B6BA2">
        <w:rPr>
          <w:b/>
          <w:szCs w:val="24"/>
          <w:lang w:val="sv-SE" w:eastAsia="en-US"/>
        </w:rPr>
        <w:t>[Gr. 142]</w:t>
      </w:r>
    </w:p>
    <w:p w:rsidR="001674B8" w:rsidRPr="003B6BA2" w:rsidRDefault="001674B8" w:rsidP="006B2D29">
      <w:pPr>
        <w:spacing w:before="120" w:after="120" w:line="360" w:lineRule="auto"/>
        <w:rPr>
          <w:szCs w:val="24"/>
          <w:lang w:val="sv-SE" w:eastAsia="en-US"/>
        </w:rPr>
      </w:pPr>
      <w:r w:rsidRPr="003B6BA2">
        <w:rPr>
          <w:szCs w:val="24"/>
          <w:lang w:val="sv-SE" w:eastAsia="en-US"/>
        </w:rPr>
        <w:br w:type="page"/>
      </w:r>
      <w:bookmarkStart w:id="8" w:name="_GoBack"/>
      <w:bookmarkEnd w:id="8"/>
      <w:r w:rsidRPr="003B6BA2">
        <w:rPr>
          <w:szCs w:val="24"/>
          <w:lang w:val="sv-SE" w:eastAsia="en-US"/>
        </w:rPr>
        <w:t>D DAĻA — VIENKĀRŠOTA NORĀDE PAR IZMANTOJAMAJĀM PLAŠA PATĒRIŅA VEĻAS MAZGĀŠANAS LĪDZEKĻU DEVĀM</w:t>
      </w:r>
    </w:p>
    <w:p w:rsidR="001674B8" w:rsidRPr="003B6BA2" w:rsidRDefault="001674B8" w:rsidP="001674B8">
      <w:pPr>
        <w:spacing w:before="120" w:after="120" w:line="360" w:lineRule="auto"/>
        <w:rPr>
          <w:szCs w:val="24"/>
          <w:lang w:val="sv-SE" w:eastAsia="en-US"/>
        </w:rPr>
      </w:pPr>
      <w:r w:rsidRPr="003B6BA2">
        <w:rPr>
          <w:szCs w:val="24"/>
          <w:lang w:val="sv-SE" w:eastAsia="en-US"/>
        </w:rPr>
        <w:t>Vienkāršotajā dozēšanas tabulā ir šāda informācija: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a)</w:t>
      </w:r>
      <w:r w:rsidRPr="003B6BA2">
        <w:rPr>
          <w:szCs w:val="24"/>
          <w:lang w:val="sv-SE" w:eastAsia="en-US"/>
        </w:rPr>
        <w:tab/>
        <w:t>pamata lietošanas pamācība, ja nepieciešams;</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b)</w:t>
      </w:r>
      <w:r w:rsidRPr="003B6BA2">
        <w:rPr>
          <w:szCs w:val="24"/>
          <w:lang w:val="sv-SE" w:eastAsia="en-US"/>
        </w:rPr>
        <w:tab/>
        <w:t xml:space="preserve">ieteicamais daudzums, pamatojoties uz vidēju ūdens cietību un dažādām auduma netīrības pakāpēm, </w:t>
      </w:r>
      <w:r w:rsidRPr="003B6BA2">
        <w:rPr>
          <w:strike/>
          <w:szCs w:val="24"/>
          <w:lang w:val="sv-SE" w:eastAsia="en-US"/>
        </w:rPr>
        <w:t>kā arī</w:t>
      </w:r>
      <w:r w:rsidRPr="003B6BA2">
        <w:rPr>
          <w:b/>
          <w:i/>
          <w:szCs w:val="24"/>
          <w:lang w:val="sv-SE" w:eastAsia="en-US"/>
        </w:rPr>
        <w:t>un</w:t>
      </w:r>
      <w:r w:rsidR="006B2D29" w:rsidRPr="003B6BA2">
        <w:rPr>
          <w:b/>
          <w:szCs w:val="24"/>
          <w:lang w:val="sv-SE" w:eastAsia="en-US"/>
        </w:rPr>
        <w:t xml:space="preserve"> [Gr. 143]</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c)</w:t>
      </w:r>
      <w:r w:rsidRPr="003B6BA2">
        <w:rPr>
          <w:szCs w:val="24"/>
          <w:lang w:val="sv-SE" w:eastAsia="en-US"/>
        </w:rPr>
        <w:tab/>
        <w:t>veļas mazgājamās mašīnas noslodzes rādītājs.</w:t>
      </w:r>
    </w:p>
    <w:p w:rsidR="001674B8" w:rsidRPr="003B6BA2" w:rsidRDefault="001674B8" w:rsidP="001674B8">
      <w:pPr>
        <w:spacing w:before="120" w:after="120" w:line="360" w:lineRule="auto"/>
        <w:rPr>
          <w:b/>
          <w:szCs w:val="24"/>
          <w:lang w:val="sv-SE" w:eastAsia="en-US"/>
        </w:rPr>
      </w:pPr>
      <w:r w:rsidRPr="003B6BA2">
        <w:rPr>
          <w:b/>
          <w:i/>
          <w:szCs w:val="24"/>
          <w:lang w:val="sv-SE" w:eastAsia="en-US"/>
        </w:rPr>
        <w:t>Šā pielikuma B daļas 1. punkta c) un d) apakšpunktu piemēro arī tad, ja tiek sniegta vienkāršota informācija par devu.</w:t>
      </w:r>
      <w:r w:rsidR="006B2D29" w:rsidRPr="003B6BA2">
        <w:rPr>
          <w:b/>
          <w:szCs w:val="24"/>
          <w:lang w:val="sv-SE" w:eastAsia="en-US"/>
        </w:rPr>
        <w:t xml:space="preserve"> [Gr. 144]</w:t>
      </w:r>
    </w:p>
    <w:p w:rsidR="001674B8" w:rsidRPr="003B6BA2" w:rsidRDefault="001674B8" w:rsidP="001674B8">
      <w:pPr>
        <w:spacing w:before="120" w:after="120" w:line="360" w:lineRule="auto"/>
        <w:rPr>
          <w:szCs w:val="24"/>
          <w:lang w:val="sv-SE" w:eastAsia="en-US"/>
        </w:rPr>
        <w:sectPr w:rsidR="001674B8" w:rsidRPr="003B6BA2">
          <w:footnotePr>
            <w:numRestart w:val="eachSect"/>
          </w:footnotePr>
          <w:pgSz w:w="11909" w:h="16834"/>
          <w:pgMar w:top="1134" w:right="1417" w:bottom="1417" w:left="1417" w:header="1134" w:footer="567" w:gutter="0"/>
          <w:cols w:space="720"/>
        </w:sectPr>
      </w:pPr>
    </w:p>
    <w:p w:rsidR="001674B8" w:rsidRPr="003B6BA2" w:rsidRDefault="001674B8" w:rsidP="001674B8">
      <w:pPr>
        <w:spacing w:before="120" w:after="120" w:line="360" w:lineRule="auto"/>
        <w:rPr>
          <w:szCs w:val="24"/>
          <w:lang w:val="sv-SE" w:eastAsia="en-US"/>
        </w:rPr>
      </w:pPr>
    </w:p>
    <w:p w:rsidR="001674B8" w:rsidRPr="003B6BA2" w:rsidRDefault="001674B8" w:rsidP="001674B8">
      <w:pPr>
        <w:spacing w:before="120" w:after="120" w:line="360" w:lineRule="auto"/>
        <w:jc w:val="center"/>
        <w:rPr>
          <w:lang w:val="sv-SE" w:eastAsia="en-US"/>
        </w:rPr>
      </w:pPr>
      <w:r w:rsidRPr="003B6BA2">
        <w:rPr>
          <w:lang w:val="sv-SE" w:eastAsia="en-US"/>
        </w:rPr>
        <w:t>VI PIELIKUMS</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PRODUKTA PASE</w:t>
      </w:r>
    </w:p>
    <w:p w:rsidR="001674B8" w:rsidRPr="003B6BA2" w:rsidRDefault="001674B8" w:rsidP="001674B8">
      <w:pPr>
        <w:spacing w:before="120" w:after="120" w:line="360" w:lineRule="auto"/>
        <w:rPr>
          <w:szCs w:val="24"/>
          <w:lang w:val="sv-SE" w:eastAsia="en-US"/>
        </w:rPr>
      </w:pPr>
      <w:r w:rsidRPr="003B6BA2">
        <w:rPr>
          <w:szCs w:val="24"/>
          <w:lang w:val="sv-SE" w:eastAsia="en-US"/>
        </w:rPr>
        <w:t>Produkta pasē ietilpst šāda informācija: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a)</w:t>
      </w:r>
      <w:r w:rsidRPr="003B6BA2">
        <w:rPr>
          <w:szCs w:val="24"/>
          <w:lang w:val="sv-SE" w:eastAsia="en-US"/>
        </w:rPr>
        <w:tab/>
        <w:t>mazgāšanas līdzekļa vai virsmaktīvās vielas unikālais produkta identifikators;</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t>b)</w:t>
      </w:r>
      <w:r w:rsidRPr="003B6BA2">
        <w:rPr>
          <w:szCs w:val="24"/>
          <w:lang w:val="sv-SE" w:eastAsia="en-US"/>
        </w:rPr>
        <w:tab/>
        <w:t>ražotāja vai ražotāja pilnvarotā pārstāvja nosaukums,</w:t>
      </w:r>
      <w:r w:rsidRPr="003B6BA2">
        <w:rPr>
          <w:b/>
          <w:i/>
          <w:szCs w:val="24"/>
          <w:lang w:val="sv-SE" w:eastAsia="en-US"/>
        </w:rPr>
        <w:t xml:space="preserve"> pasta un e-pasta</w:t>
      </w:r>
      <w:r w:rsidRPr="003B6BA2">
        <w:rPr>
          <w:szCs w:val="24"/>
          <w:lang w:val="sv-SE" w:eastAsia="en-US"/>
        </w:rPr>
        <w:t xml:space="preserve"> adrese, kā arī ražotāja unikālais operatora identifikators;</w:t>
      </w:r>
      <w:r w:rsidR="006B2D29" w:rsidRPr="003B6BA2">
        <w:rPr>
          <w:b/>
          <w:szCs w:val="24"/>
          <w:lang w:val="sv-SE" w:eastAsia="en-US"/>
        </w:rPr>
        <w:t xml:space="preserve"> [Gr. 145]</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c)</w:t>
      </w:r>
      <w:r w:rsidRPr="003B6BA2">
        <w:rPr>
          <w:szCs w:val="24"/>
          <w:lang w:val="sv-SE" w:eastAsia="en-US"/>
        </w:rPr>
        <w:tab/>
        <w:t>mazgāšanas līdzekļa vai virsmaktīvās vielas identifikācija, kas nodrošina izsekojamību, ieskaitot pietiekami skaidru krāsu attēlu, lai varētu identificēt mazgāšanas līdzekli vai virsmaktīvo vielu;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d)</w:t>
      </w:r>
      <w:r w:rsidRPr="003B6BA2">
        <w:rPr>
          <w:szCs w:val="24"/>
          <w:lang w:val="sv-SE" w:eastAsia="en-US"/>
        </w:rPr>
        <w:tab/>
        <w:t>preces kods, ar kuru mazgāšanas līdzeklis vai virsmaktīvā viela klasificēta produkta pases izveides brīdī, kā noteikts Padomes Regulā (EEK) Nr. 2658/87</w:t>
      </w:r>
      <w:r w:rsidRPr="003B6BA2">
        <w:rPr>
          <w:szCs w:val="24"/>
          <w:vertAlign w:val="superscript"/>
          <w:lang w:val="sv-SE" w:eastAsia="en-US"/>
        </w:rPr>
        <w:footnoteReference w:customMarkFollows="1" w:id="31"/>
        <w:t>1</w:t>
      </w:r>
      <w:r w:rsidRPr="003B6BA2">
        <w:rPr>
          <w:szCs w:val="24"/>
          <w:lang w:val="sv-SE" w:eastAsia="en-US"/>
        </w:rPr>
        <w:t>;</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e)</w:t>
      </w:r>
      <w:r w:rsidRPr="003B6BA2">
        <w:rPr>
          <w:szCs w:val="24"/>
          <w:lang w:val="sv-SE" w:eastAsia="en-US"/>
        </w:rPr>
        <w:tab/>
        <w:t>atsauces uz Savienības tiesību aktiem, kuriem mazgāšanas līdzeklis vai virsmaktīvā viela atbilst;</w:t>
      </w:r>
    </w:p>
    <w:p w:rsidR="001674B8" w:rsidRPr="003B6BA2" w:rsidRDefault="001674B8" w:rsidP="001674B8">
      <w:pPr>
        <w:spacing w:before="120" w:after="120" w:line="360" w:lineRule="auto"/>
        <w:ind w:left="850" w:hanging="850"/>
        <w:rPr>
          <w:b/>
          <w:szCs w:val="24"/>
          <w:lang w:val="sv-SE" w:eastAsia="en-US"/>
        </w:rPr>
      </w:pPr>
      <w:r w:rsidRPr="003B6BA2">
        <w:rPr>
          <w:szCs w:val="24"/>
          <w:lang w:val="sv-SE" w:eastAsia="en-US"/>
        </w:rPr>
        <w:br w:type="page"/>
        <w:t>f)</w:t>
      </w:r>
      <w:r w:rsidRPr="003B6BA2">
        <w:rPr>
          <w:szCs w:val="24"/>
          <w:lang w:val="sv-SE" w:eastAsia="en-US"/>
        </w:rPr>
        <w:tab/>
        <w:t>saraksts, kurā iekļautas visas vielas, kas ar nolūku pievienotas mazgāšanas līdzeklim vai virsmaktīvajai vielai, un konservanti,</w:t>
      </w:r>
      <w:r w:rsidRPr="003B6BA2">
        <w:rPr>
          <w:strike/>
          <w:szCs w:val="24"/>
          <w:lang w:val="sv-SE" w:eastAsia="en-US"/>
        </w:rPr>
        <w:t xml:space="preserve"> kas marķēti saskaņā ar V pielikuma A daļas 3. punkta pirmās daļas b) apakšpunktu, un</w:t>
      </w:r>
      <w:r w:rsidRPr="003B6BA2">
        <w:rPr>
          <w:szCs w:val="24"/>
          <w:lang w:val="sv-SE" w:eastAsia="en-US"/>
        </w:rPr>
        <w:t xml:space="preserve"> kurā vielas un konservanti norādīti, izmantojot Kosmētikas līdzekļu sastāvdaļu starptautisko nomenklatūru vai, ja tā nav pieejama, </w:t>
      </w:r>
      <w:r w:rsidRPr="003B6BA2">
        <w:rPr>
          <w:strike/>
          <w:szCs w:val="24"/>
          <w:lang w:val="sv-SE" w:eastAsia="en-US"/>
        </w:rPr>
        <w:t xml:space="preserve">Eiropas farmakopejas nosaukumu, vai, ja arī tas nav pieejams, parasto ķīmisko nosaukumu vai </w:t>
      </w:r>
      <w:r w:rsidRPr="003B6BA2">
        <w:rPr>
          <w:szCs w:val="24"/>
          <w:lang w:val="sv-SE" w:eastAsia="en-US"/>
        </w:rPr>
        <w:t>Starptautiskās Teorētiskās un lietišķās ķīmijas savienības nosaukumu.</w:t>
      </w:r>
      <w:r w:rsidR="006B2D29" w:rsidRPr="003B6BA2">
        <w:rPr>
          <w:b/>
          <w:szCs w:val="24"/>
          <w:lang w:val="sv-SE" w:eastAsia="en-US"/>
        </w:rPr>
        <w:t xml:space="preserve"> [Gr. 146]</w:t>
      </w:r>
    </w:p>
    <w:p w:rsidR="001674B8" w:rsidRPr="003B6BA2" w:rsidRDefault="001674B8" w:rsidP="001674B8">
      <w:pPr>
        <w:spacing w:before="120" w:after="120" w:line="360" w:lineRule="auto"/>
        <w:ind w:left="850" w:hanging="850"/>
        <w:rPr>
          <w:b/>
          <w:szCs w:val="24"/>
          <w:lang w:val="sv-SE" w:eastAsia="en-US"/>
        </w:rPr>
      </w:pPr>
      <w:r w:rsidRPr="003B6BA2">
        <w:rPr>
          <w:b/>
          <w:i/>
          <w:szCs w:val="24"/>
          <w:lang w:val="sv-SE" w:eastAsia="en-US"/>
        </w:rPr>
        <w:t>fa)</w:t>
      </w:r>
      <w:r w:rsidRPr="003B6BA2">
        <w:rPr>
          <w:szCs w:val="24"/>
          <w:lang w:val="sv-SE" w:eastAsia="en-US"/>
        </w:rPr>
        <w:tab/>
      </w:r>
      <w:r w:rsidRPr="003B6BA2">
        <w:rPr>
          <w:b/>
          <w:i/>
          <w:szCs w:val="24"/>
          <w:lang w:val="sv-SE" w:eastAsia="en-US"/>
        </w:rPr>
        <w:t xml:space="preserve">tehniskā dokumentācija un 7. panta 2. punktā minētās novērtēšanas procedūras rezultāti; </w:t>
      </w:r>
      <w:r w:rsidR="006B2D29" w:rsidRPr="003B6BA2">
        <w:rPr>
          <w:b/>
          <w:szCs w:val="24"/>
          <w:lang w:val="sv-SE" w:eastAsia="en-US"/>
        </w:rPr>
        <w:t xml:space="preserve"> [Gr. 147]</w:t>
      </w:r>
    </w:p>
    <w:p w:rsidR="001674B8" w:rsidRPr="003B6BA2" w:rsidRDefault="001674B8" w:rsidP="001674B8">
      <w:pPr>
        <w:spacing w:before="120" w:after="120" w:line="360" w:lineRule="auto"/>
        <w:ind w:left="850" w:hanging="850"/>
        <w:rPr>
          <w:b/>
          <w:szCs w:val="24"/>
          <w:lang w:val="sv-SE" w:eastAsia="en-US"/>
        </w:rPr>
      </w:pPr>
      <w:r w:rsidRPr="003B6BA2">
        <w:rPr>
          <w:b/>
          <w:i/>
          <w:szCs w:val="24"/>
          <w:lang w:val="sv-SE" w:eastAsia="en-US"/>
        </w:rPr>
        <w:t>fb)</w:t>
      </w:r>
      <w:r w:rsidRPr="003B6BA2">
        <w:rPr>
          <w:szCs w:val="24"/>
          <w:lang w:val="sv-SE" w:eastAsia="en-US"/>
        </w:rPr>
        <w:tab/>
      </w:r>
      <w:r w:rsidRPr="003B6BA2">
        <w:rPr>
          <w:b/>
          <w:i/>
          <w:szCs w:val="24"/>
          <w:lang w:val="sv-SE" w:eastAsia="en-US"/>
        </w:rPr>
        <w:t>attiecīgā gadījumā ražotāja saskaņā ar II pielikuma 9. punktu veiktā testa rezultāti un trešās personas verifikācijas apliecinājums par minētajiem testiem;</w:t>
      </w:r>
      <w:r w:rsidR="006B2D29" w:rsidRPr="003B6BA2">
        <w:rPr>
          <w:b/>
          <w:szCs w:val="24"/>
          <w:lang w:val="sv-SE" w:eastAsia="en-US"/>
        </w:rPr>
        <w:t xml:space="preserve"> [Gr. 148]</w:t>
      </w:r>
    </w:p>
    <w:p w:rsidR="001674B8" w:rsidRPr="003B6BA2" w:rsidRDefault="001674B8" w:rsidP="001674B8">
      <w:pPr>
        <w:spacing w:before="120" w:after="120" w:line="360" w:lineRule="auto"/>
        <w:ind w:left="850" w:hanging="850"/>
        <w:rPr>
          <w:b/>
          <w:szCs w:val="24"/>
          <w:lang w:val="sv-SE" w:eastAsia="en-US"/>
        </w:rPr>
      </w:pPr>
      <w:r w:rsidRPr="003B6BA2">
        <w:rPr>
          <w:b/>
          <w:i/>
          <w:szCs w:val="24"/>
          <w:lang w:val="sv-SE" w:eastAsia="en-US"/>
        </w:rPr>
        <w:t>fc)</w:t>
      </w:r>
      <w:r w:rsidRPr="003B6BA2">
        <w:rPr>
          <w:szCs w:val="24"/>
          <w:lang w:val="sv-SE" w:eastAsia="en-US"/>
        </w:rPr>
        <w:tab/>
      </w:r>
      <w:r w:rsidRPr="003B6BA2">
        <w:rPr>
          <w:b/>
          <w:i/>
          <w:szCs w:val="24"/>
          <w:lang w:val="sv-SE" w:eastAsia="en-US"/>
        </w:rPr>
        <w:t>attiecīgā gadījumā saite uz 16. panta 1. punktā minēto digitālo etiķeti.</w:t>
      </w:r>
      <w:r w:rsidR="006B2D29" w:rsidRPr="003B6BA2">
        <w:rPr>
          <w:b/>
          <w:szCs w:val="24"/>
          <w:lang w:val="sv-SE" w:eastAsia="en-US"/>
        </w:rPr>
        <w:t xml:space="preserve"> [Gr. 149]</w:t>
      </w:r>
    </w:p>
    <w:p w:rsidR="001674B8" w:rsidRPr="003B6BA2" w:rsidRDefault="001674B8" w:rsidP="001674B8">
      <w:pPr>
        <w:spacing w:before="120" w:after="120" w:line="360" w:lineRule="auto"/>
        <w:rPr>
          <w:b/>
          <w:szCs w:val="24"/>
          <w:lang w:val="sv-SE" w:eastAsia="en-US"/>
        </w:rPr>
      </w:pPr>
      <w:r w:rsidRPr="003B6BA2">
        <w:rPr>
          <w:b/>
          <w:i/>
          <w:szCs w:val="24"/>
          <w:lang w:val="sv-SE" w:eastAsia="en-US"/>
        </w:rPr>
        <w:t>Šā punkta fa) apakšpunktā minētā informācija ir pieejama tikai dalībvalstu tirgus uzraudzības iestādēm un Komisijai.</w:t>
      </w:r>
      <w:r w:rsidR="006B2D29" w:rsidRPr="003B6BA2">
        <w:rPr>
          <w:b/>
          <w:szCs w:val="24"/>
          <w:lang w:val="sv-SE" w:eastAsia="en-US"/>
        </w:rPr>
        <w:t xml:space="preserve"> [Gr. 150]</w:t>
      </w:r>
    </w:p>
    <w:p w:rsidR="001674B8" w:rsidRPr="003B6BA2" w:rsidRDefault="001674B8" w:rsidP="001674B8">
      <w:pPr>
        <w:spacing w:before="120" w:after="120" w:line="360" w:lineRule="auto"/>
        <w:rPr>
          <w:szCs w:val="24"/>
          <w:lang w:val="sv-SE" w:eastAsia="en-US"/>
        </w:rPr>
      </w:pPr>
      <w:r w:rsidRPr="003B6BA2">
        <w:rPr>
          <w:szCs w:val="24"/>
          <w:lang w:val="sv-SE" w:eastAsia="en-US"/>
        </w:rPr>
        <w:t>Pienākums, kas minēts f) punktā, neattiecas uz profesionāliem mazgāšanas līdzekļiem un tiem paredzētām virsmaktīvajām vielām, par ko ir pieejama Regulas (EK) Nr. 1907/2006 31. pantā minētā drošības datu lapa.</w:t>
      </w:r>
    </w:p>
    <w:p w:rsidR="001674B8" w:rsidRPr="003B6BA2" w:rsidRDefault="001674B8" w:rsidP="001674B8">
      <w:pPr>
        <w:spacing w:before="120" w:after="120" w:line="360" w:lineRule="auto"/>
        <w:rPr>
          <w:szCs w:val="24"/>
          <w:lang w:val="sv-SE" w:eastAsia="en-US"/>
        </w:rPr>
        <w:sectPr w:rsidR="001674B8" w:rsidRPr="003B6BA2">
          <w:footnotePr>
            <w:numRestart w:val="eachSect"/>
          </w:footnotePr>
          <w:pgSz w:w="11909" w:h="16834"/>
          <w:pgMar w:top="1134" w:right="1417" w:bottom="1417" w:left="1417" w:header="1134" w:footer="567" w:gutter="0"/>
          <w:cols w:space="720"/>
        </w:sectPr>
      </w:pPr>
    </w:p>
    <w:p w:rsidR="001674B8" w:rsidRPr="003B6BA2" w:rsidRDefault="001674B8" w:rsidP="001674B8">
      <w:pPr>
        <w:spacing w:before="120" w:after="120" w:line="360" w:lineRule="auto"/>
        <w:rPr>
          <w:szCs w:val="24"/>
          <w:lang w:val="sv-SE" w:eastAsia="en-US"/>
        </w:rPr>
      </w:pPr>
    </w:p>
    <w:p w:rsidR="001674B8" w:rsidRPr="003B6BA2" w:rsidRDefault="001674B8" w:rsidP="001674B8">
      <w:pPr>
        <w:spacing w:before="120" w:after="120" w:line="360" w:lineRule="auto"/>
        <w:jc w:val="center"/>
        <w:rPr>
          <w:lang w:val="sv-SE" w:eastAsia="en-US"/>
        </w:rPr>
      </w:pPr>
      <w:r w:rsidRPr="003B6BA2">
        <w:rPr>
          <w:lang w:val="sv-SE" w:eastAsia="en-US"/>
        </w:rPr>
        <w:t>VII PIELIKUMS</w:t>
      </w:r>
    </w:p>
    <w:p w:rsidR="001674B8" w:rsidRPr="003B6BA2" w:rsidRDefault="001674B8" w:rsidP="001674B8">
      <w:pPr>
        <w:spacing w:before="120" w:after="120" w:line="360" w:lineRule="auto"/>
        <w:jc w:val="center"/>
        <w:rPr>
          <w:szCs w:val="24"/>
          <w:lang w:val="sv-SE" w:eastAsia="en-US"/>
        </w:rPr>
      </w:pPr>
      <w:r w:rsidRPr="003B6BA2">
        <w:rPr>
          <w:szCs w:val="24"/>
          <w:lang w:val="sv-SE" w:eastAsia="en-US"/>
        </w:rPr>
        <w:t>22. PANTA 2. PUNKTĀ MINĒTĀS TESTĒŠANAS METODES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w:t>
      </w:r>
      <w:r w:rsidRPr="003B6BA2">
        <w:rPr>
          <w:szCs w:val="24"/>
          <w:lang w:val="sv-SE" w:eastAsia="en-US"/>
        </w:rPr>
        <w:tab/>
        <w:t>Standartmetode (apstiprinošs tests)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1.1.</w:t>
      </w:r>
      <w:r w:rsidRPr="003B6BA2">
        <w:rPr>
          <w:szCs w:val="24"/>
          <w:lang w:val="sv-SE" w:eastAsia="en-US"/>
        </w:rPr>
        <w:tab/>
        <w:t>Definīcija</w:t>
      </w:r>
    </w:p>
    <w:p w:rsidR="001674B8" w:rsidRPr="003B6BA2" w:rsidRDefault="001674B8" w:rsidP="001674B8">
      <w:pPr>
        <w:spacing w:before="120" w:after="120" w:line="360" w:lineRule="auto"/>
        <w:rPr>
          <w:szCs w:val="24"/>
          <w:lang w:val="sv-SE" w:eastAsia="en-US"/>
        </w:rPr>
      </w:pPr>
      <w:r w:rsidRPr="003B6BA2">
        <w:rPr>
          <w:szCs w:val="24"/>
          <w:lang w:val="sv-SE" w:eastAsia="en-US"/>
        </w:rPr>
        <w:t>Šī metode apraksta laboratorijas modeli “aktīvo dūņu iekārta un otrreizējas nosēdināšanas trauks”, kas paredzēts sadzīves notekūdeņu attīrīšanas imitācijai. Ņemot vērā jaunākos sasniegumus, šīs testēšanas metodes norisi var uzlabot saskaņā ar standartu EN ISO 11733.</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1.2.</w:t>
      </w:r>
      <w:r w:rsidRPr="003B6BA2">
        <w:rPr>
          <w:szCs w:val="24"/>
          <w:lang w:val="sv-SE" w:eastAsia="en-US"/>
        </w:rPr>
        <w:tab/>
        <w:t>Mērījumiem vajadzīgais aprīkojums</w:t>
      </w:r>
    </w:p>
    <w:p w:rsidR="001674B8" w:rsidRPr="003B6BA2" w:rsidRDefault="001674B8" w:rsidP="001674B8">
      <w:pPr>
        <w:spacing w:before="120" w:after="120" w:line="360" w:lineRule="auto"/>
        <w:rPr>
          <w:szCs w:val="24"/>
          <w:lang w:val="sv-SE" w:eastAsia="en-US"/>
        </w:rPr>
      </w:pPr>
      <w:r w:rsidRPr="003B6BA2">
        <w:rPr>
          <w:szCs w:val="24"/>
          <w:lang w:val="sv-SE" w:eastAsia="en-US"/>
        </w:rPr>
        <w:t>Šai mērīšanas metodei izmanto nelielu aktīvo dūņu iekārtu, kas parādīta 1. attēlā, sīkāk — 2. attēlā. Šī iekārta ietver sintētisko notekūdeņu uzglabāšanas trauku A, dozēšanas sūkni B, aerācijas trauku C, nostādināšanas trauku D, pneimatisko sūkni E aktīvo dūņu atkārtotai apstrādei un kolektoru F attīrītā efluenta savākšanai.</w:t>
      </w:r>
    </w:p>
    <w:p w:rsidR="001674B8" w:rsidRPr="003B6BA2" w:rsidRDefault="001674B8" w:rsidP="001674B8">
      <w:pPr>
        <w:spacing w:before="120" w:after="120" w:line="360" w:lineRule="auto"/>
        <w:rPr>
          <w:szCs w:val="24"/>
          <w:lang w:val="sv-SE" w:eastAsia="en-US"/>
        </w:rPr>
      </w:pPr>
      <w:r w:rsidRPr="003B6BA2">
        <w:rPr>
          <w:szCs w:val="24"/>
          <w:lang w:val="sv-SE" w:eastAsia="en-US"/>
        </w:rPr>
        <w:t>Traukiem A un F jābūt no stikla vai piemērotas plastmasas un ar vismaz 24 litru tilpumu. Sūknim B jānodrošina sintētisko notekūdeņu nemainīga plūsma uz aerācijas trauku; normālā darba režīmā šis trauks satur 3 litrus šķidra maisījuma. Trauka C konusveida daļā, pašā apakšā, ir iekārts poraina stikla aerācijas kubs G. Caur aeratoru ienākošā gaisa daudzumu kontrolē ar caurplūdes mērītāju H.</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1.3.</w:t>
      </w:r>
      <w:r w:rsidRPr="003B6BA2">
        <w:rPr>
          <w:szCs w:val="24"/>
          <w:lang w:val="sv-SE" w:eastAsia="en-US"/>
        </w:rPr>
        <w:tab/>
        <w:t>Sintētiskie notekūdeņi</w:t>
      </w:r>
    </w:p>
    <w:p w:rsidR="001674B8" w:rsidRPr="003B6BA2" w:rsidRDefault="001674B8" w:rsidP="001674B8">
      <w:pPr>
        <w:spacing w:before="120" w:after="120" w:line="360" w:lineRule="auto"/>
        <w:rPr>
          <w:szCs w:val="24"/>
          <w:lang w:val="sv-SE" w:eastAsia="en-US"/>
        </w:rPr>
      </w:pPr>
      <w:r w:rsidRPr="003B6BA2">
        <w:rPr>
          <w:szCs w:val="24"/>
          <w:lang w:val="sv-SE" w:eastAsia="en-US"/>
        </w:rPr>
        <w:t>Testam izmanto sintētiskos notekūdeņus. Vienā litrā krāna ūdens izšķīdina: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w:t>
      </w:r>
      <w:r w:rsidRPr="003B6BA2">
        <w:rPr>
          <w:szCs w:val="24"/>
          <w:lang w:val="sv-SE" w:eastAsia="en-US"/>
        </w:rPr>
        <w:tab/>
        <w:t>160 mg peptona,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w:t>
      </w:r>
      <w:r w:rsidRPr="003B6BA2">
        <w:rPr>
          <w:szCs w:val="24"/>
          <w:lang w:val="sv-SE" w:eastAsia="en-US"/>
        </w:rPr>
        <w:tab/>
        <w:t>110 mg gaļas ekstrakta,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w:t>
      </w:r>
      <w:r w:rsidRPr="003B6BA2">
        <w:rPr>
          <w:szCs w:val="24"/>
          <w:lang w:val="sv-SE" w:eastAsia="en-US"/>
        </w:rPr>
        <w:tab/>
        <w:t>30 mg urīnvielas, CO(NH</w:t>
      </w:r>
      <w:r w:rsidRPr="003B6BA2">
        <w:rPr>
          <w:szCs w:val="24"/>
          <w:vertAlign w:val="subscript"/>
          <w:lang w:val="sv-SE" w:eastAsia="en-US"/>
        </w:rPr>
        <w:t>2</w:t>
      </w:r>
      <w:r w:rsidRPr="003B6BA2">
        <w:rPr>
          <w:szCs w:val="24"/>
          <w:lang w:val="sv-SE" w:eastAsia="en-US"/>
        </w:rPr>
        <w:t>)</w:t>
      </w:r>
      <w:r w:rsidRPr="003B6BA2">
        <w:rPr>
          <w:szCs w:val="24"/>
          <w:vertAlign w:val="subscript"/>
          <w:lang w:val="sv-SE" w:eastAsia="en-US"/>
        </w:rPr>
        <w:t>2</w:t>
      </w:r>
      <w:r w:rsidRPr="003B6BA2">
        <w:rPr>
          <w:szCs w:val="24"/>
          <w:lang w:val="sv-SE" w:eastAsia="en-US"/>
        </w:rPr>
        <w:t>,</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w:t>
      </w:r>
      <w:r w:rsidRPr="003B6BA2">
        <w:rPr>
          <w:szCs w:val="24"/>
          <w:lang w:val="sv-SE" w:eastAsia="en-US"/>
        </w:rPr>
        <w:tab/>
        <w:t>7 mg nātrija hlorīda, NaCl,</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w:t>
      </w:r>
      <w:r w:rsidRPr="003B6BA2">
        <w:rPr>
          <w:szCs w:val="24"/>
          <w:lang w:val="sv-SE" w:eastAsia="en-US"/>
        </w:rPr>
        <w:tab/>
        <w:t>4 mg kalcija hlorīda, CaCl</w:t>
      </w:r>
      <w:r w:rsidRPr="003B6BA2">
        <w:rPr>
          <w:szCs w:val="24"/>
          <w:vertAlign w:val="subscript"/>
          <w:lang w:val="sv-SE" w:eastAsia="en-US"/>
        </w:rPr>
        <w:t>2</w:t>
      </w:r>
      <w:r w:rsidRPr="003B6BA2">
        <w:rPr>
          <w:szCs w:val="24"/>
          <w:lang w:val="sv-SE" w:eastAsia="en-US"/>
        </w:rPr>
        <w:t>.2H</w:t>
      </w:r>
      <w:r w:rsidRPr="003B6BA2">
        <w:rPr>
          <w:szCs w:val="24"/>
          <w:vertAlign w:val="subscript"/>
          <w:lang w:val="sv-SE" w:eastAsia="en-US"/>
        </w:rPr>
        <w:t>2</w:t>
      </w:r>
      <w:r w:rsidRPr="003B6BA2">
        <w:rPr>
          <w:szCs w:val="24"/>
          <w:lang w:val="sv-SE" w:eastAsia="en-US"/>
        </w:rPr>
        <w:t>O,</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w:t>
      </w:r>
      <w:r w:rsidRPr="003B6BA2">
        <w:rPr>
          <w:szCs w:val="24"/>
          <w:lang w:val="pt-PT" w:eastAsia="en-US"/>
        </w:rPr>
        <w:tab/>
        <w:t>2 mg magnija sulfāta MgSO</w:t>
      </w:r>
      <w:r w:rsidRPr="003B6BA2">
        <w:rPr>
          <w:szCs w:val="24"/>
          <w:vertAlign w:val="subscript"/>
          <w:lang w:val="pt-PT" w:eastAsia="en-US"/>
        </w:rPr>
        <w:t>4</w:t>
      </w:r>
      <w:r w:rsidRPr="003B6BA2">
        <w:rPr>
          <w:szCs w:val="24"/>
          <w:lang w:val="pt-PT" w:eastAsia="en-US"/>
        </w:rPr>
        <w:t>.7H</w:t>
      </w:r>
      <w:r w:rsidRPr="003B6BA2">
        <w:rPr>
          <w:szCs w:val="24"/>
          <w:vertAlign w:val="subscript"/>
          <w:lang w:val="pt-PT" w:eastAsia="en-US"/>
        </w:rPr>
        <w:t>2</w:t>
      </w:r>
      <w:r w:rsidRPr="003B6BA2">
        <w:rPr>
          <w:szCs w:val="24"/>
          <w:lang w:val="pt-PT" w:eastAsia="en-US"/>
        </w:rPr>
        <w:t>O,</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w:t>
      </w:r>
      <w:r w:rsidRPr="003B6BA2">
        <w:rPr>
          <w:szCs w:val="24"/>
          <w:lang w:val="pt-PT" w:eastAsia="en-US"/>
        </w:rPr>
        <w:tab/>
        <w:t>28 mg dikālija hidrogēnfosfāta, K</w:t>
      </w:r>
      <w:r w:rsidRPr="003B6BA2">
        <w:rPr>
          <w:szCs w:val="24"/>
          <w:vertAlign w:val="subscript"/>
          <w:lang w:val="pt-PT" w:eastAsia="en-US"/>
        </w:rPr>
        <w:t>2</w:t>
      </w:r>
      <w:r w:rsidRPr="003B6BA2">
        <w:rPr>
          <w:szCs w:val="24"/>
          <w:lang w:val="pt-PT" w:eastAsia="en-US"/>
        </w:rPr>
        <w:t>HPO</w:t>
      </w:r>
      <w:r w:rsidRPr="003B6BA2">
        <w:rPr>
          <w:szCs w:val="24"/>
          <w:vertAlign w:val="subscript"/>
          <w:lang w:val="pt-PT" w:eastAsia="en-US"/>
        </w:rPr>
        <w:t>4</w:t>
      </w:r>
      <w:r w:rsidRPr="003B6BA2">
        <w:rPr>
          <w:szCs w:val="24"/>
          <w:lang w:val="pt-PT" w:eastAsia="en-US"/>
        </w:rPr>
        <w:t>,</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w:t>
      </w:r>
      <w:r w:rsidRPr="003B6BA2">
        <w:rPr>
          <w:szCs w:val="24"/>
          <w:lang w:val="pt-PT" w:eastAsia="en-US"/>
        </w:rPr>
        <w:tab/>
        <w:t>un 10 ± 1 mg virsmaktīvās vielas.</w:t>
      </w:r>
    </w:p>
    <w:p w:rsidR="001674B8" w:rsidRPr="003B6BA2" w:rsidRDefault="001674B8" w:rsidP="001674B8">
      <w:pPr>
        <w:spacing w:before="120" w:after="120" w:line="360" w:lineRule="auto"/>
        <w:rPr>
          <w:szCs w:val="24"/>
          <w:lang w:val="pt-PT" w:eastAsia="en-US"/>
        </w:rPr>
      </w:pPr>
      <w:r w:rsidRPr="003B6BA2">
        <w:rPr>
          <w:szCs w:val="24"/>
          <w:lang w:val="pt-PT" w:eastAsia="en-US"/>
        </w:rPr>
        <w:t>Sintētiskos notekūdeņus gatavo katru dienu no jauna.</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1.4.</w:t>
      </w:r>
      <w:r w:rsidRPr="003B6BA2">
        <w:rPr>
          <w:szCs w:val="24"/>
          <w:lang w:val="pt-PT" w:eastAsia="en-US"/>
        </w:rPr>
        <w:tab/>
        <w:t>Paraugu sagatavošana</w:t>
      </w:r>
    </w:p>
    <w:p w:rsidR="001674B8" w:rsidRPr="003B6BA2" w:rsidRDefault="001674B8" w:rsidP="001674B8">
      <w:pPr>
        <w:spacing w:before="120" w:after="120" w:line="360" w:lineRule="auto"/>
        <w:rPr>
          <w:szCs w:val="24"/>
          <w:lang w:val="pt-PT" w:eastAsia="en-US"/>
        </w:rPr>
      </w:pPr>
      <w:r w:rsidRPr="003B6BA2">
        <w:rPr>
          <w:szCs w:val="24"/>
          <w:lang w:val="pt-PT" w:eastAsia="en-US"/>
        </w:rPr>
        <w:t>Virsmaktīvās vielas tīrā veidā pārbauda bez iepriekšējas apstrādes. Pirms sintētisko notekūdeņu pagatavošanas (1.3. punkts) jānosaka aktīvās vielas saturs virsmaktīvās vielas paraugos.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1.5.</w:t>
      </w:r>
      <w:r w:rsidRPr="003B6BA2">
        <w:rPr>
          <w:szCs w:val="24"/>
          <w:lang w:val="pt-PT" w:eastAsia="en-US"/>
        </w:rPr>
        <w:tab/>
        <w:t>Iekārtas ekspluatācija</w:t>
      </w:r>
    </w:p>
    <w:p w:rsidR="001674B8" w:rsidRPr="003B6BA2" w:rsidRDefault="001674B8" w:rsidP="001674B8">
      <w:pPr>
        <w:spacing w:before="120" w:after="120" w:line="360" w:lineRule="auto"/>
        <w:rPr>
          <w:szCs w:val="24"/>
          <w:lang w:val="pt-PT" w:eastAsia="en-US"/>
        </w:rPr>
      </w:pPr>
      <w:r w:rsidRPr="003B6BA2">
        <w:rPr>
          <w:szCs w:val="24"/>
          <w:lang w:val="pt-PT" w:eastAsia="en-US"/>
        </w:rPr>
        <w:t>Vispirms aerācijas traukā C un nostādināšanas traukā D iepilda sintētiskos notekūdeņus. Trauku D novieto tādā augstumā, lai aerācijas traukā C ieplūstu 3 litri šķidruma. Inokulācijai ievada 3 ml labas kvalitātes otrreizējā efluenta, kas tikko iegūts no attīrīšanas iekārtas, kurā galvenokārt apstrādā sadzīves notekūdeņus. Laikā starp paraugu ņemšanu un izmantošanu efluents jāuzglabā aerobos apstākļos. Tad iedarbina aeratoru G, pneimatisko sūkni E un dozēšanas ierīci B. Sintētiskos notekūdeņus izlaiž cauri aerācijas traukam C ar ātrumu 1 litrs stundā; tādējādi vidējais izdalīšanas laiks ir 3 stundas.</w:t>
      </w:r>
    </w:p>
    <w:p w:rsidR="001674B8" w:rsidRPr="003B6BA2" w:rsidRDefault="001674B8" w:rsidP="001674B8">
      <w:pPr>
        <w:spacing w:before="120" w:after="120" w:line="360" w:lineRule="auto"/>
        <w:rPr>
          <w:szCs w:val="24"/>
          <w:lang w:val="pt-PT" w:eastAsia="en-US"/>
        </w:rPr>
      </w:pPr>
      <w:r w:rsidRPr="003B6BA2">
        <w:rPr>
          <w:szCs w:val="24"/>
          <w:lang w:val="pt-PT" w:eastAsia="en-US"/>
        </w:rPr>
        <w:t>Aerācijas ātrumu regulē tā, lai trauka C saturs visu laiku būtu suspendētā stāvoklī un izšķīdušā skābekļa saturs būtu vismaz 2 mg/l. Putošanas novēršanai izmanto attiecīgus līdzekļus. Nedrīkst lietot pretputošanas līdzekļus, kas kavē aktīvo dūņu darbību vai satur virsmaktīvās vielas. Pneimatiskais sūknis E ir jānoregulē tā, lai aktīvās dūņas no nostādināšanas trauka nepārtraukti un vienmērīgi nokļūtu atpakaļ aerācijas traukā C. Dūņas, kas sakrājušās aerācijas trauka C virspusē, nostādināšanas trauka D apakšā vai cirkulācijas sistēmā, vismaz reizi dienā ar suku vai kādu citu piemērotu līdzekli jāievada atpakaļ cirkulācijā. Ja dūņas nenogulsnējas, nogulsnēšanās procesa veicināšanai pēc vajadzības vairākkārt var pievienot pa 2 ml 5 % dzelzs(III) hlorīda šķīduma.</w:t>
      </w:r>
    </w:p>
    <w:p w:rsidR="001674B8" w:rsidRPr="003B6BA2" w:rsidRDefault="001674B8" w:rsidP="001674B8">
      <w:pPr>
        <w:spacing w:before="120" w:after="120" w:line="360" w:lineRule="auto"/>
        <w:rPr>
          <w:szCs w:val="24"/>
          <w:lang w:val="pt-PT" w:eastAsia="en-US"/>
        </w:rPr>
      </w:pPr>
      <w:r w:rsidRPr="003B6BA2">
        <w:rPr>
          <w:szCs w:val="24"/>
          <w:lang w:val="pt-PT" w:eastAsia="en-US"/>
        </w:rPr>
        <w:br w:type="page"/>
        <w:t>Efluentu, kas plūst no nostādināšanas trauka D, 24 stundas uzkrāj traukā F, tad to rūpīgi samaisa un noņem paraugu. Pēc tam trauku F rūpīgi iztīra.</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1.6.</w:t>
      </w:r>
      <w:r w:rsidRPr="003B6BA2">
        <w:rPr>
          <w:szCs w:val="24"/>
          <w:lang w:val="pt-PT" w:eastAsia="en-US"/>
        </w:rPr>
        <w:tab/>
        <w:t>Mēraparatūras pārbaude</w:t>
      </w:r>
    </w:p>
    <w:p w:rsidR="001674B8" w:rsidRPr="003B6BA2" w:rsidRDefault="001674B8" w:rsidP="001674B8">
      <w:pPr>
        <w:spacing w:before="120" w:after="120" w:line="360" w:lineRule="auto"/>
        <w:rPr>
          <w:szCs w:val="24"/>
          <w:lang w:val="pt-PT" w:eastAsia="en-US"/>
        </w:rPr>
      </w:pPr>
      <w:r w:rsidRPr="003B6BA2">
        <w:rPr>
          <w:szCs w:val="24"/>
          <w:lang w:val="pt-PT" w:eastAsia="en-US"/>
        </w:rPr>
        <w:t>Virsmaktīvās vielas saturu (mg/l) sintētiskajos notekūdeņos nosaka tieši pirms izmantošanas.</w:t>
      </w:r>
    </w:p>
    <w:p w:rsidR="001674B8" w:rsidRPr="003B6BA2" w:rsidRDefault="001674B8" w:rsidP="001674B8">
      <w:pPr>
        <w:spacing w:before="120" w:after="120" w:line="360" w:lineRule="auto"/>
        <w:rPr>
          <w:szCs w:val="24"/>
          <w:lang w:val="pt-PT" w:eastAsia="en-US"/>
        </w:rPr>
      </w:pPr>
      <w:r w:rsidRPr="003B6BA2">
        <w:rPr>
          <w:szCs w:val="24"/>
          <w:lang w:val="pt-PT" w:eastAsia="en-US"/>
        </w:rPr>
        <w:t>Virsmaktīvās vielas saturu (mg/l) efluentā, kas 24 stundās ir savākts traukā F, nosaka analītiski ar to pašu metodi tūlīt pēc savākšanas; citādi paraugi jāiekonservē, vēlams, sasaldējot. Virsmaktīvās vielas koncentrāciju nosaka ar 0,1 mg/l precizitāti.</w:t>
      </w:r>
    </w:p>
    <w:p w:rsidR="001674B8" w:rsidRPr="003B6BA2" w:rsidRDefault="001674B8" w:rsidP="001674B8">
      <w:pPr>
        <w:spacing w:before="120" w:after="120" w:line="360" w:lineRule="auto"/>
        <w:rPr>
          <w:szCs w:val="24"/>
          <w:lang w:val="pt-PT" w:eastAsia="en-US"/>
        </w:rPr>
      </w:pPr>
      <w:r w:rsidRPr="003B6BA2">
        <w:rPr>
          <w:szCs w:val="24"/>
          <w:lang w:val="pt-PT" w:eastAsia="en-US"/>
        </w:rPr>
        <w:t>Lai pārbaudītu procesa efektivitāti, vismaz divreiz nedēļā nosaka ķīmisko skābekļa patēriņu (ĶSP) vai izšķīdušo organisko oglekli (IOO) efluentā, kas izlaists caur stiklšķiedras filtru un savākts traukā F, kā arī sintētiskajos notekūdeņos traukā A pēc filtrēšanas.</w:t>
      </w:r>
    </w:p>
    <w:p w:rsidR="001674B8" w:rsidRPr="003B6BA2" w:rsidRDefault="001674B8" w:rsidP="001674B8">
      <w:pPr>
        <w:spacing w:before="120" w:after="120" w:line="360" w:lineRule="auto"/>
        <w:rPr>
          <w:szCs w:val="24"/>
          <w:lang w:val="pt-PT" w:eastAsia="en-US"/>
        </w:rPr>
      </w:pPr>
      <w:r w:rsidRPr="003B6BA2">
        <w:rPr>
          <w:szCs w:val="24"/>
          <w:lang w:val="pt-PT" w:eastAsia="en-US"/>
        </w:rPr>
        <w:t>Sasniedzot daudzmaz vienmērīgu virsmaktīvās vielas ikdienas noārdīšanos 3. attēlā parādītā piestrādes laika beigās, ĶSP vai IOO samazinājumam būtu jāizlīdzinās.</w:t>
      </w:r>
    </w:p>
    <w:p w:rsidR="001674B8" w:rsidRPr="003B6BA2" w:rsidRDefault="001674B8" w:rsidP="001674B8">
      <w:pPr>
        <w:spacing w:before="120" w:after="120" w:line="360" w:lineRule="auto"/>
        <w:rPr>
          <w:szCs w:val="24"/>
          <w:lang w:val="pt-PT" w:eastAsia="en-US"/>
        </w:rPr>
      </w:pPr>
      <w:r w:rsidRPr="003B6BA2">
        <w:rPr>
          <w:szCs w:val="24"/>
          <w:lang w:val="pt-PT" w:eastAsia="en-US"/>
        </w:rPr>
        <w:t>Aktīvo dūņu sausnas saturu (g/l) aerācijas traukā nosaka divreiz nedēļā. Ja tas ir lielāks par 2,5 g/l, aktīvo dūņu pārpalikums jālikvidē.</w:t>
      </w:r>
    </w:p>
    <w:p w:rsidR="001674B8" w:rsidRPr="003B6BA2" w:rsidRDefault="001674B8" w:rsidP="001674B8">
      <w:pPr>
        <w:spacing w:before="120" w:after="120" w:line="360" w:lineRule="auto"/>
        <w:rPr>
          <w:szCs w:val="24"/>
          <w:lang w:val="pt-PT" w:eastAsia="en-US"/>
        </w:rPr>
      </w:pPr>
      <w:r w:rsidRPr="003B6BA2">
        <w:rPr>
          <w:szCs w:val="24"/>
          <w:lang w:val="pt-PT" w:eastAsia="en-US"/>
        </w:rPr>
        <w:t>Noārdīšanās testu veic istabas temperatūrā; tai jābūt nemainīgai 19–24 °C diapazonā.</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1.7.</w:t>
      </w:r>
      <w:r w:rsidRPr="003B6BA2">
        <w:rPr>
          <w:szCs w:val="24"/>
          <w:lang w:val="pt-PT" w:eastAsia="en-US"/>
        </w:rPr>
        <w:tab/>
        <w:t>Bionoārdāmības aprēķināšana</w:t>
      </w:r>
    </w:p>
    <w:p w:rsidR="001674B8" w:rsidRPr="003B6BA2" w:rsidRDefault="001674B8" w:rsidP="001674B8">
      <w:pPr>
        <w:spacing w:before="120" w:after="120" w:line="360" w:lineRule="auto"/>
        <w:rPr>
          <w:szCs w:val="24"/>
          <w:lang w:val="pt-PT" w:eastAsia="en-US"/>
        </w:rPr>
      </w:pPr>
      <w:r w:rsidRPr="003B6BA2">
        <w:rPr>
          <w:szCs w:val="24"/>
          <w:lang w:val="pt-PT" w:eastAsia="en-US"/>
        </w:rPr>
        <w:t>Virsmaktīvās vielas noārdīšanās pakāpi procentos aprēķina katru dienu, pamatojoties uz virsmaktīvās vielas saturu (mg/l) sintētiskajos notekūdeņos un attiecīgajā efluentā, kas uzkrāts traukā F.</w:t>
      </w:r>
    </w:p>
    <w:p w:rsidR="001674B8" w:rsidRPr="003B6BA2" w:rsidRDefault="001674B8" w:rsidP="001674B8">
      <w:pPr>
        <w:spacing w:before="120" w:after="120" w:line="360" w:lineRule="auto"/>
        <w:rPr>
          <w:szCs w:val="24"/>
          <w:lang w:val="pt-PT" w:eastAsia="en-US"/>
        </w:rPr>
      </w:pPr>
      <w:r w:rsidRPr="003B6BA2">
        <w:rPr>
          <w:szCs w:val="24"/>
          <w:lang w:val="pt-PT" w:eastAsia="en-US"/>
        </w:rPr>
        <w:t>Šādi iegūtie noārdāmības dati ir jāatveido grafiski, kā parādīts 3. attēlā.</w:t>
      </w:r>
    </w:p>
    <w:p w:rsidR="001674B8" w:rsidRPr="003B6BA2" w:rsidRDefault="001674B8" w:rsidP="001674B8">
      <w:pPr>
        <w:spacing w:before="120" w:after="120" w:line="360" w:lineRule="auto"/>
        <w:rPr>
          <w:szCs w:val="24"/>
          <w:lang w:val="pt-PT" w:eastAsia="en-US"/>
        </w:rPr>
      </w:pPr>
      <w:r w:rsidRPr="003B6BA2">
        <w:rPr>
          <w:szCs w:val="24"/>
          <w:lang w:val="pt-PT" w:eastAsia="en-US"/>
        </w:rPr>
        <w:t>Virsmaktīvās vielas noārdāmību aprēķina kā vidējo aritmētisko no skaitļiem, kas iegūti 21 dienas laikā pēc tam, kad beidzies piestrādes un pielāgošanas laiks un kad noārdīšanās kļuvusi vienmērīga un iekārta darbojas bez traucējumiem. Piestrādes laiks nekādā gadījumā nedrīkst ilgt vairāk kā sešas nedēļas.</w:t>
      </w:r>
    </w:p>
    <w:p w:rsidR="001674B8" w:rsidRPr="003B6BA2" w:rsidRDefault="001674B8" w:rsidP="001674B8">
      <w:pPr>
        <w:spacing w:before="120" w:after="120" w:line="360" w:lineRule="auto"/>
        <w:rPr>
          <w:szCs w:val="24"/>
          <w:lang w:val="pt-PT" w:eastAsia="en-US"/>
        </w:rPr>
      </w:pPr>
      <w:r w:rsidRPr="003B6BA2">
        <w:rPr>
          <w:szCs w:val="24"/>
          <w:lang w:val="pt-PT" w:eastAsia="en-US"/>
        </w:rPr>
        <w:t>Dienas noārdīšanās lielumus aprēķina ar 0,1 % precizitāti, bet galarezultātu noapaļo līdz veselam skaitlim.</w:t>
      </w:r>
    </w:p>
    <w:p w:rsidR="001674B8" w:rsidRPr="003B6BA2" w:rsidRDefault="001674B8" w:rsidP="001674B8">
      <w:pPr>
        <w:spacing w:before="120" w:after="120" w:line="360" w:lineRule="auto"/>
        <w:rPr>
          <w:szCs w:val="24"/>
          <w:lang w:val="pt-PT" w:eastAsia="en-US"/>
        </w:rPr>
      </w:pPr>
      <w:r w:rsidRPr="003B6BA2">
        <w:rPr>
          <w:szCs w:val="24"/>
          <w:lang w:val="pt-PT" w:eastAsia="en-US"/>
        </w:rPr>
        <w:t>Atsevišķos gadījumos ir pieļaujams samazināt paraugu ņemšanas biežumu, bet vidējās vērtības aprēķinam jāizmanto vismaz 14 rezultāti, kas iegūti 21 dienas laikā pēc piestrādes laika.</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2.</w:t>
      </w:r>
      <w:r w:rsidRPr="003B6BA2">
        <w:rPr>
          <w:szCs w:val="24"/>
          <w:lang w:val="pt-PT" w:eastAsia="en-US"/>
        </w:rPr>
        <w:tab/>
        <w:t>Anjonu virsmaktīvo vielu noteikšana bionoārdāmības testos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2.1.</w:t>
      </w:r>
      <w:r w:rsidRPr="003B6BA2">
        <w:rPr>
          <w:szCs w:val="24"/>
          <w:lang w:val="pt-PT" w:eastAsia="en-US"/>
        </w:rPr>
        <w:tab/>
        <w:t>Princips</w:t>
      </w:r>
    </w:p>
    <w:p w:rsidR="001674B8" w:rsidRPr="003B6BA2" w:rsidRDefault="001674B8" w:rsidP="001674B8">
      <w:pPr>
        <w:spacing w:before="120" w:after="120" w:line="360" w:lineRule="auto"/>
        <w:rPr>
          <w:szCs w:val="24"/>
          <w:lang w:val="pt-PT" w:eastAsia="en-US"/>
        </w:rPr>
      </w:pPr>
      <w:r w:rsidRPr="003B6BA2">
        <w:rPr>
          <w:szCs w:val="24"/>
          <w:lang w:val="pt-PT" w:eastAsia="en-US"/>
        </w:rPr>
        <w:t>Metodes pamatā ir tas, ka metilēnzilā katjonkrāsviela veido zilus sāļus ar anjonu virsmaktīvajām vielām (MBAS) un tos var ekstrahēt ar hloroformu. Lai novērstu traucējošus efektus, ekstrakciju vispirms veic sārmainā šķīdumā un tad ekstraktu sakrata kopā ar skābu metilēnzilā šķīdumu. Izdalītās organiskās fāzes absorbciju nosaka fotometriski maksimālās absorbcijas viļņu garumā (650 nm).</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2.2.</w:t>
      </w:r>
      <w:r w:rsidRPr="003B6BA2">
        <w:rPr>
          <w:szCs w:val="24"/>
          <w:lang w:val="pt-PT" w:eastAsia="en-US"/>
        </w:rPr>
        <w:tab/>
        <w:t>Reaģenti un aprīkojums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w:t>
      </w:r>
      <w:r w:rsidRPr="003B6BA2">
        <w:rPr>
          <w:szCs w:val="24"/>
          <w:lang w:val="pt-PT" w:eastAsia="en-US"/>
        </w:rPr>
        <w:tab/>
        <w:t>Buferšķīdums (pH 10)</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Dejonizētā ūdenī izšķīdina 24 g analītiski tīra nātrija bikarbonāta (NaHCO</w:t>
      </w:r>
      <w:r w:rsidRPr="003B6BA2">
        <w:rPr>
          <w:szCs w:val="24"/>
          <w:vertAlign w:val="subscript"/>
          <w:lang w:val="pt-PT" w:eastAsia="en-US"/>
        </w:rPr>
        <w:t>3</w:t>
      </w:r>
      <w:r w:rsidRPr="003B6BA2">
        <w:rPr>
          <w:szCs w:val="24"/>
          <w:lang w:val="pt-PT" w:eastAsia="en-US"/>
        </w:rPr>
        <w:t>) un 27 g analītiski tīra bezūdens nātrija karbonāta (Na</w:t>
      </w:r>
      <w:r w:rsidRPr="003B6BA2">
        <w:rPr>
          <w:szCs w:val="24"/>
          <w:vertAlign w:val="subscript"/>
          <w:lang w:val="pt-PT" w:eastAsia="en-US"/>
        </w:rPr>
        <w:t>2</w:t>
      </w:r>
      <w:r w:rsidRPr="003B6BA2">
        <w:rPr>
          <w:szCs w:val="24"/>
          <w:lang w:val="pt-PT" w:eastAsia="en-US"/>
        </w:rPr>
        <w:t>CO</w:t>
      </w:r>
      <w:r w:rsidRPr="003B6BA2">
        <w:rPr>
          <w:szCs w:val="24"/>
          <w:vertAlign w:val="subscript"/>
          <w:lang w:val="pt-PT" w:eastAsia="en-US"/>
        </w:rPr>
        <w:t>3</w:t>
      </w:r>
      <w:r w:rsidRPr="003B6BA2">
        <w:rPr>
          <w:szCs w:val="24"/>
          <w:lang w:val="pt-PT" w:eastAsia="en-US"/>
        </w:rPr>
        <w:t>) un atšķaida līdz 1000 ml.</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2.2.2.</w:t>
      </w:r>
      <w:r w:rsidRPr="003B6BA2">
        <w:rPr>
          <w:szCs w:val="24"/>
          <w:lang w:val="pt-PT" w:eastAsia="en-US"/>
        </w:rPr>
        <w:tab/>
        <w:t>Neitrāls metilēnzilā šķīdums</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Dejonizētā ūdenī izšķīdina 0,35 g analītiski tīra metilēnzilā un atšķaida līdz 1000 ml. Šķīdumu pagatavo vismaz 24 stundas pirms lietošanas. Tukšās hloroforma fāzes absorbcija, salīdzinot ar hloroformu, nedrīkst pārsniegt 0,015 uz 1 cm slāņa 650 nm viļņu garumā.</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br w:type="page"/>
        <w:t>2.2.3.</w:t>
      </w:r>
      <w:r w:rsidRPr="003B6BA2">
        <w:rPr>
          <w:szCs w:val="24"/>
          <w:lang w:val="pt-PT" w:eastAsia="en-US"/>
        </w:rPr>
        <w:tab/>
        <w:t>Skābs metilēnzilā šķīdums</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Izšķīdina 0,35 g analītiski tīra metilēnzilā 500 ml dejonizēta ūdens un sajauc ar 6,5 ml H</w:t>
      </w:r>
      <w:r w:rsidRPr="003B6BA2">
        <w:rPr>
          <w:szCs w:val="24"/>
          <w:vertAlign w:val="subscript"/>
          <w:lang w:val="pt-PT" w:eastAsia="en-US"/>
        </w:rPr>
        <w:t>2</w:t>
      </w:r>
      <w:r w:rsidRPr="003B6BA2">
        <w:rPr>
          <w:szCs w:val="24"/>
          <w:lang w:val="pt-PT" w:eastAsia="en-US"/>
        </w:rPr>
        <w:t>SO</w:t>
      </w:r>
      <w:r w:rsidRPr="003B6BA2">
        <w:rPr>
          <w:szCs w:val="24"/>
          <w:vertAlign w:val="subscript"/>
          <w:lang w:val="pt-PT" w:eastAsia="en-US"/>
        </w:rPr>
        <w:t>4</w:t>
      </w:r>
      <w:r w:rsidRPr="003B6BA2">
        <w:rPr>
          <w:szCs w:val="24"/>
          <w:lang w:val="pt-PT" w:eastAsia="en-US"/>
        </w:rPr>
        <w:t xml:space="preserve"> (d = 1,84 g/ml). Atšķaida ar dejonizētu ūdeni līdz 1000 ml. Šķīdumu pagatavo vismaz 24 stundas pirms lietošanas. Tukšās hloroforma fāzes absorbcija, salīdzinot ar hloroformu, nedrīkst pārsniegt 0,015 uz 1 cm slāņa 650 nm viļņu garumā.</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2.2.4.</w:t>
      </w:r>
      <w:r w:rsidRPr="003B6BA2">
        <w:rPr>
          <w:szCs w:val="24"/>
          <w:lang w:val="pt-PT" w:eastAsia="en-US"/>
        </w:rPr>
        <w:tab/>
        <w:t>Hloroforms (trihlormetāns), analītiski tīrs, svaigi destilēts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2.2.5.</w:t>
      </w:r>
      <w:r w:rsidRPr="003B6BA2">
        <w:rPr>
          <w:szCs w:val="24"/>
          <w:lang w:val="pt-PT" w:eastAsia="en-US"/>
        </w:rPr>
        <w:tab/>
        <w:t>Dodecilbenzolsulfoskābes metilesteris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2.2.6.</w:t>
      </w:r>
      <w:r w:rsidRPr="003B6BA2">
        <w:rPr>
          <w:szCs w:val="24"/>
          <w:lang w:val="pt-PT" w:eastAsia="en-US"/>
        </w:rPr>
        <w:tab/>
        <w:t>Kālija hidroksīda šķīdums etanolā, KOH, 0,1 M</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2.2.7.</w:t>
      </w:r>
      <w:r w:rsidRPr="003B6BA2">
        <w:rPr>
          <w:szCs w:val="24"/>
          <w:lang w:val="pt-PT" w:eastAsia="en-US"/>
        </w:rPr>
        <w:tab/>
        <w:t>Tīrs etanols, C</w:t>
      </w:r>
      <w:r w:rsidRPr="003B6BA2">
        <w:rPr>
          <w:szCs w:val="24"/>
          <w:vertAlign w:val="subscript"/>
          <w:lang w:val="pt-PT" w:eastAsia="en-US"/>
        </w:rPr>
        <w:t>2</w:t>
      </w:r>
      <w:r w:rsidRPr="003B6BA2">
        <w:rPr>
          <w:szCs w:val="24"/>
          <w:lang w:val="pt-PT" w:eastAsia="en-US"/>
        </w:rPr>
        <w:t>H</w:t>
      </w:r>
      <w:r w:rsidRPr="003B6BA2">
        <w:rPr>
          <w:szCs w:val="24"/>
          <w:vertAlign w:val="subscript"/>
          <w:lang w:val="pt-PT" w:eastAsia="en-US"/>
        </w:rPr>
        <w:t>5</w:t>
      </w:r>
      <w:r w:rsidRPr="003B6BA2">
        <w:rPr>
          <w:szCs w:val="24"/>
          <w:lang w:val="pt-PT" w:eastAsia="en-US"/>
        </w:rPr>
        <w:t>OH</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2.2.8.</w:t>
      </w:r>
      <w:r w:rsidRPr="003B6BA2">
        <w:rPr>
          <w:szCs w:val="24"/>
          <w:lang w:val="pt-PT" w:eastAsia="en-US"/>
        </w:rPr>
        <w:tab/>
        <w:t>Sērskābe, H</w:t>
      </w:r>
      <w:r w:rsidRPr="003B6BA2">
        <w:rPr>
          <w:szCs w:val="24"/>
          <w:vertAlign w:val="subscript"/>
          <w:lang w:val="pt-PT" w:eastAsia="en-US"/>
        </w:rPr>
        <w:t>2</w:t>
      </w:r>
      <w:r w:rsidRPr="003B6BA2">
        <w:rPr>
          <w:szCs w:val="24"/>
          <w:lang w:val="pt-PT" w:eastAsia="en-US"/>
        </w:rPr>
        <w:t>SO</w:t>
      </w:r>
      <w:r w:rsidRPr="003B6BA2">
        <w:rPr>
          <w:szCs w:val="24"/>
          <w:vertAlign w:val="subscript"/>
          <w:lang w:val="pt-PT" w:eastAsia="en-US"/>
        </w:rPr>
        <w:t>4</w:t>
      </w:r>
      <w:r w:rsidRPr="003B6BA2">
        <w:rPr>
          <w:szCs w:val="24"/>
          <w:lang w:val="pt-PT" w:eastAsia="en-US"/>
        </w:rPr>
        <w:t>, 0,5 M</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2.2.9.</w:t>
      </w:r>
      <w:r w:rsidRPr="003B6BA2">
        <w:rPr>
          <w:szCs w:val="24"/>
          <w:lang w:val="pt-PT" w:eastAsia="en-US"/>
        </w:rPr>
        <w:tab/>
        <w:t>Fenolftaleīna šķīdums</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Izšķīdina 1 g fenolftaleīna 50 ml etanolā un, nepārtraukti maisot, pievieno 50 ml dejonizēta ūdens. Ja veidojas nogulsnes, šķīdumu filtrē.</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2.2.10.</w:t>
      </w:r>
      <w:r w:rsidRPr="003B6BA2">
        <w:rPr>
          <w:szCs w:val="24"/>
          <w:lang w:val="pt-PT" w:eastAsia="en-US"/>
        </w:rPr>
        <w:tab/>
        <w:t>Sālsskābes šķīdums metanolā: 250 ml analītiski tīras sālsskābes un 750 ml metanola</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2.2.11.</w:t>
      </w:r>
      <w:r w:rsidRPr="003B6BA2">
        <w:rPr>
          <w:szCs w:val="24"/>
          <w:lang w:val="pt-PT" w:eastAsia="en-US"/>
        </w:rPr>
        <w:tab/>
        <w:t>Dalāmpiltuve, 250 ml</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2.2.12.</w:t>
      </w:r>
      <w:r w:rsidRPr="003B6BA2">
        <w:rPr>
          <w:szCs w:val="24"/>
          <w:lang w:val="pt-PT" w:eastAsia="en-US"/>
        </w:rPr>
        <w:tab/>
        <w:t>Mērkolba, 50 ml</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2.2.13.</w:t>
      </w:r>
      <w:r w:rsidRPr="003B6BA2">
        <w:rPr>
          <w:szCs w:val="24"/>
          <w:lang w:val="pt-PT" w:eastAsia="en-US"/>
        </w:rPr>
        <w:tab/>
        <w:t>Mērkolba, 500 ml</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br w:type="page"/>
        <w:t>2.2.14.</w:t>
      </w:r>
      <w:r w:rsidRPr="003B6BA2">
        <w:rPr>
          <w:szCs w:val="24"/>
          <w:lang w:val="pt-PT" w:eastAsia="en-US"/>
        </w:rPr>
        <w:tab/>
        <w:t>Mērkolba, 1000 ml</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2.2.15.</w:t>
      </w:r>
      <w:r w:rsidRPr="003B6BA2">
        <w:rPr>
          <w:szCs w:val="24"/>
          <w:lang w:val="pt-PT" w:eastAsia="en-US"/>
        </w:rPr>
        <w:tab/>
        <w:t>Apaļdibena kolba ar šlifu un atteces dzesinātāju, 250 ml; vārķermeņi</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2.2.16.</w:t>
      </w:r>
      <w:r w:rsidRPr="003B6BA2">
        <w:rPr>
          <w:szCs w:val="24"/>
          <w:lang w:val="pt-PT" w:eastAsia="en-US"/>
        </w:rPr>
        <w:tab/>
        <w:t>pH metrs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2.2.17.</w:t>
      </w:r>
      <w:r w:rsidRPr="003B6BA2">
        <w:rPr>
          <w:szCs w:val="24"/>
          <w:lang w:val="pt-PT" w:eastAsia="en-US"/>
        </w:rPr>
        <w:tab/>
        <w:t>Fotometrs mērījumiem 650 nm viļņu garumā ar 1 cm līdz 5 cm kivetēm</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2.2.18.</w:t>
      </w:r>
      <w:r w:rsidRPr="003B6BA2">
        <w:rPr>
          <w:szCs w:val="24"/>
          <w:lang w:val="pt-PT" w:eastAsia="en-US"/>
        </w:rPr>
        <w:tab/>
        <w:t>Kvalitatīvs rupjais filtrpapīrs</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2.3.</w:t>
      </w:r>
      <w:r w:rsidRPr="003B6BA2">
        <w:rPr>
          <w:szCs w:val="24"/>
          <w:lang w:val="pt-PT" w:eastAsia="en-US"/>
        </w:rPr>
        <w:tab/>
        <w:t>Procedūra</w:t>
      </w:r>
    </w:p>
    <w:p w:rsidR="001674B8" w:rsidRPr="003B6BA2" w:rsidRDefault="001674B8" w:rsidP="001674B8">
      <w:pPr>
        <w:spacing w:before="120" w:after="120" w:line="360" w:lineRule="auto"/>
        <w:rPr>
          <w:szCs w:val="24"/>
          <w:lang w:val="pt-PT" w:eastAsia="en-US"/>
        </w:rPr>
      </w:pPr>
      <w:r w:rsidRPr="003B6BA2">
        <w:rPr>
          <w:szCs w:val="24"/>
          <w:lang w:val="pt-PT" w:eastAsia="en-US"/>
        </w:rPr>
        <w:t>Paraugus analīzēm nedrīkst ņemt caur putu slāni.</w:t>
      </w:r>
    </w:p>
    <w:p w:rsidR="001674B8" w:rsidRPr="003B6BA2" w:rsidRDefault="001674B8" w:rsidP="001674B8">
      <w:pPr>
        <w:spacing w:before="120" w:after="120" w:line="360" w:lineRule="auto"/>
        <w:rPr>
          <w:szCs w:val="24"/>
          <w:lang w:val="pt-PT" w:eastAsia="en-US"/>
        </w:rPr>
      </w:pPr>
      <w:r w:rsidRPr="003B6BA2">
        <w:rPr>
          <w:szCs w:val="24"/>
          <w:lang w:val="pt-PT" w:eastAsia="en-US"/>
        </w:rPr>
        <w:t>Pēc rūpīgas skalošanas ar ūdeni analīzēm izmantojamais aprīkojums ir rūpīgi jāizskalo ar sālsskābes šķīdumu metanolā (2.2.10. punkts) un pirms lietošanas ar dejonizētu ūdeni.</w:t>
      </w:r>
    </w:p>
    <w:p w:rsidR="001674B8" w:rsidRPr="003B6BA2" w:rsidRDefault="001674B8" w:rsidP="001674B8">
      <w:pPr>
        <w:spacing w:before="120" w:after="120" w:line="360" w:lineRule="auto"/>
        <w:rPr>
          <w:szCs w:val="24"/>
          <w:lang w:val="pt-PT" w:eastAsia="en-US"/>
        </w:rPr>
      </w:pPr>
      <w:r w:rsidRPr="003B6BA2">
        <w:rPr>
          <w:szCs w:val="24"/>
          <w:lang w:val="pt-PT" w:eastAsia="en-US"/>
        </w:rPr>
        <w:t>Filtrē aktīvo dūņu attīrīšanas iekārtas influentu un efluentu, ņem paraugus un tūlīt tos analizē. Pirmos 100 ml filtrātu izlej.</w:t>
      </w:r>
    </w:p>
    <w:p w:rsidR="001674B8" w:rsidRPr="003B6BA2" w:rsidRDefault="001674B8" w:rsidP="001674B8">
      <w:pPr>
        <w:spacing w:before="120" w:after="120" w:line="360" w:lineRule="auto"/>
        <w:rPr>
          <w:szCs w:val="24"/>
          <w:lang w:val="pt-PT" w:eastAsia="en-US"/>
        </w:rPr>
      </w:pPr>
      <w:r w:rsidRPr="003B6BA2">
        <w:rPr>
          <w:szCs w:val="24"/>
          <w:lang w:val="pt-PT" w:eastAsia="en-US"/>
        </w:rPr>
        <w:t>Nomērītu parauga tilpumu, nepieciešamības gadījumā to neitralizējot, ielej 250 ml dalāmpiltuvē (2.2.11. punkts). Paņemtajā paraugā jābūt 20 līdz 150 g MBAS. Ja tas nesatur tik daudz MBAS, var izmantot paraugu līdz 100 ml. Ja parauga tilpums ir mazāks par 100 ml, to atšķaida ar dejonizētu ūdeni līdz 100 ml. Paraugam pievieno 10 ml buferšķīduma (2.2.1. punkts), 5 ml neitrāla metilēnzilā šķīduma (2.2.2. punkts) un 15 ml hloroforma (2.2.4. punkts). Maisījumu vienmērīgi un ne pārāk strauji krata vienu minūti. Hloroforma slāni pēc fāzu sadalīšanās pārlej citā dalāmpiltuvē, kurā jau ieliets 110 ml dejonizēta ūdens un 5 ml skāba metilēnzilā šķīduma (2.2.3. punkts). Maisījumu krata vienu minūti. Hloroforma slāni caur vates filtru, kas jau iepriekš izskalots un samitrināts ar hloroformu, ielej mērkolbā (2.2.12. punkts).</w:t>
      </w:r>
    </w:p>
    <w:p w:rsidR="001674B8" w:rsidRPr="003B6BA2" w:rsidRDefault="001674B8" w:rsidP="001674B8">
      <w:pPr>
        <w:spacing w:before="120" w:after="120" w:line="360" w:lineRule="auto"/>
        <w:rPr>
          <w:szCs w:val="24"/>
          <w:lang w:val="pt-PT" w:eastAsia="en-US"/>
        </w:rPr>
      </w:pPr>
      <w:r w:rsidRPr="003B6BA2">
        <w:rPr>
          <w:szCs w:val="24"/>
          <w:lang w:val="pt-PT" w:eastAsia="en-US"/>
        </w:rPr>
        <w:br w:type="page"/>
        <w:t>Sārmaino un skābo šķīdumu ekstrahē trīs reizes, izmantojot 10 ml hloroforma otrajai un trešajai ekstrakcijai. Apvienotos hloroforma ekstraktus caur to pašu vates filtru pārlej 50 ml kolbā (2.2.12. punkts) un atšķaida līdz atzīmei ar hloroformu, ar ko atkārtoti skalota vate. Hloroforma šķīduma absorbciju nosaka ar fotometru 650 nm viļņu garumā 1 līdz 5 cm kivetēs attiecībā pret hloroformu. Analīzes laikā izdara arī tukšo analīzi.</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2.4.</w:t>
      </w:r>
      <w:r w:rsidRPr="003B6BA2">
        <w:rPr>
          <w:szCs w:val="24"/>
          <w:lang w:val="pt-PT" w:eastAsia="en-US"/>
        </w:rPr>
        <w:tab/>
        <w:t>Kalibrēšanas līkne</w:t>
      </w:r>
    </w:p>
    <w:p w:rsidR="001674B8" w:rsidRPr="003B6BA2" w:rsidRDefault="001674B8" w:rsidP="001674B8">
      <w:pPr>
        <w:spacing w:before="120" w:after="120" w:line="360" w:lineRule="auto"/>
        <w:rPr>
          <w:szCs w:val="24"/>
          <w:lang w:val="pt-PT" w:eastAsia="en-US"/>
        </w:rPr>
      </w:pPr>
      <w:r w:rsidRPr="003B6BA2">
        <w:rPr>
          <w:szCs w:val="24"/>
          <w:lang w:val="pt-PT" w:eastAsia="en-US"/>
        </w:rPr>
        <w:t>No standartvielas dodecilbenzolsulfoskābes metilestera (tetrapropilēna tips ar molekulmasu 340) pēc pārziepošanas par kālija sāli gatavo kalibrēšanas šķīdumu. MBAS aprēķina kā nātrija dodecilbenzolsulfonātu (molekulmasa 348).</w:t>
      </w:r>
    </w:p>
    <w:p w:rsidR="001674B8" w:rsidRPr="003B6BA2" w:rsidRDefault="001674B8" w:rsidP="001674B8">
      <w:pPr>
        <w:spacing w:before="120" w:after="120" w:line="360" w:lineRule="auto"/>
        <w:rPr>
          <w:szCs w:val="24"/>
          <w:lang w:val="pt-PT" w:eastAsia="en-US"/>
        </w:rPr>
      </w:pPr>
      <w:r w:rsidRPr="003B6BA2">
        <w:rPr>
          <w:szCs w:val="24"/>
          <w:lang w:val="pt-PT" w:eastAsia="en-US"/>
        </w:rPr>
        <w:t>Apaļdibena kolbā ar sverpipeti iesver 400 līdz 450 mg dodecilbenzolsulfoskābes metilestera (2.2.5. punkts) ar 0,1 mg precizitāti un pievieno 50 ml kālija hidroksīda šķīduma etanolā (2.2.6. punkts), kā arī dažus vārķermeņus. Pēc atteces dzesinātāja uzstādīšanas vāra vienu stundu. Pēc atdzišanas dzesinātāju un šlifa savienojumu skalo ar apmēram 30 ml etanola un saskalas pievieno kolbas saturam. Šķīdumu titrē ar sērskābi fenolftaleīna klātbūtnē, līdz tas zaudē krāsu. Šķīdumu pārnes 1000 ml mērkolbā (2.2.14. punkts), atšķaida līdz atzīmei ar dejonizētu ūdeni un apmaisa.</w:t>
      </w:r>
    </w:p>
    <w:p w:rsidR="001674B8" w:rsidRPr="003B6BA2" w:rsidRDefault="001674B8" w:rsidP="001674B8">
      <w:pPr>
        <w:spacing w:before="120" w:after="120" w:line="360" w:lineRule="auto"/>
        <w:rPr>
          <w:szCs w:val="24"/>
          <w:lang w:val="pt-PT" w:eastAsia="en-US"/>
        </w:rPr>
      </w:pPr>
      <w:r w:rsidRPr="003B6BA2">
        <w:rPr>
          <w:szCs w:val="24"/>
          <w:lang w:val="pt-PT" w:eastAsia="en-US"/>
        </w:rPr>
        <w:t>Daļu no šā virsmaktīvās vielas izejas standartšķīduma atšķaida tālāk. 25 ml šķīduma ielej 500 ml mērkolbā (2.2.13. punkts), atšķaida līdz atzīmei ar dejonizētu ūdeni un apmaisa.</w:t>
      </w:r>
    </w:p>
    <w:p w:rsidR="001674B8" w:rsidRPr="003B6BA2" w:rsidRDefault="001674B8" w:rsidP="001674B8">
      <w:pPr>
        <w:spacing w:before="120" w:after="120" w:line="360" w:lineRule="auto"/>
        <w:rPr>
          <w:szCs w:val="24"/>
          <w:lang w:val="sv-SE" w:eastAsia="en-US"/>
        </w:rPr>
      </w:pPr>
      <w:r w:rsidRPr="00156BD5">
        <w:rPr>
          <w:szCs w:val="24"/>
          <w:lang w:val="pt-PT" w:eastAsia="en-US"/>
        </w:rPr>
        <w:br w:type="page"/>
      </w:r>
      <w:r w:rsidRPr="003B6BA2">
        <w:rPr>
          <w:szCs w:val="24"/>
          <w:lang w:val="sv-SE" w:eastAsia="en-US"/>
        </w:rPr>
        <w:t>Šis standartšķīdums satur</w:t>
      </w:r>
    </w:p>
    <w:p w:rsidR="006B2D29" w:rsidRPr="003B6BA2" w:rsidRDefault="006B2D29" w:rsidP="001674B8">
      <w:pPr>
        <w:spacing w:before="120" w:after="120" w:line="360" w:lineRule="auto"/>
        <w:rPr>
          <w:szCs w:val="24"/>
          <w:lang w:val="sv-SE" w:eastAsia="en-US"/>
        </w:rPr>
      </w:pPr>
      <w:r w:rsidRPr="003B6BA2">
        <w:rPr>
          <w:noProof/>
          <w:lang w:val="en-GB"/>
        </w:rPr>
        <w:drawing>
          <wp:inline distT="0" distB="0" distL="0" distR="0" wp14:anchorId="20666B82" wp14:editId="143726E2">
            <wp:extent cx="3865245" cy="7562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1674B8" w:rsidRPr="003B6BA2" w:rsidRDefault="001674B8" w:rsidP="001674B8">
      <w:pPr>
        <w:spacing w:before="120" w:after="120" w:line="360" w:lineRule="auto"/>
        <w:rPr>
          <w:szCs w:val="24"/>
          <w:lang w:val="sv-SE" w:eastAsia="en-US"/>
        </w:rPr>
      </w:pPr>
      <w:r w:rsidRPr="003B6BA2">
        <w:rPr>
          <w:szCs w:val="24"/>
          <w:lang w:val="sv-SE" w:eastAsia="en-US"/>
        </w:rPr>
        <w:t>kur E ir parauga svars (mg).</w:t>
      </w:r>
    </w:p>
    <w:p w:rsidR="001674B8" w:rsidRPr="003B6BA2" w:rsidRDefault="001674B8" w:rsidP="001674B8">
      <w:pPr>
        <w:spacing w:before="120" w:after="120" w:line="360" w:lineRule="auto"/>
        <w:rPr>
          <w:szCs w:val="24"/>
          <w:lang w:val="sv-SE" w:eastAsia="en-US"/>
        </w:rPr>
      </w:pPr>
      <w:r w:rsidRPr="003B6BA2">
        <w:rPr>
          <w:szCs w:val="24"/>
          <w:lang w:val="sv-SE" w:eastAsia="en-US"/>
        </w:rPr>
        <w:t>Lai iegūtu kalibrēšanas līkni, ņem 1, 2, 4, 6 un 8 ml no standartšķīduma un atšķaida līdz 100 ml ar dejonizētu ūdeni. Tad rīkojas, kā norādīts 2.3. punktā (tas attiecas arī uz tukšo analīzi).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2.5.</w:t>
      </w:r>
      <w:r w:rsidRPr="003B6BA2">
        <w:rPr>
          <w:szCs w:val="24"/>
          <w:lang w:val="sv-SE" w:eastAsia="en-US"/>
        </w:rPr>
        <w:tab/>
        <w:t>Rezultātu aprēķināšana</w:t>
      </w:r>
    </w:p>
    <w:p w:rsidR="001674B8" w:rsidRPr="003B6BA2" w:rsidRDefault="001674B8" w:rsidP="001674B8">
      <w:pPr>
        <w:spacing w:before="120" w:after="120" w:line="360" w:lineRule="auto"/>
        <w:rPr>
          <w:szCs w:val="24"/>
          <w:lang w:val="sv-SE" w:eastAsia="en-US"/>
        </w:rPr>
      </w:pPr>
      <w:r w:rsidRPr="003B6BA2">
        <w:rPr>
          <w:szCs w:val="24"/>
          <w:lang w:val="sv-SE" w:eastAsia="en-US"/>
        </w:rPr>
        <w:t>Anjonu virsmaktīvās vielas (MBAS) daudzumu paraugā nosaka pēc kalibrēšanas līknes (2.4. punkts). MBAS saturu paraugā norāda šādi:</w:t>
      </w:r>
    </w:p>
    <w:p w:rsidR="006B2D29" w:rsidRPr="003B6BA2" w:rsidRDefault="006B2D29" w:rsidP="001674B8">
      <w:pPr>
        <w:spacing w:before="120" w:after="120" w:line="360" w:lineRule="auto"/>
        <w:rPr>
          <w:szCs w:val="24"/>
          <w:lang w:val="sv-SE" w:eastAsia="en-US"/>
        </w:rPr>
      </w:pPr>
      <w:r w:rsidRPr="003B6BA2">
        <w:rPr>
          <w:noProof/>
          <w:lang w:val="en-GB"/>
        </w:rPr>
        <w:drawing>
          <wp:inline distT="0" distB="0" distL="0" distR="0" wp14:anchorId="77877AAF" wp14:editId="237A7F6A">
            <wp:extent cx="4773295" cy="756285"/>
            <wp:effectExtent l="0" t="0" r="825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1674B8" w:rsidRPr="003B6BA2" w:rsidRDefault="001674B8" w:rsidP="001674B8">
      <w:pPr>
        <w:spacing w:before="120" w:after="120" w:line="360" w:lineRule="auto"/>
        <w:rPr>
          <w:szCs w:val="24"/>
          <w:lang w:val="sv-SE" w:eastAsia="en-US"/>
        </w:rPr>
      </w:pPr>
      <w:r w:rsidRPr="003B6BA2">
        <w:rPr>
          <w:szCs w:val="24"/>
          <w:lang w:val="sv-SE" w:eastAsia="en-US"/>
        </w:rPr>
        <w:t>kur V = izmantotā parauga daudzums (ml).</w:t>
      </w:r>
    </w:p>
    <w:p w:rsidR="001674B8" w:rsidRPr="003B6BA2" w:rsidRDefault="001674B8" w:rsidP="001674B8">
      <w:pPr>
        <w:spacing w:before="120" w:after="120" w:line="360" w:lineRule="auto"/>
        <w:rPr>
          <w:szCs w:val="24"/>
          <w:lang w:val="sv-SE" w:eastAsia="en-US"/>
        </w:rPr>
      </w:pPr>
      <w:r w:rsidRPr="003B6BA2">
        <w:rPr>
          <w:szCs w:val="24"/>
          <w:lang w:val="sv-SE" w:eastAsia="en-US"/>
        </w:rPr>
        <w:t>Rezultātus izsaka kā nātrija dodecilbenzolsulfonātu (molekulmasa 348).</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2.6.</w:t>
      </w:r>
      <w:r w:rsidRPr="003B6BA2">
        <w:rPr>
          <w:szCs w:val="24"/>
          <w:lang w:val="sv-SE" w:eastAsia="en-US"/>
        </w:rPr>
        <w:tab/>
        <w:t>Rezultātu izteikšana</w:t>
      </w:r>
    </w:p>
    <w:p w:rsidR="001674B8" w:rsidRPr="003B6BA2" w:rsidRDefault="001674B8" w:rsidP="001674B8">
      <w:pPr>
        <w:spacing w:before="120" w:after="120" w:line="360" w:lineRule="auto"/>
        <w:rPr>
          <w:szCs w:val="24"/>
          <w:lang w:val="sv-SE" w:eastAsia="en-US"/>
        </w:rPr>
      </w:pPr>
      <w:r w:rsidRPr="003B6BA2">
        <w:rPr>
          <w:szCs w:val="24"/>
          <w:lang w:val="sv-SE" w:eastAsia="en-US"/>
        </w:rPr>
        <w:t>Rezultātus izsaka kā MBAS mg/l ar precizitāti 0,1.</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w:t>
      </w:r>
      <w:r w:rsidRPr="003B6BA2">
        <w:rPr>
          <w:szCs w:val="24"/>
          <w:lang w:val="sv-SE" w:eastAsia="en-US"/>
        </w:rPr>
        <w:tab/>
        <w:t>Nejonu virsmaktīvo vielu noteikšana bionoārdīšanās testa analizējamos šķidrumos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3.1.</w:t>
      </w:r>
      <w:r w:rsidRPr="003B6BA2">
        <w:rPr>
          <w:szCs w:val="24"/>
          <w:lang w:val="sv-SE" w:eastAsia="en-US"/>
        </w:rPr>
        <w:tab/>
        <w:t>Princips</w:t>
      </w:r>
    </w:p>
    <w:p w:rsidR="001674B8" w:rsidRPr="003B6BA2" w:rsidRDefault="001674B8" w:rsidP="001674B8">
      <w:pPr>
        <w:spacing w:before="120" w:after="120" w:line="360" w:lineRule="auto"/>
        <w:rPr>
          <w:szCs w:val="24"/>
          <w:lang w:val="sv-SE" w:eastAsia="en-US"/>
        </w:rPr>
      </w:pPr>
      <w:r w:rsidRPr="003B6BA2">
        <w:rPr>
          <w:szCs w:val="24"/>
          <w:lang w:val="sv-SE" w:eastAsia="en-US"/>
        </w:rPr>
        <w:t>Virsmaktīvās vielas koncentrē un izdala, izmantojot desorbciju gāzes plūsmā. Nejonu virsmaktīvās vielas daudzumam izmantojamā paraugā jābūt 250–800 g diapazonā.</w:t>
      </w:r>
    </w:p>
    <w:p w:rsidR="001674B8" w:rsidRPr="003B6BA2" w:rsidRDefault="001674B8" w:rsidP="001674B8">
      <w:pPr>
        <w:spacing w:before="120" w:after="120" w:line="360" w:lineRule="auto"/>
        <w:rPr>
          <w:szCs w:val="24"/>
          <w:lang w:val="sv-SE" w:eastAsia="en-US"/>
        </w:rPr>
      </w:pPr>
      <w:r w:rsidRPr="003B6BA2">
        <w:rPr>
          <w:szCs w:val="24"/>
          <w:lang w:val="sv-SE" w:eastAsia="en-US"/>
        </w:rPr>
        <w:t>Desorbēto virsmaktīvo vielu izšķīdina etilacetātā.</w:t>
      </w:r>
    </w:p>
    <w:p w:rsidR="001674B8" w:rsidRPr="003B6BA2" w:rsidRDefault="001674B8" w:rsidP="001674B8">
      <w:pPr>
        <w:spacing w:before="120" w:after="120" w:line="360" w:lineRule="auto"/>
        <w:rPr>
          <w:szCs w:val="24"/>
          <w:lang w:val="sv-SE" w:eastAsia="en-US"/>
        </w:rPr>
      </w:pPr>
      <w:r w:rsidRPr="003B6BA2">
        <w:rPr>
          <w:szCs w:val="24"/>
          <w:lang w:val="sv-SE" w:eastAsia="en-US"/>
        </w:rPr>
        <w:t>Pēc fāzu sadalīšanās un šķīdinātāja iztvaicēšanas nejonu virsmaktīvo vielu izgulsnē ūdens šķīdumā ar modificētu Dragendorfa reaģentu (KBiI</w:t>
      </w:r>
      <w:r w:rsidRPr="003B6BA2">
        <w:rPr>
          <w:szCs w:val="24"/>
          <w:vertAlign w:val="subscript"/>
          <w:lang w:val="sv-SE" w:eastAsia="en-US"/>
        </w:rPr>
        <w:t>4</w:t>
      </w:r>
      <w:r w:rsidRPr="003B6BA2">
        <w:rPr>
          <w:szCs w:val="24"/>
          <w:lang w:val="sv-SE" w:eastAsia="en-US"/>
        </w:rPr>
        <w:t xml:space="preserve"> + BaCl</w:t>
      </w:r>
      <w:r w:rsidRPr="003B6BA2">
        <w:rPr>
          <w:szCs w:val="24"/>
          <w:vertAlign w:val="subscript"/>
          <w:lang w:val="sv-SE" w:eastAsia="en-US"/>
        </w:rPr>
        <w:t>2</w:t>
      </w:r>
      <w:r w:rsidRPr="003B6BA2">
        <w:rPr>
          <w:szCs w:val="24"/>
          <w:lang w:val="sv-SE" w:eastAsia="en-US"/>
        </w:rPr>
        <w:t xml:space="preserve"> + ledus etiķskābe).</w:t>
      </w:r>
    </w:p>
    <w:p w:rsidR="001674B8" w:rsidRPr="003B6BA2" w:rsidRDefault="001674B8" w:rsidP="001674B8">
      <w:pPr>
        <w:spacing w:before="120" w:after="120" w:line="360" w:lineRule="auto"/>
        <w:rPr>
          <w:szCs w:val="24"/>
          <w:lang w:val="sv-SE" w:eastAsia="en-US"/>
        </w:rPr>
      </w:pPr>
      <w:r w:rsidRPr="003B6BA2">
        <w:rPr>
          <w:szCs w:val="24"/>
          <w:lang w:val="sv-SE" w:eastAsia="en-US"/>
        </w:rPr>
        <w:t>Iegūtās nogulsnes filtrē, skalo ar ledus etiķskābi un izšķīdina amonija tartrāta šķīdumā. Bismutu šķīdumā potenciometriski titrē ar pirolidīnditiokarbamāta šķīdumu (pH 4–5), izmantojot pulēta platīna indikatorelektrodu un kalomela vai sudraba / sudraba hlorīda standartelektrodu. Šo metodi izmanto ar nejonu virsmaktīvajām vielām, kas satur 6–30 alkilēnoksīda grupas.</w:t>
      </w:r>
    </w:p>
    <w:p w:rsidR="001674B8" w:rsidRPr="003B6BA2" w:rsidRDefault="001674B8" w:rsidP="001674B8">
      <w:pPr>
        <w:spacing w:before="120" w:after="120" w:line="360" w:lineRule="auto"/>
        <w:rPr>
          <w:szCs w:val="24"/>
          <w:lang w:val="sv-SE" w:eastAsia="en-US"/>
        </w:rPr>
      </w:pPr>
      <w:r w:rsidRPr="003B6BA2">
        <w:rPr>
          <w:szCs w:val="24"/>
          <w:lang w:val="sv-SE" w:eastAsia="en-US"/>
        </w:rPr>
        <w:t>Titrēšanas rezultātu reizina ar empīrisko koeficientu 54, lai pārrēķinātu standartvielā nonilfenolā, kas kondensēts ar 10 moliem etilēnoksīda (NP 10).</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w:t>
      </w:r>
      <w:r w:rsidRPr="003B6BA2">
        <w:rPr>
          <w:szCs w:val="24"/>
          <w:lang w:val="sv-SE" w:eastAsia="en-US"/>
        </w:rPr>
        <w:tab/>
        <w:t>Reaģenti un aprīkojums</w:t>
      </w:r>
    </w:p>
    <w:p w:rsidR="001674B8" w:rsidRPr="003B6BA2" w:rsidRDefault="001674B8" w:rsidP="001674B8">
      <w:pPr>
        <w:spacing w:before="120" w:after="120" w:line="360" w:lineRule="auto"/>
        <w:rPr>
          <w:szCs w:val="24"/>
          <w:lang w:val="sv-SE" w:eastAsia="en-US"/>
        </w:rPr>
      </w:pPr>
      <w:r w:rsidRPr="003B6BA2">
        <w:rPr>
          <w:szCs w:val="24"/>
          <w:lang w:val="sv-SE" w:eastAsia="en-US"/>
        </w:rPr>
        <w:t>Reaģentus izšķīdina dejonizētā ūdenī.</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3.2.1.</w:t>
      </w:r>
      <w:r w:rsidRPr="003B6BA2">
        <w:rPr>
          <w:szCs w:val="24"/>
          <w:lang w:val="sv-SE" w:eastAsia="en-US"/>
        </w:rPr>
        <w:tab/>
        <w:t>Tikko destilēts tīrs etilacetāts.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3.2.2.</w:t>
      </w:r>
      <w:r w:rsidRPr="003B6BA2">
        <w:rPr>
          <w:szCs w:val="24"/>
          <w:lang w:val="sv-SE" w:eastAsia="en-US"/>
        </w:rPr>
        <w:tab/>
        <w:t>Analītiski tīrs nātrija bikarbonāts, NaHCO</w:t>
      </w:r>
      <w:r w:rsidRPr="003B6BA2">
        <w:rPr>
          <w:szCs w:val="24"/>
          <w:vertAlign w:val="subscript"/>
          <w:lang w:val="sv-SE" w:eastAsia="en-US"/>
        </w:rPr>
        <w:t>3</w:t>
      </w:r>
      <w:r w:rsidRPr="003B6BA2">
        <w:rPr>
          <w:szCs w:val="24"/>
          <w:lang w:val="sv-SE" w:eastAsia="en-US"/>
        </w:rPr>
        <w:t>.</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3.2.3.</w:t>
      </w:r>
      <w:r w:rsidRPr="003B6BA2">
        <w:rPr>
          <w:szCs w:val="24"/>
          <w:lang w:val="sv-SE" w:eastAsia="en-US"/>
        </w:rPr>
        <w:tab/>
        <w:t>Atšķaidīta sālsskābe (20 ml koncentrētas skābes (HCl) atšķaida līdz 1000 ml ar ūdeni).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3.2.4.</w:t>
      </w:r>
      <w:r w:rsidRPr="003B6BA2">
        <w:rPr>
          <w:szCs w:val="24"/>
          <w:lang w:val="sv-SE" w:eastAsia="en-US"/>
        </w:rPr>
        <w:tab/>
        <w:t>Tikko destilēts analītiski tīrs metanols, kas glabājas stikla pudelē.</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3.2.5.</w:t>
      </w:r>
      <w:r w:rsidRPr="003B6BA2">
        <w:rPr>
          <w:szCs w:val="24"/>
          <w:lang w:val="sv-SE" w:eastAsia="en-US"/>
        </w:rPr>
        <w:tab/>
        <w:t>Bromkrezolsarkanais (0,1 g), kas izšķīdināts 100 ml metanola.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3.2.6.</w:t>
      </w:r>
      <w:r w:rsidRPr="003B6BA2">
        <w:rPr>
          <w:szCs w:val="24"/>
          <w:lang w:val="sv-SE" w:eastAsia="en-US"/>
        </w:rPr>
        <w:tab/>
        <w:t>Nogulsnētājviela — par nogulsnētājvielu izmanto maisījumu, kas satur divas tilpumdaļas šķīduma A un vienu tilpumdaļu šķīduma B. Šo maisījumu uzglabā tumšā pudelē, un to var izmantot ne ilgāk kā vienu nedēļu pēc pagatavošanas.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3.2.6.1.</w:t>
      </w:r>
      <w:r w:rsidRPr="003B6BA2">
        <w:rPr>
          <w:szCs w:val="24"/>
          <w:lang w:val="sv-SE" w:eastAsia="en-US"/>
        </w:rPr>
        <w:tab/>
        <w:t>Šķīdums A</w:t>
      </w:r>
    </w:p>
    <w:p w:rsidR="001674B8" w:rsidRPr="003B6BA2" w:rsidRDefault="001674B8" w:rsidP="001674B8">
      <w:pPr>
        <w:spacing w:before="120" w:after="120" w:line="360" w:lineRule="auto"/>
        <w:rPr>
          <w:szCs w:val="24"/>
          <w:lang w:val="sv-SE" w:eastAsia="en-US"/>
        </w:rPr>
      </w:pPr>
      <w:r w:rsidRPr="003B6BA2">
        <w:rPr>
          <w:szCs w:val="24"/>
          <w:lang w:val="sv-SE" w:eastAsia="en-US"/>
        </w:rPr>
        <w:t>1,7 g analītiski tīra bismuta nitrāta (BiONO</w:t>
      </w:r>
      <w:r w:rsidRPr="003B6BA2">
        <w:rPr>
          <w:szCs w:val="24"/>
          <w:vertAlign w:val="subscript"/>
          <w:lang w:val="sv-SE" w:eastAsia="en-US"/>
        </w:rPr>
        <w:t>3</w:t>
      </w:r>
      <w:r w:rsidRPr="003B6BA2">
        <w:rPr>
          <w:szCs w:val="24"/>
          <w:lang w:val="sv-SE" w:eastAsia="en-US"/>
        </w:rPr>
        <w:t>.H</w:t>
      </w:r>
      <w:r w:rsidRPr="003B6BA2">
        <w:rPr>
          <w:szCs w:val="24"/>
          <w:vertAlign w:val="subscript"/>
          <w:lang w:val="sv-SE" w:eastAsia="en-US"/>
        </w:rPr>
        <w:t>2</w:t>
      </w:r>
      <w:r w:rsidRPr="003B6BA2">
        <w:rPr>
          <w:szCs w:val="24"/>
          <w:lang w:val="sv-SE" w:eastAsia="en-US"/>
        </w:rPr>
        <w:t>O) izšķīdina 20 ml ledus etiķskābes un pievieno ūdeni līdz 100 ml. Tad izšķīdina 65 g analītiski tīra kālija jodīda 200 ml ūdens. Abus šos šķīdumus sajauc kopā 1000 ml mērkolbā, pievieno 200 ml ledus etiķskābes (3.2.7. punkts) un pievieno ūdeni līdz 1000 ml atzīmei.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3.2.6.2.</w:t>
      </w:r>
      <w:r w:rsidRPr="003B6BA2">
        <w:rPr>
          <w:szCs w:val="24"/>
          <w:lang w:val="sv-SE" w:eastAsia="en-US"/>
        </w:rPr>
        <w:tab/>
        <w:t>Šķīdums B</w:t>
      </w:r>
    </w:p>
    <w:p w:rsidR="001674B8" w:rsidRPr="003B6BA2" w:rsidRDefault="001674B8" w:rsidP="001674B8">
      <w:pPr>
        <w:spacing w:before="120" w:after="120" w:line="360" w:lineRule="auto"/>
        <w:rPr>
          <w:szCs w:val="24"/>
          <w:lang w:val="sv-SE" w:eastAsia="en-US"/>
        </w:rPr>
      </w:pPr>
      <w:r w:rsidRPr="003B6BA2">
        <w:rPr>
          <w:szCs w:val="24"/>
          <w:lang w:val="sv-SE" w:eastAsia="en-US"/>
        </w:rPr>
        <w:t>290 g analītiski tīra bārija hlorīda (BaCl</w:t>
      </w:r>
      <w:r w:rsidRPr="003B6BA2">
        <w:rPr>
          <w:szCs w:val="24"/>
          <w:vertAlign w:val="subscript"/>
          <w:lang w:val="sv-SE" w:eastAsia="en-US"/>
        </w:rPr>
        <w:t>2</w:t>
      </w:r>
      <w:r w:rsidRPr="003B6BA2">
        <w:rPr>
          <w:szCs w:val="24"/>
          <w:lang w:val="sv-SE" w:eastAsia="en-US"/>
        </w:rPr>
        <w:t>.2H</w:t>
      </w:r>
      <w:r w:rsidRPr="003B6BA2">
        <w:rPr>
          <w:szCs w:val="24"/>
          <w:vertAlign w:val="subscript"/>
          <w:lang w:val="sv-SE" w:eastAsia="en-US"/>
        </w:rPr>
        <w:t>2</w:t>
      </w:r>
      <w:r w:rsidRPr="003B6BA2">
        <w:rPr>
          <w:szCs w:val="24"/>
          <w:lang w:val="sv-SE" w:eastAsia="en-US"/>
        </w:rPr>
        <w:t>O) izšķīdina 1000 ml ūdens.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3.2.7.</w:t>
      </w:r>
      <w:r w:rsidRPr="003B6BA2">
        <w:rPr>
          <w:szCs w:val="24"/>
          <w:lang w:val="sv-SE" w:eastAsia="en-US"/>
        </w:rPr>
        <w:tab/>
        <w:t>99–100 % ledus etiķskābe (mazākas koncentrācijas etiķskābe neder).</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3.2.8.</w:t>
      </w:r>
      <w:r w:rsidRPr="003B6BA2">
        <w:rPr>
          <w:szCs w:val="24"/>
          <w:lang w:val="sv-SE" w:eastAsia="en-US"/>
        </w:rPr>
        <w:tab/>
        <w:t>Amonija tartrāta šķīdums — 12,4 g analītiski tīras vīnskābes sajauc kopā ar 12,4 ml analītiski tīra amonjaka šķīduma (d = 0,910 g/ml) un pievieno ūdeni līdz 1000 ml (vai izmanto līdzvērtīgu daudzumu analītiski tīra amonija tartrāta).</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3.2.9.</w:t>
      </w:r>
      <w:r w:rsidRPr="003B6BA2">
        <w:rPr>
          <w:szCs w:val="24"/>
          <w:lang w:val="sv-SE" w:eastAsia="en-US"/>
        </w:rPr>
        <w:tab/>
        <w:t>Atšķaidīts amonjaka šķīdums — 40 ml analītiski tīra amonjaka šķīduma (d = 0,910 g/ml) atšķaida ar ūdeni līdz 1000 ml.</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3.2.10.</w:t>
      </w:r>
      <w:r w:rsidRPr="003B6BA2">
        <w:rPr>
          <w:szCs w:val="24"/>
          <w:lang w:val="sv-SE" w:eastAsia="en-US"/>
        </w:rPr>
        <w:tab/>
        <w:t>Acetāta standartbuferšķīdums. Vārglāzē ielej 500 ml ūdens, izšķīdina tajā 40 g analītiski tīra cieta nātrija hidroksīda un ļauj atdzist. Pievieno 120 ml ledus etiķskābes (3.2.7. punkts). Rūpīgi samaisa, atdzesē un pārnes 1000 ml mērkolbā. Uzpilda līdz atzīmei ar ūdeni.</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3.2.11.</w:t>
      </w:r>
      <w:r w:rsidRPr="003B6BA2">
        <w:rPr>
          <w:szCs w:val="24"/>
          <w:lang w:val="sv-SE" w:eastAsia="en-US"/>
        </w:rPr>
        <w:tab/>
        <w:t>Pirolidīnditiokarbamāta šķīdums (zināms kā “karbāta šķīdums”) — 103 mg nātrija pirolidīnditiokarbamāta (C</w:t>
      </w:r>
      <w:r w:rsidRPr="003B6BA2">
        <w:rPr>
          <w:szCs w:val="24"/>
          <w:vertAlign w:val="subscript"/>
          <w:lang w:val="sv-SE" w:eastAsia="en-US"/>
        </w:rPr>
        <w:t>5</w:t>
      </w:r>
      <w:r w:rsidRPr="003B6BA2">
        <w:rPr>
          <w:szCs w:val="24"/>
          <w:lang w:val="sv-SE" w:eastAsia="en-US"/>
        </w:rPr>
        <w:t>H</w:t>
      </w:r>
      <w:r w:rsidRPr="003B6BA2">
        <w:rPr>
          <w:szCs w:val="24"/>
          <w:vertAlign w:val="subscript"/>
          <w:lang w:val="sv-SE" w:eastAsia="en-US"/>
        </w:rPr>
        <w:t>8</w:t>
      </w:r>
      <w:r w:rsidRPr="003B6BA2">
        <w:rPr>
          <w:szCs w:val="24"/>
          <w:lang w:val="sv-SE" w:eastAsia="en-US"/>
        </w:rPr>
        <w:t>NNaS</w:t>
      </w:r>
      <w:r w:rsidRPr="003B6BA2">
        <w:rPr>
          <w:szCs w:val="24"/>
          <w:vertAlign w:val="subscript"/>
          <w:lang w:val="sv-SE" w:eastAsia="en-US"/>
        </w:rPr>
        <w:t>2</w:t>
      </w:r>
      <w:r w:rsidRPr="003B6BA2">
        <w:rPr>
          <w:szCs w:val="24"/>
          <w:lang w:val="sv-SE" w:eastAsia="en-US"/>
        </w:rPr>
        <w:t>.2H</w:t>
      </w:r>
      <w:r w:rsidRPr="003B6BA2">
        <w:rPr>
          <w:szCs w:val="24"/>
          <w:vertAlign w:val="subscript"/>
          <w:lang w:val="sv-SE" w:eastAsia="en-US"/>
        </w:rPr>
        <w:t>2</w:t>
      </w:r>
      <w:r w:rsidRPr="003B6BA2">
        <w:rPr>
          <w:szCs w:val="24"/>
          <w:lang w:val="sv-SE" w:eastAsia="en-US"/>
        </w:rPr>
        <w:t>O) izšķīdina aptuveni 500 ml ūdens, pievieno 10 ml analītiski tīra n-amilspirta, 0,5 g analītiski tīra NaHCO</w:t>
      </w:r>
      <w:r w:rsidRPr="003B6BA2">
        <w:rPr>
          <w:szCs w:val="24"/>
          <w:vertAlign w:val="subscript"/>
          <w:lang w:val="sv-SE" w:eastAsia="en-US"/>
        </w:rPr>
        <w:t>3</w:t>
      </w:r>
      <w:r w:rsidRPr="003B6BA2">
        <w:rPr>
          <w:szCs w:val="24"/>
          <w:lang w:val="sv-SE" w:eastAsia="en-US"/>
        </w:rPr>
        <w:t xml:space="preserve"> un pievieno ūdeni līdz 1000 ml.</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3.2.12.</w:t>
      </w:r>
      <w:r w:rsidRPr="003B6BA2">
        <w:rPr>
          <w:szCs w:val="24"/>
          <w:lang w:val="sv-SE" w:eastAsia="en-US"/>
        </w:rPr>
        <w:tab/>
        <w:t>Vara sulfāta šķīdums (3.2.11. punkta šķīduma kalibrēšanai)</w:t>
      </w:r>
    </w:p>
    <w:p w:rsidR="001674B8" w:rsidRPr="003B6BA2" w:rsidRDefault="001674B8" w:rsidP="001674B8">
      <w:pPr>
        <w:spacing w:before="120" w:after="120" w:line="360" w:lineRule="auto"/>
        <w:rPr>
          <w:szCs w:val="24"/>
          <w:lang w:val="sv-SE" w:eastAsia="en-US"/>
        </w:rPr>
      </w:pPr>
      <w:r w:rsidRPr="003B6BA2">
        <w:rPr>
          <w:szCs w:val="24"/>
          <w:lang w:val="sv-SE" w:eastAsia="en-US"/>
        </w:rPr>
        <w:t>IZEJAS STANDARTŠĶĪDUMS</w:t>
      </w:r>
    </w:p>
    <w:p w:rsidR="001674B8" w:rsidRPr="003B6BA2" w:rsidRDefault="001674B8" w:rsidP="001674B8">
      <w:pPr>
        <w:spacing w:before="120" w:after="120" w:line="360" w:lineRule="auto"/>
        <w:rPr>
          <w:szCs w:val="24"/>
          <w:lang w:val="sv-SE" w:eastAsia="en-US"/>
        </w:rPr>
      </w:pPr>
      <w:r w:rsidRPr="003B6BA2">
        <w:rPr>
          <w:szCs w:val="24"/>
          <w:lang w:val="sv-SE" w:eastAsia="en-US"/>
        </w:rPr>
        <w:t>1,249 g analītiski tīra vara sulfāta (CuSO</w:t>
      </w:r>
      <w:r w:rsidRPr="003B6BA2">
        <w:rPr>
          <w:szCs w:val="24"/>
          <w:vertAlign w:val="subscript"/>
          <w:lang w:val="sv-SE" w:eastAsia="en-US"/>
        </w:rPr>
        <w:t>4</w:t>
      </w:r>
      <w:r w:rsidRPr="003B6BA2">
        <w:rPr>
          <w:szCs w:val="24"/>
          <w:lang w:val="sv-SE" w:eastAsia="en-US"/>
        </w:rPr>
        <w:t>.5H</w:t>
      </w:r>
      <w:r w:rsidRPr="003B6BA2">
        <w:rPr>
          <w:szCs w:val="24"/>
          <w:vertAlign w:val="subscript"/>
          <w:lang w:val="sv-SE" w:eastAsia="en-US"/>
        </w:rPr>
        <w:t>2</w:t>
      </w:r>
      <w:r w:rsidRPr="003B6BA2">
        <w:rPr>
          <w:szCs w:val="24"/>
          <w:lang w:val="sv-SE" w:eastAsia="en-US"/>
        </w:rPr>
        <w:t>O) sajauc kopā ar 50 ml 0,5 M sērskābes un pievieno ūdeni līdz 1000 ml.</w:t>
      </w:r>
    </w:p>
    <w:p w:rsidR="001674B8" w:rsidRPr="003B6BA2" w:rsidRDefault="001674B8" w:rsidP="001674B8">
      <w:pPr>
        <w:spacing w:before="120" w:after="120" w:line="360" w:lineRule="auto"/>
        <w:rPr>
          <w:szCs w:val="24"/>
          <w:lang w:val="sv-SE" w:eastAsia="en-US"/>
        </w:rPr>
      </w:pPr>
      <w:r w:rsidRPr="003B6BA2">
        <w:rPr>
          <w:szCs w:val="24"/>
          <w:lang w:val="sv-SE" w:eastAsia="en-US"/>
        </w:rPr>
        <w:t>STANDARTŠĶĪDUMS</w:t>
      </w:r>
    </w:p>
    <w:p w:rsidR="001674B8" w:rsidRPr="003B6BA2" w:rsidRDefault="001674B8" w:rsidP="001674B8">
      <w:pPr>
        <w:spacing w:before="120" w:after="120" w:line="360" w:lineRule="auto"/>
        <w:rPr>
          <w:szCs w:val="24"/>
          <w:lang w:val="sv-SE" w:eastAsia="en-US"/>
        </w:rPr>
      </w:pPr>
      <w:r w:rsidRPr="003B6BA2">
        <w:rPr>
          <w:szCs w:val="24"/>
          <w:lang w:val="sv-SE" w:eastAsia="en-US"/>
        </w:rPr>
        <w:t>50 ml izejas standartšķīduma sajauc kopā ar 10 ml 0,5 M H</w:t>
      </w:r>
      <w:r w:rsidRPr="003B6BA2">
        <w:rPr>
          <w:szCs w:val="24"/>
          <w:vertAlign w:val="subscript"/>
          <w:lang w:val="sv-SE" w:eastAsia="en-US"/>
        </w:rPr>
        <w:t>2</w:t>
      </w:r>
      <w:r w:rsidRPr="003B6BA2">
        <w:rPr>
          <w:szCs w:val="24"/>
          <w:lang w:val="sv-SE" w:eastAsia="en-US"/>
        </w:rPr>
        <w:t>SO</w:t>
      </w:r>
      <w:r w:rsidRPr="003B6BA2">
        <w:rPr>
          <w:szCs w:val="24"/>
          <w:vertAlign w:val="subscript"/>
          <w:lang w:val="sv-SE" w:eastAsia="en-US"/>
        </w:rPr>
        <w:t>4</w:t>
      </w:r>
      <w:r w:rsidRPr="003B6BA2">
        <w:rPr>
          <w:szCs w:val="24"/>
          <w:lang w:val="sv-SE" w:eastAsia="en-US"/>
        </w:rPr>
        <w:t xml:space="preserve"> un pievieno ūdeni līdz 1000 ml.</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3.2.13.</w:t>
      </w:r>
      <w:r w:rsidRPr="003B6BA2">
        <w:rPr>
          <w:szCs w:val="24"/>
          <w:lang w:val="sv-SE" w:eastAsia="en-US"/>
        </w:rPr>
        <w:tab/>
        <w:t>Analītiski tīrs nātrija hlorīds.</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t>3.2.14.</w:t>
      </w:r>
      <w:r w:rsidRPr="003B6BA2">
        <w:rPr>
          <w:szCs w:val="24"/>
          <w:lang w:val="sv-SE" w:eastAsia="en-US"/>
        </w:rPr>
        <w:tab/>
        <w:t>Gāzes desorbcijas ierīce (sk. 5. attēlu). Porainā stikla diska diametram jāsakrīt ar cilindra iekšējo diametru.</w:t>
      </w:r>
    </w:p>
    <w:p w:rsidR="001674B8" w:rsidRPr="003B6BA2" w:rsidRDefault="001674B8" w:rsidP="001674B8">
      <w:pPr>
        <w:spacing w:before="120" w:after="120" w:line="360" w:lineRule="auto"/>
        <w:ind w:left="850" w:hanging="850"/>
        <w:rPr>
          <w:szCs w:val="24"/>
          <w:lang w:val="sv-SE" w:eastAsia="en-US"/>
        </w:rPr>
      </w:pPr>
      <w:r w:rsidRPr="003B6BA2">
        <w:rPr>
          <w:szCs w:val="24"/>
          <w:lang w:val="sv-SE" w:eastAsia="en-US"/>
        </w:rPr>
        <w:br w:type="page"/>
        <w:t>3.2.15.</w:t>
      </w:r>
      <w:r w:rsidRPr="003B6BA2">
        <w:rPr>
          <w:szCs w:val="24"/>
          <w:lang w:val="sv-SE" w:eastAsia="en-US"/>
        </w:rPr>
        <w:tab/>
        <w:t>Dalāmpiltuve, 250 ml.</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3.2.16.</w:t>
      </w:r>
      <w:r w:rsidRPr="003B6BA2">
        <w:rPr>
          <w:szCs w:val="24"/>
          <w:lang w:val="pt-PT" w:eastAsia="en-US"/>
        </w:rPr>
        <w:tab/>
        <w:t>Magnētiskais maisītājs ar 25–30 mm magnētu.</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3.2.17.</w:t>
      </w:r>
      <w:r w:rsidRPr="003B6BA2">
        <w:rPr>
          <w:szCs w:val="24"/>
          <w:lang w:val="pt-PT" w:eastAsia="en-US"/>
        </w:rPr>
        <w:tab/>
        <w:t>Guka tīģelis, perforētās virsmas diametrs = 25 mm, modelis G4.</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3.2.18.</w:t>
      </w:r>
      <w:r w:rsidRPr="003B6BA2">
        <w:rPr>
          <w:szCs w:val="24"/>
          <w:lang w:val="pt-PT" w:eastAsia="en-US"/>
        </w:rPr>
        <w:tab/>
        <w:t>Apaļš stiklšķiedras filtrpapīrs, diametrs 27 mm, šķiedru diametrs 0,3–1,5 m.</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3.2.19.</w:t>
      </w:r>
      <w:r w:rsidRPr="003B6BA2">
        <w:rPr>
          <w:szCs w:val="24"/>
          <w:lang w:val="pt-PT" w:eastAsia="en-US"/>
        </w:rPr>
        <w:tab/>
        <w:t>Divas filtrkolbas ar turētāju un gumijas gredzenu, tilpums 500 ml un 250 ml.</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3.2.20.</w:t>
      </w:r>
      <w:r w:rsidRPr="003B6BA2">
        <w:rPr>
          <w:szCs w:val="24"/>
          <w:lang w:val="pt-PT" w:eastAsia="en-US"/>
        </w:rPr>
        <w:tab/>
        <w:t>Pašrakstītājs potenciometrs ar pulēta platīna indikatorelektrodu un kalomela vai sudraba / sudraba hlorīda standartelektrodu, mērījumu diapazons 250 mV, ar automātisku 20–25 ml bireti vai attiecīgo aprīkojumu darbam manuālajā režīmā.</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t>3.3.</w:t>
      </w:r>
      <w:r w:rsidRPr="003B6BA2">
        <w:rPr>
          <w:szCs w:val="24"/>
          <w:lang w:val="pt-PT" w:eastAsia="en-US"/>
        </w:rPr>
        <w:tab/>
        <w:t>Metode</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3.3.1.</w:t>
      </w:r>
      <w:r w:rsidRPr="003B6BA2">
        <w:rPr>
          <w:szCs w:val="24"/>
          <w:lang w:val="pt-PT" w:eastAsia="en-US"/>
        </w:rPr>
        <w:tab/>
        <w:t>Virsmaktīvās vielas koncentrēšana un izolēšana</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Ūdeni saturošo paraugu izlaiž caur kvalitatīvu filtrpapīru. Pirmos 100 ml filtrāta izlej.</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Gāzes desorbcijas ierīcē, kas iepriekš izskalota ar etilacetātu, ievieto noteiktu parauga daudzumu, lai nejonu virsmaktīvās vielas saturs tajā būtu 250–800 g.</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Lai atvieglotu sadalīšanas norisi, pievieno 100 g nātrija hlorīda un 5 g nātrija bikarbonāta.</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Ja parauga tilpums ir lielāks par 500 ml, šos sāļus cietā veidā ievieto gāzes desorbcijas ierīcē un izšķīdina ar slāpekļa vai gaisa plūsmas palīdzību.</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br w:type="page"/>
        <w:t>Ja izmanto mazāka tilpuma paraugu, sāļus izšķīdina 400 ml ūdens un tad ievada gāzes desorbcijas ierīcē.</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Uzpilda ūdeni līdz augšējā krāna līmenim.</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Ūdens virsmai uzmanīgi uzlej 100 ml etilacetāta.</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Skalotni gāzes (slāpekļa vai gaisa) pievadā uzpilda ar etilacetātu par divām trešdaļām no tās tilpuma.</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Iekārtā ievada gāzes plūsmu ar ātrumu 30–60 l stundā; ieteicams izmantot caurplūdes mērītāju. Pašā sākumā aerācijas ātrums pakāpeniski jāpalielina. Gāzes padevi noregulē tā, lai fāzes paliktu skaidri nodalītas un lai cik iespējams nepieļautu to sajaukšanos ar etilacetāta šķīdumu ūdenī. Gāzes padevi pārtrauc pēc piecām minūtēm.</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Ja organiskās fāzes tilpums samazinās vairāk nekā par 20 %, izšķīstot ūdenī, šī procedūra ir jāatkārto, īpašu vērību pievēršot gāzes plūsmas ātrumam.</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Organisko fāzi nolej dalāmpiltuvē. Gāzes desorbcijas ierīcē atlej atpakaļ dalāmpiltuvē iekļuvušo ūdens fāzes ūdeni — tiem vajadzētu būt tikai dažiem mililitriem ūdens. Etilacetāta fāzi izlaiž caur sausu, kvalitatīvu filtrpapīru un savāc 250 ml vārglāzē.</w:t>
      </w:r>
    </w:p>
    <w:p w:rsidR="001674B8" w:rsidRPr="003B6BA2" w:rsidRDefault="001674B8" w:rsidP="00DC49A0">
      <w:pPr>
        <w:spacing w:before="120" w:after="120" w:line="360" w:lineRule="auto"/>
        <w:ind w:left="1416"/>
        <w:rPr>
          <w:szCs w:val="24"/>
          <w:lang w:val="pt-PT" w:eastAsia="en-US"/>
        </w:rPr>
      </w:pPr>
      <w:r w:rsidRPr="003B6BA2">
        <w:rPr>
          <w:szCs w:val="24"/>
          <w:lang w:val="pt-PT" w:eastAsia="en-US"/>
        </w:rPr>
        <w:t>Vēlreiz ievieto 100 ml etilacetāta gāzes desorbcijas ierīcē un atkal piecas minūtes ievada tajā slāpekli vai gaisu. Organisko fāzi nolej dalāmpiltuvē, kas jau iepriekš izmantota, veicot pirmo sadalīšanu, ūdens fāzi izlej, bet organisko fāzi izlaiž caur to pašu filtru, kas izmantots pirmās etilacetāta porcijas filtrēšanai. Dalāmpiltuvi un filtru skalo ar aptuveni 20 ml etilacetāta.</w:t>
      </w:r>
    </w:p>
    <w:p w:rsidR="00DC49A0" w:rsidRDefault="00DC49A0">
      <w:pPr>
        <w:widowControl/>
        <w:rPr>
          <w:szCs w:val="24"/>
          <w:lang w:val="pt-PT" w:eastAsia="en-US"/>
        </w:rPr>
      </w:pPr>
      <w:r>
        <w:rPr>
          <w:szCs w:val="24"/>
          <w:lang w:val="pt-PT" w:eastAsia="en-US"/>
        </w:rPr>
        <w:br w:type="page"/>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Etilacetāta izvilkumu iztvaicē sausu ūdens vannā (velkmes skapī). Lai paātrinātu iztvaicēšanu, uz šķīduma virsmu novirza vieglu gaisa plūsmu.</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3.3.2.</w:t>
      </w:r>
      <w:r w:rsidRPr="003B6BA2">
        <w:rPr>
          <w:szCs w:val="24"/>
          <w:lang w:val="pt-PT" w:eastAsia="en-US"/>
        </w:rPr>
        <w:tab/>
        <w:t>Izgulsnēšana un filtrēšana</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Šķīduma (3.3.1. punkts) sauso atlikumu izšķīdina 5 ml metanola, pievieno 40 ml ūdens, 0,5 ml atšķaidītas HCl (3.2.3. punkts) un šo maisījumu maisa ar magnētisko maisītāju.</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Šim šķīdumam pievieno 30 ml nogulsnētājvielas (3.2.6. punkts), izmantojot mērcilindru. Nogulsnes veidojas pēc atkārtotas apmaisīšanas. Maisījumu pēc 10 minūšu maisīšanas vismaz 5 minūtes nostādina.</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Maisījumu izlaiž caur Guka tīģeli, kura dibenā ir ieklāts stiklšķiedras filtrpapīrs. Vispirms filtru skalo ar aptuveni 2 ml ledus etiķskābes nelielā vakuumā. Tad rūpīgi izskalo vārglāzi, magnētu un tīģeli ar ledus etiķskābi (ap 40–50 ml). Pie vārglāzes sienām pielipušo nogulšņu kvantitatīva pārnešana uz filtru nav vajadzīga, jo nogulšņu šķīdumu pirms titrēšanas ievieto atpakaļ nogulsnēšanās vārglāzē, tad atlikušās nogulsnes tiks izšķīdinātas.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3.3.3.</w:t>
      </w:r>
      <w:r w:rsidRPr="003B6BA2">
        <w:rPr>
          <w:szCs w:val="24"/>
          <w:lang w:val="pt-PT" w:eastAsia="en-US"/>
        </w:rPr>
        <w:tab/>
        <w:t>Nogulšņu izšķīdināšana</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Nogulsnes izšķīdina filtrēšanas tīģelī, trīs reizes pievienojot pa 10 ml karsta (ap 80 °C) amonija tartrāta šķīduma (3.2.8. punkts). Katru tīģelī ielieto porciju pēc dažām minūtēm caur filtru iesūc kolbā.</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br w:type="page"/>
        <w:t>Filtrkolbas saturu pārlej nogulsnēšanās vārglāzē. Vārglāzes sienas vēlreiz noskalo ar 20 ml tartrāta šķīduma, lai izšķīdinātu atlikušās nogulsnes.</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Rūpīgi noskalo tīģeli, turētāju un filtrkolbu ar 150–200 ml ūdens un skalošanas ūdeni pārlej atpakaļ nogulsnēšanās vārglāzē.</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3.3.4.</w:t>
      </w:r>
      <w:r w:rsidRPr="003B6BA2">
        <w:rPr>
          <w:szCs w:val="24"/>
          <w:lang w:val="pt-PT" w:eastAsia="en-US"/>
        </w:rPr>
        <w:tab/>
        <w:t>Titrēšana</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Šķīdumu maisa ar magnētisko maisītāju (3.2.16. punkts), pievieno dažus pilienus bromkrezolsarkanā (3.2.5. punkts) un atšķaidītu amonjaka šķīdumu (3.2.9. punkts), līdz tas kļūst violets (sākotnējais šķīdums ir nedaudz skābs, jo tas satur skalošanai izmantotās etiķskābes paliekas).</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Tad pievieno 10 ml acetāta standartbuferšķīduma (3.2.10. punkts), iegremdē šķīdumā elektrodus un potenciometriski titrē ar “karbāta standartšķīdumu” (3.2.11. punkts), ievietojot biretes galu šķīdumā.</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Titrēšanas ātrums nedrīkst pārsniegt 2 ml/min.</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Ekvivalence tiek sasniegta, krustojoties abu potenciāla līknes atzaru tangentēm.</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Dažreiz novēro potenciāla līknes izliekuma iztaisnošanos; to var novērst, rūpīgi notīrot platīna elektrodu (nopulējot to ar smilšpapīru).</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br w:type="page"/>
        <w:t>3.3.5.</w:t>
      </w:r>
      <w:r w:rsidRPr="003B6BA2">
        <w:rPr>
          <w:szCs w:val="24"/>
          <w:lang w:val="pt-PT" w:eastAsia="en-US"/>
        </w:rPr>
        <w:tab/>
        <w:t>Tukšās analīzes</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Vienlaikus paralēli veic tukšo analīzi saskaņā ar norādījumiem 3.3.2. punktā, izmantojot 5 ml metanola un 40 ml ūdens. Veicot tukšo analīzi, titrēšanas šķīduma patēriņam jābūt mazākam par 1 ml, citādi rodas šaubas par reaģentu (3.2.3., 3.2.7., 3.2.8., 3.2.9., 3.2.10. punkts) tīrību, jo īpaši smago metālu saturu, un tie nav izmantojami. Rezultātu aprēķinos obligāti ņem vērā tukšās analīzes rezultātus.</w:t>
      </w:r>
    </w:p>
    <w:p w:rsidR="001674B8" w:rsidRPr="003B6BA2" w:rsidRDefault="001674B8" w:rsidP="001674B8">
      <w:pPr>
        <w:spacing w:before="120" w:after="120" w:line="360" w:lineRule="auto"/>
        <w:ind w:left="1416" w:hanging="566"/>
        <w:rPr>
          <w:szCs w:val="24"/>
          <w:lang w:val="pt-PT" w:eastAsia="en-US"/>
        </w:rPr>
      </w:pPr>
      <w:r w:rsidRPr="003B6BA2">
        <w:rPr>
          <w:szCs w:val="24"/>
          <w:lang w:val="pt-PT" w:eastAsia="en-US"/>
        </w:rPr>
        <w:t>3.3.6.</w:t>
      </w:r>
      <w:r w:rsidRPr="003B6BA2">
        <w:rPr>
          <w:szCs w:val="24"/>
          <w:lang w:val="pt-PT" w:eastAsia="en-US"/>
        </w:rPr>
        <w:tab/>
        <w:t>“Karbāta šķīduma” koeficienta kontrole</w:t>
      </w:r>
    </w:p>
    <w:p w:rsidR="001674B8" w:rsidRPr="003B6BA2" w:rsidRDefault="001674B8" w:rsidP="001674B8">
      <w:pPr>
        <w:spacing w:before="120" w:after="120" w:line="360" w:lineRule="auto"/>
        <w:ind w:left="1416"/>
        <w:rPr>
          <w:szCs w:val="24"/>
          <w:lang w:val="pt-PT" w:eastAsia="en-US"/>
        </w:rPr>
      </w:pPr>
      <w:r w:rsidRPr="003B6BA2">
        <w:rPr>
          <w:szCs w:val="24"/>
          <w:lang w:val="pt-PT" w:eastAsia="en-US"/>
        </w:rPr>
        <w:t>“Karbāta šķīdumam” nosaka koeficientu tā izmantošanas dienā. Šim nolūkam 10 ml vara sulfāta šķīduma (3.2.12. punkts) titrē ar “karbāta šķīdumu”, iepriekš pievienojot tam 100 ml ūdens un 10 ml acetāta standartbuferšķīduma (3.2.10. punkts). Ja izmantotais daudzums ir a ml, iegūst šādu koeficientu f:</w:t>
      </w:r>
    </w:p>
    <w:p w:rsidR="006B2D29" w:rsidRPr="003B6BA2" w:rsidRDefault="006B2D29" w:rsidP="001674B8">
      <w:pPr>
        <w:spacing w:before="120" w:after="120" w:line="360" w:lineRule="auto"/>
        <w:ind w:left="1416"/>
        <w:rPr>
          <w:szCs w:val="24"/>
          <w:lang w:val="pt-PT" w:eastAsia="en-US"/>
        </w:rPr>
      </w:pPr>
      <w:r w:rsidRPr="003B6BA2">
        <w:rPr>
          <w:noProof/>
          <w:lang w:val="en-GB"/>
        </w:rPr>
        <w:drawing>
          <wp:inline distT="0" distB="0" distL="0" distR="0" wp14:anchorId="4F27EDEB" wp14:editId="49DF37D9">
            <wp:extent cx="969645" cy="74358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1674B8" w:rsidRPr="003B6BA2" w:rsidRDefault="001674B8" w:rsidP="001674B8">
      <w:pPr>
        <w:spacing w:before="120" w:after="120" w:line="360" w:lineRule="auto"/>
        <w:rPr>
          <w:szCs w:val="24"/>
          <w:lang w:val="pt-PT" w:eastAsia="en-US"/>
        </w:rPr>
      </w:pPr>
      <w:r w:rsidRPr="003B6BA2">
        <w:rPr>
          <w:szCs w:val="24"/>
          <w:lang w:val="pt-PT" w:eastAsia="en-US"/>
        </w:rPr>
        <w:t>un visus titrēšanas rezultātus reizina ar šo koeficientu.</w:t>
      </w:r>
    </w:p>
    <w:p w:rsidR="001674B8" w:rsidRPr="003B6BA2" w:rsidRDefault="001674B8" w:rsidP="001674B8">
      <w:pPr>
        <w:spacing w:before="120" w:after="120" w:line="360" w:lineRule="auto"/>
        <w:ind w:left="850" w:hanging="850"/>
        <w:rPr>
          <w:szCs w:val="24"/>
          <w:lang w:val="pt-PT" w:eastAsia="en-US"/>
        </w:rPr>
      </w:pPr>
      <w:r w:rsidRPr="003B6BA2">
        <w:rPr>
          <w:szCs w:val="24"/>
          <w:lang w:val="pt-PT" w:eastAsia="en-US"/>
        </w:rPr>
        <w:br w:type="page"/>
        <w:t>3.4.</w:t>
      </w:r>
      <w:r w:rsidRPr="003B6BA2">
        <w:rPr>
          <w:szCs w:val="24"/>
          <w:lang w:val="pt-PT" w:eastAsia="en-US"/>
        </w:rPr>
        <w:tab/>
        <w:t>Rezultātu aprēķināšana</w:t>
      </w:r>
    </w:p>
    <w:p w:rsidR="001674B8" w:rsidRPr="003B6BA2" w:rsidRDefault="001674B8" w:rsidP="001674B8">
      <w:pPr>
        <w:spacing w:before="120" w:after="120" w:line="360" w:lineRule="auto"/>
        <w:rPr>
          <w:szCs w:val="24"/>
          <w:lang w:val="pt-PT" w:eastAsia="en-US"/>
        </w:rPr>
      </w:pPr>
      <w:r w:rsidRPr="003B6BA2">
        <w:rPr>
          <w:szCs w:val="24"/>
          <w:lang w:val="pt-PT" w:eastAsia="en-US"/>
        </w:rPr>
        <w:t>Katrai nejonu virsmaktīvajai vielai ir savs koeficients, kas ir atkarīgs no tās sastāva, jo īpaši no alkēnoksīda ķēdes garuma. Nejonu virsmaktīvās vielas koncentrāciju norāda attiecībā pret standartvielu nonilfenolu, kam ir 10 etilēnoksīda vienību (NP 10); izmanto pārrēķina koeficientu 0,054.</w:t>
      </w:r>
    </w:p>
    <w:p w:rsidR="001674B8" w:rsidRPr="003B6BA2" w:rsidRDefault="001674B8" w:rsidP="001674B8">
      <w:pPr>
        <w:spacing w:before="120" w:after="120" w:line="360" w:lineRule="auto"/>
        <w:rPr>
          <w:szCs w:val="24"/>
          <w:lang w:val="pt-PT" w:eastAsia="en-US"/>
        </w:rPr>
      </w:pPr>
      <w:r w:rsidRPr="003B6BA2">
        <w:rPr>
          <w:szCs w:val="24"/>
          <w:lang w:val="pt-PT" w:eastAsia="en-US"/>
        </w:rPr>
        <w:t>Virsmaktīvās vielas daudzumu paraugā aprēķina ar šā koeficienta palīdzību, norādot to NP 10 ekvivalentā (mg), šādi:</w:t>
      </w:r>
    </w:p>
    <w:p w:rsidR="001674B8" w:rsidRPr="003B6BA2" w:rsidRDefault="001674B8" w:rsidP="001674B8">
      <w:pPr>
        <w:spacing w:before="120" w:after="120" w:line="360" w:lineRule="auto"/>
        <w:rPr>
          <w:szCs w:val="24"/>
          <w:lang w:val="pt-PT" w:eastAsia="en-US"/>
        </w:rPr>
      </w:pPr>
      <w:r w:rsidRPr="003B6BA2">
        <w:rPr>
          <w:szCs w:val="24"/>
          <w:lang w:val="pt-PT" w:eastAsia="en-US"/>
        </w:rPr>
        <w:t>(b − c) × f × 0,054 = mg nejonu virsmaktīvās vielas, kas pielīdzināta NP 10,</w:t>
      </w:r>
    </w:p>
    <w:p w:rsidR="001674B8" w:rsidRPr="003B6BA2" w:rsidRDefault="001674B8" w:rsidP="001674B8">
      <w:pPr>
        <w:spacing w:before="120" w:after="120" w:line="360" w:lineRule="auto"/>
        <w:rPr>
          <w:szCs w:val="24"/>
          <w:lang w:val="en-GB" w:eastAsia="en-US"/>
        </w:rPr>
      </w:pPr>
      <w:r w:rsidRPr="003B6BA2">
        <w:rPr>
          <w:szCs w:val="24"/>
          <w:lang w:val="en-GB" w:eastAsia="en-US"/>
        </w:rPr>
        <w:t>kur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39"/>
        <w:gridCol w:w="856"/>
        <w:gridCol w:w="7370"/>
      </w:tblGrid>
      <w:tr w:rsidR="001674B8" w:rsidRPr="003B6BA2" w:rsidTr="001674B8">
        <w:trPr>
          <w:tblHeader/>
        </w:trPr>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b</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“karbāta šķīduma” tilpums, ko patērējis paraugs (ml);</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c</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“karbāta šķīduma” tilpums, kas patērēts, veicot tukšo analīzi (ml);</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f</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“karbāta šķīduma” koeficients.</w:t>
            </w:r>
          </w:p>
        </w:tc>
      </w:tr>
    </w:tbl>
    <w:p w:rsidR="001674B8" w:rsidRPr="003B6BA2" w:rsidRDefault="001674B8" w:rsidP="001674B8">
      <w:pPr>
        <w:spacing w:before="120" w:after="120" w:line="360" w:lineRule="auto"/>
        <w:ind w:left="850" w:hanging="850"/>
        <w:rPr>
          <w:szCs w:val="24"/>
          <w:lang w:val="en-GB" w:eastAsia="en-US"/>
        </w:rPr>
      </w:pPr>
    </w:p>
    <w:p w:rsidR="001674B8" w:rsidRPr="003B6BA2" w:rsidRDefault="001674B8" w:rsidP="001674B8">
      <w:pPr>
        <w:spacing w:before="120" w:after="120" w:line="360" w:lineRule="auto"/>
        <w:rPr>
          <w:szCs w:val="24"/>
          <w:lang w:val="en-GB" w:eastAsia="en-US"/>
        </w:rPr>
      </w:pPr>
      <w:r w:rsidRPr="003B6BA2">
        <w:rPr>
          <w:szCs w:val="24"/>
          <w:lang w:val="en-GB" w:eastAsia="en-US"/>
        </w:rPr>
        <w:br w:type="page"/>
        <w:t>3.5.</w:t>
      </w:r>
      <w:r w:rsidRPr="003B6BA2">
        <w:rPr>
          <w:szCs w:val="24"/>
          <w:lang w:val="en-GB" w:eastAsia="en-US"/>
        </w:rPr>
        <w:tab/>
        <w:t>Rezultātu izteikšana</w:t>
      </w:r>
    </w:p>
    <w:p w:rsidR="001674B8" w:rsidRPr="003B6BA2" w:rsidRDefault="001674B8" w:rsidP="001674B8">
      <w:pPr>
        <w:spacing w:before="120" w:after="120" w:line="360" w:lineRule="auto"/>
        <w:rPr>
          <w:szCs w:val="24"/>
          <w:lang w:val="en-GB" w:eastAsia="en-US"/>
        </w:rPr>
      </w:pPr>
      <w:r w:rsidRPr="003B6BA2">
        <w:rPr>
          <w:szCs w:val="24"/>
          <w:lang w:val="en-GB" w:eastAsia="en-US"/>
        </w:rPr>
        <w:t>Rezultātus izsaka mg/l ar 0,1 precizitāti kā NP 10 ekvivalentu.</w:t>
      </w:r>
    </w:p>
    <w:p w:rsidR="001674B8" w:rsidRPr="003B6BA2" w:rsidRDefault="001674B8" w:rsidP="001674B8">
      <w:pPr>
        <w:spacing w:before="120" w:after="120" w:line="360" w:lineRule="auto"/>
        <w:rPr>
          <w:szCs w:val="24"/>
          <w:lang w:val="en-GB" w:eastAsia="en-US"/>
        </w:rPr>
      </w:pPr>
      <w:r w:rsidRPr="003B6BA2">
        <w:rPr>
          <w:szCs w:val="24"/>
          <w:lang w:val="en-GB" w:eastAsia="en-US"/>
        </w:rPr>
        <w:t>1. attēls. Aktīvo dūņu iekārtas kopskats</w:t>
      </w:r>
    </w:p>
    <w:p w:rsidR="006B2D29" w:rsidRPr="003B6BA2" w:rsidRDefault="006B2D29" w:rsidP="001674B8">
      <w:pPr>
        <w:spacing w:before="120" w:after="120" w:line="360" w:lineRule="auto"/>
        <w:rPr>
          <w:szCs w:val="24"/>
          <w:lang w:val="en-GB" w:eastAsia="en-US"/>
        </w:rPr>
      </w:pPr>
      <w:r w:rsidRPr="003B6BA2">
        <w:rPr>
          <w:noProof/>
          <w:lang w:val="en-GB"/>
        </w:rPr>
        <w:drawing>
          <wp:inline distT="0" distB="0" distL="0" distR="0" wp14:anchorId="557F42CF" wp14:editId="0E32E5DB">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1355" cy="4105910"/>
                    </a:xfrm>
                    <a:prstGeom prst="rect">
                      <a:avLst/>
                    </a:prstGeom>
                  </pic:spPr>
                </pic:pic>
              </a:graphicData>
            </a:graphic>
          </wp:inline>
        </w:drawing>
      </w:r>
    </w:p>
    <w:p w:rsidR="001674B8" w:rsidRPr="003B6BA2" w:rsidRDefault="001674B8" w:rsidP="001674B8">
      <w:pPr>
        <w:spacing w:before="120" w:after="120" w:line="360" w:lineRule="auto"/>
        <w:rPr>
          <w:szCs w:val="24"/>
          <w:lang w:val="en-GB" w:eastAsia="en-US"/>
        </w:rPr>
      </w:pPr>
      <w:r w:rsidRPr="003B6BA2">
        <w:rPr>
          <w:szCs w:val="24"/>
          <w:lang w:val="en-GB"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73"/>
        <w:gridCol w:w="7492"/>
      </w:tblGrid>
      <w:tr w:rsidR="001674B8" w:rsidRPr="003B6BA2" w:rsidTr="001674B8">
        <w:trPr>
          <w:tblHeader/>
        </w:trPr>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A</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Uzglabāšanas trauks</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B</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Dozēšanas ierīce</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C</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Aerācijas kamera (tilpums trīs litri)</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D</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Nostādināšanas trauks</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E</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Pneimatiskais sūknis</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F</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Kolektors</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G</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Keramiskā stikla aerators</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H</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Gaisa plūsmas mērītājs</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I</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Gaiss</w:t>
            </w:r>
          </w:p>
        </w:tc>
      </w:tr>
    </w:tbl>
    <w:p w:rsidR="001674B8" w:rsidRPr="003B6BA2" w:rsidRDefault="001674B8" w:rsidP="001674B8">
      <w:pPr>
        <w:spacing w:before="120" w:after="120" w:line="360" w:lineRule="auto"/>
        <w:rPr>
          <w:szCs w:val="24"/>
          <w:lang w:val="en-GB" w:eastAsia="en-US"/>
        </w:rPr>
      </w:pPr>
    </w:p>
    <w:p w:rsidR="001674B8" w:rsidRPr="003B6BA2" w:rsidRDefault="001674B8" w:rsidP="001674B8">
      <w:pPr>
        <w:spacing w:before="120" w:after="120" w:line="360" w:lineRule="auto"/>
        <w:rPr>
          <w:szCs w:val="24"/>
          <w:lang w:val="en-GB" w:eastAsia="en-US"/>
        </w:rPr>
      </w:pPr>
      <w:r w:rsidRPr="003B6BA2">
        <w:rPr>
          <w:szCs w:val="24"/>
          <w:lang w:val="en-GB" w:eastAsia="en-US"/>
        </w:rPr>
        <w:br w:type="page"/>
        <w:t>2. attēls. Aktīvo dūņu iekārtas sastāvdaļas (izmēri norādīti milimetros)</w:t>
      </w:r>
    </w:p>
    <w:p w:rsidR="006B2D29" w:rsidRPr="003B6BA2" w:rsidRDefault="006B2D29" w:rsidP="001674B8">
      <w:pPr>
        <w:spacing w:before="120" w:after="120" w:line="360" w:lineRule="auto"/>
        <w:rPr>
          <w:szCs w:val="24"/>
          <w:lang w:val="en-GB" w:eastAsia="en-US"/>
        </w:rPr>
      </w:pPr>
      <w:r w:rsidRPr="003B6BA2">
        <w:rPr>
          <w:noProof/>
          <w:lang w:val="en-GB"/>
        </w:rPr>
        <w:drawing>
          <wp:inline distT="0" distB="0" distL="0" distR="0" wp14:anchorId="01937FC4" wp14:editId="1299329C">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39571" cy="5723821"/>
                    </a:xfrm>
                    <a:prstGeom prst="rect">
                      <a:avLst/>
                    </a:prstGeom>
                  </pic:spPr>
                </pic:pic>
              </a:graphicData>
            </a:graphic>
          </wp:inline>
        </w:drawing>
      </w:r>
    </w:p>
    <w:p w:rsidR="001674B8" w:rsidRPr="003B6BA2" w:rsidRDefault="001674B8" w:rsidP="001674B8">
      <w:pPr>
        <w:spacing w:before="120" w:after="120" w:line="360" w:lineRule="auto"/>
        <w:rPr>
          <w:szCs w:val="24"/>
          <w:lang w:val="en-GB" w:eastAsia="en-US"/>
        </w:rPr>
      </w:pPr>
      <w:r w:rsidRPr="003B6BA2">
        <w:rPr>
          <w:szCs w:val="24"/>
          <w:lang w:val="en-GB"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153"/>
        <w:gridCol w:w="7912"/>
      </w:tblGrid>
      <w:tr w:rsidR="001674B8" w:rsidRPr="003B6BA2" w:rsidTr="001674B8">
        <w:trPr>
          <w:tblHeader/>
        </w:trPr>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A</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Šķidruma līmenis</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B</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Cietais polivinilhlorīds (PVC)</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C</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Stikls vai ūdensnecaurlaidīga plastmasa (cietais PVC)</w:t>
            </w:r>
          </w:p>
        </w:tc>
      </w:tr>
    </w:tbl>
    <w:p w:rsidR="001674B8" w:rsidRPr="003B6BA2" w:rsidRDefault="001674B8" w:rsidP="001674B8">
      <w:pPr>
        <w:spacing w:before="120" w:after="120" w:line="360" w:lineRule="auto"/>
        <w:rPr>
          <w:szCs w:val="24"/>
          <w:lang w:val="en-GB" w:eastAsia="en-US"/>
        </w:rPr>
      </w:pPr>
    </w:p>
    <w:p w:rsidR="001674B8" w:rsidRPr="003B6BA2" w:rsidRDefault="001674B8" w:rsidP="001674B8">
      <w:pPr>
        <w:spacing w:before="120" w:after="120" w:line="360" w:lineRule="auto"/>
        <w:rPr>
          <w:szCs w:val="24"/>
          <w:lang w:val="en-GB" w:eastAsia="en-US"/>
        </w:rPr>
      </w:pPr>
      <w:r w:rsidRPr="003B6BA2">
        <w:rPr>
          <w:szCs w:val="24"/>
          <w:lang w:val="en-GB" w:eastAsia="en-US"/>
        </w:rPr>
        <w:br w:type="page"/>
        <w:t>3. attēls. Bionoārdāmības aprēķināšana — apstiprinošais tests</w:t>
      </w:r>
    </w:p>
    <w:p w:rsidR="006B2D29" w:rsidRPr="003B6BA2" w:rsidRDefault="006B2D29" w:rsidP="001674B8">
      <w:pPr>
        <w:spacing w:before="120" w:after="120" w:line="360" w:lineRule="auto"/>
        <w:rPr>
          <w:szCs w:val="24"/>
          <w:lang w:val="en-GB" w:eastAsia="en-US"/>
        </w:rPr>
      </w:pPr>
      <w:r w:rsidRPr="003B6BA2">
        <w:rPr>
          <w:noProof/>
          <w:lang w:val="en-GB"/>
        </w:rPr>
        <w:drawing>
          <wp:inline distT="0" distB="0" distL="0" distR="0" wp14:anchorId="0DDA3B00" wp14:editId="0816251A">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72974" cy="6202893"/>
                    </a:xfrm>
                    <a:prstGeom prst="rect">
                      <a:avLst/>
                    </a:prstGeom>
                  </pic:spPr>
                </pic:pic>
              </a:graphicData>
            </a:graphic>
          </wp:inline>
        </w:drawing>
      </w:r>
    </w:p>
    <w:p w:rsidR="006B2D29" w:rsidRPr="003B6BA2" w:rsidRDefault="006B2D29">
      <w:pPr>
        <w:widowControl/>
        <w:rPr>
          <w:szCs w:val="24"/>
          <w:lang w:val="en-GB" w:eastAsia="en-US"/>
        </w:rPr>
      </w:pPr>
      <w:r w:rsidRPr="003B6BA2">
        <w:rPr>
          <w:szCs w:val="24"/>
          <w:lang w:val="en-GB"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196"/>
        <w:gridCol w:w="7869"/>
      </w:tblGrid>
      <w:tr w:rsidR="001674B8" w:rsidRPr="003B6BA2" w:rsidTr="001674B8">
        <w:trPr>
          <w:tblHeader/>
        </w:trPr>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A</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Piestrādes laiks</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B</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Aprēķinos izmantotais novērojumu laiks (21 diena)</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C</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Virsmaktīvā viela ar augstu bionoārdīšanās pakāpi</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D</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Virsmaktīvā viela ar zemu bionoārdīšanās pakāpi</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E</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Bionoārdāmība (%)</w:t>
            </w:r>
          </w:p>
        </w:tc>
      </w:tr>
      <w:tr w:rsidR="001674B8" w:rsidRPr="003B6BA2" w:rsidTr="001674B8">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F</w:t>
            </w:r>
          </w:p>
        </w:tc>
        <w:tc>
          <w:tcPr>
            <w:tcW w:w="0" w:type="auto"/>
          </w:tcPr>
          <w:p w:rsidR="001674B8" w:rsidRPr="003B6BA2" w:rsidRDefault="001674B8" w:rsidP="001674B8">
            <w:pPr>
              <w:spacing w:before="120" w:after="120" w:line="360" w:lineRule="auto"/>
              <w:rPr>
                <w:szCs w:val="24"/>
                <w:lang w:val="en-GB" w:eastAsia="en-US"/>
              </w:rPr>
            </w:pPr>
            <w:r w:rsidRPr="003B6BA2">
              <w:rPr>
                <w:szCs w:val="24"/>
                <w:lang w:val="en-GB" w:eastAsia="en-US"/>
              </w:rPr>
              <w:t>Laiks (dienas)</w:t>
            </w:r>
          </w:p>
        </w:tc>
      </w:tr>
    </w:tbl>
    <w:p w:rsidR="001674B8" w:rsidRPr="003B6BA2" w:rsidRDefault="001674B8" w:rsidP="001674B8">
      <w:pPr>
        <w:spacing w:before="120" w:after="120" w:line="360" w:lineRule="auto"/>
        <w:rPr>
          <w:szCs w:val="24"/>
          <w:lang w:val="en-GB" w:eastAsia="en-US"/>
        </w:rPr>
        <w:sectPr w:rsidR="001674B8" w:rsidRPr="003B6BA2">
          <w:pgSz w:w="11909" w:h="16834"/>
          <w:pgMar w:top="1134" w:right="1417" w:bottom="1417" w:left="1417" w:header="1134" w:footer="567" w:gutter="0"/>
          <w:cols w:space="720"/>
        </w:sectPr>
      </w:pPr>
    </w:p>
    <w:p w:rsidR="001674B8" w:rsidRPr="003B6BA2" w:rsidRDefault="001674B8" w:rsidP="001674B8">
      <w:pPr>
        <w:spacing w:before="120" w:after="120" w:line="360" w:lineRule="auto"/>
        <w:jc w:val="center"/>
        <w:rPr>
          <w:lang w:val="en-GB" w:eastAsia="en-US"/>
        </w:rPr>
      </w:pPr>
      <w:r w:rsidRPr="003B6BA2">
        <w:rPr>
          <w:lang w:val="en-GB" w:eastAsia="en-US"/>
        </w:rPr>
        <w:t>VIII PIELIKUMS</w:t>
      </w:r>
    </w:p>
    <w:p w:rsidR="001674B8" w:rsidRPr="003B6BA2" w:rsidRDefault="001674B8" w:rsidP="001674B8">
      <w:pPr>
        <w:spacing w:before="120" w:after="120" w:line="360" w:lineRule="auto"/>
        <w:jc w:val="center"/>
        <w:rPr>
          <w:szCs w:val="24"/>
          <w:lang w:val="en-GB" w:eastAsia="en-US"/>
        </w:rPr>
      </w:pPr>
      <w:r w:rsidRPr="003B6BA2">
        <w:rPr>
          <w:szCs w:val="24"/>
          <w:lang w:val="en-GB" w:eastAsia="en-US"/>
        </w:rPr>
        <w:t>ATBILSTĪBAS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55"/>
        <w:gridCol w:w="5010"/>
      </w:tblGrid>
      <w:tr w:rsidR="00C05309" w:rsidRPr="003B6BA2" w:rsidTr="00084DA0">
        <w:trPr>
          <w:tblHeader/>
        </w:trPr>
        <w:tc>
          <w:tcPr>
            <w:tcW w:w="0" w:type="auto"/>
          </w:tcPr>
          <w:p w:rsidR="00C05309" w:rsidRPr="003B6BA2" w:rsidRDefault="00C05309" w:rsidP="00C05309">
            <w:pPr>
              <w:pStyle w:val="ListParagraph"/>
              <w:spacing w:line="360" w:lineRule="auto"/>
              <w:ind w:left="0"/>
              <w:rPr>
                <w:noProof/>
              </w:rPr>
            </w:pPr>
            <w:r w:rsidRPr="003B6BA2">
              <w:rPr>
                <w:noProof/>
              </w:rPr>
              <w:t>Regula (EK) Nr. 648/2004</w:t>
            </w:r>
          </w:p>
        </w:tc>
        <w:tc>
          <w:tcPr>
            <w:tcW w:w="0" w:type="auto"/>
          </w:tcPr>
          <w:p w:rsidR="00C05309" w:rsidRPr="003B6BA2" w:rsidRDefault="00C05309" w:rsidP="00C05309">
            <w:pPr>
              <w:pStyle w:val="ListParagraph"/>
              <w:spacing w:line="360" w:lineRule="auto"/>
              <w:ind w:left="0"/>
              <w:rPr>
                <w:noProof/>
              </w:rPr>
            </w:pPr>
            <w:r w:rsidRPr="003B6BA2">
              <w:rPr>
                <w:noProof/>
              </w:rPr>
              <w:t>Šī regula</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 panta 1. punkts</w:t>
            </w:r>
          </w:p>
        </w:tc>
        <w:tc>
          <w:tcPr>
            <w:tcW w:w="0" w:type="auto"/>
          </w:tcPr>
          <w:p w:rsidR="00C05309" w:rsidRPr="003B6BA2" w:rsidRDefault="00C05309" w:rsidP="00C05309">
            <w:pPr>
              <w:pStyle w:val="ListParagraph"/>
              <w:spacing w:line="360" w:lineRule="auto"/>
              <w:ind w:left="0"/>
              <w:rPr>
                <w:noProof/>
              </w:rPr>
            </w:pPr>
            <w:r w:rsidRPr="003B6BA2">
              <w:rPr>
                <w:noProof/>
              </w:rPr>
              <w:t>1. panta 1.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 panta 2.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1. punkts</w:t>
            </w:r>
          </w:p>
        </w:tc>
        <w:tc>
          <w:tcPr>
            <w:tcW w:w="0" w:type="auto"/>
          </w:tcPr>
          <w:p w:rsidR="00C05309" w:rsidRPr="003B6BA2" w:rsidRDefault="00C05309" w:rsidP="00C05309">
            <w:pPr>
              <w:pStyle w:val="ListParagraph"/>
              <w:spacing w:line="360" w:lineRule="auto"/>
              <w:ind w:left="0"/>
              <w:rPr>
                <w:noProof/>
              </w:rPr>
            </w:pPr>
            <w:r w:rsidRPr="003B6BA2">
              <w:rPr>
                <w:noProof/>
              </w:rPr>
              <w:t>2. panta 1.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1.a punkts</w:t>
            </w:r>
          </w:p>
        </w:tc>
        <w:tc>
          <w:tcPr>
            <w:tcW w:w="0" w:type="auto"/>
          </w:tcPr>
          <w:p w:rsidR="00C05309" w:rsidRPr="003B6BA2" w:rsidRDefault="00C05309" w:rsidP="00C05309">
            <w:pPr>
              <w:pStyle w:val="ListParagraph"/>
              <w:spacing w:line="360" w:lineRule="auto"/>
              <w:ind w:left="0"/>
              <w:rPr>
                <w:noProof/>
              </w:rPr>
            </w:pPr>
            <w:r w:rsidRPr="003B6BA2">
              <w:rPr>
                <w:noProof/>
              </w:rPr>
              <w:t>2. panta 2.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1.b punkts</w:t>
            </w:r>
          </w:p>
        </w:tc>
        <w:tc>
          <w:tcPr>
            <w:tcW w:w="0" w:type="auto"/>
          </w:tcPr>
          <w:p w:rsidR="00C05309" w:rsidRPr="003B6BA2" w:rsidRDefault="00C05309" w:rsidP="00C05309">
            <w:pPr>
              <w:pStyle w:val="ListParagraph"/>
              <w:spacing w:line="360" w:lineRule="auto"/>
              <w:ind w:left="0"/>
              <w:rPr>
                <w:noProof/>
              </w:rPr>
            </w:pPr>
            <w:r w:rsidRPr="003B6BA2">
              <w:rPr>
                <w:noProof/>
              </w:rPr>
              <w:t>2. panta 3.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2.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3. punkts</w:t>
            </w:r>
          </w:p>
        </w:tc>
        <w:tc>
          <w:tcPr>
            <w:tcW w:w="0" w:type="auto"/>
          </w:tcPr>
          <w:p w:rsidR="00C05309" w:rsidRPr="003B6BA2" w:rsidRDefault="00C05309" w:rsidP="00C05309">
            <w:pPr>
              <w:pStyle w:val="ListParagraph"/>
              <w:spacing w:line="360" w:lineRule="auto"/>
              <w:ind w:left="0"/>
              <w:rPr>
                <w:noProof/>
              </w:rPr>
            </w:pPr>
            <w:r w:rsidRPr="003B6BA2">
              <w:rPr>
                <w:noProof/>
              </w:rPr>
              <w:t>2. panta 6.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4. punkts</w:t>
            </w:r>
          </w:p>
        </w:tc>
        <w:tc>
          <w:tcPr>
            <w:tcW w:w="0" w:type="auto"/>
          </w:tcPr>
          <w:p w:rsidR="00C05309" w:rsidRPr="003B6BA2" w:rsidRDefault="00C05309" w:rsidP="00C05309">
            <w:pPr>
              <w:pStyle w:val="ListParagraph"/>
              <w:spacing w:line="360" w:lineRule="auto"/>
              <w:ind w:left="0"/>
              <w:rPr>
                <w:noProof/>
              </w:rPr>
            </w:pPr>
            <w:r w:rsidRPr="003B6BA2">
              <w:rPr>
                <w:noProof/>
              </w:rPr>
              <w:t>2. panta 7.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5. punkts</w:t>
            </w:r>
          </w:p>
        </w:tc>
        <w:tc>
          <w:tcPr>
            <w:tcW w:w="0" w:type="auto"/>
          </w:tcPr>
          <w:p w:rsidR="00C05309" w:rsidRPr="003B6BA2" w:rsidRDefault="00C05309" w:rsidP="00C05309">
            <w:pPr>
              <w:pStyle w:val="ListParagraph"/>
              <w:spacing w:line="360" w:lineRule="auto"/>
              <w:ind w:left="0"/>
              <w:rPr>
                <w:noProof/>
              </w:rPr>
            </w:pPr>
            <w:r w:rsidRPr="003B6BA2">
              <w:rPr>
                <w:noProof/>
              </w:rPr>
              <w:t>2. panta 8.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6. punkts</w:t>
            </w:r>
          </w:p>
        </w:tc>
        <w:tc>
          <w:tcPr>
            <w:tcW w:w="0" w:type="auto"/>
          </w:tcPr>
          <w:p w:rsidR="00C05309" w:rsidRPr="003B6BA2" w:rsidRDefault="00C05309" w:rsidP="00C05309">
            <w:pPr>
              <w:pStyle w:val="ListParagraph"/>
              <w:spacing w:line="360" w:lineRule="auto"/>
              <w:ind w:left="0"/>
              <w:rPr>
                <w:noProof/>
              </w:rPr>
            </w:pPr>
            <w:r w:rsidRPr="003B6BA2">
              <w:rPr>
                <w:noProof/>
              </w:rPr>
              <w:t>2. panta 11.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7.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8. punkts</w:t>
            </w:r>
          </w:p>
        </w:tc>
        <w:tc>
          <w:tcPr>
            <w:tcW w:w="0" w:type="auto"/>
          </w:tcPr>
          <w:p w:rsidR="00C05309" w:rsidRPr="003B6BA2" w:rsidRDefault="00C05309" w:rsidP="00C05309">
            <w:pPr>
              <w:pStyle w:val="ListParagraph"/>
              <w:spacing w:line="360" w:lineRule="auto"/>
              <w:ind w:left="0"/>
              <w:rPr>
                <w:noProof/>
              </w:rPr>
            </w:pPr>
            <w:r w:rsidRPr="003B6BA2">
              <w:rPr>
                <w:noProof/>
              </w:rPr>
              <w:t>2. panta 12.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9. punkts</w:t>
            </w:r>
          </w:p>
        </w:tc>
        <w:tc>
          <w:tcPr>
            <w:tcW w:w="0" w:type="auto"/>
          </w:tcPr>
          <w:p w:rsidR="00C05309" w:rsidRPr="003B6BA2" w:rsidRDefault="00C05309" w:rsidP="00C05309">
            <w:pPr>
              <w:pStyle w:val="ListParagraph"/>
              <w:spacing w:line="360" w:lineRule="auto"/>
              <w:ind w:left="0"/>
              <w:rPr>
                <w:noProof/>
              </w:rPr>
            </w:pPr>
            <w:r w:rsidRPr="003B6BA2">
              <w:rPr>
                <w:noProof/>
              </w:rPr>
              <w:t>2. panta 14.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9.a punkts</w:t>
            </w:r>
          </w:p>
        </w:tc>
        <w:tc>
          <w:tcPr>
            <w:tcW w:w="0" w:type="auto"/>
          </w:tcPr>
          <w:p w:rsidR="00C05309" w:rsidRPr="003B6BA2" w:rsidRDefault="00C05309" w:rsidP="00C05309">
            <w:pPr>
              <w:pStyle w:val="ListParagraph"/>
              <w:spacing w:line="360" w:lineRule="auto"/>
              <w:ind w:left="0"/>
              <w:rPr>
                <w:noProof/>
              </w:rPr>
            </w:pPr>
            <w:r w:rsidRPr="003B6BA2">
              <w:rPr>
                <w:noProof/>
              </w:rPr>
              <w:t>2. panta 13.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10. punkts</w:t>
            </w:r>
          </w:p>
        </w:tc>
        <w:tc>
          <w:tcPr>
            <w:tcW w:w="0" w:type="auto"/>
          </w:tcPr>
          <w:p w:rsidR="00C05309" w:rsidRPr="003B6BA2" w:rsidRDefault="00C05309" w:rsidP="00C05309">
            <w:pPr>
              <w:pStyle w:val="ListParagraph"/>
              <w:spacing w:line="360" w:lineRule="auto"/>
              <w:ind w:left="0"/>
              <w:rPr>
                <w:noProof/>
              </w:rPr>
            </w:pPr>
            <w:r w:rsidRPr="003B6BA2">
              <w:rPr>
                <w:noProof/>
              </w:rPr>
              <w:t>2. panta 15.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11.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2. panta 12. punkts</w:t>
            </w:r>
          </w:p>
        </w:tc>
        <w:tc>
          <w:tcPr>
            <w:tcW w:w="0" w:type="auto"/>
          </w:tcPr>
          <w:p w:rsidR="00C05309" w:rsidRPr="003B6BA2" w:rsidRDefault="00C05309" w:rsidP="00C05309">
            <w:pPr>
              <w:pStyle w:val="ListParagraph"/>
              <w:spacing w:line="360" w:lineRule="auto"/>
              <w:ind w:left="0"/>
              <w:rPr>
                <w:noProof/>
              </w:rPr>
            </w:pPr>
            <w:r w:rsidRPr="003B6BA2">
              <w:rPr>
                <w:noProof/>
              </w:rPr>
              <w:t>2. panta 5. punkts</w:t>
            </w:r>
          </w:p>
        </w:tc>
      </w:tr>
      <w:tr w:rsidR="00C05309" w:rsidRPr="003B6BA2" w:rsidTr="00084DA0">
        <w:tc>
          <w:tcPr>
            <w:tcW w:w="0" w:type="auto"/>
          </w:tcPr>
          <w:p w:rsidR="00C05309" w:rsidRPr="003B6BA2" w:rsidRDefault="00C05309" w:rsidP="00C05309">
            <w:pPr>
              <w:pStyle w:val="ListParagraph"/>
              <w:spacing w:line="360" w:lineRule="auto"/>
              <w:ind w:left="0"/>
              <w:rPr>
                <w:rFonts w:eastAsia="Times New Roman"/>
                <w:bCs/>
                <w:noProof/>
                <w:szCs w:val="24"/>
              </w:rPr>
            </w:pPr>
            <w:r w:rsidRPr="003B6BA2">
              <w:rPr>
                <w:noProof/>
              </w:rPr>
              <w:t>3. panta 1. punkts</w:t>
            </w:r>
          </w:p>
        </w:tc>
        <w:tc>
          <w:tcPr>
            <w:tcW w:w="0" w:type="auto"/>
          </w:tcPr>
          <w:p w:rsidR="00C05309" w:rsidRPr="003B6BA2" w:rsidRDefault="00C05309" w:rsidP="00C05309">
            <w:pPr>
              <w:pStyle w:val="ListParagraph"/>
              <w:spacing w:line="360" w:lineRule="auto"/>
              <w:ind w:left="0"/>
              <w:rPr>
                <w:noProof/>
              </w:rPr>
            </w:pPr>
            <w:r w:rsidRPr="003B6BA2">
              <w:rPr>
                <w:noProof/>
              </w:rPr>
              <w:t>3. panta 1. punkts un 4. panta 2.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3. panta 2.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3. panta 3. punkts</w:t>
            </w:r>
          </w:p>
        </w:tc>
        <w:tc>
          <w:tcPr>
            <w:tcW w:w="0" w:type="auto"/>
          </w:tcPr>
          <w:p w:rsidR="00C05309" w:rsidRPr="003B6BA2" w:rsidRDefault="00C05309" w:rsidP="00C05309">
            <w:pPr>
              <w:pStyle w:val="ListParagraph"/>
              <w:spacing w:line="360" w:lineRule="auto"/>
              <w:ind w:left="0"/>
              <w:rPr>
                <w:noProof/>
              </w:rPr>
            </w:pPr>
            <w:r w:rsidRPr="003B6BA2">
              <w:rPr>
                <w:noProof/>
              </w:rPr>
              <w:t>7. panta 1.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4. panta 1. punkts</w:t>
            </w:r>
          </w:p>
        </w:tc>
        <w:tc>
          <w:tcPr>
            <w:tcW w:w="0" w:type="auto"/>
          </w:tcPr>
          <w:p w:rsidR="00C05309" w:rsidRPr="003B6BA2" w:rsidRDefault="00C05309" w:rsidP="00C05309">
            <w:pPr>
              <w:pStyle w:val="ListParagraph"/>
              <w:spacing w:line="360" w:lineRule="auto"/>
              <w:ind w:left="0"/>
              <w:rPr>
                <w:noProof/>
              </w:rPr>
            </w:pPr>
            <w:r w:rsidRPr="003B6BA2">
              <w:rPr>
                <w:noProof/>
              </w:rPr>
              <w:t>4. panta 1.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4. panta 2.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4. panta 3.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4.a pants</w:t>
            </w:r>
          </w:p>
        </w:tc>
        <w:tc>
          <w:tcPr>
            <w:tcW w:w="0" w:type="auto"/>
          </w:tcPr>
          <w:p w:rsidR="00C05309" w:rsidRPr="003B6BA2" w:rsidRDefault="00C05309" w:rsidP="00C05309">
            <w:pPr>
              <w:pStyle w:val="ListParagraph"/>
              <w:spacing w:line="360" w:lineRule="auto"/>
              <w:ind w:left="0"/>
              <w:rPr>
                <w:noProof/>
              </w:rPr>
            </w:pPr>
            <w:r w:rsidRPr="003B6BA2">
              <w:rPr>
                <w:noProof/>
              </w:rPr>
              <w:t>6. pants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5. panta 1.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5. panta 2.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5. panta 3.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5. panta 4.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5. panta 5.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5. panta 6.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6. panta 1.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6. panta 2.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6. panta 3.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6. panta 4.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7. pants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8. panta 1.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8. panta 2.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8. panta 3. punkts</w:t>
            </w:r>
          </w:p>
        </w:tc>
        <w:tc>
          <w:tcPr>
            <w:tcW w:w="0" w:type="auto"/>
          </w:tcPr>
          <w:p w:rsidR="00C05309" w:rsidRPr="003B6BA2" w:rsidRDefault="00C05309" w:rsidP="00C05309">
            <w:pPr>
              <w:pStyle w:val="ListParagraph"/>
              <w:spacing w:line="360" w:lineRule="auto"/>
              <w:ind w:left="0"/>
              <w:rPr>
                <w:noProof/>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8. panta 4. punkts</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9. panta 1. punkts</w:t>
            </w:r>
          </w:p>
        </w:tc>
        <w:tc>
          <w:tcPr>
            <w:tcW w:w="0" w:type="auto"/>
          </w:tcPr>
          <w:p w:rsidR="00C05309" w:rsidRPr="003B6BA2" w:rsidRDefault="00C05309" w:rsidP="00C05309">
            <w:pPr>
              <w:spacing w:line="360" w:lineRule="auto"/>
              <w:rPr>
                <w:noProof/>
                <w:szCs w:val="24"/>
              </w:rPr>
            </w:pPr>
            <w:r w:rsidRPr="003B6BA2">
              <w:rPr>
                <w:noProof/>
              </w:rPr>
              <w:t>8. panta 2.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9. panta 2. punkts</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9. panta 3. punkts</w:t>
            </w:r>
          </w:p>
        </w:tc>
        <w:tc>
          <w:tcPr>
            <w:tcW w:w="0" w:type="auto"/>
          </w:tcPr>
          <w:p w:rsidR="00C05309" w:rsidRPr="003B6BA2" w:rsidRDefault="00C05309" w:rsidP="00C05309">
            <w:pPr>
              <w:spacing w:line="360" w:lineRule="auto"/>
              <w:rPr>
                <w:noProof/>
                <w:szCs w:val="24"/>
              </w:rPr>
            </w:pPr>
            <w:r w:rsidRPr="003B6BA2">
              <w:rPr>
                <w:noProof/>
              </w:rPr>
              <w:t>7. panta 6. punkts</w:t>
            </w:r>
          </w:p>
        </w:tc>
      </w:tr>
      <w:tr w:rsidR="00C05309" w:rsidRPr="003B6BA2" w:rsidTr="00084DA0">
        <w:tc>
          <w:tcPr>
            <w:tcW w:w="0" w:type="auto"/>
          </w:tcPr>
          <w:p w:rsidR="00C05309" w:rsidRPr="003B6BA2" w:rsidRDefault="00C05309" w:rsidP="00C05309">
            <w:pPr>
              <w:pStyle w:val="ListParagraph"/>
              <w:spacing w:line="360" w:lineRule="auto"/>
              <w:ind w:left="0"/>
              <w:rPr>
                <w:rFonts w:eastAsia="Times New Roman"/>
                <w:noProof/>
                <w:szCs w:val="24"/>
              </w:rPr>
            </w:pPr>
            <w:r w:rsidRPr="003B6BA2">
              <w:rPr>
                <w:noProof/>
              </w:rPr>
              <w:t xml:space="preserve">10. panta 1. punkts </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rFonts w:eastAsia="Times New Roman"/>
                <w:noProof/>
                <w:szCs w:val="24"/>
              </w:rPr>
            </w:pPr>
            <w:r w:rsidRPr="003B6BA2">
              <w:rPr>
                <w:noProof/>
              </w:rPr>
              <w:t>10. panta 2. punkts</w:t>
            </w:r>
          </w:p>
        </w:tc>
        <w:tc>
          <w:tcPr>
            <w:tcW w:w="0" w:type="auto"/>
          </w:tcPr>
          <w:p w:rsidR="00C05309" w:rsidRPr="003B6BA2" w:rsidRDefault="00C05309" w:rsidP="00C05309">
            <w:pPr>
              <w:spacing w:line="360" w:lineRule="auto"/>
              <w:rPr>
                <w:noProof/>
                <w:szCs w:val="24"/>
              </w:rPr>
            </w:pPr>
            <w:r w:rsidRPr="003B6BA2">
              <w:rPr>
                <w:noProof/>
              </w:rPr>
              <w:t>22. panta 2.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11. panta 1. punkts</w:t>
            </w:r>
          </w:p>
        </w:tc>
        <w:tc>
          <w:tcPr>
            <w:tcW w:w="0" w:type="auto"/>
          </w:tcPr>
          <w:p w:rsidR="00C05309" w:rsidRPr="003B6BA2" w:rsidRDefault="00C05309" w:rsidP="00C05309">
            <w:pPr>
              <w:spacing w:line="360" w:lineRule="auto"/>
              <w:rPr>
                <w:noProof/>
                <w:szCs w:val="24"/>
              </w:rPr>
            </w:pPr>
            <w:r w:rsidRPr="003B6BA2">
              <w:rPr>
                <w:noProof/>
              </w:rPr>
              <w:t>1. panta 2. punkta b) apakšpunkts</w:t>
            </w:r>
          </w:p>
        </w:tc>
      </w:tr>
      <w:tr w:rsidR="00C05309" w:rsidRPr="003B6BA2" w:rsidTr="00084DA0">
        <w:tc>
          <w:tcPr>
            <w:tcW w:w="0" w:type="auto"/>
          </w:tcPr>
          <w:p w:rsidR="00C05309" w:rsidRPr="003B6BA2" w:rsidRDefault="00C05309" w:rsidP="00C05309">
            <w:pPr>
              <w:pStyle w:val="ListParagraph"/>
              <w:spacing w:line="360" w:lineRule="auto"/>
              <w:ind w:left="0"/>
              <w:rPr>
                <w:rFonts w:eastAsia="Times New Roman"/>
                <w:bCs/>
                <w:noProof/>
                <w:szCs w:val="24"/>
              </w:rPr>
            </w:pPr>
            <w:r w:rsidRPr="003B6BA2">
              <w:rPr>
                <w:noProof/>
              </w:rPr>
              <w:t>11. panta 2. un 3. punkts</w:t>
            </w:r>
          </w:p>
        </w:tc>
        <w:tc>
          <w:tcPr>
            <w:tcW w:w="0" w:type="auto"/>
          </w:tcPr>
          <w:p w:rsidR="00C05309" w:rsidRPr="003B6BA2" w:rsidRDefault="00C05309" w:rsidP="00C05309">
            <w:pPr>
              <w:spacing w:line="360" w:lineRule="auto"/>
              <w:rPr>
                <w:noProof/>
                <w:szCs w:val="24"/>
              </w:rPr>
            </w:pPr>
            <w:r w:rsidRPr="003B6BA2">
              <w:rPr>
                <w:noProof/>
              </w:rPr>
              <w:t>15. panta 3.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11. panta 4. punkts</w:t>
            </w:r>
          </w:p>
        </w:tc>
        <w:tc>
          <w:tcPr>
            <w:tcW w:w="0" w:type="auto"/>
          </w:tcPr>
          <w:p w:rsidR="00C05309" w:rsidRPr="003B6BA2" w:rsidRDefault="00C05309" w:rsidP="00C05309">
            <w:pPr>
              <w:spacing w:line="360" w:lineRule="auto"/>
              <w:rPr>
                <w:noProof/>
                <w:szCs w:val="24"/>
              </w:rPr>
            </w:pPr>
            <w:r w:rsidRPr="003B6BA2">
              <w:rPr>
                <w:noProof/>
              </w:rPr>
              <w:t>15. panta 4.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11. panta 5. punkts</w:t>
            </w:r>
          </w:p>
        </w:tc>
        <w:tc>
          <w:tcPr>
            <w:tcW w:w="0" w:type="auto"/>
          </w:tcPr>
          <w:p w:rsidR="00C05309" w:rsidRPr="003B6BA2" w:rsidRDefault="00C05309" w:rsidP="00C05309">
            <w:pPr>
              <w:spacing w:line="360" w:lineRule="auto"/>
              <w:rPr>
                <w:noProof/>
                <w:szCs w:val="24"/>
              </w:rPr>
            </w:pPr>
            <w:r w:rsidRPr="003B6BA2">
              <w:rPr>
                <w:noProof/>
              </w:rPr>
              <w:t>15. panta 5.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11. panta 6. punkts</w:t>
            </w:r>
          </w:p>
        </w:tc>
        <w:tc>
          <w:tcPr>
            <w:tcW w:w="0" w:type="auto"/>
          </w:tcPr>
          <w:p w:rsidR="00C05309" w:rsidRPr="003B6BA2" w:rsidRDefault="00C05309" w:rsidP="00C05309">
            <w:pPr>
              <w:pStyle w:val="ListParagraph"/>
              <w:spacing w:line="360" w:lineRule="auto"/>
              <w:ind w:left="0"/>
              <w:rPr>
                <w:rFonts w:eastAsia="Times New Roman"/>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12. pants</w:t>
            </w:r>
          </w:p>
        </w:tc>
        <w:tc>
          <w:tcPr>
            <w:tcW w:w="0" w:type="auto"/>
          </w:tcPr>
          <w:p w:rsidR="00C05309" w:rsidRPr="003B6BA2" w:rsidRDefault="00C05309" w:rsidP="00C05309">
            <w:pPr>
              <w:spacing w:line="360" w:lineRule="auto"/>
              <w:rPr>
                <w:noProof/>
                <w:szCs w:val="24"/>
              </w:rPr>
            </w:pPr>
            <w:r w:rsidRPr="003B6BA2">
              <w:rPr>
                <w:noProof/>
              </w:rPr>
              <w:t>28. pants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13. pants</w:t>
            </w:r>
          </w:p>
        </w:tc>
        <w:tc>
          <w:tcPr>
            <w:tcW w:w="0" w:type="auto"/>
          </w:tcPr>
          <w:p w:rsidR="00C05309" w:rsidRPr="003B6BA2" w:rsidRDefault="00C05309" w:rsidP="00C05309">
            <w:pPr>
              <w:spacing w:line="360" w:lineRule="auto"/>
              <w:rPr>
                <w:noProof/>
                <w:szCs w:val="24"/>
              </w:rPr>
            </w:pPr>
            <w:r w:rsidRPr="003B6BA2">
              <w:rPr>
                <w:noProof/>
              </w:rPr>
              <w:t>26. pants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13.a panta 1. punkts</w:t>
            </w:r>
          </w:p>
        </w:tc>
        <w:tc>
          <w:tcPr>
            <w:tcW w:w="0" w:type="auto"/>
          </w:tcPr>
          <w:p w:rsidR="00C05309" w:rsidRPr="003B6BA2" w:rsidRDefault="00C05309" w:rsidP="00C05309">
            <w:pPr>
              <w:spacing w:line="360" w:lineRule="auto"/>
              <w:rPr>
                <w:noProof/>
                <w:szCs w:val="24"/>
              </w:rPr>
            </w:pPr>
            <w:r w:rsidRPr="003B6BA2">
              <w:rPr>
                <w:noProof/>
              </w:rPr>
              <w:t>27. panta 1.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13.a panta 2. punkts</w:t>
            </w:r>
          </w:p>
        </w:tc>
        <w:tc>
          <w:tcPr>
            <w:tcW w:w="0" w:type="auto"/>
          </w:tcPr>
          <w:p w:rsidR="00C05309" w:rsidRPr="003B6BA2" w:rsidRDefault="00C05309" w:rsidP="00C05309">
            <w:pPr>
              <w:spacing w:line="360" w:lineRule="auto"/>
              <w:rPr>
                <w:noProof/>
                <w:szCs w:val="24"/>
              </w:rPr>
            </w:pPr>
            <w:r w:rsidRPr="003B6BA2">
              <w:rPr>
                <w:noProof/>
              </w:rPr>
              <w:t>27. panta 2.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13.a panta 3. punkts</w:t>
            </w:r>
          </w:p>
        </w:tc>
        <w:tc>
          <w:tcPr>
            <w:tcW w:w="0" w:type="auto"/>
          </w:tcPr>
          <w:p w:rsidR="00C05309" w:rsidRPr="003B6BA2" w:rsidRDefault="00C05309" w:rsidP="00C05309">
            <w:pPr>
              <w:spacing w:line="360" w:lineRule="auto"/>
              <w:rPr>
                <w:noProof/>
                <w:szCs w:val="24"/>
              </w:rPr>
            </w:pPr>
            <w:r w:rsidRPr="003B6BA2">
              <w:rPr>
                <w:noProof/>
              </w:rPr>
              <w:t>27. panta 3.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13.a panta 4. punkts</w:t>
            </w:r>
          </w:p>
        </w:tc>
        <w:tc>
          <w:tcPr>
            <w:tcW w:w="0" w:type="auto"/>
          </w:tcPr>
          <w:p w:rsidR="00C05309" w:rsidRPr="003B6BA2" w:rsidRDefault="00C05309" w:rsidP="00C05309">
            <w:pPr>
              <w:spacing w:line="360" w:lineRule="auto"/>
              <w:rPr>
                <w:noProof/>
                <w:szCs w:val="24"/>
              </w:rPr>
            </w:pPr>
            <w:r w:rsidRPr="003B6BA2">
              <w:rPr>
                <w:noProof/>
              </w:rPr>
              <w:t>27. panta 5.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13.a panta 5. punkts</w:t>
            </w:r>
          </w:p>
        </w:tc>
        <w:tc>
          <w:tcPr>
            <w:tcW w:w="0" w:type="auto"/>
          </w:tcPr>
          <w:p w:rsidR="00C05309" w:rsidRPr="003B6BA2" w:rsidRDefault="00C05309" w:rsidP="00C05309">
            <w:pPr>
              <w:spacing w:line="360" w:lineRule="auto"/>
              <w:rPr>
                <w:noProof/>
                <w:szCs w:val="24"/>
              </w:rPr>
            </w:pPr>
            <w:r w:rsidRPr="003B6BA2">
              <w:rPr>
                <w:noProof/>
              </w:rPr>
              <w:t>27. panta 6.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14. panta 1. punkts</w:t>
            </w:r>
          </w:p>
        </w:tc>
        <w:tc>
          <w:tcPr>
            <w:tcW w:w="0" w:type="auto"/>
          </w:tcPr>
          <w:p w:rsidR="00C05309" w:rsidRPr="003B6BA2" w:rsidRDefault="00C05309" w:rsidP="00C05309">
            <w:pPr>
              <w:spacing w:line="360" w:lineRule="auto"/>
              <w:rPr>
                <w:noProof/>
                <w:szCs w:val="24"/>
              </w:rPr>
            </w:pPr>
            <w:r w:rsidRPr="003B6BA2">
              <w:rPr>
                <w:noProof/>
              </w:rPr>
              <w:t>3. panta 2.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14. panta 2. punkts</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14. panta 3. punkts</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14. panta 4. punkts</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14. panta 5. punkts</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15. panta 1. punkta pirmā daļa</w:t>
            </w:r>
          </w:p>
        </w:tc>
        <w:tc>
          <w:tcPr>
            <w:tcW w:w="0" w:type="auto"/>
          </w:tcPr>
          <w:p w:rsidR="00C05309" w:rsidRPr="003B6BA2" w:rsidRDefault="00C05309" w:rsidP="00C05309">
            <w:pPr>
              <w:spacing w:line="360" w:lineRule="auto"/>
              <w:rPr>
                <w:noProof/>
                <w:szCs w:val="24"/>
              </w:rPr>
            </w:pPr>
            <w:r w:rsidRPr="003B6BA2">
              <w:rPr>
                <w:noProof/>
              </w:rPr>
              <w:t>24. panta 1. punkts</w:t>
            </w:r>
          </w:p>
        </w:tc>
      </w:tr>
      <w:tr w:rsidR="00C05309" w:rsidRPr="003B6BA2" w:rsidTr="00084DA0">
        <w:tc>
          <w:tcPr>
            <w:tcW w:w="0" w:type="auto"/>
          </w:tcPr>
          <w:p w:rsidR="00C05309" w:rsidRPr="003B6BA2" w:rsidRDefault="00C05309" w:rsidP="00C05309">
            <w:pPr>
              <w:pStyle w:val="ListParagraph"/>
              <w:spacing w:line="360" w:lineRule="auto"/>
              <w:ind w:left="0"/>
              <w:rPr>
                <w:noProof/>
                <w:szCs w:val="24"/>
              </w:rPr>
            </w:pPr>
            <w:r w:rsidRPr="003B6BA2">
              <w:rPr>
                <w:noProof/>
              </w:rPr>
              <w:t>15. panta 1. punkta otrā daļa</w:t>
            </w:r>
          </w:p>
        </w:tc>
        <w:tc>
          <w:tcPr>
            <w:tcW w:w="0" w:type="auto"/>
          </w:tcPr>
          <w:p w:rsidR="00C05309" w:rsidRPr="003B6BA2" w:rsidRDefault="00C05309" w:rsidP="00C05309">
            <w:pPr>
              <w:spacing w:line="360" w:lineRule="auto"/>
              <w:rPr>
                <w:noProof/>
                <w:szCs w:val="24"/>
              </w:rPr>
            </w:pPr>
            <w:r w:rsidRPr="003B6BA2">
              <w:rPr>
                <w:noProof/>
              </w:rPr>
              <w:t>24. panta 3. punkts</w:t>
            </w:r>
          </w:p>
        </w:tc>
      </w:tr>
      <w:tr w:rsidR="00C05309" w:rsidRPr="003B6BA2" w:rsidTr="00084DA0">
        <w:tc>
          <w:tcPr>
            <w:tcW w:w="0" w:type="auto"/>
          </w:tcPr>
          <w:p w:rsidR="00C05309" w:rsidRPr="003B6BA2" w:rsidRDefault="00C05309" w:rsidP="00C05309">
            <w:pPr>
              <w:pStyle w:val="ListParagraph"/>
              <w:spacing w:line="360" w:lineRule="auto"/>
              <w:ind w:left="0"/>
              <w:rPr>
                <w:bCs/>
                <w:noProof/>
              </w:rPr>
            </w:pPr>
            <w:r w:rsidRPr="003B6BA2">
              <w:rPr>
                <w:noProof/>
              </w:rPr>
              <w:t>15. panta 2. punkts</w:t>
            </w:r>
          </w:p>
        </w:tc>
        <w:tc>
          <w:tcPr>
            <w:tcW w:w="0" w:type="auto"/>
          </w:tcPr>
          <w:p w:rsidR="00C05309" w:rsidRPr="003B6BA2" w:rsidRDefault="00C05309" w:rsidP="00C05309">
            <w:pPr>
              <w:spacing w:line="360" w:lineRule="auto"/>
              <w:rPr>
                <w:noProof/>
                <w:szCs w:val="24"/>
              </w:rPr>
            </w:pPr>
            <w:r w:rsidRPr="003B6BA2">
              <w:rPr>
                <w:noProof/>
              </w:rPr>
              <w:t xml:space="preserve">25. panta 4. punkts </w:t>
            </w:r>
          </w:p>
        </w:tc>
      </w:tr>
      <w:tr w:rsidR="00C05309" w:rsidRPr="003B6BA2" w:rsidTr="00084DA0">
        <w:tc>
          <w:tcPr>
            <w:tcW w:w="0" w:type="auto"/>
          </w:tcPr>
          <w:p w:rsidR="00C05309" w:rsidRPr="003B6BA2" w:rsidRDefault="00C05309" w:rsidP="00C05309">
            <w:pPr>
              <w:pStyle w:val="ListParagraph"/>
              <w:spacing w:line="360" w:lineRule="auto"/>
              <w:ind w:left="0"/>
              <w:rPr>
                <w:rFonts w:eastAsia="Times New Roman"/>
                <w:bCs/>
                <w:noProof/>
                <w:szCs w:val="24"/>
              </w:rPr>
            </w:pPr>
            <w:r w:rsidRPr="003B6BA2">
              <w:rPr>
                <w:noProof/>
              </w:rPr>
              <w:t>16. panta 1. punkts</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rFonts w:eastAsia="Times New Roman"/>
                <w:bCs/>
                <w:noProof/>
                <w:szCs w:val="24"/>
              </w:rPr>
            </w:pPr>
            <w:r w:rsidRPr="003B6BA2">
              <w:rPr>
                <w:noProof/>
              </w:rPr>
              <w:t>16. panta 2. punkts</w:t>
            </w:r>
          </w:p>
        </w:tc>
        <w:tc>
          <w:tcPr>
            <w:tcW w:w="0" w:type="auto"/>
          </w:tcPr>
          <w:p w:rsidR="00C05309" w:rsidRPr="003B6BA2" w:rsidRDefault="00C05309" w:rsidP="00C05309">
            <w:pPr>
              <w:spacing w:line="360" w:lineRule="auto"/>
              <w:rPr>
                <w:noProof/>
                <w:szCs w:val="24"/>
              </w:rPr>
            </w:pPr>
            <w:r w:rsidRPr="003B6BA2">
              <w:rPr>
                <w:noProof/>
              </w:rPr>
              <w:t>—</w:t>
            </w:r>
          </w:p>
        </w:tc>
      </w:tr>
      <w:tr w:rsidR="00C05309" w:rsidRPr="003B6BA2" w:rsidTr="00084DA0">
        <w:tc>
          <w:tcPr>
            <w:tcW w:w="0" w:type="auto"/>
          </w:tcPr>
          <w:p w:rsidR="00C05309" w:rsidRPr="003B6BA2" w:rsidRDefault="00C05309" w:rsidP="00C05309">
            <w:pPr>
              <w:pStyle w:val="ListParagraph"/>
              <w:spacing w:line="360" w:lineRule="auto"/>
              <w:ind w:left="0"/>
              <w:rPr>
                <w:bCs/>
                <w:noProof/>
                <w:szCs w:val="24"/>
              </w:rPr>
            </w:pPr>
            <w:r w:rsidRPr="003B6BA2">
              <w:rPr>
                <w:noProof/>
              </w:rPr>
              <w:t>17. pants</w:t>
            </w:r>
          </w:p>
        </w:tc>
        <w:tc>
          <w:tcPr>
            <w:tcW w:w="0" w:type="auto"/>
          </w:tcPr>
          <w:p w:rsidR="00C05309" w:rsidRPr="003B6BA2" w:rsidRDefault="00C05309" w:rsidP="00C05309">
            <w:pPr>
              <w:spacing w:line="360" w:lineRule="auto"/>
              <w:rPr>
                <w:noProof/>
                <w:szCs w:val="24"/>
              </w:rPr>
            </w:pPr>
            <w:r w:rsidRPr="003B6BA2">
              <w:rPr>
                <w:noProof/>
              </w:rPr>
              <w:t>33. pants</w:t>
            </w:r>
          </w:p>
        </w:tc>
      </w:tr>
      <w:tr w:rsidR="00C05309" w:rsidRPr="003B6BA2" w:rsidTr="00084DA0">
        <w:tc>
          <w:tcPr>
            <w:tcW w:w="0" w:type="auto"/>
          </w:tcPr>
          <w:p w:rsidR="00C05309" w:rsidRPr="003B6BA2" w:rsidRDefault="00C05309" w:rsidP="00C05309">
            <w:pPr>
              <w:pStyle w:val="ListParagraph"/>
              <w:spacing w:line="360" w:lineRule="auto"/>
              <w:ind w:left="0"/>
              <w:rPr>
                <w:bCs/>
                <w:noProof/>
                <w:szCs w:val="24"/>
              </w:rPr>
            </w:pPr>
            <w:r w:rsidRPr="003B6BA2">
              <w:rPr>
                <w:noProof/>
              </w:rPr>
              <w:t>18. pants</w:t>
            </w:r>
          </w:p>
        </w:tc>
        <w:tc>
          <w:tcPr>
            <w:tcW w:w="0" w:type="auto"/>
          </w:tcPr>
          <w:p w:rsidR="00C05309" w:rsidRPr="003B6BA2" w:rsidRDefault="00C05309" w:rsidP="00C05309">
            <w:pPr>
              <w:spacing w:line="360" w:lineRule="auto"/>
              <w:rPr>
                <w:noProof/>
                <w:szCs w:val="24"/>
              </w:rPr>
            </w:pPr>
            <w:r w:rsidRPr="003B6BA2">
              <w:rPr>
                <w:noProof/>
              </w:rPr>
              <w:t>29. pants</w:t>
            </w:r>
          </w:p>
        </w:tc>
      </w:tr>
      <w:tr w:rsidR="00C05309" w:rsidRPr="00832A68" w:rsidTr="00084DA0">
        <w:tc>
          <w:tcPr>
            <w:tcW w:w="0" w:type="auto"/>
          </w:tcPr>
          <w:p w:rsidR="00C05309" w:rsidRPr="003B6BA2" w:rsidRDefault="00C05309" w:rsidP="00C05309">
            <w:pPr>
              <w:pStyle w:val="ListParagraph"/>
              <w:spacing w:line="360" w:lineRule="auto"/>
              <w:ind w:left="0"/>
              <w:rPr>
                <w:bCs/>
                <w:noProof/>
                <w:szCs w:val="24"/>
              </w:rPr>
            </w:pPr>
            <w:r w:rsidRPr="003B6BA2">
              <w:rPr>
                <w:noProof/>
              </w:rPr>
              <w:t>19. pants</w:t>
            </w:r>
          </w:p>
        </w:tc>
        <w:tc>
          <w:tcPr>
            <w:tcW w:w="0" w:type="auto"/>
          </w:tcPr>
          <w:p w:rsidR="00C05309" w:rsidRPr="00C05309" w:rsidRDefault="00C05309" w:rsidP="00C05309">
            <w:pPr>
              <w:spacing w:line="360" w:lineRule="auto"/>
              <w:rPr>
                <w:noProof/>
                <w:szCs w:val="24"/>
              </w:rPr>
            </w:pPr>
            <w:r w:rsidRPr="003B6BA2">
              <w:rPr>
                <w:noProof/>
              </w:rPr>
              <w:t>35. pants</w:t>
            </w:r>
          </w:p>
        </w:tc>
      </w:tr>
    </w:tbl>
    <w:p w:rsidR="006B2D29" w:rsidRDefault="006B2D29" w:rsidP="006B2D29">
      <w:pPr>
        <w:spacing w:before="120" w:after="120" w:line="360" w:lineRule="auto"/>
        <w:jc w:val="center"/>
        <w:rPr>
          <w:szCs w:val="24"/>
          <w:lang w:val="en-GB" w:eastAsia="en-US"/>
        </w:rPr>
      </w:pPr>
    </w:p>
    <w:sectPr w:rsidR="006B2D29">
      <w:footerReference w:type="even" r:id="rId23"/>
      <w:footerReference w:type="first" r:id="rId24"/>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D29" w:rsidRPr="00301F74" w:rsidRDefault="006B2D29">
      <w:r w:rsidRPr="00301F74">
        <w:separator/>
      </w:r>
    </w:p>
  </w:endnote>
  <w:endnote w:type="continuationSeparator" w:id="0">
    <w:p w:rsidR="006B2D29" w:rsidRPr="00301F74" w:rsidRDefault="006B2D29">
      <w:r w:rsidRPr="00301F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Pr="00301F74" w:rsidRDefault="006B2D2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Pr="00301F74" w:rsidRDefault="006B2D2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Pr="00301F74" w:rsidRDefault="006B2D2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Default="006B2D2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Default="006B2D2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Default="006B2D29">
    <w:pPr>
      <w:pStyle w:val="Footer1"/>
    </w:pPr>
    <w:r>
      <w:rPr>
        <w:rStyle w:val="Footer2"/>
      </w:rPr>
      <w:t>EN</w:t>
    </w:r>
    <w:r>
      <w:tab/>
    </w:r>
    <w:r>
      <w:fldChar w:fldCharType="begin"/>
    </w:r>
    <w:r>
      <w:instrText xml:space="preserve"> PAGE </w:instrText>
    </w:r>
    <w:r>
      <w:fldChar w:fldCharType="end"/>
    </w:r>
    <w:r>
      <w:tab/>
    </w:r>
    <w:r>
      <w:rPr>
        <w:rStyle w:val="Footer2"/>
      </w:rPr>
      <w:t>EN</w:t>
    </w:r>
  </w:p>
  <w:p w:rsidR="006B2D29" w:rsidRDefault="006B2D29"/>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Default="006B2D29">
    <w:pPr>
      <w:pStyle w:val="Footer1"/>
    </w:pPr>
    <w:r>
      <w:rPr>
        <w:rStyle w:val="Footer2"/>
      </w:rPr>
      <w:t>EN</w:t>
    </w:r>
    <w:r>
      <w:tab/>
    </w:r>
    <w:r>
      <w:fldChar w:fldCharType="begin"/>
    </w:r>
    <w:r>
      <w:instrText xml:space="preserve"> PAGE </w:instrText>
    </w:r>
    <w:r>
      <w:fldChar w:fldCharType="end"/>
    </w:r>
    <w:r>
      <w:tab/>
    </w:r>
    <w:r>
      <w:rPr>
        <w:rStyle w:val="Footer2"/>
      </w:rPr>
      <w:t>EN</w:t>
    </w:r>
  </w:p>
  <w:p w:rsidR="006B2D29" w:rsidRDefault="006B2D2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D29" w:rsidRPr="00301F74" w:rsidRDefault="006B2D29">
      <w:r w:rsidRPr="00301F74">
        <w:separator/>
      </w:r>
    </w:p>
  </w:footnote>
  <w:footnote w:type="continuationSeparator" w:id="0">
    <w:p w:rsidR="006B2D29" w:rsidRPr="00301F74" w:rsidRDefault="006B2D29">
      <w:r w:rsidRPr="00301F74">
        <w:continuationSeparator/>
      </w:r>
    </w:p>
  </w:footnote>
  <w:footnote w:id="1">
    <w:p w:rsidR="006B2D29" w:rsidRPr="00CA78D7" w:rsidRDefault="006B2D29" w:rsidP="00301F74">
      <w:pPr>
        <w:pStyle w:val="FootnoteText"/>
        <w:ind w:left="567" w:hanging="567"/>
        <w:rPr>
          <w:i/>
          <w:sz w:val="24"/>
          <w:lang w:val="lv-LV"/>
        </w:rPr>
      </w:pPr>
      <w:r w:rsidRPr="00301F74">
        <w:rPr>
          <w:rStyle w:val="FootnoteReference"/>
          <w:sz w:val="24"/>
          <w:lang w:val="lv-LV"/>
        </w:rPr>
        <w:footnoteRef/>
      </w:r>
      <w:r w:rsidRPr="00301F74">
        <w:rPr>
          <w:rStyle w:val="Emphasis"/>
          <w:color w:val="333333"/>
          <w:sz w:val="24"/>
          <w:shd w:val="clear" w:color="auto" w:fill="FFFFFF"/>
          <w:lang w:val="lv-LV"/>
        </w:rPr>
        <w:t xml:space="preserve"> </w:t>
      </w:r>
      <w:r w:rsidRPr="00301F74">
        <w:rPr>
          <w:rStyle w:val="Emphasis"/>
          <w:color w:val="333333"/>
          <w:sz w:val="24"/>
          <w:shd w:val="clear" w:color="auto" w:fill="FFFFFF"/>
          <w:lang w:val="lv-LV"/>
        </w:rPr>
        <w:tab/>
      </w:r>
      <w:r w:rsidRPr="00CA78D7">
        <w:rPr>
          <w:rStyle w:val="Emphasis"/>
          <w:i w:val="0"/>
          <w:color w:val="333333"/>
          <w:sz w:val="24"/>
          <w:shd w:val="clear" w:color="auto" w:fill="FFFFFF"/>
          <w:lang w:val="lv-LV"/>
        </w:rPr>
        <w:t>OV C 349, 29.9.2023., 121. lpp</w:t>
      </w:r>
      <w:r w:rsidRPr="00CA78D7">
        <w:rPr>
          <w:i/>
          <w:sz w:val="24"/>
          <w:lang w:val="lv-LV"/>
        </w:rPr>
        <w:t>.</w:t>
      </w:r>
    </w:p>
  </w:footnote>
  <w:footnote w:id="2">
    <w:p w:rsidR="006B2D29" w:rsidRPr="001674B8" w:rsidRDefault="006B2D29" w:rsidP="001674B8">
      <w:pPr>
        <w:pStyle w:val="FootnoteTextForceStyle"/>
        <w:rPr>
          <w:lang w:val="lv-LV"/>
        </w:rPr>
      </w:pPr>
      <w:r>
        <w:rPr>
          <w:vertAlign w:val="superscript"/>
        </w:rPr>
        <w:footnoteRef/>
      </w:r>
      <w:r w:rsidRPr="001674B8">
        <w:rPr>
          <w:lang w:val="lv-LV"/>
        </w:rPr>
        <w:tab/>
        <w:t>OV C […], […], […]. lpp.</w:t>
      </w:r>
    </w:p>
  </w:footnote>
  <w:footnote w:id="3">
    <w:p w:rsidR="006B2D29" w:rsidRPr="001674B8" w:rsidRDefault="006B2D29" w:rsidP="001674B8">
      <w:pPr>
        <w:pStyle w:val="FootnoteTextForceStyle"/>
        <w:rPr>
          <w:lang w:val="lv-LV"/>
        </w:rPr>
      </w:pPr>
      <w:r>
        <w:rPr>
          <w:vertAlign w:val="superscript"/>
        </w:rPr>
        <w:footnoteRef/>
      </w:r>
      <w:r w:rsidRPr="001674B8">
        <w:rPr>
          <w:lang w:val="lv-LV"/>
        </w:rPr>
        <w:tab/>
        <w:t>Eiropas Parlamenta un Padomes Regula (EK) Nr. 648/2004 (2004. gada 31. marts) par mazgāšanas līdzekļiem (OV L 104, 8.4.2004., 1. lpp.).</w:t>
      </w:r>
    </w:p>
  </w:footnote>
  <w:footnote w:id="4">
    <w:p w:rsidR="006B2D29" w:rsidRPr="001674B8" w:rsidRDefault="006B2D29" w:rsidP="001674B8">
      <w:pPr>
        <w:pStyle w:val="FootnoteTextForceStyle"/>
        <w:rPr>
          <w:lang w:val="lv-LV"/>
        </w:rPr>
      </w:pPr>
      <w:r>
        <w:rPr>
          <w:vertAlign w:val="superscript"/>
        </w:rPr>
        <w:footnoteRef/>
      </w:r>
      <w:r w:rsidRPr="001674B8">
        <w:rPr>
          <w:lang w:val="lv-LV"/>
        </w:rPr>
        <w:tab/>
        <w:t>Eiropas Parlamenta un Padomes Regula</w:t>
      </w:r>
      <w:r>
        <w:rPr>
          <w:lang w:val="lv-LV"/>
        </w:rPr>
        <w:t>s</w:t>
      </w:r>
      <w:r w:rsidRPr="001674B8">
        <w:rPr>
          <w:lang w:val="lv-LV"/>
        </w:rPr>
        <w:t xml:space="preserve"> (EK) Nr. 648/2004 (2004. gada 31. marts) par mazgāšanas līdzekļiem izvērtējums (SWD(2019)298).</w:t>
      </w:r>
    </w:p>
  </w:footnote>
  <w:footnote w:id="5">
    <w:p w:rsidR="006B2D29" w:rsidRPr="001674B8" w:rsidRDefault="006B2D29" w:rsidP="001674B8">
      <w:pPr>
        <w:pStyle w:val="FootnoteTextForceStyle"/>
        <w:rPr>
          <w:lang w:val="lv-LV"/>
        </w:rPr>
      </w:pPr>
      <w:r>
        <w:rPr>
          <w:vertAlign w:val="superscript"/>
        </w:rPr>
        <w:footnoteRef/>
      </w:r>
      <w:r w:rsidRPr="001674B8">
        <w:rPr>
          <w:lang w:val="lv-LV"/>
        </w:rPr>
        <w:tab/>
        <w:t>Eiropas Parlamenta un Padomes Regula (EK) Nr. 1907/2006 (2006. gada 18. decembris),kas attiecas uz ķimikāliju reģistrēšanu, vērtēšanu, licencēšanu un ierobežošanu (REACH)un ar kuru izveido Eiropas Ķimikāliju aģentūru, groza Direktīvu 1999/45/EK un atceļ PadomesRegulu (EEK) Nr. 793/93 un Komisijas Regulu (EK) Nr. 1488/94, kā arī PadomesDirektīvu 76/769/EEK un Komisijas Direktīvu 91/155/EEK, Direktīvu 93/67/EEK, Direktīvu 93/105/EK unDirektīvu 2000/21/EK (OV L 396, 30.12.2006., 1. lpp.).</w:t>
      </w:r>
    </w:p>
  </w:footnote>
  <w:footnote w:id="6">
    <w:p w:rsidR="006B2D29" w:rsidRDefault="006B2D29" w:rsidP="001674B8">
      <w:pPr>
        <w:pStyle w:val="FootnoteTextForceStyle"/>
      </w:pPr>
      <w:r>
        <w:rPr>
          <w:vertAlign w:val="superscript"/>
        </w:rPr>
        <w:footnoteRef/>
      </w:r>
      <w:r>
        <w:tab/>
        <w:t>Fitness Check of the most relevant chemicals legislation (excluding REACH), SWD(2019)199.</w:t>
      </w:r>
    </w:p>
  </w:footnote>
  <w:footnote w:id="7">
    <w:p w:rsidR="006B2D29" w:rsidRDefault="006B2D29" w:rsidP="001674B8">
      <w:pPr>
        <w:pStyle w:val="FootnoteTextForceStyle"/>
      </w:pPr>
      <w:r>
        <w:rPr>
          <w:vertAlign w:val="superscript"/>
        </w:rPr>
        <w:footnoteRef/>
      </w:r>
      <w:r>
        <w:tab/>
        <w:t>Eiropas Parlamenta un Padomes Lēmums Nr. 768/2008/EK (2008. gada 9. jūlijs) par produktu tirdzniecības vienotu sistēmu un ar ko atceļ Padomes Lēmumu 93/465/EEK (OV L 218, 13.8.2008., 82. lpp.).</w:t>
      </w:r>
    </w:p>
  </w:footnote>
  <w:footnote w:id="8">
    <w:p w:rsidR="006B2D29" w:rsidRDefault="006B2D29" w:rsidP="001674B8">
      <w:pPr>
        <w:pStyle w:val="FootnoteTextForceStyle"/>
      </w:pPr>
      <w:r>
        <w:rPr>
          <w:vertAlign w:val="superscript"/>
        </w:rPr>
        <w:footnoteRef/>
      </w:r>
      <w:r>
        <w:tab/>
        <w:t>Eiropas Parlamenta un Padomes Regula (ES) Nr. 528/2012 (2012. gada 22. maijs) par biocīdu piedāvāšanu tirgū un lietošanu (OV L 167, 27.6.2012., 1. lpp.).</w:t>
      </w:r>
    </w:p>
  </w:footnote>
  <w:footnote w:id="9">
    <w:p w:rsidR="006B2D29" w:rsidRDefault="006B2D29" w:rsidP="001674B8">
      <w:pPr>
        <w:pStyle w:val="FootnoteTextForceStyle"/>
      </w:pPr>
      <w:r>
        <w:rPr>
          <w:vertAlign w:val="superscript"/>
        </w:rPr>
        <w:footnoteRef/>
      </w:r>
      <w:r>
        <w:tab/>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10">
    <w:p w:rsidR="006B2D29" w:rsidRDefault="006B2D29" w:rsidP="001674B8">
      <w:pPr>
        <w:pStyle w:val="FootnoteTextForceStyle"/>
      </w:pPr>
      <w:r>
        <w:rPr>
          <w:vertAlign w:val="superscript"/>
        </w:rPr>
        <w:footnoteRef/>
      </w:r>
      <w:r>
        <w:tab/>
      </w:r>
      <w:r>
        <w:rPr>
          <w:b/>
          <w:i/>
        </w:rPr>
        <w:t>Eiropas Parlamenta un Padomes Direktīva 2010/63/ES (2010. gada 22. septembris) par zinātniskiem mērķiem izmantojamo dzīvnieku aizsardzību (OV L 276, 20.10.2010., 33. lpp.).</w:t>
      </w:r>
    </w:p>
  </w:footnote>
  <w:footnote w:id="11">
    <w:p w:rsidR="006B2D29" w:rsidRDefault="006B2D29" w:rsidP="001674B8">
      <w:pPr>
        <w:pStyle w:val="FootnoteTextForceStyle"/>
      </w:pPr>
      <w:r>
        <w:rPr>
          <w:vertAlign w:val="superscript"/>
        </w:rPr>
        <w:footnoteRef/>
      </w:r>
      <w:r>
        <w:tab/>
      </w:r>
      <w:r>
        <w:rPr>
          <w:strike/>
        </w:rPr>
        <w:t>Eiropas Parlamenta un Padomes Regula (EK) Nr. 765/2008 (2008. gada 9. jūlijs), ar ko nosaka prasības akreditācijai un atceļ Regulu (EEK) Nr. 339/93 (OV L 218, 13.8.2008., 30. lpp.).</w:t>
      </w:r>
    </w:p>
  </w:footnote>
  <w:footnote w:id="12">
    <w:p w:rsidR="006B2D29" w:rsidRDefault="006B2D29" w:rsidP="001674B8">
      <w:pPr>
        <w:pStyle w:val="FootnoteTextForceStyle"/>
      </w:pPr>
      <w:r>
        <w:rPr>
          <w:vertAlign w:val="superscript"/>
        </w:rPr>
        <w:footnoteRef/>
      </w:r>
      <w:r>
        <w:tab/>
        <w:t>Eiropas Parlamenta un Padomes Regula (ES) 2019/1020 (2019. gada 20. jūnijs) par tirgus uzraudzību un produktu atbilstību un ar ko groza Direktīvu 2004/42/EK un Regulas (EK) Nr. 765/2008 un (ES) Nr. 305/2011 (OV L 169, 25.6.2019., 1. lpp.).</w:t>
      </w:r>
    </w:p>
  </w:footnote>
  <w:footnote w:id="13">
    <w:p w:rsidR="006B2D29" w:rsidRDefault="006B2D29" w:rsidP="001674B8">
      <w:pPr>
        <w:pStyle w:val="FootnoteTextForceStyle"/>
      </w:pPr>
      <w:r>
        <w:rPr>
          <w:vertAlign w:val="superscript"/>
        </w:rPr>
        <w:footnoteRef/>
      </w:r>
      <w:r>
        <w:tab/>
        <w:t>Eiropas Parlamenta un Padomes Regula (ES) Nr. 952/2013 (2013. gada 9. oktobris), ar ko izveido Savienības Muitas kodeksu (OV L 269, 10.10.2013., 1. lpp.).</w:t>
      </w:r>
    </w:p>
  </w:footnote>
  <w:footnote w:id="14">
    <w:p w:rsidR="006B2D29" w:rsidRDefault="006B2D29" w:rsidP="001674B8">
      <w:pPr>
        <w:pStyle w:val="FootnoteTextForceStyle"/>
      </w:pPr>
      <w:r>
        <w:rPr>
          <w:vertAlign w:val="superscript"/>
        </w:rPr>
        <w:footnoteRef/>
      </w:r>
      <w:r>
        <w:tab/>
        <w:t>OV L 123, 12.5.2016., 1. lpp.</w:t>
      </w:r>
    </w:p>
  </w:footnote>
  <w:footnote w:id="15">
    <w:p w:rsidR="006B2D29" w:rsidRDefault="006B2D29" w:rsidP="001674B8">
      <w:pPr>
        <w:pStyle w:val="FootnoteTextForceStyle"/>
      </w:pPr>
      <w:r>
        <w:rPr>
          <w:vertAlign w:val="superscript"/>
        </w:rPr>
        <w:footnoteRef/>
      </w:r>
      <w: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16">
    <w:p w:rsidR="006B2D29" w:rsidRDefault="006B2D29" w:rsidP="001674B8">
      <w:pPr>
        <w:pStyle w:val="FootnoteTextForceStyle"/>
      </w:pPr>
      <w:r>
        <w:rPr>
          <w:vertAlign w:val="superscript"/>
        </w:rPr>
        <w:footnoteRef/>
      </w:r>
      <w:r>
        <w:tab/>
        <w:t>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w:t>
      </w:r>
    </w:p>
  </w:footnote>
  <w:footnote w:id="17">
    <w:p w:rsidR="006B2D29" w:rsidRDefault="006B2D29" w:rsidP="001674B8">
      <w:pPr>
        <w:pStyle w:val="FootnoteTextForceStyle"/>
      </w:pPr>
      <w:r>
        <w:rPr>
          <w:vertAlign w:val="superscript"/>
        </w:rPr>
        <w:footnoteRef/>
      </w:r>
      <w:r>
        <w:tab/>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18">
    <w:p w:rsidR="006B2D29" w:rsidRDefault="006B2D29" w:rsidP="001674B8">
      <w:pPr>
        <w:pStyle w:val="FootnoteTextForceStyle"/>
      </w:pPr>
      <w:r>
        <w:rPr>
          <w:vertAlign w:val="superscript"/>
        </w:rPr>
        <w:footnoteRef/>
      </w:r>
      <w:r>
        <w:tab/>
        <w:t>Eiropas Parlamenta un Padomes Regula (ES) Nr. 528/2012 (2012. gada 22. maijs) par biocīdu piedāvāšanu tirgū un lietošanu (OV L 167, 27.6.2012., 1. lpp.).</w:t>
      </w:r>
    </w:p>
  </w:footnote>
  <w:footnote w:id="19">
    <w:p w:rsidR="006B2D29" w:rsidRDefault="006B2D29" w:rsidP="001674B8">
      <w:pPr>
        <w:pStyle w:val="FootnoteTextForceStyle"/>
      </w:pPr>
      <w:r>
        <w:rPr>
          <w:vertAlign w:val="superscript"/>
        </w:rPr>
        <w:footnoteRef/>
      </w:r>
      <w:r>
        <w:tab/>
      </w:r>
      <w:r>
        <w:rPr>
          <w:b/>
          <w:i/>
        </w:rPr>
        <w:t>Eiropas Parlamenta un Padomes Regula (ES) 2019/1020 (2019. gada 20. jūnijs) par tirgus uzraudzību un produktu atbilstību un ar ko groza Direktīvu 2004/42/EK un Regulas (EK) Nr. 765/2008 un (ES) Nr. 305/2011 (OV L 169, 25.6.2019., 1. lpp.).</w:t>
      </w:r>
    </w:p>
  </w:footnote>
  <w:footnote w:id="20">
    <w:p w:rsidR="006B2D29" w:rsidRDefault="006B2D29" w:rsidP="001674B8">
      <w:pPr>
        <w:pStyle w:val="FootnoteTextForceStyle"/>
      </w:pPr>
      <w:r>
        <w:rPr>
          <w:vertAlign w:val="superscript"/>
        </w:rPr>
        <w:footnoteRef/>
      </w:r>
      <w:r>
        <w:tab/>
        <w:t>Eiropas Parlamenta un Padomes Regula (ES) 2022/2399 (2022. gada 23. novembris), ar ko izveido Eiropas Savienības vienloga vidi muitas jomā un groza Regulu (ES) Nr. 952/2013 (OV L 317, 9.12.2022., 1. lpp.).</w:t>
      </w:r>
    </w:p>
  </w:footnote>
  <w:footnote w:id="21">
    <w:p w:rsidR="006B2D29" w:rsidRDefault="006B2D29" w:rsidP="001674B8">
      <w:pPr>
        <w:pStyle w:val="FootnoteTextForceStyle"/>
      </w:pPr>
      <w:r>
        <w:rPr>
          <w:vertAlign w:val="superscript"/>
        </w:rPr>
        <w:footnoteRef/>
      </w:r>
      <w:r>
        <w:tab/>
      </w:r>
      <w:r>
        <w:rPr>
          <w:strike/>
        </w:rPr>
        <w:t>Komisijas Deleģētā regula (ES) Nr. 1062/2014 (2014. gada 4. augusts) par darba programmu visu to esošo aktīvo vielu sistemātiskai pārbaudei, kuras satur Eiropas Parlamenta un Padomes Regulā (ES) Nr. 528/2012 minētie biocīdi (OV L 294, 10.10.2014., 1. lpp.).</w:t>
      </w:r>
    </w:p>
  </w:footnote>
  <w:footnote w:id="22">
    <w:p w:rsidR="006B2D29" w:rsidRDefault="006B2D29" w:rsidP="001674B8">
      <w:pPr>
        <w:pStyle w:val="FootnoteTextForceStyle"/>
      </w:pPr>
      <w:r>
        <w:rPr>
          <w:vertAlign w:val="superscript"/>
        </w:rPr>
        <w:footnoteRef/>
      </w:r>
      <w:r>
        <w:tab/>
      </w:r>
      <w:r>
        <w:rPr>
          <w:b/>
          <w:i/>
        </w:rPr>
        <w:t>Komisijas Deleģētā regula (ES) Nr. 1062/2014 (2014. gada 4. augusts) par darba programmu visu to esošo aktīvo vielu sistemātiskai pārbaudei, kuras satur Eiropas Parlamenta un Padomes Regulā (ES) Nr. 528/2012 minētie biocīdi (OV L 294, 10.10.2014., 1. lpp.).</w:t>
      </w:r>
    </w:p>
  </w:footnote>
  <w:footnote w:id="23">
    <w:p w:rsidR="006B2D29" w:rsidRDefault="006B2D29" w:rsidP="001674B8">
      <w:pPr>
        <w:pStyle w:val="FootnoteTextForceStyle"/>
      </w:pPr>
      <w:r>
        <w:rPr>
          <w:vertAlign w:val="superscript"/>
        </w:rPr>
        <w:footnoteRef/>
      </w:r>
      <w:r>
        <w:tab/>
      </w:r>
      <w:r>
        <w:rPr>
          <w:b/>
          <w:i/>
        </w:rPr>
        <w:t>Eiropas Parlamenta un Padomes Regula (ES) 2017/745 (2017. gada 5. aprīlis), kas attiecas uz medicīniskām ierīcēm, ar ko groza Direktīvu 2001/83/EK, Regulu (EK) Nr. 178/2002 un Regulu (EK) Nr. 1223/2009 un atceļ Padomes Direktīvas 90/385/EK un 93/42/EEK (OV L 117, 5.5.2017., 1. lpp.).</w:t>
      </w:r>
    </w:p>
  </w:footnote>
  <w:footnote w:id="24">
    <w:p w:rsidR="006B2D29" w:rsidRDefault="006B2D29" w:rsidP="001674B8">
      <w:pPr>
        <w:pStyle w:val="FootnoteTextForceStyle"/>
      </w:pPr>
      <w:r>
        <w:rPr>
          <w:vertAlign w:val="superscript"/>
        </w:rPr>
        <w:footnoteRef/>
      </w:r>
      <w:r>
        <w:tab/>
      </w:r>
      <w:r>
        <w:rPr>
          <w:b/>
          <w:i/>
        </w:rPr>
        <w:t>Komisijas Regula (EK) Nr. 440/2008 (2008. gada 30. maijs) par testēšanas metožu noteikšanu saskaņā ar Eiropas Parlamenta un Padomes Regulu (EK) Nr. 1907/2006, kas attiecas uz ķimikāliju reģistrēšanu, vērtēšanu, licencēšanu un ierobežošanu (REACH) (OV L 142, 31.5.2008., 1. lpp.).</w:t>
      </w:r>
    </w:p>
  </w:footnote>
  <w:footnote w:id="25">
    <w:p w:rsidR="006B2D29" w:rsidRDefault="006B2D29" w:rsidP="001674B8">
      <w:pPr>
        <w:pStyle w:val="FootnoteTextForceStyle"/>
      </w:pPr>
      <w:r>
        <w:rPr>
          <w:vertAlign w:val="superscript"/>
        </w:rPr>
        <w:footnoteRef/>
      </w:r>
      <w:r>
        <w:tab/>
        <w:t>Eiropas Parlamenta un Padomes Regula (EK) Nr. 1223/2009 (2009. gada 30. novembris) par kosmētikas līdzekļiem (OV L 342, 22.12.2009., 59. lpp.).</w:t>
      </w:r>
    </w:p>
  </w:footnote>
  <w:footnote w:id="26">
    <w:p w:rsidR="006B2D29" w:rsidRDefault="006B2D29" w:rsidP="001674B8">
      <w:pPr>
        <w:pStyle w:val="FootnoteTextForceStyle"/>
      </w:pPr>
      <w:r>
        <w:rPr>
          <w:vertAlign w:val="superscript"/>
        </w:rPr>
        <w:footnoteRef/>
      </w:r>
      <w:r>
        <w:tab/>
      </w:r>
      <w:r>
        <w:rPr>
          <w:b/>
          <w:i/>
        </w:rPr>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27">
    <w:p w:rsidR="006B2D29" w:rsidRDefault="006B2D29" w:rsidP="001674B8">
      <w:pPr>
        <w:pStyle w:val="FootnoteTextForceStyle"/>
      </w:pPr>
      <w:r>
        <w:rPr>
          <w:vertAlign w:val="superscript"/>
        </w:rPr>
        <w:t>1</w:t>
      </w:r>
      <w:r>
        <w:tab/>
        <w:t>Komisijas Regula (EK) Nr. 440/2008 (2008. gada 30. maijs) par testēšanas metožu noteikšanu saskaņā ar Eiropas Parlamenta un Padomes Regulu (EK) Nr. 1907/2006, kas attiecas uz ķimikāliju reģistrēšanu, vērtēšanu, licencēšanu un ierobežošanu (REACH) (OV L 142, 31.5.2008., 1. lpp.).</w:t>
      </w:r>
    </w:p>
  </w:footnote>
  <w:footnote w:id="28">
    <w:p w:rsidR="006B2D29" w:rsidRDefault="006B2D29" w:rsidP="001674B8">
      <w:pPr>
        <w:pStyle w:val="FootnoteTextForceStyle"/>
      </w:pPr>
      <w:r>
        <w:rPr>
          <w:vertAlign w:val="superscript"/>
        </w:rPr>
        <w:t>2</w:t>
      </w:r>
      <w:r>
        <w:tab/>
        <w:t>Eiropas Parlamenta un Padomes Direktīva 2004/10/EK (2004. gada 11. februāris) par normatīvo un administratīvo aktu saskaņošanu attiecībā uz labas laboratoriju prakses principu piemērošanu un šo principu piemērošanas pārbaudi attiecībā uz ķīmisku vielu testēšanu (OV L 50, 20.2.2004., 44. lpp.).</w:t>
      </w:r>
    </w:p>
  </w:footnote>
  <w:footnote w:id="29">
    <w:p w:rsidR="006B2D29" w:rsidRDefault="006B2D29" w:rsidP="001674B8">
      <w:pPr>
        <w:pStyle w:val="FootnoteTextForceStyle"/>
      </w:pPr>
      <w:r>
        <w:rPr>
          <w:vertAlign w:val="superscript"/>
        </w:rPr>
        <w:t>1</w:t>
      </w:r>
      <w:r>
        <w:tab/>
      </w:r>
      <w:r>
        <w:rPr>
          <w:b/>
          <w:i/>
        </w:rPr>
        <w:t>Eiropas Parlamenta un Padomes Regula (ES) 2020/741 (2020. gada 25. maijs) par ūdens atkalizmantošanas minimālajām prasībām (OV L 177, 5.6.2020., 32. lpp.).</w:t>
      </w:r>
    </w:p>
  </w:footnote>
  <w:footnote w:id="30">
    <w:p w:rsidR="006B2D29" w:rsidRDefault="006B2D29" w:rsidP="001674B8">
      <w:pPr>
        <w:pStyle w:val="FootnoteTextForceStyle"/>
      </w:pPr>
      <w:r>
        <w:rPr>
          <w:vertAlign w:val="superscript"/>
        </w:rPr>
        <w:t>2</w:t>
      </w:r>
      <w:r>
        <w:tab/>
        <w:t>Eiropas Parlamenta un Padomes Direktīva 2004/10/EK (2004. gada 11. februāris) par normatīvo un administratīvo aktu saskaņošanu attiecībā uz labas laboratoriju prakses principu piemērošanu un šo principu piemērošanas pārbaudi attiecībā uz ķīmisku vielu testēšanu (OV L 50, 20.2.2004., 44. lpp.).</w:t>
      </w:r>
    </w:p>
  </w:footnote>
  <w:footnote w:id="31">
    <w:p w:rsidR="006B2D29" w:rsidRDefault="006B2D29" w:rsidP="001674B8">
      <w:pPr>
        <w:pStyle w:val="FootnoteTextForceStyle"/>
      </w:pPr>
      <w:r>
        <w:rPr>
          <w:vertAlign w:val="superscript"/>
        </w:rPr>
        <w:t>1</w:t>
      </w:r>
      <w:r>
        <w:tab/>
        <w:t>Padomes Regula (EEK) Nr. 2658/87 (1987. gada 23. jūlijs) par tarifu un statistikas nomenklatūru un kopējo muitas tarifu (OV L 256, 7.9.1987.,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Pr="00301F74" w:rsidRDefault="006B2D2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Pr="00301F74" w:rsidRDefault="006B2D2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D29" w:rsidRPr="00301F74" w:rsidRDefault="006B2D2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2F47DB"/>
    <w:multiLevelType w:val="hybridMultilevel"/>
    <w:tmpl w:val="987E9C8C"/>
    <w:lvl w:ilvl="0" w:tplc="79401E30">
      <w:numFmt w:val="bullet"/>
      <w:lvlText w:val="–"/>
      <w:lvlJc w:val="left"/>
      <w:pPr>
        <w:ind w:left="720" w:hanging="360"/>
      </w:pPr>
      <w:rPr>
        <w:rFonts w:ascii="Times New Roman" w:eastAsia="Times New Roman" w:hAnsi="Times New Roman" w:cs="Times New Roman" w:hint="default"/>
      </w:rPr>
    </w:lvl>
    <w:lvl w:ilvl="1" w:tplc="89700BF0">
      <w:start w:val="1"/>
      <w:numFmt w:val="bullet"/>
      <w:lvlText w:val="o"/>
      <w:lvlJc w:val="left"/>
      <w:pPr>
        <w:ind w:left="1440" w:hanging="360"/>
      </w:pPr>
      <w:rPr>
        <w:rFonts w:ascii="Courier New" w:hAnsi="Courier New" w:cs="Courier New" w:hint="default"/>
      </w:rPr>
    </w:lvl>
    <w:lvl w:ilvl="2" w:tplc="38789E90">
      <w:start w:val="1"/>
      <w:numFmt w:val="bullet"/>
      <w:lvlText w:val=""/>
      <w:lvlJc w:val="left"/>
      <w:pPr>
        <w:ind w:left="2160" w:hanging="360"/>
      </w:pPr>
      <w:rPr>
        <w:rFonts w:ascii="Wingdings" w:hAnsi="Wingdings" w:hint="default"/>
      </w:rPr>
    </w:lvl>
    <w:lvl w:ilvl="3" w:tplc="9F02A510">
      <w:start w:val="1"/>
      <w:numFmt w:val="bullet"/>
      <w:lvlText w:val=""/>
      <w:lvlJc w:val="left"/>
      <w:pPr>
        <w:ind w:left="2880" w:hanging="360"/>
      </w:pPr>
      <w:rPr>
        <w:rFonts w:ascii="Symbol" w:hAnsi="Symbol" w:hint="default"/>
      </w:rPr>
    </w:lvl>
    <w:lvl w:ilvl="4" w:tplc="E592CD46">
      <w:start w:val="1"/>
      <w:numFmt w:val="bullet"/>
      <w:lvlText w:val="o"/>
      <w:lvlJc w:val="left"/>
      <w:pPr>
        <w:ind w:left="3600" w:hanging="360"/>
      </w:pPr>
      <w:rPr>
        <w:rFonts w:ascii="Courier New" w:hAnsi="Courier New" w:cs="Courier New" w:hint="default"/>
      </w:rPr>
    </w:lvl>
    <w:lvl w:ilvl="5" w:tplc="AAF6155C">
      <w:start w:val="1"/>
      <w:numFmt w:val="bullet"/>
      <w:lvlText w:val=""/>
      <w:lvlJc w:val="left"/>
      <w:pPr>
        <w:ind w:left="4320" w:hanging="360"/>
      </w:pPr>
      <w:rPr>
        <w:rFonts w:ascii="Wingdings" w:hAnsi="Wingdings" w:hint="default"/>
      </w:rPr>
    </w:lvl>
    <w:lvl w:ilvl="6" w:tplc="D1E00F9C">
      <w:start w:val="1"/>
      <w:numFmt w:val="bullet"/>
      <w:lvlText w:val=""/>
      <w:lvlJc w:val="left"/>
      <w:pPr>
        <w:ind w:left="5040" w:hanging="360"/>
      </w:pPr>
      <w:rPr>
        <w:rFonts w:ascii="Symbol" w:hAnsi="Symbol" w:hint="default"/>
      </w:rPr>
    </w:lvl>
    <w:lvl w:ilvl="7" w:tplc="2C52B388">
      <w:start w:val="1"/>
      <w:numFmt w:val="bullet"/>
      <w:lvlText w:val="o"/>
      <w:lvlJc w:val="left"/>
      <w:pPr>
        <w:ind w:left="5760" w:hanging="360"/>
      </w:pPr>
      <w:rPr>
        <w:rFonts w:ascii="Courier New" w:hAnsi="Courier New" w:cs="Courier New" w:hint="default"/>
      </w:rPr>
    </w:lvl>
    <w:lvl w:ilvl="8" w:tplc="D8CC9780">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7395EAC"/>
    <w:multiLevelType w:val="multilevel"/>
    <w:tmpl w:val="7A92A4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75D5A21"/>
    <w:multiLevelType w:val="multilevel"/>
    <w:tmpl w:val="DFCC2C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6AF80888"/>
    <w:multiLevelType w:val="hybridMultilevel"/>
    <w:tmpl w:val="7DDCF1C6"/>
    <w:lvl w:ilvl="0" w:tplc="A13E463E">
      <w:start w:val="1"/>
      <w:numFmt w:val="decimal"/>
      <w:lvlText w:val="%1."/>
      <w:lvlJc w:val="left"/>
      <w:pPr>
        <w:ind w:left="924" w:hanging="564"/>
      </w:pPr>
    </w:lvl>
    <w:lvl w:ilvl="1" w:tplc="1B620970">
      <w:start w:val="1"/>
      <w:numFmt w:val="lowerLetter"/>
      <w:lvlText w:val="%2."/>
      <w:lvlJc w:val="left"/>
      <w:pPr>
        <w:ind w:left="1440" w:hanging="360"/>
      </w:pPr>
    </w:lvl>
    <w:lvl w:ilvl="2" w:tplc="55668268">
      <w:start w:val="1"/>
      <w:numFmt w:val="lowerRoman"/>
      <w:lvlText w:val="%3."/>
      <w:lvlJc w:val="right"/>
      <w:pPr>
        <w:ind w:left="2160" w:hanging="180"/>
      </w:pPr>
    </w:lvl>
    <w:lvl w:ilvl="3" w:tplc="4EAEB924">
      <w:start w:val="1"/>
      <w:numFmt w:val="decimal"/>
      <w:lvlText w:val="%4."/>
      <w:lvlJc w:val="left"/>
      <w:pPr>
        <w:ind w:left="2880" w:hanging="360"/>
      </w:pPr>
    </w:lvl>
    <w:lvl w:ilvl="4" w:tplc="3FFC1C7E">
      <w:start w:val="1"/>
      <w:numFmt w:val="lowerLetter"/>
      <w:lvlText w:val="%5."/>
      <w:lvlJc w:val="left"/>
      <w:pPr>
        <w:ind w:left="3600" w:hanging="360"/>
      </w:pPr>
    </w:lvl>
    <w:lvl w:ilvl="5" w:tplc="66FC36C6">
      <w:start w:val="1"/>
      <w:numFmt w:val="lowerRoman"/>
      <w:lvlText w:val="%6."/>
      <w:lvlJc w:val="right"/>
      <w:pPr>
        <w:ind w:left="4320" w:hanging="180"/>
      </w:pPr>
    </w:lvl>
    <w:lvl w:ilvl="6" w:tplc="B42CADAE">
      <w:start w:val="1"/>
      <w:numFmt w:val="decimal"/>
      <w:lvlText w:val="%7."/>
      <w:lvlJc w:val="left"/>
      <w:pPr>
        <w:ind w:left="5040" w:hanging="360"/>
      </w:pPr>
    </w:lvl>
    <w:lvl w:ilvl="7" w:tplc="7214D4E0">
      <w:start w:val="1"/>
      <w:numFmt w:val="lowerLetter"/>
      <w:lvlText w:val="%8."/>
      <w:lvlJc w:val="left"/>
      <w:pPr>
        <w:ind w:left="5760" w:hanging="360"/>
      </w:pPr>
    </w:lvl>
    <w:lvl w:ilvl="8" w:tplc="2B2239B6">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4"/>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9">
    <w:abstractNumId w:val="1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LV"/>
    <w:docVar w:name="dvnumam" w:val="272"/>
    <w:docVar w:name="dvpe" w:val="753.691"/>
    <w:docVar w:name="dvrapporteur" w:val="Referente: "/>
    <w:docVar w:name="dvstar" w:val="***I"/>
    <w:docVar w:name="dvtitre" w:val="Eiropas Parlamenta 2024. gada XX. XXX normatīvā rezolūcija par priekšlikumu Eiropas Parlamenta un Padomes regulai par mazgāšanas līdzekļiem un virsmaktīvajām vielām, ar ko groza Regulu (ES) 2019/1020 un atceļ Regulu (EK) Nr. 648/2004(COM(2023)0217 – C9-0154/2023 – 2023/0124(COD))"/>
  </w:docVars>
  <w:rsids>
    <w:rsidRoot w:val="00B240AB"/>
    <w:rsid w:val="00002272"/>
    <w:rsid w:val="00064002"/>
    <w:rsid w:val="000677B9"/>
    <w:rsid w:val="000831BA"/>
    <w:rsid w:val="000A42CC"/>
    <w:rsid w:val="000E7DD9"/>
    <w:rsid w:val="0010095E"/>
    <w:rsid w:val="00125B37"/>
    <w:rsid w:val="00156BD5"/>
    <w:rsid w:val="001674B8"/>
    <w:rsid w:val="00187494"/>
    <w:rsid w:val="001C1F7D"/>
    <w:rsid w:val="001C278C"/>
    <w:rsid w:val="001F32AE"/>
    <w:rsid w:val="002767FF"/>
    <w:rsid w:val="002B18FE"/>
    <w:rsid w:val="002B5493"/>
    <w:rsid w:val="00301F74"/>
    <w:rsid w:val="00343214"/>
    <w:rsid w:val="00361C00"/>
    <w:rsid w:val="00395FA1"/>
    <w:rsid w:val="003B6BA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3FB"/>
    <w:rsid w:val="005C2568"/>
    <w:rsid w:val="006037C0"/>
    <w:rsid w:val="006631B6"/>
    <w:rsid w:val="00680577"/>
    <w:rsid w:val="0068099C"/>
    <w:rsid w:val="006B2D29"/>
    <w:rsid w:val="006F74FA"/>
    <w:rsid w:val="00731ADD"/>
    <w:rsid w:val="00734777"/>
    <w:rsid w:val="00747932"/>
    <w:rsid w:val="00751A4A"/>
    <w:rsid w:val="00756632"/>
    <w:rsid w:val="00762C74"/>
    <w:rsid w:val="00786EC0"/>
    <w:rsid w:val="007C14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77B"/>
    <w:rsid w:val="009B1EBE"/>
    <w:rsid w:val="00A1687D"/>
    <w:rsid w:val="00A43E52"/>
    <w:rsid w:val="00A4678D"/>
    <w:rsid w:val="00A56159"/>
    <w:rsid w:val="00A778C7"/>
    <w:rsid w:val="00AB441E"/>
    <w:rsid w:val="00AB6293"/>
    <w:rsid w:val="00AE0928"/>
    <w:rsid w:val="00AF3B82"/>
    <w:rsid w:val="00B12E95"/>
    <w:rsid w:val="00B22876"/>
    <w:rsid w:val="00B240AB"/>
    <w:rsid w:val="00B558F0"/>
    <w:rsid w:val="00BD48FE"/>
    <w:rsid w:val="00BD7BD8"/>
    <w:rsid w:val="00BE6ADC"/>
    <w:rsid w:val="00C05309"/>
    <w:rsid w:val="00C05BFE"/>
    <w:rsid w:val="00C23CD4"/>
    <w:rsid w:val="00C61C0C"/>
    <w:rsid w:val="00C941CB"/>
    <w:rsid w:val="00CA78D7"/>
    <w:rsid w:val="00CC2357"/>
    <w:rsid w:val="00CF071A"/>
    <w:rsid w:val="00D058B8"/>
    <w:rsid w:val="00D56C11"/>
    <w:rsid w:val="00D834A0"/>
    <w:rsid w:val="00D872DF"/>
    <w:rsid w:val="00D91E21"/>
    <w:rsid w:val="00DA7FCD"/>
    <w:rsid w:val="00DC49A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ED22C1-B2B3-4B5F-9C2D-CB9D2BEC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8577B"/>
    <w:rPr>
      <w:b/>
      <w:kern w:val="28"/>
      <w:sz w:val="28"/>
      <w:lang w:val="fr-FR" w:eastAsia="fr-FR"/>
    </w:rPr>
  </w:style>
  <w:style w:type="character" w:customStyle="1" w:styleId="Heading2Char">
    <w:name w:val="Heading 2 Char"/>
    <w:basedOn w:val="DefaultParagraphFont"/>
    <w:link w:val="Heading2"/>
    <w:semiHidden/>
    <w:rsid w:val="0098577B"/>
    <w:rPr>
      <w:sz w:val="24"/>
      <w:lang w:val="fr-FR" w:eastAsia="fr-FR"/>
    </w:rPr>
  </w:style>
  <w:style w:type="character" w:customStyle="1" w:styleId="Heading3Char">
    <w:name w:val="Heading 3 Char"/>
    <w:basedOn w:val="DefaultParagraphFont"/>
    <w:link w:val="Heading3"/>
    <w:semiHidden/>
    <w:rsid w:val="0098577B"/>
    <w:rPr>
      <w:rFonts w:ascii="Arial" w:hAnsi="Arial"/>
      <w:sz w:val="24"/>
      <w:lang w:val="fr-FR" w:eastAsia="fr-FR"/>
    </w:rPr>
  </w:style>
  <w:style w:type="character" w:customStyle="1" w:styleId="Heading4Char">
    <w:name w:val="Heading 4 Char"/>
    <w:basedOn w:val="DefaultParagraphFont"/>
    <w:link w:val="Heading4"/>
    <w:semiHidden/>
    <w:rsid w:val="0098577B"/>
    <w:rPr>
      <w:sz w:val="24"/>
      <w:lang w:val="en-US" w:eastAsia="fr-FR"/>
    </w:rPr>
  </w:style>
  <w:style w:type="character" w:customStyle="1" w:styleId="Heading5Char">
    <w:name w:val="Heading 5 Char"/>
    <w:basedOn w:val="DefaultParagraphFont"/>
    <w:link w:val="Heading5"/>
    <w:semiHidden/>
    <w:rsid w:val="0098577B"/>
    <w:rPr>
      <w:sz w:val="24"/>
      <w:lang w:val="en-US" w:eastAsia="fr-FR"/>
    </w:rPr>
  </w:style>
  <w:style w:type="character" w:customStyle="1" w:styleId="Heading6Char">
    <w:name w:val="Heading 6 Char"/>
    <w:basedOn w:val="DefaultParagraphFont"/>
    <w:link w:val="Heading6"/>
    <w:semiHidden/>
    <w:rsid w:val="0098577B"/>
    <w:rPr>
      <w:i/>
      <w:sz w:val="22"/>
      <w:lang w:val="lv-LV"/>
    </w:rPr>
  </w:style>
  <w:style w:type="character" w:customStyle="1" w:styleId="Heading7Char">
    <w:name w:val="Heading 7 Char"/>
    <w:basedOn w:val="DefaultParagraphFont"/>
    <w:link w:val="Heading7"/>
    <w:semiHidden/>
    <w:rsid w:val="0098577B"/>
    <w:rPr>
      <w:rFonts w:ascii="Arial" w:hAnsi="Arial"/>
      <w:sz w:val="24"/>
      <w:lang w:val="lv-LV"/>
    </w:rPr>
  </w:style>
  <w:style w:type="character" w:customStyle="1" w:styleId="Heading8Char">
    <w:name w:val="Heading 8 Char"/>
    <w:basedOn w:val="DefaultParagraphFont"/>
    <w:link w:val="Heading8"/>
    <w:semiHidden/>
    <w:rsid w:val="0098577B"/>
    <w:rPr>
      <w:rFonts w:ascii="Arial" w:hAnsi="Arial"/>
      <w:i/>
      <w:sz w:val="24"/>
      <w:lang w:val="lv-LV"/>
    </w:rPr>
  </w:style>
  <w:style w:type="character" w:customStyle="1" w:styleId="Heading9Char">
    <w:name w:val="Heading 9 Char"/>
    <w:basedOn w:val="DefaultParagraphFont"/>
    <w:link w:val="Heading9"/>
    <w:semiHidden/>
    <w:rsid w:val="0098577B"/>
    <w:rPr>
      <w:rFonts w:ascii="Arial" w:hAnsi="Arial"/>
      <w:b/>
      <w:i/>
      <w:sz w:val="18"/>
      <w:lang w:val="lv-LV"/>
    </w:rPr>
  </w:style>
  <w:style w:type="paragraph" w:styleId="TOCHeading">
    <w:name w:val="TOC Heading"/>
    <w:basedOn w:val="Normal"/>
    <w:next w:val="Normal"/>
    <w:uiPriority w:val="39"/>
    <w:unhideWhenUsed/>
    <w:qFormat/>
    <w:rsid w:val="0098577B"/>
    <w:pPr>
      <w:widowControl/>
      <w:spacing w:after="240"/>
    </w:pPr>
    <w:rPr>
      <w:lang w:val="en-GB"/>
    </w:rPr>
  </w:style>
  <w:style w:type="paragraph" w:customStyle="1" w:styleId="EPFooter2">
    <w:name w:val="EPFooter2"/>
    <w:basedOn w:val="Normal"/>
    <w:next w:val="Normal"/>
    <w:rsid w:val="0098577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8577B"/>
    <w:pPr>
      <w:keepNext/>
      <w:spacing w:after="240"/>
      <w:jc w:val="right"/>
    </w:pPr>
    <w:rPr>
      <w:rFonts w:ascii="Arial" w:hAnsi="Arial"/>
      <w:b/>
    </w:rPr>
  </w:style>
  <w:style w:type="paragraph" w:customStyle="1" w:styleId="Normal6a">
    <w:name w:val="Normal6a"/>
    <w:basedOn w:val="Normal"/>
    <w:rsid w:val="0098577B"/>
    <w:pPr>
      <w:spacing w:after="120"/>
    </w:pPr>
  </w:style>
  <w:style w:type="paragraph" w:customStyle="1" w:styleId="PageHeading">
    <w:name w:val="PageHeading"/>
    <w:basedOn w:val="Normal"/>
    <w:rsid w:val="0098577B"/>
    <w:pPr>
      <w:keepNext/>
      <w:spacing w:after="480"/>
      <w:jc w:val="center"/>
    </w:pPr>
    <w:rPr>
      <w:rFonts w:ascii="Arial" w:hAnsi="Arial" w:cs="Arial"/>
      <w:b/>
    </w:rPr>
  </w:style>
  <w:style w:type="paragraph" w:customStyle="1" w:styleId="NormalBold">
    <w:name w:val="NormalBold"/>
    <w:basedOn w:val="Normal"/>
    <w:link w:val="NormalBoldChar"/>
    <w:rsid w:val="0098577B"/>
    <w:rPr>
      <w:b/>
    </w:rPr>
  </w:style>
  <w:style w:type="paragraph" w:customStyle="1" w:styleId="NormalBold12a">
    <w:name w:val="NormalBold12a"/>
    <w:basedOn w:val="Normal"/>
    <w:rsid w:val="0098577B"/>
    <w:pPr>
      <w:spacing w:after="240"/>
    </w:pPr>
    <w:rPr>
      <w:b/>
    </w:rPr>
  </w:style>
  <w:style w:type="paragraph" w:customStyle="1" w:styleId="AmJustText">
    <w:name w:val="AmJustText"/>
    <w:basedOn w:val="Normal"/>
    <w:rsid w:val="0098577B"/>
    <w:pPr>
      <w:spacing w:after="240"/>
    </w:pPr>
    <w:rPr>
      <w:i/>
    </w:rPr>
  </w:style>
  <w:style w:type="paragraph" w:customStyle="1" w:styleId="NormalHanging12a">
    <w:name w:val="NormalHanging12a"/>
    <w:basedOn w:val="Normal"/>
    <w:rsid w:val="0098577B"/>
    <w:pPr>
      <w:spacing w:after="240"/>
      <w:ind w:left="567" w:hanging="567"/>
    </w:pPr>
  </w:style>
  <w:style w:type="paragraph" w:customStyle="1" w:styleId="CoverNormal24a">
    <w:name w:val="CoverNormal24a"/>
    <w:basedOn w:val="Normal"/>
    <w:rsid w:val="0098577B"/>
    <w:pPr>
      <w:spacing w:after="480"/>
      <w:ind w:left="1417"/>
    </w:pPr>
  </w:style>
  <w:style w:type="paragraph" w:customStyle="1" w:styleId="CoverNormal">
    <w:name w:val="CoverNormal"/>
    <w:basedOn w:val="Normal"/>
    <w:rsid w:val="0098577B"/>
    <w:pPr>
      <w:ind w:left="1418"/>
    </w:pPr>
  </w:style>
  <w:style w:type="paragraph" w:customStyle="1" w:styleId="AmCrossRef">
    <w:name w:val="AmCrossRef"/>
    <w:basedOn w:val="Normal"/>
    <w:rsid w:val="0098577B"/>
    <w:pPr>
      <w:spacing w:before="240" w:after="240"/>
      <w:jc w:val="center"/>
    </w:pPr>
    <w:rPr>
      <w:i/>
    </w:rPr>
  </w:style>
  <w:style w:type="paragraph" w:customStyle="1" w:styleId="AmJustTitle">
    <w:name w:val="AmJustTitle"/>
    <w:basedOn w:val="Normal"/>
    <w:next w:val="AmJustText"/>
    <w:rsid w:val="0098577B"/>
    <w:pPr>
      <w:keepNext/>
      <w:spacing w:before="240" w:after="240"/>
      <w:jc w:val="center"/>
    </w:pPr>
    <w:rPr>
      <w:i/>
    </w:rPr>
  </w:style>
  <w:style w:type="paragraph" w:customStyle="1" w:styleId="CoverReference">
    <w:name w:val="CoverReference"/>
    <w:basedOn w:val="Normal"/>
    <w:rsid w:val="0098577B"/>
    <w:pPr>
      <w:spacing w:before="1080"/>
      <w:jc w:val="right"/>
    </w:pPr>
    <w:rPr>
      <w:rFonts w:ascii="Arial" w:hAnsi="Arial" w:cs="Arial"/>
      <w:b/>
    </w:rPr>
  </w:style>
  <w:style w:type="paragraph" w:customStyle="1" w:styleId="CoverDocType">
    <w:name w:val="CoverDocType"/>
    <w:basedOn w:val="Normal"/>
    <w:rsid w:val="0098577B"/>
    <w:pPr>
      <w:ind w:left="1418"/>
    </w:pPr>
    <w:rPr>
      <w:rFonts w:ascii="Arial" w:hAnsi="Arial"/>
      <w:b/>
      <w:sz w:val="48"/>
    </w:rPr>
  </w:style>
  <w:style w:type="paragraph" w:customStyle="1" w:styleId="CoverDocType24a">
    <w:name w:val="CoverDocType24a"/>
    <w:basedOn w:val="Normal"/>
    <w:rsid w:val="0098577B"/>
    <w:pPr>
      <w:spacing w:after="480"/>
      <w:ind w:left="1418"/>
    </w:pPr>
    <w:rPr>
      <w:rFonts w:ascii="Arial" w:hAnsi="Arial"/>
      <w:b/>
      <w:sz w:val="48"/>
    </w:rPr>
  </w:style>
  <w:style w:type="paragraph" w:customStyle="1" w:styleId="CoverDate">
    <w:name w:val="CoverDate"/>
    <w:basedOn w:val="Normal"/>
    <w:rsid w:val="0098577B"/>
    <w:pPr>
      <w:spacing w:before="240" w:after="1200"/>
    </w:pPr>
  </w:style>
  <w:style w:type="paragraph" w:styleId="Header">
    <w:name w:val="header"/>
    <w:basedOn w:val="Normal"/>
    <w:link w:val="HeaderChar"/>
    <w:rsid w:val="0098577B"/>
    <w:pPr>
      <w:tabs>
        <w:tab w:val="center" w:pos="4513"/>
        <w:tab w:val="right" w:pos="9026"/>
      </w:tabs>
    </w:pPr>
  </w:style>
  <w:style w:type="character" w:customStyle="1" w:styleId="HeaderChar">
    <w:name w:val="Header Char"/>
    <w:basedOn w:val="DefaultParagraphFont"/>
    <w:link w:val="Header"/>
    <w:rsid w:val="0098577B"/>
    <w:rPr>
      <w:sz w:val="24"/>
      <w:lang w:val="lv-LV"/>
    </w:rPr>
  </w:style>
  <w:style w:type="paragraph" w:customStyle="1" w:styleId="AmOrLang">
    <w:name w:val="AmOrLang"/>
    <w:basedOn w:val="Normal"/>
    <w:rsid w:val="0098577B"/>
    <w:pPr>
      <w:spacing w:before="240" w:after="240"/>
      <w:jc w:val="right"/>
    </w:pPr>
  </w:style>
  <w:style w:type="paragraph" w:customStyle="1" w:styleId="AmColumnHeading">
    <w:name w:val="AmColumnHeading"/>
    <w:basedOn w:val="Normal"/>
    <w:rsid w:val="0098577B"/>
    <w:pPr>
      <w:spacing w:after="240"/>
      <w:jc w:val="center"/>
    </w:pPr>
    <w:rPr>
      <w:i/>
    </w:rPr>
  </w:style>
  <w:style w:type="paragraph" w:customStyle="1" w:styleId="AmNumberTabs">
    <w:name w:val="AmNumberTabs"/>
    <w:basedOn w:val="Normal"/>
    <w:link w:val="AmNumberTabsChar"/>
    <w:rsid w:val="009857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8577B"/>
    <w:pPr>
      <w:spacing w:before="240"/>
    </w:pPr>
    <w:rPr>
      <w:b/>
    </w:rPr>
  </w:style>
  <w:style w:type="paragraph" w:customStyle="1" w:styleId="EPBody">
    <w:name w:val="EPBody"/>
    <w:basedOn w:val="Normal"/>
    <w:rsid w:val="0098577B"/>
    <w:pPr>
      <w:jc w:val="center"/>
    </w:pPr>
    <w:rPr>
      <w:rFonts w:ascii="Arial" w:hAnsi="Arial" w:cs="Arial"/>
      <w:i/>
      <w:sz w:val="22"/>
      <w:szCs w:val="22"/>
    </w:rPr>
  </w:style>
  <w:style w:type="paragraph" w:customStyle="1" w:styleId="EPFooter">
    <w:name w:val="EPFooter"/>
    <w:basedOn w:val="Normal"/>
    <w:rsid w:val="0098577B"/>
    <w:pPr>
      <w:tabs>
        <w:tab w:val="center" w:pos="4535"/>
        <w:tab w:val="right" w:pos="9071"/>
      </w:tabs>
      <w:spacing w:before="240" w:after="240"/>
    </w:pPr>
    <w:rPr>
      <w:color w:val="010000"/>
      <w:sz w:val="22"/>
    </w:rPr>
  </w:style>
  <w:style w:type="paragraph" w:customStyle="1" w:styleId="EPComma">
    <w:name w:val="EPComma"/>
    <w:basedOn w:val="Normal"/>
    <w:rsid w:val="0098577B"/>
    <w:pPr>
      <w:spacing w:before="480" w:after="240"/>
    </w:pPr>
  </w:style>
  <w:style w:type="paragraph" w:customStyle="1" w:styleId="Lgendesigne">
    <w:name w:val="Légende signe"/>
    <w:basedOn w:val="Normal"/>
    <w:rsid w:val="0098577B"/>
    <w:pPr>
      <w:tabs>
        <w:tab w:val="right" w:pos="454"/>
        <w:tab w:val="left" w:pos="737"/>
      </w:tabs>
      <w:snapToGrid w:val="0"/>
      <w:ind w:left="737" w:hanging="737"/>
    </w:pPr>
    <w:rPr>
      <w:sz w:val="18"/>
      <w:lang w:eastAsia="en-US"/>
    </w:rPr>
  </w:style>
  <w:style w:type="paragraph" w:customStyle="1" w:styleId="Lgendetitre">
    <w:name w:val="Légende titre"/>
    <w:basedOn w:val="Normal"/>
    <w:rsid w:val="0098577B"/>
    <w:pPr>
      <w:snapToGrid w:val="0"/>
      <w:spacing w:before="240" w:after="240"/>
    </w:pPr>
    <w:rPr>
      <w:b/>
      <w:i/>
      <w:lang w:eastAsia="en-US"/>
    </w:rPr>
  </w:style>
  <w:style w:type="paragraph" w:customStyle="1" w:styleId="Lgendestandard">
    <w:name w:val="Légende standard"/>
    <w:basedOn w:val="Normal"/>
    <w:rsid w:val="0098577B"/>
    <w:rPr>
      <w:sz w:val="18"/>
    </w:rPr>
  </w:style>
  <w:style w:type="paragraph" w:customStyle="1" w:styleId="Normal24a">
    <w:name w:val="Normal24a"/>
    <w:basedOn w:val="Normal"/>
    <w:rsid w:val="0098577B"/>
    <w:pPr>
      <w:spacing w:after="480"/>
    </w:pPr>
  </w:style>
  <w:style w:type="paragraph" w:customStyle="1" w:styleId="NormalBoldCenter">
    <w:name w:val="NormalBoldCenter"/>
    <w:basedOn w:val="Normal"/>
    <w:rsid w:val="0098577B"/>
    <w:pPr>
      <w:jc w:val="center"/>
    </w:pPr>
    <w:rPr>
      <w:b/>
    </w:rPr>
  </w:style>
  <w:style w:type="paragraph" w:styleId="Footer">
    <w:name w:val="footer"/>
    <w:basedOn w:val="Normal"/>
    <w:link w:val="FooterChar"/>
    <w:rsid w:val="0098577B"/>
    <w:pPr>
      <w:tabs>
        <w:tab w:val="center" w:pos="4513"/>
        <w:tab w:val="right" w:pos="9026"/>
      </w:tabs>
    </w:pPr>
  </w:style>
  <w:style w:type="character" w:customStyle="1" w:styleId="FooterChar">
    <w:name w:val="Footer Char"/>
    <w:basedOn w:val="DefaultParagraphFont"/>
    <w:link w:val="Footer"/>
    <w:rsid w:val="0098577B"/>
    <w:rPr>
      <w:sz w:val="24"/>
      <w:lang w:val="lv-LV"/>
    </w:rPr>
  </w:style>
  <w:style w:type="paragraph" w:customStyle="1" w:styleId="msonormal0">
    <w:name w:val="msonormal"/>
    <w:basedOn w:val="Normal"/>
    <w:rsid w:val="0098577B"/>
    <w:pPr>
      <w:widowControl/>
      <w:spacing w:before="100" w:beforeAutospacing="1" w:after="100" w:afterAutospacing="1"/>
    </w:pPr>
    <w:rPr>
      <w:szCs w:val="24"/>
    </w:rPr>
  </w:style>
  <w:style w:type="character" w:customStyle="1" w:styleId="Normal12Char">
    <w:name w:val="Normal12 Char"/>
    <w:basedOn w:val="DefaultParagraphFont"/>
    <w:link w:val="Normal12"/>
    <w:locked/>
    <w:rsid w:val="0098577B"/>
    <w:rPr>
      <w:noProof/>
      <w:sz w:val="24"/>
    </w:rPr>
  </w:style>
  <w:style w:type="paragraph" w:customStyle="1" w:styleId="Normal12">
    <w:name w:val="Normal12"/>
    <w:basedOn w:val="Normal"/>
    <w:link w:val="Normal12Char"/>
    <w:rsid w:val="0098577B"/>
    <w:pPr>
      <w:spacing w:after="240"/>
    </w:pPr>
    <w:rPr>
      <w:noProof/>
      <w:lang w:val="en-GB"/>
    </w:rPr>
  </w:style>
  <w:style w:type="paragraph" w:customStyle="1" w:styleId="CommitteeAM">
    <w:name w:val="CommitteeAM"/>
    <w:basedOn w:val="Normal"/>
    <w:rsid w:val="0098577B"/>
    <w:pPr>
      <w:spacing w:before="240" w:after="600"/>
      <w:jc w:val="center"/>
    </w:pPr>
    <w:rPr>
      <w:i/>
    </w:rPr>
  </w:style>
  <w:style w:type="paragraph" w:customStyle="1" w:styleId="ZDateAM">
    <w:name w:val="ZDateAM"/>
    <w:basedOn w:val="Normal"/>
    <w:rsid w:val="0098577B"/>
    <w:pPr>
      <w:tabs>
        <w:tab w:val="right" w:pos="9356"/>
      </w:tabs>
      <w:spacing w:after="480"/>
    </w:pPr>
    <w:rPr>
      <w:noProof/>
    </w:rPr>
  </w:style>
  <w:style w:type="paragraph" w:customStyle="1" w:styleId="ProjRap">
    <w:name w:val="ProjRap"/>
    <w:basedOn w:val="Normal"/>
    <w:rsid w:val="0098577B"/>
    <w:pPr>
      <w:tabs>
        <w:tab w:val="right" w:pos="9356"/>
      </w:tabs>
    </w:pPr>
    <w:rPr>
      <w:b/>
      <w:noProof/>
    </w:rPr>
  </w:style>
  <w:style w:type="paragraph" w:customStyle="1" w:styleId="PELeft">
    <w:name w:val="PELeft"/>
    <w:basedOn w:val="Normal"/>
    <w:rsid w:val="0098577B"/>
    <w:pPr>
      <w:spacing w:before="40" w:after="40"/>
    </w:pPr>
    <w:rPr>
      <w:rFonts w:ascii="Arial" w:hAnsi="Arial" w:cs="Arial"/>
      <w:sz w:val="22"/>
      <w:szCs w:val="22"/>
    </w:rPr>
  </w:style>
  <w:style w:type="paragraph" w:customStyle="1" w:styleId="PERight">
    <w:name w:val="PERight"/>
    <w:basedOn w:val="Normal"/>
    <w:next w:val="Normal"/>
    <w:rsid w:val="0098577B"/>
    <w:pPr>
      <w:jc w:val="right"/>
    </w:pPr>
    <w:rPr>
      <w:rFonts w:ascii="Arial" w:hAnsi="Arial" w:cs="Arial"/>
      <w:sz w:val="22"/>
      <w:szCs w:val="22"/>
    </w:rPr>
  </w:style>
  <w:style w:type="character" w:customStyle="1" w:styleId="Normal6Char">
    <w:name w:val="Normal6 Char"/>
    <w:basedOn w:val="DefaultParagraphFont"/>
    <w:link w:val="Normal6"/>
    <w:locked/>
    <w:rsid w:val="0098577B"/>
    <w:rPr>
      <w:sz w:val="24"/>
      <w:lang w:val="lv-LV"/>
    </w:rPr>
  </w:style>
  <w:style w:type="paragraph" w:customStyle="1" w:styleId="Normal6">
    <w:name w:val="Normal6"/>
    <w:basedOn w:val="Normal"/>
    <w:link w:val="Normal6Char"/>
    <w:rsid w:val="0098577B"/>
    <w:pPr>
      <w:spacing w:after="120"/>
    </w:pPr>
  </w:style>
  <w:style w:type="character" w:customStyle="1" w:styleId="NormalBoldChar">
    <w:name w:val="NormalBold Char"/>
    <w:basedOn w:val="DefaultParagraphFont"/>
    <w:link w:val="NormalBold"/>
    <w:locked/>
    <w:rsid w:val="0098577B"/>
    <w:rPr>
      <w:b/>
      <w:sz w:val="24"/>
      <w:lang w:val="lv-LV"/>
    </w:rPr>
  </w:style>
  <w:style w:type="paragraph" w:customStyle="1" w:styleId="Normal12Italic">
    <w:name w:val="Normal12Italic"/>
    <w:basedOn w:val="Normal12"/>
    <w:rsid w:val="0098577B"/>
    <w:rPr>
      <w:i/>
    </w:rPr>
  </w:style>
  <w:style w:type="paragraph" w:customStyle="1" w:styleId="JustificationTitle">
    <w:name w:val="JustificationTitle"/>
    <w:basedOn w:val="Normal"/>
    <w:next w:val="Normal12"/>
    <w:rsid w:val="0098577B"/>
    <w:pPr>
      <w:keepNext/>
      <w:spacing w:before="240" w:after="240"/>
      <w:jc w:val="center"/>
    </w:pPr>
    <w:rPr>
      <w:i/>
      <w:noProof/>
    </w:rPr>
  </w:style>
  <w:style w:type="paragraph" w:customStyle="1" w:styleId="Olang">
    <w:name w:val="Olang"/>
    <w:basedOn w:val="Normal"/>
    <w:rsid w:val="0098577B"/>
    <w:pPr>
      <w:spacing w:before="240" w:after="240"/>
      <w:jc w:val="right"/>
    </w:pPr>
    <w:rPr>
      <w:noProof/>
      <w:szCs w:val="24"/>
    </w:rPr>
  </w:style>
  <w:style w:type="paragraph" w:customStyle="1" w:styleId="ColumnHeading">
    <w:name w:val="ColumnHeading"/>
    <w:basedOn w:val="Normal"/>
    <w:rsid w:val="0098577B"/>
    <w:pPr>
      <w:spacing w:after="240"/>
      <w:jc w:val="center"/>
    </w:pPr>
    <w:rPr>
      <w:i/>
    </w:rPr>
  </w:style>
  <w:style w:type="paragraph" w:customStyle="1" w:styleId="AMNumberTabs0">
    <w:name w:val="AMNumberTabs"/>
    <w:basedOn w:val="Normal"/>
    <w:rsid w:val="009857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8577B"/>
    <w:pPr>
      <w:spacing w:before="240"/>
      <w:jc w:val="center"/>
    </w:pPr>
    <w:rPr>
      <w:i/>
    </w:rPr>
  </w:style>
  <w:style w:type="character" w:customStyle="1" w:styleId="Footer2Middle">
    <w:name w:val="Footer2Middle"/>
    <w:rsid w:val="0098577B"/>
    <w:rPr>
      <w:rFonts w:ascii="Arial" w:hAnsi="Arial" w:cs="Arial" w:hint="default"/>
      <w:b w:val="0"/>
      <w:bCs w:val="0"/>
      <w:i/>
      <w:iCs w:val="0"/>
      <w:color w:val="C0C0C0"/>
      <w:sz w:val="22"/>
    </w:rPr>
  </w:style>
  <w:style w:type="paragraph" w:customStyle="1" w:styleId="EntPE">
    <w:name w:val="EntPE"/>
    <w:basedOn w:val="Normal12"/>
    <w:rsid w:val="0098577B"/>
    <w:pPr>
      <w:jc w:val="center"/>
    </w:pPr>
    <w:rPr>
      <w:noProof w:val="0"/>
      <w:sz w:val="56"/>
    </w:rPr>
  </w:style>
  <w:style w:type="paragraph" w:styleId="NormalWeb">
    <w:name w:val="Normal (Web)"/>
    <w:basedOn w:val="Normal"/>
    <w:uiPriority w:val="99"/>
    <w:unhideWhenUsed/>
    <w:rsid w:val="0098577B"/>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98577B"/>
    <w:rPr>
      <w:sz w:val="20"/>
    </w:rPr>
  </w:style>
  <w:style w:type="character" w:customStyle="1" w:styleId="CommentTextChar">
    <w:name w:val="Comment Text Char"/>
    <w:basedOn w:val="DefaultParagraphFont"/>
    <w:link w:val="CommentText"/>
    <w:uiPriority w:val="99"/>
    <w:rsid w:val="0098577B"/>
    <w:rPr>
      <w:lang w:val="lv-LV"/>
    </w:rPr>
  </w:style>
  <w:style w:type="paragraph" w:customStyle="1" w:styleId="Tiret0">
    <w:name w:val="Tiret 0"/>
    <w:basedOn w:val="Normal"/>
    <w:uiPriority w:val="99"/>
    <w:rsid w:val="0098577B"/>
    <w:pPr>
      <w:widowControl/>
      <w:numPr>
        <w:numId w:val="47"/>
      </w:numPr>
      <w:spacing w:before="120" w:after="120"/>
      <w:jc w:val="both"/>
    </w:pPr>
    <w:rPr>
      <w:rFonts w:eastAsiaTheme="minorHAnsi"/>
      <w:szCs w:val="22"/>
      <w:lang w:eastAsia="en-US"/>
    </w:rPr>
  </w:style>
  <w:style w:type="character" w:styleId="CommentReference">
    <w:name w:val="annotation reference"/>
    <w:basedOn w:val="DefaultParagraphFont"/>
    <w:unhideWhenUsed/>
    <w:rsid w:val="0098577B"/>
    <w:rPr>
      <w:sz w:val="16"/>
      <w:szCs w:val="16"/>
    </w:rPr>
  </w:style>
  <w:style w:type="paragraph" w:styleId="BalloonText">
    <w:name w:val="Balloon Text"/>
    <w:basedOn w:val="Normal"/>
    <w:link w:val="BalloonTextChar"/>
    <w:unhideWhenUsed/>
    <w:rsid w:val="0098577B"/>
    <w:rPr>
      <w:rFonts w:ascii="Segoe UI" w:hAnsi="Segoe UI" w:cs="Segoe UI"/>
      <w:sz w:val="18"/>
      <w:szCs w:val="18"/>
    </w:rPr>
  </w:style>
  <w:style w:type="character" w:customStyle="1" w:styleId="BalloonTextChar">
    <w:name w:val="Balloon Text Char"/>
    <w:basedOn w:val="DefaultParagraphFont"/>
    <w:link w:val="BalloonText"/>
    <w:rsid w:val="0098577B"/>
    <w:rPr>
      <w:rFonts w:ascii="Segoe UI" w:hAnsi="Segoe UI" w:cs="Segoe UI"/>
      <w:sz w:val="18"/>
      <w:szCs w:val="18"/>
      <w:lang w:val="lv-LV"/>
    </w:rPr>
  </w:style>
  <w:style w:type="character" w:styleId="Hyperlink">
    <w:name w:val="Hyperlink"/>
    <w:basedOn w:val="DefaultParagraphFont"/>
    <w:uiPriority w:val="99"/>
    <w:unhideWhenUsed/>
    <w:rsid w:val="0098577B"/>
    <w:rPr>
      <w:color w:val="0563C1" w:themeColor="hyperlink"/>
      <w:u w:val="single"/>
    </w:rPr>
  </w:style>
  <w:style w:type="paragraph" w:styleId="CommentSubject">
    <w:name w:val="annotation subject"/>
    <w:basedOn w:val="CommentText"/>
    <w:next w:val="CommentText"/>
    <w:link w:val="CommentSubjectChar"/>
    <w:unhideWhenUsed/>
    <w:rsid w:val="0098577B"/>
    <w:rPr>
      <w:b/>
      <w:bCs/>
    </w:rPr>
  </w:style>
  <w:style w:type="character" w:customStyle="1" w:styleId="CommentSubjectChar">
    <w:name w:val="Comment Subject Char"/>
    <w:basedOn w:val="CommentTextChar"/>
    <w:link w:val="CommentSubject"/>
    <w:rsid w:val="0098577B"/>
    <w:rPr>
      <w:b/>
      <w:bCs/>
      <w:lang w:val="lv-LV"/>
    </w:rPr>
  </w:style>
  <w:style w:type="character" w:styleId="Emphasis">
    <w:name w:val="Emphasis"/>
    <w:basedOn w:val="DefaultParagraphFont"/>
    <w:uiPriority w:val="20"/>
    <w:qFormat/>
    <w:rsid w:val="0098577B"/>
    <w:rPr>
      <w:i/>
      <w:iCs/>
    </w:rPr>
  </w:style>
  <w:style w:type="character" w:customStyle="1" w:styleId="AmNumberTabsChar">
    <w:name w:val="AmNumberTabs Char"/>
    <w:basedOn w:val="DefaultParagraphFont"/>
    <w:link w:val="AmNumberTabs"/>
    <w:rsid w:val="0098577B"/>
    <w:rPr>
      <w:b/>
      <w:sz w:val="24"/>
      <w:lang w:val="lv-LV"/>
    </w:rPr>
  </w:style>
  <w:style w:type="character" w:customStyle="1" w:styleId="NormalBold12bChar">
    <w:name w:val="NormalBold12b Char"/>
    <w:basedOn w:val="AmNumberTabsChar"/>
    <w:link w:val="NormalBold12b"/>
    <w:rsid w:val="0098577B"/>
    <w:rPr>
      <w:b/>
      <w:sz w:val="24"/>
      <w:lang w:val="lv-LV"/>
    </w:rPr>
  </w:style>
  <w:style w:type="paragraph" w:customStyle="1" w:styleId="Normal12a">
    <w:name w:val="Normal12a"/>
    <w:basedOn w:val="Normal"/>
    <w:rsid w:val="0098577B"/>
    <w:pPr>
      <w:spacing w:after="240"/>
    </w:pPr>
  </w:style>
  <w:style w:type="paragraph" w:customStyle="1" w:styleId="RollCallVotes">
    <w:name w:val="RollCallVotes"/>
    <w:basedOn w:val="Normal"/>
    <w:rsid w:val="0098577B"/>
    <w:pPr>
      <w:spacing w:before="120" w:after="120"/>
      <w:jc w:val="center"/>
    </w:pPr>
    <w:rPr>
      <w:b/>
      <w:bCs/>
      <w:snapToGrid w:val="0"/>
      <w:sz w:val="16"/>
      <w:lang w:eastAsia="en-US"/>
    </w:rPr>
  </w:style>
  <w:style w:type="paragraph" w:customStyle="1" w:styleId="RollCallTabs">
    <w:name w:val="RollCallTabs"/>
    <w:basedOn w:val="Normal"/>
    <w:qFormat/>
    <w:rsid w:val="0098577B"/>
    <w:pPr>
      <w:tabs>
        <w:tab w:val="center" w:pos="284"/>
        <w:tab w:val="left" w:pos="426"/>
      </w:tabs>
    </w:pPr>
    <w:rPr>
      <w:snapToGrid w:val="0"/>
      <w:lang w:eastAsia="en-US"/>
    </w:rPr>
  </w:style>
  <w:style w:type="paragraph" w:customStyle="1" w:styleId="RollCallSymbols14pt">
    <w:name w:val="RollCallSymbols14pt"/>
    <w:basedOn w:val="Normal"/>
    <w:rsid w:val="0098577B"/>
    <w:pPr>
      <w:spacing w:before="120" w:after="120"/>
      <w:jc w:val="center"/>
    </w:pPr>
    <w:rPr>
      <w:rFonts w:ascii="Arial" w:hAnsi="Arial"/>
      <w:b/>
      <w:bCs/>
      <w:snapToGrid w:val="0"/>
      <w:sz w:val="28"/>
      <w:lang w:eastAsia="en-US"/>
    </w:rPr>
  </w:style>
  <w:style w:type="paragraph" w:customStyle="1" w:styleId="RollCallTable">
    <w:name w:val="RollCallTable"/>
    <w:basedOn w:val="Normal"/>
    <w:rsid w:val="0098577B"/>
    <w:pPr>
      <w:spacing w:before="120" w:after="120"/>
    </w:pPr>
    <w:rPr>
      <w:snapToGrid w:val="0"/>
      <w:sz w:val="16"/>
      <w:lang w:eastAsia="en-US"/>
    </w:rPr>
  </w:style>
  <w:style w:type="paragraph" w:customStyle="1" w:styleId="PageHeadingNotTOC">
    <w:name w:val="PageHeadingNotTOC"/>
    <w:basedOn w:val="Normal"/>
    <w:rsid w:val="0098577B"/>
    <w:pPr>
      <w:keepNext/>
      <w:spacing w:after="480"/>
      <w:jc w:val="center"/>
    </w:pPr>
    <w:rPr>
      <w:rFonts w:ascii="Arial" w:hAnsi="Arial" w:cs="Arial"/>
      <w:b/>
    </w:rPr>
  </w:style>
  <w:style w:type="paragraph" w:customStyle="1" w:styleId="AmHeadingPA">
    <w:name w:val="AmHeadingPA"/>
    <w:basedOn w:val="Normal"/>
    <w:next w:val="Normal"/>
    <w:rsid w:val="0098577B"/>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98577B"/>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8577B"/>
    <w:rPr>
      <w:rFonts w:ascii="Calibri" w:eastAsiaTheme="minorHAnsi" w:hAnsi="Calibri" w:cstheme="minorBidi"/>
      <w:sz w:val="22"/>
      <w:szCs w:val="21"/>
      <w:lang w:val="lv-LV" w:eastAsia="en-US"/>
    </w:rPr>
  </w:style>
  <w:style w:type="paragraph" w:customStyle="1" w:styleId="SignaturePersonne">
    <w:name w:val="Signature Personne"/>
    <w:basedOn w:val="Normal"/>
    <w:rsid w:val="001674B8"/>
    <w:pPr>
      <w:widowControl/>
      <w:tabs>
        <w:tab w:val="left" w:pos="4252"/>
      </w:tabs>
      <w:spacing w:line="360" w:lineRule="auto"/>
    </w:pPr>
    <w:rPr>
      <w:i/>
      <w:szCs w:val="24"/>
      <w:lang w:val="en-GB" w:eastAsia="en-US"/>
    </w:rPr>
  </w:style>
  <w:style w:type="paragraph" w:customStyle="1" w:styleId="Considrant">
    <w:name w:val="Considérant"/>
    <w:basedOn w:val="Normal"/>
    <w:rsid w:val="001674B8"/>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674B8"/>
    <w:pPr>
      <w:keepNext/>
      <w:spacing w:before="600" w:after="120" w:line="360" w:lineRule="auto"/>
    </w:pPr>
    <w:rPr>
      <w:szCs w:val="24"/>
      <w:lang w:val="en-GB" w:eastAsia="en-US"/>
    </w:rPr>
  </w:style>
  <w:style w:type="paragraph" w:customStyle="1" w:styleId="Institutionquisigne">
    <w:name w:val="Institution qui signe"/>
    <w:basedOn w:val="Normal"/>
    <w:next w:val="Normal"/>
    <w:rsid w:val="001674B8"/>
    <w:pPr>
      <w:keepNext/>
      <w:tabs>
        <w:tab w:val="left" w:pos="4252"/>
      </w:tabs>
      <w:spacing w:before="720" w:line="360" w:lineRule="auto"/>
    </w:pPr>
    <w:rPr>
      <w:i/>
      <w:szCs w:val="24"/>
      <w:lang w:val="en-GB" w:eastAsia="en-US"/>
    </w:rPr>
  </w:style>
  <w:style w:type="paragraph" w:customStyle="1" w:styleId="Fait">
    <w:name w:val="Fait à"/>
    <w:basedOn w:val="Normal"/>
    <w:rsid w:val="001674B8"/>
    <w:pPr>
      <w:keepNext/>
      <w:widowControl/>
      <w:spacing w:before="120" w:line="360" w:lineRule="auto"/>
    </w:pPr>
    <w:rPr>
      <w:szCs w:val="24"/>
      <w:lang w:val="en-GB" w:eastAsia="en-US"/>
    </w:rPr>
  </w:style>
  <w:style w:type="paragraph" w:customStyle="1" w:styleId="FootnoteTextForceStyle">
    <w:name w:val="Footnote Text ForceStyle"/>
    <w:rsid w:val="001674B8"/>
    <w:pPr>
      <w:keepLines/>
      <w:widowControl w:val="0"/>
      <w:ind w:left="850" w:hanging="850"/>
    </w:pPr>
    <w:rPr>
      <w:sz w:val="24"/>
      <w:lang w:eastAsia="en-US"/>
    </w:rPr>
  </w:style>
  <w:style w:type="character" w:customStyle="1" w:styleId="Footer2">
    <w:name w:val="Footer2"/>
    <w:rsid w:val="001674B8"/>
    <w:rPr>
      <w:rFonts w:ascii="Arial" w:hAnsi="Arial"/>
      <w:b/>
      <w:sz w:val="48"/>
    </w:rPr>
  </w:style>
  <w:style w:type="paragraph" w:customStyle="1" w:styleId="Applicationdirecte">
    <w:name w:val="Application directe"/>
    <w:basedOn w:val="Normal"/>
    <w:next w:val="Normal"/>
    <w:rsid w:val="001674B8"/>
    <w:pPr>
      <w:spacing w:before="120" w:after="120" w:line="360" w:lineRule="auto"/>
    </w:pPr>
    <w:rPr>
      <w:szCs w:val="24"/>
      <w:lang w:val="en-GB" w:eastAsia="en-US"/>
    </w:rPr>
  </w:style>
  <w:style w:type="paragraph" w:customStyle="1" w:styleId="Normale">
    <w:name w:val="Normale"/>
    <w:rsid w:val="001674B8"/>
    <w:pPr>
      <w:widowControl w:val="0"/>
      <w:spacing w:before="120" w:after="120" w:line="360" w:lineRule="auto"/>
    </w:pPr>
    <w:rPr>
      <w:sz w:val="24"/>
      <w:lang w:eastAsia="en-US"/>
    </w:rPr>
  </w:style>
  <w:style w:type="paragraph" w:customStyle="1" w:styleId="Formuledadoption">
    <w:name w:val="Formule d'adoption"/>
    <w:basedOn w:val="Normal"/>
    <w:next w:val="Normal"/>
    <w:rsid w:val="001674B8"/>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674B8"/>
    <w:pPr>
      <w:widowControl/>
      <w:spacing w:after="240" w:line="360" w:lineRule="auto"/>
      <w:ind w:left="5102"/>
    </w:pPr>
    <w:rPr>
      <w:szCs w:val="24"/>
      <w:lang w:val="en-GB" w:eastAsia="en-US"/>
    </w:rPr>
  </w:style>
  <w:style w:type="paragraph" w:customStyle="1" w:styleId="Footer1">
    <w:name w:val="Footer1"/>
    <w:basedOn w:val="Normal"/>
    <w:rsid w:val="001674B8"/>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674B8"/>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674B8"/>
    <w:pPr>
      <w:widowControl/>
      <w:spacing w:before="840" w:line="360" w:lineRule="auto"/>
      <w:jc w:val="center"/>
    </w:pPr>
    <w:rPr>
      <w:szCs w:val="24"/>
      <w:lang w:val="en-GB" w:eastAsia="en-US"/>
    </w:rPr>
  </w:style>
  <w:style w:type="paragraph" w:customStyle="1" w:styleId="Typedudocument">
    <w:name w:val="Type du document"/>
    <w:basedOn w:val="Normal"/>
    <w:next w:val="Normal"/>
    <w:rsid w:val="001674B8"/>
    <w:pPr>
      <w:widowControl/>
      <w:spacing w:before="360" w:line="360" w:lineRule="auto"/>
      <w:jc w:val="center"/>
    </w:pPr>
    <w:rPr>
      <w:b/>
      <w:szCs w:val="24"/>
      <w:lang w:val="en-GB" w:eastAsia="en-US"/>
    </w:rPr>
  </w:style>
  <w:style w:type="paragraph" w:customStyle="1" w:styleId="Titreobjet">
    <w:name w:val="Titre objet"/>
    <w:basedOn w:val="Normal"/>
    <w:next w:val="Normal"/>
    <w:rsid w:val="001674B8"/>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674B8"/>
    <w:pPr>
      <w:widowControl/>
      <w:spacing w:before="360" w:after="240" w:line="360" w:lineRule="auto"/>
      <w:jc w:val="center"/>
    </w:pPr>
    <w:rPr>
      <w:szCs w:val="24"/>
      <w:lang w:val="en-GB" w:eastAsia="en-US"/>
    </w:rPr>
  </w:style>
  <w:style w:type="character" w:customStyle="1" w:styleId="CMissingStyle">
    <w:name w:val="C_MissingStyle"/>
    <w:rsid w:val="001674B8"/>
    <w:rPr>
      <w:color w:val="FFFFFF"/>
      <w:sz w:val="22"/>
      <w:shd w:val="clear" w:color="000000" w:fill="000000"/>
    </w:rPr>
  </w:style>
  <w:style w:type="paragraph" w:customStyle="1" w:styleId="PMissingStyle">
    <w:name w:val="P_MissingStyle"/>
    <w:basedOn w:val="Normal"/>
    <w:rsid w:val="001674B8"/>
    <w:pPr>
      <w:spacing w:before="120" w:after="120" w:line="360" w:lineRule="auto"/>
    </w:pPr>
    <w:rPr>
      <w:color w:val="FFFFFF"/>
      <w:szCs w:val="24"/>
      <w:shd w:val="clear" w:color="000000" w:fill="000000"/>
      <w:lang w:val="en-GB" w:eastAsia="en-US"/>
    </w:rPr>
  </w:style>
  <w:style w:type="paragraph" w:customStyle="1" w:styleId="Warning">
    <w:name w:val="Warning"/>
    <w:rsid w:val="001674B8"/>
    <w:rPr>
      <w:lang w:eastAsia="en-US"/>
    </w:rPr>
  </w:style>
  <w:style w:type="paragraph" w:customStyle="1" w:styleId="Normal12Hanging">
    <w:name w:val="Normal12Hanging"/>
    <w:basedOn w:val="Normal"/>
    <w:link w:val="Normal12HangingChar"/>
    <w:rsid w:val="001674B8"/>
    <w:pPr>
      <w:spacing w:after="240"/>
      <w:ind w:left="357" w:hanging="357"/>
    </w:pPr>
  </w:style>
  <w:style w:type="character" w:customStyle="1" w:styleId="Normal12HangingChar">
    <w:name w:val="Normal12Hanging Char"/>
    <w:basedOn w:val="DefaultParagraphFont"/>
    <w:link w:val="Normal12Hanging"/>
    <w:rsid w:val="001674B8"/>
    <w:rPr>
      <w:sz w:val="24"/>
      <w:lang w:val="lv-LV"/>
    </w:rPr>
  </w:style>
  <w:style w:type="numbering" w:customStyle="1" w:styleId="NoList1">
    <w:name w:val="No List1"/>
    <w:next w:val="NoList"/>
    <w:uiPriority w:val="99"/>
    <w:semiHidden/>
    <w:unhideWhenUsed/>
    <w:rsid w:val="001674B8"/>
  </w:style>
  <w:style w:type="paragraph" w:customStyle="1" w:styleId="NormalCentered">
    <w:name w:val="Normal Centered"/>
    <w:basedOn w:val="Normal"/>
    <w:rsid w:val="006B2D29"/>
    <w:pPr>
      <w:widowControl/>
      <w:spacing w:before="120" w:after="120"/>
      <w:jc w:val="center"/>
    </w:pPr>
    <w:rPr>
      <w:rFonts w:eastAsiaTheme="minorHAnsi"/>
      <w:szCs w:val="22"/>
      <w:lang w:eastAsia="en-US"/>
    </w:rPr>
  </w:style>
  <w:style w:type="paragraph" w:styleId="ListParagraph">
    <w:name w:val="List Paragraph"/>
    <w:basedOn w:val="Normal"/>
    <w:uiPriority w:val="34"/>
    <w:qFormat/>
    <w:rsid w:val="006B2D29"/>
    <w:pPr>
      <w:widowControl/>
      <w:spacing w:before="120" w:after="120"/>
      <w:ind w:left="720"/>
      <w:contextualSpacing/>
      <w:jc w:val="both"/>
    </w:pPr>
    <w:rPr>
      <w:rFonts w:eastAsiaTheme="minorHAnsi"/>
      <w:szCs w:val="22"/>
      <w:lang w:eastAsia="en-US"/>
    </w:rPr>
  </w:style>
  <w:style w:type="table" w:styleId="PlainTable2">
    <w:name w:val="Plain Table 2"/>
    <w:basedOn w:val="TableNormal"/>
    <w:uiPriority w:val="42"/>
    <w:rsid w:val="006B2D29"/>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B9F09-42EA-4AD6-8AA7-3502EBBE2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23657</Words>
  <Characters>134846</Characters>
  <Application>Microsoft Office Word</Application>
  <DocSecurity>4</DocSecurity>
  <Lines>1123</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SOLTYSOVA Zuzana</cp:lastModifiedBy>
  <cp:revision>2</cp:revision>
  <cp:lastPrinted>2004-11-19T15:42:00Z</cp:lastPrinted>
  <dcterms:created xsi:type="dcterms:W3CDTF">2024-11-20T14:32:00Z</dcterms:created>
  <dcterms:modified xsi:type="dcterms:W3CDTF">2024-11-20T14:32:00Z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P9_TA(2024)0091_</vt:lpwstr>
  </property>
  <property fmtid="{D5CDD505-2E9C-101B-9397-08002B2CF9AE}" pid="4" name="&lt;Type&gt;">
    <vt:lpwstr>RR</vt:lpwstr>
  </property>
</Properties>
</file>