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0F93" w14:paraId="5D4707AC" w14:textId="77777777" w:rsidTr="0010095E">
        <w:trPr>
          <w:trHeight w:hRule="exact" w:val="1418"/>
        </w:trPr>
        <w:tc>
          <w:tcPr>
            <w:tcW w:w="6804" w:type="dxa"/>
            <w:shd w:val="clear" w:color="auto" w:fill="auto"/>
            <w:vAlign w:val="center"/>
          </w:tcPr>
          <w:p w14:paraId="1A47823A" w14:textId="77777777" w:rsidR="00751A4A" w:rsidRPr="00D50F93" w:rsidRDefault="00871416" w:rsidP="0010095E">
            <w:pPr>
              <w:pStyle w:val="EPName"/>
            </w:pPr>
            <w:r w:rsidRPr="00D50F93">
              <w:t>Parlamentul European</w:t>
            </w:r>
          </w:p>
          <w:p w14:paraId="445BA78A" w14:textId="77777777" w:rsidR="00751A4A" w:rsidRPr="00D50F93" w:rsidRDefault="00817416" w:rsidP="00756632">
            <w:pPr>
              <w:pStyle w:val="EPTerm"/>
              <w:rPr>
                <w:rStyle w:val="HideTWBExt"/>
                <w:noProof w:val="0"/>
                <w:vanish w:val="0"/>
                <w:color w:val="auto"/>
              </w:rPr>
            </w:pPr>
            <w:r w:rsidRPr="00D50F93">
              <w:t>2019-2024</w:t>
            </w:r>
          </w:p>
        </w:tc>
        <w:tc>
          <w:tcPr>
            <w:tcW w:w="2268" w:type="dxa"/>
            <w:shd w:val="clear" w:color="auto" w:fill="auto"/>
          </w:tcPr>
          <w:p w14:paraId="0B372304" w14:textId="77777777" w:rsidR="00751A4A" w:rsidRPr="00D50F93" w:rsidRDefault="00187494" w:rsidP="0010095E">
            <w:pPr>
              <w:pStyle w:val="EPLogo"/>
            </w:pPr>
            <w:r w:rsidRPr="00D50F93">
              <w:rPr>
                <w:noProof/>
                <w:lang w:val="en-GB"/>
              </w:rPr>
              <w:drawing>
                <wp:inline distT="0" distB="0" distL="0" distR="0" wp14:anchorId="56515D81" wp14:editId="0A7D14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FE4CAC" w14:textId="77777777" w:rsidR="00D058B8" w:rsidRPr="00D50F93" w:rsidRDefault="00D058B8" w:rsidP="004C5D52">
      <w:pPr>
        <w:pStyle w:val="LineTop"/>
      </w:pPr>
    </w:p>
    <w:p w14:paraId="1ED00747" w14:textId="77777777" w:rsidR="00680577" w:rsidRPr="00D50F93" w:rsidRDefault="00871416" w:rsidP="00680577">
      <w:pPr>
        <w:pStyle w:val="EPBodyTA1"/>
      </w:pPr>
      <w:r w:rsidRPr="00D50F93">
        <w:t>TEXTE ADOPTATE</w:t>
      </w:r>
    </w:p>
    <w:p w14:paraId="2DB3E963" w14:textId="77777777" w:rsidR="00D058B8" w:rsidRPr="00D50F93" w:rsidRDefault="00D058B8" w:rsidP="00D058B8">
      <w:pPr>
        <w:pStyle w:val="LineBottom"/>
      </w:pPr>
    </w:p>
    <w:p w14:paraId="6A0D5673" w14:textId="45EB0055" w:rsidR="00871416" w:rsidRPr="00D50F93" w:rsidRDefault="00871416" w:rsidP="00871416">
      <w:pPr>
        <w:pStyle w:val="ATHeading1"/>
      </w:pPr>
      <w:bookmarkStart w:id="0" w:name="TANumber"/>
      <w:r w:rsidRPr="00D50F93">
        <w:t>P9_TA(2024)00</w:t>
      </w:r>
      <w:bookmarkEnd w:id="0"/>
      <w:r w:rsidR="003403B6" w:rsidRPr="00D50F93">
        <w:t>91</w:t>
      </w:r>
    </w:p>
    <w:p w14:paraId="1CBA71AA" w14:textId="5217B45E" w:rsidR="00871416" w:rsidRPr="00D50F93" w:rsidRDefault="00CA4610" w:rsidP="00871416">
      <w:pPr>
        <w:pStyle w:val="ATHeading2"/>
      </w:pPr>
      <w:bookmarkStart w:id="1" w:name="title"/>
      <w:r w:rsidRPr="00D50F93">
        <w:rPr>
          <w:bCs/>
        </w:rPr>
        <w:t>Detergenții și agenții tensioactivi</w:t>
      </w:r>
      <w:bookmarkEnd w:id="1"/>
    </w:p>
    <w:p w14:paraId="37A75236" w14:textId="77777777" w:rsidR="00871416" w:rsidRPr="00D50F93" w:rsidRDefault="00871416" w:rsidP="00871416">
      <w:pPr>
        <w:rPr>
          <w:i/>
          <w:vanish/>
        </w:rPr>
      </w:pPr>
      <w:r w:rsidRPr="00D50F93">
        <w:rPr>
          <w:i/>
        </w:rPr>
        <w:fldChar w:fldCharType="begin"/>
      </w:r>
      <w:r w:rsidRPr="00D50F93">
        <w:rPr>
          <w:i/>
        </w:rPr>
        <w:instrText xml:space="preserve"> TC"(</w:instrText>
      </w:r>
      <w:bookmarkStart w:id="2" w:name="DocNumber"/>
      <w:r w:rsidRPr="00D50F93">
        <w:rPr>
          <w:i/>
        </w:rPr>
        <w:instrText>A9-0039/2024</w:instrText>
      </w:r>
      <w:bookmarkEnd w:id="2"/>
      <w:r w:rsidRPr="00D50F93">
        <w:rPr>
          <w:i/>
        </w:rPr>
        <w:instrText xml:space="preserve"> - Raporto</w:instrText>
      </w:r>
      <w:r w:rsidR="00CA4610" w:rsidRPr="00D50F93">
        <w:rPr>
          <w:i/>
        </w:rPr>
        <w:instrText>a</w:instrText>
      </w:r>
      <w:r w:rsidRPr="00D50F93">
        <w:rPr>
          <w:i/>
        </w:rPr>
        <w:instrText>r</w:instrText>
      </w:r>
      <w:r w:rsidR="00CA4610" w:rsidRPr="00D50F93">
        <w:rPr>
          <w:i/>
        </w:rPr>
        <w:instrText>e</w:instrText>
      </w:r>
      <w:r w:rsidRPr="00D50F93">
        <w:rPr>
          <w:i/>
        </w:rPr>
        <w:instrText xml:space="preserve">: Manuela Ripa )"\l3 \n&gt; \* MERGEFORMAT </w:instrText>
      </w:r>
      <w:r w:rsidRPr="00D50F93">
        <w:rPr>
          <w:i/>
        </w:rPr>
        <w:fldChar w:fldCharType="end"/>
      </w:r>
    </w:p>
    <w:p w14:paraId="2909B816" w14:textId="77777777" w:rsidR="00871416" w:rsidRPr="00D50F93" w:rsidRDefault="00871416" w:rsidP="00871416">
      <w:pPr>
        <w:rPr>
          <w:vanish/>
        </w:rPr>
      </w:pPr>
      <w:bookmarkStart w:id="3" w:name="Commission"/>
      <w:r w:rsidRPr="00D50F93">
        <w:rPr>
          <w:vanish/>
        </w:rPr>
        <w:t>Comisia pentru mediu, sănătate publică și siguranță alimentară</w:t>
      </w:r>
      <w:bookmarkEnd w:id="3"/>
    </w:p>
    <w:p w14:paraId="74E7EEFE" w14:textId="77777777" w:rsidR="00871416" w:rsidRPr="00D50F93" w:rsidRDefault="00871416" w:rsidP="00871416">
      <w:pPr>
        <w:rPr>
          <w:vanish/>
        </w:rPr>
      </w:pPr>
      <w:bookmarkStart w:id="4" w:name="PE"/>
      <w:r w:rsidRPr="00D50F93">
        <w:rPr>
          <w:vanish/>
        </w:rPr>
        <w:t>PE753.691</w:t>
      </w:r>
      <w:bookmarkEnd w:id="4"/>
    </w:p>
    <w:p w14:paraId="00C87FA9" w14:textId="4761BDD7" w:rsidR="00871416" w:rsidRPr="00D50F93" w:rsidRDefault="00871416" w:rsidP="00871416">
      <w:pPr>
        <w:pStyle w:val="ATHeading3"/>
      </w:pPr>
      <w:bookmarkStart w:id="5" w:name="Sujet"/>
      <w:r w:rsidRPr="00D50F93">
        <w:t xml:space="preserve">Rezoluția legislativă a Parlamentului European din </w:t>
      </w:r>
      <w:r w:rsidR="00CA4610" w:rsidRPr="00D50F93">
        <w:t>27 februarie</w:t>
      </w:r>
      <w:r w:rsidRPr="00D50F93">
        <w:t xml:space="preserve"> 2024 referito</w:t>
      </w:r>
      <w:r w:rsidR="00CA4610" w:rsidRPr="00D50F93">
        <w:t>a</w:t>
      </w:r>
      <w:r w:rsidRPr="00D50F93">
        <w:t>r</w:t>
      </w:r>
      <w:r w:rsidR="00CA4610" w:rsidRPr="00D50F93">
        <w:t>e</w:t>
      </w:r>
      <w:r w:rsidRPr="00D50F93">
        <w:t xml:space="preserve"> la propunerea de regulament a</w:t>
      </w:r>
      <w:r w:rsidR="00B365A6">
        <w:t>l</w:t>
      </w:r>
      <w:r w:rsidRPr="00D50F93">
        <w:t xml:space="preserve"> Parlamentului European și a</w:t>
      </w:r>
      <w:r w:rsidR="00B365A6">
        <w:t>l</w:t>
      </w:r>
      <w:r w:rsidRPr="00D50F93">
        <w:t xml:space="preserve"> Consiliului privind detergenții și agenții tensioactivi, de modificare a Regulamentului (UE) 2019/1020 și de abrogare a Regulamentului (CE) nr. 648/2004</w:t>
      </w:r>
      <w:bookmarkEnd w:id="5"/>
      <w:r w:rsidRPr="00D50F93">
        <w:t xml:space="preserve"> </w:t>
      </w:r>
      <w:bookmarkStart w:id="6" w:name="References"/>
      <w:r w:rsidRPr="00D50F93">
        <w:t>(COM(2023)0217 – C9-0154/2023 – 2023/0124(COD))</w:t>
      </w:r>
      <w:bookmarkEnd w:id="6"/>
    </w:p>
    <w:p w14:paraId="028C909E" w14:textId="77777777" w:rsidR="00BB355C" w:rsidRPr="00D50F93" w:rsidRDefault="00BB355C" w:rsidP="00D50F93">
      <w:pPr>
        <w:pStyle w:val="NormalBold"/>
        <w:spacing w:before="240"/>
      </w:pPr>
      <w:bookmarkStart w:id="7" w:name="TextBodyBegin"/>
      <w:bookmarkEnd w:id="7"/>
      <w:r w:rsidRPr="00D50F93">
        <w:t>(Procedura legislativă ordinară: prima lectură)</w:t>
      </w:r>
    </w:p>
    <w:p w14:paraId="6594B508" w14:textId="77777777" w:rsidR="00BB355C" w:rsidRPr="00D50F93" w:rsidRDefault="00BB355C" w:rsidP="00BB355C">
      <w:pPr>
        <w:pStyle w:val="EPComma"/>
      </w:pPr>
      <w:r w:rsidRPr="00D50F93">
        <w:rPr>
          <w:i/>
        </w:rPr>
        <w:t>Parlamentul European</w:t>
      </w:r>
      <w:r w:rsidRPr="00D50F93">
        <w:t>,</w:t>
      </w:r>
    </w:p>
    <w:p w14:paraId="14F1DBE0" w14:textId="77777777" w:rsidR="00BB355C" w:rsidRPr="00D50F93" w:rsidRDefault="00BB355C" w:rsidP="00BB355C">
      <w:pPr>
        <w:pStyle w:val="NormalHanging12a"/>
      </w:pPr>
      <w:r w:rsidRPr="00D50F93">
        <w:t>–</w:t>
      </w:r>
      <w:r w:rsidRPr="00D50F93">
        <w:tab/>
        <w:t>având în vedere propunerea Comisiei prezentată Parlamentului European și Consiliului (COM(2023)0217),</w:t>
      </w:r>
    </w:p>
    <w:p w14:paraId="1D8CD8A6" w14:textId="77777777" w:rsidR="00BB355C" w:rsidRPr="00D50F93" w:rsidRDefault="00BB355C" w:rsidP="00BB355C">
      <w:pPr>
        <w:pStyle w:val="NormalHanging12a"/>
      </w:pPr>
      <w:r w:rsidRPr="00D50F93">
        <w:t>–</w:t>
      </w:r>
      <w:r w:rsidRPr="00D50F93">
        <w:tab/>
        <w:t>având în vedere articolul 294 alineatul (2) și articolul 114 din Tratatul privind funcționarea Uniunii Europene, în temeiul cărora propunerea a fost prezentată de către Comisie (C9-0154/2023),</w:t>
      </w:r>
    </w:p>
    <w:p w14:paraId="3F601B97" w14:textId="77777777" w:rsidR="00BB355C" w:rsidRPr="00D50F93" w:rsidRDefault="00BB355C" w:rsidP="00BB355C">
      <w:pPr>
        <w:pStyle w:val="NormalHanging12a"/>
      </w:pPr>
      <w:r w:rsidRPr="00D50F93">
        <w:t>–</w:t>
      </w:r>
      <w:r w:rsidRPr="00D50F93">
        <w:tab/>
        <w:t>având în vedere articolul 294 alineatul (3) din Tratatul privind funcționarea Uniunii Europene,</w:t>
      </w:r>
    </w:p>
    <w:p w14:paraId="650F4E0A" w14:textId="77777777" w:rsidR="00BB355C" w:rsidRPr="00D50F93" w:rsidRDefault="00BB355C" w:rsidP="00BB355C">
      <w:pPr>
        <w:pStyle w:val="NormalHanging12a"/>
      </w:pPr>
      <w:r w:rsidRPr="00D50F93">
        <w:t>–</w:t>
      </w:r>
      <w:r w:rsidRPr="00D50F93">
        <w:tab/>
        <w:t>având în vedere avizul Comitetului Economic și Social European din 12 iulie 2023</w:t>
      </w:r>
      <w:r w:rsidRPr="00D50F93">
        <w:rPr>
          <w:vertAlign w:val="superscript"/>
        </w:rPr>
        <w:footnoteReference w:id="1"/>
      </w:r>
      <w:r w:rsidRPr="00D50F93">
        <w:t>,</w:t>
      </w:r>
    </w:p>
    <w:p w14:paraId="1731BBD6" w14:textId="77777777" w:rsidR="00BB355C" w:rsidRPr="00D50F93" w:rsidRDefault="00BB355C" w:rsidP="00BB355C">
      <w:pPr>
        <w:pStyle w:val="NormalHanging12a"/>
      </w:pPr>
      <w:r w:rsidRPr="00D50F93">
        <w:t>–</w:t>
      </w:r>
      <w:r w:rsidRPr="00D50F93">
        <w:tab/>
        <w:t>având în vedere articolul 59 din Regulamentul său de procedură,</w:t>
      </w:r>
    </w:p>
    <w:p w14:paraId="69FFD14A" w14:textId="77777777" w:rsidR="00BB355C" w:rsidRPr="00D50F93" w:rsidRDefault="00BB355C" w:rsidP="00BB355C">
      <w:pPr>
        <w:pStyle w:val="NormalHanging12a"/>
      </w:pPr>
      <w:r w:rsidRPr="00D50F93">
        <w:t>–</w:t>
      </w:r>
      <w:r w:rsidRPr="00D50F93">
        <w:tab/>
        <w:t xml:space="preserve">având în vedere avizul Comisiei pentru piața internă și protecția consumatorilor, </w:t>
      </w:r>
    </w:p>
    <w:p w14:paraId="160CE7D7" w14:textId="77777777" w:rsidR="00BB355C" w:rsidRPr="00D50F93" w:rsidRDefault="00BB355C" w:rsidP="00BB355C">
      <w:pPr>
        <w:pStyle w:val="NormalHanging12a"/>
      </w:pPr>
      <w:r w:rsidRPr="00D50F93">
        <w:t>–</w:t>
      </w:r>
      <w:r w:rsidRPr="00D50F93">
        <w:tab/>
        <w:t>având în vedere raportul Comisiei pentru mediu, sănătate publică și siguranță alimentară (A9-0039/2024),</w:t>
      </w:r>
    </w:p>
    <w:p w14:paraId="0826E26C" w14:textId="77777777" w:rsidR="00BB355C" w:rsidRPr="00D50F93" w:rsidRDefault="00BB355C" w:rsidP="00BB355C">
      <w:pPr>
        <w:pStyle w:val="NormalHanging12a"/>
      </w:pPr>
      <w:r w:rsidRPr="00D50F93">
        <w:t>1.</w:t>
      </w:r>
      <w:r w:rsidRPr="00D50F93">
        <w:tab/>
        <w:t>adoptă poziția sa în primă lectură prezentată în continuare;</w:t>
      </w:r>
    </w:p>
    <w:p w14:paraId="56C90F5E" w14:textId="77777777" w:rsidR="00BB355C" w:rsidRPr="00D50F93" w:rsidRDefault="00BB355C" w:rsidP="00BB355C">
      <w:pPr>
        <w:pStyle w:val="NormalHanging12a"/>
      </w:pPr>
      <w:r w:rsidRPr="00D50F93">
        <w:t>2.</w:t>
      </w:r>
      <w:r w:rsidRPr="00D50F93">
        <w:tab/>
        <w:t>solicită Comisiei să îl sesizeze din nou în cazul în care își înlocuiește, își modifică în mod substanțial sau intenționează să-și modifice în mod substanțial propunerea;</w:t>
      </w:r>
    </w:p>
    <w:p w14:paraId="2ED0691D" w14:textId="77777777" w:rsidR="00D50F93" w:rsidRPr="00D50F93" w:rsidRDefault="00BB355C" w:rsidP="00D50F93">
      <w:pPr>
        <w:widowControl/>
        <w:spacing w:after="240"/>
        <w:ind w:left="567" w:hanging="567"/>
      </w:pPr>
      <w:r w:rsidRPr="00D50F93">
        <w:lastRenderedPageBreak/>
        <w:t>3.</w:t>
      </w:r>
      <w:r w:rsidRPr="00D50F93">
        <w:tab/>
        <w:t>încredințează Președintei sarcina de a transmite Consiliului și Comisiei, precum și parlamentelor naționale poziția Parlamentului.</w:t>
      </w:r>
    </w:p>
    <w:p w14:paraId="0C5D3D3A" w14:textId="77777777" w:rsidR="00D50F93" w:rsidRPr="00D50F93" w:rsidRDefault="00D50F93" w:rsidP="00D50F93">
      <w:pPr>
        <w:pStyle w:val="Rfrenceinstitutionnelle"/>
        <w:ind w:left="0"/>
        <w:jc w:val="both"/>
        <w:rPr>
          <w:lang w:val="ro-RO"/>
        </w:rPr>
        <w:sectPr w:rsidR="00D50F93" w:rsidRPr="00D50F93">
          <w:footerReference w:type="even" r:id="rId9"/>
          <w:footerReference w:type="first" r:id="rId10"/>
          <w:footnotePr>
            <w:numRestart w:val="eachSect"/>
          </w:footnotePr>
          <w:pgSz w:w="11909" w:h="16834"/>
          <w:pgMar w:top="1134" w:right="1417" w:bottom="1417" w:left="1417" w:header="1134" w:footer="567" w:gutter="0"/>
          <w:cols w:space="720"/>
        </w:sectPr>
      </w:pPr>
    </w:p>
    <w:p w14:paraId="70029CAE" w14:textId="77777777" w:rsidR="00D50F93" w:rsidRPr="00D50F93" w:rsidRDefault="00D50F93" w:rsidP="00D50F93">
      <w:pPr>
        <w:autoSpaceDE w:val="0"/>
        <w:autoSpaceDN w:val="0"/>
        <w:adjustRightInd w:val="0"/>
        <w:spacing w:after="240" w:line="260" w:lineRule="exact"/>
        <w:ind w:left="567" w:hanging="567"/>
        <w:rPr>
          <w:rFonts w:eastAsia="Calibri"/>
          <w:b/>
          <w:bCs/>
          <w:color w:val="000000"/>
        </w:rPr>
      </w:pPr>
      <w:r w:rsidRPr="00D50F93">
        <w:rPr>
          <w:rFonts w:eastAsia="Calibri"/>
          <w:b/>
          <w:bCs/>
          <w:color w:val="000000"/>
        </w:rPr>
        <w:lastRenderedPageBreak/>
        <w:t>P9_TC1-COD(2023)0124</w:t>
      </w:r>
    </w:p>
    <w:p w14:paraId="2F41AB69" w14:textId="64BC6198" w:rsidR="00D50F93" w:rsidRPr="00D50F93" w:rsidRDefault="00D50F93" w:rsidP="00D50F93">
      <w:pPr>
        <w:autoSpaceDE w:val="0"/>
        <w:autoSpaceDN w:val="0"/>
        <w:adjustRightInd w:val="0"/>
        <w:rPr>
          <w:rFonts w:eastAsia="Calibri"/>
          <w:b/>
          <w:bCs/>
        </w:rPr>
      </w:pPr>
      <w:r w:rsidRPr="00D50F93">
        <w:rPr>
          <w:rFonts w:eastAsia="Calibri"/>
          <w:b/>
          <w:bCs/>
        </w:rPr>
        <w:t xml:space="preserve">Poziția Parlamentului European adoptată în primă lectură la </w:t>
      </w:r>
      <w:r>
        <w:rPr>
          <w:rFonts w:eastAsia="Calibri"/>
          <w:b/>
          <w:bCs/>
        </w:rPr>
        <w:t>27</w:t>
      </w:r>
      <w:r w:rsidRPr="00D50F93">
        <w:rPr>
          <w:rFonts w:eastAsia="Calibri"/>
          <w:b/>
          <w:bCs/>
        </w:rPr>
        <w:t xml:space="preserve"> </w:t>
      </w:r>
      <w:r>
        <w:rPr>
          <w:rFonts w:eastAsia="Calibri"/>
          <w:b/>
          <w:bCs/>
        </w:rPr>
        <w:t xml:space="preserve">februarie </w:t>
      </w:r>
      <w:r w:rsidRPr="00D50F93">
        <w:rPr>
          <w:rFonts w:eastAsia="Calibri"/>
          <w:b/>
          <w:bCs/>
        </w:rPr>
        <w:t xml:space="preserve">2024 în vederea adoptării </w:t>
      </w:r>
      <w:r>
        <w:rPr>
          <w:rFonts w:eastAsia="Calibri"/>
          <w:b/>
          <w:bCs/>
        </w:rPr>
        <w:t>Regulamentului</w:t>
      </w:r>
      <w:r w:rsidRPr="00D50F93">
        <w:rPr>
          <w:rFonts w:eastAsia="Calibri"/>
          <w:b/>
          <w:bCs/>
        </w:rPr>
        <w:t xml:space="preserve"> (</w:t>
      </w:r>
      <w:r>
        <w:rPr>
          <w:rFonts w:eastAsia="Calibri"/>
          <w:b/>
          <w:bCs/>
        </w:rPr>
        <w:t>UE</w:t>
      </w:r>
      <w:r w:rsidRPr="00D50F93">
        <w:rPr>
          <w:rFonts w:eastAsia="Calibri"/>
          <w:b/>
          <w:bCs/>
        </w:rPr>
        <w:t xml:space="preserve">) 2024/… </w:t>
      </w:r>
      <w:r>
        <w:rPr>
          <w:rFonts w:eastAsia="Calibri"/>
          <w:b/>
          <w:bCs/>
        </w:rPr>
        <w:t xml:space="preserve">al </w:t>
      </w:r>
      <w:r w:rsidRPr="00D50F93">
        <w:rPr>
          <w:rFonts w:eastAsia="Calibri"/>
          <w:b/>
          <w:bCs/>
        </w:rPr>
        <w:t>Parlamentului European și a</w:t>
      </w:r>
      <w:r>
        <w:rPr>
          <w:rFonts w:eastAsia="Calibri"/>
          <w:b/>
          <w:bCs/>
        </w:rPr>
        <w:t>l</w:t>
      </w:r>
      <w:r w:rsidRPr="00D50F93">
        <w:rPr>
          <w:rFonts w:eastAsia="Calibri"/>
          <w:b/>
          <w:bCs/>
        </w:rPr>
        <w:t xml:space="preserve"> Consiliului privind detergenții și agenții tensioactivi, de modificare a Regulamentului (UE) 2019/1020 și de abrogare a Regulamentului (CE) nr. 648/2004</w:t>
      </w:r>
    </w:p>
    <w:p w14:paraId="055999B7" w14:textId="0920C963" w:rsidR="00D50F93" w:rsidRPr="00D50F93" w:rsidRDefault="00D50F93" w:rsidP="00D50F93">
      <w:pPr>
        <w:pStyle w:val="IntrtEEE"/>
        <w:rPr>
          <w:lang w:val="ro-RO"/>
        </w:rPr>
      </w:pPr>
      <w:r w:rsidRPr="00D50F93">
        <w:rPr>
          <w:lang w:val="ro-RO"/>
        </w:rPr>
        <w:t>(Text cu relevanță pentru SEE)</w:t>
      </w:r>
    </w:p>
    <w:p w14:paraId="5B2F8E07" w14:textId="77777777" w:rsidR="00D50F93" w:rsidRPr="00D50F93" w:rsidRDefault="00D50F93" w:rsidP="00D50F93">
      <w:pPr>
        <w:keepNext/>
        <w:spacing w:before="600" w:after="120" w:line="360" w:lineRule="auto"/>
        <w:rPr>
          <w:szCs w:val="24"/>
          <w:lang w:eastAsia="en-US"/>
        </w:rPr>
      </w:pPr>
      <w:r w:rsidRPr="00D50F93">
        <w:rPr>
          <w:szCs w:val="24"/>
          <w:lang w:eastAsia="en-US"/>
        </w:rPr>
        <w:t>PARLAMENTUL EUROPEAN ȘI CONSILIUL UNIUNII EUROPENE,</w:t>
      </w:r>
    </w:p>
    <w:p w14:paraId="4A68940F" w14:textId="77777777" w:rsidR="00D50F93" w:rsidRPr="00D50F93" w:rsidRDefault="00D50F93" w:rsidP="00D50F93">
      <w:pPr>
        <w:spacing w:before="120" w:after="120" w:line="360" w:lineRule="auto"/>
        <w:rPr>
          <w:lang w:eastAsia="en-US"/>
        </w:rPr>
      </w:pPr>
      <w:r w:rsidRPr="00D50F93">
        <w:rPr>
          <w:lang w:eastAsia="en-US"/>
        </w:rPr>
        <w:t>având în vedere Tratatul privind funcționarea Uniunii Europene, în special articolul 114,</w:t>
      </w:r>
    </w:p>
    <w:p w14:paraId="2904E468" w14:textId="77777777" w:rsidR="00D50F93" w:rsidRPr="00D50F93" w:rsidRDefault="00D50F93" w:rsidP="00D50F93">
      <w:pPr>
        <w:spacing w:before="120" w:after="120" w:line="360" w:lineRule="auto"/>
        <w:rPr>
          <w:lang w:eastAsia="en-US"/>
        </w:rPr>
      </w:pPr>
      <w:r w:rsidRPr="00D50F93">
        <w:rPr>
          <w:lang w:eastAsia="en-US"/>
        </w:rPr>
        <w:t>având în vedere propunerea Comisiei Europene,</w:t>
      </w:r>
    </w:p>
    <w:p w14:paraId="3BBB4545" w14:textId="77777777" w:rsidR="00D50F93" w:rsidRPr="00D50F93" w:rsidRDefault="00D50F93" w:rsidP="00D50F93">
      <w:pPr>
        <w:spacing w:before="120" w:after="120" w:line="360" w:lineRule="auto"/>
        <w:rPr>
          <w:lang w:eastAsia="en-US"/>
        </w:rPr>
      </w:pPr>
      <w:r w:rsidRPr="00D50F93">
        <w:rPr>
          <w:lang w:eastAsia="en-US"/>
        </w:rPr>
        <w:t>după transmiterea proiectului de act legislativ către parlamentele naționale,</w:t>
      </w:r>
    </w:p>
    <w:p w14:paraId="1A5D3997" w14:textId="77777777" w:rsidR="00D50F93" w:rsidRPr="00D50F93" w:rsidRDefault="00D50F93" w:rsidP="00D50F93">
      <w:pPr>
        <w:spacing w:before="120" w:after="120" w:line="360" w:lineRule="auto"/>
        <w:rPr>
          <w:lang w:eastAsia="en-US"/>
        </w:rPr>
      </w:pPr>
      <w:r w:rsidRPr="00D50F93">
        <w:rPr>
          <w:lang w:eastAsia="en-US"/>
        </w:rPr>
        <w:t>având în vedere avizul Comitetului Economic și Social European</w:t>
      </w:r>
      <w:r w:rsidRPr="00D50F93">
        <w:rPr>
          <w:vertAlign w:val="superscript"/>
          <w:lang w:eastAsia="en-US"/>
        </w:rPr>
        <w:footnoteReference w:id="2"/>
      </w:r>
      <w:r w:rsidRPr="00D50F93">
        <w:rPr>
          <w:lang w:eastAsia="en-US"/>
        </w:rPr>
        <w:t>,</w:t>
      </w:r>
    </w:p>
    <w:p w14:paraId="05772150" w14:textId="77777777" w:rsidR="00D50F93" w:rsidRPr="00D50F93" w:rsidRDefault="00D50F93" w:rsidP="00D50F93">
      <w:pPr>
        <w:spacing w:before="120" w:after="120" w:line="360" w:lineRule="auto"/>
        <w:rPr>
          <w:lang w:eastAsia="en-US"/>
        </w:rPr>
      </w:pPr>
      <w:r w:rsidRPr="00D50F93">
        <w:rPr>
          <w:lang w:eastAsia="en-US"/>
        </w:rPr>
        <w:t>hotărând în conformitate cu procedura legislativă ordinară,</w:t>
      </w:r>
    </w:p>
    <w:p w14:paraId="747C20ED" w14:textId="77777777" w:rsidR="00D50F93" w:rsidRDefault="00D50F93">
      <w:pPr>
        <w:widowControl/>
        <w:rPr>
          <w:lang w:eastAsia="en-US"/>
        </w:rPr>
      </w:pPr>
      <w:r>
        <w:rPr>
          <w:lang w:eastAsia="en-US"/>
        </w:rPr>
        <w:br w:type="page"/>
      </w:r>
    </w:p>
    <w:p w14:paraId="4645AA2B" w14:textId="77FE5E7F" w:rsidR="00D50F93" w:rsidRPr="00D50F93" w:rsidRDefault="00D50F93" w:rsidP="00D50F93">
      <w:pPr>
        <w:spacing w:before="120" w:after="120" w:line="360" w:lineRule="auto"/>
        <w:rPr>
          <w:lang w:eastAsia="en-US"/>
        </w:rPr>
      </w:pPr>
      <w:r w:rsidRPr="00D50F93">
        <w:rPr>
          <w:lang w:eastAsia="en-US"/>
        </w:rPr>
        <w:lastRenderedPageBreak/>
        <w:t>întrucât:</w:t>
      </w:r>
    </w:p>
    <w:p w14:paraId="799DFE9F"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Condițiile pentru introducerea și punerea la dispoziție pe piață a detergenților și a agenților tensioactivi pentru detergenți au fost armonizate prin Regulamentul (CE) nr. 648/2004 al Parlamentului European și al Consiliului</w:t>
      </w:r>
      <w:r w:rsidRPr="00D50F93">
        <w:rPr>
          <w:szCs w:val="24"/>
          <w:vertAlign w:val="superscript"/>
          <w:lang w:eastAsia="en-US"/>
        </w:rPr>
        <w:footnoteReference w:id="3"/>
      </w:r>
      <w:r w:rsidRPr="00D50F93">
        <w:rPr>
          <w:szCs w:val="24"/>
          <w:lang w:eastAsia="en-US"/>
        </w:rPr>
        <w:t>.</w:t>
      </w:r>
    </w:p>
    <w:p w14:paraId="3D3E1325"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Evaluarea de către Comisie a Regulamentului (CE) nr. 648/2004</w:t>
      </w:r>
      <w:r w:rsidRPr="00D50F93">
        <w:rPr>
          <w:szCs w:val="24"/>
          <w:vertAlign w:val="superscript"/>
          <w:lang w:eastAsia="en-US"/>
        </w:rPr>
        <w:footnoteReference w:id="4"/>
      </w:r>
      <w:r w:rsidRPr="00D50F93">
        <w:rPr>
          <w:szCs w:val="24"/>
          <w:lang w:eastAsia="en-US"/>
        </w:rPr>
        <w:t xml:space="preserve"> a concluzionat că, în general, regulamentul respectiv și-a atins obiectivele în mare măsură. Cu toate acestea, evaluarea a identificat, de asemenea, o serie de puncte slabe și de domenii care necesită îmbunătățiri suplimentare. În ultimii ani, cadrul de reglementare pentru substanțele chimice s-a schimbat radical, creând o lipsă de coerență și duplicări ale normelor aplicabile detergenților și, în special, ale cerințelor de informare referitoare la acestea. Prin urmare, este necesar să se asigure coerența și să se elimine cerințele de informare duplicate.</w:t>
      </w:r>
    </w:p>
    <w:p w14:paraId="73B3C806" w14:textId="77777777" w:rsidR="00D50F93" w:rsidRDefault="00D50F93">
      <w:pPr>
        <w:widowControl/>
        <w:rPr>
          <w:szCs w:val="24"/>
          <w:lang w:eastAsia="en-US"/>
        </w:rPr>
      </w:pPr>
      <w:r>
        <w:rPr>
          <w:szCs w:val="24"/>
          <w:lang w:eastAsia="en-US"/>
        </w:rPr>
        <w:br w:type="page"/>
      </w:r>
    </w:p>
    <w:p w14:paraId="1171562D" w14:textId="50449FD0"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(3)</w:t>
      </w:r>
      <w:r w:rsidRPr="00D50F93">
        <w:rPr>
          <w:szCs w:val="24"/>
          <w:lang w:eastAsia="en-US"/>
        </w:rPr>
        <w:tab/>
        <w:t>Au apărut noi evoluții ale pieței, în special dezvoltarea detergenților care conțin microorganisme și vânzarea de detergenți în ambalaje care pot fi reumplute, care nu intră, fie integral, fie parțial, sub incidența Regulamentului (CE) nr. 648/2004. Pe de altă parte, digitalizarea oferă oportunități de simplificare, de reducere a sarcinii și de creștere a ușurinței de utilizare și a inteligibilității informațiilor privind siguranța și utilizarea, de care nu se beneficiază în prezent. Prin urmare, este necesar să se țină seama de produsele și practicile nou apărute și să se intensifice eforturile de digitalizare în conformitate cu obiectivele generale ale Uniunii, în special în ceea ce privește durabilitatea, tranziția verde și tranziția digitală.</w:t>
      </w:r>
    </w:p>
    <w:p w14:paraId="7DAAEC77" w14:textId="77777777" w:rsidR="00D50F93" w:rsidRDefault="00D50F93" w:rsidP="00D50F93">
      <w:pPr>
        <w:widowControl/>
        <w:rPr>
          <w:szCs w:val="24"/>
          <w:lang w:eastAsia="en-US"/>
        </w:rPr>
      </w:pPr>
      <w:r>
        <w:rPr>
          <w:szCs w:val="24"/>
          <w:lang w:eastAsia="en-US"/>
        </w:rPr>
        <w:br w:type="page"/>
      </w:r>
    </w:p>
    <w:p w14:paraId="4403A6C2"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(4)</w:t>
      </w:r>
      <w:r w:rsidRPr="00D50F93">
        <w:rPr>
          <w:szCs w:val="24"/>
          <w:lang w:eastAsia="en-US"/>
        </w:rPr>
        <w:tab/>
        <w:t>Verificarea adecvării celei mai relevante legislații din domeniul substanțelor chimice</w:t>
      </w:r>
      <w:r w:rsidRPr="00D50F93">
        <w:rPr>
          <w:szCs w:val="24"/>
          <w:vertAlign w:val="superscript"/>
          <w:lang w:eastAsia="en-US"/>
        </w:rPr>
        <w:footnoteReference w:id="5"/>
      </w:r>
      <w:r w:rsidRPr="00D50F93">
        <w:rPr>
          <w:szCs w:val="24"/>
          <w:lang w:eastAsia="en-US"/>
        </w:rPr>
        <w:t xml:space="preserve"> [cu excepția Regulamentului (CE) nr. 1907/2006 al Parlamentului European și al Consiliului</w:t>
      </w:r>
      <w:r w:rsidRPr="00D50F93">
        <w:rPr>
          <w:szCs w:val="24"/>
          <w:vertAlign w:val="superscript"/>
          <w:lang w:eastAsia="en-US"/>
        </w:rPr>
        <w:footnoteReference w:id="6"/>
      </w:r>
      <w:r w:rsidRPr="00D50F93">
        <w:rPr>
          <w:szCs w:val="24"/>
          <w:lang w:eastAsia="en-US"/>
        </w:rPr>
        <w:t>] a evidențiat complexitatea cadrului de reglementare al Uniunii pentru substanțele chimice și a atribuit-o numărului mare de acte legislative specifice produselor și sectoarelor, cu legături integrate între ele. Aceasta a subliniat, de asemenea, că pot fi aduse simplificări în ceea ce privește comunicarea informațiilor de pe etichetele supraaglomerate către utilizatorii de produse și a constatat că, în prezent, nu se profită de utilizarea instrumentelor inovatoare pentru comunicarea informațiilor despre produs. Prin urmare, este necesar ca normele actuale să fie simplificate pentru a reduce sarcina pentru operatorii economici, pentru a îmbunătăți înțelegerea consumatorilor și pentru a facilita supravegherea pieței. În consecință, Regulamentul (CE) nr. 648/2004 trebuie să fie înlocuit.</w:t>
      </w:r>
    </w:p>
    <w:p w14:paraId="5B2132F9"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(5)</w:t>
      </w:r>
      <w:r w:rsidRPr="00D50F93">
        <w:rPr>
          <w:szCs w:val="24"/>
          <w:lang w:eastAsia="en-US"/>
        </w:rPr>
        <w:tab/>
        <w:t>Decizia nr. 768/2008/CE a Parlamentului European și a Consiliului</w:t>
      </w:r>
      <w:r w:rsidRPr="00D50F93">
        <w:rPr>
          <w:szCs w:val="24"/>
          <w:vertAlign w:val="superscript"/>
          <w:lang w:eastAsia="en-US"/>
        </w:rPr>
        <w:footnoteReference w:id="7"/>
      </w:r>
      <w:r w:rsidRPr="00D50F93">
        <w:rPr>
          <w:szCs w:val="24"/>
          <w:lang w:eastAsia="en-US"/>
        </w:rPr>
        <w:t xml:space="preserve"> stabilește principii comune și dispoziții de referință concepute pentru a fi aplicate întregii legislații sectoriale cu scopul de a oferi o bază coerentă revizuirilor legislației respective. Noul cadru juridic pentru detergenți și agenții tensioactivi trebuie să fie aliniat, în măsura posibilului, la aceste principii comune și dispoziții de referință.</w:t>
      </w:r>
    </w:p>
    <w:p w14:paraId="0C980851" w14:textId="77777777" w:rsidR="00D50F93" w:rsidRDefault="00D50F93" w:rsidP="00D50F93">
      <w:pPr>
        <w:widowControl/>
        <w:rPr>
          <w:szCs w:val="24"/>
          <w:lang w:eastAsia="en-US"/>
        </w:rPr>
      </w:pPr>
      <w:r>
        <w:rPr>
          <w:szCs w:val="24"/>
          <w:lang w:eastAsia="en-US"/>
        </w:rPr>
        <w:br w:type="page"/>
      </w:r>
    </w:p>
    <w:p w14:paraId="23AD53C6"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(6)</w:t>
      </w:r>
      <w:r w:rsidRPr="00D50F93">
        <w:rPr>
          <w:szCs w:val="24"/>
          <w:lang w:eastAsia="en-US"/>
        </w:rPr>
        <w:tab/>
        <w:t>Pentru a asigura securitatea juridică și condiții de concurență echitabile pentru operatorii economici, definiția detergentului trebuie să acopere toate produsele care intră în domeniul de aplicare al armonizării, inclusiv detergenții nou dezvoltați care conțin microorganisme adăugate în mod intenționat. Definiția trebuie să acopere, de asemenea, produsele pentru curățarea suprafeței fructelor și legumelor.</w:t>
      </w:r>
    </w:p>
    <w:p w14:paraId="4B739A30"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(7)</w:t>
      </w:r>
      <w:r w:rsidRPr="00D50F93">
        <w:rPr>
          <w:szCs w:val="24"/>
          <w:lang w:eastAsia="en-US"/>
        </w:rPr>
        <w:tab/>
        <w:t>Deoarece agenții tensioactivi sunt vânduți în principal în cadrul tranzacțiilor între întreprinderi pentru a fi utilizați la fabricarea detergenților, aceștia nu trebuie să fie supuși acelorași cerințe ca și detergenții. Prin urmare, trebuie stabilite norme minime pentru agenții tensioactivi, și anume norme privind biodegradabilitatea finală, un set minim de informații de etichetare și obligația operatorilor economici de a întocmi o documentație tehnică și de a crea un pașaport al produsului.</w:t>
      </w:r>
    </w:p>
    <w:p w14:paraId="2CEEF350"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(8)</w:t>
      </w:r>
      <w:r w:rsidRPr="00D50F93">
        <w:rPr>
          <w:szCs w:val="24"/>
          <w:lang w:eastAsia="en-US"/>
        </w:rPr>
        <w:tab/>
        <w:t>Prezentul regulament trebuie să completeze normele existente stabilite în alte instrumente legislative și nu trebuie să aducă atingere aplicării legislației existente a Uniunii referitoare la aspecte legate de protecția sănătății, a siguranței și a mediului care nu sunt reglementate de prezentul regulament. Prezentul regulament trebuie, în special, să se aplice fără a aduce atingere Regulamentului (CE) nr. 1907/2006, Regulamentului (UE) nr. 528/2012 al Parlamentului European și al Consiliului</w:t>
      </w:r>
      <w:r w:rsidRPr="00D50F93">
        <w:rPr>
          <w:szCs w:val="24"/>
          <w:vertAlign w:val="superscript"/>
          <w:lang w:eastAsia="en-US"/>
        </w:rPr>
        <w:footnoteReference w:id="8"/>
      </w:r>
      <w:r w:rsidRPr="00D50F93">
        <w:rPr>
          <w:szCs w:val="24"/>
          <w:lang w:eastAsia="en-US"/>
        </w:rPr>
        <w:t xml:space="preserve"> și Regulamentului (CE) nr. 1272/2008 al Parlamentului European și al Consiliului</w:t>
      </w:r>
      <w:r w:rsidRPr="00D50F93">
        <w:rPr>
          <w:szCs w:val="24"/>
          <w:vertAlign w:val="superscript"/>
          <w:lang w:eastAsia="en-US"/>
        </w:rPr>
        <w:footnoteReference w:id="9"/>
      </w:r>
      <w:r w:rsidRPr="00D50F93">
        <w:rPr>
          <w:szCs w:val="24"/>
          <w:lang w:eastAsia="en-US"/>
        </w:rPr>
        <w:t>.</w:t>
      </w:r>
    </w:p>
    <w:p w14:paraId="3F83B0AA" w14:textId="77777777" w:rsidR="00D50F93" w:rsidRDefault="00D50F93" w:rsidP="00D50F93">
      <w:pPr>
        <w:widowControl/>
        <w:rPr>
          <w:szCs w:val="24"/>
          <w:lang w:eastAsia="en-US"/>
        </w:rPr>
      </w:pPr>
      <w:r>
        <w:rPr>
          <w:szCs w:val="24"/>
          <w:lang w:eastAsia="en-US"/>
        </w:rPr>
        <w:br w:type="page"/>
      </w:r>
    </w:p>
    <w:p w14:paraId="65F90FAA"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(9)</w:t>
      </w:r>
      <w:r w:rsidRPr="00D50F93">
        <w:rPr>
          <w:szCs w:val="24"/>
          <w:lang w:eastAsia="en-US"/>
        </w:rPr>
        <w:tab/>
        <w:t>Agenții tensioactivi sunt agenți de suprafață care ajută la descompunerea interfeței dintre apă și uleiuri sau murdărie. Aceștia reprezintă unul dintre principalele elemente componente ale detergenților. Cu toate acestea, agenții tensioactivi ar putea reprezenta un risc pentru mediu, deoarece sunt evacuați în sistemele de canalizare sau direct în apele de suprafață. Pentru a preveni orice efecte adverse pe care agenții tensioactivi le-ar putea avea asupra mediului, este necesar să se stabilească cerințe care să garanteze că agenții tensioactivi sunt complet biodegradabili fie atunci când sunt introduși pe piață ca atare și sunt destinați utilizării în detergenți, fie atunci când sunt conținuți în detergenți.</w:t>
      </w:r>
    </w:p>
    <w:p w14:paraId="1EDAD12A" w14:textId="3AA5E796" w:rsidR="00D50F93" w:rsidRPr="00D50F93" w:rsidRDefault="00D50F93" w:rsidP="00D50F93">
      <w:pPr>
        <w:spacing w:before="120" w:after="120" w:line="360" w:lineRule="auto"/>
        <w:ind w:left="850" w:hanging="850"/>
        <w:rPr>
          <w:b/>
          <w:szCs w:val="24"/>
          <w:lang w:eastAsia="en-US"/>
        </w:rPr>
      </w:pPr>
      <w:r w:rsidRPr="00D50F93">
        <w:rPr>
          <w:b/>
          <w:i/>
          <w:szCs w:val="24"/>
          <w:lang w:eastAsia="en-US"/>
        </w:rPr>
        <w:t>(9a)</w:t>
      </w:r>
      <w:r w:rsidRPr="00D50F93">
        <w:rPr>
          <w:szCs w:val="24"/>
          <w:lang w:eastAsia="en-US"/>
        </w:rPr>
        <w:tab/>
      </w:r>
      <w:r w:rsidRPr="00D50F93">
        <w:rPr>
          <w:b/>
          <w:i/>
          <w:szCs w:val="24"/>
          <w:lang w:eastAsia="en-US"/>
        </w:rPr>
        <w:t>Există substanțe folosite în detergenți, diferite de agenții tensioactivi, care ar putea rămâne în apele uzate după ce sunt folosite și dacă nu sunt eliminate de operatorii de ape uzate prin procese costisitoare, persistă și se acumulează în mediu. Pentru a facilita inovarea și a gestiona riscurile potențiale pentru sănătate și mediu, trebuie să se stabilească un obiectiv pe termen mediu care să garanteze că detergenții în ansamblu sunt inerent biodegradabili. Pentru a le da producătorilor timp să adapteze formulele produselor, ar trebui oferite perioade de tranziție suficiente, iar criteriile de testare ar trebui stabilite cu mult timp înainte.</w:t>
      </w:r>
      <w:r>
        <w:rPr>
          <w:b/>
          <w:szCs w:val="24"/>
          <w:lang w:eastAsia="en-US"/>
        </w:rPr>
        <w:t xml:space="preserve"> [AM 1]</w:t>
      </w:r>
    </w:p>
    <w:p w14:paraId="09B2422F" w14:textId="77777777" w:rsidR="00D50F93" w:rsidRDefault="00D50F93" w:rsidP="00D50F93">
      <w:pPr>
        <w:widowControl/>
        <w:rPr>
          <w:szCs w:val="24"/>
          <w:lang w:eastAsia="en-US"/>
        </w:rPr>
      </w:pPr>
      <w:r>
        <w:rPr>
          <w:szCs w:val="24"/>
          <w:lang w:eastAsia="en-US"/>
        </w:rPr>
        <w:br w:type="page"/>
      </w:r>
    </w:p>
    <w:p w14:paraId="4B96FB05" w14:textId="7485C7F6" w:rsidR="00D50F93" w:rsidRPr="00EF0134" w:rsidRDefault="00D50F93" w:rsidP="00D50F93">
      <w:pPr>
        <w:spacing w:before="120" w:after="120" w:line="360" w:lineRule="auto"/>
        <w:ind w:left="850" w:hanging="850"/>
        <w:rPr>
          <w:rFonts w:ascii="Times New Roman Bold" w:hAnsi="Times New Roman Bold"/>
          <w:b/>
          <w:szCs w:val="24"/>
          <w:lang w:eastAsia="en-US"/>
        </w:rPr>
      </w:pPr>
      <w:r w:rsidRPr="00D50F93">
        <w:rPr>
          <w:szCs w:val="24"/>
          <w:lang w:eastAsia="en-US"/>
        </w:rPr>
        <w:lastRenderedPageBreak/>
        <w:t>(10)</w:t>
      </w:r>
      <w:r w:rsidRPr="00D50F93">
        <w:rPr>
          <w:szCs w:val="24"/>
          <w:lang w:eastAsia="en-US"/>
        </w:rPr>
        <w:tab/>
        <w:t>Fosforul este un element component</w:t>
      </w:r>
      <w:r w:rsidRPr="00D50F93">
        <w:rPr>
          <w:strike/>
          <w:szCs w:val="24"/>
          <w:lang w:eastAsia="en-US"/>
        </w:rPr>
        <w:t xml:space="preserve"> esențial</w:t>
      </w:r>
      <w:r w:rsidRPr="00D50F93">
        <w:rPr>
          <w:szCs w:val="24"/>
          <w:lang w:eastAsia="en-US"/>
        </w:rPr>
        <w:t xml:space="preserve"> utilizat în detergenți. Cu toate acestea, fosforul și compușii săi ar putea cauza daune</w:t>
      </w:r>
      <w:r w:rsidRPr="00D50F93">
        <w:rPr>
          <w:b/>
          <w:i/>
          <w:szCs w:val="24"/>
          <w:lang w:eastAsia="en-US"/>
        </w:rPr>
        <w:t xml:space="preserve"> importante</w:t>
      </w:r>
      <w:r w:rsidRPr="00D50F93">
        <w:rPr>
          <w:szCs w:val="24"/>
          <w:lang w:eastAsia="en-US"/>
        </w:rPr>
        <w:t xml:space="preserve"> ecosistemelor și mediilor acvatice, deoarece contribuie la eutrofizare. Pentru a asigura în continuare un nivel ridicat de protecție a mediului și pentru a reduce contribuția detergenților la acest fenomen, este necesar să se stabilească limite armonizate privind conținutul de fosfați și de compuși ai fosforului în </w:t>
      </w:r>
      <w:r w:rsidRPr="00D50F93">
        <w:rPr>
          <w:strike/>
          <w:szCs w:val="24"/>
          <w:lang w:eastAsia="en-US"/>
        </w:rPr>
        <w:t>detergenții</w:t>
      </w:r>
      <w:r w:rsidRPr="00D50F93">
        <w:rPr>
          <w:b/>
          <w:i/>
          <w:szCs w:val="24"/>
          <w:lang w:eastAsia="en-US"/>
        </w:rPr>
        <w:t>anumiți detergenți</w:t>
      </w:r>
      <w:r w:rsidRPr="00D50F93">
        <w:rPr>
          <w:szCs w:val="24"/>
          <w:lang w:eastAsia="en-US"/>
        </w:rPr>
        <w:t xml:space="preserve"> de larg consum </w:t>
      </w:r>
      <w:r w:rsidRPr="00D50F93">
        <w:rPr>
          <w:strike/>
          <w:szCs w:val="24"/>
          <w:lang w:eastAsia="en-US"/>
        </w:rPr>
        <w:t>pentru rufe și în detergenții de larg consum pentru mașini automate de spălat vase</w:t>
      </w:r>
      <w:r w:rsidRPr="00D50F93">
        <w:rPr>
          <w:b/>
          <w:i/>
          <w:szCs w:val="24"/>
          <w:lang w:eastAsia="en-US"/>
        </w:rPr>
        <w:t>și de uz industrial</w:t>
      </w:r>
      <w:r w:rsidRPr="00D50F93">
        <w:rPr>
          <w:szCs w:val="24"/>
          <w:lang w:eastAsia="en-US"/>
        </w:rPr>
        <w:t>.</w:t>
      </w:r>
      <w:r w:rsidRPr="00D50F93">
        <w:rPr>
          <w:strike/>
          <w:szCs w:val="24"/>
          <w:lang w:eastAsia="en-US"/>
        </w:rPr>
        <w:t xml:space="preserve"> Nu sunt necesare limitări similare pentru alte tipuri de detergenți, fie pentru că contribuția lor nu este semnificativă, fie pentru că nu există în prezent alternative adecvate.</w:t>
      </w:r>
      <w:r>
        <w:rPr>
          <w:b/>
          <w:strike/>
          <w:szCs w:val="24"/>
          <w:lang w:eastAsia="en-US"/>
        </w:rPr>
        <w:t xml:space="preserve"> </w:t>
      </w:r>
      <w:r w:rsidRPr="00EF0134">
        <w:rPr>
          <w:rFonts w:ascii="Times New Roman Bold" w:hAnsi="Times New Roman Bold"/>
          <w:b/>
          <w:szCs w:val="24"/>
          <w:lang w:eastAsia="en-US"/>
        </w:rPr>
        <w:t>[AM 2]</w:t>
      </w:r>
    </w:p>
    <w:p w14:paraId="7A28C295"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(11)</w:t>
      </w:r>
      <w:r w:rsidRPr="00D50F93">
        <w:rPr>
          <w:szCs w:val="24"/>
          <w:lang w:eastAsia="en-US"/>
        </w:rPr>
        <w:tab/>
        <w:t>În ultimii ani, au fost dezvoltate noi produse de curățare care conțin microorganisme vii ca substanțe active. Microorganismele au o biologie proprie și un răspuns propriu la mediul înconjurător. Datorită capacității lor de proliferare, există o diferență clară între detergenții convenționali și cei microbieni. Prin urmare, pericolele inerente și riscurile aferente nu sunt neapărat de aceeași natură cu cele prezentate de substanțele chimice, în special în ceea ce privește capacitatea microorganismelor de a persista și de a se multiplica în medii diferite și de a produce o gamă de metaboliți și toxine diferite cu o potențială semnificație toxicologică.</w:t>
      </w:r>
    </w:p>
    <w:p w14:paraId="6EAADBAA" w14:textId="77777777" w:rsidR="00EF0134" w:rsidRDefault="00EF0134" w:rsidP="00EF0134">
      <w:pPr>
        <w:widowControl/>
        <w:rPr>
          <w:szCs w:val="24"/>
          <w:lang w:eastAsia="en-US"/>
        </w:rPr>
      </w:pPr>
      <w:r>
        <w:rPr>
          <w:szCs w:val="24"/>
          <w:lang w:eastAsia="en-US"/>
        </w:rPr>
        <w:br w:type="page"/>
      </w:r>
    </w:p>
    <w:p w14:paraId="08BDD12F"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(12)</w:t>
      </w:r>
      <w:r w:rsidRPr="00D50F93">
        <w:rPr>
          <w:szCs w:val="24"/>
          <w:lang w:eastAsia="en-US"/>
        </w:rPr>
        <w:tab/>
        <w:t>Întrucât nu fac obiectul înregistrării nici în conformitate cu Regulamentul (CE) nr. 1907/2006, nici în conformitate cu orice alte dispoziții legislative ale Uniunii care impun producătorilor să demonstreze că utilizarea preconizată este sigură, microorganismele trebuie să fie eligibile pentru a fi utilizate în detergenți numai în măsura în care au fost identificate și susținute în mod clar de date care să demonstreze că utilizarea lor este sigură și sub rezerva unor cerințe specifice care să reglementeze siguranța lor. Prin urmare, trebuie stabilite norme armonizate care să reglementeze siguranța microorganismelor din detergenți, precum și metode de testare relevante pentru operatorii economici, pentru a demonstra conformitatea cu normele respective. Sunt necesare restricții privind formatul în care detergenții care conțin microorganisme sunt introduși pe piață atunci când în compoziția lor sunt incluse elemente componente sensibilizante. Pentru a asigura un nivel ridicat de protecție a sănătății umane, chiar și pentru persoanele sensibilizate, detergenții care conțin microorganisme și care sunt introduși pe piață în format spray trebuie, prin urmare, să fie considerați siguri pentru utilizarea în acest format.</w:t>
      </w:r>
    </w:p>
    <w:p w14:paraId="2BB9E96B" w14:textId="77777777" w:rsidR="00EF0134" w:rsidRDefault="00EF0134" w:rsidP="00EF0134">
      <w:pPr>
        <w:widowControl/>
        <w:rPr>
          <w:szCs w:val="24"/>
          <w:lang w:eastAsia="en-US"/>
        </w:rPr>
      </w:pPr>
      <w:r>
        <w:rPr>
          <w:szCs w:val="24"/>
          <w:lang w:eastAsia="en-US"/>
        </w:rPr>
        <w:br w:type="page"/>
      </w:r>
    </w:p>
    <w:p w14:paraId="750E9FB5" w14:textId="629E86D2" w:rsidR="00D50F93" w:rsidRPr="00EF0134" w:rsidRDefault="00D50F93" w:rsidP="00D50F93">
      <w:pPr>
        <w:spacing w:before="120" w:after="120" w:line="360" w:lineRule="auto"/>
        <w:ind w:left="850" w:hanging="850"/>
        <w:rPr>
          <w:b/>
          <w:szCs w:val="24"/>
          <w:lang w:eastAsia="en-US"/>
        </w:rPr>
      </w:pPr>
      <w:r w:rsidRPr="00D50F93">
        <w:rPr>
          <w:b/>
          <w:i/>
          <w:szCs w:val="24"/>
          <w:lang w:eastAsia="en-US"/>
        </w:rPr>
        <w:lastRenderedPageBreak/>
        <w:t>(12a)</w:t>
      </w:r>
      <w:r w:rsidRPr="00D50F93">
        <w:rPr>
          <w:szCs w:val="24"/>
          <w:lang w:eastAsia="en-US"/>
        </w:rPr>
        <w:tab/>
      </w:r>
      <w:r w:rsidRPr="00D50F93">
        <w:rPr>
          <w:b/>
          <w:i/>
          <w:szCs w:val="24"/>
          <w:lang w:eastAsia="en-US"/>
        </w:rPr>
        <w:t>În conformitate cu Directiva 2010/63/UE a Parlamentului European și a Consiliului</w:t>
      </w:r>
      <w:r w:rsidRPr="00D50F93">
        <w:rPr>
          <w:szCs w:val="24"/>
          <w:vertAlign w:val="superscript"/>
          <w:lang w:eastAsia="en-US"/>
        </w:rPr>
        <w:footnoteReference w:id="10"/>
      </w:r>
      <w:r w:rsidRPr="00D50F93">
        <w:rPr>
          <w:b/>
          <w:i/>
          <w:szCs w:val="24"/>
          <w:lang w:eastAsia="en-US"/>
        </w:rPr>
        <w:t>, este necesar să se înlocuiască, să se reducă sau să se perfecționeze testele pe animale, cu scopul de a se pune capăt folosirii animalelor pentru teste cât de curând posibil. Așadar, introducerea pe piață a detergenților și a agenților tensioactivi care au fost trecut prin teste pe animale pentru a îndeplini cerințele prezentului regulament ar trebui interzisă, în general, asigurându-se însă protecția sănătății umane și permițându-se folosirea datelor istorice. Comisia ar trebui să valideze metode de testare alternative relevante și derogări, după caz, și să încurajeze schimbul de informații între toate părțile interesate în cauză pentru a sprijini dezvoltarea unor metode de testare care nu implică animale, ținând seama de legislația aplicabilă a Uniunii privind protecția informațiilor comerciale nedivulgate și accesul public la informațiile despre mediu.</w:t>
      </w:r>
      <w:r w:rsidR="00EF0134">
        <w:rPr>
          <w:b/>
          <w:szCs w:val="24"/>
          <w:lang w:eastAsia="en-US"/>
        </w:rPr>
        <w:t xml:space="preserve"> [AM 3]</w:t>
      </w:r>
    </w:p>
    <w:p w14:paraId="4D11E654" w14:textId="0702573B" w:rsidR="00D50F93" w:rsidRPr="00D50F93" w:rsidRDefault="00D50F93" w:rsidP="00D50F93">
      <w:pPr>
        <w:spacing w:before="120" w:after="120" w:line="360" w:lineRule="auto"/>
        <w:ind w:left="850" w:hanging="850"/>
        <w:rPr>
          <w:b/>
          <w:szCs w:val="24"/>
          <w:lang w:eastAsia="en-US"/>
        </w:rPr>
      </w:pPr>
      <w:r w:rsidRPr="00D50F93">
        <w:rPr>
          <w:b/>
          <w:i/>
          <w:szCs w:val="24"/>
          <w:lang w:eastAsia="en-US"/>
        </w:rPr>
        <w:t>(12b)</w:t>
      </w:r>
      <w:r w:rsidRPr="00D50F93">
        <w:rPr>
          <w:szCs w:val="24"/>
          <w:lang w:eastAsia="en-US"/>
        </w:rPr>
        <w:tab/>
      </w:r>
      <w:r w:rsidRPr="00D50F93">
        <w:rPr>
          <w:b/>
          <w:i/>
          <w:szCs w:val="24"/>
          <w:lang w:eastAsia="en-US"/>
        </w:rPr>
        <w:t>Utilizarea mențiunii „fără testare pe animale” sau a unor mențiuni similare ar trebui permisă doar dacă se asigură că în cursul producției și a testării conformității nu au avut loc teste pe animale. În mod similar, producătorilor ar trebui să li se permită să declare că un produs este „vegan” sau să includă o mențiune asemănătoare numai dacă nu s-au folosit ingrediente de origine animală, cum ar fi gelatina, colesterina sau colagenul, sau subproduse de origine animală, cum ar fi mierea sau ceara de albine, la fabricarea sau dezvoltarea produsului.</w:t>
      </w:r>
      <w:r w:rsidR="00EF0134">
        <w:rPr>
          <w:b/>
          <w:szCs w:val="24"/>
          <w:lang w:eastAsia="en-US"/>
        </w:rPr>
        <w:t xml:space="preserve"> [AM 4]</w:t>
      </w:r>
    </w:p>
    <w:p w14:paraId="7FD91E0A" w14:textId="77777777" w:rsidR="00EF0134" w:rsidRDefault="00EF0134" w:rsidP="00EF0134">
      <w:pPr>
        <w:widowControl/>
        <w:rPr>
          <w:szCs w:val="24"/>
          <w:lang w:eastAsia="en-US"/>
        </w:rPr>
      </w:pPr>
      <w:r>
        <w:rPr>
          <w:szCs w:val="24"/>
          <w:lang w:eastAsia="en-US"/>
        </w:rPr>
        <w:br w:type="page"/>
      </w:r>
    </w:p>
    <w:p w14:paraId="42BDFCDB"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(13)</w:t>
      </w:r>
      <w:r w:rsidRPr="00D50F93">
        <w:rPr>
          <w:szCs w:val="24"/>
          <w:lang w:eastAsia="en-US"/>
        </w:rPr>
        <w:tab/>
        <w:t>Pentru a asigura un nivel ridicat de protecție a aspectelor de interes public și pentru a garanta o concurență loială pe piața internă, operatorii economici trebuie să fie responsabili pentru conformitatea detergenților sau a agenților tensioactivi cu prezentul regulament, în funcție de rolurile pe care le au în lanțul de aprovizionare. Ori de câte ori este cazul, producătorii și importatorii trebuie să efectueze teste prin eșantionare asupra detergenților și a agenților tensioactivi pe care le-au pus la dispoziție pe piață, pentru protecția și siguranța consumatorilor și a mediului.</w:t>
      </w:r>
    </w:p>
    <w:p w14:paraId="0D9A3D52" w14:textId="6FF408BC" w:rsidR="00D50F93" w:rsidRPr="00D50F93" w:rsidRDefault="00D50F93" w:rsidP="00D50F93">
      <w:pPr>
        <w:spacing w:before="120" w:after="120" w:line="360" w:lineRule="auto"/>
        <w:ind w:left="850" w:hanging="850"/>
        <w:rPr>
          <w:b/>
          <w:szCs w:val="24"/>
          <w:lang w:eastAsia="en-US"/>
        </w:rPr>
      </w:pPr>
      <w:r w:rsidRPr="00D50F93">
        <w:rPr>
          <w:szCs w:val="24"/>
          <w:lang w:eastAsia="en-US"/>
        </w:rPr>
        <w:t>(14)</w:t>
      </w:r>
      <w:r w:rsidRPr="00D50F93">
        <w:rPr>
          <w:szCs w:val="24"/>
          <w:lang w:eastAsia="en-US"/>
        </w:rPr>
        <w:tab/>
        <w:t xml:space="preserve">Toți operatorii economici care intervin în lanțul de aprovizionare și de distribuție </w:t>
      </w:r>
      <w:r w:rsidRPr="00D50F93">
        <w:rPr>
          <w:strike/>
          <w:szCs w:val="24"/>
          <w:lang w:eastAsia="en-US"/>
        </w:rPr>
        <w:t>trebuie</w:t>
      </w:r>
      <w:r w:rsidRPr="00D50F93">
        <w:rPr>
          <w:b/>
          <w:i/>
          <w:szCs w:val="24"/>
          <w:lang w:eastAsia="en-US"/>
        </w:rPr>
        <w:t>ar trebui</w:t>
      </w:r>
      <w:r w:rsidRPr="00D50F93">
        <w:rPr>
          <w:szCs w:val="24"/>
          <w:lang w:eastAsia="en-US"/>
        </w:rPr>
        <w:t xml:space="preserve"> să ia </w:t>
      </w:r>
      <w:r w:rsidRPr="00D50F93">
        <w:rPr>
          <w:strike/>
          <w:szCs w:val="24"/>
          <w:lang w:eastAsia="en-US"/>
        </w:rPr>
        <w:t>măsurile</w:t>
      </w:r>
      <w:r w:rsidRPr="00D50F93">
        <w:rPr>
          <w:b/>
          <w:i/>
          <w:szCs w:val="24"/>
          <w:lang w:eastAsia="en-US"/>
        </w:rPr>
        <w:t>măsuri</w:t>
      </w:r>
      <w:r w:rsidRPr="00D50F93">
        <w:rPr>
          <w:szCs w:val="24"/>
          <w:lang w:eastAsia="en-US"/>
        </w:rPr>
        <w:t xml:space="preserve"> corespunzătoare</w:t>
      </w:r>
      <w:r w:rsidRPr="00D50F93">
        <w:rPr>
          <w:b/>
          <w:i/>
          <w:szCs w:val="24"/>
          <w:lang w:eastAsia="en-US"/>
        </w:rPr>
        <w:t xml:space="preserve"> și eficace</w:t>
      </w:r>
      <w:r w:rsidRPr="00D50F93">
        <w:rPr>
          <w:szCs w:val="24"/>
          <w:lang w:eastAsia="en-US"/>
        </w:rPr>
        <w:t xml:space="preserve"> pentru a se asigura că pun la dispoziție pe piața Uniunii numai detergenți și agenți tensioactivi care sunt în conformitate cu prezentul regulament. Este necesar să se prevadă o distribuție clară și proporțională a obligațiilor care corespund rolului deținut de fiecare operator economic în lanțul de aprovizionare și de distribuție.</w:t>
      </w:r>
      <w:r w:rsidR="00EF0134">
        <w:rPr>
          <w:b/>
          <w:szCs w:val="24"/>
          <w:lang w:eastAsia="en-US"/>
        </w:rPr>
        <w:t xml:space="preserve"> [AM 5]</w:t>
      </w:r>
    </w:p>
    <w:p w14:paraId="1DEB8694" w14:textId="77777777" w:rsidR="00EF0134" w:rsidRDefault="00EF0134">
      <w:pPr>
        <w:widowControl/>
        <w:rPr>
          <w:szCs w:val="24"/>
          <w:lang w:eastAsia="en-US"/>
        </w:rPr>
      </w:pPr>
      <w:r>
        <w:rPr>
          <w:szCs w:val="24"/>
          <w:lang w:eastAsia="en-US"/>
        </w:rPr>
        <w:br w:type="page"/>
      </w:r>
    </w:p>
    <w:p w14:paraId="712F2B82" w14:textId="00001328"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(15)</w:t>
      </w:r>
      <w:r w:rsidRPr="00D50F93">
        <w:rPr>
          <w:szCs w:val="24"/>
          <w:lang w:eastAsia="en-US"/>
        </w:rPr>
        <w:tab/>
        <w:t>Pentru a permite operatorilor economici să demonstreze și autorităților competente să verifice dacă detergenții și agenții tensioactivi puși la dispoziție pe piață respectă cerințele din prezentul regulament, este necesar să se prevadă o procedură de evaluare a conformității. Decizia nr. 768/2008/CE stabilește module pentru procedurile de evaluare a conformității, de la cea mai puțin strictă până la cea mai strictă, proporțional cu nivelul de risc implicat și cu nivelul de siguranță necesar. În scopul de a asigura coerența intersectorială și de a evita variantele ad-hoc, Decizia nr. 768/2008/CE precizează că procedurile de evaluare a conformității trebuie să fie alese dintre aceste module.</w:t>
      </w:r>
    </w:p>
    <w:p w14:paraId="39A50753" w14:textId="06B29F0B" w:rsidR="00D50F93" w:rsidRPr="00D50F93" w:rsidRDefault="00D50F93" w:rsidP="00D50F93">
      <w:pPr>
        <w:spacing w:before="120" w:after="120" w:line="360" w:lineRule="auto"/>
        <w:ind w:left="850" w:hanging="850"/>
        <w:rPr>
          <w:b/>
          <w:szCs w:val="24"/>
          <w:lang w:eastAsia="en-US"/>
        </w:rPr>
      </w:pPr>
      <w:r w:rsidRPr="00D50F93">
        <w:rPr>
          <w:b/>
          <w:i/>
          <w:szCs w:val="24"/>
          <w:lang w:eastAsia="en-US"/>
        </w:rPr>
        <w:t>(15a)</w:t>
      </w:r>
      <w:r w:rsidRPr="00D50F93">
        <w:rPr>
          <w:szCs w:val="24"/>
          <w:lang w:eastAsia="en-US"/>
        </w:rPr>
        <w:tab/>
      </w:r>
      <w:r w:rsidRPr="00D50F93">
        <w:rPr>
          <w:b/>
          <w:i/>
          <w:szCs w:val="24"/>
          <w:lang w:eastAsia="en-US"/>
        </w:rPr>
        <w:t>Producătorii ar trebui să păstreze documentația tehnică, pașaportul produsului și, după caz, eticheta digitală timp de10 ani de la data la care a fost introdus pe piață ultimul articol dintr-un lot sau ultimul model de detergent sau agent tensioactiv care face obiectul documentației respective, al pașaportului produsului sau al etichetei digitale.</w:t>
      </w:r>
      <w:r w:rsidR="00EF0134">
        <w:rPr>
          <w:b/>
          <w:szCs w:val="24"/>
          <w:lang w:eastAsia="en-US"/>
        </w:rPr>
        <w:t xml:space="preserve"> [AM 6]</w:t>
      </w:r>
    </w:p>
    <w:p w14:paraId="5110B7F1" w14:textId="77777777" w:rsidR="00EF0134" w:rsidRDefault="00EF0134">
      <w:pPr>
        <w:widowControl/>
        <w:rPr>
          <w:szCs w:val="24"/>
          <w:lang w:eastAsia="en-US"/>
        </w:rPr>
      </w:pPr>
      <w:r>
        <w:rPr>
          <w:szCs w:val="24"/>
          <w:lang w:eastAsia="en-US"/>
        </w:rPr>
        <w:br w:type="page"/>
      </w:r>
    </w:p>
    <w:p w14:paraId="0B16C09D" w14:textId="0D8C0E64"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(16)</w:t>
      </w:r>
      <w:r w:rsidRPr="00D50F93">
        <w:rPr>
          <w:szCs w:val="24"/>
          <w:lang w:eastAsia="en-US"/>
        </w:rPr>
        <w:tab/>
        <w:t>Producătorul, fiind persoana cu cele mai detaliate cunoștințe privind procesul de proiectare și de producție, este cel mai în măsură să asigure conformitatea detergentului sau a agentului tensioactiv cu cerințele prezentului regulament. Prin urmare, producătorii trebuie să fie singurii responsabili de efectuarea procedurii de evaluare a conformității pentru detergenți și agenții tensioactivi. Modulul A trebuie să se aplice pentru evaluarea conformității detergenților și a agenților tensioactivi. Producătorii trebuie, de asemenea, să întocmească un dosar tehnic care să demonstreze conformitatea detergentului sau a agentului tensioactiv cu normele și metodele de testare relevante.</w:t>
      </w:r>
    </w:p>
    <w:p w14:paraId="47D86BD8" w14:textId="77777777" w:rsidR="00EF0134" w:rsidRDefault="00EF0134">
      <w:pPr>
        <w:widowControl/>
        <w:rPr>
          <w:szCs w:val="24"/>
          <w:lang w:eastAsia="en-US"/>
        </w:rPr>
      </w:pPr>
      <w:r>
        <w:rPr>
          <w:szCs w:val="24"/>
          <w:lang w:eastAsia="en-US"/>
        </w:rPr>
        <w:br w:type="page"/>
      </w:r>
    </w:p>
    <w:p w14:paraId="02E80920" w14:textId="07447651" w:rsidR="00D50F93" w:rsidRPr="00D50F93" w:rsidRDefault="00D50F93" w:rsidP="00D50F93">
      <w:pPr>
        <w:spacing w:before="120" w:after="120" w:line="360" w:lineRule="auto"/>
        <w:ind w:left="850" w:hanging="850"/>
        <w:rPr>
          <w:b/>
          <w:szCs w:val="24"/>
          <w:lang w:eastAsia="en-US"/>
        </w:rPr>
      </w:pPr>
      <w:r w:rsidRPr="00D50F93">
        <w:rPr>
          <w:szCs w:val="24"/>
          <w:lang w:eastAsia="en-US"/>
        </w:rPr>
        <w:lastRenderedPageBreak/>
        <w:t>(17)</w:t>
      </w:r>
      <w:r w:rsidRPr="00D50F93">
        <w:rPr>
          <w:szCs w:val="24"/>
          <w:lang w:eastAsia="en-US"/>
        </w:rPr>
        <w:tab/>
        <w:t xml:space="preserve">Pentru a facilita respectarea de către producători a obligațiilor care le revin în temeiul prezentului regulament, producătorilor stabiliți în Uniune </w:t>
      </w:r>
      <w:r w:rsidRPr="00D50F93">
        <w:rPr>
          <w:strike/>
          <w:szCs w:val="24"/>
          <w:lang w:eastAsia="en-US"/>
        </w:rPr>
        <w:t>trebuie</w:t>
      </w:r>
      <w:r w:rsidRPr="00D50F93">
        <w:rPr>
          <w:b/>
          <w:i/>
          <w:szCs w:val="24"/>
          <w:lang w:eastAsia="en-US"/>
        </w:rPr>
        <w:t>ar trebui</w:t>
      </w:r>
      <w:r w:rsidRPr="00D50F93">
        <w:rPr>
          <w:szCs w:val="24"/>
          <w:lang w:eastAsia="en-US"/>
        </w:rPr>
        <w:t xml:space="preserve"> să li se permită să numească un reprezentant autorizat care să îndeplinească sarcini specifice în numele lor</w:t>
      </w:r>
      <w:r w:rsidRPr="00D50F93">
        <w:rPr>
          <w:b/>
          <w:i/>
          <w:szCs w:val="24"/>
          <w:lang w:eastAsia="en-US"/>
        </w:rPr>
        <w:t>. O astfel de numire ar trebui să fie valabilă numai în cazul în care este acceptată în scris de reprezentantul autorizat</w:t>
      </w:r>
      <w:r w:rsidRPr="00D50F93">
        <w:rPr>
          <w:szCs w:val="24"/>
          <w:lang w:eastAsia="en-US"/>
        </w:rPr>
        <w:t xml:space="preserve">. În plus, pentru a asigura o repartizare clară și proporțională a responsabilităților între producător și reprezentantul autorizat, este necesar să se stabilească lista sarcinilor pe care producătorii </w:t>
      </w:r>
      <w:r w:rsidRPr="00D50F93">
        <w:rPr>
          <w:strike/>
          <w:szCs w:val="24"/>
          <w:lang w:eastAsia="en-US"/>
        </w:rPr>
        <w:t>trebuie</w:t>
      </w:r>
      <w:r w:rsidRPr="00D50F93">
        <w:rPr>
          <w:b/>
          <w:i/>
          <w:szCs w:val="24"/>
          <w:lang w:eastAsia="en-US"/>
        </w:rPr>
        <w:t>ar trebui</w:t>
      </w:r>
      <w:r w:rsidRPr="00D50F93">
        <w:rPr>
          <w:szCs w:val="24"/>
          <w:lang w:eastAsia="en-US"/>
        </w:rPr>
        <w:t xml:space="preserve"> să fie autorizați să le încredințeze reprezentantului autorizat. În plus, pentru a asigura aplicabilitatea și eficacitatea cerințelor de supraveghere a pieței și faptul că numai detergenții și agenții tensioactivi conformi sunt introduși pe piața Uniunii, desemnarea unui reprezentant autorizat </w:t>
      </w:r>
      <w:r w:rsidRPr="00D50F93">
        <w:rPr>
          <w:strike/>
          <w:szCs w:val="24"/>
          <w:lang w:eastAsia="en-US"/>
        </w:rPr>
        <w:t>trebuie</w:t>
      </w:r>
      <w:r w:rsidRPr="00D50F93">
        <w:rPr>
          <w:b/>
          <w:i/>
          <w:szCs w:val="24"/>
          <w:lang w:eastAsia="en-US"/>
        </w:rPr>
        <w:t>ar trebui</w:t>
      </w:r>
      <w:r w:rsidRPr="00D50F93">
        <w:rPr>
          <w:szCs w:val="24"/>
          <w:lang w:eastAsia="en-US"/>
        </w:rPr>
        <w:t xml:space="preserve"> să fie obligatorie atunci când producătorul este stabilit în afara Uniunii.</w:t>
      </w:r>
      <w:r w:rsidR="00EF0134">
        <w:rPr>
          <w:b/>
          <w:szCs w:val="24"/>
          <w:lang w:eastAsia="en-US"/>
        </w:rPr>
        <w:t xml:space="preserve"> [AM 6]</w:t>
      </w:r>
    </w:p>
    <w:p w14:paraId="1AB2CC0C" w14:textId="1F86E3A1" w:rsidR="00D50F93" w:rsidRPr="00D50F93" w:rsidRDefault="00D50F93" w:rsidP="00D50F93">
      <w:pPr>
        <w:spacing w:before="120" w:after="120" w:line="360" w:lineRule="auto"/>
        <w:ind w:left="850" w:hanging="850"/>
        <w:rPr>
          <w:b/>
          <w:szCs w:val="24"/>
          <w:lang w:eastAsia="en-US"/>
        </w:rPr>
      </w:pPr>
      <w:r w:rsidRPr="00D50F93">
        <w:rPr>
          <w:szCs w:val="24"/>
          <w:lang w:eastAsia="en-US"/>
        </w:rPr>
        <w:t>(18)</w:t>
      </w:r>
      <w:r w:rsidRPr="00D50F93">
        <w:rPr>
          <w:szCs w:val="24"/>
          <w:lang w:eastAsia="en-US"/>
        </w:rPr>
        <w:tab/>
        <w:t xml:space="preserve">Pentru a facilita comunicarea între operatorii economici, autoritățile de supraveghere a pieței și consumatori, operatorii economici </w:t>
      </w:r>
      <w:r w:rsidRPr="00D50F93">
        <w:rPr>
          <w:strike/>
          <w:szCs w:val="24"/>
          <w:lang w:eastAsia="en-US"/>
        </w:rPr>
        <w:t>trebuie</w:t>
      </w:r>
      <w:r w:rsidRPr="00D50F93">
        <w:rPr>
          <w:b/>
          <w:i/>
          <w:szCs w:val="24"/>
          <w:lang w:eastAsia="en-US"/>
        </w:rPr>
        <w:t>ar trebui</w:t>
      </w:r>
      <w:r w:rsidRPr="00D50F93">
        <w:rPr>
          <w:szCs w:val="24"/>
          <w:lang w:eastAsia="en-US"/>
        </w:rPr>
        <w:t xml:space="preserve"> să indice </w:t>
      </w:r>
      <w:r w:rsidRPr="00D50F93">
        <w:rPr>
          <w:strike/>
          <w:szCs w:val="24"/>
          <w:lang w:eastAsia="en-US"/>
        </w:rPr>
        <w:t>o adresă de site web</w:t>
      </w:r>
      <w:r w:rsidRPr="00D50F93">
        <w:rPr>
          <w:b/>
          <w:i/>
          <w:szCs w:val="24"/>
          <w:lang w:eastAsia="en-US"/>
        </w:rPr>
        <w:t>un număr de telefon</w:t>
      </w:r>
      <w:r w:rsidRPr="00D50F93">
        <w:rPr>
          <w:szCs w:val="24"/>
          <w:lang w:eastAsia="en-US"/>
        </w:rPr>
        <w:t>, în plus față de adresa poștală</w:t>
      </w:r>
      <w:r w:rsidRPr="00D50F93">
        <w:rPr>
          <w:b/>
          <w:i/>
          <w:szCs w:val="24"/>
          <w:lang w:eastAsia="en-US"/>
        </w:rPr>
        <w:t xml:space="preserve"> și adresa de e-mail</w:t>
      </w:r>
      <w:r w:rsidRPr="00D50F93">
        <w:rPr>
          <w:szCs w:val="24"/>
          <w:lang w:eastAsia="en-US"/>
        </w:rPr>
        <w:t>, ca parte a datelor lor de contact.</w:t>
      </w:r>
      <w:r w:rsidR="00EF0134">
        <w:rPr>
          <w:b/>
          <w:szCs w:val="24"/>
          <w:lang w:eastAsia="en-US"/>
        </w:rPr>
        <w:t xml:space="preserve"> [AM 8]</w:t>
      </w:r>
    </w:p>
    <w:p w14:paraId="3BD3005C" w14:textId="77777777" w:rsidR="00D72560" w:rsidRDefault="00D72560">
      <w:pPr>
        <w:widowControl/>
        <w:rPr>
          <w:szCs w:val="24"/>
          <w:lang w:eastAsia="en-US"/>
        </w:rPr>
      </w:pPr>
      <w:r>
        <w:rPr>
          <w:szCs w:val="24"/>
          <w:lang w:eastAsia="en-US"/>
        </w:rPr>
        <w:br w:type="page"/>
      </w:r>
    </w:p>
    <w:p w14:paraId="584A9D69" w14:textId="2831873C" w:rsidR="00D50F93" w:rsidRPr="00D72560" w:rsidRDefault="00D50F93" w:rsidP="00D50F93">
      <w:pPr>
        <w:spacing w:before="120" w:after="120" w:line="360" w:lineRule="auto"/>
        <w:ind w:left="850" w:hanging="850"/>
        <w:rPr>
          <w:b/>
          <w:szCs w:val="24"/>
          <w:lang w:eastAsia="en-US"/>
        </w:rPr>
      </w:pPr>
      <w:r w:rsidRPr="00D50F93">
        <w:rPr>
          <w:szCs w:val="24"/>
          <w:lang w:eastAsia="en-US"/>
        </w:rPr>
        <w:lastRenderedPageBreak/>
        <w:t>(19)</w:t>
      </w:r>
      <w:r w:rsidRPr="00D50F93">
        <w:rPr>
          <w:szCs w:val="24"/>
          <w:lang w:eastAsia="en-US"/>
        </w:rPr>
        <w:tab/>
        <w:t xml:space="preserve">Pentru a proteja funcționarea pieței interne și pentru a garanta atingerea obiectivului de a asigura un nivel ridicat de protecție a sănătății și a mediului, este necesar să se stabilească faptul că detergenții și agenții tensioactivi din țările terțe care intră pe piața Uniunii respectă, de asemenea, prezentul regulament. În special, este necesar să se asigure că producătorii au aplicat proceduri adecvate de evaluare a conformității în ceea ce privește produsele respective. De asemenea, este necesar să se stabilească norme pentru ca importatorii să se asigure că detergenții și agenții tensioactivi pe care îi introduc pe piață respectă cerințele respective și că documentația elaborată de producători </w:t>
      </w:r>
      <w:r w:rsidRPr="00D50F93">
        <w:rPr>
          <w:strike/>
          <w:szCs w:val="24"/>
          <w:lang w:eastAsia="en-US"/>
        </w:rPr>
        <w:t>și, după caz, marcajul CE sunt puse</w:t>
      </w:r>
      <w:r w:rsidRPr="00D50F93">
        <w:rPr>
          <w:b/>
          <w:i/>
          <w:szCs w:val="24"/>
          <w:lang w:eastAsia="en-US"/>
        </w:rPr>
        <w:t>este pusă</w:t>
      </w:r>
      <w:r w:rsidRPr="00D50F93">
        <w:rPr>
          <w:szCs w:val="24"/>
          <w:lang w:eastAsia="en-US"/>
        </w:rPr>
        <w:t xml:space="preserve"> la dispoziția autorităților naționale competente pentru inspecție. De asemenea, </w:t>
      </w:r>
      <w:r w:rsidRPr="00D50F93">
        <w:rPr>
          <w:strike/>
          <w:szCs w:val="24"/>
          <w:lang w:eastAsia="en-US"/>
        </w:rPr>
        <w:t>trebuie</w:t>
      </w:r>
      <w:r w:rsidRPr="00D50F93">
        <w:rPr>
          <w:b/>
          <w:i/>
          <w:szCs w:val="24"/>
          <w:lang w:eastAsia="en-US"/>
        </w:rPr>
        <w:t>ar trebui să fie</w:t>
      </w:r>
      <w:r w:rsidRPr="00D50F93">
        <w:rPr>
          <w:szCs w:val="24"/>
          <w:lang w:eastAsia="en-US"/>
        </w:rPr>
        <w:t xml:space="preserve"> prevăzute dispoziții care să impună importatorilor obligația de a se asigura că pentru produsele respective este disponibil un pașaport al produsului.</w:t>
      </w:r>
      <w:r w:rsidR="00D72560">
        <w:rPr>
          <w:b/>
          <w:szCs w:val="24"/>
          <w:lang w:eastAsia="en-US"/>
        </w:rPr>
        <w:t xml:space="preserve"> [AM 9]</w:t>
      </w:r>
    </w:p>
    <w:p w14:paraId="4185A6B4" w14:textId="0A457B17" w:rsidR="00D50F93" w:rsidRPr="00D72560" w:rsidRDefault="00D50F93" w:rsidP="00D50F93">
      <w:pPr>
        <w:spacing w:before="120" w:after="120" w:line="360" w:lineRule="auto"/>
        <w:ind w:left="850" w:hanging="850"/>
        <w:rPr>
          <w:b/>
          <w:szCs w:val="24"/>
          <w:lang w:eastAsia="en-US"/>
        </w:rPr>
      </w:pPr>
      <w:r w:rsidRPr="00D50F93">
        <w:rPr>
          <w:szCs w:val="24"/>
          <w:lang w:eastAsia="en-US"/>
        </w:rPr>
        <w:t>(20)</w:t>
      </w:r>
      <w:r w:rsidRPr="00D50F93">
        <w:rPr>
          <w:szCs w:val="24"/>
          <w:lang w:eastAsia="en-US"/>
        </w:rPr>
        <w:tab/>
        <w:t xml:space="preserve">Întrucât importatorii joacă un rol esențial în garantarea conformității detergenților și a agenților tensioactivi importați pe piața Uniunii, atunci când introduc un detergent sau un agent tensioactiv pe piață, importatorii </w:t>
      </w:r>
      <w:r w:rsidRPr="00D50F93">
        <w:rPr>
          <w:strike/>
          <w:szCs w:val="24"/>
          <w:lang w:eastAsia="en-US"/>
        </w:rPr>
        <w:t>trebuie</w:t>
      </w:r>
      <w:r w:rsidRPr="00D50F93">
        <w:rPr>
          <w:b/>
          <w:i/>
          <w:szCs w:val="24"/>
          <w:lang w:eastAsia="en-US"/>
        </w:rPr>
        <w:t>ar trebui</w:t>
      </w:r>
      <w:r w:rsidRPr="00D50F93">
        <w:rPr>
          <w:szCs w:val="24"/>
          <w:lang w:eastAsia="en-US"/>
        </w:rPr>
        <w:t xml:space="preserve"> să indice pe produs numele lor, denumirea lor comercială înregistrată sau marca lor înregistrată, precum și adresa poștală și</w:t>
      </w:r>
      <w:r w:rsidRPr="00D50F93">
        <w:rPr>
          <w:strike/>
          <w:szCs w:val="24"/>
          <w:lang w:eastAsia="en-US"/>
        </w:rPr>
        <w:t>, dacă este cazul, mijloacele electronice de comunicare</w:t>
      </w:r>
      <w:r w:rsidRPr="00D50F93">
        <w:rPr>
          <w:b/>
          <w:i/>
          <w:szCs w:val="24"/>
          <w:lang w:eastAsia="en-US"/>
        </w:rPr>
        <w:t xml:space="preserve"> de e-mail și numărul de telefon</w:t>
      </w:r>
      <w:r w:rsidRPr="00D50F93">
        <w:rPr>
          <w:szCs w:val="24"/>
          <w:lang w:eastAsia="en-US"/>
        </w:rPr>
        <w:t xml:space="preserve"> prin care pot fi contactați.</w:t>
      </w:r>
      <w:r w:rsidR="00D72560">
        <w:rPr>
          <w:b/>
          <w:szCs w:val="24"/>
          <w:lang w:eastAsia="en-US"/>
        </w:rPr>
        <w:t xml:space="preserve"> [AM 10]</w:t>
      </w:r>
    </w:p>
    <w:p w14:paraId="798562C9" w14:textId="77777777" w:rsidR="00D72560" w:rsidRDefault="00D72560">
      <w:pPr>
        <w:widowControl/>
        <w:rPr>
          <w:szCs w:val="24"/>
          <w:lang w:eastAsia="en-US"/>
        </w:rPr>
      </w:pPr>
      <w:r>
        <w:rPr>
          <w:szCs w:val="24"/>
          <w:lang w:eastAsia="en-US"/>
        </w:rPr>
        <w:br w:type="page"/>
      </w:r>
    </w:p>
    <w:p w14:paraId="3F590DE6" w14:textId="268FE65E"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(21)</w:t>
      </w:r>
      <w:r w:rsidRPr="00D50F93">
        <w:rPr>
          <w:szCs w:val="24"/>
          <w:lang w:eastAsia="en-US"/>
        </w:rPr>
        <w:tab/>
        <w:t>Întrucât distribuitorul pune la dispoziție pe piață un detergent sau un agent tensioactiv după ce acesta a fost introdus pe piață de către producător sau importator, distribuitorul trebuie să acționeze cu grija cuvenită în ceea ce privește cerințele aplicabile. De asemenea, distribuitorul trebuie să se asigure că modul în care manipulează detergentul sau agentul tensioactiv nu afectează conformitatea acestuia cu cerințele prezentului regulament.</w:t>
      </w:r>
    </w:p>
    <w:p w14:paraId="56770778"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(22)</w:t>
      </w:r>
      <w:r w:rsidRPr="00D50F93">
        <w:rPr>
          <w:szCs w:val="24"/>
          <w:lang w:eastAsia="en-US"/>
        </w:rPr>
        <w:tab/>
        <w:t>Întrucât distribuitorii și importatorii sunt aproape de piață și au un rol important în asigurarea conformității produsului, aceștia trebuie să fie implicați în sarcinile de supraveghere a pieței desfășurate de autoritățile naționale competente și trebuie să fie pregătiți să participe activ, furnizând autorităților respective toate informațiile necesare referitoare la detergentul sau agentul tensioactiv vizat.</w:t>
      </w:r>
    </w:p>
    <w:p w14:paraId="2F667B69"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(23)</w:t>
      </w:r>
      <w:r w:rsidRPr="00D50F93">
        <w:rPr>
          <w:szCs w:val="24"/>
          <w:lang w:eastAsia="en-US"/>
        </w:rPr>
        <w:tab/>
        <w:t>Operatorii economici care fie introduc pe piață un detergent sau un agent tensioactiv sub denumirea sau marca lor înregistrată, fie modifică un detergent sau un agent tensioactiv într-un mod care ar putea afecta conformitatea cu prezentul regulament trebuie considerați a fi producători și trebuie să își asume obligațiile producătorilor. În alte cazuri, operatorii economici care se limitează la a ambala sau a reambala un detergent sau un agent tensioactiv deja introdus pe piață de alți operatori economici trebuie să poată face dovada faptului că conformitatea cu cerințele prezentului regulament nu a fost afectată, prin indicarea identității acestora pe ambalaj și prin păstrarea unei copii a informațiilor de etichetare originale.</w:t>
      </w:r>
    </w:p>
    <w:p w14:paraId="60931B48" w14:textId="77777777" w:rsidR="00D72560" w:rsidRDefault="00D72560">
      <w:pPr>
        <w:widowControl/>
        <w:rPr>
          <w:strike/>
          <w:szCs w:val="24"/>
          <w:lang w:eastAsia="en-US"/>
        </w:rPr>
      </w:pPr>
      <w:r>
        <w:rPr>
          <w:strike/>
          <w:szCs w:val="24"/>
          <w:lang w:eastAsia="en-US"/>
        </w:rPr>
        <w:br w:type="page"/>
      </w:r>
    </w:p>
    <w:p w14:paraId="09992571" w14:textId="10DF4542" w:rsidR="00D50F93" w:rsidRPr="00D72560" w:rsidRDefault="00D50F93" w:rsidP="00D50F93">
      <w:pPr>
        <w:spacing w:before="120" w:after="120" w:line="360" w:lineRule="auto"/>
        <w:ind w:left="850" w:hanging="850"/>
        <w:rPr>
          <w:b/>
          <w:szCs w:val="24"/>
          <w:lang w:eastAsia="en-US"/>
        </w:rPr>
      </w:pPr>
      <w:r w:rsidRPr="00D50F93">
        <w:rPr>
          <w:strike/>
          <w:szCs w:val="24"/>
          <w:lang w:eastAsia="en-US"/>
        </w:rPr>
        <w:lastRenderedPageBreak/>
        <w:t>(24)</w:t>
      </w:r>
      <w:r w:rsidRPr="00D50F93">
        <w:rPr>
          <w:szCs w:val="24"/>
          <w:lang w:eastAsia="en-US"/>
        </w:rPr>
        <w:tab/>
      </w:r>
      <w:r w:rsidRPr="00D50F93">
        <w:rPr>
          <w:strike/>
          <w:szCs w:val="24"/>
          <w:lang w:eastAsia="en-US"/>
        </w:rPr>
        <w:t>Marcajul CE, care indică conformitatea unui detergent cu prezentul regulament, este consecința vizibilă a unui întreg proces cuprinzând evaluarea conformității în sens larg. Regulamentul (CE) nr. 765/2008 al Parlamentului European și al Consiliului</w:t>
      </w:r>
      <w:r w:rsidRPr="00D50F93">
        <w:rPr>
          <w:szCs w:val="24"/>
          <w:vertAlign w:val="superscript"/>
          <w:lang w:eastAsia="en-US"/>
        </w:rPr>
        <w:footnoteReference w:id="11"/>
      </w:r>
      <w:r w:rsidRPr="00D50F93">
        <w:rPr>
          <w:strike/>
          <w:szCs w:val="24"/>
          <w:lang w:eastAsia="en-US"/>
        </w:rPr>
        <w:t xml:space="preserve"> stabilește principiile generale ale marcajului CE. Regulamentul respectiv trebuie să fie aplicabil detergenților care intră sub incidența prezentului regulament pentru a garanta faptul că produsele care beneficiază de libera circulație a mărfurilor în cadrul Uniunii îndeplinesc cerințe care oferă un nivel ridicat de protecție a intereselor publice, precum sănătatea și mediul. În conformitate cu Regulamentul (CE) nr. 765/2008, marcajul CE trebuie să fie singurul marcaj de conformitate care să indice dacă detergentul este conform legislației de armonizare a Uniunii Europene.</w:t>
      </w:r>
      <w:r w:rsidR="00D72560">
        <w:rPr>
          <w:b/>
          <w:strike/>
          <w:szCs w:val="24"/>
          <w:lang w:eastAsia="en-US"/>
        </w:rPr>
        <w:t xml:space="preserve"> </w:t>
      </w:r>
      <w:r w:rsidR="00D72560" w:rsidRPr="00D72560">
        <w:rPr>
          <w:rFonts w:ascii="Times New Roman Bold" w:hAnsi="Times New Roman Bold"/>
          <w:b/>
          <w:szCs w:val="24"/>
          <w:lang w:eastAsia="en-US"/>
        </w:rPr>
        <w:t>[AM 11]</w:t>
      </w:r>
    </w:p>
    <w:p w14:paraId="533E1FAA" w14:textId="16C0CF2D" w:rsidR="00D50F93" w:rsidRPr="00D72560" w:rsidRDefault="00D50F93" w:rsidP="00D50F93">
      <w:pPr>
        <w:spacing w:before="120" w:after="120" w:line="360" w:lineRule="auto"/>
        <w:ind w:left="850" w:hanging="850"/>
        <w:rPr>
          <w:b/>
          <w:szCs w:val="24"/>
          <w:lang w:eastAsia="en-US"/>
        </w:rPr>
      </w:pPr>
      <w:r w:rsidRPr="00D50F93">
        <w:rPr>
          <w:szCs w:val="24"/>
          <w:lang w:eastAsia="en-US"/>
        </w:rPr>
        <w:t>(25)</w:t>
      </w:r>
      <w:r w:rsidRPr="00D50F93">
        <w:rPr>
          <w:szCs w:val="24"/>
          <w:lang w:eastAsia="en-US"/>
        </w:rPr>
        <w:tab/>
        <w:t>Pentru a asigura un nivel ridicat de protecție a sănătății</w:t>
      </w:r>
      <w:r w:rsidRPr="00D50F93">
        <w:rPr>
          <w:strike/>
          <w:szCs w:val="24"/>
          <w:lang w:eastAsia="en-US"/>
        </w:rPr>
        <w:t xml:space="preserve"> umane</w:t>
      </w:r>
      <w:r w:rsidRPr="00D50F93">
        <w:rPr>
          <w:szCs w:val="24"/>
          <w:lang w:eastAsia="en-US"/>
        </w:rPr>
        <w:t xml:space="preserve">, producătorii </w:t>
      </w:r>
      <w:r w:rsidRPr="00D50F93">
        <w:rPr>
          <w:strike/>
          <w:szCs w:val="24"/>
          <w:lang w:eastAsia="en-US"/>
        </w:rPr>
        <w:t>trebuie</w:t>
      </w:r>
      <w:r w:rsidRPr="00D50F93">
        <w:rPr>
          <w:b/>
          <w:i/>
          <w:szCs w:val="24"/>
          <w:lang w:eastAsia="en-US"/>
        </w:rPr>
        <w:t>ar trebui</w:t>
      </w:r>
      <w:r w:rsidRPr="00D50F93">
        <w:rPr>
          <w:szCs w:val="24"/>
          <w:lang w:eastAsia="en-US"/>
        </w:rPr>
        <w:t xml:space="preserve"> să aibă obligația de a furniza o fișă tehnică privind elementele componente pentru detergenții nepericuloși. Pentru a optimiza eficiența cerințelor relevante și având în vedere sistemul legat de răspunsul în situații de urgență privind sănătatea deja instituit în temeiul Regulamentului (CE) nr. 1272/2008, producătorii </w:t>
      </w:r>
      <w:r w:rsidRPr="00D50F93">
        <w:rPr>
          <w:strike/>
          <w:szCs w:val="24"/>
          <w:lang w:eastAsia="en-US"/>
        </w:rPr>
        <w:t>trebuie</w:t>
      </w:r>
      <w:r w:rsidRPr="00D50F93">
        <w:rPr>
          <w:b/>
          <w:i/>
          <w:szCs w:val="24"/>
          <w:lang w:eastAsia="en-US"/>
        </w:rPr>
        <w:t>ar trebui</w:t>
      </w:r>
      <w:r w:rsidRPr="00D50F93">
        <w:rPr>
          <w:szCs w:val="24"/>
          <w:lang w:eastAsia="en-US"/>
        </w:rPr>
        <w:t xml:space="preserve"> să pună aceste informații la dispoziția centrelor de informare toxicologică</w:t>
      </w:r>
      <w:r w:rsidRPr="00D50F93">
        <w:rPr>
          <w:strike/>
          <w:szCs w:val="24"/>
          <w:lang w:eastAsia="en-US"/>
        </w:rPr>
        <w:t>, la cerere</w:t>
      </w:r>
      <w:r w:rsidRPr="00D50F93">
        <w:rPr>
          <w:szCs w:val="24"/>
          <w:lang w:eastAsia="en-US"/>
        </w:rPr>
        <w:t>.</w:t>
      </w:r>
      <w:r w:rsidR="00D72560">
        <w:rPr>
          <w:b/>
          <w:szCs w:val="24"/>
          <w:lang w:eastAsia="en-US"/>
        </w:rPr>
        <w:t xml:space="preserve"> [AM 12]</w:t>
      </w:r>
    </w:p>
    <w:p w14:paraId="7F09585A" w14:textId="77777777" w:rsidR="00D72560" w:rsidRDefault="00D72560">
      <w:pPr>
        <w:widowControl/>
        <w:rPr>
          <w:szCs w:val="24"/>
          <w:lang w:eastAsia="en-US"/>
        </w:rPr>
      </w:pPr>
      <w:r>
        <w:rPr>
          <w:szCs w:val="24"/>
          <w:lang w:eastAsia="en-US"/>
        </w:rPr>
        <w:br w:type="page"/>
      </w:r>
    </w:p>
    <w:p w14:paraId="11519EC4" w14:textId="2F1166D5" w:rsidR="00D50F93" w:rsidRPr="00D72560" w:rsidRDefault="00D50F93" w:rsidP="00D50F93">
      <w:pPr>
        <w:spacing w:before="120" w:after="120" w:line="360" w:lineRule="auto"/>
        <w:ind w:left="850" w:hanging="850"/>
        <w:rPr>
          <w:b/>
          <w:szCs w:val="24"/>
          <w:lang w:eastAsia="en-US"/>
        </w:rPr>
      </w:pPr>
      <w:r w:rsidRPr="00D50F93">
        <w:rPr>
          <w:szCs w:val="24"/>
          <w:lang w:eastAsia="en-US"/>
        </w:rPr>
        <w:lastRenderedPageBreak/>
        <w:t>(26)</w:t>
      </w:r>
      <w:r w:rsidRPr="00D50F93">
        <w:rPr>
          <w:szCs w:val="24"/>
          <w:lang w:eastAsia="en-US"/>
        </w:rPr>
        <w:tab/>
        <w:t>Etichetele comunică utilizatorilor informații importante privind utilizarea</w:t>
      </w:r>
      <w:r w:rsidRPr="00D50F93">
        <w:rPr>
          <w:b/>
          <w:i/>
          <w:szCs w:val="24"/>
          <w:lang w:eastAsia="en-US"/>
        </w:rPr>
        <w:t>, sănătatea</w:t>
      </w:r>
      <w:r w:rsidRPr="00D50F93">
        <w:rPr>
          <w:szCs w:val="24"/>
          <w:lang w:eastAsia="en-US"/>
        </w:rPr>
        <w:t xml:space="preserve"> și siguranța, cum ar fi prezența substanțelor sensibilizante pentru piele sau căile respiratorii (de exemplu, substanțele odorante, conservanții sau enzimele alergene) în detergenți și agenții tensioactivi. Prin furnizarea de informații privind conținutul acestor substanțe pe etichetele detergenților și ale agenților tensioactivi, utilizatorii cu alergii sau predispoziții alergice pot face alegeri în cunoștință de cauză, iar reacțiile potențiale legate de utilizarea detergenților și a agenților tensioactivi sunt astfel reduse. Prin urmare, este necesar să se stabilească cerințe de etichetare pentru detergenți și agenții tensioactivi.</w:t>
      </w:r>
      <w:r w:rsidR="00D72560">
        <w:rPr>
          <w:b/>
          <w:szCs w:val="24"/>
          <w:lang w:eastAsia="en-US"/>
        </w:rPr>
        <w:t xml:space="preserve"> [AM 13]</w:t>
      </w:r>
    </w:p>
    <w:p w14:paraId="03448F29"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(27)</w:t>
      </w:r>
      <w:r w:rsidRPr="00D50F93">
        <w:rPr>
          <w:szCs w:val="24"/>
          <w:lang w:eastAsia="en-US"/>
        </w:rPr>
        <w:tab/>
        <w:t>Întrucât etichetarea detergenților și a agenților tensioactivi poate intra sub incidența mai multor acte legislative ale Uniunii, informațiile de pe etichetele detergenților și ale agenților tensioactivi trebuie să fie raționalizate, astfel încât, atunci când pe etichetele detergenților și ale agenților tensioactivi sunt necesare informații similare care decurg din diferite acte legislative ale Uniunii, aceste informații să fie furnizate o singură dată, în conformitate cu normele mai stricte. Acest lucru va îmbunătăți, pe de o parte, lizibilitatea și inteligibilitatea etichetelor detergenților și ale agenților tensioactivi de către utilizatorii finali și, pe de altă parte, va reduce sarcina de reglementare pentru producătorii de detergenți și de agenți tensioactivi.</w:t>
      </w:r>
    </w:p>
    <w:p w14:paraId="0454B6A0" w14:textId="77777777" w:rsidR="00D72560" w:rsidRDefault="00D72560">
      <w:pPr>
        <w:widowControl/>
        <w:rPr>
          <w:szCs w:val="24"/>
          <w:lang w:eastAsia="en-US"/>
        </w:rPr>
      </w:pPr>
      <w:r>
        <w:rPr>
          <w:szCs w:val="24"/>
          <w:lang w:eastAsia="en-US"/>
        </w:rPr>
        <w:br w:type="page"/>
      </w:r>
    </w:p>
    <w:p w14:paraId="7834D615" w14:textId="652EE05F" w:rsidR="00D50F93" w:rsidRPr="00D72560" w:rsidRDefault="00D50F93" w:rsidP="00D50F93">
      <w:pPr>
        <w:spacing w:before="120" w:after="120" w:line="360" w:lineRule="auto"/>
        <w:ind w:left="850" w:hanging="850"/>
        <w:rPr>
          <w:b/>
          <w:szCs w:val="24"/>
          <w:lang w:eastAsia="en-US"/>
        </w:rPr>
      </w:pPr>
      <w:r w:rsidRPr="00D50F93">
        <w:rPr>
          <w:szCs w:val="24"/>
          <w:lang w:eastAsia="en-US"/>
        </w:rPr>
        <w:lastRenderedPageBreak/>
        <w:t>(28)</w:t>
      </w:r>
      <w:r w:rsidRPr="00D50F93">
        <w:rPr>
          <w:szCs w:val="24"/>
          <w:lang w:eastAsia="en-US"/>
        </w:rPr>
        <w:tab/>
        <w:t xml:space="preserve">Substanțele odorante sunt compuși organici cu mirosuri caracteristice, de obicei plăcute, care sunt utilizate pe scară largă în detergenți, dar și în multe alte produse, cum ar fi parfumurile și alte produse cosmetice parfumate. Aceste substanțe ar putea provoca o reacție alergică la contact, în special la persoanele sensibilizate, chiar și atunci când sunt conținute în concentrații reduse. Prin urmare, este important să se furnizeze informații cu privire la prezența substanțelor odorante alergene individuale în detergenți, astfel încât persoanele sensibilizate să poată evita contactul cu substanța la care sunt alergice. Astfel, este necesar să se stabilească cerințe stricte pentru etichetarea substanțelor odorante alergene. Cu toate acestea, substanțele respective ar putea declanșa, de asemenea, o cerință de etichetare în temeiul Regulamentului (CE) nr. 1272/2008. Prin urmare, </w:t>
      </w:r>
      <w:r w:rsidRPr="00D50F93">
        <w:rPr>
          <w:strike/>
          <w:szCs w:val="24"/>
          <w:lang w:eastAsia="en-US"/>
        </w:rPr>
        <w:t>trebuie</w:t>
      </w:r>
      <w:r w:rsidRPr="00D50F93">
        <w:rPr>
          <w:b/>
          <w:i/>
          <w:szCs w:val="24"/>
          <w:lang w:eastAsia="en-US"/>
        </w:rPr>
        <w:t>ar trebui să fie</w:t>
      </w:r>
      <w:r w:rsidRPr="00D50F93">
        <w:rPr>
          <w:szCs w:val="24"/>
          <w:lang w:eastAsia="en-US"/>
        </w:rPr>
        <w:t xml:space="preserve"> stabilite cerințe specifice de etichetare care să se aplice numai atunci când nu sunt atinse pragurile de etichetare prevăzute în Regulamentul (CE) nr. 1272/2008. Acest lucru nu numai că va preveni o sarcină inutilă pentru operatorii economici, dar va asigura, de asemenea, faptul că utilizatorii finali primesc aceste informații prezentate în mod clar, oferind astfel un nivel ridicat de protecție a sănătății umane chiar și pentru persoanele sensibilizate.</w:t>
      </w:r>
      <w:r w:rsidRPr="00D50F93">
        <w:rPr>
          <w:b/>
          <w:i/>
          <w:szCs w:val="24"/>
          <w:lang w:eastAsia="en-US"/>
        </w:rPr>
        <w:t xml:space="preserve"> Ar trebui să se aplice perioade de tranziție adecvate în cazul noilor cerințe de etichetare stabilite prin acte delegate.</w:t>
      </w:r>
      <w:r w:rsidR="00D72560">
        <w:rPr>
          <w:b/>
          <w:szCs w:val="24"/>
          <w:lang w:eastAsia="en-US"/>
        </w:rPr>
        <w:t xml:space="preserve"> [AM 14]</w:t>
      </w:r>
    </w:p>
    <w:p w14:paraId="295A0A3A" w14:textId="77777777" w:rsidR="00D72560" w:rsidRDefault="00D72560">
      <w:pPr>
        <w:widowControl/>
        <w:rPr>
          <w:szCs w:val="24"/>
          <w:lang w:eastAsia="en-US"/>
        </w:rPr>
      </w:pPr>
      <w:r>
        <w:rPr>
          <w:szCs w:val="24"/>
          <w:lang w:eastAsia="en-US"/>
        </w:rPr>
        <w:br w:type="page"/>
      </w:r>
    </w:p>
    <w:p w14:paraId="1E05DAB2" w14:textId="52628A22"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(29)</w:t>
      </w:r>
      <w:r w:rsidRPr="00D50F93">
        <w:rPr>
          <w:szCs w:val="24"/>
          <w:lang w:eastAsia="en-US"/>
        </w:rPr>
        <w:tab/>
        <w:t>Sunt necesare cerințe suplimentare de etichetare pentru anumite substanțe, cum ar fi conservanții, pentru a asigura un nivel ridicat de protecție a sănătății. Cerințele de etichetare pentru conservanți trebuie, prin urmare, să acopere nu numai conservanții adăugați intenționat de producător în detergent, ci și pe cei care rezultă din amestecurile care îl compun și care sunt adesea denumiți „conservanți de transfer”.</w:t>
      </w:r>
    </w:p>
    <w:p w14:paraId="61A39AD4"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(30)</w:t>
      </w:r>
      <w:r w:rsidRPr="00D50F93">
        <w:rPr>
          <w:szCs w:val="24"/>
          <w:lang w:eastAsia="en-US"/>
        </w:rPr>
        <w:tab/>
        <w:t>Informațiile privind cantitatea corectă de detergenți pe care consumatorii trebuie să o utilizeze atunci când desfășoară activități de curățare, și anume informațiile privind dozarea, trebuie să fie incluse pe eticheta detergenților de larg consum pentru rufe și a detergenților de larg consum pentru mașini automate de spălat vase, pentru a preveni potențiala utilizare excesivă a detergenților, reducând astfel cantitatea totală de detergenți și agenți tensioactivi care intră în mediu.</w:t>
      </w:r>
    </w:p>
    <w:p w14:paraId="097090E4" w14:textId="77777777" w:rsidR="00D72560" w:rsidRDefault="00D72560">
      <w:pPr>
        <w:widowControl/>
        <w:rPr>
          <w:szCs w:val="24"/>
          <w:lang w:eastAsia="en-US"/>
        </w:rPr>
      </w:pPr>
      <w:r>
        <w:rPr>
          <w:szCs w:val="24"/>
          <w:lang w:eastAsia="en-US"/>
        </w:rPr>
        <w:br w:type="page"/>
      </w:r>
    </w:p>
    <w:p w14:paraId="5C77B1BF" w14:textId="7DB3FC7C" w:rsidR="00D50F93" w:rsidRPr="00D72560" w:rsidRDefault="00D50F93" w:rsidP="00D50F93">
      <w:pPr>
        <w:spacing w:before="120" w:after="120" w:line="360" w:lineRule="auto"/>
        <w:ind w:left="850" w:hanging="850"/>
        <w:rPr>
          <w:b/>
          <w:szCs w:val="24"/>
          <w:lang w:eastAsia="en-US"/>
        </w:rPr>
      </w:pPr>
      <w:r w:rsidRPr="00D50F93">
        <w:rPr>
          <w:szCs w:val="24"/>
          <w:lang w:eastAsia="en-US"/>
        </w:rPr>
        <w:lastRenderedPageBreak/>
        <w:t>(31)</w:t>
      </w:r>
      <w:r w:rsidRPr="00D50F93">
        <w:rPr>
          <w:szCs w:val="24"/>
          <w:lang w:eastAsia="en-US"/>
        </w:rPr>
        <w:tab/>
        <w:t xml:space="preserve">Etichetarea digitală ar putea îmbunătăți comunicarea informațiilor de etichetare, atât prin evitarea supraaglomerării etichetelor fizice, cât și prin posibilitatea utilizatorilor de a se baza pe diferite opțiuni de citire disponibile numai pentru formatele digitale, cum ar fi caractere mai mari, căutare automată, difuzoare sau traducerea în alte limbi. Etichetarea digitală ar putea conduce, de asemenea, la o gestionare mai eficientă a obligațiilor de etichetare de către operatorii economici, prin facilitarea actualizării informațiilor de etichetare, reducerea costurilor de etichetare și autorizarea transmiterii de informații mai specifice către utilizatori. Prin urmare, operatorilor economici </w:t>
      </w:r>
      <w:r w:rsidRPr="00D50F93">
        <w:rPr>
          <w:strike/>
          <w:szCs w:val="24"/>
          <w:lang w:eastAsia="en-US"/>
        </w:rPr>
        <w:t>trebuie</w:t>
      </w:r>
      <w:r w:rsidRPr="00D50F93">
        <w:rPr>
          <w:b/>
          <w:i/>
          <w:szCs w:val="24"/>
          <w:lang w:eastAsia="en-US"/>
        </w:rPr>
        <w:t>ar trebui</w:t>
      </w:r>
      <w:r w:rsidRPr="00D50F93">
        <w:rPr>
          <w:szCs w:val="24"/>
          <w:lang w:eastAsia="en-US"/>
        </w:rPr>
        <w:t xml:space="preserve"> să li se permită să furnizeze anumite informații de etichetare</w:t>
      </w:r>
      <w:r w:rsidRPr="00D50F93">
        <w:rPr>
          <w:strike/>
          <w:szCs w:val="24"/>
          <w:lang w:eastAsia="en-US"/>
        </w:rPr>
        <w:t xml:space="preserve"> numai</w:t>
      </w:r>
      <w:r w:rsidRPr="00D50F93">
        <w:rPr>
          <w:szCs w:val="24"/>
          <w:lang w:eastAsia="en-US"/>
        </w:rPr>
        <w:t xml:space="preserve"> prin intermediul etichetei digitale, sub rezerva anumitor condiții, pentru a asigura un nivel ridicat de protecție a utilizatorilor de detergenți</w:t>
      </w:r>
      <w:r w:rsidRPr="00D50F93">
        <w:rPr>
          <w:b/>
          <w:i/>
          <w:szCs w:val="24"/>
          <w:lang w:eastAsia="en-US"/>
        </w:rPr>
        <w:t xml:space="preserve"> și a mediului</w:t>
      </w:r>
      <w:r w:rsidRPr="00D50F93">
        <w:rPr>
          <w:szCs w:val="24"/>
          <w:lang w:eastAsia="en-US"/>
        </w:rPr>
        <w:t>.</w:t>
      </w:r>
      <w:r w:rsidR="00D72560">
        <w:rPr>
          <w:b/>
          <w:szCs w:val="24"/>
          <w:lang w:eastAsia="en-US"/>
        </w:rPr>
        <w:t xml:space="preserve"> [AM 15]</w:t>
      </w:r>
    </w:p>
    <w:p w14:paraId="76EADA74" w14:textId="687421E0" w:rsidR="00D50F93" w:rsidRPr="00D72560" w:rsidRDefault="00D50F93" w:rsidP="00D50F93">
      <w:pPr>
        <w:spacing w:before="120" w:after="120" w:line="360" w:lineRule="auto"/>
        <w:ind w:left="850" w:hanging="850"/>
        <w:rPr>
          <w:b/>
          <w:szCs w:val="24"/>
          <w:lang w:eastAsia="en-US"/>
        </w:rPr>
      </w:pPr>
      <w:r w:rsidRPr="00D50F93">
        <w:rPr>
          <w:b/>
          <w:i/>
          <w:szCs w:val="24"/>
          <w:lang w:eastAsia="en-US"/>
        </w:rPr>
        <w:t>(31a)</w:t>
      </w:r>
      <w:r w:rsidRPr="00D50F93">
        <w:rPr>
          <w:szCs w:val="24"/>
          <w:lang w:eastAsia="en-US"/>
        </w:rPr>
        <w:tab/>
      </w:r>
      <w:r w:rsidRPr="00D50F93">
        <w:rPr>
          <w:b/>
          <w:i/>
          <w:szCs w:val="24"/>
          <w:lang w:eastAsia="en-US"/>
        </w:rPr>
        <w:t>Etichetarea digitală ar putea mări lizibilitatea, ușurința utilizării și inteligibilitatea etichetelor pentru consumatori, inclusiv pentru consumatorii vulnerabili și cu deficiențe de vedere.</w:t>
      </w:r>
      <w:r w:rsidR="00D72560">
        <w:rPr>
          <w:b/>
          <w:szCs w:val="24"/>
          <w:lang w:eastAsia="en-US"/>
        </w:rPr>
        <w:t xml:space="preserve"> [AM 16]</w:t>
      </w:r>
    </w:p>
    <w:p w14:paraId="42C85951" w14:textId="77777777" w:rsidR="00D72560" w:rsidRDefault="00D72560">
      <w:pPr>
        <w:widowControl/>
        <w:rPr>
          <w:szCs w:val="24"/>
          <w:lang w:eastAsia="en-US"/>
        </w:rPr>
      </w:pPr>
      <w:r>
        <w:rPr>
          <w:szCs w:val="24"/>
          <w:lang w:eastAsia="en-US"/>
        </w:rPr>
        <w:br w:type="page"/>
      </w:r>
    </w:p>
    <w:p w14:paraId="2ACB8DD3" w14:textId="7824CCD3" w:rsidR="00D50F93" w:rsidRPr="00D72560" w:rsidRDefault="00D50F93" w:rsidP="00D50F93">
      <w:pPr>
        <w:spacing w:before="120" w:after="120" w:line="360" w:lineRule="auto"/>
        <w:ind w:left="850" w:hanging="850"/>
        <w:rPr>
          <w:b/>
          <w:szCs w:val="24"/>
          <w:lang w:eastAsia="en-US"/>
        </w:rPr>
      </w:pPr>
      <w:r w:rsidRPr="00D50F93">
        <w:rPr>
          <w:szCs w:val="24"/>
          <w:lang w:eastAsia="en-US"/>
        </w:rPr>
        <w:lastRenderedPageBreak/>
        <w:t>(32)</w:t>
      </w:r>
      <w:r w:rsidRPr="00D50F93">
        <w:rPr>
          <w:szCs w:val="24"/>
          <w:lang w:eastAsia="en-US"/>
        </w:rPr>
        <w:tab/>
        <w:t>Pentru a evita impunerea unei sarcini administrative inutile pentru operatorii economici și întrucât</w:t>
      </w:r>
      <w:r w:rsidRPr="00D50F93">
        <w:rPr>
          <w:strike/>
          <w:szCs w:val="24"/>
          <w:lang w:eastAsia="en-US"/>
        </w:rPr>
        <w:t>, în majoritatea cazurilor,</w:t>
      </w:r>
      <w:r w:rsidRPr="00D50F93">
        <w:rPr>
          <w:szCs w:val="24"/>
          <w:lang w:eastAsia="en-US"/>
        </w:rPr>
        <w:t xml:space="preserve"> eticheta digitală este doar complementară celei fizice, operatorii economici </w:t>
      </w:r>
      <w:r w:rsidRPr="00D50F93">
        <w:rPr>
          <w:strike/>
          <w:szCs w:val="24"/>
          <w:lang w:eastAsia="en-US"/>
        </w:rPr>
        <w:t>trebuie</w:t>
      </w:r>
      <w:r w:rsidRPr="00D50F93">
        <w:rPr>
          <w:b/>
          <w:i/>
          <w:szCs w:val="24"/>
          <w:lang w:eastAsia="en-US"/>
        </w:rPr>
        <w:t>ar trebui</w:t>
      </w:r>
      <w:r w:rsidRPr="00D50F93">
        <w:rPr>
          <w:szCs w:val="24"/>
          <w:lang w:eastAsia="en-US"/>
        </w:rPr>
        <w:t xml:space="preserve"> să poată decide dacă să utilizeze etichete digitale sau să furnizeze toate informațiile doar pe o etichetă fizică. Alegerea de a furniza o etichetă digitală </w:t>
      </w:r>
      <w:r w:rsidRPr="00D50F93">
        <w:rPr>
          <w:strike/>
          <w:szCs w:val="24"/>
          <w:lang w:eastAsia="en-US"/>
        </w:rPr>
        <w:t>trebuie</w:t>
      </w:r>
      <w:r w:rsidRPr="00D50F93">
        <w:rPr>
          <w:b/>
          <w:i/>
          <w:szCs w:val="24"/>
          <w:lang w:eastAsia="en-US"/>
        </w:rPr>
        <w:t>ar trebui</w:t>
      </w:r>
      <w:r w:rsidRPr="00D50F93">
        <w:rPr>
          <w:szCs w:val="24"/>
          <w:lang w:eastAsia="en-US"/>
        </w:rPr>
        <w:t xml:space="preserve"> să aparțină producătorilor și importatorilor, care sunt responsabili pentru furnizarea unui set exact de informații de etichetare.</w:t>
      </w:r>
      <w:r w:rsidR="00D72560">
        <w:rPr>
          <w:b/>
          <w:szCs w:val="24"/>
          <w:lang w:eastAsia="en-US"/>
        </w:rPr>
        <w:t xml:space="preserve"> [AM 17]</w:t>
      </w:r>
    </w:p>
    <w:p w14:paraId="5E0CB0E4" w14:textId="64204691" w:rsidR="00D50F93" w:rsidRPr="00D72560" w:rsidRDefault="00D50F93" w:rsidP="00D50F93">
      <w:pPr>
        <w:spacing w:before="120" w:after="120" w:line="360" w:lineRule="auto"/>
        <w:ind w:left="850" w:hanging="850"/>
        <w:rPr>
          <w:b/>
          <w:szCs w:val="24"/>
          <w:lang w:eastAsia="en-US"/>
        </w:rPr>
      </w:pPr>
      <w:r w:rsidRPr="00D50F93">
        <w:rPr>
          <w:szCs w:val="24"/>
          <w:lang w:eastAsia="en-US"/>
        </w:rPr>
        <w:t>(33)</w:t>
      </w:r>
      <w:r w:rsidRPr="00D50F93">
        <w:rPr>
          <w:szCs w:val="24"/>
          <w:lang w:eastAsia="en-US"/>
        </w:rPr>
        <w:tab/>
        <w:t xml:space="preserve">Etichetarea digitală ar putea crea, de asemenea, provocări pentru grupurile vulnerabile ale populației, care nu au competențe digitale sau au competențe digitale insuficiente, și ar putea conduce la accentuarea decalajului digital. Din acest motiv, informațiile specifice care urmează să fie furnizate </w:t>
      </w:r>
      <w:r w:rsidRPr="00D50F93">
        <w:rPr>
          <w:strike/>
          <w:szCs w:val="24"/>
          <w:lang w:eastAsia="en-US"/>
        </w:rPr>
        <w:t xml:space="preserve">doar </w:t>
      </w:r>
      <w:r w:rsidRPr="00D50F93">
        <w:rPr>
          <w:szCs w:val="24"/>
          <w:lang w:eastAsia="en-US"/>
        </w:rPr>
        <w:t xml:space="preserve">pe o etichetă digitală </w:t>
      </w:r>
      <w:r w:rsidRPr="00D50F93">
        <w:rPr>
          <w:strike/>
          <w:szCs w:val="24"/>
          <w:lang w:eastAsia="en-US"/>
        </w:rPr>
        <w:t>trebuie</w:t>
      </w:r>
      <w:r w:rsidRPr="00D50F93">
        <w:rPr>
          <w:b/>
          <w:i/>
          <w:szCs w:val="24"/>
          <w:lang w:eastAsia="en-US"/>
        </w:rPr>
        <w:t>ar trebui</w:t>
      </w:r>
      <w:r w:rsidRPr="00D50F93">
        <w:rPr>
          <w:szCs w:val="24"/>
          <w:lang w:eastAsia="en-US"/>
        </w:rPr>
        <w:t xml:space="preserve"> să reflecte stadiul actual al digitalizării societății și situația specială a utilizatorilor de detergenți</w:t>
      </w:r>
      <w:r w:rsidRPr="00D50F93">
        <w:rPr>
          <w:b/>
          <w:i/>
          <w:szCs w:val="24"/>
          <w:lang w:eastAsia="en-US"/>
        </w:rPr>
        <w:t>, precum și disponibilitatea infrastructurii fără fir și a altor infrastructuri tehnologice necesare care permit accesul nerestricționat la informații</w:t>
      </w:r>
      <w:r w:rsidRPr="00D50F93">
        <w:rPr>
          <w:szCs w:val="24"/>
          <w:lang w:eastAsia="en-US"/>
        </w:rPr>
        <w:t xml:space="preserve">. În plus, toate informațiile de etichetare referitoare la protecția sănătății și a mediului, </w:t>
      </w:r>
      <w:r w:rsidRPr="00D50F93">
        <w:rPr>
          <w:strike/>
          <w:szCs w:val="24"/>
          <w:lang w:eastAsia="en-US"/>
        </w:rPr>
        <w:t>precum și</w:t>
      </w:r>
      <w:r w:rsidRPr="00D50F93">
        <w:rPr>
          <w:b/>
          <w:i/>
          <w:szCs w:val="24"/>
          <w:lang w:eastAsia="en-US"/>
        </w:rPr>
        <w:t>inclusiv</w:t>
      </w:r>
      <w:r w:rsidRPr="00D50F93">
        <w:rPr>
          <w:szCs w:val="24"/>
          <w:lang w:eastAsia="en-US"/>
        </w:rPr>
        <w:t xml:space="preserve"> instrucțiunile</w:t>
      </w:r>
      <w:r w:rsidRPr="00D50F93">
        <w:rPr>
          <w:strike/>
          <w:szCs w:val="24"/>
          <w:lang w:eastAsia="en-US"/>
        </w:rPr>
        <w:t xml:space="preserve"> minime</w:t>
      </w:r>
      <w:r w:rsidRPr="00D50F93">
        <w:rPr>
          <w:szCs w:val="24"/>
          <w:lang w:eastAsia="en-US"/>
        </w:rPr>
        <w:t xml:space="preserve"> de utilizare a detergenților</w:t>
      </w:r>
      <w:r w:rsidRPr="00D50F93">
        <w:rPr>
          <w:b/>
          <w:i/>
          <w:szCs w:val="24"/>
          <w:lang w:eastAsia="en-US"/>
        </w:rPr>
        <w:t>, ar trebui</w:t>
      </w:r>
      <w:r w:rsidRPr="00D50F93">
        <w:rPr>
          <w:strike/>
          <w:szCs w:val="24"/>
          <w:lang w:eastAsia="en-US"/>
        </w:rPr>
        <w:t xml:space="preserve"> trebuie</w:t>
      </w:r>
      <w:r w:rsidRPr="00D50F93">
        <w:rPr>
          <w:szCs w:val="24"/>
          <w:lang w:eastAsia="en-US"/>
        </w:rPr>
        <w:t xml:space="preserve"> să rămână pe eticheta fizică, pentru a permite tuturor utilizatorilor finali să facă alegeri în cunoștință de cauză înainte de a cumpăra detergentul și pentru a asigura manipularea acestuia în condiții de siguranță.</w:t>
      </w:r>
      <w:r w:rsidR="00D72560">
        <w:rPr>
          <w:b/>
          <w:szCs w:val="24"/>
          <w:lang w:eastAsia="en-US"/>
        </w:rPr>
        <w:t xml:space="preserve"> [AM 18]</w:t>
      </w:r>
    </w:p>
    <w:p w14:paraId="48A0FA98" w14:textId="77777777" w:rsidR="00D72560" w:rsidRDefault="00D72560">
      <w:pPr>
        <w:widowControl/>
        <w:rPr>
          <w:szCs w:val="24"/>
          <w:lang w:eastAsia="en-US"/>
        </w:rPr>
      </w:pPr>
      <w:r>
        <w:rPr>
          <w:szCs w:val="24"/>
          <w:lang w:eastAsia="en-US"/>
        </w:rPr>
        <w:br w:type="page"/>
      </w:r>
    </w:p>
    <w:p w14:paraId="27EB017B" w14:textId="6D587AF2" w:rsidR="00D50F93" w:rsidRPr="00D72560" w:rsidRDefault="00D50F93" w:rsidP="00D50F93">
      <w:pPr>
        <w:spacing w:before="120" w:after="120" w:line="360" w:lineRule="auto"/>
        <w:ind w:left="850" w:hanging="850"/>
        <w:rPr>
          <w:b/>
          <w:szCs w:val="24"/>
          <w:lang w:eastAsia="en-US"/>
        </w:rPr>
      </w:pPr>
      <w:r w:rsidRPr="00D50F93">
        <w:rPr>
          <w:szCs w:val="24"/>
          <w:lang w:eastAsia="en-US"/>
        </w:rPr>
        <w:lastRenderedPageBreak/>
        <w:t>(34)</w:t>
      </w:r>
      <w:r w:rsidRPr="00D50F93">
        <w:rPr>
          <w:szCs w:val="24"/>
          <w:lang w:eastAsia="en-US"/>
        </w:rPr>
        <w:tab/>
      </w:r>
      <w:r w:rsidRPr="00D50F93">
        <w:rPr>
          <w:strike/>
          <w:szCs w:val="24"/>
          <w:lang w:eastAsia="en-US"/>
        </w:rPr>
        <w:t xml:space="preserve">Cu toate acestea, trebuie să se facă o excepție </w:t>
      </w:r>
      <w:r w:rsidRPr="00D50F93">
        <w:rPr>
          <w:szCs w:val="24"/>
          <w:lang w:eastAsia="en-US"/>
        </w:rPr>
        <w:t>Pentru detergenții vânduți utilizatorilor finali în format de reumplere</w:t>
      </w:r>
      <w:r w:rsidRPr="00D50F93">
        <w:rPr>
          <w:strike/>
          <w:szCs w:val="24"/>
          <w:lang w:eastAsia="en-US"/>
        </w:rPr>
        <w:t>. Pentru a profita pe deplin nu numai de beneficiile oferite de digitalizare, ci și de beneficiile semnificative pentru mediu în ceea ce privește reducerea ambalajelor și a deșeurilor de ambalaje aferente pe care le oferă practica vânzărilor de produse în ambalaje care pot fi reumplute, trebuie</w:t>
      </w:r>
      <w:r w:rsidRPr="00D50F93">
        <w:rPr>
          <w:b/>
          <w:i/>
          <w:szCs w:val="24"/>
          <w:lang w:eastAsia="en-US"/>
        </w:rPr>
        <w:t>, ar trebui</w:t>
      </w:r>
      <w:r w:rsidRPr="00D50F93">
        <w:rPr>
          <w:szCs w:val="24"/>
          <w:lang w:eastAsia="en-US"/>
        </w:rPr>
        <w:t xml:space="preserve"> să se </w:t>
      </w:r>
      <w:r w:rsidRPr="00D50F93">
        <w:rPr>
          <w:strike/>
          <w:szCs w:val="24"/>
          <w:lang w:eastAsia="en-US"/>
        </w:rPr>
        <w:t>permită furnizarea tuturor informațiilor</w:t>
      </w:r>
      <w:r w:rsidRPr="00D50F93">
        <w:rPr>
          <w:b/>
          <w:i/>
          <w:szCs w:val="24"/>
          <w:lang w:eastAsia="en-US"/>
        </w:rPr>
        <w:t>asigure că toate informațiile</w:t>
      </w:r>
      <w:r w:rsidRPr="00D50F93">
        <w:rPr>
          <w:szCs w:val="24"/>
          <w:lang w:eastAsia="en-US"/>
        </w:rPr>
        <w:t xml:space="preserve"> de etichetare </w:t>
      </w:r>
      <w:r w:rsidRPr="00D50F93">
        <w:rPr>
          <w:b/>
          <w:i/>
          <w:szCs w:val="24"/>
          <w:lang w:eastAsia="en-US"/>
        </w:rPr>
        <w:t>sunt disponibile pe o etichetă pusă la dispoziție separat, care ar trebui lipită pe ambalaj în momentul reumplerii. Acestea ar trebui să conțină instrucțiunile</w:t>
      </w:r>
      <w:r w:rsidRPr="00D50F93">
        <w:rPr>
          <w:strike/>
          <w:szCs w:val="24"/>
          <w:lang w:eastAsia="en-US"/>
        </w:rPr>
        <w:t>în format digital, cu excepția instrucțiunilor</w:t>
      </w:r>
      <w:r w:rsidRPr="00D50F93">
        <w:rPr>
          <w:szCs w:val="24"/>
          <w:lang w:eastAsia="en-US"/>
        </w:rPr>
        <w:t xml:space="preserve"> de dozare pentru detergenții de larg consum pentru rufe.</w:t>
      </w:r>
      <w:r w:rsidR="00D72560">
        <w:rPr>
          <w:b/>
          <w:szCs w:val="24"/>
          <w:lang w:eastAsia="en-US"/>
        </w:rPr>
        <w:t xml:space="preserve"> [AM 19]</w:t>
      </w:r>
    </w:p>
    <w:p w14:paraId="7DA49FAD" w14:textId="04BCE084" w:rsidR="00D50F93" w:rsidRPr="00D72560" w:rsidRDefault="00D50F93" w:rsidP="00D50F93">
      <w:pPr>
        <w:spacing w:before="120" w:after="120" w:line="360" w:lineRule="auto"/>
        <w:ind w:left="850" w:hanging="850"/>
        <w:rPr>
          <w:b/>
          <w:szCs w:val="24"/>
          <w:lang w:eastAsia="en-US"/>
        </w:rPr>
      </w:pPr>
      <w:r w:rsidRPr="00D50F93">
        <w:rPr>
          <w:szCs w:val="24"/>
          <w:lang w:eastAsia="en-US"/>
        </w:rPr>
        <w:t>(35)</w:t>
      </w:r>
      <w:r w:rsidRPr="00D50F93">
        <w:rPr>
          <w:szCs w:val="24"/>
          <w:lang w:eastAsia="en-US"/>
        </w:rPr>
        <w:tab/>
        <w:t xml:space="preserve">Pentru a asigura condiții de concurență echitabile în rândul operatorilor economici care pun la dispoziție detergenți pe piață și pentru a proteja utilizatorii finali, </w:t>
      </w:r>
      <w:r w:rsidRPr="00D50F93">
        <w:rPr>
          <w:strike/>
          <w:szCs w:val="24"/>
          <w:lang w:eastAsia="en-US"/>
        </w:rPr>
        <w:t>trebuie</w:t>
      </w:r>
      <w:r w:rsidRPr="00D50F93">
        <w:rPr>
          <w:b/>
          <w:i/>
          <w:szCs w:val="24"/>
          <w:lang w:eastAsia="en-US"/>
        </w:rPr>
        <w:t>ar trebui să fie</w:t>
      </w:r>
      <w:r w:rsidRPr="00D50F93">
        <w:rPr>
          <w:szCs w:val="24"/>
          <w:lang w:eastAsia="en-US"/>
        </w:rPr>
        <w:t xml:space="preserve"> stabilite cerințe generale privind etichetarea digitală. De exemplu, operatorii economici </w:t>
      </w:r>
      <w:r w:rsidRPr="00D50F93">
        <w:rPr>
          <w:strike/>
          <w:szCs w:val="24"/>
          <w:lang w:eastAsia="en-US"/>
        </w:rPr>
        <w:t>trebuie</w:t>
      </w:r>
      <w:r w:rsidRPr="00D50F93">
        <w:rPr>
          <w:b/>
          <w:i/>
          <w:szCs w:val="24"/>
          <w:lang w:eastAsia="en-US"/>
        </w:rPr>
        <w:t>ar trebui</w:t>
      </w:r>
      <w:r w:rsidRPr="00D50F93">
        <w:rPr>
          <w:szCs w:val="24"/>
          <w:lang w:eastAsia="en-US"/>
        </w:rPr>
        <w:t xml:space="preserve"> să asigure accesul liber și ușor la etichetele digitale</w:t>
      </w:r>
      <w:r w:rsidRPr="00D50F93">
        <w:rPr>
          <w:b/>
          <w:i/>
          <w:szCs w:val="24"/>
          <w:lang w:eastAsia="en-US"/>
        </w:rPr>
        <w:t>, disponibile prin maximum două butoane sau clicuri,</w:t>
      </w:r>
      <w:r w:rsidRPr="00D50F93">
        <w:rPr>
          <w:szCs w:val="24"/>
          <w:lang w:eastAsia="en-US"/>
        </w:rPr>
        <w:t xml:space="preserve"> și faptul că informațiile obligatorii de etichetare solicitate în temeiul prezentului regulament sunt separate de alte informații.</w:t>
      </w:r>
      <w:r w:rsidR="00D72560">
        <w:rPr>
          <w:b/>
          <w:szCs w:val="24"/>
          <w:lang w:eastAsia="en-US"/>
        </w:rPr>
        <w:t xml:space="preserve"> [AM 20]</w:t>
      </w:r>
    </w:p>
    <w:p w14:paraId="120E7A2E" w14:textId="77777777" w:rsidR="00D72560" w:rsidRDefault="00D72560">
      <w:pPr>
        <w:widowControl/>
        <w:rPr>
          <w:szCs w:val="24"/>
          <w:lang w:eastAsia="en-US"/>
        </w:rPr>
      </w:pPr>
      <w:r>
        <w:rPr>
          <w:szCs w:val="24"/>
          <w:lang w:eastAsia="en-US"/>
        </w:rPr>
        <w:br w:type="page"/>
      </w:r>
    </w:p>
    <w:p w14:paraId="2F8EA171" w14:textId="53DFD910" w:rsidR="00D50F93" w:rsidRPr="00D72560" w:rsidRDefault="00D50F93" w:rsidP="00D50F93">
      <w:pPr>
        <w:spacing w:before="120" w:after="120" w:line="360" w:lineRule="auto"/>
        <w:ind w:left="850" w:hanging="850"/>
        <w:rPr>
          <w:b/>
          <w:szCs w:val="24"/>
          <w:lang w:eastAsia="en-US"/>
        </w:rPr>
      </w:pPr>
      <w:r w:rsidRPr="00D50F93">
        <w:rPr>
          <w:szCs w:val="24"/>
          <w:lang w:eastAsia="en-US"/>
        </w:rPr>
        <w:lastRenderedPageBreak/>
        <w:t>(36)</w:t>
      </w:r>
      <w:r w:rsidRPr="00D50F93">
        <w:rPr>
          <w:szCs w:val="24"/>
          <w:lang w:eastAsia="en-US"/>
        </w:rPr>
        <w:tab/>
        <w:t xml:space="preserve">Având în vedere dezvoltarea actuală a competențelor digitale, operatorii economici </w:t>
      </w:r>
      <w:r w:rsidRPr="00D50F93">
        <w:rPr>
          <w:strike/>
          <w:szCs w:val="24"/>
          <w:lang w:eastAsia="en-US"/>
        </w:rPr>
        <w:t>trebuie</w:t>
      </w:r>
      <w:r w:rsidRPr="00D50F93">
        <w:rPr>
          <w:b/>
          <w:i/>
          <w:szCs w:val="24"/>
          <w:lang w:eastAsia="en-US"/>
        </w:rPr>
        <w:t>ar trebui</w:t>
      </w:r>
      <w:r w:rsidRPr="00D50F93">
        <w:rPr>
          <w:szCs w:val="24"/>
          <w:lang w:eastAsia="en-US"/>
        </w:rPr>
        <w:t xml:space="preserve">, de asemenea, să furnizeze informațiile de etichetare prin mijloace alternative utilizatorilor finali atunci când aceștia nu pot accesa eticheta digitală. Această obligație </w:t>
      </w:r>
      <w:r w:rsidRPr="00D50F93">
        <w:rPr>
          <w:strike/>
          <w:szCs w:val="24"/>
          <w:lang w:eastAsia="en-US"/>
        </w:rPr>
        <w:t>trebuie</w:t>
      </w:r>
      <w:r w:rsidRPr="00D50F93">
        <w:rPr>
          <w:b/>
          <w:i/>
          <w:szCs w:val="24"/>
          <w:lang w:eastAsia="en-US"/>
        </w:rPr>
        <w:t>ar trebui să fie</w:t>
      </w:r>
      <w:r w:rsidRPr="00D50F93">
        <w:rPr>
          <w:szCs w:val="24"/>
          <w:lang w:eastAsia="en-US"/>
        </w:rPr>
        <w:t xml:space="preserve"> impusă ca măsură de siguranță pentru a reduce orice riscuri potențiale cauzate de indisponibilitatea informațiilor de etichetare</w:t>
      </w:r>
      <w:r w:rsidRPr="00D50F93">
        <w:rPr>
          <w:strike/>
          <w:szCs w:val="24"/>
          <w:lang w:eastAsia="en-US"/>
        </w:rPr>
        <w:t>, în special în ceea ce privește detergenții din recipiente care pot fi reumplute, în cazul în care toate informațiile pot fi furnizate pe o etichetă digitală</w:t>
      </w:r>
      <w:r w:rsidRPr="00D50F93">
        <w:rPr>
          <w:szCs w:val="24"/>
          <w:lang w:eastAsia="en-US"/>
        </w:rPr>
        <w:t>.</w:t>
      </w:r>
      <w:r w:rsidR="00D72560">
        <w:rPr>
          <w:b/>
          <w:szCs w:val="24"/>
          <w:lang w:eastAsia="en-US"/>
        </w:rPr>
        <w:t xml:space="preserve"> [AM 21]</w:t>
      </w:r>
    </w:p>
    <w:p w14:paraId="38A3F4F8" w14:textId="77777777" w:rsidR="00D72560" w:rsidRDefault="00D72560">
      <w:pPr>
        <w:widowControl/>
        <w:rPr>
          <w:szCs w:val="24"/>
          <w:lang w:eastAsia="en-US"/>
        </w:rPr>
      </w:pPr>
      <w:r>
        <w:rPr>
          <w:szCs w:val="24"/>
          <w:lang w:eastAsia="en-US"/>
        </w:rPr>
        <w:br w:type="page"/>
      </w:r>
    </w:p>
    <w:p w14:paraId="0DD42D9E" w14:textId="34AB9D47" w:rsidR="00D50F93" w:rsidRPr="00D72560" w:rsidRDefault="00D50F93" w:rsidP="00D50F93">
      <w:pPr>
        <w:spacing w:before="120" w:after="120" w:line="360" w:lineRule="auto"/>
        <w:ind w:left="850" w:hanging="850"/>
        <w:rPr>
          <w:b/>
          <w:szCs w:val="24"/>
          <w:lang w:eastAsia="en-US"/>
        </w:rPr>
      </w:pPr>
      <w:r w:rsidRPr="00D50F93">
        <w:rPr>
          <w:szCs w:val="24"/>
          <w:lang w:eastAsia="en-US"/>
        </w:rPr>
        <w:lastRenderedPageBreak/>
        <w:t>(37)</w:t>
      </w:r>
      <w:r w:rsidRPr="00D50F93">
        <w:rPr>
          <w:szCs w:val="24"/>
          <w:lang w:eastAsia="en-US"/>
        </w:rPr>
        <w:tab/>
        <w:t xml:space="preserve">Deoarece detergenții au aceeași utilizare și prezintă aceleași riscuri, indiferent de formatul în care sunt puși la dispoziție pe piață, operatorii economici care pun la dispoziție pe piață detergenți în format de reumplere </w:t>
      </w:r>
      <w:r w:rsidRPr="00D50F93">
        <w:rPr>
          <w:strike/>
          <w:szCs w:val="24"/>
          <w:lang w:eastAsia="en-US"/>
        </w:rPr>
        <w:t>trebuie</w:t>
      </w:r>
      <w:r w:rsidRPr="00D50F93">
        <w:rPr>
          <w:b/>
          <w:i/>
          <w:szCs w:val="24"/>
          <w:lang w:eastAsia="en-US"/>
        </w:rPr>
        <w:t>ar trebui</w:t>
      </w:r>
      <w:r w:rsidRPr="00D50F93">
        <w:rPr>
          <w:szCs w:val="24"/>
          <w:lang w:eastAsia="en-US"/>
        </w:rPr>
        <w:t xml:space="preserve"> să se asigure că aceștia respectă aceleași cerințe ca și cele aplicabile detergenților preambalați. În plus, consumatorii </w:t>
      </w:r>
      <w:r w:rsidRPr="00D50F93">
        <w:rPr>
          <w:strike/>
          <w:szCs w:val="24"/>
          <w:lang w:eastAsia="en-US"/>
        </w:rPr>
        <w:t>trebuie</w:t>
      </w:r>
      <w:r w:rsidRPr="00D50F93">
        <w:rPr>
          <w:b/>
          <w:i/>
          <w:szCs w:val="24"/>
          <w:lang w:eastAsia="en-US"/>
        </w:rPr>
        <w:t>ar trebui</w:t>
      </w:r>
      <w:r w:rsidRPr="00D50F93">
        <w:rPr>
          <w:szCs w:val="24"/>
          <w:lang w:eastAsia="en-US"/>
        </w:rPr>
        <w:t xml:space="preserve"> să primească informațiile de etichetare necesare și atunci când optează pentru detergenții în recipiente care pot fi reumplute. </w:t>
      </w:r>
      <w:r w:rsidRPr="00D50F93">
        <w:rPr>
          <w:b/>
          <w:i/>
          <w:szCs w:val="24"/>
          <w:lang w:eastAsia="en-US"/>
        </w:rPr>
        <w:t xml:space="preserve">Un exemplar fizic al etichetei ar trebui să fie întotdeauna vizibil la stația de reumplere. </w:t>
      </w:r>
      <w:r w:rsidRPr="00D50F93">
        <w:rPr>
          <w:szCs w:val="24"/>
          <w:lang w:eastAsia="en-US"/>
        </w:rPr>
        <w:t xml:space="preserve">Prin urmare, vânzarea de detergenți în recipiente care pot fi reumplute </w:t>
      </w:r>
      <w:r w:rsidRPr="00D50F93">
        <w:rPr>
          <w:strike/>
          <w:szCs w:val="24"/>
          <w:lang w:eastAsia="en-US"/>
        </w:rPr>
        <w:t>trebuie</w:t>
      </w:r>
      <w:r w:rsidRPr="00D50F93">
        <w:rPr>
          <w:b/>
          <w:i/>
          <w:szCs w:val="24"/>
          <w:lang w:eastAsia="en-US"/>
        </w:rPr>
        <w:t>ar trebui</w:t>
      </w:r>
      <w:r w:rsidRPr="00D50F93">
        <w:rPr>
          <w:szCs w:val="24"/>
          <w:lang w:eastAsia="en-US"/>
        </w:rPr>
        <w:t xml:space="preserve"> să fie reglementată în mod explicit de prezentul regulament, pentru a asigura un nivel ridicat de protecție a sănătății și a mediului și condiții de concurență echitabile pentru operatorii economici.</w:t>
      </w:r>
      <w:r w:rsidRPr="00D50F93">
        <w:rPr>
          <w:b/>
          <w:i/>
          <w:szCs w:val="24"/>
          <w:lang w:eastAsia="en-US"/>
        </w:rPr>
        <w:t xml:space="preserve"> Pentru a continua tranziția Uniunii către o economie circulară, ar trebui să fie încurajate și promovate refolosirea și reumplerea ambalajelor. Atunci când este fezabil, producătorii și distribuitorii finali ar trebui să permită și să dezvolte mai mult vânzarea detergenților în format de reumplere la punctul de vânzare și ar trebui să încerce să pună detergenții la dispoziția consumatorilor în alte forme de vânzare sustenabile, de exemplu, în ambalaje reciclabile pe care consumatorii să le poată reumple acasă, atunci când este posibil, garantând totodată siguranța consumatorilor.</w:t>
      </w:r>
      <w:r w:rsidR="00D72560">
        <w:rPr>
          <w:b/>
          <w:szCs w:val="24"/>
          <w:lang w:eastAsia="en-US"/>
        </w:rPr>
        <w:t xml:space="preserve"> [AM 22]</w:t>
      </w:r>
    </w:p>
    <w:p w14:paraId="1FB1E8B9" w14:textId="77777777" w:rsidR="00D72560" w:rsidRDefault="00D72560">
      <w:pPr>
        <w:widowControl/>
        <w:rPr>
          <w:szCs w:val="24"/>
          <w:lang w:eastAsia="en-US"/>
        </w:rPr>
      </w:pPr>
      <w:r>
        <w:rPr>
          <w:szCs w:val="24"/>
          <w:lang w:eastAsia="en-US"/>
        </w:rPr>
        <w:br w:type="page"/>
      </w:r>
    </w:p>
    <w:p w14:paraId="1FE6B767" w14:textId="36BD855C"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(38)</w:t>
      </w:r>
      <w:r w:rsidRPr="00D50F93">
        <w:rPr>
          <w:szCs w:val="24"/>
          <w:lang w:eastAsia="en-US"/>
        </w:rPr>
        <w:tab/>
        <w:t>Asigurarea trasabilității unui detergent sau a unui agent tensioactiv pe tot parcursul lanțului de aprovizionare contribuie la simplificarea și la eficientizarea supravegherii pieței. Un sistem de trasabilitate eficient facilitează sarcina autorităților de supraveghere a pieței de a identifica operatorii economici care au pus la dispoziție pe piață detergenți sau agenți tensioactivi neconformi.</w:t>
      </w:r>
    </w:p>
    <w:p w14:paraId="7116BC50"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(39)</w:t>
      </w:r>
      <w:r w:rsidRPr="00D50F93">
        <w:rPr>
          <w:szCs w:val="24"/>
          <w:lang w:eastAsia="en-US"/>
        </w:rPr>
        <w:tab/>
        <w:t>Producătorii trebuie să creeze un pașaport al produsului pentru a furniza informații privind conformitatea detergenților și a agenților tensioactivi cu prezentul regulament, precum și cu orice alt act legislativ pe care detergentul sau agentul tensioactiv trebuie să îl respecte. Pentru a facilita verificarea detergenților sau a agenților tensioactivi și pentru a permite actorilor din lanțul de aprovizionare și utilizatorilor finali să aibă acces la informațiile necesare, cum ar fi elementele componente și instrucțiunile de utilizare, informațiile din pașaportul produsului trebuie să fie furnizate în format digital și într-un mod direct accesibil, prin intermediul unui suport de date aplicat pe eticheta detergentului sau a agentului tensioactiv, pe ambalajul acestuia sau pe documentația de însoțire. Autoritățile de supraveghere a pieței, operatorii economici și utilizatorii finali trebuie, prin urmare, să aibă acces imediat la informații privind conformitatea sau la alte informații privind detergentul sau agentul tensioactiv prin intermediul suportului de date.</w:t>
      </w:r>
    </w:p>
    <w:p w14:paraId="50841951" w14:textId="77777777" w:rsidR="00D72560" w:rsidRDefault="00D72560">
      <w:pPr>
        <w:widowControl/>
        <w:rPr>
          <w:b/>
          <w:i/>
          <w:szCs w:val="24"/>
          <w:lang w:eastAsia="en-US"/>
        </w:rPr>
      </w:pPr>
      <w:r>
        <w:rPr>
          <w:b/>
          <w:i/>
          <w:szCs w:val="24"/>
          <w:lang w:eastAsia="en-US"/>
        </w:rPr>
        <w:br w:type="page"/>
      </w:r>
    </w:p>
    <w:p w14:paraId="1043375C" w14:textId="1B009AE0" w:rsidR="00D50F93" w:rsidRPr="00D72560" w:rsidRDefault="00D50F93" w:rsidP="00D50F93">
      <w:pPr>
        <w:spacing w:before="120" w:after="120" w:line="360" w:lineRule="auto"/>
        <w:ind w:left="850" w:hanging="850"/>
        <w:rPr>
          <w:b/>
          <w:szCs w:val="24"/>
          <w:lang w:eastAsia="en-US"/>
        </w:rPr>
      </w:pPr>
      <w:r w:rsidRPr="00D50F93">
        <w:rPr>
          <w:b/>
          <w:i/>
          <w:szCs w:val="24"/>
          <w:lang w:eastAsia="en-US"/>
        </w:rPr>
        <w:lastRenderedPageBreak/>
        <w:t>(39a)</w:t>
      </w:r>
      <w:r w:rsidRPr="00D50F93">
        <w:rPr>
          <w:szCs w:val="24"/>
          <w:lang w:eastAsia="en-US"/>
        </w:rPr>
        <w:tab/>
      </w:r>
      <w:r w:rsidRPr="00D50F93">
        <w:rPr>
          <w:b/>
          <w:i/>
          <w:szCs w:val="24"/>
          <w:lang w:eastAsia="en-US"/>
        </w:rPr>
        <w:t>Pentru a evita costuri disproporționate pentru întreprinderi și public în raport cu beneficiile mai ample, pașaportul produsului ar trebui implicit să fie specific modelului de detergent sau agent tensioactiv. Atunci când există modificări substanțiale ale formulei sau când există diferențe de compoziție în funcție de lot, pașaportul produsului ar trebui să fie specific lotului.</w:t>
      </w:r>
      <w:r w:rsidR="00D72560">
        <w:rPr>
          <w:b/>
          <w:szCs w:val="24"/>
          <w:lang w:eastAsia="en-US"/>
        </w:rPr>
        <w:t xml:space="preserve"> [AM 23]</w:t>
      </w:r>
    </w:p>
    <w:p w14:paraId="7DAF8648"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(40)</w:t>
      </w:r>
      <w:r w:rsidRPr="00D50F93">
        <w:rPr>
          <w:szCs w:val="24"/>
          <w:lang w:eastAsia="en-US"/>
        </w:rPr>
        <w:tab/>
        <w:t>Pentru a evita dublarea investițiilor în digitalizare de către toți actorii implicați, inclusiv de către producători, autoritățile de supraveghere a pieței și autoritățile vamale, pașaportul produsului instituit în temeiul prezentului regulament trebuie să fie pe deplin interoperabil cu pașaportul produsului impus de alte acte legislative ale Uniunii.</w:t>
      </w:r>
    </w:p>
    <w:p w14:paraId="51BF6B65"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(41)</w:t>
      </w:r>
      <w:r w:rsidRPr="00D50F93">
        <w:rPr>
          <w:szCs w:val="24"/>
          <w:lang w:eastAsia="en-US"/>
        </w:rPr>
        <w:tab/>
        <w:t>În special, Regulamentul (UE).../... [al Parlamentului European și al Consiliului de instituire a unui cadru pentru stabilirea cerințelor în materie de proiectare ecologică pentru produsele sustenabile și de abrogare a Directivei 2009/125/CE] stabilește, de asemenea, cerințe și specificații tehnice pentru un pașaport digital al produsului, instituirea unui registru central al Comisiei în care sunt stocate informațiile privind pașapoartele și interconectarea registrului respectiv cu sistemele informatice vamale. Regulamentul respectiv ar putea include detergenții sau agenții tensioactivi în domeniul său de aplicare pe termen mediu, impunând astfel disponibilitatea unui pașaport digital al produsului pentru aceștia.</w:t>
      </w:r>
    </w:p>
    <w:p w14:paraId="66C2FDE5" w14:textId="77777777" w:rsidR="00D72560" w:rsidRDefault="00D72560">
      <w:pPr>
        <w:widowControl/>
        <w:rPr>
          <w:szCs w:val="24"/>
          <w:lang w:eastAsia="en-US"/>
        </w:rPr>
      </w:pPr>
      <w:r>
        <w:rPr>
          <w:szCs w:val="24"/>
          <w:lang w:eastAsia="en-US"/>
        </w:rPr>
        <w:br w:type="page"/>
      </w:r>
    </w:p>
    <w:p w14:paraId="3787E99E" w14:textId="014247A4"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(42)</w:t>
      </w:r>
      <w:r w:rsidRPr="00D50F93">
        <w:rPr>
          <w:szCs w:val="24"/>
          <w:lang w:eastAsia="en-US"/>
        </w:rPr>
        <w:tab/>
        <w:t>Prin urmare, pașaportul produsului pentru detergenți și agenții tensioactivi creat în temeiul prezentului regulament trebuie să respecte aceleași cerințe și elemente tehnice ca cele prevăzute în Regulamentul (UE).../... privind cerințele în materie de proiectare ecologică pentru produsele sustenabile, inclusiv aspectele tehnice, semantice și organizaționale ale comunicării de la un capăt la altul și ale transferului de date.</w:t>
      </w:r>
    </w:p>
    <w:p w14:paraId="741A29C3" w14:textId="0BACA925" w:rsidR="00D50F93" w:rsidRPr="00D72560" w:rsidRDefault="00D50F93" w:rsidP="00D50F93">
      <w:pPr>
        <w:spacing w:before="120" w:after="120" w:line="360" w:lineRule="auto"/>
        <w:ind w:left="850" w:hanging="850"/>
        <w:rPr>
          <w:b/>
          <w:szCs w:val="24"/>
          <w:lang w:eastAsia="en-US"/>
        </w:rPr>
      </w:pPr>
      <w:r w:rsidRPr="00D50F93">
        <w:rPr>
          <w:szCs w:val="24"/>
          <w:lang w:eastAsia="en-US"/>
        </w:rPr>
        <w:t>(43)</w:t>
      </w:r>
      <w:r w:rsidRPr="00D50F93">
        <w:rPr>
          <w:szCs w:val="24"/>
          <w:lang w:eastAsia="en-US"/>
        </w:rPr>
        <w:tab/>
        <w:t xml:space="preserve">În cazul în care alte acte legislative ale Uniunii aplicabile detergenților sau agenților tensioactivi impun un pașaport al produsului, pentru detergenți și agenții tensioactivi </w:t>
      </w:r>
      <w:r w:rsidRPr="00D50F93">
        <w:rPr>
          <w:strike/>
          <w:szCs w:val="24"/>
          <w:lang w:eastAsia="en-US"/>
        </w:rPr>
        <w:t>trebuie să fie disponibil</w:t>
      </w:r>
      <w:r w:rsidRPr="00D50F93">
        <w:rPr>
          <w:b/>
          <w:i/>
          <w:szCs w:val="24"/>
          <w:lang w:eastAsia="en-US"/>
        </w:rPr>
        <w:t>ar trebui să se impună</w:t>
      </w:r>
      <w:r w:rsidRPr="00D50F93">
        <w:rPr>
          <w:szCs w:val="24"/>
          <w:lang w:eastAsia="en-US"/>
        </w:rPr>
        <w:t xml:space="preserve"> un singur pașaport al produsului care să conțină informațiile necesare în temeiul prezentului regulament și al altor acte legislative ale Uniunii.</w:t>
      </w:r>
      <w:r w:rsidRPr="00D50F93">
        <w:rPr>
          <w:b/>
          <w:i/>
          <w:szCs w:val="24"/>
          <w:lang w:eastAsia="en-US"/>
        </w:rPr>
        <w:t xml:space="preserve"> În plus, cerințele pentru proiectarea tehnică a pașaportului produsului pentru detergenți și agenți tensioactivi ar trebui să fie compatibile cu criteriile tehnice de proiectare separate prevăzute de alte acte legislative ale Uniunii.</w:t>
      </w:r>
      <w:r w:rsidR="00D72560">
        <w:rPr>
          <w:b/>
          <w:szCs w:val="24"/>
          <w:lang w:eastAsia="en-US"/>
        </w:rPr>
        <w:t xml:space="preserve"> [AM 24]</w:t>
      </w:r>
    </w:p>
    <w:p w14:paraId="2AC1161A" w14:textId="149F2F1E" w:rsidR="00D50F93" w:rsidRPr="00D72560" w:rsidRDefault="00D50F93" w:rsidP="00D50F93">
      <w:pPr>
        <w:spacing w:before="120" w:after="120" w:line="360" w:lineRule="auto"/>
        <w:ind w:left="850" w:hanging="850"/>
        <w:rPr>
          <w:b/>
          <w:szCs w:val="24"/>
          <w:lang w:eastAsia="en-US"/>
        </w:rPr>
      </w:pPr>
      <w:r w:rsidRPr="00D50F93">
        <w:rPr>
          <w:szCs w:val="24"/>
          <w:lang w:eastAsia="en-US"/>
        </w:rPr>
        <w:t>(44)</w:t>
      </w:r>
      <w:r w:rsidRPr="00D50F93">
        <w:rPr>
          <w:szCs w:val="24"/>
          <w:lang w:eastAsia="en-US"/>
        </w:rPr>
        <w:tab/>
        <w:t>Este esențial să se clarifice atât pentru producători, cât și pentru utilizatori că, prin crearea pașaportului produsului pentru detergent sau agentul tensioactiv</w:t>
      </w:r>
      <w:r w:rsidRPr="00D50F93">
        <w:rPr>
          <w:strike/>
          <w:szCs w:val="24"/>
          <w:lang w:eastAsia="en-US"/>
        </w:rPr>
        <w:t xml:space="preserve"> și, după caz, prin aplicarea marcajului CE</w:t>
      </w:r>
      <w:r w:rsidRPr="00D50F93">
        <w:rPr>
          <w:szCs w:val="24"/>
          <w:lang w:eastAsia="en-US"/>
        </w:rPr>
        <w:t>, producătorul declară că detergentul sau agentul tensioactiv este conform cu toate cerințele aplicabile și că producătorul își asumă întreaga responsabilitate pentru aceasta.</w:t>
      </w:r>
      <w:r w:rsidR="00D72560">
        <w:rPr>
          <w:b/>
          <w:szCs w:val="24"/>
          <w:lang w:eastAsia="en-US"/>
        </w:rPr>
        <w:t xml:space="preserve"> [AM 25]</w:t>
      </w:r>
    </w:p>
    <w:p w14:paraId="48F61D32" w14:textId="77777777" w:rsidR="00D72560" w:rsidRDefault="00D72560">
      <w:pPr>
        <w:widowControl/>
        <w:rPr>
          <w:szCs w:val="24"/>
          <w:lang w:eastAsia="en-US"/>
        </w:rPr>
      </w:pPr>
      <w:r>
        <w:rPr>
          <w:szCs w:val="24"/>
          <w:lang w:eastAsia="en-US"/>
        </w:rPr>
        <w:br w:type="page"/>
      </w:r>
    </w:p>
    <w:p w14:paraId="4C79AB73" w14:textId="2BE339B1" w:rsidR="00D50F93" w:rsidRPr="00D72560" w:rsidRDefault="00D50F93" w:rsidP="00D50F93">
      <w:pPr>
        <w:spacing w:before="120" w:after="120" w:line="360" w:lineRule="auto"/>
        <w:ind w:left="850" w:hanging="850"/>
        <w:rPr>
          <w:b/>
          <w:szCs w:val="24"/>
          <w:lang w:eastAsia="en-US"/>
        </w:rPr>
      </w:pPr>
      <w:r w:rsidRPr="00D50F93">
        <w:rPr>
          <w:szCs w:val="24"/>
          <w:lang w:eastAsia="en-US"/>
        </w:rPr>
        <w:lastRenderedPageBreak/>
        <w:t>(45)</w:t>
      </w:r>
      <w:r w:rsidRPr="00D50F93">
        <w:rPr>
          <w:szCs w:val="24"/>
          <w:lang w:eastAsia="en-US"/>
        </w:rPr>
        <w:tab/>
        <w:t>În cazul în care anumite informații sunt furnizate</w:t>
      </w:r>
      <w:r w:rsidRPr="00D50F93">
        <w:rPr>
          <w:strike/>
          <w:szCs w:val="24"/>
          <w:lang w:eastAsia="en-US"/>
        </w:rPr>
        <w:t xml:space="preserve"> numai</w:t>
      </w:r>
      <w:r w:rsidRPr="00D50F93">
        <w:rPr>
          <w:szCs w:val="24"/>
          <w:lang w:eastAsia="en-US"/>
        </w:rPr>
        <w:t xml:space="preserve"> în format digital, este necesar să se clarifice faptul că aceste informații trebuie furnizate separat și diferențiate în mod clar unele de altele, dar prin intermediul unui singur suport de date. Acest lucru va facilita activitatea autorităților de supraveghere a pieței, dar va oferi, de asemenea, claritate utilizatorilor finali cu privire la diferitele informații care le sunt disponibile în format digital.</w:t>
      </w:r>
      <w:r w:rsidR="00D72560">
        <w:rPr>
          <w:b/>
          <w:szCs w:val="24"/>
          <w:lang w:eastAsia="en-US"/>
        </w:rPr>
        <w:t xml:space="preserve"> [AM 26]</w:t>
      </w:r>
    </w:p>
    <w:p w14:paraId="72B349F8"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(46)</w:t>
      </w:r>
      <w:r w:rsidRPr="00D50F93">
        <w:rPr>
          <w:szCs w:val="24"/>
          <w:lang w:eastAsia="en-US"/>
        </w:rPr>
        <w:tab/>
        <w:t>Capitolul VII din Regulamentul (UE) 2019/1020 al Parlamentului European și al Consiliului</w:t>
      </w:r>
      <w:r w:rsidRPr="00D50F93">
        <w:rPr>
          <w:szCs w:val="24"/>
          <w:vertAlign w:val="superscript"/>
          <w:lang w:eastAsia="en-US"/>
        </w:rPr>
        <w:footnoteReference w:id="12"/>
      </w:r>
      <w:r w:rsidRPr="00D50F93">
        <w:rPr>
          <w:szCs w:val="24"/>
          <w:lang w:eastAsia="en-US"/>
        </w:rPr>
        <w:t>, care stabilește normele aplicabile controalelor privind produsele care intră pe piața Uniunii, se aplică detergenților și agenților tensioactivi. Autoritățile responsabile de aceste controale, care, în aproape toate statele membre, sunt autoritățile vamale, trebuie să le efectueze pe baza analizei de risc menționate la articolele 46 și 47 din Regulamentul (UE) nr. 952/2013 al Parlamentului European și al Consiliului</w:t>
      </w:r>
      <w:r w:rsidRPr="00D50F93">
        <w:rPr>
          <w:szCs w:val="24"/>
          <w:vertAlign w:val="superscript"/>
          <w:lang w:eastAsia="en-US"/>
        </w:rPr>
        <w:footnoteReference w:id="13"/>
      </w:r>
      <w:r w:rsidRPr="00D50F93">
        <w:rPr>
          <w:szCs w:val="24"/>
          <w:lang w:eastAsia="en-US"/>
        </w:rPr>
        <w:t>, a legislației de punere în aplicare a acestuia și a orientărilor corespunzătoare. Prin urmare, prezentul regulament nu trebuie să modifice în niciun fel capitolul VII din Regulamentul (UE) 2019/1020 și modul în care autoritățile responsabile de controlul produselor care intră pe piața Uniunii se organizează și își desfășoară activitățile.</w:t>
      </w:r>
    </w:p>
    <w:p w14:paraId="0AC43E4B" w14:textId="77777777" w:rsidR="00D72560" w:rsidRDefault="00D72560">
      <w:pPr>
        <w:widowControl/>
        <w:rPr>
          <w:szCs w:val="24"/>
          <w:lang w:eastAsia="en-US"/>
        </w:rPr>
      </w:pPr>
      <w:r>
        <w:rPr>
          <w:szCs w:val="24"/>
          <w:lang w:eastAsia="en-US"/>
        </w:rPr>
        <w:br w:type="page"/>
      </w:r>
    </w:p>
    <w:p w14:paraId="63299E36" w14:textId="4728FED0"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(47)</w:t>
      </w:r>
      <w:r w:rsidRPr="00D50F93">
        <w:rPr>
          <w:szCs w:val="24"/>
          <w:lang w:eastAsia="en-US"/>
        </w:rPr>
        <w:tab/>
        <w:t>Pe lângă cadrul pentru controale instituit prin capitolul VII din Regulamentul (UE) 2019/1020, autoritățile vamale trebuie să poată verifica în mod automat dacă există un pașaport al produsului pentru detergenții și agenții tensioactivi importați care fac obiectul prezentului regulament, pentru a consolida controalele la frontierele externe ale Uniunii și pentru a preveni intrarea detergenților și a agenților tensioactivi neconformi pe piața Uniunii.</w:t>
      </w:r>
    </w:p>
    <w:p w14:paraId="4EA765D8"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(48)</w:t>
      </w:r>
      <w:r w:rsidRPr="00D50F93">
        <w:rPr>
          <w:szCs w:val="24"/>
          <w:lang w:eastAsia="en-US"/>
        </w:rPr>
        <w:tab/>
        <w:t>Atunci când detergenții și agenții tensioactivi provenind din țări terțe sunt prezentați în vederea punerii în liberă circulație, autoritățile vamale trebuie să se asigure că operatorul economic pune la dispoziția autorităților vamale referința unui pașaport al produsului și că această referință corespunde unui identificator unic de produs care este stocat în registrul pașapoartelor produselor instituit de Comisie în temeiul [articolului 12 din Regulamentul (UE).../... privind proiectarea ecologică pentru produsele sustenabile]. Interconectarea dintre acest registru și sistemul informatic vamal, astfel cum se prevede la [articolul 13 din Regulamentul (UE).../... privind cerințele în materie de proiectare ecologică pentru produsele sustenabile], trebuie să permită verificarea automată a pașaportului produsului prezentat la vamă pentru detergentul sau agentul tensioactiv respectiv, astfel încât să se asigure că numai detergenții și agenții tensioactivi cu o referință valabilă la un identificator unic de produs, astfel cum este inclus în registru, sunt puși în liberă circulație.</w:t>
      </w:r>
    </w:p>
    <w:p w14:paraId="185568E2" w14:textId="77777777" w:rsidR="00D72560" w:rsidRDefault="00D72560">
      <w:pPr>
        <w:widowControl/>
        <w:rPr>
          <w:szCs w:val="24"/>
          <w:lang w:eastAsia="en-US"/>
        </w:rPr>
      </w:pPr>
      <w:r>
        <w:rPr>
          <w:szCs w:val="24"/>
          <w:lang w:eastAsia="en-US"/>
        </w:rPr>
        <w:br w:type="page"/>
      </w:r>
    </w:p>
    <w:p w14:paraId="06FADC59" w14:textId="259676B9"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(49)</w:t>
      </w:r>
      <w:r w:rsidRPr="00D50F93">
        <w:rPr>
          <w:szCs w:val="24"/>
          <w:lang w:eastAsia="en-US"/>
        </w:rPr>
        <w:tab/>
        <w:t>În cazul în care în registrul pașapoartelor produselor instituit în temeiul [articolului 12 din Regulamentul (UE) .../... privind proiectarea ecologică pentru produsele sustenabile] sunt stocate și alte informații în plus față de identificatorul unic de produs și de identificatorul unic al operatorului, Comisia trebuie să fie în măsură să prevadă, printr-un act delegat, că autoritățile vamale sunt autorizate să verifice coerența dintre aceste informații suplimentare și informațiile puse la dispoziția autorităților vamale de către operatorul economic, pentru a îmbunătăți conformitatea cu prezentul regulament a detergenților și a agenților tensioactivi plasați sub regimul vamal de punere în liberă circulație.</w:t>
      </w:r>
    </w:p>
    <w:p w14:paraId="60E403BE"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(50)</w:t>
      </w:r>
      <w:r w:rsidRPr="00D50F93">
        <w:rPr>
          <w:szCs w:val="24"/>
          <w:lang w:eastAsia="en-US"/>
        </w:rPr>
        <w:tab/>
        <w:t>Informațiile incluse în pașaportul produsului pot permite autorităților vamale să consolideze și să faciliteze gestionarea riscurilor și să permită o mai bună direcționare a controalelor la frontierele externe ale Uniunii. Prin urmare, autoritățile vamale trebuie să fie în măsură să extragă și să utilizeze informațiile incluse în pașaportul produsului și în registrul aferent pentru îndeplinirea sarcinilor care le revin în temeiul legislației Uniunii, inclusiv pentru gestionarea riscurilor în conformitate cu Regulamentul (UE) nr. 952/2013.</w:t>
      </w:r>
    </w:p>
    <w:p w14:paraId="25591537" w14:textId="77777777" w:rsidR="00D72560" w:rsidRDefault="00D72560">
      <w:pPr>
        <w:widowControl/>
        <w:rPr>
          <w:szCs w:val="24"/>
          <w:lang w:eastAsia="en-US"/>
        </w:rPr>
      </w:pPr>
      <w:r>
        <w:rPr>
          <w:szCs w:val="24"/>
          <w:lang w:eastAsia="en-US"/>
        </w:rPr>
        <w:br w:type="page"/>
      </w:r>
    </w:p>
    <w:p w14:paraId="26707FD1" w14:textId="1FA55921"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(51)</w:t>
      </w:r>
      <w:r w:rsidRPr="00D50F93">
        <w:rPr>
          <w:szCs w:val="24"/>
          <w:lang w:eastAsia="en-US"/>
        </w:rPr>
        <w:tab/>
        <w:t xml:space="preserve">Este oportun să se prevadă publicarea unui aviz în </w:t>
      </w:r>
      <w:r w:rsidRPr="00D72560">
        <w:rPr>
          <w:i/>
          <w:szCs w:val="24"/>
          <w:lang w:eastAsia="en-US"/>
        </w:rPr>
        <w:t>Jurnalul Oficial al Uniunii Europene</w:t>
      </w:r>
      <w:r w:rsidRPr="00D50F93">
        <w:rPr>
          <w:szCs w:val="24"/>
          <w:lang w:eastAsia="en-US"/>
        </w:rPr>
        <w:t xml:space="preserve"> care să indice data la care devine operațională interconectarea dintre registru și Sistemul de schimb de certificate în cadrul ghișeului unic al Uniunii Europene pentru vămi menționat la [articolul 13 din Regulamentul (UE).../... privind proiectarea ecologică pentru produsele sustenabile], pentru a facilita accesul publicului la informațiile respective.</w:t>
      </w:r>
    </w:p>
    <w:p w14:paraId="44E44F11"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(52)</w:t>
      </w:r>
      <w:r w:rsidRPr="00D50F93">
        <w:rPr>
          <w:szCs w:val="24"/>
          <w:lang w:eastAsia="en-US"/>
        </w:rPr>
        <w:tab/>
        <w:t>Verificarea automată de către autoritățile vamale a referinței pașaportului produsului pentru detergenții și agenții tensioactivi care intră pe piața Uniunii nu trebuie să înlocuiască sau să modifice responsabilitățile autorităților de supraveghere a pieței, ci doar să completeze cadrul general de control al produselor care intră pe piața Uniunii. În conformitate cu Regulamentul (UE) 2019/1020, autoritățile de supraveghere a pieței trebuie să efectueze verificări ale informațiilor conținute în pașapoartele produselor, verificări ale produselor de pe piață și, în cazul suspendării punerii în liberă circulație de către autoritățile desemnate pentru controalele la frontierele externe ale Uniunii, să determine conformitatea și riscurile grave pe care le prezintă produsele în temeiul capitolului VII din Regulamentul (UE) 2019/1020.</w:t>
      </w:r>
    </w:p>
    <w:p w14:paraId="5395BA46" w14:textId="77777777" w:rsidR="00D72560" w:rsidRDefault="00D72560">
      <w:pPr>
        <w:widowControl/>
        <w:rPr>
          <w:szCs w:val="24"/>
          <w:lang w:eastAsia="en-US"/>
        </w:rPr>
      </w:pPr>
      <w:r>
        <w:rPr>
          <w:szCs w:val="24"/>
          <w:lang w:eastAsia="en-US"/>
        </w:rPr>
        <w:br w:type="page"/>
      </w:r>
    </w:p>
    <w:p w14:paraId="05BA065D" w14:textId="658FAABB"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(53)</w:t>
      </w:r>
      <w:r w:rsidRPr="00D50F93">
        <w:rPr>
          <w:szCs w:val="24"/>
          <w:lang w:eastAsia="en-US"/>
        </w:rPr>
        <w:tab/>
        <w:t>Supravegherea pieței este un instrument esențial, deoarece asigură aplicarea corespunzătoare și uniformă a legislației Uniunii. Regulamentul (UE) 2019/1020 stabilește cadrul pentru supravegherea pieței produselor care fac obiectul legislației de armonizare a Uniunii Europene. Prin urmare, statele membre trebuie să organizeze și să efectueze supravegherea pieței detergenților și agenților tensioactivi în conformitate cu regulamentul respectiv.</w:t>
      </w:r>
    </w:p>
    <w:p w14:paraId="4C92C054"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(54)</w:t>
      </w:r>
      <w:r w:rsidRPr="00D50F93">
        <w:rPr>
          <w:szCs w:val="24"/>
          <w:lang w:eastAsia="en-US"/>
        </w:rPr>
        <w:tab/>
        <w:t>Regulamentul (UE) 2019/1020 se aplică deja detergenților și agenților tensioactivi, deoarece Regulamentul (CE) nr. 648/2004 este enumerat în anexa I la acesta. Totuși, pentru a asigura securitatea juridică, este necesar să se clarifice faptul că normele privind supravegherea pieței interne și controlul produselor care intră pe piața internă prevăzute în Regulamentul (UE) 2019/1020 se aplică, de asemenea, detergenților și agenților tensioactivi care intră sub incidența prezentului regulament. Prezentul regulament nu trebuie să împiedice statele membre să aleagă autoritățile competente pentru îndeplinirea sarcinilor respective. Prin urmare, Regulamentul (UE) 2019/1020 trebuie modificat pentru a include o trimitere la prezentul regulament.</w:t>
      </w:r>
    </w:p>
    <w:p w14:paraId="5B6B0195" w14:textId="77777777" w:rsidR="00D72560" w:rsidRDefault="00D72560">
      <w:pPr>
        <w:widowControl/>
        <w:rPr>
          <w:szCs w:val="24"/>
          <w:lang w:eastAsia="en-US"/>
        </w:rPr>
      </w:pPr>
      <w:r>
        <w:rPr>
          <w:szCs w:val="24"/>
          <w:lang w:eastAsia="en-US"/>
        </w:rPr>
        <w:br w:type="page"/>
      </w:r>
    </w:p>
    <w:p w14:paraId="34E9263E" w14:textId="3217F050"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(55)</w:t>
      </w:r>
      <w:r w:rsidRPr="00D50F93">
        <w:rPr>
          <w:szCs w:val="24"/>
          <w:lang w:eastAsia="en-US"/>
        </w:rPr>
        <w:tab/>
        <w:t>Regulamentul (CE) nr. 648/2004 prevedea o procedură de salvgardare care permitea Comisiei să examineze justificarea unei măsuri luate de către un stat membru împotriva detergenților și agenților tensioactivi considerați ca reprezentând un risc. Pentru a spori transparența și a reduce timpul de prelucrare, este necesar să se îmbunătățească procedura de salvgardare anterioară, cu scopul de a-i spori eficiența și de a utiliza expertiza disponibilă în statele membre. Sistemul anterior trebuie să fie înlocuit cu o procedură prin care părțile interesate să fie informate cu privire la măsurile preconizate în legătură cu detergenții și agenții tensioactivi care prezintă un risc pentru sănătate sau pentru mediu. Acest sistem trebuie să permită autorităților de supraveghere a pieței ca, în cooperare cu operatorii economici relevanți, să acționeze din timp cu privire la detergenții și agenții tensioactivi menționați. Comisia trebuie, prin acte de punere în aplicare, și dată fiind natura specială și tehnică a acestora, fără aplicarea Regulamentului (UE) nr. 182/2011, să determine dacă este sau nu justificată o măsură națională referitoare la un detergent sau un agent tensioactiv care prezintă un risc.</w:t>
      </w:r>
    </w:p>
    <w:p w14:paraId="34C72502" w14:textId="77777777" w:rsidR="00D72560" w:rsidRDefault="00D72560">
      <w:pPr>
        <w:widowControl/>
        <w:rPr>
          <w:szCs w:val="24"/>
          <w:lang w:eastAsia="en-US"/>
        </w:rPr>
      </w:pPr>
      <w:r>
        <w:rPr>
          <w:szCs w:val="24"/>
          <w:lang w:eastAsia="en-US"/>
        </w:rPr>
        <w:br w:type="page"/>
      </w:r>
    </w:p>
    <w:p w14:paraId="6F6CD630" w14:textId="332886C6"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(56)</w:t>
      </w:r>
      <w:r w:rsidRPr="00D50F93">
        <w:rPr>
          <w:szCs w:val="24"/>
          <w:lang w:eastAsia="en-US"/>
        </w:rPr>
        <w:tab/>
        <w:t>Experiența dobândită în aplicarea Regulamentului (CE) nr. 648/2004 a arătat că detergenții și agenții tensioactivi care erau conformi cu cerințele aplicabile au prezentat, în cazuri specifice, un risc pentru sănătate sau pentru mediu. Trebuie să se prevadă dispoziții pentru a se asigura că autoritățile de supraveghere a pieței iau măsuri împotriva oricărui detergent sau agent tensioactiv care prezintă un risc pentru sănătate sau pentru mediu, chiar și atunci când respectă cerințele legale. Comisia trebuie, prin acte de punere în aplicare, și dată fiind natura specială și tehnică a acestora, fără aplicarea Regulamentului (UE) nr. 182/2011, să determine dacă este sau nu justificată o măsură națională referitoare la detergenții sau agenții tensioactivi conformi despre care un stat membru consideră că prezintă un risc pentru sănătatea și siguranța persoanelor sau pentru mediu.</w:t>
      </w:r>
    </w:p>
    <w:p w14:paraId="74402716" w14:textId="77777777" w:rsidR="00D72560" w:rsidRDefault="00D72560">
      <w:pPr>
        <w:widowControl/>
        <w:rPr>
          <w:szCs w:val="24"/>
          <w:lang w:eastAsia="en-US"/>
        </w:rPr>
      </w:pPr>
      <w:r>
        <w:rPr>
          <w:szCs w:val="24"/>
          <w:lang w:eastAsia="en-US"/>
        </w:rPr>
        <w:br w:type="page"/>
      </w:r>
    </w:p>
    <w:p w14:paraId="3D61DC16" w14:textId="56E397B7"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(57)</w:t>
      </w:r>
      <w:r w:rsidRPr="00D50F93">
        <w:rPr>
          <w:szCs w:val="24"/>
          <w:lang w:eastAsia="en-US"/>
        </w:rPr>
        <w:tab/>
        <w:t>Pentru a ține seama de progresele tehnice și științifice sau de noile dovezi științifice, precum și de nivelul de pregătire digitală, competența de a adopta acte în conformitate cu articolul 290 din Tratatul privind funcționarea Uniunii Europene trebuie delegată Comisiei în ceea ce privește completarea suplimentară a cerințelor generale privind etichetarea digitală; modificarea informațiilor de etichetare care pot fi furnizate numai în format digital; modificarea limitei substanțelor odorante alergene atunci când sunt stabilite limite de concentrație individuale bazate pe riscurile existente pentru substanțele odorante alergene în temeiul Regulamentului (CE) nr. 1223/2009; modificarea cerințelor de biodegradabilitate existente pentru a introduce cerințe de biodegradabilitate pentru substanțele și amestecurile, altele decât agenții tensioactivi, din detergenți (inclusiv capsule de detergenți) atunci când noi dovezi științifice impun acest lucru; și modificarea anexelor I-VII. Comisia trebuie, de asemenea, să fie împuternicită să modifice informațiile specifice care trebuie incluse în pașaportul produsului, precum și informațiile care trebuie incluse în registrul Comisiei. Mai mult, Comisia trebuie să fie împuternicită să completeze prezentul regulament prin determinarea informațiilor suplimentare stocate în registru, care urmează să fie controlate de autoritățile vamale. În plus, pentru a facilita activitatea autorităților vamale în ceea ce privește detergenții și agenții tensioactivi și cerințele stabilite în prezentul regulament, Comisia trebuie să fie împuternicită să adopte acte delegate de modificare a prezentului regulament prin prevederea unei anexe care să conțină o listă a codurilor din Nomenclatura combinată, astfel cum se prevede în anexa I la Regulamentul (CEE) nr. 2658/87, precum și descrierea detergenților și a agenților tensioactivi și prin actualizarea anexei respective.</w:t>
      </w:r>
    </w:p>
    <w:p w14:paraId="162419EA" w14:textId="77777777" w:rsidR="00D72560" w:rsidRDefault="00D72560">
      <w:pPr>
        <w:widowControl/>
        <w:rPr>
          <w:szCs w:val="24"/>
          <w:lang w:eastAsia="en-US"/>
        </w:rPr>
      </w:pPr>
      <w:r>
        <w:rPr>
          <w:szCs w:val="24"/>
          <w:lang w:eastAsia="en-US"/>
        </w:rPr>
        <w:br w:type="page"/>
      </w:r>
    </w:p>
    <w:p w14:paraId="6E44FA27" w14:textId="5C286E80"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(58)</w:t>
      </w:r>
      <w:r w:rsidRPr="00D50F93">
        <w:rPr>
          <w:szCs w:val="24"/>
          <w:lang w:eastAsia="en-US"/>
        </w:rPr>
        <w:tab/>
        <w:t>Atunci când adoptă actele delegate în temeiul prezentului regulament,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Pr="00D50F93">
        <w:rPr>
          <w:szCs w:val="24"/>
          <w:vertAlign w:val="superscript"/>
          <w:lang w:eastAsia="en-US"/>
        </w:rPr>
        <w:footnoteReference w:id="14"/>
      </w:r>
      <w:r w:rsidRPr="00D50F93">
        <w:rPr>
          <w:szCs w:val="24"/>
          <w:lang w:eastAsia="en-US"/>
        </w:rPr>
        <w:t>. Mai precis, pentru a asigura o participare egală la elaborarea actelor delegate, Parlamentul European și Consiliul primesc toate documentele în același timp cu experții din statele membre, iar experții acestora au în mod sistematic acces la reuniunile grupurilor de experți ale Comisiei însărcinate cu elaborarea actelor delegate.</w:t>
      </w:r>
    </w:p>
    <w:p w14:paraId="673D92EA"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(59)</w:t>
      </w:r>
      <w:r w:rsidRPr="00D50F93">
        <w:rPr>
          <w:szCs w:val="24"/>
          <w:lang w:eastAsia="en-US"/>
        </w:rPr>
        <w:tab/>
        <w:t>În vederea asigurării unor condiții uniforme pentru punerea în aplicare a prezentului regulament, Comisiei trebuie să i se confere competențe de executare pentru a stabili cerințele tehnice detaliate pentru pașaportul produsului pentru detergenți și agenți tensioactivi. Respectivele competențe trebuie exercitate în conformitate cu Regulamentul (UE) nr. 182/2011 al Parlamentului European și al Consiliului</w:t>
      </w:r>
      <w:r w:rsidRPr="00D50F93">
        <w:rPr>
          <w:szCs w:val="24"/>
          <w:vertAlign w:val="superscript"/>
          <w:lang w:eastAsia="en-US"/>
        </w:rPr>
        <w:footnoteReference w:id="15"/>
      </w:r>
      <w:r w:rsidRPr="00D50F93">
        <w:rPr>
          <w:szCs w:val="24"/>
          <w:lang w:eastAsia="en-US"/>
        </w:rPr>
        <w:t>.</w:t>
      </w:r>
    </w:p>
    <w:p w14:paraId="45FEB1F2" w14:textId="77777777" w:rsidR="00D72560" w:rsidRDefault="00D72560">
      <w:pPr>
        <w:widowControl/>
        <w:rPr>
          <w:szCs w:val="24"/>
          <w:lang w:eastAsia="en-US"/>
        </w:rPr>
      </w:pPr>
      <w:r>
        <w:rPr>
          <w:szCs w:val="24"/>
          <w:lang w:eastAsia="en-US"/>
        </w:rPr>
        <w:br w:type="page"/>
      </w:r>
    </w:p>
    <w:p w14:paraId="403A18D0" w14:textId="3775C404" w:rsidR="00D50F93" w:rsidRPr="00D72560" w:rsidRDefault="00D50F93" w:rsidP="00D50F93">
      <w:pPr>
        <w:spacing w:before="120" w:after="120" w:line="360" w:lineRule="auto"/>
        <w:ind w:left="850" w:hanging="850"/>
        <w:rPr>
          <w:b/>
          <w:szCs w:val="24"/>
          <w:lang w:eastAsia="en-US"/>
        </w:rPr>
      </w:pPr>
      <w:r w:rsidRPr="00D50F93">
        <w:rPr>
          <w:szCs w:val="24"/>
          <w:lang w:eastAsia="en-US"/>
        </w:rPr>
        <w:lastRenderedPageBreak/>
        <w:t>(60)</w:t>
      </w:r>
      <w:r w:rsidRPr="00D50F93">
        <w:rPr>
          <w:szCs w:val="24"/>
          <w:lang w:eastAsia="en-US"/>
        </w:rPr>
        <w:tab/>
        <w:t>Având în vedere necesitatea de a asigura un nivel ridicat de protecție a sănătății</w:t>
      </w:r>
      <w:r w:rsidRPr="00D50F93">
        <w:rPr>
          <w:strike/>
          <w:szCs w:val="24"/>
          <w:lang w:eastAsia="en-US"/>
        </w:rPr>
        <w:t xml:space="preserve"> umane</w:t>
      </w:r>
      <w:r w:rsidRPr="00D50F93">
        <w:rPr>
          <w:szCs w:val="24"/>
          <w:lang w:eastAsia="en-US"/>
        </w:rPr>
        <w:t xml:space="preserve"> și a mediului, precum și necesitatea de a lua în considerare noile evoluții întemeiate pe fapte științifice, Comisia </w:t>
      </w:r>
      <w:r w:rsidRPr="00D50F93">
        <w:rPr>
          <w:strike/>
          <w:szCs w:val="24"/>
          <w:lang w:eastAsia="en-US"/>
        </w:rPr>
        <w:t>trebuie</w:t>
      </w:r>
      <w:r w:rsidRPr="00D50F93">
        <w:rPr>
          <w:b/>
          <w:i/>
          <w:szCs w:val="24"/>
          <w:lang w:eastAsia="en-US"/>
        </w:rPr>
        <w:t>ar trebui</w:t>
      </w:r>
      <w:r w:rsidRPr="00D50F93">
        <w:rPr>
          <w:szCs w:val="24"/>
          <w:lang w:eastAsia="en-US"/>
        </w:rPr>
        <w:t xml:space="preserve"> să transmită Parlamentului European și Consiliului un raport privind aplicarea prezentului regulament. În raportul său, Comisia </w:t>
      </w:r>
      <w:r w:rsidRPr="00D50F93">
        <w:rPr>
          <w:strike/>
          <w:szCs w:val="24"/>
          <w:lang w:eastAsia="en-US"/>
        </w:rPr>
        <w:t>trebuie</w:t>
      </w:r>
      <w:r w:rsidRPr="00D50F93">
        <w:rPr>
          <w:b/>
          <w:i/>
          <w:szCs w:val="24"/>
          <w:lang w:eastAsia="en-US"/>
        </w:rPr>
        <w:t>ar trebui</w:t>
      </w:r>
      <w:r w:rsidRPr="00D50F93">
        <w:rPr>
          <w:szCs w:val="24"/>
          <w:lang w:eastAsia="en-US"/>
        </w:rPr>
        <w:t xml:space="preserve"> să evalueze, printre altele, dacă prezentul regulament își atinge obiectivele, ținând seama de impactul asupra întreprinderilor mici și mijlocii.</w:t>
      </w:r>
      <w:r w:rsidR="00D72560">
        <w:rPr>
          <w:b/>
          <w:szCs w:val="24"/>
          <w:lang w:eastAsia="en-US"/>
        </w:rPr>
        <w:t xml:space="preserve"> [AM 27]</w:t>
      </w:r>
    </w:p>
    <w:p w14:paraId="0FD6BC6E" w14:textId="442D9333" w:rsidR="00D50F93" w:rsidRPr="00D72560" w:rsidRDefault="00D50F93" w:rsidP="00D50F93">
      <w:pPr>
        <w:spacing w:before="120" w:after="120" w:line="360" w:lineRule="auto"/>
        <w:ind w:left="850" w:hanging="850"/>
        <w:rPr>
          <w:b/>
          <w:szCs w:val="24"/>
          <w:lang w:eastAsia="en-US"/>
        </w:rPr>
      </w:pPr>
      <w:r w:rsidRPr="00D50F93">
        <w:rPr>
          <w:szCs w:val="24"/>
          <w:lang w:eastAsia="en-US"/>
        </w:rPr>
        <w:t>(61)</w:t>
      </w:r>
      <w:r w:rsidRPr="00D50F93">
        <w:rPr>
          <w:szCs w:val="24"/>
          <w:lang w:eastAsia="en-US"/>
        </w:rPr>
        <w:tab/>
        <w:t xml:space="preserve">Pentru a asigura un nivel ridicat de protecție a sănătății și a mediului, pentru a stimula inovarea și competitivitatea, Comisia </w:t>
      </w:r>
      <w:r w:rsidRPr="00D50F93">
        <w:rPr>
          <w:strike/>
          <w:szCs w:val="24"/>
          <w:lang w:eastAsia="en-US"/>
        </w:rPr>
        <w:t>trebuie</w:t>
      </w:r>
      <w:r w:rsidRPr="00D50F93">
        <w:rPr>
          <w:b/>
          <w:i/>
          <w:szCs w:val="24"/>
          <w:lang w:eastAsia="en-US"/>
        </w:rPr>
        <w:t>ar trebui</w:t>
      </w:r>
      <w:r w:rsidRPr="00D50F93">
        <w:rPr>
          <w:szCs w:val="24"/>
          <w:lang w:eastAsia="en-US"/>
        </w:rPr>
        <w:t xml:space="preserve"> să evalueze cerințele de siguranță pentru detergenții care conțin microorganisme și posibilitatea de a permite utilizarea de noi microorganisme sau tulpini de microorganisme în detergenți</w:t>
      </w:r>
      <w:r w:rsidRPr="00D50F93">
        <w:rPr>
          <w:b/>
          <w:i/>
          <w:szCs w:val="24"/>
          <w:lang w:eastAsia="en-US"/>
        </w:rPr>
        <w:t xml:space="preserve"> sau de a restricționa prezența unora dintre acestea, dacă este necesar</w:t>
      </w:r>
      <w:r w:rsidRPr="00D50F93">
        <w:rPr>
          <w:szCs w:val="24"/>
          <w:lang w:eastAsia="en-US"/>
        </w:rPr>
        <w:t>.</w:t>
      </w:r>
      <w:r w:rsidR="00D72560">
        <w:rPr>
          <w:b/>
          <w:szCs w:val="24"/>
          <w:lang w:eastAsia="en-US"/>
        </w:rPr>
        <w:t xml:space="preserve"> [AM 28]</w:t>
      </w:r>
    </w:p>
    <w:p w14:paraId="3C078BC6" w14:textId="3A16D568" w:rsidR="00D50F93" w:rsidRPr="00D72560" w:rsidRDefault="00D50F93" w:rsidP="00D50F93">
      <w:pPr>
        <w:spacing w:before="120" w:after="120" w:line="360" w:lineRule="auto"/>
        <w:ind w:left="850" w:hanging="850"/>
        <w:rPr>
          <w:b/>
          <w:szCs w:val="24"/>
          <w:lang w:eastAsia="en-US"/>
        </w:rPr>
      </w:pPr>
      <w:r w:rsidRPr="00D50F93">
        <w:rPr>
          <w:b/>
          <w:i/>
          <w:szCs w:val="24"/>
          <w:lang w:eastAsia="en-US"/>
        </w:rPr>
        <w:t>(61a)</w:t>
      </w:r>
      <w:r w:rsidRPr="00D50F93">
        <w:rPr>
          <w:szCs w:val="24"/>
          <w:lang w:eastAsia="en-US"/>
        </w:rPr>
        <w:tab/>
      </w:r>
      <w:r w:rsidRPr="00D50F93">
        <w:rPr>
          <w:b/>
          <w:i/>
          <w:szCs w:val="24"/>
          <w:lang w:eastAsia="en-US"/>
        </w:rPr>
        <w:t>Pentru a facilita tranziția către o economie pe deplin circulară, Comisia ar trebui să evalueze introducerea de obiective privind materiile prime regenerabile sustenabile și conținutul reciclat pentru detergenți.</w:t>
      </w:r>
      <w:r w:rsidR="00D72560">
        <w:rPr>
          <w:b/>
          <w:szCs w:val="24"/>
          <w:lang w:eastAsia="en-US"/>
        </w:rPr>
        <w:t xml:space="preserve"> [AM 29]</w:t>
      </w:r>
    </w:p>
    <w:p w14:paraId="0B5B60E4" w14:textId="77777777" w:rsidR="00D72560" w:rsidRDefault="00D72560">
      <w:pPr>
        <w:widowControl/>
        <w:rPr>
          <w:szCs w:val="24"/>
          <w:lang w:eastAsia="en-US"/>
        </w:rPr>
      </w:pPr>
      <w:r>
        <w:rPr>
          <w:szCs w:val="24"/>
          <w:lang w:eastAsia="en-US"/>
        </w:rPr>
        <w:br w:type="page"/>
      </w:r>
    </w:p>
    <w:p w14:paraId="0889ED2C" w14:textId="1905B772"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(62)</w:t>
      </w:r>
      <w:r w:rsidRPr="00D50F93">
        <w:rPr>
          <w:szCs w:val="24"/>
          <w:lang w:eastAsia="en-US"/>
        </w:rPr>
        <w:tab/>
        <w:t>Prezentul regulament introduce posibilitatea de a furniza, integral sau parțial, cerințele de etichetare obligatorii numai pe etichetele digitale în anumite situații și impune crearea unui pașaport digital al produsului pentru detergenți și agenții tensioactivi. Prin urmare, este necesar să se acorde o perioadă suficientă operatorilor economici pentru a se conforma obligațiilor care le revin în temeiul prezentului regulament, statelor membre pentru a înființa infrastructurile administrative necesare pentru aplicarea acestuia și Comisiei pentru a pregăti punerea în aplicare a cerințelor tehnice ale pașaportului produsului. În consecință, aplicarea prezentului regulament trebuie să fie amânată până la o dată la care aceste pregătiri pot fi în mod rezonabil finalizate.</w:t>
      </w:r>
    </w:p>
    <w:p w14:paraId="2E5C53FA"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(63)</w:t>
      </w:r>
      <w:r w:rsidRPr="00D50F93">
        <w:rPr>
          <w:szCs w:val="24"/>
          <w:lang w:eastAsia="en-US"/>
        </w:rPr>
        <w:tab/>
        <w:t>Pentru a asigura securitatea juridică și a preveni producerea de deșeuri, operatorii economici trebuie să poată vinde stocurile care se află fie în lanțul de distribuție, fie în depozit la data aplicării prezentului regulament. Prin urmare, este necesar să se prevadă dispoziții tranzitorii care să permită punerea la dispoziție pe piață a detergenților și a agenților tensioactivi care au fost deja introduși pe piață în conformitate cu Regulamentul (CE) nr. 648/2004 înainte de data aplicării prezentului regulament, fără ca produsele respective să trebuiască să respecte cerințele privind produsele prevăzute de prezentul regulament. Distribuitorii trebuie astfel să poată furniza detergenții și agenții tensioactivi care au fost introduși pe piață, și anume stocurile care se află deja în lanțul de distribuție, înainte de data aplicării prezentului regulament.</w:t>
      </w:r>
    </w:p>
    <w:p w14:paraId="712A4293" w14:textId="77777777" w:rsidR="00D72560" w:rsidRDefault="00D72560">
      <w:pPr>
        <w:widowControl/>
        <w:rPr>
          <w:szCs w:val="24"/>
          <w:lang w:eastAsia="en-US"/>
        </w:rPr>
      </w:pPr>
      <w:r>
        <w:rPr>
          <w:szCs w:val="24"/>
          <w:lang w:eastAsia="en-US"/>
        </w:rPr>
        <w:br w:type="page"/>
      </w:r>
    </w:p>
    <w:p w14:paraId="270E70FE" w14:textId="4BA0C173"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(64)</w:t>
      </w:r>
      <w:r w:rsidRPr="00D50F93">
        <w:rPr>
          <w:szCs w:val="24"/>
          <w:lang w:eastAsia="en-US"/>
        </w:rPr>
        <w:tab/>
        <w:t>De asemenea, trebuie să se prevadă și dispoziții tranzitorii care să permită introducerea pe piață a detergenților și a agenților tensioactivi care, la data aplicării prezentului regulament, nu se află încă în lanțul de distribuție, fără ca produsele respective să trebuiască să respecte cerințele prevăzute de prezentul regulament, cu condiția ca, la momentul introducerii lor pe piață, acestea să fie în continuare conforme cu Regulamentul (CE) nr. 648/2004. Producătorii și importatorii trebuie astfel să poată introduce pe piață detergenți și agenți tensioactivi, și anume stocurile care nu se află încă în lanțul de distribuție, după data aplicării prezentului regulament.</w:t>
      </w:r>
    </w:p>
    <w:p w14:paraId="70118B93"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(65)</w:t>
      </w:r>
      <w:r w:rsidRPr="00D50F93">
        <w:rPr>
          <w:szCs w:val="24"/>
          <w:lang w:eastAsia="en-US"/>
        </w:rPr>
        <w:tab/>
        <w:t>Întrucât obiectivul prezentului regulament, și anume garantarea funcționării pieței interne și totodată a faptului că detergenții și agenții tensioactivi de pe piață îndeplinesc cerințele care oferă un nivel ridicat de protecție a sănătății și a mediului, nu poate fi realizat în mod satisfăcător de către statele membre, ci, având în vedere amploarea și efectele sale, poate fi realizat mai bine la nivelul Uniunii, Uniunea poate adopta măsuri în conformitate cu principiul subsidiarității, astfel cum este prevăzut la articolul 5 din Tratatul privind Uniunea Europeană. În conformitate cu principiul proporționalității, astfel cum este enunțat în respectivul articol, prezentul regulament nu depășește ceea ce este necesar pentru atingerea obiectivului menționat,</w:t>
      </w:r>
    </w:p>
    <w:p w14:paraId="6C24754B" w14:textId="77777777" w:rsidR="00D50F93" w:rsidRPr="00D50F93" w:rsidRDefault="00D50F93" w:rsidP="00D50F93">
      <w:pPr>
        <w:keepNext/>
        <w:widowControl/>
        <w:spacing w:before="120" w:after="120" w:line="360" w:lineRule="auto"/>
        <w:rPr>
          <w:szCs w:val="24"/>
          <w:lang w:eastAsia="en-US"/>
        </w:rPr>
      </w:pPr>
      <w:r w:rsidRPr="00D50F93">
        <w:rPr>
          <w:szCs w:val="24"/>
          <w:lang w:eastAsia="en-US"/>
        </w:rPr>
        <w:t>ADOPTĂ PREZENTUL REGULAMENT:</w:t>
      </w:r>
    </w:p>
    <w:p w14:paraId="71CD0BB6" w14:textId="77777777" w:rsidR="00D72560" w:rsidRDefault="00D72560">
      <w:pPr>
        <w:widowControl/>
        <w:rPr>
          <w:szCs w:val="24"/>
          <w:lang w:eastAsia="en-US"/>
        </w:rPr>
      </w:pPr>
      <w:r>
        <w:rPr>
          <w:szCs w:val="24"/>
          <w:lang w:eastAsia="en-US"/>
        </w:rPr>
        <w:br w:type="page"/>
      </w:r>
    </w:p>
    <w:p w14:paraId="4DB4B7DB" w14:textId="7D48ED85" w:rsidR="00D50F93" w:rsidRPr="00D50F93" w:rsidRDefault="00D50F93" w:rsidP="00D50F93">
      <w:pPr>
        <w:spacing w:before="120" w:after="120" w:line="360" w:lineRule="auto"/>
        <w:jc w:val="center"/>
        <w:rPr>
          <w:szCs w:val="24"/>
          <w:lang w:eastAsia="en-US"/>
        </w:rPr>
      </w:pPr>
      <w:r w:rsidRPr="00D50F93">
        <w:rPr>
          <w:szCs w:val="24"/>
          <w:lang w:eastAsia="en-US"/>
        </w:rPr>
        <w:lastRenderedPageBreak/>
        <w:t xml:space="preserve">CAPITOLUL I </w:t>
      </w:r>
      <w:r w:rsidRPr="00D50F93">
        <w:rPr>
          <w:szCs w:val="24"/>
          <w:lang w:eastAsia="en-US"/>
        </w:rPr>
        <w:br/>
        <w:t>DISPOZIȚII GENERALE</w:t>
      </w:r>
    </w:p>
    <w:p w14:paraId="28FE1EE8"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1</w:t>
      </w:r>
      <w:r w:rsidRPr="00D50F93">
        <w:rPr>
          <w:szCs w:val="24"/>
          <w:lang w:eastAsia="en-US"/>
        </w:rPr>
        <w:br/>
        <w:t xml:space="preserve">Obiectul </w:t>
      </w:r>
    </w:p>
    <w:p w14:paraId="37F475A9"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Prezentul regulament stabilește norme pentru realizarea liberei circulații a detergenților și a agenților tensioactivi pe piața internă, asigurând, în același timp, un grad înalt de protecție a sănătății și a mediului.</w:t>
      </w:r>
    </w:p>
    <w:p w14:paraId="3852A3E5"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Prezentul regulament nu aduce atingere aplicării următoarelor acte juridice:</w:t>
      </w:r>
    </w:p>
    <w:p w14:paraId="55665751"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Regulamentul (CE) nr. 1907/2006 al Parlamentului European și al Consiliului</w:t>
      </w:r>
      <w:r w:rsidRPr="00D50F93">
        <w:rPr>
          <w:szCs w:val="24"/>
          <w:vertAlign w:val="superscript"/>
          <w:lang w:eastAsia="en-US"/>
        </w:rPr>
        <w:footnoteReference w:id="16"/>
      </w:r>
      <w:r w:rsidRPr="00D50F93">
        <w:rPr>
          <w:szCs w:val="24"/>
          <w:lang w:eastAsia="en-US"/>
        </w:rPr>
        <w:t>;</w:t>
      </w:r>
    </w:p>
    <w:p w14:paraId="52309112"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Regulamentul (CE) nr. 1272/2008 al Parlamentului European și al Consiliului</w:t>
      </w:r>
      <w:r w:rsidRPr="00D50F93">
        <w:rPr>
          <w:szCs w:val="24"/>
          <w:vertAlign w:val="superscript"/>
          <w:lang w:eastAsia="en-US"/>
        </w:rPr>
        <w:footnoteReference w:id="17"/>
      </w:r>
      <w:r w:rsidRPr="00D50F93">
        <w:rPr>
          <w:szCs w:val="24"/>
          <w:lang w:eastAsia="en-US"/>
        </w:rPr>
        <w:t>;</w:t>
      </w:r>
    </w:p>
    <w:p w14:paraId="2C3A46CB"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(c)</w:t>
      </w:r>
      <w:r w:rsidRPr="00D50F93">
        <w:rPr>
          <w:szCs w:val="24"/>
          <w:lang w:eastAsia="en-US"/>
        </w:rPr>
        <w:tab/>
        <w:t>Regulamentul (UE) nr. 528/2012 al Parlamentului European și al Consiliului</w:t>
      </w:r>
      <w:r w:rsidRPr="00D50F93">
        <w:rPr>
          <w:szCs w:val="24"/>
          <w:vertAlign w:val="superscript"/>
          <w:lang w:eastAsia="en-US"/>
        </w:rPr>
        <w:footnoteReference w:id="18"/>
      </w:r>
      <w:r w:rsidRPr="00D50F93">
        <w:rPr>
          <w:szCs w:val="24"/>
          <w:lang w:eastAsia="en-US"/>
        </w:rPr>
        <w:t>.</w:t>
      </w:r>
    </w:p>
    <w:p w14:paraId="6301AF1F" w14:textId="77777777" w:rsidR="00D72560" w:rsidRDefault="00D72560">
      <w:pPr>
        <w:widowControl/>
        <w:rPr>
          <w:szCs w:val="24"/>
          <w:lang w:eastAsia="en-US"/>
        </w:rPr>
      </w:pPr>
      <w:r>
        <w:rPr>
          <w:szCs w:val="24"/>
          <w:lang w:eastAsia="en-US"/>
        </w:rPr>
        <w:br w:type="page"/>
      </w:r>
    </w:p>
    <w:p w14:paraId="52BA98C3" w14:textId="624743D2" w:rsidR="00D50F93" w:rsidRPr="00D50F93" w:rsidRDefault="00D50F93" w:rsidP="00D50F93">
      <w:pPr>
        <w:spacing w:before="120" w:after="120" w:line="360" w:lineRule="auto"/>
        <w:jc w:val="center"/>
        <w:rPr>
          <w:szCs w:val="24"/>
          <w:lang w:eastAsia="en-US"/>
        </w:rPr>
      </w:pPr>
      <w:r w:rsidRPr="00D50F93">
        <w:rPr>
          <w:szCs w:val="24"/>
          <w:lang w:eastAsia="en-US"/>
        </w:rPr>
        <w:lastRenderedPageBreak/>
        <w:t>Articolul 2</w:t>
      </w:r>
      <w:r w:rsidRPr="00D50F93">
        <w:rPr>
          <w:szCs w:val="24"/>
          <w:lang w:eastAsia="en-US"/>
        </w:rPr>
        <w:br/>
        <w:t>Definiții</w:t>
      </w:r>
    </w:p>
    <w:p w14:paraId="5B834176" w14:textId="77777777" w:rsidR="00D50F93" w:rsidRPr="00D50F93" w:rsidRDefault="00D50F93" w:rsidP="00D50F93">
      <w:pPr>
        <w:spacing w:before="120" w:after="120" w:line="360" w:lineRule="auto"/>
        <w:rPr>
          <w:szCs w:val="24"/>
          <w:lang w:eastAsia="en-US"/>
        </w:rPr>
      </w:pPr>
      <w:r w:rsidRPr="00D50F93">
        <w:rPr>
          <w:szCs w:val="24"/>
          <w:lang w:eastAsia="en-US"/>
        </w:rPr>
        <w:t>În sensul prezentului regulament, se aplică următoarele definiții:</w:t>
      </w:r>
    </w:p>
    <w:p w14:paraId="557336CA"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„detergent” înseamnă oricare dintre următoarele:</w:t>
      </w:r>
    </w:p>
    <w:p w14:paraId="4009C4F1"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w:t>
      </w:r>
      <w:r w:rsidRPr="00D50F93">
        <w:rPr>
          <w:szCs w:val="24"/>
          <w:lang w:eastAsia="en-US"/>
        </w:rPr>
        <w:tab/>
        <w:t>o substanță, un amestec sau un microorganism, ori două sau mai multe astfel de materiale în combinație, destinate curățării țesăturilor, a vaselor sau a suprafețelor;</w:t>
      </w:r>
    </w:p>
    <w:p w14:paraId="51D5180F"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w:t>
      </w:r>
      <w:r w:rsidRPr="00D50F93">
        <w:rPr>
          <w:szCs w:val="24"/>
          <w:lang w:eastAsia="en-US"/>
        </w:rPr>
        <w:tab/>
        <w:t>un amestec destinat înmuierii (prespălării), clătirii sau albirii țesăturilor sau vaselor;</w:t>
      </w:r>
    </w:p>
    <w:p w14:paraId="7708CE5D" w14:textId="7E9EF728" w:rsidR="00D50F93" w:rsidRPr="00D72560" w:rsidRDefault="00D50F93" w:rsidP="00D50F93">
      <w:pPr>
        <w:spacing w:before="120" w:after="120" w:line="360" w:lineRule="auto"/>
        <w:ind w:left="1416" w:hanging="566"/>
        <w:rPr>
          <w:b/>
          <w:szCs w:val="24"/>
          <w:lang w:eastAsia="en-US"/>
        </w:rPr>
      </w:pPr>
      <w:r w:rsidRPr="00D50F93">
        <w:rPr>
          <w:szCs w:val="24"/>
          <w:lang w:eastAsia="en-US"/>
        </w:rPr>
        <w:t>-</w:t>
      </w:r>
      <w:r w:rsidRPr="00D50F93">
        <w:rPr>
          <w:szCs w:val="24"/>
          <w:lang w:eastAsia="en-US"/>
        </w:rPr>
        <w:tab/>
        <w:t>un amestec destinat modificării tușeului</w:t>
      </w:r>
      <w:r w:rsidRPr="00D50F93">
        <w:rPr>
          <w:b/>
          <w:i/>
          <w:szCs w:val="24"/>
          <w:lang w:eastAsia="en-US"/>
        </w:rPr>
        <w:t xml:space="preserve"> sau mirosului</w:t>
      </w:r>
      <w:r w:rsidRPr="00D50F93">
        <w:rPr>
          <w:szCs w:val="24"/>
          <w:lang w:eastAsia="en-US"/>
        </w:rPr>
        <w:t xml:space="preserve"> țesăturilor în operațiile de completare a spălării țesăturilor;</w:t>
      </w:r>
      <w:r w:rsidR="00D72560">
        <w:rPr>
          <w:b/>
          <w:szCs w:val="24"/>
          <w:lang w:eastAsia="en-US"/>
        </w:rPr>
        <w:t xml:space="preserve"> [AM 30]</w:t>
      </w:r>
    </w:p>
    <w:p w14:paraId="27E1BA9A"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„detergent de larg consum pentru rufe” înseamnă un detergent de rufe introdus pe piață în vederea utilizării de către nespecialiști, inclusiv în spălătoriile publice;</w:t>
      </w:r>
    </w:p>
    <w:p w14:paraId="19C06051"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(3)</w:t>
      </w:r>
      <w:r w:rsidRPr="00D50F93">
        <w:rPr>
          <w:szCs w:val="24"/>
          <w:lang w:eastAsia="en-US"/>
        </w:rPr>
        <w:tab/>
        <w:t>„detergent de larg consum pentru mașini automate de spălat vase” înseamnă un detergent introdus pe piață în vederea utilizării în mașinile automate de spălat vase de către nespecialiști;</w:t>
      </w:r>
    </w:p>
    <w:p w14:paraId="510868F9" w14:textId="77777777" w:rsidR="00D72560" w:rsidRDefault="00D72560">
      <w:pPr>
        <w:widowControl/>
        <w:rPr>
          <w:b/>
          <w:i/>
          <w:szCs w:val="24"/>
          <w:lang w:eastAsia="en-US"/>
        </w:rPr>
      </w:pPr>
      <w:r>
        <w:rPr>
          <w:b/>
          <w:i/>
          <w:szCs w:val="24"/>
          <w:lang w:eastAsia="en-US"/>
        </w:rPr>
        <w:br w:type="page"/>
      </w:r>
    </w:p>
    <w:p w14:paraId="043BCA03" w14:textId="5D4D8184" w:rsidR="00D50F93" w:rsidRPr="00D72560" w:rsidRDefault="00D72560" w:rsidP="00D50F93">
      <w:pPr>
        <w:spacing w:before="120" w:after="120" w:line="360" w:lineRule="auto"/>
        <w:ind w:left="850" w:hanging="850"/>
        <w:rPr>
          <w:b/>
          <w:szCs w:val="24"/>
          <w:lang w:eastAsia="en-US"/>
        </w:rPr>
      </w:pPr>
      <w:r>
        <w:rPr>
          <w:b/>
          <w:i/>
          <w:szCs w:val="24"/>
          <w:lang w:eastAsia="en-US"/>
        </w:rPr>
        <w:lastRenderedPageBreak/>
        <w:t>(</w:t>
      </w:r>
      <w:r w:rsidR="00D50F93" w:rsidRPr="00D50F93">
        <w:rPr>
          <w:b/>
          <w:i/>
          <w:szCs w:val="24"/>
          <w:lang w:eastAsia="en-US"/>
        </w:rPr>
        <w:t>3a</w:t>
      </w:r>
      <w:r>
        <w:rPr>
          <w:b/>
          <w:i/>
          <w:szCs w:val="24"/>
          <w:lang w:eastAsia="en-US"/>
        </w:rPr>
        <w:t>)</w:t>
      </w:r>
      <w:r w:rsidR="00D50F93" w:rsidRPr="00D50F93">
        <w:rPr>
          <w:szCs w:val="24"/>
          <w:lang w:eastAsia="en-US"/>
        </w:rPr>
        <w:tab/>
      </w:r>
      <w:r w:rsidR="00D50F93" w:rsidRPr="00D50F93">
        <w:rPr>
          <w:b/>
          <w:i/>
          <w:szCs w:val="24"/>
          <w:lang w:eastAsia="en-US"/>
        </w:rPr>
        <w:t>„produs de curățare pentru suprafețe dure” înseamnă orice detergent universal, detergent pentru bucătărie, detergent pentru ferestre sau detergent pentru instalații sanitare;</w:t>
      </w:r>
      <w:r>
        <w:rPr>
          <w:b/>
          <w:szCs w:val="24"/>
          <w:lang w:eastAsia="en-US"/>
        </w:rPr>
        <w:t xml:space="preserve"> [AM 31]</w:t>
      </w:r>
    </w:p>
    <w:p w14:paraId="04C18C9E" w14:textId="5B3D3B1D" w:rsidR="00D50F93" w:rsidRPr="00D72560" w:rsidRDefault="00D72560" w:rsidP="00D50F93">
      <w:pPr>
        <w:spacing w:before="120" w:after="120" w:line="360" w:lineRule="auto"/>
        <w:ind w:left="850" w:hanging="850"/>
        <w:rPr>
          <w:b/>
          <w:szCs w:val="24"/>
          <w:lang w:eastAsia="en-US"/>
        </w:rPr>
      </w:pPr>
      <w:r>
        <w:rPr>
          <w:b/>
          <w:i/>
          <w:szCs w:val="24"/>
          <w:lang w:eastAsia="en-US"/>
        </w:rPr>
        <w:t>(</w:t>
      </w:r>
      <w:r w:rsidR="00D50F93" w:rsidRPr="00D50F93">
        <w:rPr>
          <w:b/>
          <w:i/>
          <w:szCs w:val="24"/>
          <w:lang w:eastAsia="en-US"/>
        </w:rPr>
        <w:t>3b</w:t>
      </w:r>
      <w:r>
        <w:rPr>
          <w:b/>
          <w:i/>
          <w:szCs w:val="24"/>
          <w:lang w:eastAsia="en-US"/>
        </w:rPr>
        <w:t>)</w:t>
      </w:r>
      <w:r w:rsidR="00D50F93" w:rsidRPr="00D50F93">
        <w:rPr>
          <w:szCs w:val="24"/>
          <w:lang w:eastAsia="en-US"/>
        </w:rPr>
        <w:tab/>
      </w:r>
      <w:r w:rsidR="00D50F93" w:rsidRPr="00D50F93">
        <w:rPr>
          <w:b/>
          <w:i/>
          <w:szCs w:val="24"/>
          <w:lang w:eastAsia="en-US"/>
        </w:rPr>
        <w:t>„detergent pentru spălarea manuală a vaselor destinat consumatorilor” înseamnă un detergent folosit pentru curățarea vaselor, a tacâmurilor și a altor ustensile de bucătărie, care este introdus pe piață pentru a fi folosit de neprofesioniști;</w:t>
      </w:r>
      <w:r>
        <w:rPr>
          <w:b/>
          <w:szCs w:val="24"/>
          <w:lang w:eastAsia="en-US"/>
        </w:rPr>
        <w:t xml:space="preserve"> [AM 32]</w:t>
      </w:r>
    </w:p>
    <w:p w14:paraId="103C2D5E" w14:textId="5077F2A9" w:rsidR="00D50F93" w:rsidRPr="00D72560" w:rsidRDefault="00D72560" w:rsidP="00D50F93">
      <w:pPr>
        <w:spacing w:before="120" w:after="120" w:line="360" w:lineRule="auto"/>
        <w:ind w:left="850" w:hanging="850"/>
        <w:rPr>
          <w:b/>
          <w:szCs w:val="24"/>
          <w:lang w:eastAsia="en-US"/>
        </w:rPr>
      </w:pPr>
      <w:r>
        <w:rPr>
          <w:b/>
          <w:i/>
          <w:szCs w:val="24"/>
          <w:lang w:eastAsia="en-US"/>
        </w:rPr>
        <w:t>(</w:t>
      </w:r>
      <w:r w:rsidR="00D50F93" w:rsidRPr="00D50F93">
        <w:rPr>
          <w:b/>
          <w:i/>
          <w:szCs w:val="24"/>
          <w:lang w:eastAsia="en-US"/>
        </w:rPr>
        <w:t>3c</w:t>
      </w:r>
      <w:r>
        <w:rPr>
          <w:b/>
          <w:i/>
          <w:szCs w:val="24"/>
          <w:lang w:eastAsia="en-US"/>
        </w:rPr>
        <w:t>)</w:t>
      </w:r>
      <w:r w:rsidR="00D50F93" w:rsidRPr="00D50F93">
        <w:rPr>
          <w:szCs w:val="24"/>
          <w:lang w:eastAsia="en-US"/>
        </w:rPr>
        <w:tab/>
      </w:r>
      <w:r w:rsidR="00D50F93" w:rsidRPr="00D50F93">
        <w:rPr>
          <w:b/>
          <w:i/>
          <w:szCs w:val="24"/>
          <w:lang w:eastAsia="en-US"/>
        </w:rPr>
        <w:t>„detergent de uz industrial și instituțional pentru rufe” înseamnă un detergent de rufe introdus pe piață pentru a fi utilizat de personal specializat în afara mediului casnic;</w:t>
      </w:r>
      <w:r>
        <w:rPr>
          <w:b/>
          <w:szCs w:val="24"/>
          <w:lang w:eastAsia="en-US"/>
        </w:rPr>
        <w:t xml:space="preserve"> [AM 33]</w:t>
      </w:r>
    </w:p>
    <w:p w14:paraId="6FA529D1" w14:textId="20685A5B" w:rsidR="00D50F93" w:rsidRPr="00D72560" w:rsidRDefault="00D72560" w:rsidP="00D50F93">
      <w:pPr>
        <w:spacing w:before="120" w:after="120" w:line="360" w:lineRule="auto"/>
        <w:ind w:left="850" w:hanging="850"/>
        <w:rPr>
          <w:b/>
          <w:szCs w:val="24"/>
          <w:lang w:eastAsia="en-US"/>
        </w:rPr>
      </w:pPr>
      <w:r>
        <w:rPr>
          <w:b/>
          <w:i/>
          <w:szCs w:val="24"/>
          <w:lang w:eastAsia="en-US"/>
        </w:rPr>
        <w:t>(</w:t>
      </w:r>
      <w:r w:rsidR="00D50F93" w:rsidRPr="00D50F93">
        <w:rPr>
          <w:b/>
          <w:i/>
          <w:szCs w:val="24"/>
          <w:lang w:eastAsia="en-US"/>
        </w:rPr>
        <w:t>3d</w:t>
      </w:r>
      <w:r>
        <w:rPr>
          <w:b/>
          <w:i/>
          <w:szCs w:val="24"/>
          <w:lang w:eastAsia="en-US"/>
        </w:rPr>
        <w:t>)</w:t>
      </w:r>
      <w:r w:rsidR="00D50F93" w:rsidRPr="00D50F93">
        <w:rPr>
          <w:szCs w:val="24"/>
          <w:lang w:eastAsia="en-US"/>
        </w:rPr>
        <w:tab/>
      </w:r>
      <w:r w:rsidR="00D50F93" w:rsidRPr="00D50F93">
        <w:rPr>
          <w:b/>
          <w:i/>
          <w:szCs w:val="24"/>
          <w:lang w:eastAsia="en-US"/>
        </w:rPr>
        <w:t>„detergent de uz industrial și instituțional pentru mașini automate de spălat vase” înseamnă un detergent introdus pe piață în vederea utilizării în mașinile automate de spălat vase de către personal specializat în afara mediului casnic;</w:t>
      </w:r>
      <w:r>
        <w:rPr>
          <w:b/>
          <w:szCs w:val="24"/>
          <w:lang w:eastAsia="en-US"/>
        </w:rPr>
        <w:t xml:space="preserve"> [AM 34]</w:t>
      </w:r>
    </w:p>
    <w:p w14:paraId="2E421962"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(4)</w:t>
      </w:r>
      <w:r w:rsidRPr="00D50F93">
        <w:rPr>
          <w:szCs w:val="24"/>
          <w:lang w:eastAsia="en-US"/>
        </w:rPr>
        <w:tab/>
        <w:t>„detergent care conține microorganisme” înseamnă un detergent în care unul sau mai multe microorganisme au fost adăugate în mod intenționat, fie ca atare, fie prin intermediul unuia dintre elementele componente ale detergentului;</w:t>
      </w:r>
    </w:p>
    <w:p w14:paraId="01F93D5D" w14:textId="77777777" w:rsidR="00D72560" w:rsidRDefault="00D72560">
      <w:pPr>
        <w:widowControl/>
        <w:rPr>
          <w:szCs w:val="24"/>
          <w:lang w:eastAsia="en-US"/>
        </w:rPr>
      </w:pPr>
      <w:r>
        <w:rPr>
          <w:szCs w:val="24"/>
          <w:lang w:eastAsia="en-US"/>
        </w:rPr>
        <w:br w:type="page"/>
      </w:r>
    </w:p>
    <w:p w14:paraId="38D49227" w14:textId="5E5F1D70"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(5)</w:t>
      </w:r>
      <w:r w:rsidRPr="00D50F93">
        <w:rPr>
          <w:szCs w:val="24"/>
          <w:lang w:eastAsia="en-US"/>
        </w:rPr>
        <w:tab/>
        <w:t>„detergent de uz profesional” înseamnă un detergent pentru curățare în afara sferei domestice, realizată de personal specializat care utilizează produse specifice;</w:t>
      </w:r>
    </w:p>
    <w:p w14:paraId="4DF7BBEE" w14:textId="069EDB1C" w:rsidR="00D50F93" w:rsidRPr="00D72560" w:rsidRDefault="00D50F93" w:rsidP="00D50F93">
      <w:pPr>
        <w:spacing w:before="120" w:after="120" w:line="360" w:lineRule="auto"/>
        <w:ind w:left="850" w:hanging="850"/>
        <w:rPr>
          <w:b/>
          <w:szCs w:val="24"/>
          <w:lang w:eastAsia="en-US"/>
        </w:rPr>
      </w:pPr>
      <w:r w:rsidRPr="00D50F93">
        <w:rPr>
          <w:szCs w:val="24"/>
          <w:lang w:eastAsia="en-US"/>
        </w:rPr>
        <w:t>(6)</w:t>
      </w:r>
      <w:r w:rsidRPr="00D50F93">
        <w:rPr>
          <w:szCs w:val="24"/>
          <w:lang w:eastAsia="en-US"/>
        </w:rPr>
        <w:tab/>
        <w:t>„curățare” înseamnă procesul prin care o depunere nedorită este îndepărtată de pe un substrat sau dintr-un substrat și adusă în stare de soluție sau dispersie</w:t>
      </w:r>
      <w:r w:rsidRPr="00D50F93">
        <w:rPr>
          <w:b/>
          <w:i/>
          <w:szCs w:val="24"/>
          <w:lang w:eastAsia="en-US"/>
        </w:rPr>
        <w:t>, inclusiv cu ajutorul unor microorganisme</w:t>
      </w:r>
      <w:r w:rsidRPr="00D50F93">
        <w:rPr>
          <w:szCs w:val="24"/>
          <w:lang w:eastAsia="en-US"/>
        </w:rPr>
        <w:t>;</w:t>
      </w:r>
      <w:r w:rsidR="00D72560">
        <w:rPr>
          <w:b/>
          <w:szCs w:val="24"/>
          <w:lang w:eastAsia="en-US"/>
        </w:rPr>
        <w:t xml:space="preserve"> [AM 35]</w:t>
      </w:r>
    </w:p>
    <w:p w14:paraId="33F18A87"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(7)</w:t>
      </w:r>
      <w:r w:rsidRPr="00D50F93">
        <w:rPr>
          <w:szCs w:val="24"/>
          <w:lang w:eastAsia="en-US"/>
        </w:rPr>
        <w:tab/>
        <w:t>„substanță” înseamnă substanță, astfel cum este definită la articolul 3 punctul 1 din Regulamentul (CE) nr. 1907/2006;</w:t>
      </w:r>
    </w:p>
    <w:p w14:paraId="545C3A8D"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(8)</w:t>
      </w:r>
      <w:r w:rsidRPr="00D50F93">
        <w:rPr>
          <w:szCs w:val="24"/>
          <w:lang w:eastAsia="en-US"/>
        </w:rPr>
        <w:tab/>
        <w:t>„amestec” înseamnă un amestec astfel cum este definit la articolul 3 punctul 2 din Regulamentul (CE) nr. 1907/2006;</w:t>
      </w:r>
    </w:p>
    <w:p w14:paraId="713F276F"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(9)</w:t>
      </w:r>
      <w:r w:rsidRPr="00D50F93">
        <w:rPr>
          <w:szCs w:val="24"/>
          <w:lang w:eastAsia="en-US"/>
        </w:rPr>
        <w:tab/>
        <w:t>„microorganism” înseamnă un microorganism astfel cum este definit la articolul 3 alineatul (1) litera (b) din Regulamentul (UE) nr. 528/2012;</w:t>
      </w:r>
    </w:p>
    <w:p w14:paraId="1ED8C2F7"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(10)</w:t>
      </w:r>
      <w:r w:rsidRPr="00D50F93">
        <w:rPr>
          <w:szCs w:val="24"/>
          <w:lang w:eastAsia="en-US"/>
        </w:rPr>
        <w:tab/>
        <w:t>„microorganisme modificate genetic” înseamnă microorganisme în care materialul genetic a fost modificat prin utilizarea tehnologiei genetice sau celulare sau în orice alt mod care nu se produce în mod natural prin împerechere sau recombinare naturală.</w:t>
      </w:r>
    </w:p>
    <w:p w14:paraId="51BE3554" w14:textId="77777777" w:rsidR="00D72560" w:rsidRDefault="00D72560">
      <w:pPr>
        <w:widowControl/>
        <w:rPr>
          <w:szCs w:val="24"/>
          <w:lang w:eastAsia="en-US"/>
        </w:rPr>
      </w:pPr>
      <w:r>
        <w:rPr>
          <w:szCs w:val="24"/>
          <w:lang w:eastAsia="en-US"/>
        </w:rPr>
        <w:br w:type="page"/>
      </w:r>
    </w:p>
    <w:p w14:paraId="7CBC3819" w14:textId="17487506"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(11)</w:t>
      </w:r>
      <w:r w:rsidRPr="00D50F93">
        <w:rPr>
          <w:szCs w:val="24"/>
          <w:lang w:eastAsia="en-US"/>
        </w:rPr>
        <w:tab/>
        <w:t>„agent tensioactiv” înseamnă orice substanță organică sau amestec organic utilizat(ă) în detergenți, care are proprietăți tensioactive și care conține una sau mai multe grupe hidrofile și una sau mai multe grupe hidrofobe de natură și dimensiuni care să facă posibile toate acțiunile următoare:</w:t>
      </w:r>
    </w:p>
    <w:p w14:paraId="5BC10407"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w:t>
      </w:r>
      <w:r w:rsidRPr="00D50F93">
        <w:rPr>
          <w:szCs w:val="24"/>
          <w:lang w:eastAsia="en-US"/>
        </w:rPr>
        <w:tab/>
        <w:t>reducerea tensiunii superficiale a apei sub 45 mN/m;</w:t>
      </w:r>
    </w:p>
    <w:p w14:paraId="16C45E95"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w:t>
      </w:r>
      <w:r w:rsidRPr="00D50F93">
        <w:rPr>
          <w:szCs w:val="24"/>
          <w:lang w:eastAsia="en-US"/>
        </w:rPr>
        <w:tab/>
        <w:t>formarea unor monostraturi etalate sau monostraturi de adsorbție la interfața apă-aer;</w:t>
      </w:r>
    </w:p>
    <w:p w14:paraId="066D2C09"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w:t>
      </w:r>
      <w:r w:rsidRPr="00D50F93">
        <w:rPr>
          <w:szCs w:val="24"/>
          <w:lang w:eastAsia="en-US"/>
        </w:rPr>
        <w:tab/>
        <w:t>formarea de emulsii și/sau microemulsii și/sau micele;</w:t>
      </w:r>
    </w:p>
    <w:p w14:paraId="253F07B3"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w:t>
      </w:r>
      <w:r w:rsidRPr="00D50F93">
        <w:rPr>
          <w:szCs w:val="24"/>
          <w:lang w:eastAsia="en-US"/>
        </w:rPr>
        <w:tab/>
        <w:t>adsorbția la interfețele apă-solid;</w:t>
      </w:r>
    </w:p>
    <w:p w14:paraId="7E171ADE"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(12)</w:t>
      </w:r>
      <w:r w:rsidRPr="00D50F93">
        <w:rPr>
          <w:szCs w:val="24"/>
          <w:lang w:eastAsia="en-US"/>
        </w:rPr>
        <w:tab/>
        <w:t>„biodegradare aerobă finală” înseamnă nivelul biodegradării rezultate atunci când microorganismele utilizează substanța sau amestecul în totalitate, în prezența oxigenului, ducând la descompunerea acesteia (acestuia) în dioxid de carbon, apă și săruri minerale ale oricăror altor elemente prezente, determinate prin metodele de testare specificate la anexa I, și noi componente celulare microbiene;</w:t>
      </w:r>
    </w:p>
    <w:p w14:paraId="576EA35E"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(13)</w:t>
      </w:r>
      <w:r w:rsidRPr="00D50F93">
        <w:rPr>
          <w:szCs w:val="24"/>
          <w:lang w:eastAsia="en-US"/>
        </w:rPr>
        <w:tab/>
        <w:t>„punere la dispoziție pe piață” înseamnă orice furnizare în vederea distribuției, a consumului sau a utilizării pe piața Uniunii în cursul unei activități comerciale, contra cost sau gratuit;</w:t>
      </w:r>
    </w:p>
    <w:p w14:paraId="6308C3DB" w14:textId="77777777" w:rsidR="00D72560" w:rsidRDefault="00D72560">
      <w:pPr>
        <w:widowControl/>
        <w:rPr>
          <w:szCs w:val="24"/>
          <w:lang w:eastAsia="en-US"/>
        </w:rPr>
      </w:pPr>
      <w:r>
        <w:rPr>
          <w:szCs w:val="24"/>
          <w:lang w:eastAsia="en-US"/>
        </w:rPr>
        <w:br w:type="page"/>
      </w:r>
    </w:p>
    <w:p w14:paraId="4A7E3C91" w14:textId="0910C2AB"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(14)</w:t>
      </w:r>
      <w:r w:rsidRPr="00D50F93">
        <w:rPr>
          <w:szCs w:val="24"/>
          <w:lang w:eastAsia="en-US"/>
        </w:rPr>
        <w:tab/>
        <w:t>„introducere pe piață” înseamnă prima punere la dispoziție pe piața Uniunii;</w:t>
      </w:r>
    </w:p>
    <w:p w14:paraId="67E66456"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(15)</w:t>
      </w:r>
      <w:r w:rsidRPr="00D50F93">
        <w:rPr>
          <w:szCs w:val="24"/>
          <w:lang w:eastAsia="en-US"/>
        </w:rPr>
        <w:tab/>
        <w:t>„producător” înseamnă orice persoană fizică sau juridică ce fabrică sau pentru care se proiectează sau se fabrică un detergent sau un agent tensioactiv și care introduce pe piață respectivul detergent sau agent tensioactiv sub denumirea sau marca sa;</w:t>
      </w:r>
    </w:p>
    <w:p w14:paraId="0CA41308"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(16)</w:t>
      </w:r>
      <w:r w:rsidRPr="00D50F93">
        <w:rPr>
          <w:szCs w:val="24"/>
          <w:lang w:eastAsia="en-US"/>
        </w:rPr>
        <w:tab/>
        <w:t>„reprezentant autorizat” înseamnă orice persoană fizică sau juridică stabilită în Uniune care a primit un mandat scris din partea unui producător pentru a acționa în numele acestuia în legătură cu sarcini specifice;</w:t>
      </w:r>
    </w:p>
    <w:p w14:paraId="0D7AE0F1"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(17)</w:t>
      </w:r>
      <w:r w:rsidRPr="00D50F93">
        <w:rPr>
          <w:szCs w:val="24"/>
          <w:lang w:eastAsia="en-US"/>
        </w:rPr>
        <w:tab/>
        <w:t>„importator” înseamnă orice persoană fizică sau juridică stabilită în Uniune, care introduce un detergent sau un agent tensioactiv dintr-o țară terță pe piața Uniunii;</w:t>
      </w:r>
    </w:p>
    <w:p w14:paraId="3E143885"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(18)</w:t>
      </w:r>
      <w:r w:rsidRPr="00D50F93">
        <w:rPr>
          <w:szCs w:val="24"/>
          <w:lang w:eastAsia="en-US"/>
        </w:rPr>
        <w:tab/>
        <w:t>„distribuitor” înseamnă orice persoană fizică sau juridică din lanțul de aprovizionare, alta decât producătorul sau importatorul, care pune la dispoziție pe piață un detergent sau un agent tensioactiv;</w:t>
      </w:r>
    </w:p>
    <w:p w14:paraId="28C91E49"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(19)</w:t>
      </w:r>
      <w:r w:rsidRPr="00D50F93">
        <w:rPr>
          <w:szCs w:val="24"/>
          <w:lang w:eastAsia="en-US"/>
        </w:rPr>
        <w:tab/>
        <w:t>„operator economic” înseamnă producătorul, reprezentantul autorizat, importatorul sau distribuitorul;</w:t>
      </w:r>
    </w:p>
    <w:p w14:paraId="79ED2937" w14:textId="77777777" w:rsidR="00D72560" w:rsidRDefault="00D72560">
      <w:pPr>
        <w:widowControl/>
        <w:rPr>
          <w:szCs w:val="24"/>
          <w:lang w:eastAsia="en-US"/>
        </w:rPr>
      </w:pPr>
      <w:r>
        <w:rPr>
          <w:szCs w:val="24"/>
          <w:lang w:eastAsia="en-US"/>
        </w:rPr>
        <w:br w:type="page"/>
      </w:r>
    </w:p>
    <w:p w14:paraId="469B9370" w14:textId="173BAC0B" w:rsidR="00D50F93" w:rsidRPr="00D72560" w:rsidRDefault="00D50F93" w:rsidP="00D50F93">
      <w:pPr>
        <w:spacing w:before="120" w:after="120" w:line="360" w:lineRule="auto"/>
        <w:ind w:left="850" w:hanging="850"/>
        <w:rPr>
          <w:b/>
          <w:szCs w:val="24"/>
          <w:lang w:eastAsia="en-US"/>
        </w:rPr>
      </w:pPr>
      <w:r w:rsidRPr="00D50F93">
        <w:rPr>
          <w:szCs w:val="24"/>
          <w:lang w:eastAsia="en-US"/>
        </w:rPr>
        <w:lastRenderedPageBreak/>
        <w:t>(20)</w:t>
      </w:r>
      <w:r w:rsidRPr="00D50F93">
        <w:rPr>
          <w:szCs w:val="24"/>
          <w:lang w:eastAsia="en-US"/>
        </w:rPr>
        <w:tab/>
        <w:t>„supraveghere a pieței” înseamnă activitățile desfășurate și măsurile luate de autoritățile de supraveghere a pieței pentru a se asigura că produsele sunt conforme cu cerințele stabilite în prezentul regulament</w:t>
      </w:r>
      <w:r w:rsidRPr="00D50F93">
        <w:rPr>
          <w:b/>
          <w:i/>
          <w:szCs w:val="24"/>
          <w:lang w:eastAsia="en-US"/>
        </w:rPr>
        <w:t xml:space="preserve"> și în alte acte legislative de armonizare ale Uniunii și pentru a asigura protecția intereselor publice care intră sub incidența actului legislativ respectiv</w:t>
      </w:r>
      <w:r w:rsidRPr="00D50F93">
        <w:rPr>
          <w:szCs w:val="24"/>
          <w:lang w:eastAsia="en-US"/>
        </w:rPr>
        <w:t>;</w:t>
      </w:r>
      <w:r w:rsidR="00D72560">
        <w:rPr>
          <w:b/>
          <w:szCs w:val="24"/>
          <w:lang w:eastAsia="en-US"/>
        </w:rPr>
        <w:t xml:space="preserve"> [AM 36]</w:t>
      </w:r>
    </w:p>
    <w:p w14:paraId="5973FD03" w14:textId="6397D5D6" w:rsidR="00D50F93" w:rsidRPr="00D72560" w:rsidRDefault="00D50F93" w:rsidP="00D50F93">
      <w:pPr>
        <w:spacing w:before="120" w:after="120" w:line="360" w:lineRule="auto"/>
        <w:ind w:left="850" w:hanging="850"/>
        <w:rPr>
          <w:b/>
          <w:szCs w:val="24"/>
          <w:lang w:eastAsia="en-US"/>
        </w:rPr>
      </w:pPr>
      <w:r w:rsidRPr="00D50F93">
        <w:rPr>
          <w:szCs w:val="24"/>
          <w:lang w:eastAsia="en-US"/>
        </w:rPr>
        <w:t>(21)</w:t>
      </w:r>
      <w:r w:rsidRPr="00D50F93">
        <w:rPr>
          <w:szCs w:val="24"/>
          <w:lang w:eastAsia="en-US"/>
        </w:rPr>
        <w:tab/>
        <w:t>„autoritate de supraveghere a pieței” înseamnă o autoritate de supraveghere a pieței astfel cum este definită la articolul 3 punctul 4 din Regulamentul(UE) 2019/1020</w:t>
      </w:r>
      <w:r w:rsidRPr="00D50F93">
        <w:rPr>
          <w:b/>
          <w:i/>
          <w:szCs w:val="24"/>
          <w:lang w:eastAsia="en-US"/>
        </w:rPr>
        <w:t xml:space="preserve"> ca fiind responsabilă cu organizarea și desfășurarea activității de supraveghere a pieței pe teritoriul acelui stat membru</w:t>
      </w:r>
      <w:r w:rsidRPr="00D50F93">
        <w:rPr>
          <w:szCs w:val="24"/>
          <w:lang w:eastAsia="en-US"/>
        </w:rPr>
        <w:t>;</w:t>
      </w:r>
      <w:r w:rsidR="00D72560">
        <w:rPr>
          <w:b/>
          <w:szCs w:val="24"/>
          <w:lang w:eastAsia="en-US"/>
        </w:rPr>
        <w:t xml:space="preserve"> [AM 37]</w:t>
      </w:r>
    </w:p>
    <w:p w14:paraId="51BE4750"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(22)</w:t>
      </w:r>
      <w:r w:rsidRPr="00D50F93">
        <w:rPr>
          <w:szCs w:val="24"/>
          <w:lang w:eastAsia="en-US"/>
        </w:rPr>
        <w:tab/>
        <w:t>„rechemare” înseamnă o rechemare astfel cum este definită la articolul 3 punctul 22 din Regulamentul (UE) 2019/1020;</w:t>
      </w:r>
    </w:p>
    <w:p w14:paraId="0BC29F22"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(23)</w:t>
      </w:r>
      <w:r w:rsidRPr="00D50F93">
        <w:rPr>
          <w:szCs w:val="24"/>
          <w:lang w:eastAsia="en-US"/>
        </w:rPr>
        <w:tab/>
        <w:t>„retragere” înseamnă o retragere astfel cum este definită la articolul 3 punctul 23 din Regulamentul (UE) 2019/1020;</w:t>
      </w:r>
    </w:p>
    <w:p w14:paraId="445F9160" w14:textId="08F88D91" w:rsidR="00D50F93" w:rsidRPr="00D72560" w:rsidRDefault="00D50F93" w:rsidP="00D50F93">
      <w:pPr>
        <w:spacing w:before="120" w:after="120" w:line="360" w:lineRule="auto"/>
        <w:ind w:left="850" w:hanging="850"/>
        <w:rPr>
          <w:b/>
          <w:szCs w:val="24"/>
          <w:lang w:eastAsia="en-US"/>
        </w:rPr>
      </w:pPr>
      <w:r w:rsidRPr="00D50F93">
        <w:rPr>
          <w:strike/>
          <w:szCs w:val="24"/>
          <w:lang w:eastAsia="en-US"/>
        </w:rPr>
        <w:t>(24)</w:t>
      </w:r>
      <w:r w:rsidRPr="00D50F93">
        <w:rPr>
          <w:szCs w:val="24"/>
          <w:lang w:eastAsia="en-US"/>
        </w:rPr>
        <w:tab/>
      </w:r>
      <w:r w:rsidRPr="00D50F93">
        <w:rPr>
          <w:strike/>
          <w:szCs w:val="24"/>
          <w:lang w:eastAsia="en-US"/>
        </w:rPr>
        <w:t>„marcaj CE” înseamnă un marcaj prin care producătorul indică faptul că detergentul este în conformitate cu cerințele aplicabile stabilite în legislația de armonizare a Uniunii care prevede aplicarea respectivului marcaj;</w:t>
      </w:r>
      <w:r w:rsidR="00D72560" w:rsidRPr="00D72560">
        <w:rPr>
          <w:b/>
          <w:szCs w:val="24"/>
          <w:lang w:eastAsia="en-US"/>
        </w:rPr>
        <w:t xml:space="preserve"> [AM </w:t>
      </w:r>
      <w:r w:rsidR="00D72560">
        <w:rPr>
          <w:b/>
          <w:szCs w:val="24"/>
          <w:lang w:eastAsia="en-US"/>
        </w:rPr>
        <w:t>38</w:t>
      </w:r>
      <w:r w:rsidR="00D72560" w:rsidRPr="00D72560">
        <w:rPr>
          <w:b/>
          <w:szCs w:val="24"/>
          <w:lang w:eastAsia="en-US"/>
        </w:rPr>
        <w:t>]</w:t>
      </w:r>
    </w:p>
    <w:p w14:paraId="2158E84B" w14:textId="4DD9E724" w:rsidR="00D50F93" w:rsidRPr="00D72560" w:rsidRDefault="00D50F93" w:rsidP="00D50F93">
      <w:pPr>
        <w:spacing w:before="120" w:after="120" w:line="360" w:lineRule="auto"/>
        <w:ind w:left="850" w:hanging="850"/>
        <w:rPr>
          <w:b/>
          <w:szCs w:val="24"/>
          <w:lang w:eastAsia="en-US"/>
        </w:rPr>
      </w:pPr>
      <w:r w:rsidRPr="00D50F93">
        <w:rPr>
          <w:szCs w:val="24"/>
          <w:lang w:eastAsia="en-US"/>
        </w:rPr>
        <w:t>(25)</w:t>
      </w:r>
      <w:r w:rsidRPr="00D50F93">
        <w:rPr>
          <w:szCs w:val="24"/>
          <w:lang w:eastAsia="en-US"/>
        </w:rPr>
        <w:tab/>
        <w:t>„</w:t>
      </w:r>
      <w:r w:rsidRPr="00D50F93">
        <w:rPr>
          <w:strike/>
          <w:szCs w:val="24"/>
          <w:lang w:eastAsia="en-US"/>
        </w:rPr>
        <w:t>măsură</w:t>
      </w:r>
      <w:r w:rsidRPr="00D50F93">
        <w:rPr>
          <w:b/>
          <w:i/>
          <w:szCs w:val="24"/>
          <w:lang w:eastAsia="en-US"/>
        </w:rPr>
        <w:t>acțiune</w:t>
      </w:r>
      <w:r w:rsidRPr="00D50F93">
        <w:rPr>
          <w:szCs w:val="24"/>
          <w:lang w:eastAsia="en-US"/>
        </w:rPr>
        <w:t xml:space="preserve"> corectivă” înseamnă o </w:t>
      </w:r>
      <w:r w:rsidRPr="00D50F93">
        <w:rPr>
          <w:strike/>
          <w:szCs w:val="24"/>
          <w:lang w:eastAsia="en-US"/>
        </w:rPr>
        <w:t>măsură</w:t>
      </w:r>
      <w:r w:rsidRPr="00D50F93">
        <w:rPr>
          <w:b/>
          <w:i/>
          <w:szCs w:val="24"/>
          <w:lang w:eastAsia="en-US"/>
        </w:rPr>
        <w:t>acțiune</w:t>
      </w:r>
      <w:r w:rsidRPr="00D50F93">
        <w:rPr>
          <w:szCs w:val="24"/>
          <w:lang w:eastAsia="en-US"/>
        </w:rPr>
        <w:t xml:space="preserve"> astfel cum este definită la articolul 3 punctul 16 din Regulamentul (UE) 2019/1020</w:t>
      </w:r>
      <w:r w:rsidRPr="00D50F93">
        <w:rPr>
          <w:szCs w:val="24"/>
          <w:vertAlign w:val="superscript"/>
          <w:lang w:eastAsia="en-US"/>
        </w:rPr>
        <w:footnoteReference w:id="19"/>
      </w:r>
      <w:r w:rsidRPr="00D50F93">
        <w:rPr>
          <w:szCs w:val="24"/>
          <w:lang w:eastAsia="en-US"/>
        </w:rPr>
        <w:t>;</w:t>
      </w:r>
      <w:r w:rsidR="00D72560">
        <w:rPr>
          <w:b/>
          <w:szCs w:val="24"/>
          <w:lang w:eastAsia="en-US"/>
        </w:rPr>
        <w:t xml:space="preserve"> [AM 39]</w:t>
      </w:r>
    </w:p>
    <w:p w14:paraId="7E836F97" w14:textId="77777777" w:rsidR="00D72560" w:rsidRDefault="00D72560">
      <w:pPr>
        <w:widowControl/>
        <w:rPr>
          <w:szCs w:val="24"/>
          <w:lang w:eastAsia="en-US"/>
        </w:rPr>
      </w:pPr>
      <w:r>
        <w:rPr>
          <w:szCs w:val="24"/>
          <w:lang w:eastAsia="en-US"/>
        </w:rPr>
        <w:br w:type="page"/>
      </w:r>
    </w:p>
    <w:p w14:paraId="6AD4459B" w14:textId="3B852905"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(26)</w:t>
      </w:r>
      <w:r w:rsidRPr="00D50F93">
        <w:rPr>
          <w:szCs w:val="24"/>
          <w:lang w:eastAsia="en-US"/>
        </w:rPr>
        <w:tab/>
        <w:t>„punere în liberă circulație” înseamnă procedura prevăzută la articolul 201 din Regulamentul (UE) nr. 952/2013;</w:t>
      </w:r>
    </w:p>
    <w:p w14:paraId="6C7F4CA2"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(27)</w:t>
      </w:r>
      <w:r w:rsidRPr="00D50F93">
        <w:rPr>
          <w:szCs w:val="24"/>
          <w:lang w:eastAsia="en-US"/>
        </w:rPr>
        <w:tab/>
        <w:t>„suport de date” înseamnă un simbol al unui cod de bare liniar, un simbol bidimensional sau un alt mediu de captare automată a datelor de identificare care poate fi citit de un dispozitiv;</w:t>
      </w:r>
    </w:p>
    <w:p w14:paraId="6AABD078" w14:textId="74A19E93" w:rsidR="00D50F93" w:rsidRPr="00D72560" w:rsidRDefault="00D50F93" w:rsidP="00D50F93">
      <w:pPr>
        <w:spacing w:before="120" w:after="120" w:line="360" w:lineRule="auto"/>
        <w:ind w:left="850" w:hanging="850"/>
        <w:rPr>
          <w:b/>
          <w:szCs w:val="24"/>
          <w:lang w:eastAsia="en-US"/>
        </w:rPr>
      </w:pPr>
      <w:r w:rsidRPr="00D50F93">
        <w:rPr>
          <w:szCs w:val="24"/>
          <w:lang w:eastAsia="en-US"/>
        </w:rPr>
        <w:t>(28)</w:t>
      </w:r>
      <w:r w:rsidRPr="00D50F93">
        <w:rPr>
          <w:szCs w:val="24"/>
          <w:lang w:eastAsia="en-US"/>
        </w:rPr>
        <w:tab/>
        <w:t xml:space="preserve">„identificator unic de produs” înseamnă un șir unic de caractere </w:t>
      </w:r>
      <w:r w:rsidRPr="00D50F93">
        <w:rPr>
          <w:strike/>
          <w:szCs w:val="24"/>
          <w:lang w:eastAsia="en-US"/>
        </w:rPr>
        <w:t>care permite</w:t>
      </w:r>
      <w:r w:rsidRPr="00D50F93">
        <w:rPr>
          <w:b/>
          <w:i/>
          <w:szCs w:val="24"/>
          <w:lang w:eastAsia="en-US"/>
        </w:rPr>
        <w:t>pentru</w:t>
      </w:r>
      <w:r w:rsidRPr="00D50F93">
        <w:rPr>
          <w:szCs w:val="24"/>
          <w:lang w:eastAsia="en-US"/>
        </w:rPr>
        <w:t xml:space="preserve"> identificarea unui produs </w:t>
      </w:r>
      <w:r w:rsidRPr="00D50F93">
        <w:rPr>
          <w:b/>
          <w:i/>
          <w:szCs w:val="24"/>
          <w:lang w:eastAsia="en-US"/>
        </w:rPr>
        <w:t xml:space="preserve">care permite </w:t>
      </w:r>
      <w:r w:rsidRPr="00D50F93">
        <w:rPr>
          <w:szCs w:val="24"/>
          <w:lang w:eastAsia="en-US"/>
        </w:rPr>
        <w:t>și accesarea unui link</w:t>
      </w:r>
      <w:r w:rsidRPr="00D50F93">
        <w:rPr>
          <w:strike/>
          <w:szCs w:val="24"/>
          <w:lang w:eastAsia="en-US"/>
        </w:rPr>
        <w:t xml:space="preserve"> web</w:t>
      </w:r>
      <w:r w:rsidRPr="00D50F93">
        <w:rPr>
          <w:szCs w:val="24"/>
          <w:lang w:eastAsia="en-US"/>
        </w:rPr>
        <w:t xml:space="preserve"> către pașaportul produsului;</w:t>
      </w:r>
      <w:r w:rsidR="00D72560">
        <w:rPr>
          <w:b/>
          <w:szCs w:val="24"/>
          <w:lang w:eastAsia="en-US"/>
        </w:rPr>
        <w:t xml:space="preserve"> [AM 40]</w:t>
      </w:r>
    </w:p>
    <w:p w14:paraId="5C6981E7" w14:textId="08B7329A" w:rsidR="00D50F93" w:rsidRPr="00D72560" w:rsidRDefault="00D50F93" w:rsidP="00D50F93">
      <w:pPr>
        <w:spacing w:before="120" w:after="120" w:line="360" w:lineRule="auto"/>
        <w:ind w:left="850" w:hanging="850"/>
        <w:rPr>
          <w:b/>
          <w:szCs w:val="24"/>
          <w:lang w:eastAsia="en-US"/>
        </w:rPr>
      </w:pPr>
      <w:r w:rsidRPr="00D50F93">
        <w:rPr>
          <w:szCs w:val="24"/>
          <w:lang w:eastAsia="en-US"/>
        </w:rPr>
        <w:t>(29)</w:t>
      </w:r>
      <w:r w:rsidRPr="00D50F93">
        <w:rPr>
          <w:szCs w:val="24"/>
          <w:lang w:eastAsia="en-US"/>
        </w:rPr>
        <w:tab/>
        <w:t xml:space="preserve">„identificator unic al operatorului” înseamnă un șir unic de caractere pentru identificarea </w:t>
      </w:r>
      <w:r w:rsidRPr="00D50F93">
        <w:rPr>
          <w:strike/>
          <w:szCs w:val="24"/>
          <w:lang w:eastAsia="en-US"/>
        </w:rPr>
        <w:t>operatorilor economici</w:t>
      </w:r>
      <w:r w:rsidRPr="00D50F93">
        <w:rPr>
          <w:b/>
          <w:i/>
          <w:szCs w:val="24"/>
          <w:lang w:eastAsia="en-US"/>
        </w:rPr>
        <w:t>actorilor</w:t>
      </w:r>
      <w:r w:rsidRPr="00D50F93">
        <w:rPr>
          <w:szCs w:val="24"/>
          <w:lang w:eastAsia="en-US"/>
        </w:rPr>
        <w:t xml:space="preserve"> implicați în lanțul valoric al produselor;</w:t>
      </w:r>
      <w:r w:rsidR="00D72560">
        <w:rPr>
          <w:b/>
          <w:szCs w:val="24"/>
          <w:lang w:eastAsia="en-US"/>
        </w:rPr>
        <w:t xml:space="preserve"> [AM 41]</w:t>
      </w:r>
    </w:p>
    <w:p w14:paraId="56A973DA"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(30)</w:t>
      </w:r>
      <w:r w:rsidRPr="00D50F93">
        <w:rPr>
          <w:szCs w:val="24"/>
          <w:lang w:eastAsia="en-US"/>
        </w:rPr>
        <w:tab/>
        <w:t>„autorități vamale” înseamnă autoritățile vamale definite la articolul 5 punctul 1 din Regulamentul (UE) nr. 952/2013;</w:t>
      </w:r>
    </w:p>
    <w:p w14:paraId="3DCE527B"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(31)</w:t>
      </w:r>
      <w:r w:rsidRPr="00D50F93">
        <w:rPr>
          <w:szCs w:val="24"/>
          <w:lang w:eastAsia="en-US"/>
        </w:rPr>
        <w:tab/>
        <w:t>„Sistemul de schimb de certificate în cadrul ghișeului unic al Uniunii Europene pentru vămi” înseamnă sistemul menționat la articolul 4 din Regulamentul (UE) 2022/2399 al Parlamentului European și al Consiliului</w:t>
      </w:r>
      <w:r w:rsidRPr="00D50F93">
        <w:rPr>
          <w:szCs w:val="24"/>
          <w:vertAlign w:val="superscript"/>
          <w:lang w:eastAsia="en-US"/>
        </w:rPr>
        <w:footnoteReference w:id="20"/>
      </w:r>
      <w:r w:rsidRPr="00D50F93">
        <w:rPr>
          <w:szCs w:val="24"/>
          <w:lang w:eastAsia="en-US"/>
        </w:rPr>
        <w:t>;</w:t>
      </w:r>
    </w:p>
    <w:p w14:paraId="2D6C2224" w14:textId="77777777" w:rsidR="00D72560" w:rsidRDefault="00D72560">
      <w:pPr>
        <w:widowControl/>
        <w:rPr>
          <w:szCs w:val="24"/>
          <w:lang w:eastAsia="en-US"/>
        </w:rPr>
      </w:pPr>
      <w:r>
        <w:rPr>
          <w:szCs w:val="24"/>
          <w:lang w:eastAsia="en-US"/>
        </w:rPr>
        <w:br w:type="page"/>
      </w:r>
    </w:p>
    <w:p w14:paraId="2F3EFBD2" w14:textId="771CF83D"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(32)</w:t>
      </w:r>
      <w:r w:rsidRPr="00D50F93">
        <w:rPr>
          <w:szCs w:val="24"/>
          <w:lang w:eastAsia="en-US"/>
        </w:rPr>
        <w:tab/>
        <w:t>„ambalaj individual” înseamnă ambalajul în care detergentul sau agentul tensioactiv este pus la dispoziție pe piață și care este destinat să însoțească conținutul până la locul de utilizare;</w:t>
      </w:r>
    </w:p>
    <w:p w14:paraId="1E4F778A" w14:textId="2780DEC1" w:rsidR="00D50F93" w:rsidRPr="00D72560" w:rsidRDefault="00D50F93" w:rsidP="00D50F93">
      <w:pPr>
        <w:spacing w:before="120" w:after="120" w:line="360" w:lineRule="auto"/>
        <w:ind w:left="850" w:hanging="850"/>
        <w:rPr>
          <w:b/>
          <w:szCs w:val="24"/>
          <w:lang w:eastAsia="en-US"/>
        </w:rPr>
      </w:pPr>
      <w:r w:rsidRPr="00D50F93">
        <w:rPr>
          <w:szCs w:val="24"/>
          <w:lang w:eastAsia="en-US"/>
        </w:rPr>
        <w:t>(33)</w:t>
      </w:r>
      <w:r w:rsidRPr="00D50F93">
        <w:rPr>
          <w:szCs w:val="24"/>
          <w:lang w:eastAsia="en-US"/>
        </w:rPr>
        <w:tab/>
        <w:t xml:space="preserve">„reumplere” înseamnă operațiunea prin care </w:t>
      </w:r>
      <w:r w:rsidRPr="00D50F93">
        <w:rPr>
          <w:strike/>
          <w:szCs w:val="24"/>
          <w:lang w:eastAsia="en-US"/>
        </w:rPr>
        <w:t>detergentul este umplut în magazin dintr-un recipient mare în ambalajul propriu al utilizatorilor finali, fie manual, fie prin intermediul unui echipament automat sau semiautomat</w:t>
      </w:r>
      <w:r w:rsidRPr="00D50F93">
        <w:rPr>
          <w:b/>
          <w:i/>
          <w:szCs w:val="24"/>
          <w:lang w:eastAsia="en-US"/>
        </w:rPr>
        <w:t>un consumator sau un utilizator profesional umple un ambalaj cu un detergent oferit de un furnizor în cursul unei activități comerciale, contra cost sau gratuit</w:t>
      </w:r>
      <w:r w:rsidRPr="00D50F93">
        <w:rPr>
          <w:szCs w:val="24"/>
          <w:lang w:eastAsia="en-US"/>
        </w:rPr>
        <w:t>;</w:t>
      </w:r>
      <w:r w:rsidR="00D72560">
        <w:rPr>
          <w:b/>
          <w:szCs w:val="24"/>
          <w:lang w:eastAsia="en-US"/>
        </w:rPr>
        <w:t xml:space="preserve"> [AM 42]</w:t>
      </w:r>
    </w:p>
    <w:p w14:paraId="69A9B136"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(34)</w:t>
      </w:r>
      <w:r w:rsidRPr="00D50F93">
        <w:rPr>
          <w:szCs w:val="24"/>
          <w:lang w:eastAsia="en-US"/>
        </w:rPr>
        <w:tab/>
        <w:t>„lot” înseamnă o cantitate definită de produse finite care îndeplinește următoarele condiții:</w:t>
      </w:r>
    </w:p>
    <w:p w14:paraId="2E005AC8"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w:t>
      </w:r>
      <w:r w:rsidRPr="00D50F93">
        <w:rPr>
          <w:szCs w:val="24"/>
          <w:lang w:eastAsia="en-US"/>
        </w:rPr>
        <w:tab/>
        <w:t>este produs într-un singur proces de fabricație sau într-o serie de procese în cursul aceluiași ciclu de fabricație;</w:t>
      </w:r>
    </w:p>
    <w:p w14:paraId="5EA76F4A"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w:t>
      </w:r>
      <w:r w:rsidRPr="00D50F93">
        <w:rPr>
          <w:szCs w:val="24"/>
          <w:lang w:eastAsia="en-US"/>
        </w:rPr>
        <w:tab/>
        <w:t>este destinat să aibă o compoziție uniformă atunci când este testat în conformitate cu aceleași metode de testare; și</w:t>
      </w:r>
    </w:p>
    <w:p w14:paraId="58655268"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w:t>
      </w:r>
      <w:r w:rsidRPr="00D50F93">
        <w:rPr>
          <w:szCs w:val="24"/>
          <w:lang w:eastAsia="en-US"/>
        </w:rPr>
        <w:tab/>
        <w:t>este definit în mod clar prin numărul tipului, numărul lotului sau alt element care permite identificarea sa.</w:t>
      </w:r>
    </w:p>
    <w:p w14:paraId="0CCFA07A" w14:textId="77777777" w:rsidR="00D72560" w:rsidRDefault="00D72560">
      <w:pPr>
        <w:widowControl/>
        <w:rPr>
          <w:b/>
          <w:i/>
          <w:szCs w:val="24"/>
          <w:lang w:eastAsia="en-US"/>
        </w:rPr>
      </w:pPr>
      <w:r>
        <w:rPr>
          <w:b/>
          <w:i/>
          <w:szCs w:val="24"/>
          <w:lang w:eastAsia="en-US"/>
        </w:rPr>
        <w:br w:type="page"/>
      </w:r>
    </w:p>
    <w:p w14:paraId="42174888" w14:textId="140E89F8" w:rsidR="00D50F93" w:rsidRPr="00D50F93" w:rsidRDefault="00D72560" w:rsidP="00D50F93">
      <w:pPr>
        <w:spacing w:before="120" w:after="120" w:line="360" w:lineRule="auto"/>
        <w:ind w:left="850" w:hanging="850"/>
        <w:rPr>
          <w:szCs w:val="24"/>
          <w:lang w:eastAsia="en-US"/>
        </w:rPr>
      </w:pPr>
      <w:r>
        <w:rPr>
          <w:b/>
          <w:i/>
          <w:szCs w:val="24"/>
          <w:lang w:eastAsia="en-US"/>
        </w:rPr>
        <w:lastRenderedPageBreak/>
        <w:t>(</w:t>
      </w:r>
      <w:r w:rsidR="00D50F93" w:rsidRPr="00D50F93">
        <w:rPr>
          <w:b/>
          <w:i/>
          <w:szCs w:val="24"/>
          <w:lang w:eastAsia="en-US"/>
        </w:rPr>
        <w:t>34a</w:t>
      </w:r>
      <w:r>
        <w:rPr>
          <w:b/>
          <w:i/>
          <w:szCs w:val="24"/>
          <w:lang w:eastAsia="en-US"/>
        </w:rPr>
        <w:t>)</w:t>
      </w:r>
      <w:r w:rsidR="00D50F93" w:rsidRPr="00D50F93">
        <w:rPr>
          <w:szCs w:val="24"/>
          <w:lang w:eastAsia="en-US"/>
        </w:rPr>
        <w:tab/>
      </w:r>
      <w:r w:rsidR="00D50F93" w:rsidRPr="00D50F93">
        <w:rPr>
          <w:b/>
          <w:i/>
          <w:szCs w:val="24"/>
          <w:lang w:eastAsia="en-US"/>
        </w:rPr>
        <w:t>„model” înseamnă un grup de detergenți sau agenți tensioactivi care îndeplinesc următoarele condiții:</w:t>
      </w:r>
    </w:p>
    <w:p w14:paraId="124660B3" w14:textId="31E93790" w:rsidR="00D50F93" w:rsidRPr="00D50F93" w:rsidRDefault="00D72560" w:rsidP="00D50F93">
      <w:pPr>
        <w:spacing w:before="120" w:after="120" w:line="360" w:lineRule="auto"/>
        <w:ind w:left="1416" w:hanging="566"/>
        <w:rPr>
          <w:szCs w:val="24"/>
          <w:lang w:eastAsia="en-US"/>
        </w:rPr>
      </w:pPr>
      <w:r>
        <w:rPr>
          <w:szCs w:val="24"/>
          <w:lang w:eastAsia="en-US"/>
        </w:rPr>
        <w:t>-</w:t>
      </w:r>
      <w:r w:rsidR="00D50F93" w:rsidRPr="00D50F93">
        <w:rPr>
          <w:szCs w:val="24"/>
          <w:lang w:eastAsia="en-US"/>
        </w:rPr>
        <w:tab/>
      </w:r>
      <w:r w:rsidR="00D50F93" w:rsidRPr="00D50F93">
        <w:rPr>
          <w:b/>
          <w:i/>
          <w:szCs w:val="24"/>
          <w:lang w:eastAsia="en-US"/>
        </w:rPr>
        <w:t>țin de responsabilitatea aceluiași producător;</w:t>
      </w:r>
    </w:p>
    <w:p w14:paraId="30F87DF5" w14:textId="3D23E874" w:rsidR="00D50F93" w:rsidRPr="00D50F93" w:rsidRDefault="00D72560" w:rsidP="00D50F93">
      <w:pPr>
        <w:spacing w:before="120" w:after="120" w:line="360" w:lineRule="auto"/>
        <w:ind w:left="1416" w:hanging="566"/>
        <w:rPr>
          <w:szCs w:val="24"/>
          <w:lang w:eastAsia="en-US"/>
        </w:rPr>
      </w:pPr>
      <w:r>
        <w:rPr>
          <w:szCs w:val="24"/>
          <w:lang w:eastAsia="en-US"/>
        </w:rPr>
        <w:t>-</w:t>
      </w:r>
      <w:r w:rsidR="00D50F93" w:rsidRPr="00D50F93">
        <w:rPr>
          <w:szCs w:val="24"/>
          <w:lang w:eastAsia="en-US"/>
        </w:rPr>
        <w:tab/>
      </w:r>
      <w:r w:rsidR="00D50F93" w:rsidRPr="00D50F93">
        <w:rPr>
          <w:b/>
          <w:i/>
          <w:szCs w:val="24"/>
          <w:lang w:eastAsia="en-US"/>
        </w:rPr>
        <w:t>au același conținut, în conformitate cu anexa V partea A, și sunt produse prin aceleași procese de fabricație;</w:t>
      </w:r>
    </w:p>
    <w:p w14:paraId="4804EC0E" w14:textId="12DA4D43" w:rsidR="00D50F93" w:rsidRPr="00D50F93" w:rsidRDefault="00D72560" w:rsidP="00D50F93">
      <w:pPr>
        <w:spacing w:before="120" w:after="120" w:line="360" w:lineRule="auto"/>
        <w:ind w:left="1416" w:hanging="566"/>
        <w:rPr>
          <w:szCs w:val="24"/>
          <w:lang w:eastAsia="en-US"/>
        </w:rPr>
      </w:pPr>
      <w:r>
        <w:rPr>
          <w:szCs w:val="24"/>
          <w:lang w:eastAsia="en-US"/>
        </w:rPr>
        <w:t>-</w:t>
      </w:r>
      <w:r w:rsidR="00D50F93" w:rsidRPr="00D50F93">
        <w:rPr>
          <w:szCs w:val="24"/>
          <w:lang w:eastAsia="en-US"/>
        </w:rPr>
        <w:tab/>
      </w:r>
      <w:r w:rsidR="00D50F93" w:rsidRPr="00D50F93">
        <w:rPr>
          <w:b/>
          <w:i/>
          <w:szCs w:val="24"/>
          <w:lang w:eastAsia="en-US"/>
        </w:rPr>
        <w:t>sunt destinați să aibă o compoziție uniformă atunci când sunt testați în conformitate cu aceleași metode de testare; și</w:t>
      </w:r>
    </w:p>
    <w:p w14:paraId="7FE0BCEF" w14:textId="3FE4DEA0" w:rsidR="00D50F93" w:rsidRPr="00D72560" w:rsidRDefault="00D72560" w:rsidP="00D50F93">
      <w:pPr>
        <w:spacing w:before="120" w:after="120" w:line="360" w:lineRule="auto"/>
        <w:ind w:left="1416" w:hanging="566"/>
        <w:rPr>
          <w:b/>
          <w:szCs w:val="24"/>
          <w:lang w:eastAsia="en-US"/>
        </w:rPr>
      </w:pPr>
      <w:r>
        <w:rPr>
          <w:szCs w:val="24"/>
          <w:lang w:eastAsia="en-US"/>
        </w:rPr>
        <w:t>-</w:t>
      </w:r>
      <w:r w:rsidR="00D50F93" w:rsidRPr="00D50F93">
        <w:rPr>
          <w:szCs w:val="24"/>
          <w:lang w:eastAsia="en-US"/>
        </w:rPr>
        <w:tab/>
      </w:r>
      <w:r w:rsidR="00D50F93" w:rsidRPr="00D50F93">
        <w:rPr>
          <w:b/>
          <w:i/>
          <w:szCs w:val="24"/>
          <w:lang w:eastAsia="en-US"/>
        </w:rPr>
        <w:t>sunt clar definiți printr-un număr de tip sau prin alt element care permite identificarea lor</w:t>
      </w:r>
      <w:r>
        <w:rPr>
          <w:b/>
          <w:i/>
          <w:szCs w:val="24"/>
          <w:lang w:eastAsia="en-US"/>
        </w:rPr>
        <w:t>.</w:t>
      </w:r>
      <w:r>
        <w:rPr>
          <w:b/>
          <w:szCs w:val="24"/>
          <w:lang w:eastAsia="en-US"/>
        </w:rPr>
        <w:t xml:space="preserve"> [AM 43]</w:t>
      </w:r>
    </w:p>
    <w:p w14:paraId="6BBD1395"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(35)</w:t>
      </w:r>
      <w:r w:rsidRPr="00D50F93">
        <w:rPr>
          <w:szCs w:val="24"/>
          <w:lang w:eastAsia="en-US"/>
        </w:rPr>
        <w:tab/>
        <w:t>„utilizator final” înseamnă orice persoană fizică sau juridică ce are reședința sau este stabilită în Uniune, căreia i s-a pus la dispoziție un detergent sau un agent tensioactiv în calitate de consumator, în afara oricărei activități comerciale, de afaceri, meșteșugărești sau profesionale ori în calitate de utilizator final profesional, în cursul activităților sale industriale sau profesionale.</w:t>
      </w:r>
    </w:p>
    <w:p w14:paraId="34C75B88" w14:textId="77777777" w:rsidR="00D72560" w:rsidRDefault="00D72560">
      <w:pPr>
        <w:widowControl/>
        <w:rPr>
          <w:szCs w:val="24"/>
          <w:lang w:eastAsia="en-US"/>
        </w:rPr>
      </w:pPr>
      <w:r>
        <w:rPr>
          <w:szCs w:val="24"/>
          <w:lang w:eastAsia="en-US"/>
        </w:rPr>
        <w:br w:type="page"/>
      </w:r>
    </w:p>
    <w:p w14:paraId="4FA53796" w14:textId="4A3D8295" w:rsidR="00D50F93" w:rsidRPr="00D50F93" w:rsidRDefault="00D50F93" w:rsidP="00D50F93">
      <w:pPr>
        <w:spacing w:before="120" w:after="120" w:line="360" w:lineRule="auto"/>
        <w:jc w:val="center"/>
        <w:rPr>
          <w:szCs w:val="24"/>
          <w:lang w:eastAsia="en-US"/>
        </w:rPr>
      </w:pPr>
      <w:r w:rsidRPr="00D50F93">
        <w:rPr>
          <w:szCs w:val="24"/>
          <w:lang w:eastAsia="en-US"/>
        </w:rPr>
        <w:lastRenderedPageBreak/>
        <w:t>CAPITOLUL II</w:t>
      </w:r>
      <w:r w:rsidRPr="00D50F93">
        <w:rPr>
          <w:szCs w:val="24"/>
          <w:lang w:eastAsia="en-US"/>
        </w:rPr>
        <w:br/>
        <w:t>CERINȚE PRIVIND PRODUSELE</w:t>
      </w:r>
    </w:p>
    <w:p w14:paraId="10524418"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3</w:t>
      </w:r>
      <w:r w:rsidRPr="00D50F93">
        <w:rPr>
          <w:szCs w:val="24"/>
          <w:lang w:eastAsia="en-US"/>
        </w:rPr>
        <w:br/>
        <w:t>Libera circulație</w:t>
      </w:r>
    </w:p>
    <w:p w14:paraId="3F0B14F3"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Detergenții și agenții tensioactivi pot fi introduși pe piață numai dacă respectă dispozițiile prezentului regulament.</w:t>
      </w:r>
    </w:p>
    <w:p w14:paraId="272F8C04"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Statele membre nu interzic, restrâng sau împiedică introducerea pe piață a detergenților sau a agenților tensioactivi care respectă dispozițiile prezentului regulament.</w:t>
      </w:r>
    </w:p>
    <w:p w14:paraId="661B31D8"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4</w:t>
      </w:r>
      <w:r w:rsidRPr="00D50F93">
        <w:rPr>
          <w:szCs w:val="24"/>
          <w:lang w:eastAsia="en-US"/>
        </w:rPr>
        <w:br/>
        <w:t xml:space="preserve">Biodegradabilitatea </w:t>
      </w:r>
    </w:p>
    <w:p w14:paraId="3C5414BE"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Detergenții și agenții tensioactivi respectă cerințele pentru biodegradabilitate stabilite în anexa I.</w:t>
      </w:r>
    </w:p>
    <w:p w14:paraId="00AC9EBC" w14:textId="60A950E9" w:rsidR="00D50F93" w:rsidRPr="00D72560" w:rsidRDefault="00D50F93" w:rsidP="00D50F93">
      <w:pPr>
        <w:spacing w:before="120" w:after="120" w:line="360" w:lineRule="auto"/>
        <w:ind w:left="850" w:hanging="850"/>
        <w:rPr>
          <w:b/>
          <w:szCs w:val="24"/>
          <w:lang w:eastAsia="en-US"/>
        </w:rPr>
      </w:pPr>
      <w:r w:rsidRPr="00D50F93">
        <w:rPr>
          <w:szCs w:val="24"/>
          <w:lang w:eastAsia="en-US"/>
        </w:rPr>
        <w:t>2.</w:t>
      </w:r>
      <w:r w:rsidRPr="00D50F93">
        <w:rPr>
          <w:szCs w:val="24"/>
          <w:lang w:eastAsia="en-US"/>
        </w:rPr>
        <w:tab/>
      </w:r>
      <w:r w:rsidRPr="00D50F93">
        <w:rPr>
          <w:b/>
          <w:i/>
          <w:szCs w:val="24"/>
          <w:lang w:eastAsia="en-US"/>
        </w:rPr>
        <w:t xml:space="preserve">Alineatul 1 nu se aplică agenților tensioactivi care sunt substanțe active, astfel cum sunt definite la articolul 3 </w:t>
      </w:r>
      <w:r w:rsidRPr="00D50F93">
        <w:rPr>
          <w:szCs w:val="24"/>
          <w:lang w:eastAsia="en-US"/>
        </w:rPr>
        <w:t xml:space="preserve">alineatul (1) </w:t>
      </w:r>
      <w:r w:rsidRPr="00D50F93">
        <w:rPr>
          <w:strike/>
          <w:szCs w:val="24"/>
          <w:lang w:eastAsia="en-US"/>
        </w:rPr>
        <w:t>nu se aplică</w:t>
      </w:r>
      <w:r w:rsidRPr="00D50F93">
        <w:rPr>
          <w:b/>
          <w:i/>
          <w:szCs w:val="24"/>
          <w:lang w:eastAsia="en-US"/>
        </w:rPr>
        <w:t>litera (c) din Regulamentul (UE) nr. 528/2012, și care sunt utilizați ca dezinfectanți atunci când îndeplinesc oricare dintre următoarele condiții</w:t>
      </w:r>
      <w:r w:rsidRPr="00D50F93">
        <w:rPr>
          <w:szCs w:val="24"/>
          <w:lang w:eastAsia="en-US"/>
        </w:rPr>
        <w:t>:</w:t>
      </w:r>
      <w:r w:rsidR="00D72560">
        <w:rPr>
          <w:b/>
          <w:szCs w:val="24"/>
          <w:lang w:eastAsia="en-US"/>
        </w:rPr>
        <w:t xml:space="preserve"> [AM 44]</w:t>
      </w:r>
    </w:p>
    <w:p w14:paraId="2C2915D3" w14:textId="77777777" w:rsidR="00D72560" w:rsidRDefault="00D72560">
      <w:pPr>
        <w:widowControl/>
        <w:rPr>
          <w:szCs w:val="24"/>
          <w:lang w:eastAsia="en-US"/>
        </w:rPr>
      </w:pPr>
      <w:r>
        <w:rPr>
          <w:szCs w:val="24"/>
          <w:lang w:eastAsia="en-US"/>
        </w:rPr>
        <w:br w:type="page"/>
      </w:r>
    </w:p>
    <w:p w14:paraId="79524060" w14:textId="6211A089" w:rsidR="00D50F93" w:rsidRPr="00D72560" w:rsidRDefault="00D50F93" w:rsidP="00D50F93">
      <w:pPr>
        <w:spacing w:before="120" w:after="120" w:line="360" w:lineRule="auto"/>
        <w:ind w:left="1416" w:hanging="566"/>
        <w:rPr>
          <w:b/>
          <w:szCs w:val="24"/>
          <w:lang w:eastAsia="en-US"/>
        </w:rPr>
      </w:pPr>
      <w:r w:rsidRPr="00D50F93">
        <w:rPr>
          <w:szCs w:val="24"/>
          <w:lang w:eastAsia="en-US"/>
        </w:rPr>
        <w:lastRenderedPageBreak/>
        <w:t>(a)</w:t>
      </w:r>
      <w:r w:rsidRPr="00D50F93">
        <w:rPr>
          <w:szCs w:val="24"/>
          <w:lang w:eastAsia="en-US"/>
        </w:rPr>
        <w:tab/>
      </w:r>
      <w:r w:rsidRPr="00D50F93">
        <w:rPr>
          <w:strike/>
          <w:szCs w:val="24"/>
          <w:lang w:eastAsia="en-US"/>
        </w:rPr>
        <w:t xml:space="preserve">agenților tensioactivi care </w:t>
      </w:r>
      <w:r w:rsidRPr="00D50F93">
        <w:rPr>
          <w:szCs w:val="24"/>
          <w:lang w:eastAsia="en-US"/>
        </w:rPr>
        <w:t>sunt</w:t>
      </w:r>
      <w:r w:rsidRPr="00D50F93">
        <w:rPr>
          <w:b/>
          <w:i/>
          <w:szCs w:val="24"/>
          <w:lang w:eastAsia="en-US"/>
        </w:rPr>
        <w:t xml:space="preserve"> incluși pe lista Uniunii de</w:t>
      </w:r>
      <w:r w:rsidRPr="00D50F93">
        <w:rPr>
          <w:szCs w:val="24"/>
          <w:lang w:eastAsia="en-US"/>
        </w:rPr>
        <w:t xml:space="preserve"> substanțe active </w:t>
      </w:r>
      <w:r w:rsidRPr="00D50F93">
        <w:rPr>
          <w:strike/>
          <w:szCs w:val="24"/>
          <w:lang w:eastAsia="en-US"/>
        </w:rPr>
        <w:t>în sensul articolului 3</w:t>
      </w:r>
      <w:r w:rsidRPr="00D50F93">
        <w:rPr>
          <w:b/>
          <w:i/>
          <w:szCs w:val="24"/>
          <w:lang w:eastAsia="en-US"/>
        </w:rPr>
        <w:t>aprobate, astfel cum se prevede la articolul 9</w:t>
      </w:r>
      <w:r w:rsidRPr="00D50F93">
        <w:rPr>
          <w:szCs w:val="24"/>
          <w:lang w:eastAsia="en-US"/>
        </w:rPr>
        <w:t xml:space="preserve"> alineatul </w:t>
      </w:r>
      <w:r w:rsidRPr="00D50F93">
        <w:rPr>
          <w:strike/>
          <w:szCs w:val="24"/>
          <w:lang w:eastAsia="en-US"/>
        </w:rPr>
        <w:t>(1) litera (c)</w:t>
      </w:r>
      <w:r w:rsidRPr="00D50F93">
        <w:rPr>
          <w:b/>
          <w:i/>
          <w:szCs w:val="24"/>
          <w:lang w:eastAsia="en-US"/>
        </w:rPr>
        <w:t>(2)</w:t>
      </w:r>
      <w:r w:rsidRPr="00D50F93">
        <w:rPr>
          <w:szCs w:val="24"/>
          <w:lang w:eastAsia="en-US"/>
        </w:rPr>
        <w:t xml:space="preserve"> din Regulamentul (UE) nr. 528/2012</w:t>
      </w:r>
      <w:r w:rsidRPr="00D50F93">
        <w:rPr>
          <w:strike/>
          <w:szCs w:val="24"/>
          <w:lang w:eastAsia="en-US"/>
        </w:rPr>
        <w:t xml:space="preserve"> și care sunt utilizați ca dezinfectanți în cazul în care îndeplinesc oricare dintre următoarele condiții:</w:t>
      </w:r>
      <w:r w:rsidRPr="00D50F93">
        <w:rPr>
          <w:b/>
          <w:i/>
          <w:szCs w:val="24"/>
          <w:lang w:eastAsia="en-US"/>
        </w:rPr>
        <w:t>;</w:t>
      </w:r>
      <w:r w:rsidR="00D72560">
        <w:rPr>
          <w:b/>
          <w:szCs w:val="24"/>
          <w:lang w:eastAsia="en-US"/>
        </w:rPr>
        <w:t xml:space="preserve"> [AM 45]</w:t>
      </w:r>
    </w:p>
    <w:p w14:paraId="637C97EA" w14:textId="67053746" w:rsidR="00D50F93" w:rsidRPr="00D72560" w:rsidRDefault="00D50F93" w:rsidP="00D50F93">
      <w:pPr>
        <w:spacing w:before="120" w:after="120" w:line="360" w:lineRule="auto"/>
        <w:ind w:left="1982" w:hanging="566"/>
        <w:rPr>
          <w:b/>
          <w:szCs w:val="24"/>
          <w:lang w:eastAsia="en-US"/>
        </w:rPr>
      </w:pPr>
      <w:r w:rsidRPr="00D50F93">
        <w:rPr>
          <w:strike/>
          <w:szCs w:val="24"/>
          <w:lang w:eastAsia="en-US"/>
        </w:rPr>
        <w:t>(i)</w:t>
      </w:r>
      <w:r w:rsidRPr="00D50F93">
        <w:rPr>
          <w:szCs w:val="24"/>
          <w:lang w:eastAsia="en-US"/>
        </w:rPr>
        <w:tab/>
      </w:r>
      <w:r w:rsidRPr="00D50F93">
        <w:rPr>
          <w:strike/>
          <w:szCs w:val="24"/>
          <w:lang w:eastAsia="en-US"/>
        </w:rPr>
        <w:t>agenții tensioactivi sunt incluși pe lista Uniunii de substanțe active aprobate, astfel cum se prevede la articolul 9 alineatul (2) din Regulamentul (UE) nr. 528/2012;</w:t>
      </w:r>
      <w:r w:rsidR="00D72560">
        <w:rPr>
          <w:b/>
          <w:strike/>
          <w:szCs w:val="24"/>
          <w:lang w:eastAsia="en-US"/>
        </w:rPr>
        <w:t xml:space="preserve"> </w:t>
      </w:r>
      <w:r w:rsidR="00D72560" w:rsidRPr="00D72560">
        <w:rPr>
          <w:b/>
          <w:szCs w:val="24"/>
          <w:lang w:eastAsia="en-US"/>
        </w:rPr>
        <w:t>[AM 46]</w:t>
      </w:r>
    </w:p>
    <w:p w14:paraId="3DDCC6BF" w14:textId="39E6D1A3" w:rsidR="00D50F93" w:rsidRPr="00D72560" w:rsidRDefault="00D50F93" w:rsidP="00D50F93">
      <w:pPr>
        <w:spacing w:before="120" w:after="120" w:line="360" w:lineRule="auto"/>
        <w:ind w:left="1982" w:hanging="566"/>
        <w:rPr>
          <w:b/>
          <w:szCs w:val="24"/>
          <w:lang w:eastAsia="en-US"/>
        </w:rPr>
      </w:pPr>
      <w:r w:rsidRPr="00D50F93">
        <w:rPr>
          <w:strike/>
          <w:szCs w:val="24"/>
          <w:lang w:eastAsia="en-US"/>
        </w:rPr>
        <w:t>(ii)</w:t>
      </w:r>
      <w:r w:rsidRPr="00D50F93">
        <w:rPr>
          <w:szCs w:val="24"/>
          <w:lang w:eastAsia="en-US"/>
        </w:rPr>
        <w:tab/>
      </w:r>
      <w:r w:rsidRPr="00D50F93">
        <w:rPr>
          <w:strike/>
          <w:szCs w:val="24"/>
          <w:lang w:eastAsia="en-US"/>
        </w:rPr>
        <w:t>agenții tensioactivi sunt incluși în programul de reexaminare, astfel cum este prevăzut în Regulamentul delegat (UE) nr. 1062/2014 al Comisiei</w:t>
      </w:r>
      <w:r w:rsidRPr="00D50F93">
        <w:rPr>
          <w:szCs w:val="24"/>
          <w:vertAlign w:val="superscript"/>
          <w:lang w:eastAsia="en-US"/>
        </w:rPr>
        <w:footnoteReference w:id="21"/>
      </w:r>
      <w:r w:rsidRPr="00D50F93">
        <w:rPr>
          <w:strike/>
          <w:szCs w:val="24"/>
          <w:lang w:eastAsia="en-US"/>
        </w:rPr>
        <w:t>;</w:t>
      </w:r>
      <w:r w:rsidR="00D72560">
        <w:rPr>
          <w:b/>
          <w:strike/>
          <w:szCs w:val="24"/>
          <w:lang w:eastAsia="en-US"/>
        </w:rPr>
        <w:t xml:space="preserve"> </w:t>
      </w:r>
      <w:r w:rsidR="00D72560" w:rsidRPr="00D72560">
        <w:rPr>
          <w:b/>
          <w:szCs w:val="24"/>
          <w:lang w:eastAsia="en-US"/>
        </w:rPr>
        <w:t>[AM 47]</w:t>
      </w:r>
    </w:p>
    <w:p w14:paraId="59C165F3" w14:textId="41E58C05" w:rsidR="00D50F93" w:rsidRPr="00D72560" w:rsidRDefault="00D50F93" w:rsidP="00D50F93">
      <w:pPr>
        <w:spacing w:before="120" w:after="120" w:line="360" w:lineRule="auto"/>
        <w:ind w:left="1416" w:hanging="566"/>
        <w:rPr>
          <w:b/>
          <w:szCs w:val="24"/>
          <w:lang w:eastAsia="en-US"/>
        </w:rPr>
      </w:pPr>
      <w:r w:rsidRPr="00D50F93">
        <w:rPr>
          <w:szCs w:val="24"/>
          <w:lang w:eastAsia="en-US"/>
        </w:rPr>
        <w:t>(b)</w:t>
      </w:r>
      <w:r w:rsidRPr="00D50F93">
        <w:rPr>
          <w:szCs w:val="24"/>
          <w:lang w:eastAsia="en-US"/>
        </w:rPr>
        <w:tab/>
      </w:r>
      <w:r w:rsidRPr="00D50F93">
        <w:rPr>
          <w:strike/>
          <w:szCs w:val="24"/>
          <w:lang w:eastAsia="en-US"/>
        </w:rPr>
        <w:t>agenților tensioactivi care sunt componente ale produselor biocide autorizate în conformitate cu</w:t>
      </w:r>
      <w:r w:rsidRPr="00D50F93">
        <w:rPr>
          <w:b/>
          <w:i/>
          <w:szCs w:val="24"/>
          <w:lang w:eastAsia="en-US"/>
        </w:rPr>
        <w:t>sunt incluși în programul de reexaminare, astfel cum este prevăzut în</w:t>
      </w:r>
      <w:r w:rsidRPr="00D50F93">
        <w:rPr>
          <w:szCs w:val="24"/>
          <w:lang w:eastAsia="en-US"/>
        </w:rPr>
        <w:t xml:space="preserve"> Regulamentul </w:t>
      </w:r>
      <w:r w:rsidRPr="00D50F93">
        <w:rPr>
          <w:b/>
          <w:i/>
          <w:szCs w:val="24"/>
          <w:lang w:eastAsia="en-US"/>
        </w:rPr>
        <w:t xml:space="preserve">delegat </w:t>
      </w:r>
      <w:r w:rsidRPr="00D50F93">
        <w:rPr>
          <w:szCs w:val="24"/>
          <w:lang w:eastAsia="en-US"/>
        </w:rPr>
        <w:t xml:space="preserve">(UE) nr. </w:t>
      </w:r>
      <w:r w:rsidRPr="00D50F93">
        <w:rPr>
          <w:strike/>
          <w:szCs w:val="24"/>
          <w:lang w:eastAsia="en-US"/>
        </w:rPr>
        <w:t>528/2012</w:t>
      </w:r>
      <w:r w:rsidRPr="00D50F93">
        <w:rPr>
          <w:b/>
          <w:i/>
          <w:szCs w:val="24"/>
          <w:lang w:eastAsia="en-US"/>
        </w:rPr>
        <w:t>1062/2014</w:t>
      </w:r>
      <w:r w:rsidRPr="00D50F93">
        <w:rPr>
          <w:szCs w:val="24"/>
          <w:vertAlign w:val="superscript"/>
          <w:lang w:eastAsia="en-US"/>
        </w:rPr>
        <w:footnoteReference w:id="22"/>
      </w:r>
      <w:r w:rsidRPr="00D50F93">
        <w:rPr>
          <w:b/>
          <w:i/>
          <w:szCs w:val="24"/>
          <w:lang w:eastAsia="en-US"/>
        </w:rPr>
        <w:t xml:space="preserve"> al Comisiei</w:t>
      </w:r>
      <w:r w:rsidRPr="00D50F93">
        <w:rPr>
          <w:szCs w:val="24"/>
          <w:lang w:eastAsia="en-US"/>
        </w:rPr>
        <w:t>;</w:t>
      </w:r>
      <w:r w:rsidR="00D72560">
        <w:rPr>
          <w:b/>
          <w:szCs w:val="24"/>
          <w:lang w:eastAsia="en-US"/>
        </w:rPr>
        <w:t xml:space="preserve"> [AM 48]</w:t>
      </w:r>
    </w:p>
    <w:p w14:paraId="6B710FF0" w14:textId="5E5F93F9" w:rsidR="00D50F93" w:rsidRPr="00D72560" w:rsidRDefault="00D50F93" w:rsidP="00D50F93">
      <w:pPr>
        <w:spacing w:before="120" w:after="120" w:line="360" w:lineRule="auto"/>
        <w:ind w:left="1416" w:hanging="566"/>
        <w:rPr>
          <w:b/>
          <w:szCs w:val="24"/>
          <w:lang w:eastAsia="en-US"/>
        </w:rPr>
      </w:pPr>
      <w:r w:rsidRPr="00D50F93">
        <w:rPr>
          <w:szCs w:val="24"/>
          <w:lang w:eastAsia="en-US"/>
        </w:rPr>
        <w:t>(c)</w:t>
      </w:r>
      <w:r w:rsidRPr="00D50F93">
        <w:rPr>
          <w:szCs w:val="24"/>
          <w:lang w:eastAsia="en-US"/>
        </w:rPr>
        <w:tab/>
      </w:r>
      <w:r w:rsidRPr="00D50F93">
        <w:rPr>
          <w:strike/>
          <w:szCs w:val="24"/>
          <w:lang w:eastAsia="en-US"/>
        </w:rPr>
        <w:t xml:space="preserve">agenților tensioactivi care </w:t>
      </w:r>
      <w:r w:rsidRPr="00D50F93">
        <w:rPr>
          <w:szCs w:val="24"/>
          <w:lang w:eastAsia="en-US"/>
        </w:rPr>
        <w:t>sunt componente ale produselor biocide</w:t>
      </w:r>
      <w:r w:rsidRPr="00D50F93">
        <w:rPr>
          <w:strike/>
          <w:szCs w:val="24"/>
          <w:lang w:eastAsia="en-US"/>
        </w:rPr>
        <w:t xml:space="preserve"> și</w:t>
      </w:r>
      <w:r w:rsidRPr="00D50F93">
        <w:rPr>
          <w:b/>
          <w:i/>
          <w:szCs w:val="24"/>
          <w:lang w:eastAsia="en-US"/>
        </w:rPr>
        <w:t>,</w:t>
      </w:r>
      <w:r w:rsidRPr="00D50F93">
        <w:rPr>
          <w:szCs w:val="24"/>
          <w:lang w:eastAsia="en-US"/>
        </w:rPr>
        <w:t xml:space="preserve"> care pot fi </w:t>
      </w:r>
      <w:r w:rsidRPr="00D50F93">
        <w:rPr>
          <w:strike/>
          <w:szCs w:val="24"/>
          <w:lang w:eastAsia="en-US"/>
        </w:rPr>
        <w:t>puși</w:t>
      </w:r>
      <w:r w:rsidRPr="00D50F93">
        <w:rPr>
          <w:b/>
          <w:i/>
          <w:szCs w:val="24"/>
          <w:lang w:eastAsia="en-US"/>
        </w:rPr>
        <w:t>puse</w:t>
      </w:r>
      <w:r w:rsidRPr="00D50F93">
        <w:rPr>
          <w:szCs w:val="24"/>
          <w:lang w:eastAsia="en-US"/>
        </w:rPr>
        <w:t xml:space="preserve"> la dispoziție pe piață sau </w:t>
      </w:r>
      <w:r w:rsidRPr="00D50F93">
        <w:rPr>
          <w:strike/>
          <w:szCs w:val="24"/>
          <w:lang w:eastAsia="en-US"/>
        </w:rPr>
        <w:t>utilizați</w:t>
      </w:r>
      <w:r w:rsidRPr="00D50F93">
        <w:rPr>
          <w:b/>
          <w:i/>
          <w:szCs w:val="24"/>
          <w:lang w:eastAsia="en-US"/>
        </w:rPr>
        <w:t>utilizate</w:t>
      </w:r>
      <w:r w:rsidRPr="00D50F93">
        <w:rPr>
          <w:szCs w:val="24"/>
          <w:lang w:eastAsia="en-US"/>
        </w:rPr>
        <w:t xml:space="preserve"> în conformitate cu articolul </w:t>
      </w:r>
      <w:r w:rsidRPr="00D50F93">
        <w:rPr>
          <w:strike/>
          <w:szCs w:val="24"/>
          <w:lang w:eastAsia="en-US"/>
        </w:rPr>
        <w:t>89 alineatul (2)</w:t>
      </w:r>
      <w:r w:rsidRPr="00D50F93">
        <w:rPr>
          <w:b/>
          <w:i/>
          <w:szCs w:val="24"/>
          <w:lang w:eastAsia="en-US"/>
        </w:rPr>
        <w:t>55</w:t>
      </w:r>
      <w:r w:rsidRPr="00D50F93">
        <w:rPr>
          <w:szCs w:val="24"/>
          <w:lang w:eastAsia="en-US"/>
        </w:rPr>
        <w:t xml:space="preserve"> din Regulamentul (UE) nr. 528/2012.</w:t>
      </w:r>
      <w:r w:rsidR="00D72560">
        <w:rPr>
          <w:b/>
          <w:szCs w:val="24"/>
          <w:lang w:eastAsia="en-US"/>
        </w:rPr>
        <w:t xml:space="preserve"> [AM 49]</w:t>
      </w:r>
    </w:p>
    <w:p w14:paraId="44E2597D" w14:textId="77777777" w:rsidR="00D72560" w:rsidRDefault="00D72560">
      <w:pPr>
        <w:widowControl/>
        <w:rPr>
          <w:b/>
          <w:i/>
          <w:szCs w:val="24"/>
          <w:lang w:eastAsia="en-US"/>
        </w:rPr>
      </w:pPr>
      <w:r>
        <w:rPr>
          <w:b/>
          <w:i/>
          <w:szCs w:val="24"/>
          <w:lang w:eastAsia="en-US"/>
        </w:rPr>
        <w:br w:type="page"/>
      </w:r>
    </w:p>
    <w:p w14:paraId="6B7D6345" w14:textId="13BC9665" w:rsidR="00D50F93" w:rsidRPr="00D50F93" w:rsidRDefault="00D50F93" w:rsidP="00D50F93">
      <w:pPr>
        <w:spacing w:before="120" w:after="120" w:line="360" w:lineRule="auto"/>
        <w:ind w:left="850" w:hanging="850"/>
        <w:rPr>
          <w:szCs w:val="24"/>
          <w:lang w:eastAsia="en-US"/>
        </w:rPr>
      </w:pPr>
      <w:r w:rsidRPr="00D50F93">
        <w:rPr>
          <w:b/>
          <w:i/>
          <w:szCs w:val="24"/>
          <w:lang w:eastAsia="en-US"/>
        </w:rPr>
        <w:lastRenderedPageBreak/>
        <w:t>2a.</w:t>
      </w:r>
      <w:r w:rsidRPr="00D50F93">
        <w:rPr>
          <w:szCs w:val="24"/>
          <w:lang w:eastAsia="en-US"/>
        </w:rPr>
        <w:tab/>
      </w:r>
      <w:r w:rsidRPr="00D50F93">
        <w:rPr>
          <w:b/>
          <w:i/>
          <w:szCs w:val="24"/>
          <w:lang w:eastAsia="en-US"/>
        </w:rPr>
        <w:t>Până la...[4 ani de la intrarea în vigoare a actului delegat adoptat în conformitate cu al doilea paragraf] ingredientele organice ale detergenților, altele decât agenții tensioactivi, trebuie să fie inerent biodegradabile.</w:t>
      </w:r>
    </w:p>
    <w:p w14:paraId="44563C49" w14:textId="77777777" w:rsidR="00D50F93" w:rsidRPr="00D50F93" w:rsidRDefault="00D50F93" w:rsidP="00D50F93">
      <w:pPr>
        <w:spacing w:before="120" w:after="120" w:line="360" w:lineRule="auto"/>
        <w:ind w:left="850"/>
        <w:rPr>
          <w:szCs w:val="24"/>
          <w:lang w:eastAsia="en-US"/>
        </w:rPr>
      </w:pPr>
      <w:r w:rsidRPr="00D50F93">
        <w:rPr>
          <w:b/>
          <w:i/>
          <w:szCs w:val="24"/>
          <w:lang w:eastAsia="en-US"/>
        </w:rPr>
        <w:t xml:space="preserve">Până la ... [doi ani de la data intrării în vigoare a prezentului regulament], Comisia adoptă acte delegate în conformitate cu articolul 27 pentru a completa anexa I cu criterii și metode de testare referitoare la caracterul inerent biodegradabil pentru componentele care nu sunt agenți tensioactivi. </w:t>
      </w:r>
    </w:p>
    <w:p w14:paraId="3B539DDA" w14:textId="77777777" w:rsidR="00D50F93" w:rsidRPr="00D50F93" w:rsidRDefault="00D50F93" w:rsidP="00D50F93">
      <w:pPr>
        <w:spacing w:before="120" w:after="120" w:line="360" w:lineRule="auto"/>
        <w:ind w:left="850"/>
        <w:rPr>
          <w:szCs w:val="24"/>
          <w:lang w:eastAsia="en-US"/>
        </w:rPr>
      </w:pPr>
      <w:r w:rsidRPr="00D50F93">
        <w:rPr>
          <w:b/>
          <w:i/>
          <w:szCs w:val="24"/>
          <w:lang w:eastAsia="en-US"/>
        </w:rPr>
        <w:t>Dacă este necesar, Comisia este împuternicită să adopte acte delegate în conformitate cu articolul 27 pentru a permite utilizarea substanțelor în detergenți care nu respectă criteriile de biodegradabilitate stabilite în conformitate cu anexa I.</w:t>
      </w:r>
    </w:p>
    <w:p w14:paraId="11DB8C2A" w14:textId="66740E00" w:rsidR="00D50F93" w:rsidRPr="00D72560" w:rsidRDefault="00D50F93" w:rsidP="00D50F93">
      <w:pPr>
        <w:spacing w:before="120" w:after="120" w:line="360" w:lineRule="auto"/>
        <w:ind w:left="850"/>
        <w:rPr>
          <w:b/>
          <w:szCs w:val="24"/>
          <w:lang w:eastAsia="en-US"/>
        </w:rPr>
      </w:pPr>
      <w:r w:rsidRPr="00D50F93">
        <w:rPr>
          <w:b/>
          <w:i/>
          <w:szCs w:val="24"/>
          <w:lang w:eastAsia="en-US"/>
        </w:rPr>
        <w:t>Atunci când adoptă acte delegate în conformitate cu al doilea și al treilea paragraf, Comisia ia în considerare practicile de fabricație, disponibilitatea alternativelor fezabile din punct de vedere tehnic și economic, impactul asupra întreprinderilor mici și mijlocii și impactul asupra sănătății și mediului.</w:t>
      </w:r>
      <w:r w:rsidR="00D72560">
        <w:rPr>
          <w:b/>
          <w:szCs w:val="24"/>
          <w:lang w:eastAsia="en-US"/>
        </w:rPr>
        <w:t xml:space="preserve"> [AM 50]</w:t>
      </w:r>
    </w:p>
    <w:p w14:paraId="6B687B69" w14:textId="77777777" w:rsidR="00D72560" w:rsidRDefault="00D72560">
      <w:pPr>
        <w:widowControl/>
        <w:rPr>
          <w:b/>
          <w:i/>
          <w:szCs w:val="24"/>
          <w:lang w:eastAsia="en-US"/>
        </w:rPr>
      </w:pPr>
      <w:r>
        <w:rPr>
          <w:b/>
          <w:i/>
          <w:szCs w:val="24"/>
          <w:lang w:eastAsia="en-US"/>
        </w:rPr>
        <w:br w:type="page"/>
      </w:r>
    </w:p>
    <w:p w14:paraId="2E9CE42D" w14:textId="0D4A032D" w:rsidR="00D50F93" w:rsidRPr="00D50F93" w:rsidRDefault="00D50F93" w:rsidP="00D50F93">
      <w:pPr>
        <w:spacing w:before="120" w:after="120" w:line="360" w:lineRule="auto"/>
        <w:ind w:left="850" w:hanging="850"/>
        <w:rPr>
          <w:szCs w:val="24"/>
          <w:lang w:eastAsia="en-US"/>
        </w:rPr>
      </w:pPr>
      <w:r w:rsidRPr="00D50F93">
        <w:rPr>
          <w:b/>
          <w:i/>
          <w:szCs w:val="24"/>
          <w:lang w:eastAsia="en-US"/>
        </w:rPr>
        <w:lastRenderedPageBreak/>
        <w:t>2b.</w:t>
      </w:r>
      <w:r w:rsidRPr="00D50F93">
        <w:rPr>
          <w:szCs w:val="24"/>
          <w:lang w:eastAsia="en-US"/>
        </w:rPr>
        <w:tab/>
      </w:r>
      <w:r w:rsidRPr="00D50F93">
        <w:rPr>
          <w:b/>
          <w:i/>
          <w:szCs w:val="24"/>
          <w:lang w:eastAsia="en-US"/>
        </w:rPr>
        <w:t>Până la...[doi ani de la intrarea în vigoare a actului delegat adoptat în conformitate cu al doilea paragraf], pelicula hidrosolubilă din jurul detergenților trebuie să fie degradabilă.</w:t>
      </w:r>
    </w:p>
    <w:p w14:paraId="53EA5FAC" w14:textId="2581044D" w:rsidR="00D50F93" w:rsidRPr="00D72560" w:rsidRDefault="00D50F93" w:rsidP="00D50F93">
      <w:pPr>
        <w:spacing w:before="120" w:after="120" w:line="360" w:lineRule="auto"/>
        <w:ind w:left="850"/>
        <w:rPr>
          <w:b/>
          <w:szCs w:val="24"/>
          <w:lang w:eastAsia="en-US"/>
        </w:rPr>
      </w:pPr>
      <w:r w:rsidRPr="00D50F93">
        <w:rPr>
          <w:b/>
          <w:i/>
          <w:szCs w:val="24"/>
          <w:lang w:eastAsia="en-US"/>
        </w:rPr>
        <w:t>Până la ... [18 luni de la data intrării în vigoare a prezentului regulament], Comisia adoptă acte delegate în conformitate cu articolul 27 pentru a completa anexa I cu criterii și metode de testare a degradabilității peliculei hidrosolubile din jurul detergenților.</w:t>
      </w:r>
      <w:r w:rsidR="00D72560">
        <w:rPr>
          <w:b/>
          <w:szCs w:val="24"/>
          <w:lang w:eastAsia="en-US"/>
        </w:rPr>
        <w:t xml:space="preserve"> [AM 51]</w:t>
      </w:r>
    </w:p>
    <w:p w14:paraId="616534B4"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5</w:t>
      </w:r>
      <w:r w:rsidRPr="00D50F93">
        <w:rPr>
          <w:szCs w:val="24"/>
          <w:lang w:eastAsia="en-US"/>
        </w:rPr>
        <w:br/>
        <w:t>Detergenți care conțin microorganisme</w:t>
      </w:r>
    </w:p>
    <w:p w14:paraId="02A3DAD3" w14:textId="77777777" w:rsidR="00D50F93" w:rsidRPr="00D50F93" w:rsidRDefault="00D50F93" w:rsidP="00D50F93">
      <w:pPr>
        <w:spacing w:before="120" w:after="120" w:line="360" w:lineRule="auto"/>
        <w:rPr>
          <w:szCs w:val="24"/>
          <w:lang w:eastAsia="en-US"/>
        </w:rPr>
      </w:pPr>
      <w:r w:rsidRPr="00D50F93">
        <w:rPr>
          <w:szCs w:val="24"/>
          <w:lang w:eastAsia="en-US"/>
        </w:rPr>
        <w:t>Detergenții care conțin microorganisme respectă cerințele stabilite în anexa II.</w:t>
      </w:r>
    </w:p>
    <w:p w14:paraId="3D8A544C" w14:textId="77777777" w:rsidR="00D72560" w:rsidRDefault="00D72560">
      <w:pPr>
        <w:widowControl/>
        <w:rPr>
          <w:szCs w:val="24"/>
          <w:lang w:eastAsia="en-US"/>
        </w:rPr>
      </w:pPr>
      <w:r>
        <w:rPr>
          <w:szCs w:val="24"/>
          <w:lang w:eastAsia="en-US"/>
        </w:rPr>
        <w:br w:type="page"/>
      </w:r>
    </w:p>
    <w:p w14:paraId="630E86AD" w14:textId="618EC78D" w:rsidR="00D50F93" w:rsidRPr="00D50F93" w:rsidRDefault="00D50F93" w:rsidP="00D50F93">
      <w:pPr>
        <w:spacing w:before="120" w:after="120" w:line="360" w:lineRule="auto"/>
        <w:jc w:val="center"/>
        <w:rPr>
          <w:szCs w:val="24"/>
          <w:lang w:eastAsia="en-US"/>
        </w:rPr>
      </w:pPr>
      <w:r w:rsidRPr="00D50F93">
        <w:rPr>
          <w:szCs w:val="24"/>
          <w:lang w:eastAsia="en-US"/>
        </w:rPr>
        <w:lastRenderedPageBreak/>
        <w:t>Articolul 6</w:t>
      </w:r>
      <w:r w:rsidRPr="00D50F93">
        <w:rPr>
          <w:szCs w:val="24"/>
          <w:lang w:eastAsia="en-US"/>
        </w:rPr>
        <w:br/>
        <w:t xml:space="preserve">Limitări ale conținutului de fosfați și de alți compuși ai fosforului </w:t>
      </w:r>
    </w:p>
    <w:p w14:paraId="3F517344" w14:textId="77777777" w:rsidR="00D50F93" w:rsidRPr="00D50F93" w:rsidRDefault="00D50F93" w:rsidP="00D50F93">
      <w:pPr>
        <w:spacing w:before="120" w:after="120" w:line="360" w:lineRule="auto"/>
        <w:rPr>
          <w:szCs w:val="24"/>
          <w:lang w:eastAsia="en-US"/>
        </w:rPr>
      </w:pPr>
      <w:r w:rsidRPr="00D50F93">
        <w:rPr>
          <w:szCs w:val="24"/>
          <w:lang w:eastAsia="en-US"/>
        </w:rPr>
        <w:t>Detergenții enumerați în anexa III respectă limitările conținutului de fosfați și de alți compuși ai fosforului stabilite în anexa respectivă.</w:t>
      </w:r>
    </w:p>
    <w:p w14:paraId="32BFCF12" w14:textId="35CAA9BE" w:rsidR="00D50F93" w:rsidRPr="00D72560" w:rsidRDefault="00D50F93" w:rsidP="00D72560">
      <w:pPr>
        <w:spacing w:before="120" w:after="120" w:line="360" w:lineRule="auto"/>
        <w:ind w:left="720"/>
        <w:rPr>
          <w:b/>
          <w:szCs w:val="24"/>
          <w:lang w:eastAsia="en-US"/>
        </w:rPr>
      </w:pPr>
      <w:r w:rsidRPr="00D50F93">
        <w:rPr>
          <w:b/>
          <w:i/>
          <w:szCs w:val="24"/>
          <w:lang w:eastAsia="en-US"/>
        </w:rPr>
        <w:t>Primul alineat nu se aplică detergenților care sunt produse biocide industriale în sensul Regulamentului (UE) nr. 528/2012 sau dispozitivelor medicale în sensul Regulamentului (UE) 2017/745</w:t>
      </w:r>
      <w:r w:rsidRPr="00D50F93">
        <w:rPr>
          <w:szCs w:val="24"/>
          <w:vertAlign w:val="superscript"/>
          <w:lang w:eastAsia="en-US"/>
        </w:rPr>
        <w:footnoteReference w:id="23"/>
      </w:r>
      <w:r w:rsidRPr="00D50F93">
        <w:rPr>
          <w:b/>
          <w:i/>
          <w:szCs w:val="24"/>
          <w:lang w:eastAsia="en-US"/>
        </w:rPr>
        <w:t>.</w:t>
      </w:r>
      <w:r w:rsidR="00D72560">
        <w:rPr>
          <w:b/>
          <w:szCs w:val="24"/>
          <w:lang w:eastAsia="en-US"/>
        </w:rPr>
        <w:t xml:space="preserve"> [AM 52]</w:t>
      </w:r>
    </w:p>
    <w:p w14:paraId="0377B771" w14:textId="3478216A" w:rsidR="00D50F93" w:rsidRPr="00D72560" w:rsidRDefault="00D50F93" w:rsidP="00D72560">
      <w:pPr>
        <w:spacing w:before="120" w:after="120" w:line="360" w:lineRule="auto"/>
        <w:ind w:left="720"/>
        <w:rPr>
          <w:b/>
          <w:szCs w:val="24"/>
          <w:lang w:eastAsia="en-US"/>
        </w:rPr>
      </w:pPr>
      <w:r w:rsidRPr="00D50F93">
        <w:rPr>
          <w:b/>
          <w:i/>
          <w:szCs w:val="24"/>
          <w:lang w:eastAsia="en-US"/>
        </w:rPr>
        <w:t>Prezența neintenționată în agenții tensioactivi și în detergenți a fosfaților și a altor compuși ai fosforului care rezultă din impuritățile ingredientelor, din procesul de fabricație sau din depozitare sau din migrarea de pe ambalaj este tolerată dacă această prezență este inevitabilă din punct de vedere tehnic în bunele practici de fabricație și, în pofida unei astfel de prezențe, agenții tensioactivi și detergenții respectivi sunt siguri.</w:t>
      </w:r>
      <w:r w:rsidR="00D72560">
        <w:rPr>
          <w:b/>
          <w:szCs w:val="24"/>
          <w:lang w:eastAsia="en-US"/>
        </w:rPr>
        <w:t xml:space="preserve"> [AM 53]</w:t>
      </w:r>
    </w:p>
    <w:p w14:paraId="3A6939C5" w14:textId="77777777" w:rsidR="00D72560" w:rsidRDefault="00D72560">
      <w:pPr>
        <w:widowControl/>
        <w:rPr>
          <w:b/>
          <w:i/>
          <w:szCs w:val="24"/>
          <w:lang w:eastAsia="en-US"/>
        </w:rPr>
      </w:pPr>
      <w:r>
        <w:rPr>
          <w:b/>
          <w:i/>
          <w:szCs w:val="24"/>
          <w:lang w:eastAsia="en-US"/>
        </w:rPr>
        <w:br w:type="page"/>
      </w:r>
    </w:p>
    <w:p w14:paraId="22C50B9F" w14:textId="7FA6BB37" w:rsidR="00D50F93" w:rsidRPr="00D50F93" w:rsidRDefault="00D50F93" w:rsidP="00D50F93">
      <w:pPr>
        <w:spacing w:before="120" w:after="120" w:line="360" w:lineRule="auto"/>
        <w:jc w:val="center"/>
        <w:rPr>
          <w:szCs w:val="24"/>
          <w:lang w:eastAsia="en-US"/>
        </w:rPr>
      </w:pPr>
      <w:r w:rsidRPr="00D50F93">
        <w:rPr>
          <w:b/>
          <w:i/>
          <w:szCs w:val="24"/>
          <w:lang w:eastAsia="en-US"/>
        </w:rPr>
        <w:lastRenderedPageBreak/>
        <w:t>Articolul 6a</w:t>
      </w:r>
      <w:r w:rsidRPr="00D50F93">
        <w:rPr>
          <w:szCs w:val="24"/>
          <w:lang w:eastAsia="en-US"/>
        </w:rPr>
        <w:br/>
      </w:r>
      <w:r w:rsidRPr="00D50F93">
        <w:rPr>
          <w:b/>
          <w:i/>
          <w:szCs w:val="24"/>
          <w:lang w:eastAsia="en-US"/>
        </w:rPr>
        <w:t>Testarea pe animale</w:t>
      </w:r>
    </w:p>
    <w:p w14:paraId="7C5B949F" w14:textId="77777777" w:rsidR="00D50F93" w:rsidRPr="00D50F93" w:rsidRDefault="00D50F93" w:rsidP="00D50F93">
      <w:pPr>
        <w:spacing w:before="120" w:after="120" w:line="360" w:lineRule="auto"/>
        <w:ind w:left="850" w:hanging="850"/>
        <w:rPr>
          <w:szCs w:val="24"/>
          <w:lang w:eastAsia="en-US"/>
        </w:rPr>
      </w:pPr>
      <w:r w:rsidRPr="00D50F93">
        <w:rPr>
          <w:b/>
          <w:i/>
          <w:szCs w:val="24"/>
          <w:lang w:eastAsia="en-US"/>
        </w:rPr>
        <w:t>(1)</w:t>
      </w:r>
      <w:r w:rsidRPr="00D50F93">
        <w:rPr>
          <w:szCs w:val="24"/>
          <w:lang w:eastAsia="en-US"/>
        </w:rPr>
        <w:tab/>
      </w:r>
      <w:r w:rsidRPr="00D50F93">
        <w:rPr>
          <w:b/>
          <w:i/>
          <w:szCs w:val="24"/>
          <w:lang w:eastAsia="en-US"/>
        </w:rPr>
        <w:t>Siguranța detergenților și a agenților tensioactivi și conformitatea lor cu prezentul regulament se stabilesc prin metode noi care nu implică utilizarea animalelor, validate și adoptate la nivelul Uniunii.</w:t>
      </w:r>
    </w:p>
    <w:p w14:paraId="60618B00" w14:textId="77777777" w:rsidR="00D50F93" w:rsidRPr="00D50F93" w:rsidRDefault="00D50F93" w:rsidP="00D50F93">
      <w:pPr>
        <w:spacing w:before="120" w:after="120" w:line="360" w:lineRule="auto"/>
        <w:ind w:left="850" w:hanging="850"/>
        <w:rPr>
          <w:szCs w:val="24"/>
          <w:lang w:eastAsia="en-US"/>
        </w:rPr>
      </w:pPr>
      <w:r w:rsidRPr="00D50F93">
        <w:rPr>
          <w:b/>
          <w:i/>
          <w:szCs w:val="24"/>
          <w:lang w:eastAsia="en-US"/>
        </w:rPr>
        <w:t>(2)</w:t>
      </w:r>
      <w:r w:rsidRPr="00D50F93">
        <w:rPr>
          <w:szCs w:val="24"/>
          <w:lang w:eastAsia="en-US"/>
        </w:rPr>
        <w:tab/>
      </w:r>
      <w:r w:rsidRPr="00D50F93">
        <w:rPr>
          <w:b/>
          <w:i/>
          <w:szCs w:val="24"/>
          <w:lang w:eastAsia="en-US"/>
        </w:rPr>
        <w:t>Fără a aduce atingere obligațiilor generale în conformitate cu articolul 1 alineatul (1), se interzice:</w:t>
      </w:r>
    </w:p>
    <w:p w14:paraId="191E66EE" w14:textId="77777777" w:rsidR="00D50F93" w:rsidRPr="00D50F93" w:rsidRDefault="00D50F93" w:rsidP="00D50F93">
      <w:pPr>
        <w:spacing w:before="120" w:after="120" w:line="360" w:lineRule="auto"/>
        <w:ind w:left="1416" w:hanging="566"/>
        <w:rPr>
          <w:szCs w:val="24"/>
          <w:lang w:eastAsia="en-US"/>
        </w:rPr>
      </w:pPr>
      <w:r w:rsidRPr="00D50F93">
        <w:rPr>
          <w:b/>
          <w:i/>
          <w:szCs w:val="24"/>
          <w:lang w:eastAsia="en-US"/>
        </w:rPr>
        <w:t>(a)</w:t>
      </w:r>
      <w:r w:rsidRPr="00D50F93">
        <w:rPr>
          <w:szCs w:val="24"/>
          <w:lang w:eastAsia="en-US"/>
        </w:rPr>
        <w:tab/>
      </w:r>
      <w:r w:rsidRPr="00D50F93">
        <w:rPr>
          <w:b/>
          <w:i/>
          <w:szCs w:val="24"/>
          <w:lang w:eastAsia="en-US"/>
        </w:rPr>
        <w:t>introducerea pe piață a detergenților și a agenților tensioactivi în cazul în care formula finală sau ingredientele sau combinațiile de ingrediente au făcut obiectul testării pe animale pentru a îndeplini cerințele prezentului regulament;</w:t>
      </w:r>
    </w:p>
    <w:p w14:paraId="3E5F6977" w14:textId="77777777" w:rsidR="00D50F93" w:rsidRPr="00D50F93" w:rsidRDefault="00D50F93" w:rsidP="00D50F93">
      <w:pPr>
        <w:spacing w:before="120" w:after="120" w:line="360" w:lineRule="auto"/>
        <w:ind w:left="1416" w:hanging="566"/>
        <w:rPr>
          <w:szCs w:val="24"/>
          <w:lang w:eastAsia="en-US"/>
        </w:rPr>
      </w:pPr>
      <w:r w:rsidRPr="00D50F93">
        <w:rPr>
          <w:b/>
          <w:i/>
          <w:szCs w:val="24"/>
          <w:lang w:eastAsia="en-US"/>
        </w:rPr>
        <w:t>(b)</w:t>
      </w:r>
      <w:r w:rsidRPr="00D50F93">
        <w:rPr>
          <w:szCs w:val="24"/>
          <w:lang w:eastAsia="en-US"/>
        </w:rPr>
        <w:tab/>
      </w:r>
      <w:r w:rsidRPr="00D50F93">
        <w:rPr>
          <w:b/>
          <w:i/>
          <w:szCs w:val="24"/>
          <w:lang w:eastAsia="en-US"/>
        </w:rPr>
        <w:t>efectuarea, în cadrul Uniunii, a testării pe animale a detergenților și a agenților tensioactivi în forma lor de produse finite sau a ingredientelor sau combinațiilor de ingrediente pentru a îndeplini cerințele prezentului regulament.</w:t>
      </w:r>
    </w:p>
    <w:p w14:paraId="580E1747" w14:textId="77777777" w:rsidR="00D72560" w:rsidRDefault="00D72560">
      <w:pPr>
        <w:widowControl/>
        <w:rPr>
          <w:b/>
          <w:i/>
          <w:szCs w:val="24"/>
          <w:lang w:eastAsia="en-US"/>
        </w:rPr>
      </w:pPr>
      <w:r>
        <w:rPr>
          <w:b/>
          <w:i/>
          <w:szCs w:val="24"/>
          <w:lang w:eastAsia="en-US"/>
        </w:rPr>
        <w:br w:type="page"/>
      </w:r>
    </w:p>
    <w:p w14:paraId="6D5DCC20" w14:textId="71DA2017" w:rsidR="00D50F93" w:rsidRPr="00D50F93" w:rsidRDefault="00D50F93" w:rsidP="00D50F93">
      <w:pPr>
        <w:spacing w:before="120" w:after="120" w:line="360" w:lineRule="auto"/>
        <w:ind w:left="850" w:hanging="850"/>
        <w:rPr>
          <w:szCs w:val="24"/>
          <w:lang w:eastAsia="en-US"/>
        </w:rPr>
      </w:pPr>
      <w:r w:rsidRPr="00D50F93">
        <w:rPr>
          <w:b/>
          <w:i/>
          <w:szCs w:val="24"/>
          <w:lang w:eastAsia="en-US"/>
        </w:rPr>
        <w:lastRenderedPageBreak/>
        <w:t>(3)</w:t>
      </w:r>
      <w:r w:rsidRPr="00D50F93">
        <w:rPr>
          <w:szCs w:val="24"/>
          <w:lang w:eastAsia="en-US"/>
        </w:rPr>
        <w:tab/>
      </w:r>
      <w:r w:rsidRPr="00D50F93">
        <w:rPr>
          <w:b/>
          <w:i/>
          <w:szCs w:val="24"/>
          <w:lang w:eastAsia="en-US"/>
        </w:rPr>
        <w:t>Alineatele (1) și (2) se aplică fără a aduce atingere dreptului relevant al Uniunii și nu împiedică utilizarea datelor ce au fost obținute înainte de ... [data intrării în vigoare a prezentului regulament].</w:t>
      </w:r>
    </w:p>
    <w:p w14:paraId="426CD5EB" w14:textId="77777777" w:rsidR="00D50F93" w:rsidRPr="00D50F93" w:rsidRDefault="00D50F93" w:rsidP="00D50F93">
      <w:pPr>
        <w:spacing w:before="120" w:after="120" w:line="360" w:lineRule="auto"/>
        <w:ind w:left="850" w:hanging="850"/>
        <w:rPr>
          <w:szCs w:val="24"/>
          <w:lang w:eastAsia="en-US"/>
        </w:rPr>
      </w:pPr>
      <w:r w:rsidRPr="00D50F93">
        <w:rPr>
          <w:b/>
          <w:i/>
          <w:szCs w:val="24"/>
          <w:lang w:eastAsia="en-US"/>
        </w:rPr>
        <w:t>4.</w:t>
      </w:r>
      <w:r w:rsidRPr="00D50F93">
        <w:rPr>
          <w:szCs w:val="24"/>
          <w:lang w:eastAsia="en-US"/>
        </w:rPr>
        <w:tab/>
      </w:r>
      <w:r w:rsidRPr="00D50F93">
        <w:rPr>
          <w:b/>
          <w:i/>
          <w:szCs w:val="24"/>
          <w:lang w:eastAsia="en-US"/>
        </w:rPr>
        <w:t>În circumstanțe excepționale, în cazul în care apar preocupări cu privire la siguranța unui ingredient al detergentului, Comisia poate adopta o decizie de acordare a unei derogări de la alineatele (1) și (2). Comisia poate acționa din proprie inițiativă sau pe baza unei cereri motivate a unui operator economic sau a unui stat membru.</w:t>
      </w:r>
    </w:p>
    <w:p w14:paraId="64578098" w14:textId="77777777" w:rsidR="00D50F93" w:rsidRPr="00D50F93" w:rsidRDefault="00D50F93" w:rsidP="00D50F93">
      <w:pPr>
        <w:spacing w:before="120" w:after="120" w:line="360" w:lineRule="auto"/>
        <w:ind w:left="850"/>
        <w:rPr>
          <w:szCs w:val="24"/>
          <w:lang w:eastAsia="en-US"/>
        </w:rPr>
      </w:pPr>
      <w:r w:rsidRPr="00D50F93">
        <w:rPr>
          <w:b/>
          <w:i/>
          <w:szCs w:val="24"/>
          <w:lang w:eastAsia="en-US"/>
        </w:rPr>
        <w:t>Atunci când Comisia acționează pe baza unei cereri motivate a unui operator economic sau a unui stat membru, cererea respectivă conține o evaluare a situației și indică măsurile necesare. Pe această bază, Comisia poate adopta, după consultarea comitetului științific, a agenției sau a organismului relevant, o decizie de autorizare a derogării.</w:t>
      </w:r>
    </w:p>
    <w:p w14:paraId="0BED3A76" w14:textId="77777777" w:rsidR="00D50F93" w:rsidRPr="00D50F93" w:rsidRDefault="00D50F93" w:rsidP="00D50F93">
      <w:pPr>
        <w:spacing w:before="120" w:after="120" w:line="360" w:lineRule="auto"/>
        <w:ind w:left="850"/>
        <w:rPr>
          <w:szCs w:val="24"/>
          <w:lang w:eastAsia="en-US"/>
        </w:rPr>
      </w:pPr>
      <w:r w:rsidRPr="00D50F93">
        <w:rPr>
          <w:b/>
          <w:i/>
          <w:szCs w:val="24"/>
          <w:lang w:eastAsia="en-US"/>
        </w:rPr>
        <w:t>Decizia respectivă va stabili condițiile care însoțesc această derogare cu privire la obiectivele specifice, durata și comunicarea rezultatelor. Se acordă derogare numai în cazul în care:</w:t>
      </w:r>
    </w:p>
    <w:p w14:paraId="239F8102" w14:textId="77777777" w:rsidR="00D72560" w:rsidRDefault="00D72560">
      <w:pPr>
        <w:widowControl/>
        <w:rPr>
          <w:b/>
          <w:i/>
          <w:szCs w:val="24"/>
          <w:lang w:eastAsia="en-US"/>
        </w:rPr>
      </w:pPr>
      <w:r>
        <w:rPr>
          <w:b/>
          <w:i/>
          <w:szCs w:val="24"/>
          <w:lang w:eastAsia="en-US"/>
        </w:rPr>
        <w:br w:type="page"/>
      </w:r>
    </w:p>
    <w:p w14:paraId="26E88248" w14:textId="2F9FE1A0" w:rsidR="00D50F93" w:rsidRPr="00D50F93" w:rsidRDefault="00D50F93" w:rsidP="00D50F93">
      <w:pPr>
        <w:spacing w:before="120" w:after="120" w:line="360" w:lineRule="auto"/>
        <w:ind w:left="1416" w:hanging="566"/>
        <w:rPr>
          <w:szCs w:val="24"/>
          <w:lang w:eastAsia="en-US"/>
        </w:rPr>
      </w:pPr>
      <w:r w:rsidRPr="00D50F93">
        <w:rPr>
          <w:b/>
          <w:i/>
          <w:szCs w:val="24"/>
          <w:lang w:eastAsia="en-US"/>
        </w:rPr>
        <w:lastRenderedPageBreak/>
        <w:t>(a)</w:t>
      </w:r>
      <w:r w:rsidRPr="00D50F93">
        <w:rPr>
          <w:szCs w:val="24"/>
          <w:lang w:eastAsia="en-US"/>
        </w:rPr>
        <w:tab/>
      </w:r>
      <w:r w:rsidRPr="00D50F93">
        <w:rPr>
          <w:b/>
          <w:i/>
          <w:szCs w:val="24"/>
          <w:lang w:eastAsia="en-US"/>
        </w:rPr>
        <w:t>ingredientul este utilizat la scară largă și nu poate fi înlocuit cu un alt ingredient care poate îndeplini o funcție similară;</w:t>
      </w:r>
    </w:p>
    <w:p w14:paraId="40DACD96" w14:textId="2779D7C2" w:rsidR="00D50F93" w:rsidRPr="00D72560" w:rsidRDefault="00D50F93" w:rsidP="00D50F93">
      <w:pPr>
        <w:spacing w:before="120" w:after="120" w:line="360" w:lineRule="auto"/>
        <w:ind w:left="1416" w:hanging="566"/>
        <w:rPr>
          <w:b/>
          <w:szCs w:val="24"/>
          <w:lang w:eastAsia="en-US"/>
        </w:rPr>
      </w:pPr>
      <w:r w:rsidRPr="00D50F93">
        <w:rPr>
          <w:b/>
          <w:i/>
          <w:szCs w:val="24"/>
          <w:lang w:eastAsia="en-US"/>
        </w:rPr>
        <w:t>(b)</w:t>
      </w:r>
      <w:r w:rsidRPr="00D50F93">
        <w:rPr>
          <w:szCs w:val="24"/>
          <w:lang w:eastAsia="en-US"/>
        </w:rPr>
        <w:tab/>
      </w:r>
      <w:r w:rsidRPr="00D50F93">
        <w:rPr>
          <w:b/>
          <w:i/>
          <w:szCs w:val="24"/>
          <w:lang w:eastAsia="en-US"/>
        </w:rPr>
        <w:t>se demonstrează existența unei probleme pentru sănătatea umană, iar necesitatea efectuării testelor pe animale este justificată și este susținută de un protocol de cercetare detaliat, propus ca bază de evaluare.</w:t>
      </w:r>
      <w:r w:rsidR="00D72560">
        <w:rPr>
          <w:b/>
          <w:szCs w:val="24"/>
          <w:lang w:eastAsia="en-US"/>
        </w:rPr>
        <w:t xml:space="preserve"> [AM 54]</w:t>
      </w:r>
    </w:p>
    <w:p w14:paraId="250DCDA2" w14:textId="77777777" w:rsidR="00D50F93" w:rsidRPr="00D50F93" w:rsidRDefault="00D50F93" w:rsidP="00D50F93">
      <w:pPr>
        <w:spacing w:before="120" w:after="120" w:line="360" w:lineRule="auto"/>
        <w:jc w:val="center"/>
        <w:rPr>
          <w:szCs w:val="24"/>
          <w:lang w:eastAsia="en-US"/>
        </w:rPr>
      </w:pPr>
      <w:r w:rsidRPr="00D50F93">
        <w:rPr>
          <w:szCs w:val="24"/>
          <w:lang w:eastAsia="en-US"/>
        </w:rPr>
        <w:t>CAPITOLUL III</w:t>
      </w:r>
      <w:r w:rsidRPr="00D50F93">
        <w:rPr>
          <w:szCs w:val="24"/>
          <w:lang w:eastAsia="en-US"/>
        </w:rPr>
        <w:br/>
        <w:t>OBLIGAȚIILE OPERATORILOR ECONOMICI</w:t>
      </w:r>
    </w:p>
    <w:p w14:paraId="1D968709"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7</w:t>
      </w:r>
      <w:r w:rsidRPr="00D50F93">
        <w:rPr>
          <w:szCs w:val="24"/>
          <w:lang w:eastAsia="en-US"/>
        </w:rPr>
        <w:br/>
        <w:t>Obligațiile producătorilor</w:t>
      </w:r>
    </w:p>
    <w:p w14:paraId="32C72D2D"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Atunci când introduc pe piață detergenți sau agenți tensioactivi, producătorii se asigură că detergenții sau agenții tensioactivi respectivi au fost proiectați și fabricați în conformitate cu prezentul regulament.</w:t>
      </w:r>
    </w:p>
    <w:p w14:paraId="1E1CE713"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Producătorii întocmesc documentația tehnică menționată în anexa IV și efectuează procedura de evaluare a conformității menționată în anexa respectivă.</w:t>
      </w:r>
    </w:p>
    <w:p w14:paraId="08401679" w14:textId="77777777" w:rsidR="00D72560" w:rsidRDefault="00D72560">
      <w:pPr>
        <w:widowControl/>
        <w:rPr>
          <w:szCs w:val="24"/>
          <w:lang w:eastAsia="en-US"/>
        </w:rPr>
      </w:pPr>
      <w:r>
        <w:rPr>
          <w:szCs w:val="24"/>
          <w:lang w:eastAsia="en-US"/>
        </w:rPr>
        <w:br w:type="page"/>
      </w:r>
    </w:p>
    <w:p w14:paraId="55D98191" w14:textId="0856E29B" w:rsidR="00D50F93" w:rsidRPr="00D50F93" w:rsidRDefault="00D50F93" w:rsidP="00D50F93">
      <w:pPr>
        <w:spacing w:before="120" w:after="120" w:line="360" w:lineRule="auto"/>
        <w:ind w:left="850"/>
        <w:rPr>
          <w:szCs w:val="24"/>
          <w:lang w:eastAsia="en-US"/>
        </w:rPr>
      </w:pPr>
      <w:r w:rsidRPr="00D50F93">
        <w:rPr>
          <w:szCs w:val="24"/>
          <w:lang w:eastAsia="en-US"/>
        </w:rPr>
        <w:lastRenderedPageBreak/>
        <w:t>În cazul în care conformitatea unui detergent sau a unui agent tensioactiv cu cerințele aplicabile a fost demonstrată prin procedura menționată la primul paragraf, producătorii:</w:t>
      </w:r>
    </w:p>
    <w:p w14:paraId="144C8453"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creează un pașaport al produsului în conformitate cu articolul 18;</w:t>
      </w:r>
    </w:p>
    <w:p w14:paraId="567D262A"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se asigură că suportul de date este imprimat sau plasat în alt mod pe eticheta sau pe ambalajul detergentului sau al agentului tensioactiv într-un mod vizibil și lizibil, în conformitate cu articolul 18 alineatul (3);</w:t>
      </w:r>
    </w:p>
    <w:p w14:paraId="1A2DF413" w14:textId="68816D1E" w:rsidR="00D50F93" w:rsidRPr="00D72560" w:rsidRDefault="00D50F93" w:rsidP="00D50F93">
      <w:pPr>
        <w:spacing w:before="120" w:after="120" w:line="360" w:lineRule="auto"/>
        <w:ind w:left="1416" w:hanging="566"/>
        <w:rPr>
          <w:b/>
          <w:szCs w:val="24"/>
          <w:lang w:eastAsia="en-US"/>
        </w:rPr>
      </w:pPr>
      <w:r w:rsidRPr="00D50F93">
        <w:rPr>
          <w:strike/>
          <w:szCs w:val="24"/>
          <w:lang w:eastAsia="en-US"/>
        </w:rPr>
        <w:t>(c)</w:t>
      </w:r>
      <w:r w:rsidRPr="00D50F93">
        <w:rPr>
          <w:szCs w:val="24"/>
          <w:lang w:eastAsia="en-US"/>
        </w:rPr>
        <w:tab/>
      </w:r>
      <w:r w:rsidRPr="00D50F93">
        <w:rPr>
          <w:strike/>
          <w:szCs w:val="24"/>
          <w:lang w:eastAsia="en-US"/>
        </w:rPr>
        <w:t>dacă este cazul, aplică marcajul CE în conformitate cu articolul 14;</w:t>
      </w:r>
      <w:r w:rsidR="00D72560">
        <w:rPr>
          <w:b/>
          <w:strike/>
          <w:szCs w:val="24"/>
          <w:lang w:eastAsia="en-US"/>
        </w:rPr>
        <w:t xml:space="preserve"> </w:t>
      </w:r>
      <w:r w:rsidR="00D72560" w:rsidRPr="00D72560">
        <w:rPr>
          <w:b/>
          <w:szCs w:val="24"/>
          <w:lang w:eastAsia="en-US"/>
        </w:rPr>
        <w:t>[AM 55]</w:t>
      </w:r>
    </w:p>
    <w:p w14:paraId="6FF93612"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(d)</w:t>
      </w:r>
      <w:r w:rsidRPr="00D50F93">
        <w:rPr>
          <w:szCs w:val="24"/>
          <w:lang w:eastAsia="en-US"/>
        </w:rPr>
        <w:tab/>
        <w:t>înainte de introducerea pe piață a detergenților sau a agenților tensioactivi, producătorii includ o referință la pașaportul produsului în registrul menționat la articolul 20 alineatul (1).</w:t>
      </w:r>
    </w:p>
    <w:p w14:paraId="469C4115" w14:textId="57E23235" w:rsidR="00D50F93" w:rsidRPr="00D72560" w:rsidRDefault="00D50F93" w:rsidP="00D50F93">
      <w:pPr>
        <w:spacing w:before="120" w:after="120" w:line="360" w:lineRule="auto"/>
        <w:ind w:left="850" w:hanging="850"/>
        <w:rPr>
          <w:b/>
          <w:szCs w:val="24"/>
          <w:lang w:eastAsia="en-US"/>
        </w:rPr>
      </w:pPr>
      <w:r w:rsidRPr="00D50F93">
        <w:rPr>
          <w:szCs w:val="24"/>
          <w:lang w:eastAsia="en-US"/>
        </w:rPr>
        <w:t>3.</w:t>
      </w:r>
      <w:r w:rsidRPr="00D50F93">
        <w:rPr>
          <w:szCs w:val="24"/>
          <w:lang w:eastAsia="en-US"/>
        </w:rPr>
        <w:tab/>
        <w:t>Producătorii păstrează</w:t>
      </w:r>
      <w:r w:rsidRPr="00D50F93">
        <w:rPr>
          <w:b/>
          <w:i/>
          <w:szCs w:val="24"/>
          <w:lang w:eastAsia="en-US"/>
        </w:rPr>
        <w:t xml:space="preserve"> și, acolo unde este necesar, actualizează</w:t>
      </w:r>
      <w:r w:rsidRPr="00D50F93">
        <w:rPr>
          <w:szCs w:val="24"/>
          <w:lang w:eastAsia="en-US"/>
        </w:rPr>
        <w:t xml:space="preserve"> documentația tehnică și pașaportul produsului timp de 10 ani după introducerea pe piață a detergentului sau a agentului tensioactiv care face obiectul documentației respective sau a pașaportului produsului.</w:t>
      </w:r>
      <w:r w:rsidR="00D72560">
        <w:rPr>
          <w:b/>
          <w:szCs w:val="24"/>
          <w:lang w:eastAsia="en-US"/>
        </w:rPr>
        <w:t xml:space="preserve"> [AM 56]</w:t>
      </w:r>
    </w:p>
    <w:p w14:paraId="57F26C7B" w14:textId="77777777" w:rsidR="00D72560" w:rsidRDefault="00D72560">
      <w:pPr>
        <w:widowControl/>
        <w:rPr>
          <w:szCs w:val="24"/>
          <w:lang w:eastAsia="en-US"/>
        </w:rPr>
      </w:pPr>
      <w:r>
        <w:rPr>
          <w:szCs w:val="24"/>
          <w:lang w:eastAsia="en-US"/>
        </w:rPr>
        <w:br w:type="page"/>
      </w:r>
    </w:p>
    <w:p w14:paraId="737995DF" w14:textId="1BAD0701"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4.</w:t>
      </w:r>
      <w:r w:rsidRPr="00D50F93">
        <w:rPr>
          <w:szCs w:val="24"/>
          <w:lang w:eastAsia="en-US"/>
        </w:rPr>
        <w:tab/>
        <w:t>Producătorii se asigură că sunt aplicate proceduri care să garanteze că producția de serie rămâne în permanență conformă. Modificările în proiectarea sau caracteristicile produsului și modificările metodelor de testare în raport cu care se declară conformitatea unui produs se iau în considerare în mod corespunzător.</w:t>
      </w:r>
    </w:p>
    <w:p w14:paraId="1A7784A6" w14:textId="77777777" w:rsidR="00D50F93" w:rsidRPr="00D50F93" w:rsidRDefault="00D50F93" w:rsidP="00D50F93">
      <w:pPr>
        <w:spacing w:before="120" w:after="120" w:line="360" w:lineRule="auto"/>
        <w:ind w:left="850"/>
        <w:rPr>
          <w:szCs w:val="24"/>
          <w:lang w:eastAsia="en-US"/>
        </w:rPr>
      </w:pPr>
      <w:r w:rsidRPr="00D50F93">
        <w:rPr>
          <w:szCs w:val="24"/>
          <w:lang w:eastAsia="en-US"/>
        </w:rPr>
        <w:t>Ori de câte ori performanța unui detergent sau a unui agent tensioactiv sau riscurile pe care le prezintă acesta justifică aceasta, producătorii testează prin eșantionare respectivii detergenți sau agenți tensioactivi, investighează plângerile și, dacă este necesar, păstrează o evidență a plângerilor respective, a detergenților sau a agenților tensioactivi neconformi și a rechemărilor detergenților sau agenților tensioactivi respectivi și informează distribuitorii cu privire la orice astfel de activități de monitorizare.</w:t>
      </w:r>
    </w:p>
    <w:p w14:paraId="762898DC"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5.</w:t>
      </w:r>
      <w:r w:rsidRPr="00D50F93">
        <w:rPr>
          <w:szCs w:val="24"/>
          <w:lang w:eastAsia="en-US"/>
        </w:rPr>
        <w:tab/>
        <w:t>Producătorii care introduc pe piață detergenți sau agenți tensioactivi se asigură că aceștia respectă cerințele de etichetare stabilite la articolele 15, 16 și 17.</w:t>
      </w:r>
    </w:p>
    <w:p w14:paraId="0E7D37D8"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6.</w:t>
      </w:r>
      <w:r w:rsidRPr="00D50F93">
        <w:rPr>
          <w:szCs w:val="24"/>
          <w:lang w:eastAsia="en-US"/>
        </w:rPr>
        <w:tab/>
        <w:t>Producătorii care introduc pe piață detergenți care nu îndeplinesc criteriile de clasificare ca fiind periculoși în sensul Regulamentului (CE) nr. 1272/2008 furnizează organismelor desemnate ale statelor membre, menționate la articolul 45 din regulamentul respectiv, fișa tehnică privind elementele componente menționată la punctul 2.2 litera (e) din anexa IV.</w:t>
      </w:r>
    </w:p>
    <w:p w14:paraId="370FA588" w14:textId="77777777" w:rsidR="00D72560" w:rsidRDefault="00D72560">
      <w:pPr>
        <w:widowControl/>
        <w:rPr>
          <w:szCs w:val="24"/>
          <w:lang w:eastAsia="en-US"/>
        </w:rPr>
      </w:pPr>
      <w:r>
        <w:rPr>
          <w:szCs w:val="24"/>
          <w:lang w:eastAsia="en-US"/>
        </w:rPr>
        <w:br w:type="page"/>
      </w:r>
    </w:p>
    <w:p w14:paraId="74D42020" w14:textId="0A389097" w:rsidR="00D50F93" w:rsidRPr="00D50F93" w:rsidRDefault="00D50F93" w:rsidP="00D50F93">
      <w:pPr>
        <w:spacing w:before="120" w:after="120" w:line="360" w:lineRule="auto"/>
        <w:ind w:left="850"/>
        <w:rPr>
          <w:szCs w:val="24"/>
          <w:lang w:eastAsia="en-US"/>
        </w:rPr>
      </w:pPr>
      <w:r w:rsidRPr="00D50F93">
        <w:rPr>
          <w:szCs w:val="24"/>
          <w:lang w:eastAsia="en-US"/>
        </w:rPr>
        <w:lastRenderedPageBreak/>
        <w:t>Producătorii furnizează fișa tehnică privind elementele componente organismelor desemnate ale statelor membre menționate la primul paragraf în următoarele cazuri:</w:t>
      </w:r>
    </w:p>
    <w:p w14:paraId="08E1507B" w14:textId="766800DD" w:rsidR="00D50F93" w:rsidRPr="00D72560" w:rsidRDefault="00D50F93" w:rsidP="00D50F93">
      <w:pPr>
        <w:spacing w:before="120" w:after="120" w:line="360" w:lineRule="auto"/>
        <w:ind w:left="1416" w:hanging="566"/>
        <w:rPr>
          <w:b/>
          <w:szCs w:val="24"/>
          <w:lang w:eastAsia="en-US"/>
        </w:rPr>
      </w:pPr>
      <w:r w:rsidRPr="00D50F93">
        <w:rPr>
          <w:szCs w:val="24"/>
          <w:lang w:eastAsia="en-US"/>
        </w:rPr>
        <w:t>(a)</w:t>
      </w:r>
      <w:r w:rsidRPr="00D50F93">
        <w:rPr>
          <w:szCs w:val="24"/>
          <w:lang w:eastAsia="en-US"/>
        </w:rPr>
        <w:tab/>
      </w:r>
      <w:r w:rsidRPr="00D50F93">
        <w:rPr>
          <w:strike/>
          <w:szCs w:val="24"/>
          <w:lang w:eastAsia="en-US"/>
        </w:rPr>
        <w:t>la cererea organismelor desemnate ale statelor membre</w:t>
      </w:r>
      <w:r w:rsidRPr="00D50F93">
        <w:rPr>
          <w:b/>
          <w:i/>
          <w:szCs w:val="24"/>
          <w:lang w:eastAsia="en-US"/>
        </w:rPr>
        <w:t>în momentul introducerii pe piață a unui detergent</w:t>
      </w:r>
      <w:r w:rsidRPr="00D50F93">
        <w:rPr>
          <w:szCs w:val="24"/>
          <w:lang w:eastAsia="en-US"/>
        </w:rPr>
        <w:t>;</w:t>
      </w:r>
      <w:r w:rsidR="00D72560">
        <w:rPr>
          <w:b/>
          <w:szCs w:val="24"/>
          <w:lang w:eastAsia="en-US"/>
        </w:rPr>
        <w:t xml:space="preserve"> [AM 57]</w:t>
      </w:r>
    </w:p>
    <w:p w14:paraId="46D9450B" w14:textId="6A90DF71" w:rsidR="00D50F93" w:rsidRPr="00D72560" w:rsidRDefault="00D50F93" w:rsidP="00D50F93">
      <w:pPr>
        <w:spacing w:before="120" w:after="120" w:line="360" w:lineRule="auto"/>
        <w:ind w:left="1416" w:hanging="566"/>
        <w:rPr>
          <w:b/>
          <w:szCs w:val="24"/>
          <w:lang w:eastAsia="en-US"/>
        </w:rPr>
      </w:pPr>
      <w:r w:rsidRPr="00D50F93">
        <w:rPr>
          <w:szCs w:val="24"/>
          <w:lang w:eastAsia="en-US"/>
        </w:rPr>
        <w:t>(b)</w:t>
      </w:r>
      <w:r w:rsidRPr="00D50F93">
        <w:rPr>
          <w:szCs w:val="24"/>
          <w:lang w:eastAsia="en-US"/>
        </w:rPr>
        <w:tab/>
        <w:t xml:space="preserve">atunci când detergentul pentru care a fost deja </w:t>
      </w:r>
      <w:r w:rsidRPr="00D50F93">
        <w:rPr>
          <w:strike/>
          <w:szCs w:val="24"/>
          <w:lang w:eastAsia="en-US"/>
        </w:rPr>
        <w:t>solicitată</w:t>
      </w:r>
      <w:r w:rsidRPr="00D50F93">
        <w:rPr>
          <w:b/>
          <w:i/>
          <w:szCs w:val="24"/>
          <w:lang w:eastAsia="en-US"/>
        </w:rPr>
        <w:t>furnizată</w:t>
      </w:r>
      <w:r w:rsidRPr="00D50F93">
        <w:rPr>
          <w:szCs w:val="24"/>
          <w:lang w:eastAsia="en-US"/>
        </w:rPr>
        <w:t xml:space="preserve"> o fișă tehnică nu mai corespunde informațiilor incluse în fișa de date respectivă.</w:t>
      </w:r>
      <w:r w:rsidR="00D72560">
        <w:rPr>
          <w:b/>
          <w:szCs w:val="24"/>
          <w:lang w:eastAsia="en-US"/>
        </w:rPr>
        <w:t xml:space="preserve"> [AM 58]</w:t>
      </w:r>
    </w:p>
    <w:p w14:paraId="183A7FFB" w14:textId="77777777" w:rsidR="00D50F93" w:rsidRPr="00D50F93" w:rsidRDefault="00D50F93" w:rsidP="00D50F93">
      <w:pPr>
        <w:spacing w:before="120" w:after="120" w:line="360" w:lineRule="auto"/>
        <w:ind w:left="850"/>
        <w:rPr>
          <w:szCs w:val="24"/>
          <w:lang w:eastAsia="en-US"/>
        </w:rPr>
      </w:pPr>
      <w:r w:rsidRPr="00D50F93">
        <w:rPr>
          <w:szCs w:val="24"/>
          <w:lang w:eastAsia="en-US"/>
        </w:rPr>
        <w:t>Organismul desemnat menționat la primul paragraf și personalul medical căruia i-au fost furnizate informațiile conținute în fișa tehnică păstrează confidențialitatea acestora și le utilizează exclusiv în scopuri medicale.</w:t>
      </w:r>
    </w:p>
    <w:p w14:paraId="65687517" w14:textId="77777777" w:rsidR="00D72560" w:rsidRDefault="00D72560">
      <w:pPr>
        <w:widowControl/>
        <w:rPr>
          <w:szCs w:val="24"/>
          <w:lang w:eastAsia="en-US"/>
        </w:rPr>
      </w:pPr>
      <w:r>
        <w:rPr>
          <w:szCs w:val="24"/>
          <w:lang w:eastAsia="en-US"/>
        </w:rPr>
        <w:br w:type="page"/>
      </w:r>
    </w:p>
    <w:p w14:paraId="174C7084" w14:textId="3D6AA62B" w:rsidR="00D50F93" w:rsidRPr="00D72560" w:rsidRDefault="00D50F93" w:rsidP="00D50F93">
      <w:pPr>
        <w:spacing w:before="120" w:after="120" w:line="360" w:lineRule="auto"/>
        <w:ind w:left="850" w:hanging="850"/>
        <w:rPr>
          <w:b/>
          <w:szCs w:val="24"/>
          <w:lang w:eastAsia="en-US"/>
        </w:rPr>
      </w:pPr>
      <w:r w:rsidRPr="00D50F93">
        <w:rPr>
          <w:szCs w:val="24"/>
          <w:lang w:eastAsia="en-US"/>
        </w:rPr>
        <w:lastRenderedPageBreak/>
        <w:t>7.</w:t>
      </w:r>
      <w:r w:rsidRPr="00D50F93">
        <w:rPr>
          <w:szCs w:val="24"/>
          <w:lang w:eastAsia="en-US"/>
        </w:rPr>
        <w:tab/>
        <w:t xml:space="preserve">Producătorii care consideră sau au motive să creadă că un detergent sau un agent tensioactiv pe care l-au introdus pe piață nu este în conformitate cu prezentul regulament iau de îndată </w:t>
      </w:r>
      <w:r w:rsidRPr="00D50F93">
        <w:rPr>
          <w:strike/>
          <w:szCs w:val="24"/>
          <w:lang w:eastAsia="en-US"/>
        </w:rPr>
        <w:t>măsurile</w:t>
      </w:r>
      <w:r w:rsidRPr="00D50F93">
        <w:rPr>
          <w:b/>
          <w:i/>
          <w:szCs w:val="24"/>
          <w:lang w:eastAsia="en-US"/>
        </w:rPr>
        <w:t>acțiunile</w:t>
      </w:r>
      <w:r w:rsidRPr="00D50F93">
        <w:rPr>
          <w:szCs w:val="24"/>
          <w:lang w:eastAsia="en-US"/>
        </w:rPr>
        <w:t xml:space="preserve"> corective necesare pentru a aduce respectivul detergent sau agent tensioactiv în conformitate, pentru a-l retrage sau pentru a-l rechema, după caz. În plus, în cazul în care producătorii consideră sau au motive să creadă că un detergent sau un agent tensioactiv pe care l-au introdus pe piață prezintă un risc pentru sănătate sau pentru mediu, aceștia informează imediat autoritățile naționale competente din statele membre în care au pus la dispoziție pe piață detergentul sau agentul tensioactiv, precizând, în special, orice neconformitate și orice </w:t>
      </w:r>
      <w:r w:rsidRPr="00D50F93">
        <w:rPr>
          <w:strike/>
          <w:szCs w:val="24"/>
          <w:lang w:eastAsia="en-US"/>
        </w:rPr>
        <w:t>măsură</w:t>
      </w:r>
      <w:r w:rsidRPr="00D50F93">
        <w:rPr>
          <w:b/>
          <w:i/>
          <w:szCs w:val="24"/>
          <w:lang w:eastAsia="en-US"/>
        </w:rPr>
        <w:t>acțiune</w:t>
      </w:r>
      <w:r w:rsidRPr="00D50F93">
        <w:rPr>
          <w:szCs w:val="24"/>
          <w:lang w:eastAsia="en-US"/>
        </w:rPr>
        <w:t xml:space="preserve"> corectivă luată.</w:t>
      </w:r>
      <w:r w:rsidR="00D72560">
        <w:rPr>
          <w:b/>
          <w:szCs w:val="24"/>
          <w:lang w:eastAsia="en-US"/>
        </w:rPr>
        <w:t xml:space="preserve"> [AM 59]</w:t>
      </w:r>
    </w:p>
    <w:p w14:paraId="6A85317F" w14:textId="2F3BBF1C" w:rsidR="00D50F93" w:rsidRPr="00D72560" w:rsidRDefault="00D50F93" w:rsidP="00D50F93">
      <w:pPr>
        <w:spacing w:before="120" w:after="120" w:line="360" w:lineRule="auto"/>
        <w:ind w:left="850" w:hanging="850"/>
        <w:rPr>
          <w:b/>
          <w:szCs w:val="24"/>
          <w:lang w:eastAsia="en-US"/>
        </w:rPr>
      </w:pPr>
      <w:r w:rsidRPr="00D50F93">
        <w:rPr>
          <w:b/>
          <w:i/>
          <w:szCs w:val="24"/>
          <w:lang w:eastAsia="en-US"/>
        </w:rPr>
        <w:t>(7a)</w:t>
      </w:r>
      <w:r w:rsidRPr="00D50F93">
        <w:rPr>
          <w:szCs w:val="24"/>
          <w:lang w:eastAsia="en-US"/>
        </w:rPr>
        <w:tab/>
      </w:r>
      <w:r w:rsidRPr="00D50F93">
        <w:rPr>
          <w:b/>
          <w:i/>
          <w:szCs w:val="24"/>
          <w:lang w:eastAsia="en-US"/>
        </w:rPr>
        <w:t>Producătorii comunică, la cerere, informații de interes, în timp util, despre orice problemă de conformitate sau risc pentru sănătate sau mediu pe care l-au identificat în legătură cu produsul lor, precum și despre orice acțiune corectivă, rechemare sau retragere ulterioară operatorilor economici relevanți, inclusiv distribuitorilor, importatorilor și reprezentanților autorizați din lanțul de aprovizionare în cauză.</w:t>
      </w:r>
      <w:r w:rsidR="00D72560">
        <w:rPr>
          <w:b/>
          <w:szCs w:val="24"/>
          <w:lang w:eastAsia="en-US"/>
        </w:rPr>
        <w:t xml:space="preserve"> [AM 60]</w:t>
      </w:r>
    </w:p>
    <w:p w14:paraId="27D93B75" w14:textId="77777777" w:rsidR="00D72560" w:rsidRDefault="00D72560">
      <w:pPr>
        <w:widowControl/>
        <w:rPr>
          <w:szCs w:val="24"/>
          <w:lang w:eastAsia="en-US"/>
        </w:rPr>
      </w:pPr>
      <w:r>
        <w:rPr>
          <w:szCs w:val="24"/>
          <w:lang w:eastAsia="en-US"/>
        </w:rPr>
        <w:br w:type="page"/>
      </w:r>
    </w:p>
    <w:p w14:paraId="12C8C229" w14:textId="695FC6E0" w:rsidR="00D50F93" w:rsidRPr="00D72560" w:rsidRDefault="00D50F93" w:rsidP="00D50F93">
      <w:pPr>
        <w:spacing w:before="120" w:after="120" w:line="360" w:lineRule="auto"/>
        <w:ind w:left="850" w:hanging="850"/>
        <w:rPr>
          <w:b/>
          <w:szCs w:val="24"/>
          <w:lang w:eastAsia="en-US"/>
        </w:rPr>
      </w:pPr>
      <w:r w:rsidRPr="00D50F93">
        <w:rPr>
          <w:szCs w:val="24"/>
          <w:lang w:eastAsia="en-US"/>
        </w:rPr>
        <w:lastRenderedPageBreak/>
        <w:t>8.</w:t>
      </w:r>
      <w:r w:rsidRPr="00D50F93">
        <w:rPr>
          <w:szCs w:val="24"/>
          <w:lang w:eastAsia="en-US"/>
        </w:rPr>
        <w:tab/>
        <w:t xml:space="preserve">În urma unei cereri motivate din partea unei autorități naționale competente, producătorii îi furnizează acesteia toate informațiile și documentația necesare, </w:t>
      </w:r>
      <w:r w:rsidRPr="00D50F93">
        <w:rPr>
          <w:strike/>
          <w:szCs w:val="24"/>
          <w:lang w:eastAsia="en-US"/>
        </w:rPr>
        <w:t xml:space="preserve">pe suport de hârtie sau </w:t>
      </w:r>
      <w:r w:rsidRPr="00D50F93">
        <w:rPr>
          <w:szCs w:val="24"/>
          <w:lang w:eastAsia="en-US"/>
        </w:rPr>
        <w:t>în format electronic</w:t>
      </w:r>
      <w:r w:rsidRPr="00D50F93">
        <w:rPr>
          <w:b/>
          <w:i/>
          <w:szCs w:val="24"/>
          <w:lang w:eastAsia="en-US"/>
        </w:rPr>
        <w:t xml:space="preserve"> și, la cerere, pe suport de hârtie</w:t>
      </w:r>
      <w:r w:rsidRPr="00D50F93">
        <w:rPr>
          <w:szCs w:val="24"/>
          <w:lang w:eastAsia="en-US"/>
        </w:rPr>
        <w:t>, pentru a demonstra conformitatea detergentului sau a agentului tensioactiv cu prezentul regulament, într-o limbă ușor de înțeles de către autoritatea în cauză</w:t>
      </w:r>
      <w:r w:rsidRPr="00D50F93">
        <w:rPr>
          <w:b/>
          <w:i/>
          <w:szCs w:val="24"/>
          <w:lang w:eastAsia="en-US"/>
        </w:rPr>
        <w:t>. Informațiile și documentele de interes se furnizează în termen de 20 de zile lucrătoare de la primirea cererii</w:t>
      </w:r>
      <w:r w:rsidRPr="00D50F93">
        <w:rPr>
          <w:szCs w:val="24"/>
          <w:lang w:eastAsia="en-US"/>
        </w:rPr>
        <w:t>. Aceștia cooperează cu autoritatea respectivă, la cererea acesteia, cu privire la orice acțiune întreprinsă pentru eliminarea riscurilor prezentate de detergentul sau agentul tensioactiv pe care aceștia l-au introdus pe piață.</w:t>
      </w:r>
      <w:r w:rsidR="00D72560">
        <w:rPr>
          <w:b/>
          <w:szCs w:val="24"/>
          <w:lang w:eastAsia="en-US"/>
        </w:rPr>
        <w:t xml:space="preserve"> [AM 61]</w:t>
      </w:r>
    </w:p>
    <w:p w14:paraId="3ACD5D63" w14:textId="0F883C39" w:rsidR="00D50F93" w:rsidRPr="00D72560" w:rsidRDefault="00D50F93" w:rsidP="00D50F93">
      <w:pPr>
        <w:spacing w:before="120" w:after="120" w:line="360" w:lineRule="auto"/>
        <w:ind w:left="850" w:hanging="850"/>
        <w:rPr>
          <w:b/>
          <w:szCs w:val="24"/>
          <w:lang w:eastAsia="en-US"/>
        </w:rPr>
      </w:pPr>
      <w:r w:rsidRPr="00D50F93">
        <w:rPr>
          <w:b/>
          <w:i/>
          <w:szCs w:val="24"/>
          <w:lang w:eastAsia="en-US"/>
        </w:rPr>
        <w:t>(8a)</w:t>
      </w:r>
      <w:r w:rsidRPr="00D50F93">
        <w:rPr>
          <w:szCs w:val="24"/>
          <w:lang w:eastAsia="en-US"/>
        </w:rPr>
        <w:tab/>
      </w:r>
      <w:r w:rsidRPr="00D50F93">
        <w:rPr>
          <w:b/>
          <w:i/>
          <w:szCs w:val="24"/>
          <w:lang w:eastAsia="en-US"/>
        </w:rPr>
        <w:t>Fabricanții pun la dispoziția publicului canale lor de comunicare, cum ar fi un număr de telefon, o adresă de e-mail sau o secțiune specială a site-ului lor web, ținând seama de nevoile de accesibilitate ale persoanelor cu dizabilități și permițându-le utilizatorilor finali să depună reclamații sau să transmită preocupări cu privire la o neconformitate potențială a produselor sau la probleme de securitate.</w:t>
      </w:r>
      <w:r w:rsidR="00D72560">
        <w:rPr>
          <w:b/>
          <w:szCs w:val="24"/>
          <w:lang w:eastAsia="en-US"/>
        </w:rPr>
        <w:t xml:space="preserve"> [AM 62]</w:t>
      </w:r>
    </w:p>
    <w:p w14:paraId="2273880F" w14:textId="77777777" w:rsidR="00D72560" w:rsidRDefault="00D72560">
      <w:pPr>
        <w:widowControl/>
        <w:rPr>
          <w:szCs w:val="24"/>
          <w:lang w:eastAsia="en-US"/>
        </w:rPr>
      </w:pPr>
      <w:r>
        <w:rPr>
          <w:szCs w:val="24"/>
          <w:lang w:eastAsia="en-US"/>
        </w:rPr>
        <w:br w:type="page"/>
      </w:r>
    </w:p>
    <w:p w14:paraId="7384652B" w14:textId="787B04C9" w:rsidR="00D50F93" w:rsidRPr="00D50F93" w:rsidRDefault="00D50F93" w:rsidP="00D50F93">
      <w:pPr>
        <w:spacing w:before="120" w:after="120" w:line="360" w:lineRule="auto"/>
        <w:jc w:val="center"/>
        <w:rPr>
          <w:szCs w:val="24"/>
          <w:lang w:eastAsia="en-US"/>
        </w:rPr>
      </w:pPr>
      <w:r w:rsidRPr="00D50F93">
        <w:rPr>
          <w:szCs w:val="24"/>
          <w:lang w:eastAsia="en-US"/>
        </w:rPr>
        <w:lastRenderedPageBreak/>
        <w:t>Articolul 8</w:t>
      </w:r>
      <w:r w:rsidRPr="00D50F93">
        <w:rPr>
          <w:szCs w:val="24"/>
          <w:lang w:eastAsia="en-US"/>
        </w:rPr>
        <w:br/>
        <w:t>Reprezentantul autorizat</w:t>
      </w:r>
    </w:p>
    <w:p w14:paraId="392A2A64" w14:textId="4786B5BC" w:rsidR="00D50F93" w:rsidRPr="00D72560" w:rsidRDefault="00D50F93" w:rsidP="00D50F93">
      <w:pPr>
        <w:spacing w:before="120" w:after="120" w:line="360" w:lineRule="auto"/>
        <w:ind w:left="850" w:hanging="850"/>
        <w:rPr>
          <w:b/>
          <w:szCs w:val="24"/>
          <w:lang w:eastAsia="en-US"/>
        </w:rPr>
      </w:pPr>
      <w:r w:rsidRPr="00D50F93">
        <w:rPr>
          <w:szCs w:val="24"/>
          <w:lang w:eastAsia="en-US"/>
        </w:rPr>
        <w:t>1.</w:t>
      </w:r>
      <w:r w:rsidRPr="00D50F93">
        <w:rPr>
          <w:szCs w:val="24"/>
          <w:lang w:eastAsia="en-US"/>
        </w:rPr>
        <w:tab/>
        <w:t>Producătorii pot desemna un reprezentant autorizat, printr-un mandat scris.</w:t>
      </w:r>
      <w:r w:rsidRPr="00D50F93">
        <w:rPr>
          <w:b/>
          <w:i/>
          <w:szCs w:val="24"/>
          <w:lang w:eastAsia="en-US"/>
        </w:rPr>
        <w:t xml:space="preserve"> Mandatul reprezentantului autorizat este valabil numai în cazul în care este acceptat în scris de reprezentantul autorizat.</w:t>
      </w:r>
      <w:r w:rsidR="00D72560">
        <w:rPr>
          <w:b/>
          <w:szCs w:val="24"/>
          <w:lang w:eastAsia="en-US"/>
        </w:rPr>
        <w:t xml:space="preserve"> [AM 63]</w:t>
      </w:r>
    </w:p>
    <w:p w14:paraId="21A91D44"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În cazul în care producătorul nu este stabilit în Uniune, detergentul sau agentul tensioactiv poate fi introdus pe piața Uniunii numai dacă producătorul desemnează, printr-un mandat scris, un reprezentant autorizat.</w:t>
      </w:r>
    </w:p>
    <w:p w14:paraId="6FD4727F" w14:textId="2171E49D" w:rsidR="00D50F93" w:rsidRPr="00D72560" w:rsidRDefault="00D50F93" w:rsidP="00D50F93">
      <w:pPr>
        <w:spacing w:before="120" w:after="120" w:line="360" w:lineRule="auto"/>
        <w:ind w:left="850" w:hanging="850"/>
        <w:rPr>
          <w:b/>
          <w:szCs w:val="24"/>
          <w:lang w:eastAsia="en-US"/>
        </w:rPr>
      </w:pPr>
      <w:r w:rsidRPr="00D50F93">
        <w:rPr>
          <w:b/>
          <w:i/>
          <w:szCs w:val="24"/>
          <w:lang w:eastAsia="en-US"/>
        </w:rPr>
        <w:t>(2a)</w:t>
      </w:r>
      <w:r w:rsidRPr="00D50F93">
        <w:rPr>
          <w:szCs w:val="24"/>
          <w:lang w:eastAsia="en-US"/>
        </w:rPr>
        <w:tab/>
      </w:r>
      <w:r w:rsidRPr="00D50F93">
        <w:rPr>
          <w:b/>
          <w:i/>
          <w:szCs w:val="24"/>
          <w:lang w:eastAsia="en-US"/>
        </w:rPr>
        <w:t>Producătorii care nu sunt stabiliți în Uniune transmit autorităților naționale competente adresa poștală și adresa de e-mail ale reprezentantului lor autorizat.</w:t>
      </w:r>
      <w:r w:rsidR="00D72560">
        <w:rPr>
          <w:b/>
          <w:szCs w:val="24"/>
          <w:lang w:eastAsia="en-US"/>
        </w:rPr>
        <w:t xml:space="preserve"> [AM 64]</w:t>
      </w:r>
    </w:p>
    <w:p w14:paraId="44396633" w14:textId="6163F964" w:rsidR="00D50F93" w:rsidRPr="00ED592E" w:rsidRDefault="00D50F93" w:rsidP="00D50F93">
      <w:pPr>
        <w:spacing w:before="120" w:after="120" w:line="360" w:lineRule="auto"/>
        <w:ind w:left="850" w:hanging="850"/>
        <w:rPr>
          <w:b/>
          <w:szCs w:val="24"/>
          <w:lang w:eastAsia="en-US"/>
        </w:rPr>
      </w:pPr>
      <w:r w:rsidRPr="00D50F93">
        <w:rPr>
          <w:szCs w:val="24"/>
          <w:lang w:eastAsia="en-US"/>
        </w:rPr>
        <w:t>3.</w:t>
      </w:r>
      <w:r w:rsidRPr="00D50F93">
        <w:rPr>
          <w:szCs w:val="24"/>
          <w:lang w:eastAsia="en-US"/>
        </w:rPr>
        <w:tab/>
        <w:t xml:space="preserve">Un reprezentant autorizat îndeplinește sarcinile prevăzute în mandatul primit de la producător. Reprezentantul autorizat </w:t>
      </w:r>
      <w:r w:rsidRPr="00D50F93">
        <w:rPr>
          <w:b/>
          <w:i/>
          <w:szCs w:val="24"/>
          <w:lang w:eastAsia="en-US"/>
        </w:rPr>
        <w:t xml:space="preserve">dispune de mijloacele adecvate pentru a îndeplini sarcinile specificate în mandat. Reprezentantul autorizat </w:t>
      </w:r>
      <w:r w:rsidRPr="00D50F93">
        <w:rPr>
          <w:szCs w:val="24"/>
          <w:lang w:eastAsia="en-US"/>
        </w:rPr>
        <w:t>furnizează o copie a mandatului autorității competente, la cerere.</w:t>
      </w:r>
      <w:r w:rsidR="00ED592E">
        <w:rPr>
          <w:b/>
          <w:szCs w:val="24"/>
          <w:lang w:eastAsia="en-US"/>
        </w:rPr>
        <w:t xml:space="preserve"> [AM 65]</w:t>
      </w:r>
    </w:p>
    <w:p w14:paraId="26D3D96E" w14:textId="77777777" w:rsidR="00ED592E" w:rsidRDefault="00ED592E">
      <w:pPr>
        <w:widowControl/>
        <w:rPr>
          <w:szCs w:val="24"/>
          <w:lang w:eastAsia="en-US"/>
        </w:rPr>
      </w:pPr>
      <w:r>
        <w:rPr>
          <w:szCs w:val="24"/>
          <w:lang w:eastAsia="en-US"/>
        </w:rPr>
        <w:br w:type="page"/>
      </w:r>
    </w:p>
    <w:p w14:paraId="69129A4D" w14:textId="536362D8" w:rsidR="00D50F93" w:rsidRPr="00D50F93" w:rsidRDefault="00D50F93" w:rsidP="00D50F93">
      <w:pPr>
        <w:spacing w:before="120" w:after="120" w:line="360" w:lineRule="auto"/>
        <w:ind w:left="850"/>
        <w:rPr>
          <w:szCs w:val="24"/>
          <w:lang w:eastAsia="en-US"/>
        </w:rPr>
      </w:pPr>
      <w:r w:rsidRPr="00D50F93">
        <w:rPr>
          <w:szCs w:val="24"/>
          <w:lang w:eastAsia="en-US"/>
        </w:rPr>
        <w:lastRenderedPageBreak/>
        <w:t>Mandatul permite reprezentantului autorizat să îndeplinească cel puțin următoarele:</w:t>
      </w:r>
    </w:p>
    <w:p w14:paraId="09B66BC5"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să verifice dacă pașaportul produsului a fost creat în conformitate cu articolul 7 alineatul (2) litera (a), dacă documentația tehnică a fost întocmită și dacă procedura de evaluare a conformității a fost efectuată de producător în conformitate cu articolul 7 alineatul (2);</w:t>
      </w:r>
    </w:p>
    <w:p w14:paraId="36511858"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să păstreze pașaportul produsului și documentația tehnică la dispoziția autorităților naționale de supraveghere a pieței timp de 10 ani de la introducerea pe piață a detergentului sau a agentului tensioactiv care face obiectul respectivelor documente;</w:t>
      </w:r>
    </w:p>
    <w:p w14:paraId="601FAF26" w14:textId="5BF0B63F" w:rsidR="00D50F93" w:rsidRPr="00ED592E" w:rsidRDefault="00D50F93" w:rsidP="00D50F93">
      <w:pPr>
        <w:spacing w:before="120" w:after="120" w:line="360" w:lineRule="auto"/>
        <w:ind w:left="1416" w:hanging="566"/>
        <w:rPr>
          <w:b/>
          <w:szCs w:val="24"/>
          <w:lang w:eastAsia="en-US"/>
        </w:rPr>
      </w:pPr>
      <w:r w:rsidRPr="00D50F93">
        <w:rPr>
          <w:szCs w:val="24"/>
          <w:lang w:eastAsia="en-US"/>
        </w:rPr>
        <w:t>(c)</w:t>
      </w:r>
      <w:r w:rsidRPr="00D50F93">
        <w:rPr>
          <w:szCs w:val="24"/>
          <w:lang w:eastAsia="en-US"/>
        </w:rPr>
        <w:tab/>
        <w:t>în urma unei cereri motivate din partea autorității naționale competente, să furnizeze acestei autorități toate informațiile și documentația necesară pentru a demonstra conformitatea detergentului sau a agentului tensioactiv cu cerințele prevăzute în prezentul regulament</w:t>
      </w:r>
      <w:r w:rsidRPr="00D50F93">
        <w:rPr>
          <w:b/>
          <w:i/>
          <w:szCs w:val="24"/>
          <w:lang w:eastAsia="en-US"/>
        </w:rPr>
        <w:t>, în termen de 20 de zile lucrătoare de la primirea cererii și într-o limbă care poate fi înțeleasă cu ușurință de autoritatea respectivă</w:t>
      </w:r>
      <w:r w:rsidRPr="00D50F93">
        <w:rPr>
          <w:szCs w:val="24"/>
          <w:lang w:eastAsia="en-US"/>
        </w:rPr>
        <w:t>;</w:t>
      </w:r>
      <w:r w:rsidR="00ED592E">
        <w:rPr>
          <w:b/>
          <w:szCs w:val="24"/>
          <w:lang w:eastAsia="en-US"/>
        </w:rPr>
        <w:t xml:space="preserve"> [AM 66]</w:t>
      </w:r>
    </w:p>
    <w:p w14:paraId="3A8F3413"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(d)</w:t>
      </w:r>
      <w:r w:rsidRPr="00D50F93">
        <w:rPr>
          <w:szCs w:val="24"/>
          <w:lang w:eastAsia="en-US"/>
        </w:rPr>
        <w:tab/>
        <w:t>să coopereze cu autoritățile naționale competente, la cererea acestora, cu privire la orice acțiune întreprinsă pentru eliminarea riscurilor reprezentate de un detergent sau un agent tensioactiv acoperit de mandatul reprezentantului autorizat</w:t>
      </w:r>
      <w:r w:rsidRPr="00D50F93">
        <w:rPr>
          <w:strike/>
          <w:szCs w:val="24"/>
          <w:lang w:eastAsia="en-US"/>
        </w:rPr>
        <w:t>.</w:t>
      </w:r>
      <w:r w:rsidRPr="00D50F93">
        <w:rPr>
          <w:b/>
          <w:i/>
          <w:szCs w:val="24"/>
          <w:lang w:eastAsia="en-US"/>
        </w:rPr>
        <w:t>;</w:t>
      </w:r>
    </w:p>
    <w:p w14:paraId="752110A2" w14:textId="77777777" w:rsidR="00ED592E" w:rsidRDefault="00ED592E">
      <w:pPr>
        <w:widowControl/>
        <w:rPr>
          <w:szCs w:val="24"/>
          <w:lang w:eastAsia="en-US"/>
        </w:rPr>
      </w:pPr>
      <w:r>
        <w:rPr>
          <w:szCs w:val="24"/>
          <w:lang w:eastAsia="en-US"/>
        </w:rPr>
        <w:br w:type="page"/>
      </w:r>
    </w:p>
    <w:p w14:paraId="22CD8CA1" w14:textId="2C61FBB7" w:rsidR="00D50F93" w:rsidRPr="00ED592E" w:rsidRDefault="00D50F93" w:rsidP="00D50F93">
      <w:pPr>
        <w:spacing w:before="120" w:after="120" w:line="360" w:lineRule="auto"/>
        <w:ind w:left="1416" w:hanging="566"/>
        <w:rPr>
          <w:b/>
          <w:szCs w:val="24"/>
          <w:lang w:eastAsia="en-US"/>
        </w:rPr>
      </w:pPr>
      <w:r w:rsidRPr="00D50F93">
        <w:rPr>
          <w:szCs w:val="24"/>
          <w:lang w:eastAsia="en-US"/>
        </w:rPr>
        <w:lastRenderedPageBreak/>
        <w:t>(e)</w:t>
      </w:r>
      <w:r w:rsidRPr="00D50F93">
        <w:rPr>
          <w:szCs w:val="24"/>
          <w:lang w:eastAsia="en-US"/>
        </w:rPr>
        <w:tab/>
        <w:t>să înceteze mandatul în cazul în care producătorul nu respectă obligațiile care îi revin producătorului în temeiul prezentului regulament</w:t>
      </w:r>
      <w:r w:rsidRPr="00D50F93">
        <w:rPr>
          <w:strike/>
          <w:szCs w:val="24"/>
          <w:lang w:eastAsia="en-US"/>
        </w:rPr>
        <w:t>.</w:t>
      </w:r>
      <w:r w:rsidRPr="00D50F93">
        <w:rPr>
          <w:b/>
          <w:i/>
          <w:szCs w:val="24"/>
          <w:lang w:eastAsia="en-US"/>
        </w:rPr>
        <w:t xml:space="preserve"> și să informeze, în termen de 20 de zile lucrătoare, autoritatea de supraveghere a pieței din statul membru în care este stabilit producătorul despre încetarea mandatului;</w:t>
      </w:r>
      <w:r w:rsidR="00ED592E">
        <w:rPr>
          <w:b/>
          <w:szCs w:val="24"/>
          <w:lang w:eastAsia="en-US"/>
        </w:rPr>
        <w:t xml:space="preserve"> [AM 67]</w:t>
      </w:r>
    </w:p>
    <w:p w14:paraId="4298BA28" w14:textId="090774EF" w:rsidR="00D50F93" w:rsidRPr="00ED592E" w:rsidRDefault="00D50F93" w:rsidP="00D50F93">
      <w:pPr>
        <w:spacing w:before="120" w:after="120" w:line="360" w:lineRule="auto"/>
        <w:ind w:left="1416" w:hanging="566"/>
        <w:rPr>
          <w:b/>
          <w:szCs w:val="24"/>
          <w:lang w:eastAsia="en-US"/>
        </w:rPr>
      </w:pPr>
      <w:r w:rsidRPr="00D50F93">
        <w:rPr>
          <w:b/>
          <w:i/>
          <w:szCs w:val="24"/>
          <w:lang w:eastAsia="en-US"/>
        </w:rPr>
        <w:t>(ea)</w:t>
      </w:r>
      <w:r w:rsidRPr="00D50F93">
        <w:rPr>
          <w:szCs w:val="24"/>
          <w:lang w:eastAsia="en-US"/>
        </w:rPr>
        <w:tab/>
      </w:r>
      <w:r w:rsidRPr="00D50F93">
        <w:rPr>
          <w:b/>
          <w:i/>
          <w:szCs w:val="24"/>
          <w:lang w:eastAsia="en-US"/>
        </w:rPr>
        <w:t>în cazul în care reprezentantul autorizat consideră sau are motive să creadă că un detergent sau agent tensioactiv prezintă un risc pentru sănătate sau mediu, să informeze producătorul cu privire la aceasta.</w:t>
      </w:r>
      <w:r w:rsidR="00ED592E">
        <w:rPr>
          <w:b/>
          <w:szCs w:val="24"/>
          <w:lang w:eastAsia="en-US"/>
        </w:rPr>
        <w:t xml:space="preserve"> [AM 68]</w:t>
      </w:r>
    </w:p>
    <w:p w14:paraId="782A56D0" w14:textId="6579D6B0" w:rsidR="00D50F93" w:rsidRPr="00ED592E" w:rsidRDefault="00D50F93" w:rsidP="00D50F93">
      <w:pPr>
        <w:spacing w:before="120" w:after="120" w:line="360" w:lineRule="auto"/>
        <w:ind w:left="850" w:hanging="850"/>
        <w:rPr>
          <w:b/>
          <w:szCs w:val="24"/>
          <w:lang w:eastAsia="en-US"/>
        </w:rPr>
      </w:pPr>
      <w:r w:rsidRPr="00D50F93">
        <w:rPr>
          <w:b/>
          <w:i/>
          <w:szCs w:val="24"/>
          <w:lang w:eastAsia="en-US"/>
        </w:rPr>
        <w:t>(3a)</w:t>
      </w:r>
      <w:r w:rsidRPr="00D50F93">
        <w:rPr>
          <w:szCs w:val="24"/>
          <w:lang w:eastAsia="en-US"/>
        </w:rPr>
        <w:tab/>
      </w:r>
      <w:r w:rsidRPr="00D50F93">
        <w:rPr>
          <w:b/>
          <w:i/>
          <w:szCs w:val="24"/>
          <w:lang w:eastAsia="en-US"/>
        </w:rPr>
        <w:t>În cazul în care reprezentantul autorizat se schimbă, modalitățile detaliate referitoare la modificarea respectivă sunt prevăzute într-un mandat în conformitate cu alineatele (1), (2) și (3).</w:t>
      </w:r>
      <w:r w:rsidR="00ED592E">
        <w:rPr>
          <w:b/>
          <w:szCs w:val="24"/>
          <w:lang w:eastAsia="en-US"/>
        </w:rPr>
        <w:t xml:space="preserve"> [AM 69]</w:t>
      </w:r>
    </w:p>
    <w:p w14:paraId="0B5151F1"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4.</w:t>
      </w:r>
      <w:r w:rsidRPr="00D50F93">
        <w:rPr>
          <w:szCs w:val="24"/>
          <w:lang w:eastAsia="en-US"/>
        </w:rPr>
        <w:tab/>
        <w:t>Obligațiile prevăzute la articolul 7 alineatul (1) și obligația de a întocmi documentația tehnică menționată la articolul 7 alineatul (2) nu fac parte din mandatul reprezentantului autorizat.</w:t>
      </w:r>
    </w:p>
    <w:p w14:paraId="16AF4623" w14:textId="77777777" w:rsidR="00ED592E" w:rsidRDefault="00ED592E">
      <w:pPr>
        <w:widowControl/>
        <w:rPr>
          <w:szCs w:val="24"/>
          <w:lang w:eastAsia="en-US"/>
        </w:rPr>
      </w:pPr>
      <w:r>
        <w:rPr>
          <w:szCs w:val="24"/>
          <w:lang w:eastAsia="en-US"/>
        </w:rPr>
        <w:br w:type="page"/>
      </w:r>
    </w:p>
    <w:p w14:paraId="49C13F13" w14:textId="0E2E062B" w:rsidR="00D50F93" w:rsidRPr="00D50F93" w:rsidRDefault="00D50F93" w:rsidP="00D50F93">
      <w:pPr>
        <w:spacing w:before="120" w:after="120" w:line="360" w:lineRule="auto"/>
        <w:jc w:val="center"/>
        <w:rPr>
          <w:szCs w:val="24"/>
          <w:lang w:eastAsia="en-US"/>
        </w:rPr>
      </w:pPr>
      <w:r w:rsidRPr="00D50F93">
        <w:rPr>
          <w:szCs w:val="24"/>
          <w:lang w:eastAsia="en-US"/>
        </w:rPr>
        <w:lastRenderedPageBreak/>
        <w:t>Articolul 9</w:t>
      </w:r>
      <w:r w:rsidRPr="00D50F93">
        <w:rPr>
          <w:szCs w:val="24"/>
          <w:lang w:eastAsia="en-US"/>
        </w:rPr>
        <w:br/>
        <w:t>Obligațiile importatorilor</w:t>
      </w:r>
    </w:p>
    <w:p w14:paraId="159DA268"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Importatorii introduc pe piață numai detergenți sau agenți tensioactivi conformi.</w:t>
      </w:r>
    </w:p>
    <w:p w14:paraId="5B6C35D6"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Înainte de a introduce un detergent sau un agent tensioactiv pe piață, importatorii se asigură că:</w:t>
      </w:r>
    </w:p>
    <w:p w14:paraId="615A4C93"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producătorul a efectuat procedura de evaluare a conformității și a întocmit documentația tehnică menționată la articolul 7 alineatul (2);</w:t>
      </w:r>
    </w:p>
    <w:p w14:paraId="60388A94" w14:textId="7CD4AA45" w:rsidR="00D50F93" w:rsidRPr="00ED592E" w:rsidRDefault="00D50F93" w:rsidP="00D50F93">
      <w:pPr>
        <w:spacing w:before="120" w:after="120" w:line="360" w:lineRule="auto"/>
        <w:ind w:left="1416" w:hanging="566"/>
        <w:rPr>
          <w:b/>
          <w:szCs w:val="24"/>
          <w:lang w:eastAsia="en-US"/>
        </w:rPr>
      </w:pPr>
      <w:r w:rsidRPr="00D50F93">
        <w:rPr>
          <w:strike/>
          <w:szCs w:val="24"/>
          <w:lang w:eastAsia="en-US"/>
        </w:rPr>
        <w:t>(b)</w:t>
      </w:r>
      <w:r w:rsidRPr="00D50F93">
        <w:rPr>
          <w:szCs w:val="24"/>
          <w:lang w:eastAsia="en-US"/>
        </w:rPr>
        <w:tab/>
      </w:r>
      <w:r w:rsidRPr="00D50F93">
        <w:rPr>
          <w:strike/>
          <w:szCs w:val="24"/>
          <w:lang w:eastAsia="en-US"/>
        </w:rPr>
        <w:t>detergentul poartă marcajul CE menționat la articolul 14;</w:t>
      </w:r>
      <w:r w:rsidR="00ED592E">
        <w:rPr>
          <w:b/>
          <w:szCs w:val="24"/>
          <w:lang w:eastAsia="en-US"/>
        </w:rPr>
        <w:t xml:space="preserve"> [AM 70]</w:t>
      </w:r>
    </w:p>
    <w:p w14:paraId="74292E2C"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(c)</w:t>
      </w:r>
      <w:r w:rsidRPr="00D50F93">
        <w:rPr>
          <w:szCs w:val="24"/>
          <w:lang w:eastAsia="en-US"/>
        </w:rPr>
        <w:tab/>
        <w:t>producătorul a creat pașaportul produsului menționat la articolul 7 alineatul (2);</w:t>
      </w:r>
    </w:p>
    <w:p w14:paraId="6ADD4917"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(d)</w:t>
      </w:r>
      <w:r w:rsidRPr="00D50F93">
        <w:rPr>
          <w:szCs w:val="24"/>
          <w:lang w:eastAsia="en-US"/>
        </w:rPr>
        <w:tab/>
        <w:t>informațiile relevante din pașaportul produsului au fost incluse în registrul menționat la articolul 20 alineatul (1);</w:t>
      </w:r>
    </w:p>
    <w:p w14:paraId="4649E1FA"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3.</w:t>
      </w:r>
      <w:r w:rsidRPr="00D50F93">
        <w:rPr>
          <w:szCs w:val="24"/>
          <w:lang w:eastAsia="en-US"/>
        </w:rPr>
        <w:tab/>
        <w:t>Dacă importatorul consideră sau are motive să creadă că un detergent sau un agent tensioactiv nu este în conformitate cu prezentul regulament, acesta nu introduce detergentul sau agentul tensioactiv pe piață înainte ca acesta să fie adus în conformitate. În plus, în cazul în care detergentul sau agentul tensioactiv prezintă un risc pentru sănătate sau pentru mediu, importatorul informează producătorul și autoritățile de supraveghere a pieței în acest sens.</w:t>
      </w:r>
    </w:p>
    <w:p w14:paraId="416D9B0B" w14:textId="77777777" w:rsidR="00ED592E" w:rsidRDefault="00ED592E">
      <w:pPr>
        <w:widowControl/>
        <w:rPr>
          <w:szCs w:val="24"/>
          <w:lang w:eastAsia="en-US"/>
        </w:rPr>
      </w:pPr>
      <w:r>
        <w:rPr>
          <w:szCs w:val="24"/>
          <w:lang w:eastAsia="en-US"/>
        </w:rPr>
        <w:br w:type="page"/>
      </w:r>
    </w:p>
    <w:p w14:paraId="1B6F1FF2" w14:textId="5532CC66" w:rsidR="00D50F93" w:rsidRPr="00ED592E" w:rsidRDefault="00D50F93" w:rsidP="00D50F93">
      <w:pPr>
        <w:spacing w:before="120" w:after="120" w:line="360" w:lineRule="auto"/>
        <w:ind w:left="850" w:hanging="850"/>
        <w:rPr>
          <w:b/>
          <w:szCs w:val="24"/>
          <w:lang w:eastAsia="en-US"/>
        </w:rPr>
      </w:pPr>
      <w:r w:rsidRPr="00D50F93">
        <w:rPr>
          <w:szCs w:val="24"/>
          <w:lang w:eastAsia="en-US"/>
        </w:rPr>
        <w:lastRenderedPageBreak/>
        <w:t>4.</w:t>
      </w:r>
      <w:r w:rsidRPr="00D50F93">
        <w:rPr>
          <w:szCs w:val="24"/>
          <w:lang w:eastAsia="en-US"/>
        </w:rPr>
        <w:tab/>
        <w:t xml:space="preserve">Importatorii indică pe eticheta detergentului sau a agentului tensioactiv denumirea lor, denumirea lor comercială înregistrată sau marca lor comercială înregistrată, </w:t>
      </w:r>
      <w:r w:rsidRPr="00D50F93">
        <w:rPr>
          <w:strike/>
          <w:szCs w:val="24"/>
          <w:lang w:eastAsia="en-US"/>
        </w:rPr>
        <w:t xml:space="preserve">precum și </w:t>
      </w:r>
      <w:r w:rsidRPr="00D50F93">
        <w:rPr>
          <w:szCs w:val="24"/>
          <w:lang w:eastAsia="en-US"/>
        </w:rPr>
        <w:t>adresa poștală și adresa de e-mail</w:t>
      </w:r>
      <w:r w:rsidRPr="00D50F93">
        <w:rPr>
          <w:b/>
          <w:i/>
          <w:szCs w:val="24"/>
          <w:lang w:eastAsia="en-US"/>
        </w:rPr>
        <w:t xml:space="preserve"> și numărul de telefon</w:t>
      </w:r>
      <w:r w:rsidRPr="00D50F93">
        <w:rPr>
          <w:szCs w:val="24"/>
          <w:lang w:eastAsia="en-US"/>
        </w:rPr>
        <w:t xml:space="preserve"> la care pot fi contactați. Datele de contact sunt comunicate într-un limbaj care poate fi ușor înțeles de către utilizatorii finali și autoritățile de supraveghere a pieței</w:t>
      </w:r>
      <w:r w:rsidRPr="00D50F93">
        <w:rPr>
          <w:b/>
          <w:i/>
          <w:szCs w:val="24"/>
          <w:lang w:eastAsia="en-US"/>
        </w:rPr>
        <w:t xml:space="preserve"> și trebuie să fie clare, inteligibile și lizibile</w:t>
      </w:r>
      <w:r w:rsidRPr="00D50F93">
        <w:rPr>
          <w:szCs w:val="24"/>
          <w:lang w:eastAsia="en-US"/>
        </w:rPr>
        <w:t>.</w:t>
      </w:r>
      <w:r w:rsidR="00ED592E">
        <w:rPr>
          <w:b/>
          <w:szCs w:val="24"/>
          <w:lang w:eastAsia="en-US"/>
        </w:rPr>
        <w:t xml:space="preserve"> [AM 71]</w:t>
      </w:r>
    </w:p>
    <w:p w14:paraId="11293E84"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5.</w:t>
      </w:r>
      <w:r w:rsidRPr="00D50F93">
        <w:rPr>
          <w:szCs w:val="24"/>
          <w:lang w:eastAsia="en-US"/>
        </w:rPr>
        <w:tab/>
        <w:t>Importatorii se asigură că detergenții și agenții tensioactivi pe care îi introduc pe piață respectă cerințele de etichetare stabilite la articolele 15, 16 și 17.</w:t>
      </w:r>
    </w:p>
    <w:p w14:paraId="764FF8E2"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6.</w:t>
      </w:r>
      <w:r w:rsidRPr="00D50F93">
        <w:rPr>
          <w:szCs w:val="24"/>
          <w:lang w:eastAsia="en-US"/>
        </w:rPr>
        <w:tab/>
        <w:t>Importatorii se asigură că, atât timp cât un detergent sau un agent tensioactiv se află în responsabilitatea lor, condițiile de depozitare sau transport al acestuia nu periclitează conformitatea sa cu prezentul regulament.</w:t>
      </w:r>
    </w:p>
    <w:p w14:paraId="750BF95F"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7.</w:t>
      </w:r>
      <w:r w:rsidRPr="00D50F93">
        <w:rPr>
          <w:szCs w:val="24"/>
          <w:lang w:eastAsia="en-US"/>
        </w:rPr>
        <w:tab/>
        <w:t>Ori de câte ori performanța unui detergent sau a unui agent tensioactiv sau riscurile pe care le prezintă acesta justifică aceasta, importatorii testează prin eșantionare respectivii detergenți și agenți tensioactivi, investighează plângerile și, dacă este necesar, păstrează o evidență a plângerilor respective, a detergenților și a agenților tensioactivi neconformi și a rechemărilor detergenților și agenților tensioactivi respectivi și informează distribuitorii cu privire la orice astfel de activități de monitorizare.</w:t>
      </w:r>
    </w:p>
    <w:p w14:paraId="3C281AE6" w14:textId="77777777" w:rsidR="00ED592E" w:rsidRDefault="00ED592E">
      <w:pPr>
        <w:widowControl/>
        <w:rPr>
          <w:szCs w:val="24"/>
          <w:lang w:eastAsia="en-US"/>
        </w:rPr>
      </w:pPr>
      <w:r>
        <w:rPr>
          <w:szCs w:val="24"/>
          <w:lang w:eastAsia="en-US"/>
        </w:rPr>
        <w:br w:type="page"/>
      </w:r>
    </w:p>
    <w:p w14:paraId="676ABAB4" w14:textId="1B8894E8" w:rsidR="00D50F93" w:rsidRPr="00ED592E" w:rsidRDefault="00D50F93" w:rsidP="00D50F93">
      <w:pPr>
        <w:spacing w:before="120" w:after="120" w:line="360" w:lineRule="auto"/>
        <w:ind w:left="850" w:hanging="850"/>
        <w:rPr>
          <w:b/>
          <w:szCs w:val="24"/>
          <w:lang w:eastAsia="en-US"/>
        </w:rPr>
      </w:pPr>
      <w:r w:rsidRPr="00D50F93">
        <w:rPr>
          <w:szCs w:val="24"/>
          <w:lang w:eastAsia="en-US"/>
        </w:rPr>
        <w:lastRenderedPageBreak/>
        <w:t>8.</w:t>
      </w:r>
      <w:r w:rsidRPr="00D50F93">
        <w:rPr>
          <w:szCs w:val="24"/>
          <w:lang w:eastAsia="en-US"/>
        </w:rPr>
        <w:tab/>
        <w:t xml:space="preserve">Importatorii care consideră sau au motive să creadă că un detergent sau un agent tensioactiv pe care l-au introdus pe piață nu este în conformitate cu prezentul regulament </w:t>
      </w:r>
      <w:r w:rsidRPr="00D50F93">
        <w:rPr>
          <w:strike/>
          <w:szCs w:val="24"/>
          <w:lang w:eastAsia="en-US"/>
        </w:rPr>
        <w:t>iau</w:t>
      </w:r>
      <w:r w:rsidRPr="00D50F93">
        <w:rPr>
          <w:b/>
          <w:i/>
          <w:szCs w:val="24"/>
          <w:lang w:eastAsia="en-US"/>
        </w:rPr>
        <w:t>informează</w:t>
      </w:r>
      <w:r w:rsidRPr="00D50F93">
        <w:rPr>
          <w:szCs w:val="24"/>
          <w:lang w:eastAsia="en-US"/>
        </w:rPr>
        <w:t xml:space="preserve"> de îndată </w:t>
      </w:r>
      <w:r w:rsidRPr="00D50F93">
        <w:rPr>
          <w:strike/>
          <w:szCs w:val="24"/>
          <w:lang w:eastAsia="en-US"/>
        </w:rPr>
        <w:t>măsurile</w:t>
      </w:r>
      <w:r w:rsidRPr="00D50F93">
        <w:rPr>
          <w:b/>
          <w:i/>
          <w:szCs w:val="24"/>
          <w:lang w:eastAsia="en-US"/>
        </w:rPr>
        <w:t>producătorul și cooperează cu producătorul și cu autoritățile competente și iau imediat acțiunile</w:t>
      </w:r>
      <w:r w:rsidRPr="00D50F93">
        <w:rPr>
          <w:szCs w:val="24"/>
          <w:lang w:eastAsia="en-US"/>
        </w:rPr>
        <w:t xml:space="preserve"> corective necesare pentru a aduce respectivul detergent sau agent tensioactiv în conformitate, pentru a-l retrage sau pentru a-l rechema, după caz. În plus, în cazul în care importatorii consideră sau au motive să creadă că un detergent sau un agent tensioactiv pe care l-au introdus pe piață prezintă un risc pentru sănătate sau pentru mediu, aceștia informează imediat </w:t>
      </w:r>
      <w:r w:rsidRPr="00D50F93">
        <w:rPr>
          <w:b/>
          <w:i/>
          <w:szCs w:val="24"/>
          <w:lang w:eastAsia="en-US"/>
        </w:rPr>
        <w:t xml:space="preserve">producătorul și </w:t>
      </w:r>
      <w:r w:rsidRPr="00D50F93">
        <w:rPr>
          <w:szCs w:val="24"/>
          <w:lang w:eastAsia="en-US"/>
        </w:rPr>
        <w:t xml:space="preserve">autoritățile naționale competente din statele membre în care au pus la dispoziție pe piață detergentul sau agentul tensioactiv, precizând, în special, orice neconformitate și orice </w:t>
      </w:r>
      <w:r w:rsidRPr="00D50F93">
        <w:rPr>
          <w:strike/>
          <w:szCs w:val="24"/>
          <w:lang w:eastAsia="en-US"/>
        </w:rPr>
        <w:t>măsură</w:t>
      </w:r>
      <w:r w:rsidRPr="00D50F93">
        <w:rPr>
          <w:b/>
          <w:i/>
          <w:szCs w:val="24"/>
          <w:lang w:eastAsia="en-US"/>
        </w:rPr>
        <w:t>acțiune</w:t>
      </w:r>
      <w:r w:rsidRPr="00D50F93">
        <w:rPr>
          <w:szCs w:val="24"/>
          <w:lang w:eastAsia="en-US"/>
        </w:rPr>
        <w:t xml:space="preserve"> corectivă </w:t>
      </w:r>
      <w:r w:rsidRPr="00D50F93">
        <w:rPr>
          <w:strike/>
          <w:szCs w:val="24"/>
          <w:lang w:eastAsia="en-US"/>
        </w:rPr>
        <w:t>luată</w:t>
      </w:r>
      <w:r w:rsidRPr="00D50F93">
        <w:rPr>
          <w:b/>
          <w:i/>
          <w:szCs w:val="24"/>
          <w:lang w:eastAsia="en-US"/>
        </w:rPr>
        <w:t>întreprinsă</w:t>
      </w:r>
      <w:r w:rsidRPr="00D50F93">
        <w:rPr>
          <w:szCs w:val="24"/>
          <w:lang w:eastAsia="en-US"/>
        </w:rPr>
        <w:t>.</w:t>
      </w:r>
      <w:r w:rsidR="00ED592E">
        <w:rPr>
          <w:b/>
          <w:szCs w:val="24"/>
          <w:lang w:eastAsia="en-US"/>
        </w:rPr>
        <w:t xml:space="preserve"> [AM 72]</w:t>
      </w:r>
    </w:p>
    <w:p w14:paraId="04897BB6" w14:textId="38F6E63E" w:rsidR="00D50F93" w:rsidRPr="00ED592E" w:rsidRDefault="00D50F93" w:rsidP="00D50F93">
      <w:pPr>
        <w:spacing w:before="120" w:after="120" w:line="360" w:lineRule="auto"/>
        <w:ind w:left="850" w:hanging="850"/>
        <w:rPr>
          <w:b/>
          <w:szCs w:val="24"/>
          <w:lang w:eastAsia="en-US"/>
        </w:rPr>
      </w:pPr>
      <w:r w:rsidRPr="00D50F93">
        <w:rPr>
          <w:b/>
          <w:i/>
          <w:szCs w:val="24"/>
          <w:lang w:eastAsia="en-US"/>
        </w:rPr>
        <w:t>(8a)</w:t>
      </w:r>
      <w:r w:rsidRPr="00D50F93">
        <w:rPr>
          <w:szCs w:val="24"/>
          <w:lang w:eastAsia="en-US"/>
        </w:rPr>
        <w:tab/>
      </w:r>
      <w:r w:rsidRPr="00D50F93">
        <w:rPr>
          <w:b/>
          <w:i/>
          <w:szCs w:val="24"/>
          <w:lang w:eastAsia="en-US"/>
        </w:rPr>
        <w:t>Importatorii comunică, la cererea autorităților de supraveghere a pieței, informații de interes, în timp util, despre orice problemă de conformitate sau risc pentru sănătate sau mediu pe care l-au identificat în legătură cu produsul lor, precum și despre orice acțiune corectivă, rechemare sau retragere ulterioară operatorilor economici relevanți, inclusiv distribuitorilor și reprezentanților autorizați din lanțul de aprovizionare în cauză.</w:t>
      </w:r>
      <w:r w:rsidR="00ED592E">
        <w:rPr>
          <w:b/>
          <w:szCs w:val="24"/>
          <w:lang w:eastAsia="en-US"/>
        </w:rPr>
        <w:t xml:space="preserve"> [AM 73]</w:t>
      </w:r>
    </w:p>
    <w:p w14:paraId="56F86D86" w14:textId="77777777" w:rsidR="00ED592E" w:rsidRDefault="00ED592E">
      <w:pPr>
        <w:widowControl/>
        <w:rPr>
          <w:szCs w:val="24"/>
          <w:lang w:eastAsia="en-US"/>
        </w:rPr>
      </w:pPr>
      <w:r>
        <w:rPr>
          <w:szCs w:val="24"/>
          <w:lang w:eastAsia="en-US"/>
        </w:rPr>
        <w:br w:type="page"/>
      </w:r>
    </w:p>
    <w:p w14:paraId="295BB34F" w14:textId="72EBB129"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9.</w:t>
      </w:r>
      <w:r w:rsidRPr="00D50F93">
        <w:rPr>
          <w:szCs w:val="24"/>
          <w:lang w:eastAsia="en-US"/>
        </w:rPr>
        <w:tab/>
        <w:t>Importatorii păstrează referința la identificatorul unic de produs la dispoziția autorităților de supraveghere a pieței pentru o perioadă de 10 ani după introducerea pe piață a detergentului sau a agentului tensioactiv și se asigură că documentația tehnică poate fi pusă la dispoziția autorităților respective, la cerere.</w:t>
      </w:r>
    </w:p>
    <w:p w14:paraId="3DFAAE66" w14:textId="5CEE958F" w:rsidR="00D50F93" w:rsidRPr="00FB7C95" w:rsidRDefault="00D50F93" w:rsidP="00D50F93">
      <w:pPr>
        <w:spacing w:before="120" w:after="120" w:line="360" w:lineRule="auto"/>
        <w:ind w:left="850" w:hanging="850"/>
        <w:rPr>
          <w:b/>
          <w:szCs w:val="24"/>
          <w:lang w:eastAsia="en-US"/>
        </w:rPr>
      </w:pPr>
      <w:r w:rsidRPr="00D50F93">
        <w:rPr>
          <w:szCs w:val="24"/>
          <w:lang w:eastAsia="en-US"/>
        </w:rPr>
        <w:t>10.</w:t>
      </w:r>
      <w:r w:rsidRPr="00D50F93">
        <w:rPr>
          <w:szCs w:val="24"/>
          <w:lang w:eastAsia="en-US"/>
        </w:rPr>
        <w:tab/>
        <w:t xml:space="preserve">În urma unei cereri motivate din partea unei autorități naționale competente, importatorii îi furnizează acesteia toate informațiile și documentația necesare, </w:t>
      </w:r>
      <w:r w:rsidRPr="00D50F93">
        <w:rPr>
          <w:strike/>
          <w:szCs w:val="24"/>
          <w:lang w:eastAsia="en-US"/>
        </w:rPr>
        <w:t xml:space="preserve">pe suport de hârtie sau </w:t>
      </w:r>
      <w:r w:rsidRPr="00D50F93">
        <w:rPr>
          <w:szCs w:val="24"/>
          <w:lang w:eastAsia="en-US"/>
        </w:rPr>
        <w:t>în format electronic</w:t>
      </w:r>
      <w:r w:rsidRPr="00D50F93">
        <w:rPr>
          <w:b/>
          <w:i/>
          <w:szCs w:val="24"/>
          <w:lang w:eastAsia="en-US"/>
        </w:rPr>
        <w:t xml:space="preserve"> și, la cerere, pe suport de hârtie</w:t>
      </w:r>
      <w:r w:rsidRPr="00D50F93">
        <w:rPr>
          <w:szCs w:val="24"/>
          <w:lang w:eastAsia="en-US"/>
        </w:rPr>
        <w:t>, pentru a demonstra conformitatea detergentului sau a agentului tensioactiv cu prezentul regulament, într-o limbă ușor de înțeles de către autoritatea în cauză</w:t>
      </w:r>
      <w:r w:rsidRPr="00D50F93">
        <w:rPr>
          <w:b/>
          <w:i/>
          <w:szCs w:val="24"/>
          <w:lang w:eastAsia="en-US"/>
        </w:rPr>
        <w:t>. Informațiile și documentele de interes se furnizează în termen de 20 de zile lucrătoare de la primirea cererii</w:t>
      </w:r>
      <w:r w:rsidRPr="00D50F93">
        <w:rPr>
          <w:szCs w:val="24"/>
          <w:lang w:eastAsia="en-US"/>
        </w:rPr>
        <w:t>. Aceștia cooperează cu autoritatea respectivă, la cererea acesteia, cu privire la orice acțiune întreprinsă pentru eliminarea riscurilor prezentate de detergentul sau agentul tensioactiv pe care aceștia l-au introdus pe piață.</w:t>
      </w:r>
      <w:r w:rsidR="00FB7C95">
        <w:rPr>
          <w:b/>
          <w:szCs w:val="24"/>
          <w:lang w:eastAsia="en-US"/>
        </w:rPr>
        <w:t xml:space="preserve"> [AM 74]</w:t>
      </w:r>
    </w:p>
    <w:p w14:paraId="55014A95" w14:textId="68D7A8A2" w:rsidR="00D50F93" w:rsidRPr="00FB7C95" w:rsidRDefault="00D50F93" w:rsidP="00D50F93">
      <w:pPr>
        <w:spacing w:before="120" w:after="120" w:line="360" w:lineRule="auto"/>
        <w:ind w:left="850" w:hanging="850"/>
        <w:rPr>
          <w:b/>
          <w:szCs w:val="24"/>
          <w:lang w:eastAsia="en-US"/>
        </w:rPr>
      </w:pPr>
      <w:r w:rsidRPr="00D50F93">
        <w:rPr>
          <w:b/>
          <w:i/>
          <w:szCs w:val="24"/>
          <w:lang w:eastAsia="en-US"/>
        </w:rPr>
        <w:t>(10a)</w:t>
      </w:r>
      <w:r w:rsidRPr="00D50F93">
        <w:rPr>
          <w:szCs w:val="24"/>
          <w:lang w:eastAsia="en-US"/>
        </w:rPr>
        <w:tab/>
      </w:r>
      <w:r w:rsidRPr="00D50F93">
        <w:rPr>
          <w:b/>
          <w:i/>
          <w:szCs w:val="24"/>
          <w:lang w:eastAsia="en-US"/>
        </w:rPr>
        <w:t>Importatorii verifică dacă sunt accesibile în mod public consumatorilor canalele de comunicare menționate la articolul 7 alineatul (8a), permițându-le astfel consumatorilor să prezinte plângeri și preocupări despre posibila neconformitate a produselor. În cazul în care astfel de canale nu sunt disponibile, importatorii le creează, ținând seama de nevoile de accesibilitate ale persoanelor cu dizabilități.</w:t>
      </w:r>
      <w:r w:rsidR="00FB7C95">
        <w:rPr>
          <w:b/>
          <w:szCs w:val="24"/>
          <w:lang w:eastAsia="en-US"/>
        </w:rPr>
        <w:t xml:space="preserve"> [AM 75]</w:t>
      </w:r>
    </w:p>
    <w:p w14:paraId="5BB334FB" w14:textId="77777777" w:rsidR="00FB7C95" w:rsidRDefault="00FB7C95">
      <w:pPr>
        <w:widowControl/>
        <w:rPr>
          <w:szCs w:val="24"/>
          <w:lang w:eastAsia="en-US"/>
        </w:rPr>
      </w:pPr>
      <w:r>
        <w:rPr>
          <w:szCs w:val="24"/>
          <w:lang w:eastAsia="en-US"/>
        </w:rPr>
        <w:br w:type="page"/>
      </w:r>
    </w:p>
    <w:p w14:paraId="2D971391" w14:textId="346D2F0F" w:rsidR="00D50F93" w:rsidRPr="00D50F93" w:rsidRDefault="00D50F93" w:rsidP="00D50F93">
      <w:pPr>
        <w:spacing w:before="120" w:after="120" w:line="360" w:lineRule="auto"/>
        <w:jc w:val="center"/>
        <w:rPr>
          <w:szCs w:val="24"/>
          <w:lang w:eastAsia="en-US"/>
        </w:rPr>
      </w:pPr>
      <w:r w:rsidRPr="00D50F93">
        <w:rPr>
          <w:szCs w:val="24"/>
          <w:lang w:eastAsia="en-US"/>
        </w:rPr>
        <w:lastRenderedPageBreak/>
        <w:t>Articolul 10</w:t>
      </w:r>
      <w:r w:rsidRPr="00D50F93">
        <w:rPr>
          <w:szCs w:val="24"/>
          <w:lang w:eastAsia="en-US"/>
        </w:rPr>
        <w:br/>
        <w:t>Obligațiile distribuitorilor</w:t>
      </w:r>
    </w:p>
    <w:p w14:paraId="17D66890"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Atunci când pun la dispoziție pe piață un detergent sau un agent tensioactiv, distribuitorii acordă o atenție deosebită cerințelor prezentului regulament.</w:t>
      </w:r>
    </w:p>
    <w:p w14:paraId="17760959"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Înainte de a pune la dispoziție pe piață un detergent sau un agent tensioactiv, distribuitorii verifică dacă au fost îndeplinite următoarele condiții:</w:t>
      </w:r>
    </w:p>
    <w:p w14:paraId="2651552E"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detergentul sau agentul tensioactiv este însoțit de documentele necesare și de o etichetă care îndeplinește cerințele prevăzute la articolele 15, 16 și 17;</w:t>
      </w:r>
    </w:p>
    <w:p w14:paraId="193D81E2" w14:textId="338ED3EB" w:rsidR="00D50F93" w:rsidRPr="00FB7C95" w:rsidRDefault="00D50F93" w:rsidP="00D50F93">
      <w:pPr>
        <w:spacing w:before="120" w:after="120" w:line="360" w:lineRule="auto"/>
        <w:ind w:left="1416" w:hanging="566"/>
        <w:rPr>
          <w:b/>
          <w:szCs w:val="24"/>
          <w:lang w:eastAsia="en-US"/>
        </w:rPr>
      </w:pPr>
      <w:r w:rsidRPr="00D50F93">
        <w:rPr>
          <w:strike/>
          <w:szCs w:val="24"/>
          <w:lang w:eastAsia="en-US"/>
        </w:rPr>
        <w:t>(b)</w:t>
      </w:r>
      <w:r w:rsidRPr="00D50F93">
        <w:rPr>
          <w:szCs w:val="24"/>
          <w:lang w:eastAsia="en-US"/>
        </w:rPr>
        <w:tab/>
      </w:r>
      <w:r w:rsidRPr="00D50F93">
        <w:rPr>
          <w:strike/>
          <w:szCs w:val="24"/>
          <w:lang w:eastAsia="en-US"/>
        </w:rPr>
        <w:t>detergentul poartă marcajul CE menționat la articolul 14;</w:t>
      </w:r>
      <w:r w:rsidR="00FB7C95">
        <w:rPr>
          <w:b/>
          <w:strike/>
          <w:szCs w:val="24"/>
          <w:lang w:eastAsia="en-US"/>
        </w:rPr>
        <w:t xml:space="preserve"> </w:t>
      </w:r>
      <w:r w:rsidR="00FB7C95" w:rsidRPr="00FB7C95">
        <w:rPr>
          <w:b/>
          <w:szCs w:val="24"/>
          <w:lang w:eastAsia="en-US"/>
        </w:rPr>
        <w:t>[AM 76]</w:t>
      </w:r>
    </w:p>
    <w:p w14:paraId="67AC691B"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(c)</w:t>
      </w:r>
      <w:r w:rsidRPr="00D50F93">
        <w:rPr>
          <w:szCs w:val="24"/>
          <w:lang w:eastAsia="en-US"/>
        </w:rPr>
        <w:tab/>
        <w:t>producătorul a respectat cerințele prevăzute la articolul 7 alineatele (2) și (3) sau, după caz, importatorul a respectat cerințele prevăzute la articolul 9 alineatul (2).</w:t>
      </w:r>
    </w:p>
    <w:p w14:paraId="74278D63" w14:textId="77777777" w:rsidR="00FB7C95" w:rsidRDefault="00FB7C95">
      <w:pPr>
        <w:widowControl/>
        <w:rPr>
          <w:szCs w:val="24"/>
          <w:lang w:eastAsia="en-US"/>
        </w:rPr>
      </w:pPr>
      <w:r>
        <w:rPr>
          <w:szCs w:val="24"/>
          <w:lang w:eastAsia="en-US"/>
        </w:rPr>
        <w:br w:type="page"/>
      </w:r>
    </w:p>
    <w:p w14:paraId="5C491EE0" w14:textId="09649EAA"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3.</w:t>
      </w:r>
      <w:r w:rsidRPr="00D50F93">
        <w:rPr>
          <w:szCs w:val="24"/>
          <w:lang w:eastAsia="en-US"/>
        </w:rPr>
        <w:tab/>
        <w:t>Dacă distribuitorul consideră sau are motive să creadă că un detergent sau un agent tensioactiv nu este în conformitate cu prezentul regulament, acesta nu pune la dispoziție pe piață detergentul sau agentul tensioactiv înainte ca acesta să fie adus în conformitate. În plus, în cazul în care detergentul sau agentul tensioactiv prezintă un risc pentru sănătate sau pentru mediu, distribuitorul informează în acest sens producătorul și, după caz, reprezentantul autorizat sau importatorul, precum și autoritățile de supraveghere a pieței.</w:t>
      </w:r>
    </w:p>
    <w:p w14:paraId="7C32710E"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4.</w:t>
      </w:r>
      <w:r w:rsidRPr="00D50F93">
        <w:rPr>
          <w:szCs w:val="24"/>
          <w:lang w:eastAsia="en-US"/>
        </w:rPr>
        <w:tab/>
        <w:t>Distribuitorii se asigură că, atât timp cât un detergent sau un agent tensioactiv se află în responsabilitatea lor, condițiile de depozitare sau transport al acestuia nu periclitează conformitatea sa cu prezentul regulament.</w:t>
      </w:r>
    </w:p>
    <w:p w14:paraId="2CEA2F83" w14:textId="77777777" w:rsidR="00FB7C95" w:rsidRDefault="00FB7C95">
      <w:pPr>
        <w:widowControl/>
        <w:rPr>
          <w:szCs w:val="24"/>
          <w:lang w:eastAsia="en-US"/>
        </w:rPr>
      </w:pPr>
      <w:r>
        <w:rPr>
          <w:szCs w:val="24"/>
          <w:lang w:eastAsia="en-US"/>
        </w:rPr>
        <w:br w:type="page"/>
      </w:r>
    </w:p>
    <w:p w14:paraId="362825B1" w14:textId="792A9D0E" w:rsidR="00D50F93" w:rsidRPr="00FB7C95" w:rsidRDefault="00D50F93" w:rsidP="00D50F93">
      <w:pPr>
        <w:spacing w:before="120" w:after="120" w:line="360" w:lineRule="auto"/>
        <w:ind w:left="850" w:hanging="850"/>
        <w:rPr>
          <w:b/>
          <w:szCs w:val="24"/>
          <w:lang w:eastAsia="en-US"/>
        </w:rPr>
      </w:pPr>
      <w:r w:rsidRPr="00D50F93">
        <w:rPr>
          <w:szCs w:val="24"/>
          <w:lang w:eastAsia="en-US"/>
        </w:rPr>
        <w:lastRenderedPageBreak/>
        <w:t>5.</w:t>
      </w:r>
      <w:r w:rsidRPr="00D50F93">
        <w:rPr>
          <w:szCs w:val="24"/>
          <w:lang w:eastAsia="en-US"/>
        </w:rPr>
        <w:tab/>
        <w:t xml:space="preserve">Distribuitorii care consideră sau au motive să creadă că un detergent sau un agent tensioactiv pe care l-au pus la dispoziție pe piață nu este în conformitate cu prezentul regulament </w:t>
      </w:r>
      <w:r w:rsidRPr="00D50F93">
        <w:rPr>
          <w:b/>
          <w:i/>
          <w:szCs w:val="24"/>
          <w:lang w:eastAsia="en-US"/>
        </w:rPr>
        <w:t xml:space="preserve">informează de îndată producătorul și cooperează cu producătorul sau cu importatorul, după caz, și cu autoritățile competente și se </w:t>
      </w:r>
      <w:r w:rsidRPr="00D50F93">
        <w:rPr>
          <w:szCs w:val="24"/>
          <w:lang w:eastAsia="en-US"/>
        </w:rPr>
        <w:t xml:space="preserve">asigură </w:t>
      </w:r>
      <w:r w:rsidRPr="00D50F93">
        <w:rPr>
          <w:strike/>
          <w:szCs w:val="24"/>
          <w:lang w:eastAsia="en-US"/>
        </w:rPr>
        <w:t>luarea măsurilor</w:t>
      </w:r>
      <w:r w:rsidRPr="00D50F93">
        <w:rPr>
          <w:b/>
          <w:i/>
          <w:szCs w:val="24"/>
          <w:lang w:eastAsia="en-US"/>
        </w:rPr>
        <w:t>că sunt întreprinse acțiunile</w:t>
      </w:r>
      <w:r w:rsidRPr="00D50F93">
        <w:rPr>
          <w:szCs w:val="24"/>
          <w:lang w:eastAsia="en-US"/>
        </w:rPr>
        <w:t xml:space="preserve"> corective necesare pentru a aduce respectivul detergent sau agent tensioactiv în conformitate, pentru a-l retrage sau pentru a-l rechema, după caz. În plus, în cazul în care distribuitorii consideră sau au motive să creadă că un detergent sau un agent tensioactiv pe care l-au pus la dispoziție pe piață prezintă un risc pentru sănătate sau pentru mediu, aceștia informează imediat autoritățile naționale competente din statele membre în care au pus la dispoziție pe piață detergentul sau agentul tensioactiv, precizând, în special, orice neconformitate și orice </w:t>
      </w:r>
      <w:r w:rsidRPr="00D50F93">
        <w:rPr>
          <w:strike/>
          <w:szCs w:val="24"/>
          <w:lang w:eastAsia="en-US"/>
        </w:rPr>
        <w:t>măsură</w:t>
      </w:r>
      <w:r w:rsidRPr="00D50F93">
        <w:rPr>
          <w:b/>
          <w:i/>
          <w:szCs w:val="24"/>
          <w:lang w:eastAsia="en-US"/>
        </w:rPr>
        <w:t>acțiune</w:t>
      </w:r>
      <w:r w:rsidRPr="00D50F93">
        <w:rPr>
          <w:szCs w:val="24"/>
          <w:lang w:eastAsia="en-US"/>
        </w:rPr>
        <w:t xml:space="preserve"> corectivă </w:t>
      </w:r>
      <w:r w:rsidRPr="00D50F93">
        <w:rPr>
          <w:strike/>
          <w:szCs w:val="24"/>
          <w:lang w:eastAsia="en-US"/>
        </w:rPr>
        <w:t>luată</w:t>
      </w:r>
      <w:r w:rsidRPr="00D50F93">
        <w:rPr>
          <w:b/>
          <w:i/>
          <w:szCs w:val="24"/>
          <w:lang w:eastAsia="en-US"/>
        </w:rPr>
        <w:t>întreprinsă</w:t>
      </w:r>
      <w:r w:rsidRPr="00D50F93">
        <w:rPr>
          <w:szCs w:val="24"/>
          <w:lang w:eastAsia="en-US"/>
        </w:rPr>
        <w:t>.</w:t>
      </w:r>
      <w:r w:rsidR="00FB7C95">
        <w:rPr>
          <w:b/>
          <w:szCs w:val="24"/>
          <w:lang w:eastAsia="en-US"/>
        </w:rPr>
        <w:t xml:space="preserve"> [AM 77]</w:t>
      </w:r>
    </w:p>
    <w:p w14:paraId="686EC537" w14:textId="77777777" w:rsidR="00FB7C95" w:rsidRDefault="00FB7C95">
      <w:pPr>
        <w:widowControl/>
        <w:rPr>
          <w:szCs w:val="24"/>
          <w:lang w:eastAsia="en-US"/>
        </w:rPr>
      </w:pPr>
      <w:r>
        <w:rPr>
          <w:szCs w:val="24"/>
          <w:lang w:eastAsia="en-US"/>
        </w:rPr>
        <w:br w:type="page"/>
      </w:r>
    </w:p>
    <w:p w14:paraId="3D3AB7AA" w14:textId="62E3B8B2" w:rsidR="00D50F93" w:rsidRPr="00FB7C95" w:rsidRDefault="00D50F93" w:rsidP="00D50F93">
      <w:pPr>
        <w:spacing w:before="120" w:after="120" w:line="360" w:lineRule="auto"/>
        <w:ind w:left="850" w:hanging="850"/>
        <w:rPr>
          <w:b/>
          <w:szCs w:val="24"/>
          <w:lang w:eastAsia="en-US"/>
        </w:rPr>
      </w:pPr>
      <w:r w:rsidRPr="00D50F93">
        <w:rPr>
          <w:szCs w:val="24"/>
          <w:lang w:eastAsia="en-US"/>
        </w:rPr>
        <w:lastRenderedPageBreak/>
        <w:t>6.</w:t>
      </w:r>
      <w:r w:rsidRPr="00D50F93">
        <w:rPr>
          <w:szCs w:val="24"/>
          <w:lang w:eastAsia="en-US"/>
        </w:rPr>
        <w:tab/>
        <w:t xml:space="preserve">La cererea motivată a unei autorități naționale competente, distribuitorii îi comunică acesteia toate informațiile și documentația necesară, </w:t>
      </w:r>
      <w:r w:rsidRPr="00D50F93">
        <w:rPr>
          <w:strike/>
          <w:szCs w:val="24"/>
          <w:lang w:eastAsia="en-US"/>
        </w:rPr>
        <w:t xml:space="preserve">pe suport de hârtie sau </w:t>
      </w:r>
      <w:r w:rsidRPr="00D50F93">
        <w:rPr>
          <w:szCs w:val="24"/>
          <w:lang w:eastAsia="en-US"/>
        </w:rPr>
        <w:t>în format electronic</w:t>
      </w:r>
      <w:r w:rsidRPr="00D50F93">
        <w:rPr>
          <w:b/>
          <w:i/>
          <w:szCs w:val="24"/>
          <w:lang w:eastAsia="en-US"/>
        </w:rPr>
        <w:t xml:space="preserve"> și, la cerere, pe suport de hârtie</w:t>
      </w:r>
      <w:r w:rsidRPr="00D50F93">
        <w:rPr>
          <w:szCs w:val="24"/>
          <w:lang w:eastAsia="en-US"/>
        </w:rPr>
        <w:t>, pentru a demonstra conformitatea detergentului sau a agentului tensioactiv cu prezentul regulament</w:t>
      </w:r>
      <w:r w:rsidRPr="00D50F93">
        <w:rPr>
          <w:b/>
          <w:i/>
          <w:szCs w:val="24"/>
          <w:lang w:eastAsia="en-US"/>
        </w:rPr>
        <w:t>. Informațiile și documentele de interes se furnizează în termen de 20 de zile lucrătoare de la primirea cererii</w:t>
      </w:r>
      <w:r w:rsidRPr="00D50F93">
        <w:rPr>
          <w:szCs w:val="24"/>
          <w:lang w:eastAsia="en-US"/>
        </w:rPr>
        <w:t>. Aceștia cooperează cu autoritatea respectivă, la cererea acesteia, cu privire la orice acțiune de eliminare a riscurilor prezentate de detergenții și agenții tensioactivi pe care i-au pus la dispoziție pe piață.</w:t>
      </w:r>
      <w:r w:rsidR="00FB7C95">
        <w:rPr>
          <w:b/>
          <w:szCs w:val="24"/>
          <w:lang w:eastAsia="en-US"/>
        </w:rPr>
        <w:t xml:space="preserve"> [AM 78]</w:t>
      </w:r>
    </w:p>
    <w:p w14:paraId="10A4CFB9"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11</w:t>
      </w:r>
      <w:r w:rsidRPr="00D50F93">
        <w:rPr>
          <w:szCs w:val="24"/>
          <w:lang w:eastAsia="en-US"/>
        </w:rPr>
        <w:br/>
        <w:t>Situațiile în care obligațiile producătorilor se aplică importatorilor și distribuitorilor</w:t>
      </w:r>
    </w:p>
    <w:p w14:paraId="1DC1B351" w14:textId="77777777" w:rsidR="00D50F93" w:rsidRPr="00D50F93" w:rsidRDefault="00D50F93" w:rsidP="00D50F93">
      <w:pPr>
        <w:spacing w:before="120" w:after="120" w:line="360" w:lineRule="auto"/>
        <w:rPr>
          <w:szCs w:val="24"/>
          <w:lang w:eastAsia="en-US"/>
        </w:rPr>
      </w:pPr>
      <w:r w:rsidRPr="00D50F93">
        <w:rPr>
          <w:szCs w:val="24"/>
          <w:lang w:eastAsia="en-US"/>
        </w:rPr>
        <w:t>Importatorul sau distribuitorul este considerat producător în sensul prezentului regulament și i se aplică obligațiile care revin producătorului prevăzute la articolul 7 atunci când respectivul importator sau distribuitor introduce pe piață un detergent sau un agent tensioactiv sub numele sau marca sa ori modifică un detergent sau un agent tensioactiv deja introdus pe piață într-o manieră care poate afecta conformitatea acestuia cu prezentul regulament.</w:t>
      </w:r>
    </w:p>
    <w:p w14:paraId="6419F47B" w14:textId="77777777" w:rsidR="00FB7C95" w:rsidRDefault="00FB7C95">
      <w:pPr>
        <w:widowControl/>
        <w:rPr>
          <w:szCs w:val="24"/>
          <w:lang w:eastAsia="en-US"/>
        </w:rPr>
      </w:pPr>
      <w:r>
        <w:rPr>
          <w:szCs w:val="24"/>
          <w:lang w:eastAsia="en-US"/>
        </w:rPr>
        <w:br w:type="page"/>
      </w:r>
    </w:p>
    <w:p w14:paraId="2B08EC5D" w14:textId="55316C70" w:rsidR="00D50F93" w:rsidRPr="00D50F93" w:rsidRDefault="00D50F93" w:rsidP="00D50F93">
      <w:pPr>
        <w:spacing w:before="120" w:after="120" w:line="360" w:lineRule="auto"/>
        <w:jc w:val="center"/>
        <w:rPr>
          <w:szCs w:val="24"/>
          <w:lang w:eastAsia="en-US"/>
        </w:rPr>
      </w:pPr>
      <w:r w:rsidRPr="00D50F93">
        <w:rPr>
          <w:szCs w:val="24"/>
          <w:lang w:eastAsia="en-US"/>
        </w:rPr>
        <w:lastRenderedPageBreak/>
        <w:t>Articolul 12</w:t>
      </w:r>
      <w:r w:rsidRPr="00D50F93">
        <w:rPr>
          <w:szCs w:val="24"/>
          <w:lang w:eastAsia="en-US"/>
        </w:rPr>
        <w:br/>
        <w:t>Ambalarea și reambalarea de către importatori și distribuitori</w:t>
      </w:r>
    </w:p>
    <w:p w14:paraId="10607FA2" w14:textId="77777777" w:rsidR="00D50F93" w:rsidRPr="00D50F93" w:rsidRDefault="00D50F93" w:rsidP="00D50F93">
      <w:pPr>
        <w:spacing w:before="120" w:after="120" w:line="360" w:lineRule="auto"/>
        <w:rPr>
          <w:szCs w:val="24"/>
          <w:lang w:eastAsia="en-US"/>
        </w:rPr>
      </w:pPr>
      <w:r w:rsidRPr="00D50F93">
        <w:rPr>
          <w:szCs w:val="24"/>
          <w:lang w:eastAsia="en-US"/>
        </w:rPr>
        <w:t>În cazul în care importatorul sau distribuitorul ambalează sau reambalează un detergent sau un agent tensioactiv și nu i se aplică obligațiile care revin producătorului în temeiul articolului 11, respectivul importator sau distribuitor, după caz, are următoarele obligații:</w:t>
      </w:r>
    </w:p>
    <w:p w14:paraId="610D2724" w14:textId="1471CB08" w:rsidR="00D50F93" w:rsidRPr="00FB7C95" w:rsidRDefault="00D50F93" w:rsidP="00D50F93">
      <w:pPr>
        <w:spacing w:before="120" w:after="120" w:line="360" w:lineRule="auto"/>
        <w:ind w:left="850" w:hanging="850"/>
        <w:rPr>
          <w:b/>
          <w:szCs w:val="24"/>
          <w:lang w:eastAsia="en-US"/>
        </w:rPr>
      </w:pPr>
      <w:r w:rsidRPr="00D50F93">
        <w:rPr>
          <w:szCs w:val="24"/>
          <w:lang w:eastAsia="en-US"/>
        </w:rPr>
        <w:t>(a)</w:t>
      </w:r>
      <w:r w:rsidRPr="00D50F93">
        <w:rPr>
          <w:szCs w:val="24"/>
          <w:lang w:eastAsia="en-US"/>
        </w:rPr>
        <w:tab/>
        <w:t>să se asigure că ambalajul indică numele său, denumirea sa comercială înregistrată sau marca sa înregistrată</w:t>
      </w:r>
      <w:r w:rsidRPr="00D50F93">
        <w:rPr>
          <w:strike/>
          <w:szCs w:val="24"/>
          <w:lang w:eastAsia="en-US"/>
        </w:rPr>
        <w:t xml:space="preserve"> și</w:t>
      </w:r>
      <w:r w:rsidRPr="00D50F93">
        <w:rPr>
          <w:b/>
          <w:i/>
          <w:szCs w:val="24"/>
          <w:lang w:eastAsia="en-US"/>
        </w:rPr>
        <w:t>,</w:t>
      </w:r>
      <w:r w:rsidRPr="00D50F93">
        <w:rPr>
          <w:szCs w:val="24"/>
          <w:lang w:eastAsia="en-US"/>
        </w:rPr>
        <w:t xml:space="preserve"> adresa sa poștală</w:t>
      </w:r>
      <w:r w:rsidRPr="00D50F93">
        <w:rPr>
          <w:b/>
          <w:i/>
          <w:szCs w:val="24"/>
          <w:lang w:eastAsia="en-US"/>
        </w:rPr>
        <w:t xml:space="preserve"> și adresa de e-mail și numărul de telefon la care poate fi contactat</w:t>
      </w:r>
      <w:r w:rsidRPr="00D50F93">
        <w:rPr>
          <w:szCs w:val="24"/>
          <w:lang w:eastAsia="en-US"/>
        </w:rPr>
        <w:t>, precedate de mențiunea „ambalat de” sau „reambalat de”;</w:t>
      </w:r>
      <w:r w:rsidR="00FB7C95">
        <w:rPr>
          <w:b/>
          <w:szCs w:val="24"/>
          <w:lang w:eastAsia="en-US"/>
        </w:rPr>
        <w:t xml:space="preserve"> [AM 79]</w:t>
      </w:r>
    </w:p>
    <w:p w14:paraId="50A3803F"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(b)</w:t>
      </w:r>
      <w:r w:rsidRPr="00D50F93">
        <w:rPr>
          <w:szCs w:val="24"/>
          <w:lang w:eastAsia="en-US"/>
        </w:rPr>
        <w:tab/>
        <w:t>să asigure respectarea articolelor 14-17;</w:t>
      </w:r>
    </w:p>
    <w:p w14:paraId="2B7BC781"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(c)</w:t>
      </w:r>
      <w:r w:rsidRPr="00D50F93">
        <w:rPr>
          <w:szCs w:val="24"/>
          <w:lang w:eastAsia="en-US"/>
        </w:rPr>
        <w:tab/>
        <w:t>să păstreze referința la identificatorul unic de produs la dispoziția autorităților de supraveghere a pieței timp de 10 ani după ce detergentul sau agentul tensioactiv a fost pus la dispoziție pe piață.</w:t>
      </w:r>
    </w:p>
    <w:p w14:paraId="060A60B0" w14:textId="77777777" w:rsidR="00FB7C95" w:rsidRDefault="00FB7C95">
      <w:pPr>
        <w:widowControl/>
        <w:rPr>
          <w:szCs w:val="24"/>
          <w:lang w:eastAsia="en-US"/>
        </w:rPr>
      </w:pPr>
      <w:r>
        <w:rPr>
          <w:szCs w:val="24"/>
          <w:lang w:eastAsia="en-US"/>
        </w:rPr>
        <w:br w:type="page"/>
      </w:r>
    </w:p>
    <w:p w14:paraId="46A178CE" w14:textId="6C86AF92" w:rsidR="00D50F93" w:rsidRPr="00D50F93" w:rsidRDefault="00D50F93" w:rsidP="00D50F93">
      <w:pPr>
        <w:spacing w:before="120" w:after="120" w:line="360" w:lineRule="auto"/>
        <w:jc w:val="center"/>
        <w:rPr>
          <w:szCs w:val="24"/>
          <w:lang w:eastAsia="en-US"/>
        </w:rPr>
      </w:pPr>
      <w:r w:rsidRPr="00D50F93">
        <w:rPr>
          <w:szCs w:val="24"/>
          <w:lang w:eastAsia="en-US"/>
        </w:rPr>
        <w:lastRenderedPageBreak/>
        <w:t>Articolul 13</w:t>
      </w:r>
      <w:r w:rsidRPr="00D50F93">
        <w:rPr>
          <w:szCs w:val="24"/>
          <w:lang w:eastAsia="en-US"/>
        </w:rPr>
        <w:br/>
        <w:t>Identificarea operatorilor economici</w:t>
      </w:r>
    </w:p>
    <w:p w14:paraId="3BA4419D"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La cererea autorităților de supraveghere a pieței, operatorii economici le transmit acestora datele de identificare ale:</w:t>
      </w:r>
    </w:p>
    <w:p w14:paraId="27760884"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oricărui operator economic care le-a furnizat un detergent sau un agent tensioactiv;</w:t>
      </w:r>
    </w:p>
    <w:p w14:paraId="763179AE"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oricărui operator economic căruia i-au furnizat un detergent sau un agent tensioactiv.</w:t>
      </w:r>
    </w:p>
    <w:p w14:paraId="6315FE39"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Operatorii economici trebuie să poată furniza informațiile prevăzute la alineatul (1) timp de 10 ani după ce le-a fost furnizat detergentul sau agentul tensioactiv și timp de 10 ani după ce au furnizat detergentul sau agentul tensioactiv.</w:t>
      </w:r>
    </w:p>
    <w:p w14:paraId="4E5961D5" w14:textId="77777777" w:rsidR="00FB7C95" w:rsidRDefault="00FB7C95">
      <w:pPr>
        <w:widowControl/>
        <w:rPr>
          <w:szCs w:val="24"/>
          <w:lang w:eastAsia="en-US"/>
        </w:rPr>
      </w:pPr>
      <w:r>
        <w:rPr>
          <w:szCs w:val="24"/>
          <w:lang w:eastAsia="en-US"/>
        </w:rPr>
        <w:br w:type="page"/>
      </w:r>
    </w:p>
    <w:p w14:paraId="5DC6ADD7" w14:textId="572C0219" w:rsidR="00D50F93" w:rsidRPr="00D50F93" w:rsidRDefault="00D50F93" w:rsidP="00D50F93">
      <w:pPr>
        <w:spacing w:before="120" w:after="120" w:line="360" w:lineRule="auto"/>
        <w:jc w:val="center"/>
        <w:rPr>
          <w:szCs w:val="24"/>
          <w:lang w:eastAsia="en-US"/>
        </w:rPr>
      </w:pPr>
      <w:r w:rsidRPr="00D50F93">
        <w:rPr>
          <w:szCs w:val="24"/>
          <w:lang w:eastAsia="en-US"/>
        </w:rPr>
        <w:lastRenderedPageBreak/>
        <w:t>CAPITOLUL IV</w:t>
      </w:r>
      <w:r w:rsidRPr="00D50F93">
        <w:rPr>
          <w:szCs w:val="24"/>
          <w:lang w:eastAsia="en-US"/>
        </w:rPr>
        <w:br/>
        <w:t xml:space="preserve">MARCAJUL CE ȘI ETICHETAREA </w:t>
      </w:r>
    </w:p>
    <w:p w14:paraId="2A0808D8" w14:textId="77777777" w:rsidR="00D50F93" w:rsidRPr="00D50F93" w:rsidRDefault="00D50F93" w:rsidP="00D50F93">
      <w:pPr>
        <w:spacing w:before="120" w:after="120" w:line="360" w:lineRule="auto"/>
        <w:jc w:val="center"/>
        <w:rPr>
          <w:szCs w:val="24"/>
          <w:lang w:eastAsia="en-US"/>
        </w:rPr>
      </w:pPr>
      <w:r w:rsidRPr="00D50F93">
        <w:rPr>
          <w:strike/>
          <w:szCs w:val="24"/>
          <w:lang w:eastAsia="en-US"/>
        </w:rPr>
        <w:t>Articolul 14</w:t>
      </w:r>
      <w:r w:rsidRPr="00D50F93">
        <w:rPr>
          <w:szCs w:val="24"/>
          <w:lang w:eastAsia="en-US"/>
        </w:rPr>
        <w:br/>
      </w:r>
      <w:r w:rsidRPr="00D50F93">
        <w:rPr>
          <w:strike/>
          <w:szCs w:val="24"/>
          <w:lang w:eastAsia="en-US"/>
        </w:rPr>
        <w:t>Norme și condiții pentru aplicarea marcajului CE</w:t>
      </w:r>
    </w:p>
    <w:p w14:paraId="114803FD" w14:textId="77777777" w:rsidR="00D50F93" w:rsidRPr="00D50F93" w:rsidRDefault="00D50F93" w:rsidP="00D50F93">
      <w:pPr>
        <w:spacing w:before="120" w:after="120" w:line="360" w:lineRule="auto"/>
        <w:ind w:left="850" w:hanging="850"/>
        <w:rPr>
          <w:szCs w:val="24"/>
          <w:lang w:eastAsia="en-US"/>
        </w:rPr>
      </w:pPr>
      <w:r w:rsidRPr="00D50F93">
        <w:rPr>
          <w:strike/>
          <w:szCs w:val="24"/>
          <w:lang w:eastAsia="en-US"/>
        </w:rPr>
        <w:t>1.</w:t>
      </w:r>
      <w:r w:rsidRPr="00D50F93">
        <w:rPr>
          <w:szCs w:val="24"/>
          <w:lang w:eastAsia="en-US"/>
        </w:rPr>
        <w:tab/>
      </w:r>
      <w:r w:rsidRPr="00D50F93">
        <w:rPr>
          <w:strike/>
          <w:szCs w:val="24"/>
          <w:lang w:eastAsia="en-US"/>
        </w:rPr>
        <w:t>Marcajul CE face obiectul principiilor generale prevăzute la articolul 30 din Regulamentul (CE) nr. 765/2008.</w:t>
      </w:r>
    </w:p>
    <w:p w14:paraId="12CDB942" w14:textId="77777777" w:rsidR="00D50F93" w:rsidRPr="00D50F93" w:rsidRDefault="00D50F93" w:rsidP="00D50F93">
      <w:pPr>
        <w:spacing w:before="120" w:after="120" w:line="360" w:lineRule="auto"/>
        <w:ind w:left="850" w:hanging="850"/>
        <w:rPr>
          <w:szCs w:val="24"/>
          <w:lang w:eastAsia="en-US"/>
        </w:rPr>
      </w:pPr>
      <w:r w:rsidRPr="00D50F93">
        <w:rPr>
          <w:strike/>
          <w:szCs w:val="24"/>
          <w:lang w:eastAsia="en-US"/>
        </w:rPr>
        <w:t>2.</w:t>
      </w:r>
      <w:r w:rsidRPr="00D50F93">
        <w:rPr>
          <w:szCs w:val="24"/>
          <w:lang w:eastAsia="en-US"/>
        </w:rPr>
        <w:tab/>
      </w:r>
      <w:r w:rsidRPr="00D50F93">
        <w:rPr>
          <w:strike/>
          <w:szCs w:val="24"/>
          <w:lang w:eastAsia="en-US"/>
        </w:rPr>
        <w:t>Marcajul CE se aplică în mod vizibil, lizibil și indelebil înainte ca detergentul să fie introdus pe piață.</w:t>
      </w:r>
    </w:p>
    <w:p w14:paraId="7948E33A" w14:textId="77777777" w:rsidR="00D50F93" w:rsidRPr="00D50F93" w:rsidRDefault="00D50F93" w:rsidP="00D50F93">
      <w:pPr>
        <w:spacing w:before="120" w:after="120" w:line="360" w:lineRule="auto"/>
        <w:ind w:left="850"/>
        <w:rPr>
          <w:szCs w:val="24"/>
          <w:lang w:eastAsia="en-US"/>
        </w:rPr>
      </w:pPr>
      <w:r w:rsidRPr="00D50F93">
        <w:rPr>
          <w:strike/>
          <w:szCs w:val="24"/>
          <w:lang w:eastAsia="en-US"/>
        </w:rPr>
        <w:t>Marcajul CE se aplică fie pe eticheta sau pe ambalajul unui detergent, fie, în cazul în care detergentul este furnizat în vrac, pe un document care însoțește detergentul.</w:t>
      </w:r>
    </w:p>
    <w:p w14:paraId="7C42287E" w14:textId="77777777" w:rsidR="00D50F93" w:rsidRPr="00D50F93" w:rsidRDefault="00D50F93" w:rsidP="00D50F93">
      <w:pPr>
        <w:spacing w:before="120" w:after="120" w:line="360" w:lineRule="auto"/>
        <w:ind w:left="850"/>
        <w:rPr>
          <w:szCs w:val="24"/>
          <w:lang w:eastAsia="en-US"/>
        </w:rPr>
      </w:pPr>
      <w:r w:rsidRPr="00D50F93">
        <w:rPr>
          <w:strike/>
          <w:szCs w:val="24"/>
          <w:lang w:eastAsia="en-US"/>
        </w:rPr>
        <w:t>În cazul în care, în conformitate cu articolul 16 alineatul (2), operatorii economici pot furniza numai o etichetă digitală, marcajul CE este prevăzut pe eticheta digitală.</w:t>
      </w:r>
    </w:p>
    <w:p w14:paraId="111876DE" w14:textId="76568AAA" w:rsidR="00D50F93" w:rsidRPr="00FB7C95" w:rsidRDefault="00D50F93" w:rsidP="00D50F93">
      <w:pPr>
        <w:spacing w:before="120" w:after="120" w:line="360" w:lineRule="auto"/>
        <w:ind w:left="850" w:hanging="850"/>
        <w:rPr>
          <w:b/>
          <w:szCs w:val="24"/>
          <w:lang w:eastAsia="en-US"/>
        </w:rPr>
      </w:pPr>
      <w:r w:rsidRPr="00D50F93">
        <w:rPr>
          <w:strike/>
          <w:szCs w:val="24"/>
          <w:lang w:eastAsia="en-US"/>
        </w:rPr>
        <w:t>3.</w:t>
      </w:r>
      <w:r w:rsidRPr="00D50F93">
        <w:rPr>
          <w:szCs w:val="24"/>
          <w:lang w:eastAsia="en-US"/>
        </w:rPr>
        <w:tab/>
      </w:r>
      <w:r w:rsidRPr="00D50F93">
        <w:rPr>
          <w:strike/>
          <w:szCs w:val="24"/>
          <w:lang w:eastAsia="en-US"/>
        </w:rPr>
        <w:t>Statele membre se bazează pe mecanismele existente pentru a asigura aplicarea corectă a regimului aplicabil marcajului CE și iau măsurile corespunzătoare în cazul utilizării inadecvate a respectivului marcaj.</w:t>
      </w:r>
      <w:r w:rsidR="00FB7C95">
        <w:rPr>
          <w:b/>
          <w:szCs w:val="24"/>
          <w:lang w:eastAsia="en-US"/>
        </w:rPr>
        <w:t xml:space="preserve"> [AM 80]</w:t>
      </w:r>
    </w:p>
    <w:p w14:paraId="6E5E277F" w14:textId="77777777" w:rsidR="00FB7C95" w:rsidRDefault="00FB7C95">
      <w:pPr>
        <w:widowControl/>
        <w:rPr>
          <w:szCs w:val="24"/>
          <w:lang w:eastAsia="en-US"/>
        </w:rPr>
      </w:pPr>
      <w:r>
        <w:rPr>
          <w:szCs w:val="24"/>
          <w:lang w:eastAsia="en-US"/>
        </w:rPr>
        <w:br w:type="page"/>
      </w:r>
    </w:p>
    <w:p w14:paraId="7294D752" w14:textId="711283FB" w:rsidR="00D50F93" w:rsidRPr="00D50F93" w:rsidRDefault="00D50F93" w:rsidP="00D50F93">
      <w:pPr>
        <w:spacing w:before="120" w:after="120" w:line="360" w:lineRule="auto"/>
        <w:jc w:val="center"/>
        <w:rPr>
          <w:szCs w:val="24"/>
          <w:lang w:eastAsia="en-US"/>
        </w:rPr>
      </w:pPr>
      <w:r w:rsidRPr="00D50F93">
        <w:rPr>
          <w:szCs w:val="24"/>
          <w:lang w:eastAsia="en-US"/>
        </w:rPr>
        <w:lastRenderedPageBreak/>
        <w:t>Articolul 15</w:t>
      </w:r>
      <w:r w:rsidRPr="00D50F93">
        <w:rPr>
          <w:szCs w:val="24"/>
          <w:lang w:eastAsia="en-US"/>
        </w:rPr>
        <w:br/>
        <w:t>Cerințe generale privind etichetarea</w:t>
      </w:r>
    </w:p>
    <w:p w14:paraId="5315593A"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Detergenții și agenții tensioactivi care sunt puși la dispoziție pe piață în ambalaje individuale sau în format de reumplere sunt însoțiți de o etichetă.</w:t>
      </w:r>
    </w:p>
    <w:p w14:paraId="750CEA65" w14:textId="25B2EF4D" w:rsidR="00D50F93" w:rsidRPr="00FB7C95" w:rsidRDefault="00D50F93" w:rsidP="00D50F93">
      <w:pPr>
        <w:spacing w:before="120" w:after="120" w:line="360" w:lineRule="auto"/>
        <w:ind w:left="850" w:hanging="850"/>
        <w:rPr>
          <w:b/>
          <w:szCs w:val="24"/>
          <w:lang w:eastAsia="en-US"/>
        </w:rPr>
      </w:pPr>
      <w:r w:rsidRPr="00D50F93">
        <w:rPr>
          <w:szCs w:val="24"/>
          <w:lang w:eastAsia="en-US"/>
        </w:rPr>
        <w:t>2.</w:t>
      </w:r>
      <w:r w:rsidRPr="00D50F93">
        <w:rPr>
          <w:szCs w:val="24"/>
          <w:lang w:eastAsia="en-US"/>
        </w:rPr>
        <w:tab/>
        <w:t xml:space="preserve">Un operator economic care pune un detergent la dispoziție pe piață direct unui utilizator final în format de reumplere furnizează eticheta fizică </w:t>
      </w:r>
      <w:r w:rsidRPr="00D50F93">
        <w:rPr>
          <w:strike/>
          <w:szCs w:val="24"/>
          <w:lang w:eastAsia="en-US"/>
        </w:rPr>
        <w:t>sau</w:t>
      </w:r>
      <w:r w:rsidRPr="00D50F93">
        <w:rPr>
          <w:b/>
          <w:i/>
          <w:szCs w:val="24"/>
          <w:lang w:eastAsia="en-US"/>
        </w:rPr>
        <w:t>și</w:t>
      </w:r>
      <w:r w:rsidRPr="00D50F93">
        <w:rPr>
          <w:szCs w:val="24"/>
          <w:lang w:eastAsia="en-US"/>
        </w:rPr>
        <w:t xml:space="preserve"> suportul de date prin care eticheta digitală este accesibilă utilizatorului final.</w:t>
      </w:r>
      <w:r w:rsidR="00FB7C95">
        <w:rPr>
          <w:b/>
          <w:szCs w:val="24"/>
          <w:lang w:eastAsia="en-US"/>
        </w:rPr>
        <w:t xml:space="preserve"> [AM 81]</w:t>
      </w:r>
    </w:p>
    <w:p w14:paraId="0B892D37"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3.</w:t>
      </w:r>
      <w:r w:rsidRPr="00D50F93">
        <w:rPr>
          <w:szCs w:val="24"/>
          <w:lang w:eastAsia="en-US"/>
        </w:rPr>
        <w:tab/>
        <w:t>Eticheta detergenților și a agenților tensioactivi conține următoarele informații:</w:t>
      </w:r>
    </w:p>
    <w:p w14:paraId="289848A9" w14:textId="7BE3F546" w:rsidR="00D50F93" w:rsidRPr="00FB7C95" w:rsidRDefault="00D50F93" w:rsidP="00D50F93">
      <w:pPr>
        <w:spacing w:before="120" w:after="120" w:line="360" w:lineRule="auto"/>
        <w:ind w:left="1416" w:hanging="566"/>
        <w:rPr>
          <w:b/>
          <w:szCs w:val="24"/>
          <w:lang w:eastAsia="en-US"/>
        </w:rPr>
      </w:pPr>
      <w:r w:rsidRPr="00D50F93">
        <w:rPr>
          <w:szCs w:val="24"/>
          <w:lang w:eastAsia="en-US"/>
        </w:rPr>
        <w:t>(a)</w:t>
      </w:r>
      <w:r w:rsidRPr="00D50F93">
        <w:rPr>
          <w:szCs w:val="24"/>
          <w:lang w:eastAsia="en-US"/>
        </w:rPr>
        <w:tab/>
        <w:t>numărul tipului</w:t>
      </w:r>
      <w:r w:rsidRPr="00D50F93">
        <w:rPr>
          <w:b/>
          <w:i/>
          <w:szCs w:val="24"/>
          <w:lang w:eastAsia="en-US"/>
        </w:rPr>
        <w:t>, numărul modelului</w:t>
      </w:r>
      <w:r w:rsidRPr="00D50F93">
        <w:rPr>
          <w:szCs w:val="24"/>
          <w:lang w:eastAsia="en-US"/>
        </w:rPr>
        <w:t>, numărul lotului sau alt element care permite identificarea acestora;</w:t>
      </w:r>
      <w:r w:rsidR="00FB7C95">
        <w:rPr>
          <w:b/>
          <w:szCs w:val="24"/>
          <w:lang w:eastAsia="en-US"/>
        </w:rPr>
        <w:t xml:space="preserve"> [AM 82]</w:t>
      </w:r>
    </w:p>
    <w:p w14:paraId="75283F47" w14:textId="47A16A93" w:rsidR="00D50F93" w:rsidRPr="00FB7C95" w:rsidRDefault="00D50F93" w:rsidP="00D50F93">
      <w:pPr>
        <w:spacing w:before="120" w:after="120" w:line="360" w:lineRule="auto"/>
        <w:ind w:left="1416" w:hanging="566"/>
        <w:rPr>
          <w:b/>
          <w:szCs w:val="24"/>
          <w:lang w:eastAsia="en-US"/>
        </w:rPr>
      </w:pPr>
      <w:r w:rsidRPr="00D50F93">
        <w:rPr>
          <w:szCs w:val="24"/>
          <w:lang w:eastAsia="en-US"/>
        </w:rPr>
        <w:t>(b)</w:t>
      </w:r>
      <w:r w:rsidRPr="00D50F93">
        <w:rPr>
          <w:szCs w:val="24"/>
          <w:lang w:eastAsia="en-US"/>
        </w:rPr>
        <w:tab/>
        <w:t>denumirea</w:t>
      </w:r>
      <w:r w:rsidRPr="00D50F93">
        <w:rPr>
          <w:b/>
          <w:i/>
          <w:szCs w:val="24"/>
          <w:lang w:eastAsia="en-US"/>
        </w:rPr>
        <w:t xml:space="preserve"> producătorului și, după caz, denumirea reprezentantului autorizat al producătorului</w:t>
      </w:r>
      <w:r w:rsidRPr="00D50F93">
        <w:rPr>
          <w:szCs w:val="24"/>
          <w:lang w:eastAsia="en-US"/>
        </w:rPr>
        <w:t xml:space="preserve">, denumirea comercială înregistrată sau marca comercială înregistrată a producătorului, </w:t>
      </w:r>
      <w:r w:rsidRPr="00D50F93">
        <w:rPr>
          <w:strike/>
          <w:szCs w:val="24"/>
          <w:lang w:eastAsia="en-US"/>
        </w:rPr>
        <w:t xml:space="preserve">precum și </w:t>
      </w:r>
      <w:r w:rsidRPr="00D50F93">
        <w:rPr>
          <w:szCs w:val="24"/>
          <w:lang w:eastAsia="en-US"/>
        </w:rPr>
        <w:t>adresa poștală și adresa de e-mail</w:t>
      </w:r>
      <w:r w:rsidRPr="00D50F93">
        <w:rPr>
          <w:b/>
          <w:i/>
          <w:szCs w:val="24"/>
          <w:lang w:eastAsia="en-US"/>
        </w:rPr>
        <w:t xml:space="preserve"> și numărul de telefon</w:t>
      </w:r>
      <w:r w:rsidRPr="00D50F93">
        <w:rPr>
          <w:szCs w:val="24"/>
          <w:lang w:eastAsia="en-US"/>
        </w:rPr>
        <w:t xml:space="preserve"> la care pot fi contactați. Adresa poștală indică un singur punct de contact pentru producător;</w:t>
      </w:r>
      <w:r w:rsidR="00FB7C95">
        <w:rPr>
          <w:b/>
          <w:szCs w:val="24"/>
          <w:lang w:eastAsia="en-US"/>
        </w:rPr>
        <w:t xml:space="preserve"> [AM 83]</w:t>
      </w:r>
    </w:p>
    <w:p w14:paraId="20857176" w14:textId="77777777" w:rsidR="00FB7C95" w:rsidRDefault="00FB7C95">
      <w:pPr>
        <w:widowControl/>
        <w:rPr>
          <w:szCs w:val="24"/>
          <w:lang w:eastAsia="en-US"/>
        </w:rPr>
      </w:pPr>
      <w:r>
        <w:rPr>
          <w:szCs w:val="24"/>
          <w:lang w:eastAsia="en-US"/>
        </w:rPr>
        <w:br w:type="page"/>
      </w:r>
    </w:p>
    <w:p w14:paraId="2410765D" w14:textId="168251B6" w:rsidR="00D50F93" w:rsidRPr="00D50F93" w:rsidRDefault="00D50F93" w:rsidP="00D50F93">
      <w:pPr>
        <w:spacing w:before="120" w:after="120" w:line="360" w:lineRule="auto"/>
        <w:ind w:left="1416" w:hanging="566"/>
        <w:rPr>
          <w:szCs w:val="24"/>
          <w:lang w:eastAsia="en-US"/>
        </w:rPr>
      </w:pPr>
      <w:r w:rsidRPr="00D50F93">
        <w:rPr>
          <w:szCs w:val="24"/>
          <w:lang w:eastAsia="en-US"/>
        </w:rPr>
        <w:lastRenderedPageBreak/>
        <w:t>(c)</w:t>
      </w:r>
      <w:r w:rsidRPr="00D50F93">
        <w:rPr>
          <w:szCs w:val="24"/>
          <w:lang w:eastAsia="en-US"/>
        </w:rPr>
        <w:tab/>
        <w:t>denumirea și denumirea comercială a produsului;</w:t>
      </w:r>
    </w:p>
    <w:p w14:paraId="26999319"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(d)</w:t>
      </w:r>
      <w:r w:rsidRPr="00D50F93">
        <w:rPr>
          <w:szCs w:val="24"/>
          <w:lang w:eastAsia="en-US"/>
        </w:rPr>
        <w:tab/>
        <w:t>conținutul detergentului sau al agentului tensioactiv în conformitate cu anexa V partea A;</w:t>
      </w:r>
    </w:p>
    <w:p w14:paraId="6CACDA3B"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(e)</w:t>
      </w:r>
      <w:r w:rsidRPr="00D50F93">
        <w:rPr>
          <w:szCs w:val="24"/>
          <w:lang w:eastAsia="en-US"/>
        </w:rPr>
        <w:tab/>
        <w:t>instrucțiuni de utilizare și precauții speciale, dacă este necesar și relevant.</w:t>
      </w:r>
    </w:p>
    <w:p w14:paraId="3E3CF375" w14:textId="77777777" w:rsidR="00D50F93" w:rsidRPr="00D50F93" w:rsidRDefault="00D50F93" w:rsidP="00D50F93">
      <w:pPr>
        <w:spacing w:before="120" w:after="120" w:line="360" w:lineRule="auto"/>
        <w:ind w:left="850"/>
        <w:rPr>
          <w:szCs w:val="24"/>
          <w:lang w:eastAsia="en-US"/>
        </w:rPr>
      </w:pPr>
      <w:r w:rsidRPr="00D50F93">
        <w:rPr>
          <w:szCs w:val="24"/>
          <w:lang w:eastAsia="en-US"/>
        </w:rPr>
        <w:t>Informațiile menționate la primul paragraf literele (a), (b) și (c) figurează pe toate documentele care însoțesc detergenții și agenții tensioactivi transportați în vrac.</w:t>
      </w:r>
    </w:p>
    <w:p w14:paraId="4354AA3E"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4.</w:t>
      </w:r>
      <w:r w:rsidRPr="00D50F93">
        <w:rPr>
          <w:szCs w:val="24"/>
          <w:lang w:eastAsia="en-US"/>
        </w:rPr>
        <w:tab/>
        <w:t>Pe lângă informațiile menționate la alineatul (3), eticheta detergenților de larg consum pentru rufe și a detergenților de larg consum pentru mașini automate de spălat vase conține informații privind dozarea în conformitate cu anexa V partea B.</w:t>
      </w:r>
    </w:p>
    <w:p w14:paraId="2213E517" w14:textId="799E354B" w:rsidR="00D50F93" w:rsidRPr="00FB7C95" w:rsidRDefault="00D50F93" w:rsidP="00D50F93">
      <w:pPr>
        <w:spacing w:before="120" w:after="120" w:line="360" w:lineRule="auto"/>
        <w:ind w:left="850" w:hanging="850"/>
        <w:rPr>
          <w:b/>
          <w:szCs w:val="24"/>
          <w:lang w:eastAsia="en-US"/>
        </w:rPr>
      </w:pPr>
      <w:r w:rsidRPr="00D50F93">
        <w:rPr>
          <w:szCs w:val="24"/>
          <w:lang w:eastAsia="en-US"/>
        </w:rPr>
        <w:t>5.</w:t>
      </w:r>
      <w:r w:rsidRPr="00D50F93">
        <w:rPr>
          <w:szCs w:val="24"/>
          <w:lang w:eastAsia="en-US"/>
        </w:rPr>
        <w:tab/>
        <w:t>Informațiile menționate la alineatele (3) și (4) sunt comunicate într-un limbaj care poate fi ușor înțeles de către utilizatorii finali, după cum se stabilește de către statul membru în cauză, și sunt clare, ușor de înțeles și inteligibile</w:t>
      </w:r>
      <w:r w:rsidRPr="00D50F93">
        <w:rPr>
          <w:b/>
          <w:i/>
          <w:szCs w:val="24"/>
          <w:lang w:eastAsia="en-US"/>
        </w:rPr>
        <w:t xml:space="preserve"> și respectă cerințele prevăzute în partea 1 secțiunile 1.2.1.4 și 1.2.1.5 din anexa I la Regulamentul (CE) nr. 1272/2008</w:t>
      </w:r>
      <w:r w:rsidRPr="00D50F93">
        <w:rPr>
          <w:szCs w:val="24"/>
          <w:lang w:eastAsia="en-US"/>
        </w:rPr>
        <w:t>. Eticheta este accesibilă pentru inspecție în momentul în care detergentul sau agentul tensioactiv este pus la dispoziție pe piață.</w:t>
      </w:r>
      <w:r w:rsidR="00FB7C95">
        <w:rPr>
          <w:b/>
          <w:szCs w:val="24"/>
          <w:lang w:eastAsia="en-US"/>
        </w:rPr>
        <w:t xml:space="preserve"> [AM 84]</w:t>
      </w:r>
    </w:p>
    <w:p w14:paraId="5FEE638F" w14:textId="77777777" w:rsidR="00FB7C95" w:rsidRDefault="00FB7C95">
      <w:pPr>
        <w:widowControl/>
        <w:rPr>
          <w:b/>
          <w:i/>
          <w:szCs w:val="24"/>
          <w:lang w:eastAsia="en-US"/>
        </w:rPr>
      </w:pPr>
      <w:r>
        <w:rPr>
          <w:b/>
          <w:i/>
          <w:szCs w:val="24"/>
          <w:lang w:eastAsia="en-US"/>
        </w:rPr>
        <w:br w:type="page"/>
      </w:r>
    </w:p>
    <w:p w14:paraId="704871A7" w14:textId="20B2E871" w:rsidR="00D50F93" w:rsidRPr="00FB7C95" w:rsidRDefault="00D50F93" w:rsidP="00D50F93">
      <w:pPr>
        <w:spacing w:before="120" w:after="120" w:line="360" w:lineRule="auto"/>
        <w:ind w:left="850" w:hanging="850"/>
        <w:rPr>
          <w:b/>
          <w:szCs w:val="24"/>
          <w:lang w:eastAsia="en-US"/>
        </w:rPr>
      </w:pPr>
      <w:r w:rsidRPr="00D50F93">
        <w:rPr>
          <w:b/>
          <w:i/>
          <w:szCs w:val="24"/>
          <w:lang w:eastAsia="en-US"/>
        </w:rPr>
        <w:lastRenderedPageBreak/>
        <w:t>(5a)</w:t>
      </w:r>
      <w:r w:rsidRPr="00D50F93">
        <w:rPr>
          <w:szCs w:val="24"/>
          <w:lang w:eastAsia="en-US"/>
        </w:rPr>
        <w:tab/>
      </w:r>
      <w:r w:rsidRPr="00D50F93">
        <w:rPr>
          <w:b/>
          <w:i/>
          <w:szCs w:val="24"/>
          <w:lang w:eastAsia="en-US"/>
        </w:rPr>
        <w:t>Fără a aduce atingere Directivei .../... [Directiva Parlamentului European și a Consiliului privind justificarea și comunicarea afirmațiilor explicite legate de mediu (Directiva privind afirmațiile legate de mediu), COM(2023)166], eticheta detergenților și a agenților tensioactivi poate raporta faptul că nu au fost efectuate teste pe animale numai în cazul în care producătorul și furnizorii săi, dacă aceste informații pot fi identificate de producător prin toate eforturile rezonabile, nu au efectuat sau nu au comandat testarea pe animale a detergentului sau a agentului tensioactiv finit, a prototipului acestuia sau a oricăruia dintre ingredientele pe care le conține, sau nu au folosit niciunul dintre ingredientele care au fost testate pe animale de alte persoane în scopul dezvoltării de noi detergenți sau agenți tensioactivi. Eticheta poate raporta faptul că detergentul sau agentul tensioactiv este „vegan” sau „fără ingrediente de origine animală” numai dacă nu au fost utilizate ingrediente de origine animală sau subproduse de origine animală pentru producerea și dezvoltarea detergentului sau a agentului tensioactiv.</w:t>
      </w:r>
      <w:r w:rsidR="00FB7C95">
        <w:rPr>
          <w:b/>
          <w:szCs w:val="24"/>
          <w:lang w:eastAsia="en-US"/>
        </w:rPr>
        <w:t xml:space="preserve"> [AM 85]</w:t>
      </w:r>
    </w:p>
    <w:p w14:paraId="38180788" w14:textId="77777777" w:rsidR="00FB7C95" w:rsidRDefault="00FB7C95">
      <w:pPr>
        <w:widowControl/>
        <w:rPr>
          <w:szCs w:val="24"/>
          <w:lang w:eastAsia="en-US"/>
        </w:rPr>
      </w:pPr>
      <w:r>
        <w:rPr>
          <w:szCs w:val="24"/>
          <w:lang w:eastAsia="en-US"/>
        </w:rPr>
        <w:br w:type="page"/>
      </w:r>
    </w:p>
    <w:p w14:paraId="263D0CC1" w14:textId="0A8C013C" w:rsidR="00D50F93" w:rsidRPr="00D50F93" w:rsidRDefault="00D50F93" w:rsidP="00D50F93">
      <w:pPr>
        <w:spacing w:before="120" w:after="120" w:line="360" w:lineRule="auto"/>
        <w:jc w:val="center"/>
        <w:rPr>
          <w:szCs w:val="24"/>
          <w:lang w:eastAsia="en-US"/>
        </w:rPr>
      </w:pPr>
      <w:r w:rsidRPr="00D50F93">
        <w:rPr>
          <w:szCs w:val="24"/>
          <w:lang w:eastAsia="en-US"/>
        </w:rPr>
        <w:lastRenderedPageBreak/>
        <w:t>Articolul 16</w:t>
      </w:r>
      <w:r w:rsidRPr="00D50F93">
        <w:rPr>
          <w:szCs w:val="24"/>
          <w:lang w:eastAsia="en-US"/>
        </w:rPr>
        <w:br/>
        <w:t>Forme de etichetare</w:t>
      </w:r>
    </w:p>
    <w:p w14:paraId="0F1F0FF9"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În cazul în care detergenții sau agenții tensioactivi sunt puși la dispoziție pe piață, aceștia sunt însoțiți de elementele de etichetare prevăzute la articolul 15 alineatul (3) și, după caz, la articolul 15 alineatul (4), sub următoarea formă:</w:t>
      </w:r>
    </w:p>
    <w:p w14:paraId="35B47E5A" w14:textId="40EA68A3" w:rsidR="00D50F93" w:rsidRPr="00FB7C95" w:rsidRDefault="00D50F93" w:rsidP="00D50F93">
      <w:pPr>
        <w:spacing w:before="120" w:after="120" w:line="360" w:lineRule="auto"/>
        <w:ind w:left="1416" w:hanging="566"/>
        <w:rPr>
          <w:b/>
          <w:szCs w:val="24"/>
          <w:lang w:eastAsia="en-US"/>
        </w:rPr>
      </w:pPr>
      <w:r w:rsidRPr="00D50F93">
        <w:rPr>
          <w:szCs w:val="24"/>
          <w:lang w:eastAsia="en-US"/>
        </w:rPr>
        <w:t>(a)</w:t>
      </w:r>
      <w:r w:rsidRPr="00D50F93">
        <w:rPr>
          <w:szCs w:val="24"/>
          <w:lang w:eastAsia="en-US"/>
        </w:rPr>
        <w:tab/>
        <w:t>pe o etichetă fizică</w:t>
      </w:r>
      <w:r w:rsidRPr="00D50F93">
        <w:rPr>
          <w:b/>
          <w:i/>
          <w:szCs w:val="24"/>
          <w:lang w:eastAsia="en-US"/>
        </w:rPr>
        <w:t xml:space="preserve"> sau</w:t>
      </w:r>
      <w:r w:rsidRPr="00D50F93">
        <w:rPr>
          <w:szCs w:val="24"/>
          <w:lang w:eastAsia="en-US"/>
        </w:rPr>
        <w:t>;</w:t>
      </w:r>
      <w:r w:rsidR="00FB7C95">
        <w:rPr>
          <w:b/>
          <w:szCs w:val="24"/>
          <w:lang w:eastAsia="en-US"/>
        </w:rPr>
        <w:t xml:space="preserve"> [AM 86]</w:t>
      </w:r>
    </w:p>
    <w:p w14:paraId="686013B1"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pe o etichetă digitală și reproduse pe o etichetă fizică.</w:t>
      </w:r>
    </w:p>
    <w:p w14:paraId="48E054B4" w14:textId="60E6E483" w:rsidR="00D50F93" w:rsidRPr="00FB7C95" w:rsidRDefault="00D50F93" w:rsidP="00D50F93">
      <w:pPr>
        <w:spacing w:before="120" w:after="120" w:line="360" w:lineRule="auto"/>
        <w:ind w:left="850"/>
        <w:rPr>
          <w:b/>
          <w:szCs w:val="24"/>
          <w:lang w:eastAsia="en-US"/>
        </w:rPr>
      </w:pPr>
      <w:r w:rsidRPr="00D50F93">
        <w:rPr>
          <w:strike/>
          <w:szCs w:val="24"/>
          <w:lang w:eastAsia="en-US"/>
        </w:rPr>
        <w:t xml:space="preserve">Prin derogare de la primul paragraf litera (b), elementele de etichetare stabilite în anexa V partea C nu trebuie să fie reproduse pe eticheta fizică. În plus, </w:t>
      </w:r>
      <w:r w:rsidRPr="00D50F93">
        <w:rPr>
          <w:szCs w:val="24"/>
          <w:lang w:eastAsia="en-US"/>
        </w:rPr>
        <w:t>În cazul în care informațiile privind dozarea detergenților de larg consum pentru rufe în conformitate cu anexa V partea B punctele 1 și 2 sunt furnizate pe eticheta digitală, pe eticheta fizică poate fi furnizată o grilă de dozare simplificată, astfel cum se prevede în anexa V partea D.</w:t>
      </w:r>
      <w:r w:rsidR="00FB7C95">
        <w:rPr>
          <w:b/>
          <w:szCs w:val="24"/>
          <w:lang w:eastAsia="en-US"/>
        </w:rPr>
        <w:t xml:space="preserve"> [AM 87]</w:t>
      </w:r>
    </w:p>
    <w:p w14:paraId="72DC9D32" w14:textId="77777777" w:rsidR="00FB7C95" w:rsidRDefault="00FB7C95">
      <w:pPr>
        <w:widowControl/>
        <w:rPr>
          <w:szCs w:val="24"/>
          <w:lang w:eastAsia="en-US"/>
        </w:rPr>
      </w:pPr>
      <w:r>
        <w:rPr>
          <w:szCs w:val="24"/>
          <w:lang w:eastAsia="en-US"/>
        </w:rPr>
        <w:br w:type="page"/>
      </w:r>
    </w:p>
    <w:p w14:paraId="611E4A57" w14:textId="175D4C19" w:rsidR="00D50F93" w:rsidRPr="00FB7C95" w:rsidRDefault="00D50F93" w:rsidP="00D50F93">
      <w:pPr>
        <w:spacing w:before="120" w:after="120" w:line="360" w:lineRule="auto"/>
        <w:ind w:left="850" w:hanging="850"/>
        <w:rPr>
          <w:b/>
          <w:szCs w:val="24"/>
          <w:lang w:eastAsia="en-US"/>
        </w:rPr>
      </w:pPr>
      <w:r w:rsidRPr="00D50F93">
        <w:rPr>
          <w:szCs w:val="24"/>
          <w:lang w:eastAsia="en-US"/>
        </w:rPr>
        <w:lastRenderedPageBreak/>
        <w:t>2.</w:t>
      </w:r>
      <w:r w:rsidRPr="00D50F93">
        <w:rPr>
          <w:szCs w:val="24"/>
          <w:lang w:eastAsia="en-US"/>
        </w:rPr>
        <w:tab/>
      </w:r>
      <w:r w:rsidRPr="00D50F93">
        <w:rPr>
          <w:strike/>
          <w:szCs w:val="24"/>
          <w:lang w:eastAsia="en-US"/>
        </w:rPr>
        <w:t xml:space="preserve">Prin derogare de la alineatul (1), </w:t>
      </w:r>
      <w:r w:rsidRPr="00D50F93">
        <w:rPr>
          <w:szCs w:val="24"/>
          <w:lang w:eastAsia="en-US"/>
        </w:rPr>
        <w:t xml:space="preserve">În cazul în care detergenții sunt puși la dispoziție pe piață direct unui utilizator final într-un format de reumplere, </w:t>
      </w:r>
      <w:r w:rsidRPr="00D50F93">
        <w:rPr>
          <w:b/>
          <w:i/>
          <w:szCs w:val="24"/>
          <w:lang w:eastAsia="en-US"/>
        </w:rPr>
        <w:t xml:space="preserve">operatorul se asigură că </w:t>
      </w:r>
      <w:r w:rsidRPr="00D50F93">
        <w:rPr>
          <w:szCs w:val="24"/>
          <w:lang w:eastAsia="en-US"/>
        </w:rPr>
        <w:t xml:space="preserve">elementele de etichetare prevăzute la articolul 15 alineatele </w:t>
      </w:r>
      <w:r w:rsidRPr="00D50F93">
        <w:rPr>
          <w:b/>
          <w:i/>
          <w:szCs w:val="24"/>
          <w:lang w:eastAsia="en-US"/>
        </w:rPr>
        <w:t xml:space="preserve">(2), </w:t>
      </w:r>
      <w:r w:rsidRPr="00D50F93">
        <w:rPr>
          <w:szCs w:val="24"/>
          <w:lang w:eastAsia="en-US"/>
        </w:rPr>
        <w:t xml:space="preserve">(3) și (4) </w:t>
      </w:r>
      <w:r w:rsidRPr="00D50F93">
        <w:rPr>
          <w:strike/>
          <w:szCs w:val="24"/>
          <w:lang w:eastAsia="en-US"/>
        </w:rPr>
        <w:t>pot fi furnizate numai pe o etichetă digitală, cu excepția informațiilor privind dozarea detergenților de larg consum pentru rufe, astfel cum se prevede în anexa V partea B punctele 1 și 2, care trebuie să fie furnizate și pe o etichetă fizică</w:t>
      </w:r>
      <w:r w:rsidRPr="00D50F93">
        <w:rPr>
          <w:b/>
          <w:i/>
          <w:szCs w:val="24"/>
          <w:lang w:eastAsia="en-US"/>
        </w:rPr>
        <w:t>sunt aplicate pe ambalaj</w:t>
      </w:r>
      <w:r w:rsidRPr="00D50F93">
        <w:rPr>
          <w:szCs w:val="24"/>
          <w:lang w:eastAsia="en-US"/>
        </w:rPr>
        <w:t>.</w:t>
      </w:r>
      <w:r w:rsidR="00FB7C95">
        <w:rPr>
          <w:b/>
          <w:szCs w:val="24"/>
          <w:lang w:eastAsia="en-US"/>
        </w:rPr>
        <w:t xml:space="preserve"> [AM 88]</w:t>
      </w:r>
    </w:p>
    <w:p w14:paraId="6216DA59"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17</w:t>
      </w:r>
      <w:r w:rsidRPr="00D50F93">
        <w:rPr>
          <w:szCs w:val="24"/>
          <w:lang w:eastAsia="en-US"/>
        </w:rPr>
        <w:br/>
        <w:t>Cerințe privind etichetarea digitală</w:t>
      </w:r>
    </w:p>
    <w:p w14:paraId="21C37402"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În cazul în care detergenții și agenții tensioactivi prezintă o etichetă digitală în conformitate cu articolul 16, etichetei respective i se aplică următoarele norme:</w:t>
      </w:r>
    </w:p>
    <w:p w14:paraId="624624E0"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toate elementele de etichetare menționate la articolul 15 alineatul (3) și, după caz, articolul 15 alineatul (4) trebuie să fie furnizate într-un singur loc și separat de alte informații;</w:t>
      </w:r>
    </w:p>
    <w:p w14:paraId="38018F66" w14:textId="39F5E7AD" w:rsidR="00D50F93" w:rsidRPr="00FB7C95" w:rsidRDefault="00D50F93" w:rsidP="00D50F93">
      <w:pPr>
        <w:spacing w:before="120" w:after="120" w:line="360" w:lineRule="auto"/>
        <w:ind w:left="1416" w:hanging="566"/>
        <w:rPr>
          <w:b/>
          <w:szCs w:val="24"/>
          <w:lang w:eastAsia="en-US"/>
        </w:rPr>
      </w:pPr>
      <w:r w:rsidRPr="00D50F93">
        <w:rPr>
          <w:szCs w:val="24"/>
          <w:lang w:eastAsia="en-US"/>
        </w:rPr>
        <w:t>(b)</w:t>
      </w:r>
      <w:r w:rsidRPr="00D50F93">
        <w:rPr>
          <w:szCs w:val="24"/>
          <w:lang w:eastAsia="en-US"/>
        </w:rPr>
        <w:tab/>
        <w:t xml:space="preserve">informațiile de pe eticheta digitală trebuie să aibă </w:t>
      </w:r>
      <w:r w:rsidRPr="00D50F93">
        <w:rPr>
          <w:strike/>
          <w:szCs w:val="24"/>
          <w:lang w:eastAsia="en-US"/>
        </w:rPr>
        <w:t>funcția</w:t>
      </w:r>
      <w:r w:rsidRPr="00D50F93">
        <w:rPr>
          <w:b/>
          <w:i/>
          <w:szCs w:val="24"/>
          <w:lang w:eastAsia="en-US"/>
        </w:rPr>
        <w:t>o funcție</w:t>
      </w:r>
      <w:r w:rsidRPr="00D50F93">
        <w:rPr>
          <w:szCs w:val="24"/>
          <w:lang w:eastAsia="en-US"/>
        </w:rPr>
        <w:t xml:space="preserve"> de căutare</w:t>
      </w:r>
      <w:r w:rsidRPr="00D50F93">
        <w:rPr>
          <w:b/>
          <w:i/>
          <w:szCs w:val="24"/>
          <w:lang w:eastAsia="en-US"/>
        </w:rPr>
        <w:t xml:space="preserve"> ușor de utilizat</w:t>
      </w:r>
      <w:r w:rsidRPr="00D50F93">
        <w:rPr>
          <w:szCs w:val="24"/>
          <w:lang w:eastAsia="en-US"/>
        </w:rPr>
        <w:t>;</w:t>
      </w:r>
      <w:r w:rsidR="00FB7C95">
        <w:rPr>
          <w:b/>
          <w:szCs w:val="24"/>
          <w:lang w:eastAsia="en-US"/>
        </w:rPr>
        <w:t xml:space="preserve"> [AM 89]</w:t>
      </w:r>
    </w:p>
    <w:p w14:paraId="2EE716B8"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(c)</w:t>
      </w:r>
      <w:r w:rsidRPr="00D50F93">
        <w:rPr>
          <w:szCs w:val="24"/>
          <w:lang w:eastAsia="en-US"/>
        </w:rPr>
        <w:tab/>
        <w:t>informațiile de pe eticheta digitală trebuie să fie accesibile tuturor utilizatorilor din Uniune;</w:t>
      </w:r>
    </w:p>
    <w:p w14:paraId="1E1C572F" w14:textId="77777777" w:rsidR="00FB7C95" w:rsidRDefault="00FB7C95">
      <w:pPr>
        <w:widowControl/>
        <w:rPr>
          <w:szCs w:val="24"/>
          <w:lang w:eastAsia="en-US"/>
        </w:rPr>
      </w:pPr>
      <w:r>
        <w:rPr>
          <w:szCs w:val="24"/>
          <w:lang w:eastAsia="en-US"/>
        </w:rPr>
        <w:br w:type="page"/>
      </w:r>
    </w:p>
    <w:p w14:paraId="725F6270" w14:textId="29C5A374" w:rsidR="00D50F93" w:rsidRPr="00D50F93" w:rsidRDefault="00D50F93" w:rsidP="00D50F93">
      <w:pPr>
        <w:spacing w:before="120" w:after="120" w:line="360" w:lineRule="auto"/>
        <w:ind w:left="1416" w:hanging="566"/>
        <w:rPr>
          <w:szCs w:val="24"/>
          <w:lang w:eastAsia="en-US"/>
        </w:rPr>
      </w:pPr>
      <w:r w:rsidRPr="00D50F93">
        <w:rPr>
          <w:szCs w:val="24"/>
          <w:lang w:eastAsia="en-US"/>
        </w:rPr>
        <w:lastRenderedPageBreak/>
        <w:t>(d)</w:t>
      </w:r>
      <w:r w:rsidRPr="00D50F93">
        <w:rPr>
          <w:szCs w:val="24"/>
          <w:lang w:eastAsia="en-US"/>
        </w:rPr>
        <w:tab/>
        <w:t>eticheta digitală trebuie să fie accesibilă gratuit, fără a fi necesară înregistrarea, descărcarea sau instalarea anterioară de aplicații sau furnizarea unei parole;</w:t>
      </w:r>
    </w:p>
    <w:p w14:paraId="50505B79" w14:textId="71990CB7" w:rsidR="00D50F93" w:rsidRPr="00FB7C95" w:rsidRDefault="00D50F93" w:rsidP="00D50F93">
      <w:pPr>
        <w:spacing w:before="120" w:after="120" w:line="360" w:lineRule="auto"/>
        <w:ind w:left="1416" w:hanging="566"/>
        <w:rPr>
          <w:b/>
          <w:szCs w:val="24"/>
          <w:lang w:eastAsia="en-US"/>
        </w:rPr>
      </w:pPr>
      <w:r w:rsidRPr="00D50F93">
        <w:rPr>
          <w:szCs w:val="24"/>
          <w:lang w:eastAsia="en-US"/>
        </w:rPr>
        <w:t>(e)</w:t>
      </w:r>
      <w:r w:rsidRPr="00D50F93">
        <w:rPr>
          <w:szCs w:val="24"/>
          <w:lang w:eastAsia="en-US"/>
        </w:rPr>
        <w:tab/>
        <w:t xml:space="preserve">informațiile de pe eticheta digitală trebuie să fie prezentate într-un </w:t>
      </w:r>
      <w:r w:rsidRPr="00D50F93">
        <w:rPr>
          <w:strike/>
          <w:szCs w:val="24"/>
          <w:lang w:eastAsia="en-US"/>
        </w:rPr>
        <w:t>mod</w:t>
      </w:r>
      <w:r w:rsidRPr="00D50F93">
        <w:rPr>
          <w:b/>
          <w:i/>
          <w:szCs w:val="24"/>
          <w:lang w:eastAsia="en-US"/>
        </w:rPr>
        <w:t>format</w:t>
      </w:r>
      <w:r w:rsidRPr="00D50F93">
        <w:rPr>
          <w:szCs w:val="24"/>
          <w:lang w:eastAsia="en-US"/>
        </w:rPr>
        <w:t xml:space="preserve"> care răspunde nevoilor grupurilor vulnerabile</w:t>
      </w:r>
      <w:r w:rsidRPr="00D50F93">
        <w:rPr>
          <w:b/>
          <w:i/>
          <w:szCs w:val="24"/>
          <w:lang w:eastAsia="en-US"/>
        </w:rPr>
        <w:t>, inclusiv ale persoanelor cu dizabilități,</w:t>
      </w:r>
      <w:r w:rsidRPr="00D50F93">
        <w:rPr>
          <w:szCs w:val="24"/>
          <w:lang w:eastAsia="en-US"/>
        </w:rPr>
        <w:t xml:space="preserve"> și sprijină, după caz, adaptările necesare pentru a facilita accesul acestor grupuri la informații;</w:t>
      </w:r>
      <w:r w:rsidR="00FB7C95">
        <w:rPr>
          <w:b/>
          <w:szCs w:val="24"/>
          <w:lang w:eastAsia="en-US"/>
        </w:rPr>
        <w:t xml:space="preserve"> [AM 90]</w:t>
      </w:r>
    </w:p>
    <w:p w14:paraId="35D2034E"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(f)</w:t>
      </w:r>
      <w:r w:rsidRPr="00D50F93">
        <w:rPr>
          <w:szCs w:val="24"/>
          <w:lang w:eastAsia="en-US"/>
        </w:rPr>
        <w:tab/>
        <w:t>eticheta digitală trebuie să fie accesibilă prin intermediul tehnologiilor digitale utilizate pe scară largă și compatibilă cu toate sistemele de operare și browserele importante;</w:t>
      </w:r>
    </w:p>
    <w:p w14:paraId="54D592B6"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(g)</w:t>
      </w:r>
      <w:r w:rsidRPr="00D50F93">
        <w:rPr>
          <w:szCs w:val="24"/>
          <w:lang w:eastAsia="en-US"/>
        </w:rPr>
        <w:tab/>
        <w:t>în cazul în care eticheta digitală este disponibilă în mai multe limbi, alegerea limbii nu trebuie să fie condiționată de localizarea geografică a utilizatorului final;</w:t>
      </w:r>
    </w:p>
    <w:p w14:paraId="206A45FB"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(h)</w:t>
      </w:r>
      <w:r w:rsidRPr="00D50F93">
        <w:rPr>
          <w:szCs w:val="24"/>
          <w:lang w:eastAsia="en-US"/>
        </w:rPr>
        <w:tab/>
        <w:t>eticheta digitală trebuie să rămână disponibilă pentru o perioadă de 10 ani de la momentul în care detergentul sau agentul tensioactiv este introdus pe piață, inclusiv în cazuri de insolvență, lichidare sau încetare a activității în Uniune a operatorului economic care a creat-o, sau pentru o perioadă mai lungă impusă de alte acte legislative ale Uniunii care reglementează informațiile pe care le conține;</w:t>
      </w:r>
    </w:p>
    <w:p w14:paraId="1B5AB988" w14:textId="77777777" w:rsidR="00FB7C95" w:rsidRDefault="00FB7C95">
      <w:pPr>
        <w:widowControl/>
        <w:rPr>
          <w:szCs w:val="24"/>
          <w:lang w:eastAsia="en-US"/>
        </w:rPr>
      </w:pPr>
      <w:r>
        <w:rPr>
          <w:szCs w:val="24"/>
          <w:lang w:eastAsia="en-US"/>
        </w:rPr>
        <w:br w:type="page"/>
      </w:r>
    </w:p>
    <w:p w14:paraId="280B7D4F" w14:textId="20B1A5E2" w:rsidR="00D50F93" w:rsidRPr="00FB7C95" w:rsidRDefault="00D50F93" w:rsidP="00D50F93">
      <w:pPr>
        <w:spacing w:before="120" w:after="120" w:line="360" w:lineRule="auto"/>
        <w:ind w:left="1416" w:hanging="566"/>
        <w:rPr>
          <w:b/>
          <w:szCs w:val="24"/>
          <w:lang w:eastAsia="en-US"/>
        </w:rPr>
      </w:pPr>
      <w:r w:rsidRPr="00D50F93">
        <w:rPr>
          <w:szCs w:val="24"/>
          <w:lang w:eastAsia="en-US"/>
        </w:rPr>
        <w:lastRenderedPageBreak/>
        <w:t>(i)</w:t>
      </w:r>
      <w:r w:rsidRPr="00D50F93">
        <w:rPr>
          <w:szCs w:val="24"/>
          <w:lang w:eastAsia="en-US"/>
        </w:rPr>
        <w:tab/>
        <w:t xml:space="preserve">informațiile de pe eticheta digitală trebuie să fie </w:t>
      </w:r>
      <w:r w:rsidRPr="00D50F93">
        <w:rPr>
          <w:b/>
          <w:i/>
          <w:szCs w:val="24"/>
          <w:lang w:eastAsia="en-US"/>
        </w:rPr>
        <w:t xml:space="preserve">ușor </w:t>
      </w:r>
      <w:r w:rsidRPr="00D50F93">
        <w:rPr>
          <w:szCs w:val="24"/>
          <w:lang w:eastAsia="en-US"/>
        </w:rPr>
        <w:t>accesibile prin intermediul suportului de date.</w:t>
      </w:r>
      <w:r w:rsidR="00FB7C95">
        <w:rPr>
          <w:b/>
          <w:szCs w:val="24"/>
          <w:lang w:eastAsia="en-US"/>
        </w:rPr>
        <w:t xml:space="preserve"> [AM 91]</w:t>
      </w:r>
    </w:p>
    <w:p w14:paraId="5BD31258" w14:textId="675B0F62" w:rsidR="00D50F93" w:rsidRPr="00FB7C95" w:rsidRDefault="00D50F93" w:rsidP="00D50F93">
      <w:pPr>
        <w:spacing w:before="120" w:after="120" w:line="360" w:lineRule="auto"/>
        <w:ind w:left="850" w:hanging="850"/>
        <w:rPr>
          <w:b/>
          <w:szCs w:val="24"/>
          <w:lang w:eastAsia="en-US"/>
        </w:rPr>
      </w:pPr>
      <w:r w:rsidRPr="00D50F93">
        <w:rPr>
          <w:szCs w:val="24"/>
          <w:lang w:eastAsia="en-US"/>
        </w:rPr>
        <w:t>2.</w:t>
      </w:r>
      <w:r w:rsidRPr="00D50F93">
        <w:rPr>
          <w:szCs w:val="24"/>
          <w:lang w:eastAsia="en-US"/>
        </w:rPr>
        <w:tab/>
        <w:t>Suportul de date trebuie să fie prezent fizic</w:t>
      </w:r>
      <w:r w:rsidRPr="00D50F93">
        <w:rPr>
          <w:b/>
          <w:i/>
          <w:szCs w:val="24"/>
          <w:lang w:eastAsia="en-US"/>
        </w:rPr>
        <w:t>, de neșters, vizibil și lizibil</w:t>
      </w:r>
      <w:r w:rsidRPr="00D50F93">
        <w:rPr>
          <w:szCs w:val="24"/>
          <w:lang w:eastAsia="en-US"/>
        </w:rPr>
        <w:t xml:space="preserve"> pe detergent sau agentul tensioactiv, pe ambalajul acestuia sau pe documentele care îl însoțesc</w:t>
      </w:r>
      <w:r w:rsidRPr="00D50F93">
        <w:rPr>
          <w:b/>
          <w:i/>
          <w:szCs w:val="24"/>
          <w:lang w:eastAsia="en-US"/>
        </w:rPr>
        <w:t>, într-un mod care să permită prelucrarea sa automată de dispozitive digitale</w:t>
      </w:r>
      <w:r w:rsidRPr="00D50F93">
        <w:rPr>
          <w:szCs w:val="24"/>
          <w:lang w:eastAsia="en-US"/>
        </w:rPr>
        <w:t>.</w:t>
      </w:r>
      <w:r w:rsidR="00FB7C95">
        <w:rPr>
          <w:b/>
          <w:szCs w:val="24"/>
          <w:lang w:eastAsia="en-US"/>
        </w:rPr>
        <w:t xml:space="preserve"> [AM 92]</w:t>
      </w:r>
    </w:p>
    <w:p w14:paraId="4B73A138" w14:textId="77777777" w:rsidR="00D50F93" w:rsidRPr="00D50F93" w:rsidRDefault="00D50F93" w:rsidP="00D50F93">
      <w:pPr>
        <w:spacing w:before="120" w:after="120" w:line="360" w:lineRule="auto"/>
        <w:ind w:left="850"/>
        <w:rPr>
          <w:szCs w:val="24"/>
          <w:lang w:eastAsia="en-US"/>
        </w:rPr>
      </w:pPr>
      <w:r w:rsidRPr="00D50F93">
        <w:rPr>
          <w:szCs w:val="24"/>
          <w:lang w:eastAsia="en-US"/>
        </w:rPr>
        <w:t>Pe lângă cerința de la primul paragraf, în cazul în care detergenții și agenții tensioactivi sunt puși la dispoziție pe piață în format de reumplere, suportul de date este prezent pe stația de reumplere.</w:t>
      </w:r>
    </w:p>
    <w:p w14:paraId="2DFCC6B9" w14:textId="77777777" w:rsidR="00D50F93" w:rsidRPr="00D50F93" w:rsidRDefault="00D50F93" w:rsidP="00D50F93">
      <w:pPr>
        <w:spacing w:before="120" w:after="120" w:line="360" w:lineRule="auto"/>
        <w:ind w:left="850"/>
        <w:rPr>
          <w:szCs w:val="24"/>
          <w:lang w:eastAsia="en-US"/>
        </w:rPr>
      </w:pPr>
      <w:r w:rsidRPr="00D50F93">
        <w:rPr>
          <w:szCs w:val="24"/>
          <w:lang w:eastAsia="en-US"/>
        </w:rPr>
        <w:t>Suportul de date trebuie să fie vizibil în mod clar pentru utilizatorul final înainte de orice achiziție și pentru autoritățile de supraveghere a pieței, inclusiv, după caz, în cazurile în care detergentul sau agentul tensioactiv este pus la dispoziție prin vânzare la distanță.</w:t>
      </w:r>
    </w:p>
    <w:p w14:paraId="556077D4" w14:textId="39B486EF" w:rsidR="00D50F93" w:rsidRPr="00FB7C95" w:rsidRDefault="00D50F93" w:rsidP="00D50F93">
      <w:pPr>
        <w:spacing w:before="120" w:after="120" w:line="360" w:lineRule="auto"/>
        <w:ind w:left="850" w:hanging="850"/>
        <w:rPr>
          <w:b/>
          <w:szCs w:val="24"/>
          <w:lang w:eastAsia="en-US"/>
        </w:rPr>
      </w:pPr>
      <w:r w:rsidRPr="00D50F93">
        <w:rPr>
          <w:szCs w:val="24"/>
          <w:lang w:eastAsia="en-US"/>
        </w:rPr>
        <w:t>3.</w:t>
      </w:r>
      <w:r w:rsidRPr="00D50F93">
        <w:rPr>
          <w:szCs w:val="24"/>
          <w:lang w:eastAsia="en-US"/>
        </w:rPr>
        <w:tab/>
        <w:t>În cazul în care operatorii economici furnizează o etichetă digitală, suportul de date trebuie să fie însoțit de mențiunea „</w:t>
      </w:r>
      <w:r w:rsidRPr="00D50F93">
        <w:rPr>
          <w:b/>
          <w:i/>
          <w:szCs w:val="24"/>
          <w:lang w:eastAsia="en-US"/>
        </w:rPr>
        <w:t xml:space="preserve">Vă rugăm să scanați aici pentru mai multe </w:t>
      </w:r>
      <w:r w:rsidRPr="00D50F93">
        <w:rPr>
          <w:szCs w:val="24"/>
          <w:lang w:eastAsia="en-US"/>
        </w:rPr>
        <w:t>informații</w:t>
      </w:r>
      <w:r w:rsidRPr="00D50F93">
        <w:rPr>
          <w:strike/>
          <w:szCs w:val="24"/>
          <w:lang w:eastAsia="en-US"/>
        </w:rPr>
        <w:t xml:space="preserve"> mai cuprinzătoare cu privire la produs sunt disponibile online</w:t>
      </w:r>
      <w:r w:rsidRPr="00D50F93">
        <w:rPr>
          <w:szCs w:val="24"/>
          <w:lang w:eastAsia="en-US"/>
        </w:rPr>
        <w:t>” sau de o mențiune similară.</w:t>
      </w:r>
      <w:r w:rsidR="00FB7C95">
        <w:rPr>
          <w:b/>
          <w:szCs w:val="24"/>
          <w:lang w:eastAsia="en-US"/>
        </w:rPr>
        <w:t xml:space="preserve"> [AM 93]</w:t>
      </w:r>
    </w:p>
    <w:p w14:paraId="42541F1B" w14:textId="77777777" w:rsidR="00FB7C95" w:rsidRDefault="00FB7C95">
      <w:pPr>
        <w:widowControl/>
        <w:rPr>
          <w:szCs w:val="24"/>
          <w:lang w:eastAsia="en-US"/>
        </w:rPr>
      </w:pPr>
      <w:r>
        <w:rPr>
          <w:szCs w:val="24"/>
          <w:lang w:eastAsia="en-US"/>
        </w:rPr>
        <w:br w:type="page"/>
      </w:r>
    </w:p>
    <w:p w14:paraId="70E1EAF0" w14:textId="584FF468" w:rsidR="00D50F93" w:rsidRPr="00FB7C95" w:rsidRDefault="00D50F93" w:rsidP="00D50F93">
      <w:pPr>
        <w:spacing w:before="120" w:after="120" w:line="360" w:lineRule="auto"/>
        <w:ind w:left="850" w:hanging="850"/>
        <w:rPr>
          <w:b/>
          <w:szCs w:val="24"/>
          <w:lang w:eastAsia="en-US"/>
        </w:rPr>
      </w:pPr>
      <w:r w:rsidRPr="00D50F93">
        <w:rPr>
          <w:szCs w:val="24"/>
          <w:lang w:eastAsia="en-US"/>
        </w:rPr>
        <w:lastRenderedPageBreak/>
        <w:t>4.</w:t>
      </w:r>
      <w:r w:rsidRPr="00D50F93">
        <w:rPr>
          <w:szCs w:val="24"/>
          <w:lang w:eastAsia="en-US"/>
        </w:rPr>
        <w:tab/>
        <w:t>Operatorii economici</w:t>
      </w:r>
      <w:r w:rsidRPr="00D50F93">
        <w:rPr>
          <w:strike/>
          <w:szCs w:val="24"/>
          <w:lang w:eastAsia="en-US"/>
        </w:rPr>
        <w:t xml:space="preserve"> care furnizează o etichetă digitală</w:t>
      </w:r>
      <w:r w:rsidRPr="00D50F93">
        <w:rPr>
          <w:szCs w:val="24"/>
          <w:lang w:eastAsia="en-US"/>
        </w:rPr>
        <w:t xml:space="preserve"> nu urmăresc, nu analizează sau nu utilizează nicio informație privind utilizarea în alte scopuri decât cele absolut necesare pentru furnizarea informațiilor pe eticheta digitală online.</w:t>
      </w:r>
      <w:r w:rsidR="00FB7C95">
        <w:rPr>
          <w:b/>
          <w:szCs w:val="24"/>
          <w:lang w:eastAsia="en-US"/>
        </w:rPr>
        <w:t xml:space="preserve"> [AM 94]</w:t>
      </w:r>
    </w:p>
    <w:p w14:paraId="25FEDABF" w14:textId="2584A1F3" w:rsidR="00D50F93" w:rsidRPr="00FB7C95" w:rsidRDefault="00D50F93" w:rsidP="00D50F93">
      <w:pPr>
        <w:spacing w:before="120" w:after="120" w:line="360" w:lineRule="auto"/>
        <w:ind w:left="850" w:hanging="850"/>
        <w:rPr>
          <w:b/>
          <w:szCs w:val="24"/>
          <w:lang w:eastAsia="en-US"/>
        </w:rPr>
      </w:pPr>
      <w:r w:rsidRPr="00D50F93">
        <w:rPr>
          <w:szCs w:val="24"/>
          <w:lang w:eastAsia="en-US"/>
        </w:rPr>
        <w:t>5.</w:t>
      </w:r>
      <w:r w:rsidRPr="00D50F93">
        <w:rPr>
          <w:szCs w:val="24"/>
          <w:lang w:eastAsia="en-US"/>
        </w:rPr>
        <w:tab/>
        <w:t>Operatorii economici</w:t>
      </w:r>
      <w:r w:rsidRPr="00D50F93">
        <w:rPr>
          <w:strike/>
          <w:szCs w:val="24"/>
          <w:lang w:eastAsia="en-US"/>
        </w:rPr>
        <w:t xml:space="preserve"> care furnizează o etichetă digitală</w:t>
      </w:r>
      <w:r w:rsidRPr="00D50F93">
        <w:rPr>
          <w:szCs w:val="24"/>
          <w:lang w:eastAsia="en-US"/>
        </w:rPr>
        <w:t xml:space="preserve"> oferă informațiile prezente pe eticheta digitală prin alte mijloace </w:t>
      </w:r>
      <w:r w:rsidRPr="00D50F93">
        <w:rPr>
          <w:b/>
          <w:i/>
          <w:szCs w:val="24"/>
          <w:lang w:eastAsia="en-US"/>
        </w:rPr>
        <w:t xml:space="preserve">și gratuit </w:t>
      </w:r>
      <w:r w:rsidRPr="00D50F93">
        <w:rPr>
          <w:szCs w:val="24"/>
          <w:lang w:eastAsia="en-US"/>
        </w:rPr>
        <w:t>în oricare dintre următoarele cazuri:</w:t>
      </w:r>
      <w:r w:rsidR="00FB7C95">
        <w:rPr>
          <w:b/>
          <w:szCs w:val="24"/>
          <w:lang w:eastAsia="en-US"/>
        </w:rPr>
        <w:t xml:space="preserve"> [AM 95]</w:t>
      </w:r>
    </w:p>
    <w:p w14:paraId="3D1A980B"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la cererea scrisă sau orală a utilizatorului final;</w:t>
      </w:r>
    </w:p>
    <w:p w14:paraId="4047C2DA"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atunci când eticheta digitală este temporar indisponibilă, inclusiv în momentul achiziționării.</w:t>
      </w:r>
    </w:p>
    <w:p w14:paraId="1C0AEB68" w14:textId="77777777" w:rsidR="00D50F93" w:rsidRPr="00D50F93" w:rsidRDefault="00D50F93" w:rsidP="00D50F93">
      <w:pPr>
        <w:spacing w:before="120" w:after="120" w:line="360" w:lineRule="auto"/>
        <w:ind w:left="850"/>
        <w:rPr>
          <w:szCs w:val="24"/>
          <w:lang w:eastAsia="en-US"/>
        </w:rPr>
      </w:pPr>
      <w:r w:rsidRPr="00D50F93">
        <w:rPr>
          <w:szCs w:val="24"/>
          <w:lang w:eastAsia="en-US"/>
        </w:rPr>
        <w:t>Operatorii economici furnizează informațiile menționate la primul paragraf independent de achiziționarea unui detergent sau a unui agent tensioactiv și în mod gratuit.</w:t>
      </w:r>
    </w:p>
    <w:p w14:paraId="45FB2807" w14:textId="77777777" w:rsidR="00FB7C95" w:rsidRDefault="00FB7C95">
      <w:pPr>
        <w:widowControl/>
        <w:rPr>
          <w:szCs w:val="24"/>
          <w:lang w:eastAsia="en-US"/>
        </w:rPr>
      </w:pPr>
      <w:r>
        <w:rPr>
          <w:szCs w:val="24"/>
          <w:lang w:eastAsia="en-US"/>
        </w:rPr>
        <w:br w:type="page"/>
      </w:r>
    </w:p>
    <w:p w14:paraId="69F5AFD3" w14:textId="6C459F3F" w:rsidR="00D50F93" w:rsidRPr="00D50F93" w:rsidRDefault="00D50F93" w:rsidP="00D50F93">
      <w:pPr>
        <w:spacing w:before="120" w:after="120" w:line="360" w:lineRule="auto"/>
        <w:jc w:val="center"/>
        <w:rPr>
          <w:szCs w:val="24"/>
          <w:lang w:eastAsia="en-US"/>
        </w:rPr>
      </w:pPr>
      <w:r w:rsidRPr="00D50F93">
        <w:rPr>
          <w:szCs w:val="24"/>
          <w:lang w:eastAsia="en-US"/>
        </w:rPr>
        <w:lastRenderedPageBreak/>
        <w:t>CAPITOLUL V</w:t>
      </w:r>
      <w:r w:rsidRPr="00D50F93">
        <w:rPr>
          <w:szCs w:val="24"/>
          <w:lang w:eastAsia="en-US"/>
        </w:rPr>
        <w:br/>
        <w:t>PAȘAPORTUL PRODUSULUI</w:t>
      </w:r>
    </w:p>
    <w:p w14:paraId="11671097"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18</w:t>
      </w:r>
      <w:r w:rsidRPr="00D50F93">
        <w:rPr>
          <w:szCs w:val="24"/>
          <w:lang w:eastAsia="en-US"/>
        </w:rPr>
        <w:br/>
        <w:t xml:space="preserve">Pașaportul produsului </w:t>
      </w:r>
    </w:p>
    <w:p w14:paraId="39F429A7"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Înainte de a introduce pe piață un detergent sau un agent tensioactiv, producătorii creează un pașaport al produsului pentru produsele respective. Pașaportul produsului îndeplinește cerințele prevăzute la prezentul articol și la articolul 19.</w:t>
      </w:r>
    </w:p>
    <w:p w14:paraId="66EEB95E" w14:textId="66304478" w:rsidR="00D50F93" w:rsidRPr="00FB7C95" w:rsidRDefault="00D50F93" w:rsidP="00D50F93">
      <w:pPr>
        <w:spacing w:before="120" w:after="120" w:line="360" w:lineRule="auto"/>
        <w:ind w:left="850"/>
        <w:rPr>
          <w:b/>
          <w:szCs w:val="24"/>
          <w:lang w:eastAsia="en-US"/>
        </w:rPr>
      </w:pPr>
      <w:r w:rsidRPr="00D50F93">
        <w:rPr>
          <w:b/>
          <w:i/>
          <w:szCs w:val="24"/>
          <w:lang w:eastAsia="en-US"/>
        </w:rPr>
        <w:t>Această obligație se aplică la 18 luni de la intrarea în vigoare a actului de punere în aplicare adoptat în conformitate cu alineatul (9).</w:t>
      </w:r>
      <w:r w:rsidR="00FB7C95">
        <w:rPr>
          <w:b/>
          <w:szCs w:val="24"/>
          <w:lang w:eastAsia="en-US"/>
        </w:rPr>
        <w:t xml:space="preserve"> [AM 96]</w:t>
      </w:r>
    </w:p>
    <w:p w14:paraId="6F4A32D9"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Pașaportul produsului îndeplinește următoarele cerințe:</w:t>
      </w:r>
    </w:p>
    <w:p w14:paraId="0C8D97A9" w14:textId="0DABC34A" w:rsidR="00D50F93" w:rsidRPr="00FB7C95" w:rsidRDefault="00D50F93" w:rsidP="00D50F93">
      <w:pPr>
        <w:spacing w:before="120" w:after="120" w:line="360" w:lineRule="auto"/>
        <w:ind w:left="1416" w:hanging="566"/>
        <w:rPr>
          <w:b/>
          <w:szCs w:val="24"/>
          <w:lang w:eastAsia="en-US"/>
        </w:rPr>
      </w:pPr>
      <w:r w:rsidRPr="00D50F93">
        <w:rPr>
          <w:szCs w:val="24"/>
          <w:lang w:eastAsia="en-US"/>
        </w:rPr>
        <w:t>(a)</w:t>
      </w:r>
      <w:r w:rsidRPr="00D50F93">
        <w:rPr>
          <w:szCs w:val="24"/>
          <w:lang w:eastAsia="en-US"/>
        </w:rPr>
        <w:tab/>
        <w:t>corespunde</w:t>
      </w:r>
      <w:r w:rsidRPr="00D50F93">
        <w:rPr>
          <w:b/>
          <w:i/>
          <w:szCs w:val="24"/>
          <w:lang w:eastAsia="en-US"/>
        </w:rPr>
        <w:t xml:space="preserve"> unui model specific, care se actualizează atunci când se aduc modificări listei ingredientelor sau, după caz,</w:t>
      </w:r>
      <w:r w:rsidRPr="00D50F93">
        <w:rPr>
          <w:szCs w:val="24"/>
          <w:lang w:eastAsia="en-US"/>
        </w:rPr>
        <w:t xml:space="preserve"> unui lot specific de detergenți sau agenți tensioactivi;</w:t>
      </w:r>
      <w:r w:rsidR="00FB7C95">
        <w:rPr>
          <w:b/>
          <w:szCs w:val="24"/>
          <w:lang w:eastAsia="en-US"/>
        </w:rPr>
        <w:t xml:space="preserve"> [AM 97]</w:t>
      </w:r>
    </w:p>
    <w:p w14:paraId="02321C3C" w14:textId="77777777" w:rsidR="00FB7C95" w:rsidRDefault="00FB7C95">
      <w:pPr>
        <w:widowControl/>
        <w:rPr>
          <w:szCs w:val="24"/>
          <w:lang w:eastAsia="en-US"/>
        </w:rPr>
      </w:pPr>
      <w:r>
        <w:rPr>
          <w:szCs w:val="24"/>
          <w:lang w:eastAsia="en-US"/>
        </w:rPr>
        <w:br w:type="page"/>
      </w:r>
    </w:p>
    <w:p w14:paraId="2EFFE65E" w14:textId="116F9EF7" w:rsidR="00D50F93" w:rsidRPr="00D50F93" w:rsidRDefault="00D50F93" w:rsidP="00D50F93">
      <w:pPr>
        <w:spacing w:before="120" w:after="120" w:line="360" w:lineRule="auto"/>
        <w:ind w:left="1416" w:hanging="566"/>
        <w:rPr>
          <w:szCs w:val="24"/>
          <w:lang w:eastAsia="en-US"/>
        </w:rPr>
      </w:pPr>
      <w:r w:rsidRPr="00D50F93">
        <w:rPr>
          <w:szCs w:val="24"/>
          <w:lang w:eastAsia="en-US"/>
        </w:rPr>
        <w:lastRenderedPageBreak/>
        <w:t>(b)</w:t>
      </w:r>
      <w:r w:rsidRPr="00D50F93">
        <w:rPr>
          <w:szCs w:val="24"/>
          <w:lang w:eastAsia="en-US"/>
        </w:rPr>
        <w:tab/>
        <w:t>precizează că s-a demonstrat conformitatea detergentului sau a agentului tensioactiv cu cerințele stabilite în prezentul regulament și, dacă este cazul, indică metodele de testare utilizate;</w:t>
      </w:r>
    </w:p>
    <w:p w14:paraId="2A3571ED"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(c)</w:t>
      </w:r>
      <w:r w:rsidRPr="00D50F93">
        <w:rPr>
          <w:szCs w:val="24"/>
          <w:lang w:eastAsia="en-US"/>
        </w:rPr>
        <w:tab/>
        <w:t>conține cel puțin informațiile incluse în anexa VI;</w:t>
      </w:r>
    </w:p>
    <w:p w14:paraId="5F605967" w14:textId="7B660277" w:rsidR="00D50F93" w:rsidRPr="00FB7C95" w:rsidRDefault="00D50F93" w:rsidP="00D50F93">
      <w:pPr>
        <w:spacing w:before="120" w:after="120" w:line="360" w:lineRule="auto"/>
        <w:ind w:left="1416" w:hanging="566"/>
        <w:rPr>
          <w:b/>
          <w:szCs w:val="24"/>
          <w:lang w:eastAsia="en-US"/>
        </w:rPr>
      </w:pPr>
      <w:r w:rsidRPr="00D50F93">
        <w:rPr>
          <w:szCs w:val="24"/>
          <w:lang w:eastAsia="en-US"/>
        </w:rPr>
        <w:t>(d)</w:t>
      </w:r>
      <w:r w:rsidRPr="00D50F93">
        <w:rPr>
          <w:szCs w:val="24"/>
          <w:lang w:eastAsia="en-US"/>
        </w:rPr>
        <w:tab/>
        <w:t>este actualizat</w:t>
      </w:r>
      <w:r w:rsidRPr="00D50F93">
        <w:rPr>
          <w:b/>
          <w:i/>
          <w:szCs w:val="24"/>
          <w:lang w:eastAsia="en-US"/>
        </w:rPr>
        <w:t>, exact și complet</w:t>
      </w:r>
      <w:r w:rsidRPr="00D50F93">
        <w:rPr>
          <w:szCs w:val="24"/>
          <w:lang w:eastAsia="en-US"/>
        </w:rPr>
        <w:t>;</w:t>
      </w:r>
      <w:r w:rsidR="00FB7C95">
        <w:rPr>
          <w:b/>
          <w:szCs w:val="24"/>
          <w:lang w:eastAsia="en-US"/>
        </w:rPr>
        <w:t xml:space="preserve"> [AM 98]</w:t>
      </w:r>
    </w:p>
    <w:p w14:paraId="0E52A920"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(e)</w:t>
      </w:r>
      <w:r w:rsidRPr="00D50F93">
        <w:rPr>
          <w:szCs w:val="24"/>
          <w:lang w:eastAsia="en-US"/>
        </w:rPr>
        <w:tab/>
        <w:t>este disponibil în limba (limbile) impusă (impuse) de statul membru în care detergentul sau agentul tensioactiv este introdus sau pus la dispoziție pe piață;</w:t>
      </w:r>
    </w:p>
    <w:p w14:paraId="142EE8E6" w14:textId="321E25C2" w:rsidR="00D50F93" w:rsidRPr="00FB7C95" w:rsidRDefault="00D50F93" w:rsidP="00D50F93">
      <w:pPr>
        <w:spacing w:before="120" w:after="120" w:line="360" w:lineRule="auto"/>
        <w:ind w:left="1416" w:hanging="566"/>
        <w:rPr>
          <w:b/>
          <w:szCs w:val="24"/>
          <w:lang w:eastAsia="en-US"/>
        </w:rPr>
      </w:pPr>
      <w:r w:rsidRPr="00D50F93">
        <w:rPr>
          <w:szCs w:val="24"/>
          <w:lang w:eastAsia="en-US"/>
        </w:rPr>
        <w:t>(f)</w:t>
      </w:r>
      <w:r w:rsidRPr="00D50F93">
        <w:rPr>
          <w:szCs w:val="24"/>
          <w:lang w:eastAsia="en-US"/>
        </w:rPr>
        <w:tab/>
        <w:t>este</w:t>
      </w:r>
      <w:r w:rsidRPr="00D50F93">
        <w:rPr>
          <w:b/>
          <w:i/>
          <w:szCs w:val="24"/>
          <w:lang w:eastAsia="en-US"/>
        </w:rPr>
        <w:t xml:space="preserve"> ușor</w:t>
      </w:r>
      <w:r w:rsidRPr="00D50F93">
        <w:rPr>
          <w:szCs w:val="24"/>
          <w:lang w:eastAsia="en-US"/>
        </w:rPr>
        <w:t xml:space="preserve"> accesibil</w:t>
      </w:r>
      <w:r w:rsidRPr="00D50F93">
        <w:rPr>
          <w:b/>
          <w:i/>
          <w:szCs w:val="24"/>
          <w:lang w:eastAsia="en-US"/>
        </w:rPr>
        <w:t xml:space="preserve"> clienților,</w:t>
      </w:r>
      <w:r w:rsidRPr="00D50F93">
        <w:rPr>
          <w:szCs w:val="24"/>
          <w:lang w:eastAsia="en-US"/>
        </w:rPr>
        <w:t xml:space="preserve"> utilizatorilor finali</w:t>
      </w:r>
      <w:r w:rsidRPr="00D50F93">
        <w:rPr>
          <w:b/>
          <w:i/>
          <w:szCs w:val="24"/>
          <w:lang w:eastAsia="en-US"/>
        </w:rPr>
        <w:t>, producătorilor, importatorilor, distribuitorilor, autorităților naționale competente</w:t>
      </w:r>
      <w:r w:rsidRPr="00D50F93">
        <w:rPr>
          <w:szCs w:val="24"/>
          <w:lang w:eastAsia="en-US"/>
        </w:rPr>
        <w:t>, autorităților de supraveghere a pieței, autorităților vamale, Comisiei</w:t>
      </w:r>
      <w:r w:rsidRPr="00D50F93">
        <w:rPr>
          <w:strike/>
          <w:szCs w:val="24"/>
          <w:lang w:eastAsia="en-US"/>
        </w:rPr>
        <w:t xml:space="preserve"> și</w:t>
      </w:r>
      <w:r w:rsidRPr="00D50F93">
        <w:rPr>
          <w:b/>
          <w:i/>
          <w:szCs w:val="24"/>
          <w:lang w:eastAsia="en-US"/>
        </w:rPr>
        <w:t>,</w:t>
      </w:r>
      <w:r w:rsidRPr="00D50F93">
        <w:rPr>
          <w:szCs w:val="24"/>
          <w:lang w:eastAsia="en-US"/>
        </w:rPr>
        <w:t xml:space="preserve"> altor operatori economici</w:t>
      </w:r>
      <w:r w:rsidRPr="00D50F93">
        <w:rPr>
          <w:b/>
          <w:i/>
          <w:szCs w:val="24"/>
          <w:lang w:eastAsia="en-US"/>
        </w:rPr>
        <w:t xml:space="preserve"> și altor părți interesante relevante, cum ar fi organizațiile societății civile și cercetătorii</w:t>
      </w:r>
      <w:r w:rsidRPr="00D50F93">
        <w:rPr>
          <w:szCs w:val="24"/>
          <w:lang w:eastAsia="en-US"/>
        </w:rPr>
        <w:t>;</w:t>
      </w:r>
      <w:r w:rsidR="00FB7C95">
        <w:rPr>
          <w:b/>
          <w:szCs w:val="24"/>
          <w:lang w:eastAsia="en-US"/>
        </w:rPr>
        <w:t xml:space="preserve"> [AM 99]</w:t>
      </w:r>
    </w:p>
    <w:p w14:paraId="66A982D7"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(g)</w:t>
      </w:r>
      <w:r w:rsidRPr="00D50F93">
        <w:rPr>
          <w:szCs w:val="24"/>
          <w:lang w:eastAsia="en-US"/>
        </w:rPr>
        <w:tab/>
        <w:t>este disponibil pentru o perioadă de 10 ani de la momentul în care detergentul sau agentul tensioactiv este introdus pe piață, inclusiv în cazuri de insolvență, lichidare sau încetare a activității în Uniune a operatorului economic care a creat pașaportul produsului;</w:t>
      </w:r>
    </w:p>
    <w:p w14:paraId="649A8929" w14:textId="77777777" w:rsidR="00FB7C95" w:rsidRDefault="00FB7C95">
      <w:pPr>
        <w:widowControl/>
        <w:rPr>
          <w:szCs w:val="24"/>
          <w:lang w:eastAsia="en-US"/>
        </w:rPr>
      </w:pPr>
      <w:r>
        <w:rPr>
          <w:szCs w:val="24"/>
          <w:lang w:eastAsia="en-US"/>
        </w:rPr>
        <w:br w:type="page"/>
      </w:r>
    </w:p>
    <w:p w14:paraId="100D504B" w14:textId="499B445D" w:rsidR="00D50F93" w:rsidRPr="00D50F93" w:rsidRDefault="00D50F93" w:rsidP="00D50F93">
      <w:pPr>
        <w:spacing w:before="120" w:after="120" w:line="360" w:lineRule="auto"/>
        <w:ind w:left="1416" w:hanging="566"/>
        <w:rPr>
          <w:szCs w:val="24"/>
          <w:lang w:eastAsia="en-US"/>
        </w:rPr>
      </w:pPr>
      <w:r w:rsidRPr="00D50F93">
        <w:rPr>
          <w:szCs w:val="24"/>
          <w:lang w:eastAsia="en-US"/>
        </w:rPr>
        <w:lastRenderedPageBreak/>
        <w:t>(h)</w:t>
      </w:r>
      <w:r w:rsidRPr="00D50F93">
        <w:rPr>
          <w:szCs w:val="24"/>
          <w:lang w:eastAsia="en-US"/>
        </w:rPr>
        <w:tab/>
        <w:t>este accesibil prin intermediul unui suport de date;</w:t>
      </w:r>
    </w:p>
    <w:p w14:paraId="69CE0D15" w14:textId="04E801BA" w:rsidR="00D50F93" w:rsidRPr="00FB7C95" w:rsidRDefault="00D50F93" w:rsidP="00D50F93">
      <w:pPr>
        <w:spacing w:before="120" w:after="120" w:line="360" w:lineRule="auto"/>
        <w:ind w:left="1416" w:hanging="566"/>
        <w:rPr>
          <w:b/>
          <w:szCs w:val="24"/>
          <w:lang w:eastAsia="en-US"/>
        </w:rPr>
      </w:pPr>
      <w:r w:rsidRPr="00D50F93">
        <w:rPr>
          <w:szCs w:val="24"/>
          <w:lang w:eastAsia="en-US"/>
        </w:rPr>
        <w:t>(i)</w:t>
      </w:r>
      <w:r w:rsidRPr="00D50F93">
        <w:rPr>
          <w:szCs w:val="24"/>
          <w:lang w:eastAsia="en-US"/>
        </w:rPr>
        <w:tab/>
        <w:t xml:space="preserve">îndeplinește cerințele tehnice și specifice stabilite în conformitate cu alineatul </w:t>
      </w:r>
      <w:r w:rsidRPr="00D50F93">
        <w:rPr>
          <w:strike/>
          <w:szCs w:val="24"/>
          <w:lang w:eastAsia="en-US"/>
        </w:rPr>
        <w:t>(8)</w:t>
      </w:r>
      <w:r w:rsidRPr="00D50F93">
        <w:rPr>
          <w:b/>
          <w:i/>
          <w:szCs w:val="24"/>
          <w:lang w:eastAsia="en-US"/>
        </w:rPr>
        <w:t>(9)</w:t>
      </w:r>
      <w:r w:rsidRPr="00D50F93">
        <w:rPr>
          <w:szCs w:val="24"/>
          <w:lang w:eastAsia="en-US"/>
        </w:rPr>
        <w:t>.</w:t>
      </w:r>
      <w:r w:rsidR="00FB7C95">
        <w:rPr>
          <w:b/>
          <w:szCs w:val="24"/>
          <w:lang w:eastAsia="en-US"/>
        </w:rPr>
        <w:t xml:space="preserve"> [AM 100]</w:t>
      </w:r>
    </w:p>
    <w:p w14:paraId="20D8D58B" w14:textId="51233C68" w:rsidR="00D50F93" w:rsidRPr="00FB7C95" w:rsidRDefault="00D50F93" w:rsidP="00D50F93">
      <w:pPr>
        <w:spacing w:before="120" w:after="120" w:line="360" w:lineRule="auto"/>
        <w:ind w:left="850" w:hanging="850"/>
        <w:rPr>
          <w:b/>
          <w:szCs w:val="24"/>
          <w:lang w:eastAsia="en-US"/>
        </w:rPr>
      </w:pPr>
      <w:r w:rsidRPr="00D50F93">
        <w:rPr>
          <w:szCs w:val="24"/>
          <w:lang w:eastAsia="en-US"/>
        </w:rPr>
        <w:t>3.</w:t>
      </w:r>
      <w:r w:rsidRPr="00D50F93">
        <w:rPr>
          <w:szCs w:val="24"/>
          <w:lang w:eastAsia="en-US"/>
        </w:rPr>
        <w:tab/>
        <w:t xml:space="preserve">Suportul de date trebuie să fie prezent fizic pe detergent sau agentul tensioactiv, pe ambalajul acestuia sau pe documentele care îl însoțesc, în conformitate cu actul de punere în aplicare menționat la alineatul </w:t>
      </w:r>
      <w:r w:rsidRPr="00D50F93">
        <w:rPr>
          <w:strike/>
          <w:szCs w:val="24"/>
          <w:lang w:eastAsia="en-US"/>
        </w:rPr>
        <w:t>(8)</w:t>
      </w:r>
      <w:r w:rsidRPr="00D50F93">
        <w:rPr>
          <w:b/>
          <w:i/>
          <w:szCs w:val="24"/>
          <w:lang w:eastAsia="en-US"/>
        </w:rPr>
        <w:t>(9)</w:t>
      </w:r>
      <w:r w:rsidRPr="00D50F93">
        <w:rPr>
          <w:szCs w:val="24"/>
          <w:lang w:eastAsia="en-US"/>
        </w:rPr>
        <w:t>.</w:t>
      </w:r>
      <w:r w:rsidR="00FB7C95">
        <w:rPr>
          <w:b/>
          <w:szCs w:val="24"/>
          <w:lang w:eastAsia="en-US"/>
        </w:rPr>
        <w:t xml:space="preserve"> [AM 101]</w:t>
      </w:r>
    </w:p>
    <w:p w14:paraId="3984F316" w14:textId="77777777" w:rsidR="00D50F93" w:rsidRPr="00D50F93" w:rsidRDefault="00D50F93" w:rsidP="00D50F93">
      <w:pPr>
        <w:spacing w:before="120" w:after="120" w:line="360" w:lineRule="auto"/>
        <w:ind w:left="850"/>
        <w:rPr>
          <w:szCs w:val="24"/>
          <w:lang w:eastAsia="en-US"/>
        </w:rPr>
      </w:pPr>
      <w:r w:rsidRPr="00D50F93">
        <w:rPr>
          <w:szCs w:val="24"/>
          <w:lang w:eastAsia="en-US"/>
        </w:rPr>
        <w:t>Pe lângă cerința de la primul paragraf, în cazul în care detergenții și agenții tensioactivi sunt puși la dispoziție pe piață în format de reumplere, suportul de date este prezent pe stația de reumplere.</w:t>
      </w:r>
    </w:p>
    <w:p w14:paraId="3C6E78AC" w14:textId="585B4246" w:rsidR="00D50F93" w:rsidRPr="00FB7C95" w:rsidRDefault="00D50F93" w:rsidP="00D50F93">
      <w:pPr>
        <w:spacing w:before="120" w:after="120" w:line="360" w:lineRule="auto"/>
        <w:ind w:left="850"/>
        <w:rPr>
          <w:b/>
          <w:szCs w:val="24"/>
          <w:lang w:eastAsia="en-US"/>
        </w:rPr>
      </w:pPr>
      <w:r w:rsidRPr="00D50F93">
        <w:rPr>
          <w:szCs w:val="24"/>
          <w:lang w:eastAsia="en-US"/>
        </w:rPr>
        <w:t>Suportul de date trebuie să fie vizibil în mod clar pentru utilizatorul final înainte de orice achiziție și pentru autoritățile de supraveghere a pieței, inclusiv, după caz, în cazurile în care detergentul sau agentul tensioactiv este pus la dispoziție prin vânzare la distanță</w:t>
      </w:r>
      <w:r w:rsidRPr="00D50F93">
        <w:rPr>
          <w:b/>
          <w:i/>
          <w:szCs w:val="24"/>
          <w:lang w:eastAsia="en-US"/>
        </w:rPr>
        <w:t>, pe pagina principală a site-ului produsului</w:t>
      </w:r>
      <w:r w:rsidRPr="00D50F93">
        <w:rPr>
          <w:szCs w:val="24"/>
          <w:lang w:eastAsia="en-US"/>
        </w:rPr>
        <w:t>.</w:t>
      </w:r>
      <w:r w:rsidR="00FB7C95">
        <w:rPr>
          <w:b/>
          <w:szCs w:val="24"/>
          <w:lang w:eastAsia="en-US"/>
        </w:rPr>
        <w:t xml:space="preserve"> [AM 102]</w:t>
      </w:r>
    </w:p>
    <w:p w14:paraId="7518249D"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4.</w:t>
      </w:r>
      <w:r w:rsidRPr="00D50F93">
        <w:rPr>
          <w:szCs w:val="24"/>
          <w:lang w:eastAsia="en-US"/>
        </w:rPr>
        <w:tab/>
        <w:t>În cazul în care operatorii economici furnizează o etichetă digitală, se utilizează un singur suport de date pentru a accesa pașaportul produsului și eticheta digitală.</w:t>
      </w:r>
    </w:p>
    <w:p w14:paraId="65E560DC" w14:textId="77777777" w:rsidR="00FB7C95" w:rsidRDefault="00FB7C95">
      <w:pPr>
        <w:widowControl/>
        <w:rPr>
          <w:szCs w:val="24"/>
          <w:lang w:eastAsia="en-US"/>
        </w:rPr>
      </w:pPr>
      <w:r>
        <w:rPr>
          <w:szCs w:val="24"/>
          <w:lang w:eastAsia="en-US"/>
        </w:rPr>
        <w:br w:type="page"/>
      </w:r>
    </w:p>
    <w:p w14:paraId="3A419BD6" w14:textId="400A4AD3"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5.</w:t>
      </w:r>
      <w:r w:rsidRPr="00D50F93">
        <w:rPr>
          <w:szCs w:val="24"/>
          <w:lang w:eastAsia="en-US"/>
        </w:rPr>
        <w:tab/>
        <w:t>În cazul în care alte acte legislative ale Uniunii impun ca informațiile privind detergentul sau agentul tensioactiv să fie disponibile prin intermediul unui suport de date, se utilizează un singur suport de date pentru furnizarea informațiilor necesare în conformitate cu prezentul regulament și cu celelalte acte legislative ale Uniunii.</w:t>
      </w:r>
    </w:p>
    <w:p w14:paraId="020443E0"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6.</w:t>
      </w:r>
      <w:r w:rsidRPr="00D50F93">
        <w:rPr>
          <w:szCs w:val="24"/>
          <w:lang w:eastAsia="en-US"/>
        </w:rPr>
        <w:tab/>
        <w:t>În cazul în care alte acte legislative ale Uniunii aplicabile detergenților și agenților tensioactivi impun un pașaport al produsului, se creează un singur pașaport al produsului pentru detergenți și agenții tensioactivi, care să conțină informațiile prevăzute la alineatul (2), precum și orice alte informații necesare pentru pașaportul produsului în conformitate cu celelalte acte legislative ale Uniunii.</w:t>
      </w:r>
    </w:p>
    <w:p w14:paraId="78ACA7C3"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7.</w:t>
      </w:r>
      <w:r w:rsidRPr="00D50F93">
        <w:rPr>
          <w:szCs w:val="24"/>
          <w:lang w:eastAsia="en-US"/>
        </w:rPr>
        <w:tab/>
        <w:t>Operatorii economici pot, pe lângă informațiile menționate la alineatele (5) și (6), să pună la dispoziție și alte informații prin intermediul suportului de date menționat la alineatul (6). În acest caz, informațiile respective sunt separate în mod clar de informațiile necesare în conformitate cu prezentul regulament și, după caz, cu alte acte legislative ale Uniunii.</w:t>
      </w:r>
    </w:p>
    <w:p w14:paraId="12ACD74F"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8.</w:t>
      </w:r>
      <w:r w:rsidRPr="00D50F93">
        <w:rPr>
          <w:szCs w:val="24"/>
          <w:lang w:eastAsia="en-US"/>
        </w:rPr>
        <w:tab/>
        <w:t>Prin crearea pașaportului produsului, producătorul își asumă responsabilitatea pentru conformitatea detergentului sau a agentului tensioactiv cu prezentul regulament.</w:t>
      </w:r>
    </w:p>
    <w:p w14:paraId="421AC883" w14:textId="77777777" w:rsidR="00FB7C95" w:rsidRDefault="00FB7C95">
      <w:pPr>
        <w:widowControl/>
        <w:rPr>
          <w:szCs w:val="24"/>
          <w:lang w:eastAsia="en-US"/>
        </w:rPr>
      </w:pPr>
      <w:r>
        <w:rPr>
          <w:szCs w:val="24"/>
          <w:lang w:eastAsia="en-US"/>
        </w:rPr>
        <w:br w:type="page"/>
      </w:r>
    </w:p>
    <w:p w14:paraId="0BCCB8A9" w14:textId="55E1E634" w:rsidR="00D50F93" w:rsidRPr="00FB7C95" w:rsidRDefault="00D50F93" w:rsidP="00D50F93">
      <w:pPr>
        <w:spacing w:before="120" w:after="120" w:line="360" w:lineRule="auto"/>
        <w:ind w:left="850" w:hanging="850"/>
        <w:rPr>
          <w:b/>
          <w:szCs w:val="24"/>
          <w:lang w:eastAsia="en-US"/>
        </w:rPr>
      </w:pPr>
      <w:r w:rsidRPr="00D50F93">
        <w:rPr>
          <w:szCs w:val="24"/>
          <w:lang w:eastAsia="en-US"/>
        </w:rPr>
        <w:lastRenderedPageBreak/>
        <w:t>9.</w:t>
      </w:r>
      <w:r w:rsidRPr="00D50F93">
        <w:rPr>
          <w:szCs w:val="24"/>
          <w:lang w:eastAsia="en-US"/>
        </w:rPr>
        <w:tab/>
      </w:r>
      <w:r w:rsidRPr="00D50F93">
        <w:rPr>
          <w:b/>
          <w:i/>
          <w:szCs w:val="24"/>
          <w:lang w:eastAsia="en-US"/>
        </w:rPr>
        <w:t xml:space="preserve">Până la ... [12 luni de la intrarea în vigoare a prezentului regulament], </w:t>
      </w:r>
      <w:r w:rsidRPr="00D50F93">
        <w:rPr>
          <w:szCs w:val="24"/>
          <w:lang w:eastAsia="en-US"/>
        </w:rPr>
        <w:t>Comisia adoptă un act de punere în aplicare prin care stabilește cerințele specifice și tehnice referitoare la pașaportul produsului pentru detergenți și agenții tensioactivi. Cerințele respective stabilesc cel puțin următoarele:</w:t>
      </w:r>
      <w:r w:rsidR="00FB7C95">
        <w:rPr>
          <w:b/>
          <w:szCs w:val="24"/>
          <w:lang w:eastAsia="en-US"/>
        </w:rPr>
        <w:t xml:space="preserve"> [AM 103]</w:t>
      </w:r>
    </w:p>
    <w:p w14:paraId="47D4DF65"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tipurile de suporturi de date care urmează să fie utilizate;</w:t>
      </w:r>
    </w:p>
    <w:p w14:paraId="4C8B01C7"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formatul în care este prezentat suportul de date și poziționarea acestuia;</w:t>
      </w:r>
    </w:p>
    <w:p w14:paraId="0BD01234"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(c)</w:t>
      </w:r>
      <w:r w:rsidRPr="00D50F93">
        <w:rPr>
          <w:szCs w:val="24"/>
          <w:lang w:eastAsia="en-US"/>
        </w:rPr>
        <w:tab/>
        <w:t>elementele tehnice ale pașaportului pentru care se utilizează standarde europene sau internaționale definite;</w:t>
      </w:r>
    </w:p>
    <w:p w14:paraId="4856FF60"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(d)</w:t>
      </w:r>
      <w:r w:rsidRPr="00D50F93">
        <w:rPr>
          <w:szCs w:val="24"/>
          <w:lang w:eastAsia="en-US"/>
        </w:rPr>
        <w:tab/>
        <w:t>actorii care pot introduce sau actualiza informațiile din pașaportul produsului, inclusiv, dacă este necesar, crearea unui nou pașaport al produsului, inclusiv producătorii, autoritățile naționale competente și Comisia sau orice organizație care acționează în numele acestora, precum și tipurile de informații pe care le pot introduce sau actualiza.</w:t>
      </w:r>
    </w:p>
    <w:p w14:paraId="4C8FDF57" w14:textId="77777777" w:rsidR="00D50F93" w:rsidRPr="00D50F93" w:rsidRDefault="00D50F93" w:rsidP="00D50F93">
      <w:pPr>
        <w:spacing w:before="120" w:after="120" w:line="360" w:lineRule="auto"/>
        <w:ind w:left="850"/>
        <w:rPr>
          <w:szCs w:val="24"/>
          <w:lang w:eastAsia="en-US"/>
        </w:rPr>
      </w:pPr>
      <w:r w:rsidRPr="00D50F93">
        <w:rPr>
          <w:szCs w:val="24"/>
          <w:lang w:eastAsia="en-US"/>
        </w:rPr>
        <w:t>Actele de punere în aplicare respective se adoptă în conformitate cu procedura de examinare menționată la articolul 28 alineatul (2).</w:t>
      </w:r>
    </w:p>
    <w:p w14:paraId="54BB389C" w14:textId="77777777" w:rsidR="00FB7C95" w:rsidRDefault="00FB7C95">
      <w:pPr>
        <w:widowControl/>
        <w:rPr>
          <w:szCs w:val="24"/>
          <w:lang w:eastAsia="en-US"/>
        </w:rPr>
      </w:pPr>
      <w:r>
        <w:rPr>
          <w:szCs w:val="24"/>
          <w:lang w:eastAsia="en-US"/>
        </w:rPr>
        <w:br w:type="page"/>
      </w:r>
    </w:p>
    <w:p w14:paraId="4677E1CD" w14:textId="56494A7B" w:rsidR="00D50F93" w:rsidRPr="00D50F93" w:rsidRDefault="00D50F93" w:rsidP="00D50F93">
      <w:pPr>
        <w:spacing w:before="120" w:after="120" w:line="360" w:lineRule="auto"/>
        <w:jc w:val="center"/>
        <w:rPr>
          <w:szCs w:val="24"/>
          <w:lang w:eastAsia="en-US"/>
        </w:rPr>
      </w:pPr>
      <w:r w:rsidRPr="00D50F93">
        <w:rPr>
          <w:szCs w:val="24"/>
          <w:lang w:eastAsia="en-US"/>
        </w:rPr>
        <w:lastRenderedPageBreak/>
        <w:t>Articolul 19</w:t>
      </w:r>
      <w:r w:rsidRPr="00D50F93">
        <w:rPr>
          <w:szCs w:val="24"/>
          <w:lang w:eastAsia="en-US"/>
        </w:rPr>
        <w:br/>
        <w:t>Proiectarea tehnică și funcționarea pașaportului produsului</w:t>
      </w:r>
    </w:p>
    <w:p w14:paraId="001E3D1C" w14:textId="77777777" w:rsidR="00D50F93" w:rsidRPr="00D50F93" w:rsidRDefault="00D50F93" w:rsidP="00D50F93">
      <w:pPr>
        <w:spacing w:before="120" w:after="120" w:line="360" w:lineRule="auto"/>
        <w:rPr>
          <w:szCs w:val="24"/>
          <w:lang w:eastAsia="en-US"/>
        </w:rPr>
      </w:pPr>
      <w:r w:rsidRPr="00D50F93">
        <w:rPr>
          <w:szCs w:val="24"/>
          <w:lang w:eastAsia="en-US"/>
        </w:rPr>
        <w:t>Proiectarea tehnică și funcționarea pașaportului produsului respectă următoarele cerințe:</w:t>
      </w:r>
    </w:p>
    <w:p w14:paraId="231B012A"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(a)</w:t>
      </w:r>
      <w:r w:rsidRPr="00D50F93">
        <w:rPr>
          <w:szCs w:val="24"/>
          <w:lang w:eastAsia="en-US"/>
        </w:rPr>
        <w:tab/>
        <w:t>pașapoartele produselor create în temeiul prezentului regulament sunt pe deplin interoperabile cu pașapoartele produselor impuse de alte acte legislative ale Uniunii în ceea ce privește aspectele tehnice, semantice și organizaționale ale comunicării de la un capăt la altul și ale transferului de date;</w:t>
      </w:r>
    </w:p>
    <w:p w14:paraId="5E085F41" w14:textId="5A09DD8B" w:rsidR="00D50F93" w:rsidRPr="00FB7C95" w:rsidRDefault="00D50F93" w:rsidP="00D50F93">
      <w:pPr>
        <w:spacing w:before="120" w:after="120" w:line="360" w:lineRule="auto"/>
        <w:ind w:left="850" w:hanging="850"/>
        <w:rPr>
          <w:b/>
          <w:szCs w:val="24"/>
          <w:lang w:eastAsia="en-US"/>
        </w:rPr>
      </w:pPr>
      <w:r w:rsidRPr="00D50F93">
        <w:rPr>
          <w:szCs w:val="24"/>
          <w:lang w:eastAsia="en-US"/>
        </w:rPr>
        <w:t>(b)</w:t>
      </w:r>
      <w:r w:rsidRPr="00D50F93">
        <w:rPr>
          <w:szCs w:val="24"/>
          <w:lang w:eastAsia="en-US"/>
        </w:rPr>
        <w:tab/>
        <w:t>toate informațiile incluse în pașaportul produsului se bazează pe standarde deschise elaborate într-un format interoperabil și sunt</w:t>
      </w:r>
      <w:r w:rsidRPr="00D50F93">
        <w:rPr>
          <w:b/>
          <w:i/>
          <w:szCs w:val="24"/>
          <w:lang w:eastAsia="en-US"/>
        </w:rPr>
        <w:t>, după caz,</w:t>
      </w:r>
      <w:r w:rsidRPr="00D50F93">
        <w:rPr>
          <w:szCs w:val="24"/>
          <w:lang w:eastAsia="en-US"/>
        </w:rPr>
        <w:t xml:space="preserve"> prelucrabile automat</w:t>
      </w:r>
      <w:r w:rsidRPr="00D50F93">
        <w:rPr>
          <w:strike/>
          <w:szCs w:val="24"/>
          <w:lang w:eastAsia="en-US"/>
        </w:rPr>
        <w:t>,</w:t>
      </w:r>
      <w:r w:rsidRPr="00D50F93">
        <w:rPr>
          <w:b/>
          <w:i/>
          <w:szCs w:val="24"/>
          <w:lang w:eastAsia="en-US"/>
        </w:rPr>
        <w:t xml:space="preserve"> și</w:t>
      </w:r>
      <w:r w:rsidRPr="00D50F93">
        <w:rPr>
          <w:szCs w:val="24"/>
          <w:lang w:eastAsia="en-US"/>
        </w:rPr>
        <w:t xml:space="preserve"> structurate</w:t>
      </w:r>
      <w:r w:rsidRPr="00D50F93">
        <w:rPr>
          <w:strike/>
          <w:szCs w:val="24"/>
          <w:lang w:eastAsia="en-US"/>
        </w:rPr>
        <w:t xml:space="preserve"> și</w:t>
      </w:r>
      <w:r w:rsidRPr="00D50F93">
        <w:rPr>
          <w:b/>
          <w:i/>
          <w:szCs w:val="24"/>
          <w:lang w:eastAsia="en-US"/>
        </w:rPr>
        <w:t>,</w:t>
      </w:r>
      <w:r w:rsidRPr="00D50F93">
        <w:rPr>
          <w:szCs w:val="24"/>
          <w:lang w:eastAsia="en-US"/>
        </w:rPr>
        <w:t xml:space="preserve"> pot avea funcția de căutare</w:t>
      </w:r>
      <w:r w:rsidRPr="00D50F93">
        <w:rPr>
          <w:b/>
          <w:i/>
          <w:szCs w:val="24"/>
          <w:lang w:eastAsia="en-US"/>
        </w:rPr>
        <w:t xml:space="preserve"> și sunt transferabile printr-o rețea deschisă și interoperabilă de schimb de date, fără a exista dependență de furnizor</w:t>
      </w:r>
      <w:r w:rsidRPr="00D50F93">
        <w:rPr>
          <w:szCs w:val="24"/>
          <w:lang w:eastAsia="en-US"/>
        </w:rPr>
        <w:t>;</w:t>
      </w:r>
      <w:r w:rsidR="00FB7C95">
        <w:rPr>
          <w:b/>
          <w:szCs w:val="24"/>
          <w:lang w:eastAsia="en-US"/>
        </w:rPr>
        <w:t xml:space="preserve"> [AM 104]</w:t>
      </w:r>
    </w:p>
    <w:p w14:paraId="023B3548" w14:textId="62708DDB" w:rsidR="00D50F93" w:rsidRPr="00FB7C95" w:rsidRDefault="00D50F93" w:rsidP="00D50F93">
      <w:pPr>
        <w:spacing w:before="120" w:after="120" w:line="360" w:lineRule="auto"/>
        <w:ind w:left="850" w:hanging="850"/>
        <w:rPr>
          <w:b/>
          <w:szCs w:val="24"/>
          <w:lang w:eastAsia="en-US"/>
        </w:rPr>
      </w:pPr>
      <w:r w:rsidRPr="00D50F93">
        <w:rPr>
          <w:b/>
          <w:i/>
          <w:szCs w:val="24"/>
          <w:lang w:eastAsia="en-US"/>
        </w:rPr>
        <w:t>(ba)</w:t>
      </w:r>
      <w:r w:rsidRPr="00D50F93">
        <w:rPr>
          <w:szCs w:val="24"/>
          <w:lang w:eastAsia="en-US"/>
        </w:rPr>
        <w:tab/>
      </w:r>
      <w:r w:rsidRPr="00D50F93">
        <w:rPr>
          <w:b/>
          <w:i/>
          <w:szCs w:val="24"/>
          <w:lang w:eastAsia="en-US"/>
        </w:rPr>
        <w:t>pașapoartele produselor sunt concepute și operate astfel încât să fie ușor de utilizat;</w:t>
      </w:r>
      <w:r w:rsidR="00FB7C95">
        <w:rPr>
          <w:b/>
          <w:szCs w:val="24"/>
          <w:lang w:eastAsia="en-US"/>
        </w:rPr>
        <w:t xml:space="preserve"> [AM 105]</w:t>
      </w:r>
    </w:p>
    <w:p w14:paraId="3477B784" w14:textId="68A40275" w:rsidR="00D50F93" w:rsidRPr="00FB7C95" w:rsidRDefault="00D50F93" w:rsidP="00D50F93">
      <w:pPr>
        <w:spacing w:before="120" w:after="120" w:line="360" w:lineRule="auto"/>
        <w:ind w:left="850" w:hanging="850"/>
        <w:rPr>
          <w:b/>
          <w:szCs w:val="24"/>
          <w:lang w:eastAsia="en-US"/>
        </w:rPr>
      </w:pPr>
      <w:r w:rsidRPr="00D50F93">
        <w:rPr>
          <w:szCs w:val="24"/>
          <w:lang w:eastAsia="en-US"/>
        </w:rPr>
        <w:t>(c)</w:t>
      </w:r>
      <w:r w:rsidRPr="00D50F93">
        <w:rPr>
          <w:szCs w:val="24"/>
          <w:lang w:eastAsia="en-US"/>
        </w:rPr>
        <w:tab/>
        <w:t xml:space="preserve">utilizatorii finali, operatorii economici și alți actori relevanți au acces gratuit </w:t>
      </w:r>
      <w:r w:rsidRPr="00D50F93">
        <w:rPr>
          <w:b/>
          <w:i/>
          <w:szCs w:val="24"/>
          <w:lang w:eastAsia="en-US"/>
        </w:rPr>
        <w:t xml:space="preserve">și ușor </w:t>
      </w:r>
      <w:r w:rsidRPr="00D50F93">
        <w:rPr>
          <w:szCs w:val="24"/>
          <w:lang w:eastAsia="en-US"/>
        </w:rPr>
        <w:t>la pașaportul produsului</w:t>
      </w:r>
      <w:r w:rsidRPr="00D50F93">
        <w:rPr>
          <w:b/>
          <w:i/>
          <w:szCs w:val="24"/>
          <w:lang w:eastAsia="en-US"/>
        </w:rPr>
        <w:t>, fără a se impune restricții care să permită accesul doar utilizatorilor existenți</w:t>
      </w:r>
      <w:r w:rsidRPr="00D50F93">
        <w:rPr>
          <w:szCs w:val="24"/>
          <w:lang w:eastAsia="en-US"/>
        </w:rPr>
        <w:t>;</w:t>
      </w:r>
      <w:r w:rsidR="00FB7C95">
        <w:rPr>
          <w:b/>
          <w:szCs w:val="24"/>
          <w:lang w:eastAsia="en-US"/>
        </w:rPr>
        <w:t xml:space="preserve"> [AM 106]</w:t>
      </w:r>
    </w:p>
    <w:p w14:paraId="346AC815" w14:textId="77777777" w:rsidR="00FB7C95" w:rsidRDefault="00FB7C95">
      <w:pPr>
        <w:widowControl/>
        <w:rPr>
          <w:szCs w:val="24"/>
          <w:lang w:eastAsia="en-US"/>
        </w:rPr>
      </w:pPr>
      <w:r>
        <w:rPr>
          <w:szCs w:val="24"/>
          <w:lang w:eastAsia="en-US"/>
        </w:rPr>
        <w:br w:type="page"/>
      </w:r>
    </w:p>
    <w:p w14:paraId="6FC80ACF" w14:textId="1E997664" w:rsidR="00D50F93" w:rsidRPr="00FB7C95" w:rsidRDefault="00D50F93" w:rsidP="00D50F93">
      <w:pPr>
        <w:spacing w:before="120" w:after="120" w:line="360" w:lineRule="auto"/>
        <w:ind w:left="850" w:hanging="850"/>
        <w:rPr>
          <w:b/>
          <w:szCs w:val="24"/>
          <w:lang w:eastAsia="en-US"/>
        </w:rPr>
      </w:pPr>
      <w:r w:rsidRPr="00D50F93">
        <w:rPr>
          <w:szCs w:val="24"/>
          <w:lang w:eastAsia="en-US"/>
        </w:rPr>
        <w:lastRenderedPageBreak/>
        <w:t>(d)</w:t>
      </w:r>
      <w:r w:rsidRPr="00D50F93">
        <w:rPr>
          <w:szCs w:val="24"/>
          <w:lang w:eastAsia="en-US"/>
        </w:rPr>
        <w:tab/>
        <w:t>datele incluse în pașaportul produsului sunt stocate</w:t>
      </w:r>
      <w:r w:rsidRPr="00D50F93">
        <w:rPr>
          <w:b/>
          <w:i/>
          <w:szCs w:val="24"/>
          <w:lang w:eastAsia="en-US"/>
        </w:rPr>
        <w:t xml:space="preserve"> și actualizate</w:t>
      </w:r>
      <w:r w:rsidRPr="00D50F93">
        <w:rPr>
          <w:szCs w:val="24"/>
          <w:lang w:eastAsia="en-US"/>
        </w:rPr>
        <w:t xml:space="preserve"> de operatorul economic responsabil cu crearea acestuia sau de operatorii autorizați să acționeze în numele acestuia;</w:t>
      </w:r>
      <w:r w:rsidR="00FB7C95">
        <w:rPr>
          <w:b/>
          <w:szCs w:val="24"/>
          <w:lang w:eastAsia="en-US"/>
        </w:rPr>
        <w:t xml:space="preserve"> [AM 107]</w:t>
      </w:r>
    </w:p>
    <w:p w14:paraId="68539F75"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(e)</w:t>
      </w:r>
      <w:r w:rsidRPr="00D50F93">
        <w:rPr>
          <w:szCs w:val="24"/>
          <w:lang w:eastAsia="en-US"/>
        </w:rPr>
        <w:tab/>
        <w:t>în cazul în care datele incluse în pașaportul produsului sunt stocate sau prelucrate în alt mod de operatori autorizați să acționeze în numele operatorilor economici care introduc pe piață detergentul sau agentul tensioactiv, operatorilor respectivi nu li se permite să vândă, să reutilizeze sau să prelucreze aceste date, integral sau parțial, dincolo de ceea ce este necesar pentru furnizarea serviciilor relevante de stocare sau de prelucrare;</w:t>
      </w:r>
    </w:p>
    <w:p w14:paraId="6B1939DF"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(f)</w:t>
      </w:r>
      <w:r w:rsidRPr="00D50F93">
        <w:rPr>
          <w:szCs w:val="24"/>
          <w:lang w:eastAsia="en-US"/>
        </w:rPr>
        <w:tab/>
        <w:t>operatorii economici nu pot urmări, analiza sau utiliza nicio informație privind utilizarea în alte scopuri decât cele absolut necesare pentru furnizarea informațiilor pe pașaportul produsului online.</w:t>
      </w:r>
    </w:p>
    <w:p w14:paraId="7008E463" w14:textId="77777777" w:rsidR="00FB7C95" w:rsidRDefault="00FB7C95">
      <w:pPr>
        <w:widowControl/>
        <w:rPr>
          <w:szCs w:val="24"/>
          <w:lang w:eastAsia="en-US"/>
        </w:rPr>
      </w:pPr>
      <w:r>
        <w:rPr>
          <w:szCs w:val="24"/>
          <w:lang w:eastAsia="en-US"/>
        </w:rPr>
        <w:br w:type="page"/>
      </w:r>
    </w:p>
    <w:p w14:paraId="41CE0F35" w14:textId="005FA350" w:rsidR="00D50F93" w:rsidRPr="00D50F93" w:rsidRDefault="00D50F93" w:rsidP="00D50F93">
      <w:pPr>
        <w:spacing w:before="120" w:after="120" w:line="360" w:lineRule="auto"/>
        <w:jc w:val="center"/>
        <w:rPr>
          <w:szCs w:val="24"/>
          <w:lang w:eastAsia="en-US"/>
        </w:rPr>
      </w:pPr>
      <w:r w:rsidRPr="00D50F93">
        <w:rPr>
          <w:szCs w:val="24"/>
          <w:lang w:eastAsia="en-US"/>
        </w:rPr>
        <w:lastRenderedPageBreak/>
        <w:t>Articolul 20</w:t>
      </w:r>
      <w:r w:rsidRPr="00D50F93">
        <w:rPr>
          <w:szCs w:val="24"/>
          <w:lang w:eastAsia="en-US"/>
        </w:rPr>
        <w:br/>
        <w:t>Registrul pașapoartelor produselor</w:t>
      </w:r>
    </w:p>
    <w:p w14:paraId="192A2D03"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Înainte de a introduce pe piață un detergent sau un agent tensioactiv, operatorii economici încarcă în registrul instituit în temeiul articolului 12 alineatul (1) din Regulamentul (UE) .../... privind proiectarea ecologică pentru produsele sustenabile identificatorul unic de produs și identificatorul unic al operatorului pentru detergent sau agentul tensioactiv.</w:t>
      </w:r>
    </w:p>
    <w:p w14:paraId="020D8DE2"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Comisia, autoritățile de supraveghere a pieței și autoritățile vamale au acces la registrul menționat la alineatul (1) pentru a-și îndeplini sarcinile care le revin în temeiul prezentului regulament.</w:t>
      </w:r>
    </w:p>
    <w:p w14:paraId="5D08B6A5"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21</w:t>
      </w:r>
      <w:r w:rsidRPr="00D50F93">
        <w:rPr>
          <w:szCs w:val="24"/>
          <w:lang w:eastAsia="en-US"/>
        </w:rPr>
        <w:br/>
        <w:t>Controale vamale referitoare la pașaportul produsului</w:t>
      </w:r>
    </w:p>
    <w:p w14:paraId="3253C3D7"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Detergenții și agenții tensioactivi care intră pe piața Uniunii fac obiectul verificărilor și al altor măsuri prevăzute la prezentul articol.</w:t>
      </w:r>
    </w:p>
    <w:p w14:paraId="528CEF2A"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Declaranții, astfel cum sunt definiți la articolul 5 punctul 15 din Regulamentul (UE) nr. 952/2013, includ identificatorul unic de produs în declarația vamală de punere în liberă circulație a oricărui detergent sau agent tensioactiv.</w:t>
      </w:r>
    </w:p>
    <w:p w14:paraId="3A2BE934" w14:textId="77777777" w:rsidR="00FB7C95" w:rsidRDefault="00FB7C95">
      <w:pPr>
        <w:widowControl/>
        <w:rPr>
          <w:szCs w:val="24"/>
          <w:lang w:eastAsia="en-US"/>
        </w:rPr>
      </w:pPr>
      <w:r>
        <w:rPr>
          <w:szCs w:val="24"/>
          <w:lang w:eastAsia="en-US"/>
        </w:rPr>
        <w:br w:type="page"/>
      </w:r>
    </w:p>
    <w:p w14:paraId="03BFF2DB" w14:textId="202EB03D"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3.</w:t>
      </w:r>
      <w:r w:rsidRPr="00D50F93">
        <w:rPr>
          <w:szCs w:val="24"/>
          <w:lang w:eastAsia="en-US"/>
        </w:rPr>
        <w:tab/>
        <w:t>Autoritățile vamale verifică dacă identificatorul unic de produs indicat de declarant în conformitate cu alineatul (2) de la prezentul articol corespunde unui identificator unic de produs inclus în registru în conformitate cu articolul 20 alineatul (1).</w:t>
      </w:r>
    </w:p>
    <w:p w14:paraId="75D471CE"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4.</w:t>
      </w:r>
      <w:r w:rsidRPr="00D50F93">
        <w:rPr>
          <w:szCs w:val="24"/>
          <w:lang w:eastAsia="en-US"/>
        </w:rPr>
        <w:tab/>
        <w:t>Pe lângă verificarea menționată la alineatul (3), autoritățile vamale verifică coerența informațiilor puse la dispoziția autorităților vamale de către declaranți cu alte informații stocate în registrul menționat la articolul 20 alineatul (1) enumerate în actul delegat menționat la articolul 26 alineatul (3).</w:t>
      </w:r>
    </w:p>
    <w:p w14:paraId="721ED927"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5.</w:t>
      </w:r>
      <w:r w:rsidRPr="00D50F93">
        <w:rPr>
          <w:szCs w:val="24"/>
          <w:lang w:eastAsia="en-US"/>
        </w:rPr>
        <w:tab/>
        <w:t>Verificările menționate la alineatele (3) și (4) se efectuează electronic și automat înainte de punerea în liberă circulație.</w:t>
      </w:r>
    </w:p>
    <w:p w14:paraId="247DADF9"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6.</w:t>
      </w:r>
      <w:r w:rsidRPr="00D50F93">
        <w:rPr>
          <w:szCs w:val="24"/>
          <w:lang w:eastAsia="en-US"/>
        </w:rPr>
        <w:tab/>
        <w:t>În sensul alineatelor (3)-(5), se utilizează interconectarea dintre registrul menționat la articolul 20 alineatul (1) și Sistemul de schimb de certificate în cadrul ghișeului unic al Uniunii Europene pentru vămi menționat la [articolul 13 din Regulamentul (UE) .../... privind proiectarea ecologică pentru produsele sustenabile].</w:t>
      </w:r>
    </w:p>
    <w:p w14:paraId="716DF1DE" w14:textId="77777777" w:rsidR="00FB7C95" w:rsidRDefault="00FB7C95">
      <w:pPr>
        <w:widowControl/>
        <w:rPr>
          <w:szCs w:val="24"/>
          <w:lang w:eastAsia="en-US"/>
        </w:rPr>
      </w:pPr>
      <w:r>
        <w:rPr>
          <w:szCs w:val="24"/>
          <w:lang w:eastAsia="en-US"/>
        </w:rPr>
        <w:br w:type="page"/>
      </w:r>
    </w:p>
    <w:p w14:paraId="0487E63A" w14:textId="419E4FF3"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7.</w:t>
      </w:r>
      <w:r w:rsidRPr="00D50F93">
        <w:rPr>
          <w:szCs w:val="24"/>
          <w:lang w:eastAsia="en-US"/>
        </w:rPr>
        <w:tab/>
        <w:t>Alineatele (3), (4) și (5) se aplică de la data la care devine operațională interconectarea dintre registru și Sistemul de schimb de certificate în cadrul ghișeului unic al Uniunii Europene pentru vămi menționat la [articolul 13 din Regulamentul (UE).../... privind proiectarea ecologică pentru produsele sustenabile].</w:t>
      </w:r>
    </w:p>
    <w:p w14:paraId="6C97FE75" w14:textId="77777777" w:rsidR="00D50F93" w:rsidRPr="00D50F93" w:rsidRDefault="00D50F93" w:rsidP="00D50F93">
      <w:pPr>
        <w:spacing w:before="120" w:after="120" w:line="360" w:lineRule="auto"/>
        <w:ind w:left="850"/>
        <w:rPr>
          <w:szCs w:val="24"/>
          <w:lang w:eastAsia="en-US"/>
        </w:rPr>
      </w:pPr>
      <w:r w:rsidRPr="00D50F93">
        <w:rPr>
          <w:szCs w:val="24"/>
          <w:lang w:eastAsia="en-US"/>
        </w:rPr>
        <w:t xml:space="preserve">Comisia publică un aviz în acest sens în </w:t>
      </w:r>
      <w:r w:rsidRPr="00FB7C95">
        <w:rPr>
          <w:i/>
          <w:szCs w:val="24"/>
          <w:lang w:eastAsia="en-US"/>
        </w:rPr>
        <w:t>Jurnalul Oficial al Uniunii Europene</w:t>
      </w:r>
      <w:r w:rsidRPr="00D50F93">
        <w:rPr>
          <w:szCs w:val="24"/>
          <w:lang w:eastAsia="en-US"/>
        </w:rPr>
        <w:t>, indicând data la care interconectarea devine operațională.</w:t>
      </w:r>
    </w:p>
    <w:p w14:paraId="1E09C1F9"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8.</w:t>
      </w:r>
      <w:r w:rsidRPr="00D50F93">
        <w:rPr>
          <w:szCs w:val="24"/>
          <w:lang w:eastAsia="en-US"/>
        </w:rPr>
        <w:tab/>
        <w:t>Autoritățile vamale pot extrage și utiliza informațiile incluse în pașaportul produsului și în registrul menționat la articolul 20 alineatul (1) pentru îndeplinirea sarcinilor care le revin în temeiul legislației Uniunii, inclusiv pentru gestionarea riscurilor în conformitate cu articolele 46 și 47 din Regulamentul (UE) nr. 952/2013.</w:t>
      </w:r>
    </w:p>
    <w:p w14:paraId="77631D7C"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9.</w:t>
      </w:r>
      <w:r w:rsidRPr="00D50F93">
        <w:rPr>
          <w:szCs w:val="24"/>
          <w:lang w:eastAsia="en-US"/>
        </w:rPr>
        <w:tab/>
        <w:t>Verificările și alte măsuri prevăzute la prezentul articol se efectuează pe baza unei liste a codurilor din Nomenclatura combinată, astfel cum se prevede în anexa I la Regulamentul (CEE) nr. 2658/87, în care sunt clasificați detergenții și agenții tensioactivi, precum și pe baza descrierilor de produs ale detergenților și agenților tensioactivi respectivi.</w:t>
      </w:r>
    </w:p>
    <w:p w14:paraId="62BDC515" w14:textId="77777777" w:rsidR="00FB7C95" w:rsidRDefault="00FB7C95">
      <w:pPr>
        <w:widowControl/>
        <w:rPr>
          <w:szCs w:val="24"/>
          <w:lang w:eastAsia="en-US"/>
        </w:rPr>
      </w:pPr>
      <w:r>
        <w:rPr>
          <w:szCs w:val="24"/>
          <w:lang w:eastAsia="en-US"/>
        </w:rPr>
        <w:br w:type="page"/>
      </w:r>
    </w:p>
    <w:p w14:paraId="306F0872" w14:textId="21E4D4A0"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10.</w:t>
      </w:r>
      <w:r w:rsidRPr="00D50F93">
        <w:rPr>
          <w:szCs w:val="24"/>
          <w:lang w:eastAsia="en-US"/>
        </w:rPr>
        <w:tab/>
        <w:t>Verificările și măsurile prevăzute la prezentul articol nu afectează aplicarea altor acte juridice ale Uniunii care reglementează punerea în liberă circulație a produselor, inclusiv a articolelor 46, 47 și 134 din Regulamentul (UE) nr. 952/2013, precum și a controalelor menționate în capitolul VII din Regulamentul (UE) 2019/1020.</w:t>
      </w:r>
    </w:p>
    <w:p w14:paraId="2EA3D48F" w14:textId="77777777" w:rsidR="00D50F93" w:rsidRPr="00D50F93" w:rsidRDefault="00D50F93" w:rsidP="00D50F93">
      <w:pPr>
        <w:spacing w:before="120" w:after="120" w:line="360" w:lineRule="auto"/>
        <w:jc w:val="center"/>
        <w:rPr>
          <w:szCs w:val="24"/>
          <w:lang w:eastAsia="en-US"/>
        </w:rPr>
      </w:pPr>
      <w:r w:rsidRPr="00D50F93">
        <w:rPr>
          <w:szCs w:val="24"/>
          <w:lang w:eastAsia="en-US"/>
        </w:rPr>
        <w:t>CAPITOLUL VI</w:t>
      </w:r>
      <w:r w:rsidRPr="00D50F93">
        <w:rPr>
          <w:szCs w:val="24"/>
          <w:lang w:eastAsia="en-US"/>
        </w:rPr>
        <w:br/>
        <w:t xml:space="preserve">SUPRAVEGHEREA PIEȚEI </w:t>
      </w:r>
    </w:p>
    <w:p w14:paraId="5E1E2EF0"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22</w:t>
      </w:r>
      <w:r w:rsidRPr="00D50F93">
        <w:rPr>
          <w:szCs w:val="24"/>
          <w:lang w:eastAsia="en-US"/>
        </w:rPr>
        <w:br/>
        <w:t>Procedura la nivel național aplicabilă detergenților și agenților tensioactivi care prezintă un risc</w:t>
      </w:r>
    </w:p>
    <w:p w14:paraId="46FBA7D8" w14:textId="6DEE6C3F" w:rsidR="00D50F93" w:rsidRPr="00FB7C95" w:rsidRDefault="00D50F93" w:rsidP="00D50F93">
      <w:pPr>
        <w:spacing w:before="120" w:after="120" w:line="360" w:lineRule="auto"/>
        <w:ind w:left="850" w:hanging="850"/>
        <w:rPr>
          <w:b/>
          <w:szCs w:val="24"/>
          <w:lang w:eastAsia="en-US"/>
        </w:rPr>
      </w:pPr>
      <w:r w:rsidRPr="00D50F93">
        <w:rPr>
          <w:szCs w:val="24"/>
          <w:lang w:eastAsia="en-US"/>
        </w:rPr>
        <w:t>1.</w:t>
      </w:r>
      <w:r w:rsidRPr="00D50F93">
        <w:rPr>
          <w:szCs w:val="24"/>
          <w:lang w:eastAsia="en-US"/>
        </w:rPr>
        <w:tab/>
        <w:t>În cazul în care autoritățile de supraveghere a pieței dintr-un stat membru au motive suficiente să considere că un detergent sau un agent tensioactiv prezintă un risc pentru sănătate</w:t>
      </w:r>
      <w:r w:rsidRPr="00D50F93">
        <w:rPr>
          <w:b/>
          <w:i/>
          <w:szCs w:val="24"/>
          <w:lang w:eastAsia="en-US"/>
        </w:rPr>
        <w:t>, pentru siguranță</w:t>
      </w:r>
      <w:r w:rsidRPr="00D50F93">
        <w:rPr>
          <w:szCs w:val="24"/>
          <w:lang w:eastAsia="en-US"/>
        </w:rPr>
        <w:t xml:space="preserve"> sau pentru mediu, acestea realizează o evaluare cu privire la detergentul sau agentul tensioactiv în cauză, acoperind toate cerințele relevante stabilite în prezentul regulament. Operatorii economici relevanți cooperează cu autoritățile de supraveghere a pieței în acest scop, dacă este necesar.</w:t>
      </w:r>
      <w:r w:rsidR="00FB7C95">
        <w:rPr>
          <w:b/>
          <w:szCs w:val="24"/>
          <w:lang w:eastAsia="en-US"/>
        </w:rPr>
        <w:t xml:space="preserve"> [AM 108]</w:t>
      </w:r>
    </w:p>
    <w:p w14:paraId="3039E51F" w14:textId="77777777" w:rsidR="00FB7C95" w:rsidRDefault="00FB7C95">
      <w:pPr>
        <w:widowControl/>
        <w:rPr>
          <w:szCs w:val="24"/>
          <w:lang w:eastAsia="en-US"/>
        </w:rPr>
      </w:pPr>
      <w:r>
        <w:rPr>
          <w:szCs w:val="24"/>
          <w:lang w:eastAsia="en-US"/>
        </w:rPr>
        <w:br w:type="page"/>
      </w:r>
    </w:p>
    <w:p w14:paraId="3F62F092" w14:textId="6EBBA871"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2.</w:t>
      </w:r>
      <w:r w:rsidRPr="00D50F93">
        <w:rPr>
          <w:szCs w:val="24"/>
          <w:lang w:eastAsia="en-US"/>
        </w:rPr>
        <w:tab/>
        <w:t>În cazul în care autoritățile de supraveghere a pieței dintr-un stat membru au motive suficiente să considere că un test efectuat în conformitate cu metodele enumerate în anexa I sau în anexa II a avut rezultate false, acestea efectuează controale pentru a verifica conformitatea detergentului sau a agentului tensioactiv cu prezentul regulament în conformitate cu metodele de referință stabilite în anexele I, II și VII. Operatorii economici nu sunt obligați să plătească niciun test repetat sau suplimentar, cu condiția ca testul inițial să fi demonstrat conformitatea detergenților sau a agenților tensioactivi cu prezentul regulament.</w:t>
      </w:r>
    </w:p>
    <w:p w14:paraId="51B3E87B" w14:textId="39C01010" w:rsidR="00D50F93" w:rsidRPr="00FB7C95" w:rsidRDefault="00D50F93" w:rsidP="00D50F93">
      <w:pPr>
        <w:spacing w:before="120" w:after="120" w:line="360" w:lineRule="auto"/>
        <w:ind w:left="850" w:hanging="850"/>
        <w:rPr>
          <w:b/>
          <w:szCs w:val="24"/>
          <w:lang w:eastAsia="en-US"/>
        </w:rPr>
      </w:pPr>
      <w:r w:rsidRPr="00D50F93">
        <w:rPr>
          <w:szCs w:val="24"/>
          <w:lang w:eastAsia="en-US"/>
        </w:rPr>
        <w:t>3.</w:t>
      </w:r>
      <w:r w:rsidRPr="00D50F93">
        <w:rPr>
          <w:szCs w:val="24"/>
          <w:lang w:eastAsia="en-US"/>
        </w:rPr>
        <w:tab/>
        <w:t>În cazul în care, pe parcursul controalelor menționate la alineatul (1) sau la alineatul (2), autoritățile de supraveghere a pieței constată că detergentul sau agentul tensioactiv nu este conform cerințelor stabilite în prezentul regulament, acestea solicită imediat operatorilor economici relevanți să întreprindă toate măsurile corective adecvate pentru a asigura conformitatea detergentului sau a agentului tensioactiv cu acele cerințe, să îl retragă de pe piață sau să îl recheme în decursul unei perioade rezonabile</w:t>
      </w:r>
      <w:r w:rsidRPr="00D50F93">
        <w:rPr>
          <w:b/>
          <w:i/>
          <w:szCs w:val="24"/>
          <w:lang w:eastAsia="en-US"/>
        </w:rPr>
        <w:t xml:space="preserve"> stabilite de autoritățile de supraveghere a pieței</w:t>
      </w:r>
      <w:r w:rsidRPr="00D50F93">
        <w:rPr>
          <w:szCs w:val="24"/>
          <w:lang w:eastAsia="en-US"/>
        </w:rPr>
        <w:t>,</w:t>
      </w:r>
      <w:r w:rsidRPr="00D50F93">
        <w:rPr>
          <w:b/>
          <w:i/>
          <w:szCs w:val="24"/>
          <w:lang w:eastAsia="en-US"/>
        </w:rPr>
        <w:t xml:space="preserve"> care să fie</w:t>
      </w:r>
      <w:r w:rsidRPr="00D50F93">
        <w:rPr>
          <w:szCs w:val="24"/>
          <w:lang w:eastAsia="en-US"/>
        </w:rPr>
        <w:t xml:space="preserve"> proporțională cu natura riscului menționat la alineatul (1).</w:t>
      </w:r>
      <w:r w:rsidR="00FB7C95">
        <w:rPr>
          <w:b/>
          <w:szCs w:val="24"/>
          <w:lang w:eastAsia="en-US"/>
        </w:rPr>
        <w:t xml:space="preserve"> [AM 109]</w:t>
      </w:r>
    </w:p>
    <w:p w14:paraId="450E1DB4" w14:textId="77777777" w:rsidR="00FB7C95" w:rsidRDefault="00FB7C95">
      <w:pPr>
        <w:widowControl/>
        <w:rPr>
          <w:szCs w:val="24"/>
          <w:lang w:eastAsia="en-US"/>
        </w:rPr>
      </w:pPr>
      <w:r>
        <w:rPr>
          <w:szCs w:val="24"/>
          <w:lang w:eastAsia="en-US"/>
        </w:rPr>
        <w:br w:type="page"/>
      </w:r>
    </w:p>
    <w:p w14:paraId="7DEA8F8C" w14:textId="18350504"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4.</w:t>
      </w:r>
      <w:r w:rsidRPr="00D50F93">
        <w:rPr>
          <w:szCs w:val="24"/>
          <w:lang w:eastAsia="en-US"/>
        </w:rPr>
        <w:tab/>
        <w:t>În cazul în care autoritățile de supraveghere a pieței consideră că neconformitatea nu se limitează la teritoriul lor național, acestea informează Comisia și autoritățile de supraveghere a pieței din celelalte state membre cu privire la rezultatele evaluării și la acțiunile pe care le-au solicitat din partea operatorului economic.</w:t>
      </w:r>
    </w:p>
    <w:p w14:paraId="2A91D809"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5.</w:t>
      </w:r>
      <w:r w:rsidRPr="00D50F93">
        <w:rPr>
          <w:szCs w:val="24"/>
          <w:lang w:eastAsia="en-US"/>
        </w:rPr>
        <w:tab/>
        <w:t>Operatorul economic se asigură că, pentru toți detergenții sau agenții tensioactivi vizați pe care i-a pus la dispoziție pe piață la nivelul Uniunii, sunt luate toate măsurile corective adecvate.</w:t>
      </w:r>
    </w:p>
    <w:p w14:paraId="38199395"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6.</w:t>
      </w:r>
      <w:r w:rsidRPr="00D50F93">
        <w:rPr>
          <w:szCs w:val="24"/>
          <w:lang w:eastAsia="en-US"/>
        </w:rPr>
        <w:tab/>
        <w:t>În cazul în care operatorul economic relevant nu ia măsurile corective adecvate în termenul menționat la alineatul (3), autoritățile de supraveghere a pieței iau toate măsurile provizorii corespunzătoare pentru a interzice sau a restricționa punerea la dispoziție a detergentului sau a agentului tensioactiv pe piața națională, pentru a retrage de pe piață sau a rechema detergentul sau agentul tensioactiv respectiv.</w:t>
      </w:r>
    </w:p>
    <w:p w14:paraId="483F8B74" w14:textId="77777777" w:rsidR="00D50F93" w:rsidRPr="00D50F93" w:rsidRDefault="00D50F93" w:rsidP="00D50F93">
      <w:pPr>
        <w:spacing w:before="120" w:after="120" w:line="360" w:lineRule="auto"/>
        <w:ind w:left="850"/>
        <w:rPr>
          <w:szCs w:val="24"/>
          <w:lang w:eastAsia="en-US"/>
        </w:rPr>
      </w:pPr>
      <w:r w:rsidRPr="00D50F93">
        <w:rPr>
          <w:szCs w:val="24"/>
          <w:lang w:eastAsia="en-US"/>
        </w:rPr>
        <w:t>Autoritățile de supraveghere a pieței informează de îndată Comisia și autoritățile de supraveghere a pieței din celelalte state membre cu privire la măsurile respective.</w:t>
      </w:r>
    </w:p>
    <w:p w14:paraId="29C18512" w14:textId="77777777" w:rsidR="00FB7C95" w:rsidRDefault="00FB7C95">
      <w:pPr>
        <w:widowControl/>
        <w:rPr>
          <w:szCs w:val="24"/>
          <w:lang w:eastAsia="en-US"/>
        </w:rPr>
      </w:pPr>
      <w:r>
        <w:rPr>
          <w:szCs w:val="24"/>
          <w:lang w:eastAsia="en-US"/>
        </w:rPr>
        <w:br w:type="page"/>
      </w:r>
    </w:p>
    <w:p w14:paraId="48D5B031" w14:textId="49966585" w:rsidR="00D50F93" w:rsidRPr="00D50F93" w:rsidRDefault="00D50F93" w:rsidP="00D50F93">
      <w:pPr>
        <w:spacing w:before="120" w:after="120" w:line="360" w:lineRule="auto"/>
        <w:ind w:left="850"/>
        <w:rPr>
          <w:szCs w:val="24"/>
          <w:lang w:eastAsia="en-US"/>
        </w:rPr>
      </w:pPr>
      <w:r w:rsidRPr="00D50F93">
        <w:rPr>
          <w:szCs w:val="24"/>
          <w:lang w:eastAsia="en-US"/>
        </w:rPr>
        <w:lastRenderedPageBreak/>
        <w:t>Informațiile menționate la al doilea paragraf includ toate detaliile disponibile, în special cu privire la datele necesare pentru a identifica detergentul sau agentul tensioactiv neconform, originea detergentului sau a agentului tensioactiv respectiv, natura neconformității invocate și riscul implicat, natura și durata măsurilor naționale luate, precum și argumentele prezentate de operatorul economic relevant.</w:t>
      </w:r>
    </w:p>
    <w:p w14:paraId="48D5137A"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7.</w:t>
      </w:r>
      <w:r w:rsidRPr="00D50F93">
        <w:rPr>
          <w:szCs w:val="24"/>
          <w:lang w:eastAsia="en-US"/>
        </w:rPr>
        <w:tab/>
        <w:t>Autoritățile de supraveghere a pieței din statele membre, altele decât statul membru care a inițiat procedura în temeiul prezentului articol, informează de îndată Comisia și autoritățile de supraveghere a pieței din celelalte state membre cu privire la măsurile luate și la informațiile suplimentare referitoare la neconformitatea detergentului sau a agentului tensioactiv în cauză pe care le au la dispoziție, precum și cu privire la obiecțiile lor, în caz de dezacord cu măsura națională luată.</w:t>
      </w:r>
    </w:p>
    <w:p w14:paraId="31591AB2"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8.</w:t>
      </w:r>
      <w:r w:rsidRPr="00D50F93">
        <w:rPr>
          <w:szCs w:val="24"/>
          <w:lang w:eastAsia="en-US"/>
        </w:rPr>
        <w:tab/>
        <w:t>În cazul în care, în termen de trei luni de la primirea informațiilor menționate la alineatul (6) al doilea paragraf, nicio autoritate de supraveghere a pieței și nici Comisia nu ridică vreo obiecție cu privire la o măsură provizorie luată de un stat membru, măsura respectivă este considerată justificată.</w:t>
      </w:r>
    </w:p>
    <w:p w14:paraId="1FC2F9E6" w14:textId="77777777" w:rsidR="00FB7C95" w:rsidRDefault="00FB7C95">
      <w:pPr>
        <w:widowControl/>
        <w:rPr>
          <w:szCs w:val="24"/>
          <w:lang w:eastAsia="en-US"/>
        </w:rPr>
      </w:pPr>
      <w:r>
        <w:rPr>
          <w:szCs w:val="24"/>
          <w:lang w:eastAsia="en-US"/>
        </w:rPr>
        <w:br w:type="page"/>
      </w:r>
    </w:p>
    <w:p w14:paraId="4261DD4E" w14:textId="001AD0A5"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9.</w:t>
      </w:r>
      <w:r w:rsidRPr="00D50F93">
        <w:rPr>
          <w:szCs w:val="24"/>
          <w:lang w:eastAsia="en-US"/>
        </w:rPr>
        <w:tab/>
        <w:t>Autoritățile de supraveghere a pieței se asigură că se iau fără întârziere măsurile restrictive corespunzătoare în legătură cu detergentul sau agentul tensioactiv în cauză, cum ar fi retragerea de pe piață a detergentului sau a agentului tensioactiv.</w:t>
      </w:r>
    </w:p>
    <w:p w14:paraId="3F73CD7B"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10.</w:t>
      </w:r>
      <w:r w:rsidRPr="00D50F93">
        <w:rPr>
          <w:szCs w:val="24"/>
          <w:lang w:eastAsia="en-US"/>
        </w:rPr>
        <w:tab/>
        <w:t>În cazul în care, în sensul alineatelor (4), (6), (7) și (8), informațiile sunt comunicate Comisiei sau altor autorități de supraveghere a pieței, aceste informații se comunică prin intermediul sistemului de informații și comunicare menționat la articolul 34 alineatul (1) din Regulamentul (UE) 2019/1020.</w:t>
      </w:r>
    </w:p>
    <w:p w14:paraId="589EC0D9"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23</w:t>
      </w:r>
      <w:r w:rsidRPr="00D50F93">
        <w:rPr>
          <w:szCs w:val="24"/>
          <w:lang w:eastAsia="en-US"/>
        </w:rPr>
        <w:br/>
        <w:t>Procedura de salvgardare a Uniunii</w:t>
      </w:r>
    </w:p>
    <w:p w14:paraId="5D592484"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În cazul în care, la finalizarea procedurii prevăzute la articolul 22 alineatele (3), (4) și (5), se ridică obiecții la adresa unei măsuri luate de o autoritate de supraveghere a pieței sau în cazul în care Comisia consideră că măsura națională contravine legislației Uniunii, Comisia inițiază fără întârziere consultări cu autoritățile de supraveghere a pieței și operatorul (operatorii) economic(i) relevant (relevanți) și evaluează măsura națională. Pe baza rezultatelor evaluării respective, Comisia adoptă un act de punere în aplicare prin care stabilește dacă măsura națională este justificată sau nu.</w:t>
      </w:r>
    </w:p>
    <w:p w14:paraId="25ED226A" w14:textId="77777777" w:rsidR="00FB7C95" w:rsidRDefault="00FB7C95">
      <w:pPr>
        <w:widowControl/>
        <w:rPr>
          <w:szCs w:val="24"/>
          <w:lang w:eastAsia="en-US"/>
        </w:rPr>
      </w:pPr>
      <w:r>
        <w:rPr>
          <w:szCs w:val="24"/>
          <w:lang w:eastAsia="en-US"/>
        </w:rPr>
        <w:br w:type="page"/>
      </w:r>
    </w:p>
    <w:p w14:paraId="3FDAB412" w14:textId="15F9A9A0" w:rsidR="00D50F93" w:rsidRPr="00D50F93" w:rsidRDefault="00D50F93" w:rsidP="00D50F93">
      <w:pPr>
        <w:spacing w:before="120" w:after="120" w:line="360" w:lineRule="auto"/>
        <w:ind w:left="850"/>
        <w:rPr>
          <w:szCs w:val="24"/>
          <w:lang w:eastAsia="en-US"/>
        </w:rPr>
      </w:pPr>
      <w:r w:rsidRPr="00D50F93">
        <w:rPr>
          <w:szCs w:val="24"/>
          <w:lang w:eastAsia="en-US"/>
        </w:rPr>
        <w:lastRenderedPageBreak/>
        <w:t>Comisia adresează decizia sa tuturor statelor membre și o comunică fără întârziere acestora și operatorului sau operatorilor economici relevanți.</w:t>
      </w:r>
    </w:p>
    <w:p w14:paraId="443AE164"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În cazul în care măsura națională este considerată justificată, toate statele membre iau măsurile care se impun pentru a se asigura că detergentul sau agentul tensioactiv neconform este retras de pe piața lor și informează Comisia în consecință.</w:t>
      </w:r>
    </w:p>
    <w:p w14:paraId="21E5A4C7"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3.</w:t>
      </w:r>
      <w:r w:rsidRPr="00D50F93">
        <w:rPr>
          <w:szCs w:val="24"/>
          <w:lang w:eastAsia="en-US"/>
        </w:rPr>
        <w:tab/>
        <w:t>În cazul în care măsura națională este considerată nejustificată, statul membru în cauză retrage măsura respectivă.</w:t>
      </w:r>
    </w:p>
    <w:p w14:paraId="01EF2BE8"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24</w:t>
      </w:r>
      <w:r w:rsidRPr="00D50F93">
        <w:rPr>
          <w:szCs w:val="24"/>
          <w:lang w:eastAsia="en-US"/>
        </w:rPr>
        <w:br/>
        <w:t>Detergenți și agenți tensioactivi conformi care prezintă un risc pentru sănătate sau pentru mediu</w:t>
      </w:r>
    </w:p>
    <w:p w14:paraId="4F740CF1" w14:textId="7E746AD5" w:rsidR="00D50F93" w:rsidRPr="00FB7C95" w:rsidRDefault="00D50F93" w:rsidP="00D50F93">
      <w:pPr>
        <w:spacing w:before="120" w:after="120" w:line="360" w:lineRule="auto"/>
        <w:ind w:left="850" w:hanging="850"/>
        <w:rPr>
          <w:b/>
          <w:szCs w:val="24"/>
          <w:lang w:eastAsia="en-US"/>
        </w:rPr>
      </w:pPr>
      <w:r w:rsidRPr="00D50F93">
        <w:rPr>
          <w:szCs w:val="24"/>
          <w:lang w:eastAsia="en-US"/>
        </w:rPr>
        <w:t>1.</w:t>
      </w:r>
      <w:r w:rsidRPr="00D50F93">
        <w:rPr>
          <w:szCs w:val="24"/>
          <w:lang w:eastAsia="en-US"/>
        </w:rPr>
        <w:tab/>
        <w:t>În cazul în care, în urma efectuării unei evaluări în conformitate cu articolul 22 alineatul (1), o autoritate de supraveghere a pieței constată că, deși un detergent sau un agent tensioactiv este în conformitate cu prezentul regulament, acesta prezintă un risc pentru sănătate sau pentru mediu, acesta solicită operatorului economic relevant să ia toate măsurile corespunzătoare pentru a se asigura că detergentul sau agentul tensioactiv în cauză, în momentul introducerii pe piață, nu mai prezintă respectivul risc sau pentru a retrage detergentul sau agentul tensioactiv de pe piață sau a-l rechema într-un termen rezonabil</w:t>
      </w:r>
      <w:r w:rsidRPr="00D50F93">
        <w:rPr>
          <w:b/>
          <w:i/>
          <w:szCs w:val="24"/>
          <w:lang w:eastAsia="en-US"/>
        </w:rPr>
        <w:t xml:space="preserve"> stabilit de autoritățile de supraveghere a pieței</w:t>
      </w:r>
      <w:r w:rsidRPr="00D50F93">
        <w:rPr>
          <w:szCs w:val="24"/>
          <w:lang w:eastAsia="en-US"/>
        </w:rPr>
        <w:t>,</w:t>
      </w:r>
      <w:r w:rsidRPr="00D50F93">
        <w:rPr>
          <w:b/>
          <w:i/>
          <w:szCs w:val="24"/>
          <w:lang w:eastAsia="en-US"/>
        </w:rPr>
        <w:t xml:space="preserve"> care să fie</w:t>
      </w:r>
      <w:r w:rsidRPr="00D50F93">
        <w:rPr>
          <w:szCs w:val="24"/>
          <w:lang w:eastAsia="en-US"/>
        </w:rPr>
        <w:t xml:space="preserve"> proporțional cu natura riscului.</w:t>
      </w:r>
      <w:r w:rsidR="00FB7C95">
        <w:rPr>
          <w:b/>
          <w:szCs w:val="24"/>
          <w:lang w:eastAsia="en-US"/>
        </w:rPr>
        <w:t xml:space="preserve"> [AM 110]</w:t>
      </w:r>
    </w:p>
    <w:p w14:paraId="740BCF32" w14:textId="77777777" w:rsidR="00FB7C95" w:rsidRDefault="00FB7C95">
      <w:pPr>
        <w:widowControl/>
        <w:rPr>
          <w:szCs w:val="24"/>
          <w:lang w:eastAsia="en-US"/>
        </w:rPr>
      </w:pPr>
      <w:r>
        <w:rPr>
          <w:szCs w:val="24"/>
          <w:lang w:eastAsia="en-US"/>
        </w:rPr>
        <w:br w:type="page"/>
      </w:r>
    </w:p>
    <w:p w14:paraId="32215318" w14:textId="533359E0"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2.</w:t>
      </w:r>
      <w:r w:rsidRPr="00D50F93">
        <w:rPr>
          <w:szCs w:val="24"/>
          <w:lang w:eastAsia="en-US"/>
        </w:rPr>
        <w:tab/>
        <w:t>Operatorul economic se asigură că, pentru toți detergenții sau agenții tensioactivi vizați pe care i-a pus la dispoziție pe piață la nivelul Uniunii, sunt luate măsuri corective.</w:t>
      </w:r>
    </w:p>
    <w:p w14:paraId="437D8C85"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3.</w:t>
      </w:r>
      <w:r w:rsidRPr="00D50F93">
        <w:rPr>
          <w:szCs w:val="24"/>
          <w:lang w:eastAsia="en-US"/>
        </w:rPr>
        <w:tab/>
        <w:t>Autoritatea de supraveghere a pieței informează imediat Comisia și autoritățile de supraveghere a pieței din celelalte state membre. Informațiile includ toate detaliile disponibile, în special datele necesare pentru identificarea detergenților sau a agenților tensioactivi respectivi, originea și lanțul de aprovizionare aferent detergentului sau agentului tensioactiv, natura riscului implicat, natura și durata măsurilor naționale luate.</w:t>
      </w:r>
    </w:p>
    <w:p w14:paraId="4284AB20"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4.</w:t>
      </w:r>
      <w:r w:rsidRPr="00D50F93">
        <w:rPr>
          <w:szCs w:val="24"/>
          <w:lang w:eastAsia="en-US"/>
        </w:rPr>
        <w:tab/>
        <w:t>Comisia inițiază fără întârziere consultări cu autoritățile de supraveghere a pieței și cu operatorul (operatorii) economic(i) relevant (relevanți) și evaluează măsurile naționale luate. Pe baza rezultatelor evaluării respective, Comisia adoptă un act de punere în aplicare prin care stabilește dacă măsura națională este sau nu justificată și, după caz, propune măsuri corespunzătoare.</w:t>
      </w:r>
    </w:p>
    <w:p w14:paraId="4302CD57" w14:textId="77777777" w:rsidR="00FB7C95" w:rsidRDefault="00FB7C95">
      <w:pPr>
        <w:widowControl/>
        <w:rPr>
          <w:szCs w:val="24"/>
          <w:lang w:eastAsia="en-US"/>
        </w:rPr>
      </w:pPr>
      <w:r>
        <w:rPr>
          <w:szCs w:val="24"/>
          <w:lang w:eastAsia="en-US"/>
        </w:rPr>
        <w:br w:type="page"/>
      </w:r>
    </w:p>
    <w:p w14:paraId="76A5B82C" w14:textId="0418B5CB" w:rsidR="00D50F93" w:rsidRPr="00D50F93" w:rsidRDefault="00D50F93" w:rsidP="00D50F93">
      <w:pPr>
        <w:spacing w:before="120" w:after="120" w:line="360" w:lineRule="auto"/>
        <w:ind w:left="850"/>
        <w:rPr>
          <w:szCs w:val="24"/>
          <w:lang w:eastAsia="en-US"/>
        </w:rPr>
      </w:pPr>
      <w:r w:rsidRPr="00D50F93">
        <w:rPr>
          <w:szCs w:val="24"/>
          <w:lang w:eastAsia="en-US"/>
        </w:rPr>
        <w:lastRenderedPageBreak/>
        <w:t>Comisia adresează decizia sa tuturor statelor membre și o comunică imediat acestora și operatorului sau operatorilor economici relevanți.</w:t>
      </w:r>
    </w:p>
    <w:p w14:paraId="4E97701C" w14:textId="1EC3895A" w:rsidR="00D50F93" w:rsidRPr="00FB7C95" w:rsidRDefault="00D50F93" w:rsidP="00D50F93">
      <w:pPr>
        <w:spacing w:before="120" w:after="120" w:line="360" w:lineRule="auto"/>
        <w:ind w:left="850"/>
        <w:rPr>
          <w:b/>
          <w:szCs w:val="24"/>
          <w:lang w:eastAsia="en-US"/>
        </w:rPr>
      </w:pPr>
      <w:r w:rsidRPr="00D50F93">
        <w:rPr>
          <w:b/>
          <w:i/>
          <w:szCs w:val="24"/>
          <w:lang w:eastAsia="en-US"/>
        </w:rPr>
        <w:t>Din motive imperioase de urgență justificate corespunzător legate de protecția sănătății sau a mediului, Comisia adoptă un act de punere în aplicare, în conformitate cu procedura menționată la articolul 28 alineatul (2a), și se asigură că respectivul act de punere în aplicare este aplicabil imediat.</w:t>
      </w:r>
      <w:r w:rsidR="00FB7C95">
        <w:rPr>
          <w:b/>
          <w:szCs w:val="24"/>
          <w:lang w:eastAsia="en-US"/>
        </w:rPr>
        <w:t xml:space="preserve"> [AM 111]</w:t>
      </w:r>
    </w:p>
    <w:p w14:paraId="22B4D364"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25</w:t>
      </w:r>
      <w:r w:rsidRPr="00D50F93">
        <w:rPr>
          <w:szCs w:val="24"/>
          <w:lang w:eastAsia="en-US"/>
        </w:rPr>
        <w:br/>
        <w:t>Neconformitatea formală</w:t>
      </w:r>
    </w:p>
    <w:p w14:paraId="0E1E686A"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Fără a aduce atingere articolului 22, o autoritate de supraveghere a pieței solicită operatorului economic în cauză să pună capăt neconformității respective atunci când constată oricare dintre următoarele aspecte:</w:t>
      </w:r>
    </w:p>
    <w:p w14:paraId="3F98701E" w14:textId="6B356E67" w:rsidR="00D50F93" w:rsidRPr="00FB7C95" w:rsidRDefault="00D50F93" w:rsidP="00D50F93">
      <w:pPr>
        <w:spacing w:before="120" w:after="120" w:line="360" w:lineRule="auto"/>
        <w:ind w:left="1416" w:hanging="566"/>
        <w:rPr>
          <w:b/>
          <w:szCs w:val="24"/>
          <w:lang w:eastAsia="en-US"/>
        </w:rPr>
      </w:pPr>
      <w:r w:rsidRPr="00D50F93">
        <w:rPr>
          <w:strike/>
          <w:szCs w:val="24"/>
          <w:lang w:eastAsia="en-US"/>
        </w:rPr>
        <w:t>(a)</w:t>
      </w:r>
      <w:r w:rsidRPr="00D50F93">
        <w:rPr>
          <w:szCs w:val="24"/>
          <w:lang w:eastAsia="en-US"/>
        </w:rPr>
        <w:tab/>
      </w:r>
      <w:r w:rsidRPr="00D50F93">
        <w:rPr>
          <w:strike/>
          <w:szCs w:val="24"/>
          <w:lang w:eastAsia="en-US"/>
        </w:rPr>
        <w:t>marcajul CE a fost aplicat prin încălcarea articolului 14 sau nu a fost aplicat deloc;</w:t>
      </w:r>
      <w:r w:rsidR="00FB7C95">
        <w:rPr>
          <w:b/>
          <w:szCs w:val="24"/>
          <w:lang w:eastAsia="en-US"/>
        </w:rPr>
        <w:t xml:space="preserve"> [AM 112]</w:t>
      </w:r>
    </w:p>
    <w:p w14:paraId="5D55FF81" w14:textId="77777777" w:rsidR="00FB7C95" w:rsidRDefault="00FB7C95">
      <w:pPr>
        <w:widowControl/>
        <w:rPr>
          <w:szCs w:val="24"/>
          <w:lang w:eastAsia="en-US"/>
        </w:rPr>
      </w:pPr>
      <w:r>
        <w:rPr>
          <w:szCs w:val="24"/>
          <w:lang w:eastAsia="en-US"/>
        </w:rPr>
        <w:br w:type="page"/>
      </w:r>
    </w:p>
    <w:p w14:paraId="5611FEEC" w14:textId="7BD96072" w:rsidR="00D50F93" w:rsidRPr="00D50F93" w:rsidRDefault="00D50F93" w:rsidP="00D50F93">
      <w:pPr>
        <w:spacing w:before="120" w:after="120" w:line="360" w:lineRule="auto"/>
        <w:ind w:left="1416" w:hanging="566"/>
        <w:rPr>
          <w:szCs w:val="24"/>
          <w:lang w:eastAsia="en-US"/>
        </w:rPr>
      </w:pPr>
      <w:r w:rsidRPr="00D50F93">
        <w:rPr>
          <w:szCs w:val="24"/>
          <w:lang w:eastAsia="en-US"/>
        </w:rPr>
        <w:lastRenderedPageBreak/>
        <w:t>(b)</w:t>
      </w:r>
      <w:r w:rsidRPr="00D50F93">
        <w:rPr>
          <w:szCs w:val="24"/>
          <w:lang w:eastAsia="en-US"/>
        </w:rPr>
        <w:tab/>
        <w:t>pașaportul produsului nu a fost întocmit în conformitate cu articolele 18 și 19;</w:t>
      </w:r>
    </w:p>
    <w:p w14:paraId="0B6D7D47"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(c)</w:t>
      </w:r>
      <w:r w:rsidRPr="00D50F93">
        <w:rPr>
          <w:szCs w:val="24"/>
          <w:lang w:eastAsia="en-US"/>
        </w:rPr>
        <w:tab/>
        <w:t>documentația tehnică menționată la articolul 7 alineatul (2) fie nu este disponibilă, fie este incompletă;</w:t>
      </w:r>
    </w:p>
    <w:p w14:paraId="026BC298"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(d)</w:t>
      </w:r>
      <w:r w:rsidRPr="00D50F93">
        <w:rPr>
          <w:szCs w:val="24"/>
          <w:lang w:eastAsia="en-US"/>
        </w:rPr>
        <w:tab/>
        <w:t>suportul de date prin care este accesibil pașaportul produsului și, după caz, eticheta digitală nu este prezent pe detergent sau agentul tensioactiv, pe ambalajul acestora, pe documentația care le însoțește sau pe stația de reumplere, după caz;</w:t>
      </w:r>
    </w:p>
    <w:p w14:paraId="7B1504BA"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(e)</w:t>
      </w:r>
      <w:r w:rsidRPr="00D50F93">
        <w:rPr>
          <w:szCs w:val="24"/>
          <w:lang w:eastAsia="en-US"/>
        </w:rPr>
        <w:tab/>
        <w:t>eticheta nu a fost furnizată sau informațiile de etichetare menționate la articolul 15 și în anexa V sunt false sau incomplete;</w:t>
      </w:r>
    </w:p>
    <w:p w14:paraId="706346A9" w14:textId="559A8446" w:rsidR="00D50F93" w:rsidRPr="00FB7C95" w:rsidRDefault="00D50F93" w:rsidP="00D50F93">
      <w:pPr>
        <w:spacing w:before="120" w:after="120" w:line="360" w:lineRule="auto"/>
        <w:ind w:left="1416" w:hanging="566"/>
        <w:rPr>
          <w:b/>
          <w:szCs w:val="24"/>
          <w:lang w:eastAsia="en-US"/>
        </w:rPr>
      </w:pPr>
      <w:r w:rsidRPr="00D50F93">
        <w:rPr>
          <w:b/>
          <w:i/>
          <w:szCs w:val="24"/>
          <w:lang w:eastAsia="en-US"/>
        </w:rPr>
        <w:t>(ea)</w:t>
      </w:r>
      <w:r w:rsidRPr="00D50F93">
        <w:rPr>
          <w:szCs w:val="24"/>
          <w:lang w:eastAsia="en-US"/>
        </w:rPr>
        <w:tab/>
      </w:r>
      <w:r w:rsidRPr="00D50F93">
        <w:rPr>
          <w:b/>
          <w:i/>
          <w:szCs w:val="24"/>
          <w:lang w:eastAsia="en-US"/>
        </w:rPr>
        <w:t>orice altă obligație administrativă prevăzută în prezentul regulament nu este îndeplinită.</w:t>
      </w:r>
      <w:r w:rsidR="00FB7C95">
        <w:rPr>
          <w:b/>
          <w:szCs w:val="24"/>
          <w:lang w:eastAsia="en-US"/>
        </w:rPr>
        <w:t xml:space="preserve"> [AM 113]</w:t>
      </w:r>
    </w:p>
    <w:p w14:paraId="2B9AB250"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În cazul în care neconformitatea menționată la alineatul (1) se menține, statul membru în cauză ia toate măsurile corespunzătoare pentru a restricționa sau a interzice punerea la dispoziție pe piață a detergentului sau a agentului tensioactiv sau pentru a se asigura că acesta este rechemat sau retras de pe piață.</w:t>
      </w:r>
    </w:p>
    <w:p w14:paraId="30CB3606" w14:textId="77777777" w:rsidR="00FB7C95" w:rsidRDefault="00FB7C95">
      <w:pPr>
        <w:widowControl/>
        <w:rPr>
          <w:szCs w:val="24"/>
          <w:lang w:eastAsia="en-US"/>
        </w:rPr>
      </w:pPr>
      <w:r>
        <w:rPr>
          <w:szCs w:val="24"/>
          <w:lang w:eastAsia="en-US"/>
        </w:rPr>
        <w:br w:type="page"/>
      </w:r>
    </w:p>
    <w:p w14:paraId="68B776B6" w14:textId="23D15589" w:rsidR="00D50F93" w:rsidRPr="00D50F93" w:rsidRDefault="00D50F93" w:rsidP="00D50F93">
      <w:pPr>
        <w:spacing w:before="120" w:after="120" w:line="360" w:lineRule="auto"/>
        <w:jc w:val="center"/>
        <w:rPr>
          <w:szCs w:val="24"/>
          <w:lang w:eastAsia="en-US"/>
        </w:rPr>
      </w:pPr>
      <w:r w:rsidRPr="00D50F93">
        <w:rPr>
          <w:szCs w:val="24"/>
          <w:lang w:eastAsia="en-US"/>
        </w:rPr>
        <w:lastRenderedPageBreak/>
        <w:t>CAPITOLUL VII</w:t>
      </w:r>
      <w:r w:rsidRPr="00D50F93">
        <w:rPr>
          <w:szCs w:val="24"/>
          <w:lang w:eastAsia="en-US"/>
        </w:rPr>
        <w:br/>
        <w:t>COMPETENȚELE DELEGATE ȘI PROCEDURA COMITETULUI</w:t>
      </w:r>
    </w:p>
    <w:p w14:paraId="6152012D"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26</w:t>
      </w:r>
      <w:r w:rsidRPr="00D50F93">
        <w:rPr>
          <w:szCs w:val="24"/>
          <w:lang w:eastAsia="en-US"/>
        </w:rPr>
        <w:br/>
        <w:t>Competențe delegate</w:t>
      </w:r>
    </w:p>
    <w:p w14:paraId="22040C1E" w14:textId="1BA5B10A" w:rsidR="00D50F93" w:rsidRPr="00FB7C95" w:rsidRDefault="00D50F93" w:rsidP="00D50F93">
      <w:pPr>
        <w:spacing w:before="120" w:after="120" w:line="360" w:lineRule="auto"/>
        <w:ind w:left="850" w:hanging="850"/>
        <w:rPr>
          <w:b/>
          <w:szCs w:val="24"/>
          <w:lang w:eastAsia="en-US"/>
        </w:rPr>
      </w:pPr>
      <w:r w:rsidRPr="00D50F93">
        <w:rPr>
          <w:szCs w:val="24"/>
          <w:lang w:eastAsia="en-US"/>
        </w:rPr>
        <w:t>1.</w:t>
      </w:r>
      <w:r w:rsidRPr="00D50F93">
        <w:rPr>
          <w:szCs w:val="24"/>
          <w:lang w:eastAsia="en-US"/>
        </w:rPr>
        <w:tab/>
        <w:t>Comisia este împuternicită să adopte, în conformitate cu articolul 27, acte delegate de modificare a anexei VI, în ceea ce privește informațiile care trebuie furnizate în pașaportul produsului, în scopul adaptării acesteia la progresul tehnic și științific și la nivelul de pregătire digitală a autorităților de supraveghere a pieței și a utilizatorilor finali</w:t>
      </w:r>
      <w:r w:rsidRPr="00D50F93">
        <w:rPr>
          <w:b/>
          <w:i/>
          <w:szCs w:val="24"/>
          <w:lang w:eastAsia="en-US"/>
        </w:rPr>
        <w:t>, ținând seama de legislația aplicabilă a Uniunii privind informațiile comerciale nedivulgate și accesul publicului la informații legate de mediu</w:t>
      </w:r>
      <w:r w:rsidRPr="00D50F93">
        <w:rPr>
          <w:szCs w:val="24"/>
          <w:lang w:eastAsia="en-US"/>
        </w:rPr>
        <w:t>.</w:t>
      </w:r>
      <w:r w:rsidR="00FB7C95">
        <w:rPr>
          <w:b/>
          <w:szCs w:val="24"/>
          <w:lang w:eastAsia="en-US"/>
        </w:rPr>
        <w:t xml:space="preserve"> [AM 114]</w:t>
      </w:r>
    </w:p>
    <w:p w14:paraId="10519C8A"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Comisia este împuternicită să adopte, în conformitate cu articolul 27, acte delegate de modificare a articolului 20 alineatul (1) prin impunerea obligației ca informațiile suplimentare dintre cele enumerate în anexa VI să fie stocate în registru.</w:t>
      </w:r>
    </w:p>
    <w:p w14:paraId="25EF121B" w14:textId="77777777" w:rsidR="00D50F93" w:rsidRPr="00D50F93" w:rsidRDefault="00D50F93" w:rsidP="00D50F93">
      <w:pPr>
        <w:spacing w:before="120" w:after="120" w:line="360" w:lineRule="auto"/>
        <w:ind w:left="850"/>
        <w:rPr>
          <w:szCs w:val="24"/>
          <w:lang w:eastAsia="en-US"/>
        </w:rPr>
      </w:pPr>
      <w:r w:rsidRPr="00D50F93">
        <w:rPr>
          <w:szCs w:val="24"/>
          <w:lang w:eastAsia="en-US"/>
        </w:rPr>
        <w:t>La adoptarea actelor delegate în conformitate cu primul paragraf, Comisia ține seama de următoarele criterii:</w:t>
      </w:r>
    </w:p>
    <w:p w14:paraId="5F966395"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coerența cu alte acte relevante ale Uniunii, după caz;</w:t>
      </w:r>
    </w:p>
    <w:p w14:paraId="2282247E" w14:textId="77777777" w:rsidR="00FB7C95" w:rsidRDefault="00FB7C95">
      <w:pPr>
        <w:widowControl/>
        <w:rPr>
          <w:szCs w:val="24"/>
          <w:lang w:eastAsia="en-US"/>
        </w:rPr>
      </w:pPr>
      <w:r>
        <w:rPr>
          <w:szCs w:val="24"/>
          <w:lang w:eastAsia="en-US"/>
        </w:rPr>
        <w:br w:type="page"/>
      </w:r>
    </w:p>
    <w:p w14:paraId="277739CD" w14:textId="3E857FBC" w:rsidR="00D50F93" w:rsidRPr="00D50F93" w:rsidRDefault="00D50F93" w:rsidP="00D50F93">
      <w:pPr>
        <w:spacing w:before="120" w:after="120" w:line="360" w:lineRule="auto"/>
        <w:ind w:left="1416" w:hanging="566"/>
        <w:rPr>
          <w:szCs w:val="24"/>
          <w:lang w:eastAsia="en-US"/>
        </w:rPr>
      </w:pPr>
      <w:r w:rsidRPr="00D50F93">
        <w:rPr>
          <w:szCs w:val="24"/>
          <w:lang w:eastAsia="en-US"/>
        </w:rPr>
        <w:lastRenderedPageBreak/>
        <w:t>(b)</w:t>
      </w:r>
      <w:r w:rsidRPr="00D50F93">
        <w:rPr>
          <w:szCs w:val="24"/>
          <w:lang w:eastAsia="en-US"/>
        </w:rPr>
        <w:tab/>
        <w:t>necesitatea de a permite verificarea autenticității pașaportului produsului;</w:t>
      </w:r>
    </w:p>
    <w:p w14:paraId="23F12BD1"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(c)</w:t>
      </w:r>
      <w:r w:rsidRPr="00D50F93">
        <w:rPr>
          <w:szCs w:val="24"/>
          <w:lang w:eastAsia="en-US"/>
        </w:rPr>
        <w:tab/>
        <w:t>relevanța informațiilor pentru îmbunătățirea eficienței și a eficacității verificărilor de supraveghere a pieței și a controalelor vamale pentru detergenți și agenții tensioactivi;</w:t>
      </w:r>
    </w:p>
    <w:p w14:paraId="762AA932"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(d)</w:t>
      </w:r>
      <w:r w:rsidRPr="00D50F93">
        <w:rPr>
          <w:szCs w:val="24"/>
          <w:lang w:eastAsia="en-US"/>
        </w:rPr>
        <w:tab/>
        <w:t>necesitatea de a evita o sarcină administrativă disproporționată pentru operatorii economici.</w:t>
      </w:r>
    </w:p>
    <w:p w14:paraId="5DA9CCD0"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3.</w:t>
      </w:r>
      <w:r w:rsidRPr="00D50F93">
        <w:rPr>
          <w:szCs w:val="24"/>
          <w:lang w:eastAsia="en-US"/>
        </w:rPr>
        <w:tab/>
        <w:t>Comisia este împuternicită să adopte, în conformitate cu articolul 27, acte delegate de completare a prezentului regulament prin stabilirea informațiilor suplimentare stocate în registrul menționat la articolul 20 alineatul (1) care urmează să fie controlate de autoritățile vamale.</w:t>
      </w:r>
    </w:p>
    <w:p w14:paraId="562325E5"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4.</w:t>
      </w:r>
      <w:r w:rsidRPr="00D50F93">
        <w:rPr>
          <w:szCs w:val="24"/>
          <w:lang w:eastAsia="en-US"/>
        </w:rPr>
        <w:tab/>
        <w:t>Comisia este împuternicită să adopte, în conformitate cu articolul 27, acte delegate de modificare a prezentului regulament prin prevederea unei anexe care să conțină o listă a codurilor din Nomenclatura combinată, astfel cum se prevede în anexa I la Regulamentul (CEE) nr. 2658/87, precum și descrierea detergenților și a agenților tensioactivi și prin actualizarea anexei respective.</w:t>
      </w:r>
    </w:p>
    <w:p w14:paraId="1D71B655"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5.</w:t>
      </w:r>
      <w:r w:rsidRPr="00D50F93">
        <w:rPr>
          <w:szCs w:val="24"/>
          <w:lang w:eastAsia="en-US"/>
        </w:rPr>
        <w:tab/>
        <w:t>Comisia este împuternicită să adopte, în conformitate cu articolul 27, acte delegate de modificare a anexelor I-VII în vederea luării în considerare a progreselor științifice și tehnice.</w:t>
      </w:r>
    </w:p>
    <w:p w14:paraId="31750B22" w14:textId="77777777" w:rsidR="00FB7C95" w:rsidRDefault="00FB7C95">
      <w:pPr>
        <w:widowControl/>
        <w:rPr>
          <w:szCs w:val="24"/>
          <w:lang w:eastAsia="en-US"/>
        </w:rPr>
      </w:pPr>
      <w:r>
        <w:rPr>
          <w:szCs w:val="24"/>
          <w:lang w:eastAsia="en-US"/>
        </w:rPr>
        <w:br w:type="page"/>
      </w:r>
    </w:p>
    <w:p w14:paraId="2E6CA330" w14:textId="75BEBD67"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6.</w:t>
      </w:r>
      <w:r w:rsidRPr="00D50F93">
        <w:rPr>
          <w:szCs w:val="24"/>
          <w:lang w:eastAsia="en-US"/>
        </w:rPr>
        <w:tab/>
        <w:t>În cazul în care noi dovezi științifice indică necesitatea de a introduce cerințe de biodegradabilitate pentru substanțele și amestecurile, altele decât agenții tensioactivi, din detergenți (inclusiv capsule de detergenți), Comisia este împuternicită să adopte, în conformitate cu articolul 27, acte delegate de modificare a anexei I în vederea stabilirii criteriilor de biodegradabilitate pentru substanțele și amestecurile respective și a metodelor de testare pentru verificarea conformității cu acestea.</w:t>
      </w:r>
    </w:p>
    <w:p w14:paraId="18BD26C8" w14:textId="77777777" w:rsidR="00D50F93" w:rsidRPr="00D50F93" w:rsidRDefault="00D50F93" w:rsidP="00D50F93">
      <w:pPr>
        <w:spacing w:before="120" w:after="120" w:line="360" w:lineRule="auto"/>
        <w:ind w:left="850"/>
        <w:rPr>
          <w:szCs w:val="24"/>
          <w:lang w:eastAsia="en-US"/>
        </w:rPr>
      </w:pPr>
      <w:r w:rsidRPr="00D50F93">
        <w:rPr>
          <w:szCs w:val="24"/>
          <w:lang w:eastAsia="en-US"/>
        </w:rPr>
        <w:t>La adoptarea actelor delegate în conformitate cu primul paragraf, Comisia ține seama de practicile de fabricație actuale, de disponibilitatea alternativelor fezabile din punct de vedere tehnic și economic și de impactul asupra întreprinderilor mici și mijlocii.</w:t>
      </w:r>
    </w:p>
    <w:p w14:paraId="2B857EEE" w14:textId="3B312432" w:rsidR="00D50F93" w:rsidRPr="00FB7C95" w:rsidRDefault="00D50F93" w:rsidP="00D50F93">
      <w:pPr>
        <w:spacing w:before="120" w:after="120" w:line="360" w:lineRule="auto"/>
        <w:ind w:left="850" w:hanging="850"/>
        <w:rPr>
          <w:b/>
          <w:szCs w:val="24"/>
          <w:lang w:eastAsia="en-US"/>
        </w:rPr>
      </w:pPr>
      <w:r w:rsidRPr="00D50F93">
        <w:rPr>
          <w:b/>
          <w:i/>
          <w:szCs w:val="24"/>
          <w:lang w:eastAsia="en-US"/>
        </w:rPr>
        <w:t>(6a)</w:t>
      </w:r>
      <w:r w:rsidRPr="00D50F93">
        <w:rPr>
          <w:szCs w:val="24"/>
          <w:lang w:eastAsia="en-US"/>
        </w:rPr>
        <w:tab/>
      </w:r>
      <w:r w:rsidRPr="00D50F93">
        <w:rPr>
          <w:b/>
          <w:i/>
          <w:szCs w:val="24"/>
          <w:lang w:eastAsia="en-US"/>
        </w:rPr>
        <w:t>Atunci când Regulamentul (CE) nr. 440/2008 al Comisiei</w:t>
      </w:r>
      <w:r w:rsidRPr="00D50F93">
        <w:rPr>
          <w:szCs w:val="24"/>
          <w:vertAlign w:val="superscript"/>
          <w:lang w:eastAsia="en-US"/>
        </w:rPr>
        <w:footnoteReference w:id="24"/>
      </w:r>
      <w:r w:rsidRPr="00D50F93">
        <w:rPr>
          <w:b/>
          <w:i/>
          <w:szCs w:val="24"/>
          <w:lang w:eastAsia="en-US"/>
        </w:rPr>
        <w:t xml:space="preserve"> prevede abordări care nu implică folosirea animalelor pentru testarea proprietăților de sensibilizare respiratorie ale microorganismelor, Comisia adoptă, fără întârzieri nejustificate, acte delegate în conformitate cu articolul 27 pentru a modifica anexa II la prezentul regulament prin stabilirea cerințelor pentru introducerea pe piață a detergenților sub formă de spray care conțin microorganisme.</w:t>
      </w:r>
      <w:r w:rsidR="00FB7C95">
        <w:rPr>
          <w:b/>
          <w:szCs w:val="24"/>
          <w:lang w:eastAsia="en-US"/>
        </w:rPr>
        <w:t xml:space="preserve"> [AM 115]</w:t>
      </w:r>
    </w:p>
    <w:p w14:paraId="17DE1A9D" w14:textId="77777777" w:rsidR="00FB7C95" w:rsidRDefault="00FB7C95">
      <w:pPr>
        <w:widowControl/>
        <w:rPr>
          <w:b/>
          <w:i/>
          <w:szCs w:val="24"/>
          <w:lang w:eastAsia="en-US"/>
        </w:rPr>
      </w:pPr>
      <w:r>
        <w:rPr>
          <w:b/>
          <w:i/>
          <w:szCs w:val="24"/>
          <w:lang w:eastAsia="en-US"/>
        </w:rPr>
        <w:br w:type="page"/>
      </w:r>
    </w:p>
    <w:p w14:paraId="3B6333BF" w14:textId="096236D4" w:rsidR="00D50F93" w:rsidRPr="00FB7C95" w:rsidRDefault="00D50F93" w:rsidP="00D50F93">
      <w:pPr>
        <w:spacing w:before="120" w:after="120" w:line="360" w:lineRule="auto"/>
        <w:ind w:left="850" w:hanging="850"/>
        <w:rPr>
          <w:b/>
          <w:szCs w:val="24"/>
          <w:lang w:eastAsia="en-US"/>
        </w:rPr>
      </w:pPr>
      <w:r w:rsidRPr="00D50F93">
        <w:rPr>
          <w:b/>
          <w:i/>
          <w:szCs w:val="24"/>
          <w:lang w:eastAsia="en-US"/>
        </w:rPr>
        <w:lastRenderedPageBreak/>
        <w:t>(6b)</w:t>
      </w:r>
      <w:r w:rsidRPr="00D50F93">
        <w:rPr>
          <w:szCs w:val="24"/>
          <w:lang w:eastAsia="en-US"/>
        </w:rPr>
        <w:tab/>
      </w:r>
      <w:r w:rsidRPr="00D50F93">
        <w:rPr>
          <w:b/>
          <w:i/>
          <w:szCs w:val="24"/>
          <w:lang w:eastAsia="en-US"/>
        </w:rPr>
        <w:t>Comisia este împuternicită să adopte acte delegate, în conformitate cu articolul 27, în vederea modificării anexei II prin actualizarea standardelor aplicabile în cazul enumerării microorganismelor pentru a ține seama de progresele științifice și tehnice.</w:t>
      </w:r>
      <w:r w:rsidR="00FB7C95">
        <w:rPr>
          <w:b/>
          <w:szCs w:val="24"/>
          <w:lang w:eastAsia="en-US"/>
        </w:rPr>
        <w:t xml:space="preserve"> [AM 116]</w:t>
      </w:r>
    </w:p>
    <w:p w14:paraId="67C50492"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7.</w:t>
      </w:r>
      <w:r w:rsidRPr="00D50F93">
        <w:rPr>
          <w:szCs w:val="24"/>
          <w:lang w:eastAsia="en-US"/>
        </w:rPr>
        <w:tab/>
        <w:t>În cazul în care în Regulamentul (CE) nr. 1223/2009 al Parlamentului European și al Consiliului</w:t>
      </w:r>
      <w:r w:rsidRPr="00D50F93">
        <w:rPr>
          <w:szCs w:val="24"/>
          <w:vertAlign w:val="superscript"/>
          <w:lang w:eastAsia="en-US"/>
        </w:rPr>
        <w:footnoteReference w:id="25"/>
      </w:r>
      <w:r w:rsidRPr="00D50F93">
        <w:rPr>
          <w:szCs w:val="24"/>
          <w:lang w:eastAsia="en-US"/>
        </w:rPr>
        <w:t xml:space="preserve"> sunt stabilite limite de concentrație individuale bazate pe riscurile existente pentru substanțele odorante alergene, Comisia adoptă, în conformitate cu articolul 27, acte delegate de modificare a anexei V pentru a adapta în consecință limita substanțelor odorante alergene enumerate în anexa III la regulamentul respectiv.</w:t>
      </w:r>
    </w:p>
    <w:p w14:paraId="0C4D3B3F"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8.</w:t>
      </w:r>
      <w:r w:rsidRPr="00D50F93">
        <w:rPr>
          <w:szCs w:val="24"/>
          <w:lang w:eastAsia="en-US"/>
        </w:rPr>
        <w:tab/>
        <w:t>Până la [OP: a se introduce data = prima zi a lunii care urmează după 30 luni de la data intrării în vigoare a prezentului regulament], Comisia adoptă acte delegate în conformitate cu articolul 27 pentru a completa prezentul regulament, prin stabilirea cerințelor specifice pentru etichetarea digitală a detergenților. Cerințele respective stabilesc cel puțin tipurile de soluții informatice pe care operatorii economici le pot utiliza, precum și mijloacele alternative de furnizare a informațiilor de pe eticheta digitală, menționate la articolul 17.</w:t>
      </w:r>
    </w:p>
    <w:p w14:paraId="78F1FBC9" w14:textId="77777777" w:rsidR="00FB7C95" w:rsidRDefault="00FB7C95">
      <w:pPr>
        <w:widowControl/>
        <w:rPr>
          <w:szCs w:val="24"/>
          <w:lang w:eastAsia="en-US"/>
        </w:rPr>
      </w:pPr>
      <w:r>
        <w:rPr>
          <w:szCs w:val="24"/>
          <w:lang w:eastAsia="en-US"/>
        </w:rPr>
        <w:br w:type="page"/>
      </w:r>
    </w:p>
    <w:p w14:paraId="09E68A13" w14:textId="3EAFCA55" w:rsidR="00D50F93" w:rsidRPr="00D50F93" w:rsidRDefault="00D50F93" w:rsidP="00D50F93">
      <w:pPr>
        <w:spacing w:before="120" w:after="120" w:line="360" w:lineRule="auto"/>
        <w:ind w:left="850"/>
        <w:rPr>
          <w:szCs w:val="24"/>
          <w:lang w:eastAsia="en-US"/>
        </w:rPr>
      </w:pPr>
      <w:r w:rsidRPr="00D50F93">
        <w:rPr>
          <w:szCs w:val="24"/>
          <w:lang w:eastAsia="en-US"/>
        </w:rPr>
        <w:lastRenderedPageBreak/>
        <w:t>La adoptarea actului delegat menționat la primul paragraf, Comisia ține seama de următoarele criterii:</w:t>
      </w:r>
    </w:p>
    <w:p w14:paraId="6C4BB87E"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coerența cu alte acte relevante ale Uniunii, după caz;</w:t>
      </w:r>
    </w:p>
    <w:p w14:paraId="2FF19F74"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necesitatea de a încuraja inovarea;</w:t>
      </w:r>
    </w:p>
    <w:p w14:paraId="637EEB59"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(c)</w:t>
      </w:r>
      <w:r w:rsidRPr="00D50F93">
        <w:rPr>
          <w:szCs w:val="24"/>
          <w:lang w:eastAsia="en-US"/>
        </w:rPr>
        <w:tab/>
        <w:t>neutralitatea tehnologică, caracterizată prin absența constrângerilor sau a recomandărilor privind alegerea tehnologiei sau a echipamentelor, în limitele compatibilității și ale evitării interferențelor;</w:t>
      </w:r>
    </w:p>
    <w:p w14:paraId="171796BE"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(d)</w:t>
      </w:r>
      <w:r w:rsidRPr="00D50F93">
        <w:rPr>
          <w:szCs w:val="24"/>
          <w:lang w:eastAsia="en-US"/>
        </w:rPr>
        <w:tab/>
        <w:t>necesitatea ca etichetarea digitală să nu compromită siguranța utilizatorilor finali și a mediului;</w:t>
      </w:r>
    </w:p>
    <w:p w14:paraId="7EFEAF97"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(e)</w:t>
      </w:r>
      <w:r w:rsidRPr="00D50F93">
        <w:rPr>
          <w:szCs w:val="24"/>
          <w:lang w:eastAsia="en-US"/>
        </w:rPr>
        <w:tab/>
        <w:t>nivelul de pregătire digitală în rândul tuturor grupurilor de populație din Uniune.</w:t>
      </w:r>
    </w:p>
    <w:p w14:paraId="0BA33962"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9.</w:t>
      </w:r>
      <w:r w:rsidRPr="00D50F93">
        <w:rPr>
          <w:szCs w:val="24"/>
          <w:lang w:eastAsia="en-US"/>
        </w:rPr>
        <w:tab/>
        <w:t>Comisia este împuternicită să adopte, în conformitate cu articolul 27, acte delegate de modificare a anexei V, în ceea ce privește informațiile de etichetare pe care operatorii economici sunt autorizați să le furnizeze numai în format digital în conformitate cu articolul 16, în scopul adaptării acesteia la progresul tehnic și științific și la nivelul de pregătire digitală în rândul utilizatorilor finali ai detergenților. Atunci când adoptă respectivele acte delegate, Comisia ține seama de nevoia de a asigura un nivel ridicat de protecție a sănătății și a mediului.</w:t>
      </w:r>
    </w:p>
    <w:p w14:paraId="42FFA2EF" w14:textId="77777777" w:rsidR="00FB7C95" w:rsidRDefault="00FB7C95">
      <w:pPr>
        <w:widowControl/>
        <w:rPr>
          <w:szCs w:val="24"/>
          <w:lang w:eastAsia="en-US"/>
        </w:rPr>
      </w:pPr>
      <w:r>
        <w:rPr>
          <w:szCs w:val="24"/>
          <w:lang w:eastAsia="en-US"/>
        </w:rPr>
        <w:br w:type="page"/>
      </w:r>
    </w:p>
    <w:p w14:paraId="0FDD0C18" w14:textId="76555736" w:rsidR="00D50F93" w:rsidRPr="00D50F93" w:rsidRDefault="00D50F93" w:rsidP="00D50F93">
      <w:pPr>
        <w:spacing w:before="120" w:after="120" w:line="360" w:lineRule="auto"/>
        <w:jc w:val="center"/>
        <w:rPr>
          <w:szCs w:val="24"/>
          <w:lang w:eastAsia="en-US"/>
        </w:rPr>
      </w:pPr>
      <w:r w:rsidRPr="00D50F93">
        <w:rPr>
          <w:szCs w:val="24"/>
          <w:lang w:eastAsia="en-US"/>
        </w:rPr>
        <w:lastRenderedPageBreak/>
        <w:t>Articolul 27</w:t>
      </w:r>
      <w:r w:rsidRPr="00D50F93">
        <w:rPr>
          <w:szCs w:val="24"/>
          <w:lang w:eastAsia="en-US"/>
        </w:rPr>
        <w:br/>
        <w:t>Exercitarea delegării</w:t>
      </w:r>
    </w:p>
    <w:p w14:paraId="2E259DA2"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Competența de a adopta acte delegate se conferă Comisiei în condițiile prevăzute la prezentul articol.</w:t>
      </w:r>
    </w:p>
    <w:p w14:paraId="741D0A11"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Competența de a adopta actele delegate menționate la articolul 26 este conferită Comisiei pentru o perioadă nedeterminată.</w:t>
      </w:r>
    </w:p>
    <w:p w14:paraId="1918338D"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3.</w:t>
      </w:r>
      <w:r w:rsidRPr="00D50F93">
        <w:rPr>
          <w:szCs w:val="24"/>
          <w:lang w:eastAsia="en-US"/>
        </w:rPr>
        <w:tab/>
        <w:t xml:space="preserve">Delegarea de competențe menționată la articolul 26 poate fi revocată oricând de Parlamentul European sau de Consiliu. O decizie de revocare pune capăt delegării de competențe specificate în decizia respectivă. Decizia produce efecte din ziua care urmează datei publicării acesteia în </w:t>
      </w:r>
      <w:r w:rsidRPr="00FB7C95">
        <w:rPr>
          <w:i/>
          <w:szCs w:val="24"/>
          <w:lang w:eastAsia="en-US"/>
        </w:rPr>
        <w:t>Jurnalul Oficial al Uniunii Europene</w:t>
      </w:r>
      <w:r w:rsidRPr="00D50F93">
        <w:rPr>
          <w:szCs w:val="24"/>
          <w:lang w:eastAsia="en-US"/>
        </w:rPr>
        <w:t xml:space="preserve"> sau de la o dată ulterioară menționată în decizie. Decizia nu aduce atingere actelor delegate care sunt deja în vigoare.</w:t>
      </w:r>
    </w:p>
    <w:p w14:paraId="507E67FC"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4.</w:t>
      </w:r>
      <w:r w:rsidRPr="00D50F93">
        <w:rPr>
          <w:szCs w:val="24"/>
          <w:lang w:eastAsia="en-US"/>
        </w:rPr>
        <w:tab/>
        <w:t>Înainte de adoptarea unui act delegat, Comisia consultă experții desemnați de fiecare stat membru în conformitate cu principiile prevăzute în Acordul interinstituțional din 13 aprilie 2016 privind o mai bună legiferare.</w:t>
      </w:r>
    </w:p>
    <w:p w14:paraId="77076FD7" w14:textId="77777777" w:rsidR="00FB7C95" w:rsidRDefault="00FB7C95">
      <w:pPr>
        <w:widowControl/>
        <w:rPr>
          <w:szCs w:val="24"/>
          <w:lang w:eastAsia="en-US"/>
        </w:rPr>
      </w:pPr>
      <w:r>
        <w:rPr>
          <w:szCs w:val="24"/>
          <w:lang w:eastAsia="en-US"/>
        </w:rPr>
        <w:br w:type="page"/>
      </w:r>
    </w:p>
    <w:p w14:paraId="1C681E7E" w14:textId="696F89D4"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5.</w:t>
      </w:r>
      <w:r w:rsidRPr="00D50F93">
        <w:rPr>
          <w:szCs w:val="24"/>
          <w:lang w:eastAsia="en-US"/>
        </w:rPr>
        <w:tab/>
        <w:t>De îndată ce adoptă un act delegat, Comisia îl notifică simultan Parlamentului European și Consiliului.</w:t>
      </w:r>
    </w:p>
    <w:p w14:paraId="6166897C"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6.</w:t>
      </w:r>
      <w:r w:rsidRPr="00D50F93">
        <w:rPr>
          <w:szCs w:val="24"/>
          <w:lang w:eastAsia="en-US"/>
        </w:rPr>
        <w:tab/>
        <w:t>Un act delegat adoptat în temeiul articolului 26 intră în vigoare numai în cazul în care nici Parlamentul European și nici Consiliul nu au formulat obiecțiuni în termen de două luni de la notificarea acestuia către Parlamentul European și Consiliu sau în cazul în care, înaintea expirării termenului respectiv, Parlamentul European și Consiliul au informat Comisia că nu vor formula obiecțiuni. Respectivul termen se prelungește cu două luni la inițiativa Parlamentului European sau a Consiliului.</w:t>
      </w:r>
    </w:p>
    <w:p w14:paraId="35B53F5A"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28</w:t>
      </w:r>
      <w:r w:rsidRPr="00D50F93">
        <w:rPr>
          <w:szCs w:val="24"/>
          <w:lang w:eastAsia="en-US"/>
        </w:rPr>
        <w:br/>
        <w:t>Procedura comitetului</w:t>
      </w:r>
    </w:p>
    <w:p w14:paraId="054C295B"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Comisia este asistată de Comitetul privind detergenții. Comitetul respectiv reprezintă un comitet în înțelesul Regulamentului (UE) nr. 182/2011.</w:t>
      </w:r>
    </w:p>
    <w:p w14:paraId="55DB2A60"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În cazul în care se face trimitere la prezentul alineat, se aplică articolul 5 din Regulamentul (UE) nr. 182/2011.</w:t>
      </w:r>
    </w:p>
    <w:p w14:paraId="72C1D17A" w14:textId="77777777" w:rsidR="00FB7C95" w:rsidRDefault="00FB7C95">
      <w:pPr>
        <w:widowControl/>
        <w:rPr>
          <w:b/>
          <w:i/>
          <w:szCs w:val="24"/>
          <w:lang w:eastAsia="en-US"/>
        </w:rPr>
      </w:pPr>
      <w:r>
        <w:rPr>
          <w:b/>
          <w:i/>
          <w:szCs w:val="24"/>
          <w:lang w:eastAsia="en-US"/>
        </w:rPr>
        <w:br w:type="page"/>
      </w:r>
    </w:p>
    <w:p w14:paraId="53F5860E" w14:textId="6A61B473" w:rsidR="00D50F93" w:rsidRPr="00FB7C95" w:rsidRDefault="00D50F93" w:rsidP="00D50F93">
      <w:pPr>
        <w:spacing w:before="120" w:after="120" w:line="360" w:lineRule="auto"/>
        <w:ind w:left="850" w:hanging="850"/>
        <w:rPr>
          <w:b/>
          <w:szCs w:val="24"/>
          <w:lang w:eastAsia="en-US"/>
        </w:rPr>
      </w:pPr>
      <w:r w:rsidRPr="00D50F93">
        <w:rPr>
          <w:b/>
          <w:i/>
          <w:szCs w:val="24"/>
          <w:lang w:eastAsia="en-US"/>
        </w:rPr>
        <w:lastRenderedPageBreak/>
        <w:t>(2a)</w:t>
      </w:r>
      <w:r w:rsidRPr="00D50F93">
        <w:rPr>
          <w:szCs w:val="24"/>
          <w:lang w:eastAsia="en-US"/>
        </w:rPr>
        <w:tab/>
      </w:r>
      <w:r w:rsidRPr="00D50F93">
        <w:rPr>
          <w:b/>
          <w:i/>
          <w:szCs w:val="24"/>
          <w:lang w:eastAsia="en-US"/>
        </w:rPr>
        <w:t>Când se face trimitere la prezentul alineat, se aplică articolul 8 din Regulamentul (UE) nr. 182/2011</w:t>
      </w:r>
      <w:r w:rsidRPr="00D50F93">
        <w:rPr>
          <w:szCs w:val="24"/>
          <w:vertAlign w:val="superscript"/>
          <w:lang w:eastAsia="en-US"/>
        </w:rPr>
        <w:footnoteReference w:id="26"/>
      </w:r>
      <w:r w:rsidRPr="00D50F93">
        <w:rPr>
          <w:b/>
          <w:i/>
          <w:szCs w:val="24"/>
          <w:lang w:eastAsia="en-US"/>
        </w:rPr>
        <w:t>, coroborat cu articolul 5 din respectivul regulament.</w:t>
      </w:r>
      <w:r w:rsidR="00FB7C95">
        <w:rPr>
          <w:b/>
          <w:szCs w:val="24"/>
          <w:lang w:eastAsia="en-US"/>
        </w:rPr>
        <w:t xml:space="preserve"> [AM 117]</w:t>
      </w:r>
    </w:p>
    <w:p w14:paraId="0D24B77B" w14:textId="77777777" w:rsidR="00D50F93" w:rsidRPr="00D50F93" w:rsidRDefault="00D50F93" w:rsidP="00D50F93">
      <w:pPr>
        <w:spacing w:before="120" w:after="120" w:line="360" w:lineRule="auto"/>
        <w:jc w:val="center"/>
        <w:rPr>
          <w:szCs w:val="24"/>
          <w:lang w:eastAsia="en-US"/>
        </w:rPr>
      </w:pPr>
      <w:r w:rsidRPr="00D50F93">
        <w:rPr>
          <w:szCs w:val="24"/>
          <w:lang w:eastAsia="en-US"/>
        </w:rPr>
        <w:t>CAPITOLUL VIII</w:t>
      </w:r>
      <w:r w:rsidRPr="00D50F93">
        <w:rPr>
          <w:szCs w:val="24"/>
          <w:lang w:eastAsia="en-US"/>
        </w:rPr>
        <w:br/>
        <w:t xml:space="preserve">DISPOZIȚII TRANZITORII ȘI FINALE </w:t>
      </w:r>
    </w:p>
    <w:p w14:paraId="549FAED7"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29</w:t>
      </w:r>
      <w:r w:rsidRPr="00D50F93">
        <w:rPr>
          <w:szCs w:val="24"/>
          <w:lang w:eastAsia="en-US"/>
        </w:rPr>
        <w:br/>
        <w:t>Sancțiuni</w:t>
      </w:r>
    </w:p>
    <w:p w14:paraId="0D03610D" w14:textId="2E1B91A1" w:rsidR="00D50F93" w:rsidRPr="00FB7C95" w:rsidRDefault="00D50F93" w:rsidP="00D50F93">
      <w:pPr>
        <w:spacing w:before="120" w:after="120" w:line="360" w:lineRule="auto"/>
        <w:rPr>
          <w:b/>
          <w:szCs w:val="24"/>
          <w:lang w:eastAsia="en-US"/>
        </w:rPr>
      </w:pPr>
      <w:r w:rsidRPr="00D50F93">
        <w:rPr>
          <w:szCs w:val="24"/>
          <w:lang w:eastAsia="en-US"/>
        </w:rPr>
        <w:t xml:space="preserve">Statele membre stabilesc normele privind sancțiunile aplicabile în cazul încălcării prezentului regulament și iau toate măsurile necesare pentru a asigura punerea în aplicare a acestora. Sancțiunile prevăzute trebuie să fie efective, proporționale și disuasive. </w:t>
      </w:r>
      <w:r w:rsidRPr="00D50F93">
        <w:rPr>
          <w:b/>
          <w:i/>
          <w:szCs w:val="24"/>
          <w:lang w:eastAsia="en-US"/>
        </w:rPr>
        <w:t xml:space="preserve">Ele pot include, dacă este cazul, sancțiuni financiare proporționale cu cifra de afaceri a persoanei juridice care a comis încălcarea, ținând seama de particularitățile întreprinderilor mici și mijlocii. </w:t>
      </w:r>
      <w:r w:rsidRPr="00D50F93">
        <w:rPr>
          <w:szCs w:val="24"/>
          <w:lang w:eastAsia="en-US"/>
        </w:rPr>
        <w:t>Statele membre informează Comisia fără întârziere cu privire la măsurile respective și la orice modificare ulterioară care le afectează.</w:t>
      </w:r>
      <w:r w:rsidR="00FB7C95">
        <w:rPr>
          <w:b/>
          <w:szCs w:val="24"/>
          <w:lang w:eastAsia="en-US"/>
        </w:rPr>
        <w:t xml:space="preserve"> [AM 118]</w:t>
      </w:r>
    </w:p>
    <w:p w14:paraId="55AED543" w14:textId="77777777" w:rsidR="00D50F93" w:rsidRPr="00D50F93" w:rsidRDefault="00D50F93" w:rsidP="00D50F93">
      <w:pPr>
        <w:spacing w:before="120" w:after="120" w:line="360" w:lineRule="auto"/>
        <w:rPr>
          <w:szCs w:val="24"/>
          <w:lang w:eastAsia="en-US"/>
        </w:rPr>
      </w:pPr>
      <w:r w:rsidRPr="00D50F93">
        <w:rPr>
          <w:b/>
          <w:i/>
          <w:szCs w:val="24"/>
          <w:lang w:eastAsia="en-US"/>
        </w:rPr>
        <w:t>Statele membre se asigură că sancțiunile stabilite în temeiul prezentului articol țin seama în mod corespunzător de următoarele aspecte, după caz:</w:t>
      </w:r>
    </w:p>
    <w:p w14:paraId="2C94B9F5" w14:textId="77777777" w:rsidR="00FB7C95" w:rsidRDefault="00FB7C95">
      <w:pPr>
        <w:widowControl/>
        <w:rPr>
          <w:b/>
          <w:i/>
          <w:szCs w:val="24"/>
          <w:lang w:eastAsia="en-US"/>
        </w:rPr>
      </w:pPr>
      <w:r>
        <w:rPr>
          <w:b/>
          <w:i/>
          <w:szCs w:val="24"/>
          <w:lang w:eastAsia="en-US"/>
        </w:rPr>
        <w:br w:type="page"/>
      </w:r>
    </w:p>
    <w:p w14:paraId="2F384541" w14:textId="72AE8798" w:rsidR="00D50F93" w:rsidRPr="00D50F93" w:rsidRDefault="00D50F93" w:rsidP="00D50F93">
      <w:pPr>
        <w:spacing w:before="120" w:after="120" w:line="360" w:lineRule="auto"/>
        <w:ind w:left="850" w:hanging="850"/>
        <w:rPr>
          <w:szCs w:val="24"/>
          <w:lang w:eastAsia="en-US"/>
        </w:rPr>
      </w:pPr>
      <w:r w:rsidRPr="00D50F93">
        <w:rPr>
          <w:b/>
          <w:i/>
          <w:szCs w:val="24"/>
          <w:lang w:eastAsia="en-US"/>
        </w:rPr>
        <w:lastRenderedPageBreak/>
        <w:t>(a)</w:t>
      </w:r>
      <w:r w:rsidRPr="00D50F93">
        <w:rPr>
          <w:szCs w:val="24"/>
          <w:lang w:eastAsia="en-US"/>
        </w:rPr>
        <w:tab/>
      </w:r>
      <w:r w:rsidRPr="00D50F93">
        <w:rPr>
          <w:b/>
          <w:i/>
          <w:szCs w:val="24"/>
          <w:lang w:eastAsia="en-US"/>
        </w:rPr>
        <w:t>natura, gravitatea și amploarea încălcării;</w:t>
      </w:r>
    </w:p>
    <w:p w14:paraId="1CC5A742" w14:textId="77777777" w:rsidR="00D50F93" w:rsidRPr="00D50F93" w:rsidRDefault="00D50F93" w:rsidP="00D50F93">
      <w:pPr>
        <w:spacing w:before="120" w:after="120" w:line="360" w:lineRule="auto"/>
        <w:ind w:left="850" w:hanging="850"/>
        <w:rPr>
          <w:szCs w:val="24"/>
          <w:lang w:eastAsia="en-US"/>
        </w:rPr>
      </w:pPr>
      <w:r w:rsidRPr="00D50F93">
        <w:rPr>
          <w:b/>
          <w:i/>
          <w:szCs w:val="24"/>
          <w:lang w:eastAsia="en-US"/>
        </w:rPr>
        <w:t>(b)</w:t>
      </w:r>
      <w:r w:rsidRPr="00D50F93">
        <w:rPr>
          <w:szCs w:val="24"/>
          <w:lang w:eastAsia="en-US"/>
        </w:rPr>
        <w:tab/>
      </w:r>
      <w:r w:rsidRPr="00D50F93">
        <w:rPr>
          <w:b/>
          <w:i/>
          <w:szCs w:val="24"/>
          <w:lang w:eastAsia="en-US"/>
        </w:rPr>
        <w:t>dacă încălcarea a fost comisă intenționat sau din neglijență;</w:t>
      </w:r>
    </w:p>
    <w:p w14:paraId="65AE3DE1" w14:textId="77777777" w:rsidR="00D50F93" w:rsidRPr="00D50F93" w:rsidRDefault="00D50F93" w:rsidP="00D50F93">
      <w:pPr>
        <w:spacing w:before="120" w:after="120" w:line="360" w:lineRule="auto"/>
        <w:ind w:left="850" w:hanging="850"/>
        <w:rPr>
          <w:szCs w:val="24"/>
          <w:lang w:eastAsia="en-US"/>
        </w:rPr>
      </w:pPr>
      <w:r w:rsidRPr="00D50F93">
        <w:rPr>
          <w:b/>
          <w:i/>
          <w:szCs w:val="24"/>
          <w:lang w:eastAsia="en-US"/>
        </w:rPr>
        <w:t>(c)</w:t>
      </w:r>
      <w:r w:rsidRPr="00D50F93">
        <w:rPr>
          <w:szCs w:val="24"/>
          <w:lang w:eastAsia="en-US"/>
        </w:rPr>
        <w:tab/>
      </w:r>
      <w:r w:rsidRPr="00D50F93">
        <w:rPr>
          <w:b/>
          <w:i/>
          <w:szCs w:val="24"/>
          <w:lang w:eastAsia="en-US"/>
        </w:rPr>
        <w:t>daunele la adresa sănătății umane sau a mediului cauzate de încălcare, în măsura în care acestea pot fi determinate;</w:t>
      </w:r>
    </w:p>
    <w:p w14:paraId="6888D5B3" w14:textId="12970118" w:rsidR="00D50F93" w:rsidRPr="00FB7C95" w:rsidRDefault="00D50F93" w:rsidP="00D50F93">
      <w:pPr>
        <w:spacing w:before="120" w:after="120" w:line="360" w:lineRule="auto"/>
        <w:ind w:left="850" w:hanging="850"/>
        <w:rPr>
          <w:b/>
          <w:szCs w:val="24"/>
          <w:lang w:eastAsia="en-US"/>
        </w:rPr>
      </w:pPr>
      <w:r w:rsidRPr="00D50F93">
        <w:rPr>
          <w:b/>
          <w:i/>
          <w:szCs w:val="24"/>
          <w:lang w:eastAsia="en-US"/>
        </w:rPr>
        <w:t>(d)</w:t>
      </w:r>
      <w:r w:rsidRPr="00D50F93">
        <w:rPr>
          <w:szCs w:val="24"/>
          <w:lang w:eastAsia="en-US"/>
        </w:rPr>
        <w:tab/>
      </w:r>
      <w:r w:rsidRPr="00D50F93">
        <w:rPr>
          <w:b/>
          <w:i/>
          <w:szCs w:val="24"/>
          <w:lang w:eastAsia="en-US"/>
        </w:rPr>
        <w:t>măsura în care persoana fizică sau juridică considerată responsabilă cooperează cu autoritatea competentă.</w:t>
      </w:r>
      <w:r w:rsidR="00FB7C95">
        <w:rPr>
          <w:b/>
          <w:szCs w:val="24"/>
          <w:lang w:eastAsia="en-US"/>
        </w:rPr>
        <w:t xml:space="preserve"> [AM 119]</w:t>
      </w:r>
    </w:p>
    <w:p w14:paraId="647B229F"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30</w:t>
      </w:r>
      <w:r w:rsidRPr="00D50F93">
        <w:rPr>
          <w:szCs w:val="24"/>
          <w:lang w:eastAsia="en-US"/>
        </w:rPr>
        <w:br/>
        <w:t>Modificarea Regulamentului (UE) 2019/1020</w:t>
      </w:r>
    </w:p>
    <w:p w14:paraId="62EC0B7F"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 </w:t>
      </w:r>
      <w:r w:rsidRPr="00D50F93">
        <w:rPr>
          <w:szCs w:val="24"/>
          <w:lang w:eastAsia="en-US"/>
        </w:rPr>
        <w:tab/>
        <w:t>În anexa I la Regulamentul (UE) 2019/1020, punctul 15 se înlocuiește cu următorul text:</w:t>
      </w:r>
    </w:p>
    <w:p w14:paraId="1481E9E5"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„15.</w:t>
      </w:r>
      <w:r w:rsidRPr="00D50F93">
        <w:rPr>
          <w:szCs w:val="24"/>
          <w:lang w:eastAsia="en-US"/>
        </w:rPr>
        <w:tab/>
        <w:t>Regulamentul (UE) …/… al Parlamentului European și al Consiliului din … privind punerea la dispoziție pe piață a detergenților și a agenților tensioactivi (JO L …).”</w:t>
      </w:r>
    </w:p>
    <w:p w14:paraId="2E35D91B" w14:textId="77777777" w:rsidR="00FB7C95" w:rsidRDefault="00FB7C95">
      <w:pPr>
        <w:widowControl/>
        <w:rPr>
          <w:szCs w:val="24"/>
          <w:lang w:eastAsia="en-US"/>
        </w:rPr>
      </w:pPr>
      <w:r>
        <w:rPr>
          <w:szCs w:val="24"/>
          <w:lang w:eastAsia="en-US"/>
        </w:rPr>
        <w:br w:type="page"/>
      </w:r>
    </w:p>
    <w:p w14:paraId="5227FC27" w14:textId="4611A6B9" w:rsidR="00D50F93" w:rsidRPr="00D50F93" w:rsidRDefault="00D50F93" w:rsidP="00D50F93">
      <w:pPr>
        <w:spacing w:before="120" w:after="120" w:line="360" w:lineRule="auto"/>
        <w:jc w:val="center"/>
        <w:rPr>
          <w:szCs w:val="24"/>
          <w:lang w:eastAsia="en-US"/>
        </w:rPr>
      </w:pPr>
      <w:r w:rsidRPr="00D50F93">
        <w:rPr>
          <w:szCs w:val="24"/>
          <w:lang w:eastAsia="en-US"/>
        </w:rPr>
        <w:lastRenderedPageBreak/>
        <w:t>Articolul 31</w:t>
      </w:r>
      <w:r w:rsidRPr="00D50F93">
        <w:rPr>
          <w:szCs w:val="24"/>
          <w:lang w:eastAsia="en-US"/>
        </w:rPr>
        <w:br/>
        <w:t xml:space="preserve">Raport </w:t>
      </w:r>
    </w:p>
    <w:p w14:paraId="6301389C" w14:textId="601442E2" w:rsidR="00D50F93" w:rsidRPr="00D50F93" w:rsidRDefault="00D50F93" w:rsidP="00D50F93">
      <w:pPr>
        <w:spacing w:before="120" w:after="120" w:line="360" w:lineRule="auto"/>
        <w:rPr>
          <w:szCs w:val="24"/>
          <w:lang w:eastAsia="en-US"/>
        </w:rPr>
      </w:pPr>
      <w:r w:rsidRPr="00D50F93">
        <w:rPr>
          <w:szCs w:val="24"/>
          <w:lang w:eastAsia="en-US"/>
        </w:rPr>
        <w:t>Până la</w:t>
      </w:r>
      <w:r w:rsidRPr="00D50F93">
        <w:rPr>
          <w:b/>
          <w:i/>
          <w:szCs w:val="24"/>
          <w:lang w:eastAsia="en-US"/>
        </w:rPr>
        <w:t xml:space="preserve"> ...</w:t>
      </w:r>
      <w:r w:rsidRPr="00D50F93">
        <w:rPr>
          <w:szCs w:val="24"/>
          <w:lang w:eastAsia="en-US"/>
        </w:rPr>
        <w:t xml:space="preserve"> [OP: a se introduce data </w:t>
      </w:r>
      <w:r w:rsidRPr="00D50F93">
        <w:rPr>
          <w:strike/>
          <w:szCs w:val="24"/>
          <w:lang w:eastAsia="en-US"/>
        </w:rPr>
        <w:t>=</w:t>
      </w:r>
      <w:r w:rsidRPr="00D50F93">
        <w:rPr>
          <w:szCs w:val="24"/>
          <w:lang w:eastAsia="en-US"/>
        </w:rPr>
        <w:t xml:space="preserve"> cinci ani de la data aplicării prezentului regulament], Comisia prezintă Parlamentului European și Consiliului un raport privind aplicarea prezentului regulament. Raportul conține o evaluare a</w:t>
      </w:r>
      <w:r w:rsidRPr="00D50F93">
        <w:rPr>
          <w:b/>
          <w:i/>
          <w:szCs w:val="24"/>
          <w:lang w:eastAsia="en-US"/>
        </w:rPr>
        <w:t>:</w:t>
      </w:r>
    </w:p>
    <w:p w14:paraId="40E5ADB6" w14:textId="77777777" w:rsidR="00D50F93" w:rsidRPr="00D50F93" w:rsidRDefault="00D50F93" w:rsidP="00D50F93">
      <w:pPr>
        <w:spacing w:before="120" w:after="120" w:line="360" w:lineRule="auto"/>
        <w:ind w:left="850" w:hanging="850"/>
        <w:rPr>
          <w:szCs w:val="24"/>
          <w:lang w:eastAsia="en-US"/>
        </w:rPr>
      </w:pPr>
      <w:r w:rsidRPr="00D50F93">
        <w:rPr>
          <w:b/>
          <w:i/>
          <w:szCs w:val="24"/>
          <w:lang w:eastAsia="en-US"/>
        </w:rPr>
        <w:t>(a)</w:t>
      </w:r>
      <w:r w:rsidRPr="00D50F93">
        <w:rPr>
          <w:szCs w:val="24"/>
          <w:lang w:eastAsia="en-US"/>
        </w:rPr>
        <w:tab/>
      </w:r>
      <w:r w:rsidRPr="00D50F93">
        <w:rPr>
          <w:b/>
          <w:i/>
          <w:szCs w:val="24"/>
          <w:lang w:eastAsia="en-US"/>
        </w:rPr>
        <w:t>modului în care prezentul regulament își atinge obiectivele, inclusiv o evaluare a impactului asupra întreprinderilor mici și mijlocii;</w:t>
      </w:r>
    </w:p>
    <w:p w14:paraId="4645EE51" w14:textId="77777777" w:rsidR="00D50F93" w:rsidRPr="00D50F93" w:rsidRDefault="00D50F93" w:rsidP="00D50F93">
      <w:pPr>
        <w:spacing w:before="120" w:after="120" w:line="360" w:lineRule="auto"/>
        <w:ind w:left="850" w:hanging="850"/>
        <w:rPr>
          <w:szCs w:val="24"/>
          <w:lang w:eastAsia="en-US"/>
        </w:rPr>
      </w:pPr>
      <w:r w:rsidRPr="00D50F93">
        <w:rPr>
          <w:b/>
          <w:i/>
          <w:szCs w:val="24"/>
          <w:lang w:eastAsia="en-US"/>
        </w:rPr>
        <w:t>(b)</w:t>
      </w:r>
      <w:r w:rsidRPr="00D50F93">
        <w:rPr>
          <w:szCs w:val="24"/>
          <w:lang w:eastAsia="en-US"/>
        </w:rPr>
        <w:tab/>
      </w:r>
      <w:r w:rsidRPr="00D50F93">
        <w:rPr>
          <w:b/>
          <w:i/>
          <w:szCs w:val="24"/>
          <w:lang w:eastAsia="en-US"/>
        </w:rPr>
        <w:t xml:space="preserve">riscului de generare a rezistenței la antimicrobiene asociat cu utilizarea detergenților sau a agenților tensioactivi cu proprietăți biocide; </w:t>
      </w:r>
    </w:p>
    <w:p w14:paraId="03D4730B" w14:textId="77777777" w:rsidR="00D50F93" w:rsidRPr="00D50F93" w:rsidRDefault="00D50F93" w:rsidP="00D50F93">
      <w:pPr>
        <w:spacing w:before="120" w:after="120" w:line="360" w:lineRule="auto"/>
        <w:ind w:left="850" w:hanging="850"/>
        <w:rPr>
          <w:szCs w:val="24"/>
          <w:lang w:eastAsia="en-US"/>
        </w:rPr>
      </w:pPr>
      <w:r w:rsidRPr="00D50F93">
        <w:rPr>
          <w:b/>
          <w:i/>
          <w:szCs w:val="24"/>
          <w:lang w:eastAsia="en-US"/>
        </w:rPr>
        <w:t>(c)</w:t>
      </w:r>
      <w:r w:rsidRPr="00D50F93">
        <w:rPr>
          <w:szCs w:val="24"/>
          <w:lang w:eastAsia="en-US"/>
        </w:rPr>
        <w:tab/>
      </w:r>
      <w:r w:rsidRPr="00D50F93">
        <w:rPr>
          <w:b/>
          <w:i/>
          <w:szCs w:val="24"/>
          <w:lang w:eastAsia="en-US"/>
        </w:rPr>
        <w:t xml:space="preserve">prezenței unor afirmații comerciale, a publicității și a unor modele de ambalaje nefondate care induc în eroare sau au potențialul de a induce în eroare consumatorii, dând impresia că detergenții sau agenții tensioactivi sunt mai sănătoși sau mai ecologici; </w:t>
      </w:r>
    </w:p>
    <w:p w14:paraId="0E84468E" w14:textId="77777777" w:rsidR="00517A93" w:rsidRDefault="00517A93">
      <w:pPr>
        <w:widowControl/>
        <w:rPr>
          <w:b/>
          <w:i/>
          <w:szCs w:val="24"/>
          <w:lang w:eastAsia="en-US"/>
        </w:rPr>
      </w:pPr>
      <w:r>
        <w:rPr>
          <w:b/>
          <w:i/>
          <w:szCs w:val="24"/>
          <w:lang w:eastAsia="en-US"/>
        </w:rPr>
        <w:br w:type="page"/>
      </w:r>
    </w:p>
    <w:p w14:paraId="084E29C4" w14:textId="2250BD8B" w:rsidR="00D50F93" w:rsidRPr="00D50F93" w:rsidRDefault="00D50F93" w:rsidP="00D50F93">
      <w:pPr>
        <w:spacing w:before="120" w:after="120" w:line="360" w:lineRule="auto"/>
        <w:ind w:left="850" w:hanging="850"/>
        <w:rPr>
          <w:szCs w:val="24"/>
          <w:lang w:eastAsia="en-US"/>
        </w:rPr>
      </w:pPr>
      <w:r w:rsidRPr="00D50F93">
        <w:rPr>
          <w:b/>
          <w:i/>
          <w:szCs w:val="24"/>
          <w:lang w:eastAsia="en-US"/>
        </w:rPr>
        <w:lastRenderedPageBreak/>
        <w:t>(d)</w:t>
      </w:r>
      <w:r w:rsidRPr="00D50F93">
        <w:rPr>
          <w:szCs w:val="24"/>
          <w:lang w:eastAsia="en-US"/>
        </w:rPr>
        <w:tab/>
      </w:r>
      <w:r w:rsidRPr="00D50F93">
        <w:rPr>
          <w:b/>
          <w:i/>
          <w:szCs w:val="24"/>
          <w:lang w:eastAsia="en-US"/>
        </w:rPr>
        <w:t>cerințelor de etichetare fizică și digitală a detergenților, ținând seama de siguranța utilizatorilor finali și de mediu, precum și de nivelul de pregătire digitală al tuturor grupurilor de populație din Uniune;</w:t>
      </w:r>
    </w:p>
    <w:p w14:paraId="39A50398" w14:textId="77777777" w:rsidR="00D50F93" w:rsidRPr="00D50F93" w:rsidRDefault="00D50F93" w:rsidP="00D50F93">
      <w:pPr>
        <w:spacing w:before="120" w:after="120" w:line="360" w:lineRule="auto"/>
        <w:ind w:left="850" w:hanging="850"/>
        <w:rPr>
          <w:szCs w:val="24"/>
          <w:lang w:eastAsia="en-US"/>
        </w:rPr>
      </w:pPr>
      <w:r w:rsidRPr="00D50F93">
        <w:rPr>
          <w:b/>
          <w:i/>
          <w:szCs w:val="24"/>
          <w:lang w:eastAsia="en-US"/>
        </w:rPr>
        <w:t>(e)</w:t>
      </w:r>
      <w:r w:rsidRPr="00D50F93">
        <w:rPr>
          <w:szCs w:val="24"/>
          <w:lang w:eastAsia="en-US"/>
        </w:rPr>
        <w:tab/>
      </w:r>
      <w:r w:rsidRPr="00D50F93">
        <w:rPr>
          <w:b/>
          <w:i/>
          <w:szCs w:val="24"/>
          <w:lang w:eastAsia="en-US"/>
        </w:rPr>
        <w:t>fezabilității și costurilor și beneficiilor socioeconomice și de mediu ale eliminării treptate a fosforului din detergenții de larg consum și ale unei reduceri și, acolo unde este posibil, eliminări treptate a fosforului din detergenții de uz industrial și instituțional, în conformitate cu angajamentele asumate în cadrul Planului de acțiune pentru Marea Baltică;</w:t>
      </w:r>
    </w:p>
    <w:p w14:paraId="0A87AB53" w14:textId="77777777" w:rsidR="00D50F93" w:rsidRPr="00D50F93" w:rsidRDefault="00D50F93" w:rsidP="00D50F93">
      <w:pPr>
        <w:spacing w:before="120" w:after="120" w:line="360" w:lineRule="auto"/>
        <w:ind w:left="850" w:hanging="850"/>
        <w:rPr>
          <w:szCs w:val="24"/>
          <w:lang w:eastAsia="en-US"/>
        </w:rPr>
      </w:pPr>
      <w:r w:rsidRPr="00D50F93">
        <w:rPr>
          <w:b/>
          <w:i/>
          <w:szCs w:val="24"/>
          <w:lang w:eastAsia="en-US"/>
        </w:rPr>
        <w:t>(f)</w:t>
      </w:r>
      <w:r w:rsidRPr="00D50F93">
        <w:rPr>
          <w:szCs w:val="24"/>
          <w:lang w:eastAsia="en-US"/>
        </w:rPr>
        <w:tab/>
      </w:r>
      <w:r w:rsidRPr="00D50F93">
        <w:rPr>
          <w:b/>
          <w:i/>
          <w:szCs w:val="24"/>
          <w:lang w:eastAsia="en-US"/>
        </w:rPr>
        <w:t>costurilor și beneficiilor de mediu, pentru sănătate și socioeconomice ale extinderii abordării generice a gestionării riscurilor la detergenți și agenți tensioactivi și ale eliminării treptate a substanțelor care prezintă motive de îngrijorare, inclusiv a celor care cauzează cancer sau mutații genetice, afectează sistemul reproductiv sau endocrin, sunt persistente și bioacumulative, afectează sistemul imunitar, neurologic sau respirator sau sunt toxice pentru un anumit organ, ținând seama de efectele combinate, pentru a obține un mediu netoxic.</w:t>
      </w:r>
    </w:p>
    <w:p w14:paraId="11C43F1C" w14:textId="56FD6C94" w:rsidR="00D50F93" w:rsidRPr="00517A93" w:rsidRDefault="00D50F93" w:rsidP="00D50F93">
      <w:pPr>
        <w:spacing w:before="120" w:after="120" w:line="360" w:lineRule="auto"/>
        <w:rPr>
          <w:b/>
          <w:szCs w:val="24"/>
          <w:lang w:eastAsia="en-US"/>
        </w:rPr>
      </w:pPr>
      <w:r w:rsidRPr="00D50F93">
        <w:rPr>
          <w:b/>
          <w:i/>
          <w:szCs w:val="24"/>
          <w:lang w:eastAsia="en-US"/>
        </w:rPr>
        <w:t>Raportul este însoțit, dacă este cazul, de o propunere legislativă.</w:t>
      </w:r>
      <w:r w:rsidR="00517A93">
        <w:rPr>
          <w:b/>
          <w:szCs w:val="24"/>
          <w:lang w:eastAsia="en-US"/>
        </w:rPr>
        <w:t xml:space="preserve"> [AM 120]</w:t>
      </w:r>
    </w:p>
    <w:p w14:paraId="250792B0" w14:textId="77777777" w:rsidR="00517A93" w:rsidRDefault="00517A93">
      <w:pPr>
        <w:widowControl/>
        <w:rPr>
          <w:szCs w:val="24"/>
          <w:lang w:eastAsia="en-US"/>
        </w:rPr>
      </w:pPr>
      <w:r>
        <w:rPr>
          <w:szCs w:val="24"/>
          <w:lang w:eastAsia="en-US"/>
        </w:rPr>
        <w:br w:type="page"/>
      </w:r>
    </w:p>
    <w:p w14:paraId="30B5D23D" w14:textId="533B4D0B" w:rsidR="00D50F93" w:rsidRPr="00D50F93" w:rsidRDefault="00D50F93" w:rsidP="00D50F93">
      <w:pPr>
        <w:spacing w:before="120" w:after="120" w:line="360" w:lineRule="auto"/>
        <w:jc w:val="center"/>
        <w:rPr>
          <w:szCs w:val="24"/>
          <w:lang w:eastAsia="en-US"/>
        </w:rPr>
      </w:pPr>
      <w:r w:rsidRPr="00D50F93">
        <w:rPr>
          <w:szCs w:val="24"/>
          <w:lang w:eastAsia="en-US"/>
        </w:rPr>
        <w:lastRenderedPageBreak/>
        <w:t>Articolul 32</w:t>
      </w:r>
      <w:r w:rsidRPr="00D50F93">
        <w:rPr>
          <w:szCs w:val="24"/>
          <w:lang w:eastAsia="en-US"/>
        </w:rPr>
        <w:br/>
        <w:t>Analizarea microorganismelor</w:t>
      </w:r>
    </w:p>
    <w:p w14:paraId="4A4F496C" w14:textId="09E0AA6F" w:rsidR="00D50F93" w:rsidRPr="00517A93" w:rsidRDefault="00D50F93" w:rsidP="00D50F93">
      <w:pPr>
        <w:spacing w:before="120" w:after="120" w:line="360" w:lineRule="auto"/>
        <w:rPr>
          <w:b/>
          <w:szCs w:val="24"/>
          <w:lang w:eastAsia="en-US"/>
        </w:rPr>
      </w:pPr>
      <w:r w:rsidRPr="00D50F93">
        <w:rPr>
          <w:szCs w:val="24"/>
          <w:lang w:eastAsia="en-US"/>
        </w:rPr>
        <w:t>Până la</w:t>
      </w:r>
      <w:r w:rsidRPr="00D50F93">
        <w:rPr>
          <w:b/>
          <w:i/>
          <w:szCs w:val="24"/>
          <w:lang w:eastAsia="en-US"/>
        </w:rPr>
        <w:t xml:space="preserve"> ...</w:t>
      </w:r>
      <w:r w:rsidRPr="00D50F93">
        <w:rPr>
          <w:szCs w:val="24"/>
          <w:lang w:eastAsia="en-US"/>
        </w:rPr>
        <w:t xml:space="preserve"> [OP: a se introduce data </w:t>
      </w:r>
      <w:r w:rsidRPr="00D50F93">
        <w:rPr>
          <w:strike/>
          <w:szCs w:val="24"/>
          <w:lang w:eastAsia="en-US"/>
        </w:rPr>
        <w:t>=</w:t>
      </w:r>
      <w:r w:rsidRPr="00D50F93">
        <w:rPr>
          <w:szCs w:val="24"/>
          <w:lang w:eastAsia="en-US"/>
        </w:rPr>
        <w:t xml:space="preserve"> trei ani de la data aplicării prezentului regulament], Comisia evaluează eficacitatea și relevanța cerințelor prezentului regulament pentru detergenții care conțin microorganisme, </w:t>
      </w:r>
      <w:r w:rsidRPr="00D50F93">
        <w:rPr>
          <w:b/>
          <w:i/>
          <w:szCs w:val="24"/>
          <w:lang w:eastAsia="en-US"/>
        </w:rPr>
        <w:t xml:space="preserve">în special lista microorganismelor patogene prevăzută în anexa II punctul 2 și efectele microorganismelor adăugate în mod intenționat în detergenți în cadrul proceselor de epurare a apelor uzate urbane, </w:t>
      </w:r>
      <w:r w:rsidRPr="00D50F93">
        <w:rPr>
          <w:szCs w:val="24"/>
          <w:lang w:eastAsia="en-US"/>
        </w:rPr>
        <w:t>precum și posibilitatea de a include în anexa II noi microorganisme sau tulpini de microorganisme permise în detergenți.</w:t>
      </w:r>
      <w:r w:rsidR="00517A93">
        <w:rPr>
          <w:b/>
          <w:szCs w:val="24"/>
          <w:lang w:eastAsia="en-US"/>
        </w:rPr>
        <w:t xml:space="preserve"> [AM 121]</w:t>
      </w:r>
    </w:p>
    <w:p w14:paraId="5EC09737" w14:textId="5F5EA2E3" w:rsidR="00D50F93" w:rsidRPr="00517A93" w:rsidRDefault="00D50F93" w:rsidP="00D50F93">
      <w:pPr>
        <w:spacing w:before="120" w:after="120" w:line="360" w:lineRule="auto"/>
        <w:rPr>
          <w:b/>
          <w:szCs w:val="24"/>
          <w:lang w:eastAsia="en-US"/>
        </w:rPr>
      </w:pPr>
      <w:r w:rsidRPr="00D50F93">
        <w:rPr>
          <w:b/>
          <w:i/>
          <w:szCs w:val="24"/>
          <w:lang w:eastAsia="en-US"/>
        </w:rPr>
        <w:t>Până la ... [OP: a se introduce data – trei ani de la data aplicării prezentului regulament] și ulterior din trei în trei ani, Comisia revizuiește lista microorganismelor patogene prevăzută în anexa II punctul 2 și, dacă este cazul, adoptă acte delegate în conformitate cu articolul 27, pentru a modifica anexa II astfel încât să țină seama de progresele științifice și tehnice.</w:t>
      </w:r>
      <w:r w:rsidR="00517A93">
        <w:rPr>
          <w:b/>
          <w:szCs w:val="24"/>
          <w:lang w:eastAsia="en-US"/>
        </w:rPr>
        <w:t xml:space="preserve"> [AM 122]</w:t>
      </w:r>
    </w:p>
    <w:p w14:paraId="0E956784" w14:textId="77777777" w:rsidR="00517A93" w:rsidRDefault="00517A93">
      <w:pPr>
        <w:widowControl/>
        <w:rPr>
          <w:b/>
          <w:i/>
          <w:szCs w:val="24"/>
          <w:lang w:eastAsia="en-US"/>
        </w:rPr>
      </w:pPr>
      <w:r>
        <w:rPr>
          <w:b/>
          <w:i/>
          <w:szCs w:val="24"/>
          <w:lang w:eastAsia="en-US"/>
        </w:rPr>
        <w:br w:type="page"/>
      </w:r>
    </w:p>
    <w:p w14:paraId="1D75F0CD" w14:textId="4C9BC305" w:rsidR="00D50F93" w:rsidRPr="00D50F93" w:rsidRDefault="00D50F93" w:rsidP="00D50F93">
      <w:pPr>
        <w:spacing w:before="120" w:after="120" w:line="360" w:lineRule="auto"/>
        <w:jc w:val="center"/>
        <w:rPr>
          <w:szCs w:val="24"/>
          <w:lang w:eastAsia="en-US"/>
        </w:rPr>
      </w:pPr>
      <w:r w:rsidRPr="00D50F93">
        <w:rPr>
          <w:b/>
          <w:i/>
          <w:szCs w:val="24"/>
          <w:lang w:eastAsia="en-US"/>
        </w:rPr>
        <w:lastRenderedPageBreak/>
        <w:t>Articolul 32a</w:t>
      </w:r>
      <w:r w:rsidRPr="00D50F93">
        <w:rPr>
          <w:szCs w:val="24"/>
          <w:lang w:eastAsia="en-US"/>
        </w:rPr>
        <w:br/>
      </w:r>
      <w:r w:rsidRPr="00D50F93">
        <w:rPr>
          <w:b/>
          <w:i/>
          <w:szCs w:val="24"/>
          <w:lang w:eastAsia="en-US"/>
        </w:rPr>
        <w:t>Evaluarea conținutului de materii prime regenerabile</w:t>
      </w:r>
    </w:p>
    <w:p w14:paraId="50A39774" w14:textId="55E4BDF3" w:rsidR="00D50F93" w:rsidRPr="00517A93" w:rsidRDefault="00D50F93" w:rsidP="00D50F93">
      <w:pPr>
        <w:spacing w:before="120" w:after="120" w:line="360" w:lineRule="auto"/>
        <w:rPr>
          <w:b/>
          <w:szCs w:val="24"/>
          <w:lang w:eastAsia="en-US"/>
        </w:rPr>
      </w:pPr>
      <w:r w:rsidRPr="00D50F93">
        <w:rPr>
          <w:b/>
          <w:i/>
          <w:szCs w:val="24"/>
          <w:lang w:eastAsia="en-US"/>
        </w:rPr>
        <w:t>Până la ... [OP: a se introduce data – trei ani de la data aplicării prezentului regulament], Comisia prezintă Parlamentului European și Consiliului un raport de evaluare a necesității, a fezabilității, a consecințelor tehnice și a beneficiilor pentru sănătate și mediu ale introducerii unor obiective obligatorii pentru materiile prime regenerabile și conținutul reciclat din detergenți și agenți tensioactivi. În raportul respectiv, Comisia ține seama în mod specific de impactul socioeconomic, de competitivitatea operatorilor economici din Uniune, de aprovizionarea sustenabilă, de potențialul de încălzire globală, de potențialul de utilizare a deșeurilor alimentare în detergenți, de posibila schimbare a destinației terenurilor asociată cu materiile prime alternative și de securitatea alimentară în Uniune. Raportul este însoțit, dacă este cazul, de o propunere legislativă.</w:t>
      </w:r>
      <w:r w:rsidR="00517A93">
        <w:rPr>
          <w:b/>
          <w:szCs w:val="24"/>
          <w:lang w:eastAsia="en-US"/>
        </w:rPr>
        <w:t xml:space="preserve"> [AM 123]</w:t>
      </w:r>
    </w:p>
    <w:p w14:paraId="2EF612B6" w14:textId="77777777" w:rsidR="00D50F93" w:rsidRPr="00D50F93" w:rsidRDefault="00D50F93" w:rsidP="00D50F93">
      <w:pPr>
        <w:spacing w:before="120" w:after="120" w:line="360" w:lineRule="auto"/>
        <w:jc w:val="center"/>
        <w:rPr>
          <w:szCs w:val="24"/>
          <w:lang w:eastAsia="en-US"/>
        </w:rPr>
      </w:pPr>
      <w:r w:rsidRPr="00D50F93">
        <w:rPr>
          <w:szCs w:val="24"/>
          <w:lang w:eastAsia="en-US"/>
        </w:rPr>
        <w:t>Articolul 33</w:t>
      </w:r>
      <w:r w:rsidRPr="00D50F93">
        <w:rPr>
          <w:szCs w:val="24"/>
          <w:lang w:eastAsia="en-US"/>
        </w:rPr>
        <w:br/>
        <w:t>Abrogarea Regulamentului (CE) nr. 648/2004</w:t>
      </w:r>
    </w:p>
    <w:p w14:paraId="3138943A" w14:textId="77777777" w:rsidR="00D50F93" w:rsidRPr="00D50F93" w:rsidRDefault="00D50F93" w:rsidP="00D50F93">
      <w:pPr>
        <w:spacing w:before="120" w:after="120" w:line="360" w:lineRule="auto"/>
        <w:rPr>
          <w:szCs w:val="24"/>
          <w:lang w:eastAsia="en-US"/>
        </w:rPr>
      </w:pPr>
      <w:r w:rsidRPr="00D50F93">
        <w:rPr>
          <w:szCs w:val="24"/>
          <w:lang w:eastAsia="en-US"/>
        </w:rPr>
        <w:t>Regulamentul (CE) nr. 648/2004 se abrogă.</w:t>
      </w:r>
    </w:p>
    <w:p w14:paraId="629B532E" w14:textId="77777777" w:rsidR="00D50F93" w:rsidRPr="00D50F93" w:rsidRDefault="00D50F93" w:rsidP="00D50F93">
      <w:pPr>
        <w:spacing w:before="120" w:after="120" w:line="360" w:lineRule="auto"/>
        <w:rPr>
          <w:szCs w:val="24"/>
          <w:lang w:eastAsia="en-US"/>
        </w:rPr>
      </w:pPr>
      <w:r w:rsidRPr="00D50F93">
        <w:rPr>
          <w:szCs w:val="24"/>
          <w:lang w:eastAsia="en-US"/>
        </w:rPr>
        <w:t>Trimiterile la regulamentul abrogat se interpretează ca trimiteri la prezentul regulament și se citesc în conformitate cu tabelul de corespondență din anexa VIII.</w:t>
      </w:r>
    </w:p>
    <w:p w14:paraId="207DDA92" w14:textId="77777777" w:rsidR="00517A93" w:rsidRDefault="00517A93">
      <w:pPr>
        <w:widowControl/>
        <w:rPr>
          <w:szCs w:val="24"/>
          <w:lang w:eastAsia="en-US"/>
        </w:rPr>
      </w:pPr>
      <w:r>
        <w:rPr>
          <w:szCs w:val="24"/>
          <w:lang w:eastAsia="en-US"/>
        </w:rPr>
        <w:br w:type="page"/>
      </w:r>
    </w:p>
    <w:p w14:paraId="7BD2EAF1" w14:textId="4357F5CF" w:rsidR="00D50F93" w:rsidRPr="00D50F93" w:rsidRDefault="00D50F93" w:rsidP="00D50F93">
      <w:pPr>
        <w:spacing w:before="120" w:after="120" w:line="360" w:lineRule="auto"/>
        <w:jc w:val="center"/>
        <w:rPr>
          <w:szCs w:val="24"/>
          <w:lang w:eastAsia="en-US"/>
        </w:rPr>
      </w:pPr>
      <w:r w:rsidRPr="00D50F93">
        <w:rPr>
          <w:szCs w:val="24"/>
          <w:lang w:eastAsia="en-US"/>
        </w:rPr>
        <w:lastRenderedPageBreak/>
        <w:t>Articolul 34</w:t>
      </w:r>
      <w:r w:rsidRPr="00D50F93">
        <w:rPr>
          <w:szCs w:val="24"/>
          <w:lang w:eastAsia="en-US"/>
        </w:rPr>
        <w:br/>
        <w:t xml:space="preserve">Dispoziții tranzitorii </w:t>
      </w:r>
    </w:p>
    <w:p w14:paraId="658C1A95" w14:textId="77777777" w:rsidR="00D50F93" w:rsidRPr="00D50F93" w:rsidRDefault="00D50F93" w:rsidP="00D50F93">
      <w:pPr>
        <w:spacing w:before="120" w:after="120" w:line="360" w:lineRule="auto"/>
        <w:rPr>
          <w:szCs w:val="24"/>
          <w:lang w:eastAsia="en-US"/>
        </w:rPr>
      </w:pPr>
      <w:r w:rsidRPr="00D50F93">
        <w:rPr>
          <w:szCs w:val="24"/>
          <w:lang w:eastAsia="en-US"/>
        </w:rPr>
        <w:t>Statele membre nu împiedică punerea la dispoziție pe piață a detergenților și a agenților tensioactivi care sunt introduși pe piață înainte de [OP: a se introduce data = 30 de luni de la data intrării în vigoare a prezentului regulament] în conformitate cu Regulamentul (CE) nr. 648/2004, astfel cum se aplică la … [OP: a se introduce data = o zi înainte de 30 de luni de la data intrării în vigoare a prezentului regulament]</w:t>
      </w:r>
    </w:p>
    <w:p w14:paraId="4AE4A9DC" w14:textId="77777777" w:rsidR="00D50F93" w:rsidRPr="00D50F93" w:rsidRDefault="00D50F93" w:rsidP="00D50F93">
      <w:pPr>
        <w:spacing w:before="120" w:after="120" w:line="360" w:lineRule="auto"/>
        <w:rPr>
          <w:szCs w:val="24"/>
          <w:lang w:eastAsia="en-US"/>
        </w:rPr>
      </w:pPr>
      <w:r w:rsidRPr="00D50F93">
        <w:rPr>
          <w:szCs w:val="24"/>
          <w:lang w:eastAsia="en-US"/>
        </w:rPr>
        <w:t>Detergenții și agenții tensioactivi care sunt introduși pe piață după [OP: a se introduce data aplicării = o zi înainte de 30 de luni de la data intrării în vigoare a prezentului regulament] și care, la momentul introducerii pe piață, sunt conformi cu Regulamentul (CE) nr. 648/2004, astfel cum se aplică la [OP: a se introduce data aplicării = o zi înainte de 30 de luni de la data intrării în vigoare a prezentului regulament], pot fi puși la dispoziție pe piață până la [OP: a se introduce data = 36 de luni de la data intrării în vigoare a prezentului regulament].</w:t>
      </w:r>
    </w:p>
    <w:p w14:paraId="2E72A4B5" w14:textId="77777777" w:rsidR="00517A93" w:rsidRDefault="00517A93">
      <w:pPr>
        <w:widowControl/>
        <w:rPr>
          <w:szCs w:val="24"/>
          <w:lang w:eastAsia="en-US"/>
        </w:rPr>
      </w:pPr>
      <w:r>
        <w:rPr>
          <w:szCs w:val="24"/>
          <w:lang w:eastAsia="en-US"/>
        </w:rPr>
        <w:br w:type="page"/>
      </w:r>
    </w:p>
    <w:p w14:paraId="41552DB2" w14:textId="1736DAC0" w:rsidR="00D50F93" w:rsidRPr="00D50F93" w:rsidRDefault="00D50F93" w:rsidP="00D50F93">
      <w:pPr>
        <w:spacing w:before="120" w:after="120" w:line="360" w:lineRule="auto"/>
        <w:jc w:val="center"/>
        <w:rPr>
          <w:szCs w:val="24"/>
          <w:lang w:eastAsia="en-US"/>
        </w:rPr>
      </w:pPr>
      <w:r w:rsidRPr="00D50F93">
        <w:rPr>
          <w:szCs w:val="24"/>
          <w:lang w:eastAsia="en-US"/>
        </w:rPr>
        <w:lastRenderedPageBreak/>
        <w:t>Articolul 35</w:t>
      </w:r>
      <w:r w:rsidRPr="00D50F93">
        <w:rPr>
          <w:szCs w:val="24"/>
          <w:lang w:eastAsia="en-US"/>
        </w:rPr>
        <w:br/>
        <w:t xml:space="preserve">Intrarea în vigoare și aplicarea </w:t>
      </w:r>
    </w:p>
    <w:p w14:paraId="7BC6D828" w14:textId="77777777" w:rsidR="00D50F93" w:rsidRPr="00D50F93" w:rsidRDefault="00D50F93" w:rsidP="00D50F93">
      <w:pPr>
        <w:spacing w:before="120" w:after="120" w:line="360" w:lineRule="auto"/>
        <w:rPr>
          <w:szCs w:val="24"/>
          <w:lang w:eastAsia="en-US"/>
        </w:rPr>
      </w:pPr>
      <w:r w:rsidRPr="00D50F93">
        <w:rPr>
          <w:szCs w:val="24"/>
          <w:lang w:eastAsia="en-US"/>
        </w:rPr>
        <w:t xml:space="preserve">Prezentul regulament intră în vigoare în a douăzecea zi de la data publicării în </w:t>
      </w:r>
      <w:r w:rsidRPr="00517A93">
        <w:rPr>
          <w:i/>
          <w:szCs w:val="24"/>
          <w:lang w:eastAsia="en-US"/>
        </w:rPr>
        <w:t>Jurnalul Oficial al Uniunii Europene.</w:t>
      </w:r>
    </w:p>
    <w:p w14:paraId="165F7636" w14:textId="77777777" w:rsidR="00D50F93" w:rsidRPr="00D50F93" w:rsidRDefault="00D50F93" w:rsidP="00D50F93">
      <w:pPr>
        <w:spacing w:before="120" w:after="120" w:line="360" w:lineRule="auto"/>
        <w:rPr>
          <w:szCs w:val="24"/>
          <w:lang w:eastAsia="en-US"/>
        </w:rPr>
      </w:pPr>
      <w:r w:rsidRPr="00D50F93">
        <w:rPr>
          <w:szCs w:val="24"/>
          <w:lang w:eastAsia="en-US"/>
        </w:rPr>
        <w:t>Prezentul regulament se aplică de la [OP: a se introduce data = 30 de luni de la data intrării în vigoare a prezentului regulament].</w:t>
      </w:r>
    </w:p>
    <w:p w14:paraId="6746BCDF" w14:textId="77777777" w:rsidR="00D50F93" w:rsidRPr="00D50F93" w:rsidRDefault="00D50F93" w:rsidP="00D50F93">
      <w:pPr>
        <w:spacing w:before="120" w:after="120" w:line="360" w:lineRule="auto"/>
        <w:rPr>
          <w:szCs w:val="24"/>
          <w:lang w:eastAsia="en-US"/>
        </w:rPr>
      </w:pPr>
      <w:r w:rsidRPr="00D50F93">
        <w:rPr>
          <w:szCs w:val="24"/>
          <w:lang w:eastAsia="en-US"/>
        </w:rPr>
        <w:t>Prezentul regulament este obligatoriu în toate elementele sale și se aplică direct în toate statele membre.</w:t>
      </w:r>
    </w:p>
    <w:p w14:paraId="1FC8AD40" w14:textId="41C693AD" w:rsidR="00D50F93" w:rsidRPr="00D50F93" w:rsidRDefault="00D50F93" w:rsidP="00D50F93">
      <w:pPr>
        <w:keepNext/>
        <w:widowControl/>
        <w:spacing w:before="120" w:line="360" w:lineRule="auto"/>
        <w:rPr>
          <w:szCs w:val="24"/>
          <w:lang w:eastAsia="en-US"/>
        </w:rPr>
      </w:pPr>
      <w:r w:rsidRPr="00D50F93">
        <w:rPr>
          <w:szCs w:val="24"/>
          <w:lang w:eastAsia="en-US"/>
        </w:rPr>
        <w:t xml:space="preserve">Adoptat la </w:t>
      </w:r>
      <w:r w:rsidR="00993ABB">
        <w:rPr>
          <w:szCs w:val="24"/>
          <w:lang w:eastAsia="en-US"/>
        </w:rPr>
        <w:t>…</w:t>
      </w:r>
      <w:r w:rsidRPr="00D50F93">
        <w:rPr>
          <w:szCs w:val="24"/>
          <w:lang w:eastAsia="en-US"/>
        </w:rPr>
        <w:t>,</w:t>
      </w:r>
    </w:p>
    <w:p w14:paraId="70AB3BDA" w14:textId="77777777" w:rsidR="00D50F93" w:rsidRPr="00D50F93" w:rsidRDefault="00D50F93" w:rsidP="00D50F93">
      <w:pPr>
        <w:keepNext/>
        <w:widowControl/>
        <w:tabs>
          <w:tab w:val="left" w:pos="4252"/>
        </w:tabs>
        <w:spacing w:before="720" w:after="100" w:line="360" w:lineRule="auto"/>
        <w:jc w:val="both"/>
        <w:rPr>
          <w:i/>
          <w:szCs w:val="24"/>
          <w:lang w:eastAsia="en-US"/>
        </w:rPr>
      </w:pPr>
      <w:r w:rsidRPr="00D50F93">
        <w:rPr>
          <w:i/>
          <w:szCs w:val="24"/>
          <w:lang w:eastAsia="en-US"/>
        </w:rPr>
        <w:t>Pentru Parlamentul European,</w:t>
      </w:r>
      <w:r w:rsidRPr="00D50F93">
        <w:rPr>
          <w:i/>
          <w:szCs w:val="24"/>
          <w:lang w:eastAsia="en-US"/>
        </w:rPr>
        <w:tab/>
        <w:t>Pentru Consiliu,</w:t>
      </w:r>
    </w:p>
    <w:p w14:paraId="7423FE99" w14:textId="77777777" w:rsidR="00D50F93" w:rsidRPr="00D50F93" w:rsidRDefault="00D50F93" w:rsidP="00D50F93">
      <w:pPr>
        <w:widowControl/>
        <w:tabs>
          <w:tab w:val="left" w:pos="4252"/>
        </w:tabs>
        <w:spacing w:line="360" w:lineRule="auto"/>
        <w:rPr>
          <w:i/>
          <w:szCs w:val="24"/>
          <w:lang w:eastAsia="en-US"/>
        </w:rPr>
      </w:pPr>
      <w:r w:rsidRPr="00D50F93">
        <w:rPr>
          <w:i/>
          <w:szCs w:val="24"/>
          <w:lang w:eastAsia="en-US"/>
        </w:rPr>
        <w:t>Președinta</w:t>
      </w:r>
      <w:r w:rsidRPr="00D50F93">
        <w:rPr>
          <w:i/>
          <w:szCs w:val="24"/>
          <w:lang w:eastAsia="en-US"/>
        </w:rPr>
        <w:tab/>
        <w:t>Președintele</w:t>
      </w:r>
    </w:p>
    <w:p w14:paraId="23EB1CB5" w14:textId="77777777" w:rsidR="00D50F93" w:rsidRPr="00D50F93" w:rsidRDefault="00D50F93" w:rsidP="00D50F93">
      <w:pPr>
        <w:spacing w:before="120" w:after="120" w:line="360" w:lineRule="auto"/>
        <w:rPr>
          <w:szCs w:val="24"/>
          <w:lang w:eastAsia="en-US"/>
        </w:rPr>
        <w:sectPr w:rsidR="00D50F93" w:rsidRPr="00D50F93">
          <w:footerReference w:type="even" r:id="rId11"/>
          <w:footerReference w:type="default" r:id="rId12"/>
          <w:footerReference w:type="first" r:id="rId13"/>
          <w:footnotePr>
            <w:numRestart w:val="eachSect"/>
          </w:footnotePr>
          <w:pgSz w:w="11909" w:h="16834"/>
          <w:pgMar w:top="1134" w:right="1417" w:bottom="1417" w:left="1417" w:header="1134" w:footer="567" w:gutter="0"/>
          <w:cols w:space="720"/>
        </w:sectPr>
      </w:pPr>
    </w:p>
    <w:p w14:paraId="11FE143D" w14:textId="6272FDB0" w:rsidR="00D50F93" w:rsidRPr="00D50F93" w:rsidRDefault="00517A93" w:rsidP="00D50F93">
      <w:pPr>
        <w:spacing w:before="120" w:after="120" w:line="360" w:lineRule="auto"/>
        <w:jc w:val="center"/>
        <w:rPr>
          <w:lang w:eastAsia="en-US"/>
        </w:rPr>
      </w:pPr>
      <w:r w:rsidRPr="00D50F93">
        <w:rPr>
          <w:lang w:eastAsia="en-US"/>
        </w:rPr>
        <w:lastRenderedPageBreak/>
        <w:t xml:space="preserve">Anexa </w:t>
      </w:r>
      <w:r w:rsidR="00D50F93" w:rsidRPr="00D50F93">
        <w:rPr>
          <w:lang w:eastAsia="en-US"/>
        </w:rPr>
        <w:t>I</w:t>
      </w:r>
    </w:p>
    <w:p w14:paraId="5B5B31F7" w14:textId="77777777" w:rsidR="00D50F93" w:rsidRPr="00D50F93" w:rsidRDefault="00D50F93" w:rsidP="00517A93">
      <w:pPr>
        <w:spacing w:before="120" w:after="120" w:line="360" w:lineRule="auto"/>
        <w:jc w:val="center"/>
        <w:rPr>
          <w:szCs w:val="24"/>
          <w:lang w:eastAsia="en-US"/>
        </w:rPr>
      </w:pPr>
      <w:r w:rsidRPr="00D50F93">
        <w:rPr>
          <w:szCs w:val="24"/>
          <w:lang w:eastAsia="en-US"/>
        </w:rPr>
        <w:t>CERINȚE REFERITOARE LA BIODEGRADABILITATE MENȚIONATE LA ARTICOLUL 4</w:t>
      </w:r>
    </w:p>
    <w:p w14:paraId="5498A759" w14:textId="77777777" w:rsidR="00D50F93" w:rsidRPr="00D50F93" w:rsidRDefault="00D50F93" w:rsidP="00D50F93">
      <w:pPr>
        <w:spacing w:before="120" w:after="120" w:line="360" w:lineRule="auto"/>
        <w:rPr>
          <w:szCs w:val="24"/>
          <w:lang w:eastAsia="en-US"/>
        </w:rPr>
      </w:pPr>
      <w:r w:rsidRPr="00D50F93">
        <w:rPr>
          <w:szCs w:val="24"/>
          <w:lang w:eastAsia="en-US"/>
        </w:rPr>
        <w:t>CRITERII PRIVIND BIODEGRADABILITATEA FINALĂ ȘI METODE DE TESTARE PENTRU AGENȚII TENSIOACTIVI ȘI AGENȚII TENSIOACTIVI DIN DETERGENȚI</w:t>
      </w:r>
    </w:p>
    <w:p w14:paraId="7F58DA45"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Metoda de referință pentru testarea în laborator a biodegradabilității finale a agenților tensioactivi specificată în prezentul regulament se bazează pe standardul EN ISO 14593: 1999 (încercare cu CO</w:t>
      </w:r>
      <w:r w:rsidRPr="00D50F93">
        <w:rPr>
          <w:szCs w:val="24"/>
          <w:vertAlign w:val="subscript"/>
          <w:lang w:eastAsia="en-US"/>
        </w:rPr>
        <w:t>2</w:t>
      </w:r>
      <w:r w:rsidRPr="00D50F93">
        <w:rPr>
          <w:szCs w:val="24"/>
          <w:lang w:eastAsia="en-US"/>
        </w:rPr>
        <w:t xml:space="preserve"> în spațiul superior).</w:t>
      </w:r>
    </w:p>
    <w:p w14:paraId="0EBA7A36"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Agenții tensioactivi și agenții tensioactivi conținuți în detergenți trebuie să fie final biodegradabili în conformitate cu criteriile stabilite la punctul 3.</w:t>
      </w:r>
    </w:p>
    <w:p w14:paraId="22EF27E2"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3.</w:t>
      </w:r>
      <w:r w:rsidRPr="00D50F93">
        <w:rPr>
          <w:szCs w:val="24"/>
          <w:lang w:eastAsia="en-US"/>
        </w:rPr>
        <w:tab/>
        <w:t>Agenții tensioactivi și agenții tensioactivi conținuți în detergenți sunt considerați final biodegradabili dacă îndeplinesc unul dintre următoarele criterii:</w:t>
      </w:r>
    </w:p>
    <w:p w14:paraId="4BD9E0C4"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nivelul de biodegradabilitate (mineralizare) este de cel puțin 60 % în 28 de zile, măsurat în conformitate cu una dintre următoarele metode de testare:</w:t>
      </w:r>
    </w:p>
    <w:p w14:paraId="0090ACFA" w14:textId="77777777" w:rsidR="00D50F93" w:rsidRPr="00D50F93" w:rsidRDefault="00D50F93" w:rsidP="00D50F93">
      <w:pPr>
        <w:spacing w:before="120" w:after="120" w:line="360" w:lineRule="auto"/>
        <w:ind w:left="1982" w:hanging="566"/>
        <w:rPr>
          <w:szCs w:val="24"/>
          <w:lang w:eastAsia="en-US"/>
        </w:rPr>
      </w:pPr>
      <w:r w:rsidRPr="00D50F93">
        <w:rPr>
          <w:szCs w:val="24"/>
          <w:lang w:eastAsia="en-US"/>
        </w:rPr>
        <w:t>(i)</w:t>
      </w:r>
      <w:r w:rsidRPr="00D50F93">
        <w:rPr>
          <w:szCs w:val="24"/>
          <w:lang w:eastAsia="en-US"/>
        </w:rPr>
        <w:tab/>
        <w:t>Standardul EN ISO 14593: 1999 – Calitatea apei – Evaluarea biodegradabilității aerobe finale a compușilor organici în mediu apos – Metoda analizei carbonului anorganic în recipiente închise ermetic (încercare cu CO</w:t>
      </w:r>
      <w:r w:rsidRPr="00D50F93">
        <w:rPr>
          <w:szCs w:val="24"/>
          <w:vertAlign w:val="subscript"/>
          <w:lang w:eastAsia="en-US"/>
        </w:rPr>
        <w:t>2</w:t>
      </w:r>
      <w:r w:rsidRPr="00D50F93">
        <w:rPr>
          <w:szCs w:val="24"/>
          <w:lang w:eastAsia="en-US"/>
        </w:rPr>
        <w:t xml:space="preserve"> în spațiul superior);</w:t>
      </w:r>
    </w:p>
    <w:p w14:paraId="3FD233E1" w14:textId="77777777" w:rsidR="00517A93" w:rsidRDefault="00517A93">
      <w:pPr>
        <w:widowControl/>
        <w:rPr>
          <w:szCs w:val="24"/>
          <w:lang w:eastAsia="en-US"/>
        </w:rPr>
      </w:pPr>
      <w:r>
        <w:rPr>
          <w:szCs w:val="24"/>
          <w:lang w:eastAsia="en-US"/>
        </w:rPr>
        <w:br w:type="page"/>
      </w:r>
    </w:p>
    <w:p w14:paraId="4948AA44" w14:textId="707B289E" w:rsidR="00D50F93" w:rsidRPr="00D50F93" w:rsidRDefault="00D50F93" w:rsidP="00D50F93">
      <w:pPr>
        <w:spacing w:before="120" w:after="120" w:line="360" w:lineRule="auto"/>
        <w:ind w:left="1982" w:hanging="566"/>
        <w:rPr>
          <w:szCs w:val="24"/>
          <w:lang w:eastAsia="en-US"/>
        </w:rPr>
      </w:pPr>
      <w:r w:rsidRPr="00D50F93">
        <w:rPr>
          <w:szCs w:val="24"/>
          <w:lang w:eastAsia="en-US"/>
        </w:rPr>
        <w:lastRenderedPageBreak/>
        <w:t>(ii)</w:t>
      </w:r>
      <w:r w:rsidRPr="00D50F93">
        <w:rPr>
          <w:szCs w:val="24"/>
          <w:lang w:eastAsia="en-US"/>
        </w:rPr>
        <w:tab/>
        <w:t>metoda C.4.-C Testul de degajare a dioxidului de carbon (CO</w:t>
      </w:r>
      <w:r w:rsidRPr="00D50F93">
        <w:rPr>
          <w:szCs w:val="24"/>
          <w:vertAlign w:val="subscript"/>
          <w:lang w:eastAsia="en-US"/>
        </w:rPr>
        <w:t>2</w:t>
      </w:r>
      <w:r w:rsidRPr="00D50F93">
        <w:rPr>
          <w:szCs w:val="24"/>
          <w:lang w:eastAsia="en-US"/>
        </w:rPr>
        <w:t>) (testul modificat Sturm), descrisă în partea C partea IV din anexa la Regulamentul (CE) nr. 440/2008 al Comisiei</w:t>
      </w:r>
      <w:r w:rsidRPr="00D50F93">
        <w:rPr>
          <w:szCs w:val="24"/>
          <w:vertAlign w:val="superscript"/>
          <w:lang w:eastAsia="en-US"/>
        </w:rPr>
        <w:footnoteReference w:customMarkFollows="1" w:id="27"/>
        <w:t>1</w:t>
      </w:r>
      <w:r w:rsidRPr="00D50F93">
        <w:rPr>
          <w:szCs w:val="24"/>
          <w:lang w:eastAsia="en-US"/>
        </w:rPr>
        <w:t>;</w:t>
      </w:r>
    </w:p>
    <w:p w14:paraId="03B8DC6F" w14:textId="77777777" w:rsidR="00D50F93" w:rsidRPr="00D50F93" w:rsidRDefault="00D50F93" w:rsidP="00D50F93">
      <w:pPr>
        <w:spacing w:before="120" w:after="120" w:line="360" w:lineRule="auto"/>
        <w:ind w:left="1982" w:hanging="566"/>
        <w:rPr>
          <w:szCs w:val="24"/>
          <w:lang w:eastAsia="en-US"/>
        </w:rPr>
      </w:pPr>
      <w:r w:rsidRPr="00D50F93">
        <w:rPr>
          <w:szCs w:val="24"/>
          <w:lang w:eastAsia="en-US"/>
        </w:rPr>
        <w:t>(iii)</w:t>
      </w:r>
      <w:r w:rsidRPr="00D50F93">
        <w:rPr>
          <w:szCs w:val="24"/>
          <w:lang w:eastAsia="en-US"/>
        </w:rPr>
        <w:tab/>
        <w:t>metoda C.4-D, testul de respirometrie manometrică, descrisă în partea C partea V din anexa la Regulamentul (CE) nr. 440/2008;</w:t>
      </w:r>
    </w:p>
    <w:p w14:paraId="65ED3236" w14:textId="77777777" w:rsidR="00D50F93" w:rsidRPr="00D50F93" w:rsidRDefault="00D50F93" w:rsidP="00D50F93">
      <w:pPr>
        <w:spacing w:before="120" w:after="120" w:line="360" w:lineRule="auto"/>
        <w:ind w:left="1982" w:hanging="566"/>
        <w:rPr>
          <w:szCs w:val="24"/>
          <w:lang w:eastAsia="en-US"/>
        </w:rPr>
      </w:pPr>
      <w:r w:rsidRPr="00D50F93">
        <w:rPr>
          <w:szCs w:val="24"/>
          <w:lang w:eastAsia="en-US"/>
        </w:rPr>
        <w:t>(iv)</w:t>
      </w:r>
      <w:r w:rsidRPr="00D50F93">
        <w:rPr>
          <w:szCs w:val="24"/>
          <w:lang w:eastAsia="en-US"/>
        </w:rPr>
        <w:tab/>
        <w:t>metoda C.4-E, testul cu vas închis, descrisă în partea C partea VI din anexa la Regulamentul (CE) nr. 440/2008;</w:t>
      </w:r>
    </w:p>
    <w:p w14:paraId="57AC420B" w14:textId="77777777" w:rsidR="00D50F93" w:rsidRPr="00D50F93" w:rsidRDefault="00D50F93" w:rsidP="00D50F93">
      <w:pPr>
        <w:spacing w:before="120" w:after="120" w:line="360" w:lineRule="auto"/>
        <w:ind w:left="1982" w:hanging="566"/>
        <w:rPr>
          <w:szCs w:val="24"/>
          <w:lang w:eastAsia="en-US"/>
        </w:rPr>
      </w:pPr>
      <w:r w:rsidRPr="00D50F93">
        <w:rPr>
          <w:szCs w:val="24"/>
          <w:lang w:eastAsia="en-US"/>
        </w:rPr>
        <w:t>(v)</w:t>
      </w:r>
      <w:r w:rsidRPr="00D50F93">
        <w:rPr>
          <w:szCs w:val="24"/>
          <w:lang w:eastAsia="en-US"/>
        </w:rPr>
        <w:tab/>
        <w:t>metoda C.4-F, testul Ministerului Comerțului și Industriei Internaționale – Japonia (M.I.T.I.), descrisă în partea C partea VII din anexa la Regulamentul (CE) nr. 440/2008;</w:t>
      </w:r>
    </w:p>
    <w:p w14:paraId="066E8694" w14:textId="77777777" w:rsidR="00D50F93" w:rsidRPr="00D50F93" w:rsidRDefault="00D50F93" w:rsidP="00D50F93">
      <w:pPr>
        <w:spacing w:before="120" w:after="120" w:line="360" w:lineRule="auto"/>
        <w:ind w:left="1982" w:hanging="566"/>
        <w:rPr>
          <w:szCs w:val="24"/>
          <w:lang w:eastAsia="en-US"/>
        </w:rPr>
      </w:pPr>
      <w:r w:rsidRPr="00D50F93">
        <w:rPr>
          <w:szCs w:val="24"/>
          <w:lang w:eastAsia="en-US"/>
        </w:rPr>
        <w:t>(vi)</w:t>
      </w:r>
      <w:r w:rsidRPr="00D50F93">
        <w:rPr>
          <w:szCs w:val="24"/>
          <w:lang w:eastAsia="en-US"/>
        </w:rPr>
        <w:tab/>
        <w:t>ISO 10708: 1997 – Calitatea apei – Evaluarea în mediu apos a biodegradabilității aerobe finale a compușilor organici – Determinarea consumului biochimic de oxigen în cadrul unui test în cu vas închis, în două etape.</w:t>
      </w:r>
    </w:p>
    <w:p w14:paraId="3B05D14E" w14:textId="77777777" w:rsidR="00517A93" w:rsidRDefault="00517A93">
      <w:pPr>
        <w:widowControl/>
        <w:rPr>
          <w:szCs w:val="24"/>
          <w:lang w:eastAsia="en-US"/>
        </w:rPr>
      </w:pPr>
      <w:r>
        <w:rPr>
          <w:szCs w:val="24"/>
          <w:lang w:eastAsia="en-US"/>
        </w:rPr>
        <w:br w:type="page"/>
      </w:r>
    </w:p>
    <w:p w14:paraId="592D826D" w14:textId="7E1D0997" w:rsidR="00D50F93" w:rsidRPr="00D50F93" w:rsidRDefault="00D50F93" w:rsidP="00D50F93">
      <w:pPr>
        <w:spacing w:before="120" w:after="120" w:line="360" w:lineRule="auto"/>
        <w:ind w:left="1416" w:hanging="566"/>
        <w:rPr>
          <w:szCs w:val="24"/>
          <w:lang w:eastAsia="en-US"/>
        </w:rPr>
      </w:pPr>
      <w:r w:rsidRPr="00D50F93">
        <w:rPr>
          <w:szCs w:val="24"/>
          <w:lang w:eastAsia="en-US"/>
        </w:rPr>
        <w:lastRenderedPageBreak/>
        <w:t>(b)</w:t>
      </w:r>
      <w:r w:rsidRPr="00D50F93">
        <w:rPr>
          <w:szCs w:val="24"/>
          <w:lang w:eastAsia="en-US"/>
        </w:rPr>
        <w:tab/>
        <w:t>nivelul de biodegradabilitate (mineralizare) este de cel puțin 70 % în 28 de zile, măsurat în conformitate cu una dintre următoarele metode de testare:</w:t>
      </w:r>
    </w:p>
    <w:p w14:paraId="41F1854F" w14:textId="77777777" w:rsidR="00D50F93" w:rsidRPr="00D50F93" w:rsidRDefault="00D50F93" w:rsidP="00D50F93">
      <w:pPr>
        <w:spacing w:before="120" w:after="120" w:line="360" w:lineRule="auto"/>
        <w:ind w:left="1982" w:hanging="566"/>
        <w:rPr>
          <w:szCs w:val="24"/>
          <w:lang w:eastAsia="en-US"/>
        </w:rPr>
      </w:pPr>
      <w:r w:rsidRPr="00D50F93">
        <w:rPr>
          <w:szCs w:val="24"/>
          <w:lang w:eastAsia="en-US"/>
        </w:rPr>
        <w:t>(i)</w:t>
      </w:r>
      <w:r w:rsidRPr="00D50F93">
        <w:rPr>
          <w:szCs w:val="24"/>
          <w:lang w:eastAsia="en-US"/>
        </w:rPr>
        <w:tab/>
        <w:t>metoda C.4-A, testul de epuizare COD, descrisă în partea C partea II din anexa la Regulamentul (CE) nr. 440/2008;</w:t>
      </w:r>
    </w:p>
    <w:p w14:paraId="69940F3F" w14:textId="77777777" w:rsidR="00D50F93" w:rsidRPr="00D50F93" w:rsidRDefault="00D50F93" w:rsidP="00D50F93">
      <w:pPr>
        <w:spacing w:before="120" w:after="120" w:line="360" w:lineRule="auto"/>
        <w:ind w:left="1982" w:hanging="566"/>
        <w:rPr>
          <w:szCs w:val="24"/>
          <w:lang w:eastAsia="en-US"/>
        </w:rPr>
      </w:pPr>
      <w:r w:rsidRPr="00D50F93">
        <w:rPr>
          <w:szCs w:val="24"/>
          <w:lang w:eastAsia="en-US"/>
        </w:rPr>
        <w:t>(ii)</w:t>
      </w:r>
      <w:r w:rsidRPr="00D50F93">
        <w:rPr>
          <w:szCs w:val="24"/>
          <w:lang w:eastAsia="en-US"/>
        </w:rPr>
        <w:tab/>
        <w:t>metoda C.4-A, testul de screening modificat OCDE, descrisă în partea C partea III din anexa la Regulamentul (CE) nr. 440/2008.</w:t>
      </w:r>
    </w:p>
    <w:p w14:paraId="7019E523" w14:textId="77777777" w:rsidR="00D50F93" w:rsidRPr="00D50F93" w:rsidRDefault="00D50F93" w:rsidP="00D50F93">
      <w:pPr>
        <w:spacing w:before="120" w:after="120" w:line="360" w:lineRule="auto"/>
        <w:ind w:left="1416"/>
        <w:rPr>
          <w:szCs w:val="24"/>
          <w:lang w:eastAsia="en-US"/>
        </w:rPr>
      </w:pPr>
      <w:r w:rsidRPr="00D50F93">
        <w:rPr>
          <w:szCs w:val="24"/>
          <w:lang w:eastAsia="en-US"/>
        </w:rPr>
        <w:t>Nu se utilizează preadaptarea, iar principiul ferestrei de 10 zile nu se aplică în niciuna dintre metodele de testare menționate la literele (a) și (b).</w:t>
      </w:r>
    </w:p>
    <w:p w14:paraId="2C785638"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4.</w:t>
      </w:r>
      <w:r w:rsidRPr="00D50F93">
        <w:rPr>
          <w:szCs w:val="24"/>
          <w:lang w:eastAsia="en-US"/>
        </w:rPr>
        <w:tab/>
        <w:t>Testele menționate la punctul 3 trebuie efectuate de laboratoare care îndeplinesc oricare din următoarele condiții:</w:t>
      </w:r>
    </w:p>
    <w:p w14:paraId="1F906867"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laboratoarele respectă principiile bunei practici de laborator prevăzute în Directiva 2004/10/CE a Parlamentului European și a Consiliului</w:t>
      </w:r>
      <w:r w:rsidRPr="00D50F93">
        <w:rPr>
          <w:szCs w:val="24"/>
          <w:vertAlign w:val="superscript"/>
          <w:lang w:eastAsia="en-US"/>
        </w:rPr>
        <w:footnoteReference w:customMarkFollows="1" w:id="28"/>
        <w:t>2</w:t>
      </w:r>
      <w:r w:rsidRPr="00D50F93">
        <w:rPr>
          <w:szCs w:val="24"/>
          <w:lang w:eastAsia="en-US"/>
        </w:rPr>
        <w:t xml:space="preserve"> sau standardele internaționale recunoscute ca fiind echivalente;</w:t>
      </w:r>
    </w:p>
    <w:p w14:paraId="02020AE4"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laboratoarele sunt acreditate în conformitate cu standardul pentru laboratoare menționate în Regulamentul (CE) nr. 765/2008.</w:t>
      </w:r>
    </w:p>
    <w:p w14:paraId="23688DA5" w14:textId="77777777" w:rsidR="00D50F93" w:rsidRPr="00D50F93" w:rsidRDefault="00D50F93" w:rsidP="00D50F93">
      <w:pPr>
        <w:spacing w:before="120" w:after="120" w:line="360" w:lineRule="auto"/>
        <w:rPr>
          <w:szCs w:val="24"/>
          <w:lang w:eastAsia="en-US"/>
        </w:rPr>
        <w:sectPr w:rsidR="00D50F93" w:rsidRPr="00D50F93">
          <w:footnotePr>
            <w:numRestart w:val="eachSect"/>
          </w:footnotePr>
          <w:pgSz w:w="11909" w:h="16834"/>
          <w:pgMar w:top="1134" w:right="1417" w:bottom="1417" w:left="1417" w:header="1134" w:footer="567" w:gutter="0"/>
          <w:cols w:space="720"/>
        </w:sectPr>
      </w:pPr>
    </w:p>
    <w:p w14:paraId="36C297A8" w14:textId="3BA4C123" w:rsidR="00D50F93" w:rsidRPr="00D50F93" w:rsidRDefault="00517A93" w:rsidP="00D50F93">
      <w:pPr>
        <w:spacing w:before="120" w:after="120" w:line="360" w:lineRule="auto"/>
        <w:jc w:val="center"/>
        <w:rPr>
          <w:lang w:eastAsia="en-US"/>
        </w:rPr>
      </w:pPr>
      <w:r w:rsidRPr="00D50F93">
        <w:rPr>
          <w:lang w:eastAsia="en-US"/>
        </w:rPr>
        <w:lastRenderedPageBreak/>
        <w:t xml:space="preserve">Anexa </w:t>
      </w:r>
      <w:r w:rsidR="00D50F93" w:rsidRPr="00D50F93">
        <w:rPr>
          <w:lang w:eastAsia="en-US"/>
        </w:rPr>
        <w:t>II</w:t>
      </w:r>
    </w:p>
    <w:p w14:paraId="6240E9A9" w14:textId="77777777" w:rsidR="00D50F93" w:rsidRPr="00D50F93" w:rsidRDefault="00D50F93" w:rsidP="00517A93">
      <w:pPr>
        <w:spacing w:before="120" w:after="120" w:line="360" w:lineRule="auto"/>
        <w:jc w:val="center"/>
        <w:rPr>
          <w:szCs w:val="24"/>
          <w:lang w:eastAsia="en-US"/>
        </w:rPr>
      </w:pPr>
      <w:r w:rsidRPr="00D50F93">
        <w:rPr>
          <w:szCs w:val="24"/>
          <w:lang w:eastAsia="en-US"/>
        </w:rPr>
        <w:t>CERINȚE PRIVIND DETERGENȚII CARE CONȚIN MICROORGANISME MENȚIONATE LA ARTICOLUL 5</w:t>
      </w:r>
    </w:p>
    <w:p w14:paraId="6F50EC3B"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Microorganismele adăugate intenționat în detergenți trebuie să respecte următoarele condiții:</w:t>
      </w:r>
    </w:p>
    <w:p w14:paraId="0E838C99" w14:textId="29631DE9" w:rsidR="00D50F93" w:rsidRPr="00517A93" w:rsidRDefault="00D50F93" w:rsidP="00D50F93">
      <w:pPr>
        <w:spacing w:before="120" w:after="120" w:line="360" w:lineRule="auto"/>
        <w:ind w:left="1416" w:hanging="566"/>
        <w:rPr>
          <w:b/>
          <w:szCs w:val="24"/>
          <w:lang w:eastAsia="en-US"/>
        </w:rPr>
      </w:pPr>
      <w:r w:rsidRPr="00D50F93">
        <w:rPr>
          <w:szCs w:val="24"/>
          <w:lang w:eastAsia="en-US"/>
        </w:rPr>
        <w:t>(a)</w:t>
      </w:r>
      <w:r w:rsidRPr="00D50F93">
        <w:rPr>
          <w:szCs w:val="24"/>
          <w:lang w:eastAsia="en-US"/>
        </w:rPr>
        <w:tab/>
        <w:t>trebuie</w:t>
      </w:r>
      <w:r w:rsidRPr="00D50F93">
        <w:rPr>
          <w:strike/>
          <w:szCs w:val="24"/>
          <w:lang w:eastAsia="en-US"/>
        </w:rPr>
        <w:t xml:space="preserve"> să aibă un număr ATCC (American Type Culture Collection – Colecția americană de culturi tip) sau</w:t>
      </w:r>
      <w:r w:rsidRPr="00D50F93">
        <w:rPr>
          <w:szCs w:val="24"/>
          <w:lang w:eastAsia="en-US"/>
        </w:rPr>
        <w:t xml:space="preserve"> să aparțină unei colecții a unei IDA (International Depositary Authority) ori ADN-ul acestora trebuie să fi fost identificat în conformitate cu un „protocol de identificare a tulpinii” (bazat pe secvențierea ribozomială 16S a ADN sau pe o metodă echivalentă);</w:t>
      </w:r>
      <w:r w:rsidR="00517A93">
        <w:rPr>
          <w:b/>
          <w:szCs w:val="24"/>
          <w:lang w:eastAsia="en-US"/>
        </w:rPr>
        <w:t xml:space="preserve"> [AM 124]</w:t>
      </w:r>
    </w:p>
    <w:p w14:paraId="67B5721E"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fac parte concomitent din următoarele:</w:t>
      </w:r>
    </w:p>
    <w:p w14:paraId="36E7CD01" w14:textId="77777777" w:rsidR="00D50F93" w:rsidRPr="00D50F93" w:rsidRDefault="00D50F93" w:rsidP="00D50F93">
      <w:pPr>
        <w:spacing w:before="120" w:after="120" w:line="360" w:lineRule="auto"/>
        <w:ind w:left="1982" w:hanging="566"/>
        <w:rPr>
          <w:szCs w:val="24"/>
          <w:lang w:eastAsia="en-US"/>
        </w:rPr>
      </w:pPr>
      <w:r w:rsidRPr="00D50F93">
        <w:rPr>
          <w:szCs w:val="24"/>
          <w:lang w:eastAsia="en-US"/>
        </w:rPr>
        <w:t>(i)</w:t>
      </w:r>
      <w:r w:rsidRPr="00D50F93">
        <w:rPr>
          <w:szCs w:val="24"/>
          <w:lang w:eastAsia="en-US"/>
        </w:rPr>
        <w:tab/>
        <w:t>Grupul de risc I, astfel cum a fost definit de Directiva 2000/54/CE – agenți biologici la locul de muncă;</w:t>
      </w:r>
    </w:p>
    <w:p w14:paraId="75B06C9D" w14:textId="77777777" w:rsidR="00D50F93" w:rsidRPr="00D50F93" w:rsidRDefault="00D50F93" w:rsidP="00D50F93">
      <w:pPr>
        <w:spacing w:before="120" w:after="120" w:line="360" w:lineRule="auto"/>
        <w:ind w:left="1982" w:hanging="566"/>
        <w:rPr>
          <w:szCs w:val="24"/>
          <w:lang w:eastAsia="en-US"/>
        </w:rPr>
      </w:pPr>
      <w:r w:rsidRPr="00D50F93">
        <w:rPr>
          <w:szCs w:val="24"/>
          <w:lang w:eastAsia="en-US"/>
        </w:rPr>
        <w:t>(ii)</w:t>
      </w:r>
      <w:r w:rsidRPr="00D50F93">
        <w:rPr>
          <w:szCs w:val="24"/>
          <w:lang w:eastAsia="en-US"/>
        </w:rPr>
        <w:tab/>
        <w:t>Lista QPS (Qualified Presumption of Safety – prezumția calificată de siguranță), emisă de Autoritatea Europeană pentru Siguranța Alimentară (EFSA).</w:t>
      </w:r>
    </w:p>
    <w:p w14:paraId="0C43A74B" w14:textId="77777777" w:rsidR="00D50F93" w:rsidRPr="00D50F93" w:rsidRDefault="00D50F93" w:rsidP="00D50F93">
      <w:pPr>
        <w:spacing w:before="120" w:after="120" w:line="360" w:lineRule="auto"/>
        <w:ind w:left="850"/>
        <w:rPr>
          <w:szCs w:val="24"/>
          <w:lang w:eastAsia="en-US"/>
        </w:rPr>
      </w:pPr>
      <w:r w:rsidRPr="00D50F93">
        <w:rPr>
          <w:szCs w:val="24"/>
          <w:lang w:eastAsia="en-US"/>
        </w:rPr>
        <w:t>Prezentul punct nu se aplică microorganismelor adăugate intenționat detergenților introduși pe piață în scopuri de cercetare și dezvoltare.</w:t>
      </w:r>
    </w:p>
    <w:p w14:paraId="5C1DB5A5" w14:textId="77777777" w:rsidR="00517A93" w:rsidRDefault="00517A93">
      <w:pPr>
        <w:widowControl/>
        <w:rPr>
          <w:szCs w:val="24"/>
          <w:lang w:eastAsia="en-US"/>
        </w:rPr>
      </w:pPr>
      <w:r>
        <w:rPr>
          <w:szCs w:val="24"/>
          <w:lang w:eastAsia="en-US"/>
        </w:rPr>
        <w:br w:type="page"/>
      </w:r>
    </w:p>
    <w:p w14:paraId="1A759D39" w14:textId="5A7F2E3D"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2.</w:t>
      </w:r>
      <w:r w:rsidRPr="00D50F93">
        <w:rPr>
          <w:szCs w:val="24"/>
          <w:lang w:eastAsia="en-US"/>
        </w:rPr>
        <w:tab/>
        <w:t>Următoarele microorganisme patogene trebuie să nu fie prezente în niciuna dintre tulpinile incluse în produsul finit atunci când sunt supuse screeningului utilizând metodele de testare indicate sau alte metode echivalente:</w:t>
      </w:r>
    </w:p>
    <w:p w14:paraId="2D1D574B"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E. Coli, metoda de testare ISO 16649-3:2005;</w:t>
      </w:r>
    </w:p>
    <w:p w14:paraId="59AAABF1"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Streptococcus (Enterococcus), metoda de testare ISO 21528-1:2004;</w:t>
      </w:r>
    </w:p>
    <w:p w14:paraId="03931246"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(c)</w:t>
      </w:r>
      <w:r w:rsidRPr="00D50F93">
        <w:rPr>
          <w:szCs w:val="24"/>
          <w:lang w:eastAsia="en-US"/>
        </w:rPr>
        <w:tab/>
        <w:t>Staphylococcus aureus, metoda de testare ISO 6888-1;</w:t>
      </w:r>
    </w:p>
    <w:p w14:paraId="3C30B31D"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(d)</w:t>
      </w:r>
      <w:r w:rsidRPr="00D50F93">
        <w:rPr>
          <w:szCs w:val="24"/>
          <w:lang w:eastAsia="en-US"/>
        </w:rPr>
        <w:tab/>
        <w:t>Bacillus cereus, metoda de testare ISO 7932:2004 sau ISO 21871;</w:t>
      </w:r>
    </w:p>
    <w:p w14:paraId="33543567"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(e)</w:t>
      </w:r>
      <w:r w:rsidRPr="00D50F93">
        <w:rPr>
          <w:szCs w:val="24"/>
          <w:lang w:eastAsia="en-US"/>
        </w:rPr>
        <w:tab/>
        <w:t>Salmonella, metoda de testare ISO 6579:2002 sau ISO 19250</w:t>
      </w:r>
      <w:r w:rsidRPr="00D50F93">
        <w:rPr>
          <w:strike/>
          <w:szCs w:val="24"/>
          <w:lang w:eastAsia="en-US"/>
        </w:rPr>
        <w:t>.</w:t>
      </w:r>
      <w:r w:rsidRPr="00D50F93">
        <w:rPr>
          <w:b/>
          <w:i/>
          <w:szCs w:val="24"/>
          <w:lang w:eastAsia="en-US"/>
        </w:rPr>
        <w:t>;</w:t>
      </w:r>
    </w:p>
    <w:p w14:paraId="40919067" w14:textId="741BC2FC" w:rsidR="00D50F93" w:rsidRPr="00517A93" w:rsidRDefault="00D50F93" w:rsidP="00D50F93">
      <w:pPr>
        <w:spacing w:before="120" w:after="120" w:line="360" w:lineRule="auto"/>
        <w:ind w:left="1416" w:hanging="566"/>
        <w:rPr>
          <w:b/>
          <w:szCs w:val="24"/>
          <w:lang w:eastAsia="en-US"/>
        </w:rPr>
      </w:pPr>
      <w:r w:rsidRPr="00D50F93">
        <w:rPr>
          <w:b/>
          <w:i/>
          <w:szCs w:val="24"/>
          <w:lang w:eastAsia="en-US"/>
        </w:rPr>
        <w:t>(ea)</w:t>
      </w:r>
      <w:r w:rsidRPr="00D50F93">
        <w:rPr>
          <w:szCs w:val="24"/>
          <w:lang w:eastAsia="en-US"/>
        </w:rPr>
        <w:tab/>
      </w:r>
      <w:r w:rsidRPr="00D50F93">
        <w:rPr>
          <w:b/>
          <w:i/>
          <w:szCs w:val="24"/>
          <w:lang w:eastAsia="en-US"/>
        </w:rPr>
        <w:t>Pseudomonas aeruginosa, metoda de testare ISO 22717:2015;</w:t>
      </w:r>
      <w:r w:rsidR="00517A93">
        <w:rPr>
          <w:b/>
          <w:szCs w:val="24"/>
          <w:lang w:eastAsia="en-US"/>
        </w:rPr>
        <w:t xml:space="preserve"> [AM 125]</w:t>
      </w:r>
    </w:p>
    <w:p w14:paraId="2B5D8D0C" w14:textId="778C981C" w:rsidR="00D50F93" w:rsidRPr="00517A93" w:rsidRDefault="00D50F93" w:rsidP="00D50F93">
      <w:pPr>
        <w:spacing w:before="120" w:after="120" w:line="360" w:lineRule="auto"/>
        <w:ind w:left="1416" w:hanging="566"/>
        <w:rPr>
          <w:b/>
          <w:szCs w:val="24"/>
          <w:lang w:eastAsia="en-US"/>
        </w:rPr>
      </w:pPr>
      <w:r w:rsidRPr="00D50F93">
        <w:rPr>
          <w:b/>
          <w:i/>
          <w:szCs w:val="24"/>
          <w:lang w:eastAsia="en-US"/>
        </w:rPr>
        <w:t>(eb)</w:t>
      </w:r>
      <w:r w:rsidRPr="00D50F93">
        <w:rPr>
          <w:szCs w:val="24"/>
          <w:lang w:eastAsia="en-US"/>
        </w:rPr>
        <w:tab/>
      </w:r>
      <w:r w:rsidRPr="00D50F93">
        <w:rPr>
          <w:b/>
          <w:i/>
          <w:szCs w:val="24"/>
          <w:lang w:eastAsia="en-US"/>
        </w:rPr>
        <w:t>Candida albicans, metoda de testare ISO 18416:2015;</w:t>
      </w:r>
      <w:r w:rsidR="00517A93">
        <w:rPr>
          <w:b/>
          <w:szCs w:val="24"/>
          <w:lang w:eastAsia="en-US"/>
        </w:rPr>
        <w:t xml:space="preserve"> [AM 126]</w:t>
      </w:r>
    </w:p>
    <w:p w14:paraId="3EF8BFBB" w14:textId="7292E098" w:rsidR="00D50F93" w:rsidRPr="00517A93" w:rsidRDefault="00D50F93" w:rsidP="00D50F93">
      <w:pPr>
        <w:spacing w:before="120" w:after="120" w:line="360" w:lineRule="auto"/>
        <w:ind w:left="1416" w:hanging="566"/>
        <w:rPr>
          <w:b/>
          <w:szCs w:val="24"/>
          <w:lang w:eastAsia="en-US"/>
        </w:rPr>
      </w:pPr>
      <w:r w:rsidRPr="00D50F93">
        <w:rPr>
          <w:b/>
          <w:i/>
          <w:szCs w:val="24"/>
          <w:lang w:eastAsia="en-US"/>
        </w:rPr>
        <w:t>(ec)</w:t>
      </w:r>
      <w:r w:rsidRPr="00D50F93">
        <w:rPr>
          <w:szCs w:val="24"/>
          <w:lang w:eastAsia="en-US"/>
        </w:rPr>
        <w:tab/>
      </w:r>
      <w:r w:rsidRPr="00D50F93">
        <w:rPr>
          <w:b/>
          <w:i/>
          <w:szCs w:val="24"/>
          <w:lang w:eastAsia="en-US"/>
        </w:rPr>
        <w:t>orice alte microorganisme enumerate în tabelul 4 din anexa 1 la Regulamentul (UE) 2020/741</w:t>
      </w:r>
      <w:r w:rsidRPr="00D50F93">
        <w:rPr>
          <w:szCs w:val="24"/>
          <w:vertAlign w:val="superscript"/>
          <w:lang w:eastAsia="en-US"/>
        </w:rPr>
        <w:footnoteReference w:customMarkFollows="1" w:id="29"/>
        <w:t>1</w:t>
      </w:r>
      <w:r w:rsidRPr="00D50F93">
        <w:rPr>
          <w:b/>
          <w:i/>
          <w:szCs w:val="24"/>
          <w:lang w:eastAsia="en-US"/>
        </w:rPr>
        <w:t>.</w:t>
      </w:r>
      <w:r w:rsidR="00517A93">
        <w:rPr>
          <w:b/>
          <w:szCs w:val="24"/>
          <w:lang w:eastAsia="en-US"/>
        </w:rPr>
        <w:t xml:space="preserve"> [AM 127]</w:t>
      </w:r>
    </w:p>
    <w:p w14:paraId="4B5DEBB9" w14:textId="77777777" w:rsidR="00517A93" w:rsidRDefault="00517A93">
      <w:pPr>
        <w:widowControl/>
        <w:rPr>
          <w:szCs w:val="24"/>
          <w:lang w:eastAsia="en-US"/>
        </w:rPr>
      </w:pPr>
      <w:r>
        <w:rPr>
          <w:szCs w:val="24"/>
          <w:lang w:eastAsia="en-US"/>
        </w:rPr>
        <w:br w:type="page"/>
      </w:r>
    </w:p>
    <w:p w14:paraId="67E02F84" w14:textId="07BF2793"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3.</w:t>
      </w:r>
      <w:r w:rsidRPr="00D50F93">
        <w:rPr>
          <w:szCs w:val="24"/>
          <w:lang w:eastAsia="en-US"/>
        </w:rPr>
        <w:tab/>
        <w:t>Microorganismele adăugate în mod intenționat nu trebuie să fie microorganisme modificate genetic.</w:t>
      </w:r>
    </w:p>
    <w:p w14:paraId="1E8BB8D7"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4.</w:t>
      </w:r>
      <w:r w:rsidRPr="00D50F93">
        <w:rPr>
          <w:szCs w:val="24"/>
          <w:lang w:eastAsia="en-US"/>
        </w:rPr>
        <w:tab/>
        <w:t>Microorganismele adăugate în mod intenționat sunt susceptibile, cu excepția rezistenței intrinseci, la fiecare dintre principalele clase de antibiotice, și anume aminoglicozide, macrolide, beta-lactam, tetracicline și fluorochinolone, în conformitate cu metoda disc-difuzimetrică a Comitetului european pentru testarea sensibilității la antimicrobiene (EUCAST) sau o metodă echivalentă.</w:t>
      </w:r>
    </w:p>
    <w:p w14:paraId="713EDA6F" w14:textId="10492779" w:rsidR="00D50F93" w:rsidRPr="00517A93" w:rsidRDefault="00D50F93" w:rsidP="00D50F93">
      <w:pPr>
        <w:spacing w:before="120" w:after="120" w:line="360" w:lineRule="auto"/>
        <w:ind w:left="850" w:hanging="850"/>
        <w:rPr>
          <w:b/>
          <w:szCs w:val="24"/>
          <w:lang w:eastAsia="en-US"/>
        </w:rPr>
      </w:pPr>
      <w:r w:rsidRPr="00D50F93">
        <w:rPr>
          <w:szCs w:val="24"/>
          <w:lang w:eastAsia="en-US"/>
        </w:rPr>
        <w:t>5.</w:t>
      </w:r>
      <w:r w:rsidRPr="00D50F93">
        <w:rPr>
          <w:szCs w:val="24"/>
          <w:lang w:eastAsia="en-US"/>
        </w:rPr>
        <w:tab/>
        <w:t xml:space="preserve">La introducerea pe piață, detergenții care conțin microorganisme au un număr standard de germeni mai mare sau egal cu </w:t>
      </w:r>
      <w:r w:rsidRPr="00D50F93">
        <w:rPr>
          <w:strike/>
          <w:szCs w:val="24"/>
          <w:lang w:eastAsia="en-US"/>
        </w:rPr>
        <w:t>1x105</w:t>
      </w:r>
      <w:r w:rsidRPr="00D50F93">
        <w:rPr>
          <w:b/>
          <w:i/>
          <w:szCs w:val="24"/>
          <w:lang w:eastAsia="en-US"/>
        </w:rPr>
        <w:t>1x10</w:t>
      </w:r>
      <w:r w:rsidRPr="00517A93">
        <w:rPr>
          <w:b/>
          <w:i/>
          <w:szCs w:val="24"/>
          <w:vertAlign w:val="superscript"/>
          <w:lang w:eastAsia="en-US"/>
        </w:rPr>
        <w:t>5</w:t>
      </w:r>
      <w:r w:rsidRPr="00517A93">
        <w:rPr>
          <w:szCs w:val="24"/>
          <w:vertAlign w:val="superscript"/>
          <w:lang w:eastAsia="en-US"/>
        </w:rPr>
        <w:t xml:space="preserve"> </w:t>
      </w:r>
      <w:r w:rsidRPr="00D50F93">
        <w:rPr>
          <w:szCs w:val="24"/>
          <w:lang w:eastAsia="en-US"/>
        </w:rPr>
        <w:t xml:space="preserve">unități formatoare de colonii (UFC) per ml, în conformitate cu ISO </w:t>
      </w:r>
      <w:r w:rsidRPr="00D50F93">
        <w:rPr>
          <w:b/>
          <w:i/>
          <w:szCs w:val="24"/>
          <w:lang w:eastAsia="en-US"/>
        </w:rPr>
        <w:t xml:space="preserve">21149 sau ISO </w:t>
      </w:r>
      <w:r w:rsidRPr="00D50F93">
        <w:rPr>
          <w:szCs w:val="24"/>
          <w:lang w:eastAsia="en-US"/>
        </w:rPr>
        <w:t>4833-1:2014.</w:t>
      </w:r>
      <w:r w:rsidR="00517A93">
        <w:rPr>
          <w:b/>
          <w:szCs w:val="24"/>
          <w:lang w:eastAsia="en-US"/>
        </w:rPr>
        <w:t xml:space="preserve"> [AM 128]</w:t>
      </w:r>
    </w:p>
    <w:p w14:paraId="134EB55C" w14:textId="0BD643C7" w:rsidR="00D50F93" w:rsidRPr="00AE1850" w:rsidRDefault="00D50F93" w:rsidP="00D50F93">
      <w:pPr>
        <w:spacing w:before="120" w:after="120" w:line="360" w:lineRule="auto"/>
        <w:ind w:left="850" w:hanging="850"/>
        <w:rPr>
          <w:b/>
          <w:szCs w:val="24"/>
          <w:lang w:eastAsia="en-US"/>
        </w:rPr>
      </w:pPr>
      <w:r w:rsidRPr="00D50F93">
        <w:rPr>
          <w:szCs w:val="24"/>
          <w:lang w:eastAsia="en-US"/>
        </w:rPr>
        <w:t>6.</w:t>
      </w:r>
      <w:r w:rsidRPr="00D50F93">
        <w:rPr>
          <w:szCs w:val="24"/>
          <w:lang w:eastAsia="en-US"/>
        </w:rPr>
        <w:tab/>
        <w:t>Durata minimă de valabilitate a unui detergent care conține microorganisme nu trebuie să fie mai mică de 24</w:t>
      </w:r>
      <w:r w:rsidRPr="00D50F93">
        <w:rPr>
          <w:b/>
          <w:i/>
          <w:szCs w:val="24"/>
          <w:lang w:eastAsia="en-US"/>
        </w:rPr>
        <w:t xml:space="preserve"> de</w:t>
      </w:r>
      <w:r w:rsidRPr="00D50F93">
        <w:rPr>
          <w:szCs w:val="24"/>
          <w:lang w:eastAsia="en-US"/>
        </w:rPr>
        <w:t xml:space="preserve"> luni, iar numărul de microorganisme nu trebuie să scadă cu mai mult de 10 % la fiecare 12 luni, în conformitate cu ISO </w:t>
      </w:r>
      <w:r w:rsidRPr="00D50F93">
        <w:rPr>
          <w:b/>
          <w:i/>
          <w:szCs w:val="24"/>
          <w:lang w:eastAsia="en-US"/>
        </w:rPr>
        <w:t xml:space="preserve">21149 sau ISO </w:t>
      </w:r>
      <w:r w:rsidRPr="00D50F93">
        <w:rPr>
          <w:szCs w:val="24"/>
          <w:lang w:eastAsia="en-US"/>
        </w:rPr>
        <w:t>4833-1:2014.</w:t>
      </w:r>
      <w:r w:rsidR="00AE1850">
        <w:rPr>
          <w:b/>
          <w:szCs w:val="24"/>
          <w:lang w:eastAsia="en-US"/>
        </w:rPr>
        <w:t xml:space="preserve"> [AM 129]</w:t>
      </w:r>
    </w:p>
    <w:p w14:paraId="43CC838E" w14:textId="77777777" w:rsidR="00AE1850" w:rsidRDefault="00AE1850">
      <w:pPr>
        <w:widowControl/>
        <w:rPr>
          <w:szCs w:val="24"/>
          <w:lang w:eastAsia="en-US"/>
        </w:rPr>
      </w:pPr>
      <w:r>
        <w:rPr>
          <w:szCs w:val="24"/>
          <w:lang w:eastAsia="en-US"/>
        </w:rPr>
        <w:br w:type="page"/>
      </w:r>
    </w:p>
    <w:p w14:paraId="4D904697" w14:textId="3272C0CA" w:rsidR="00D50F93" w:rsidRPr="00AE1850" w:rsidRDefault="00D50F93" w:rsidP="00D50F93">
      <w:pPr>
        <w:spacing w:before="120" w:after="120" w:line="360" w:lineRule="auto"/>
        <w:ind w:left="850" w:hanging="850"/>
        <w:rPr>
          <w:b/>
          <w:szCs w:val="24"/>
          <w:lang w:eastAsia="en-US"/>
        </w:rPr>
      </w:pPr>
      <w:r w:rsidRPr="00D50F93">
        <w:rPr>
          <w:szCs w:val="24"/>
          <w:lang w:eastAsia="en-US"/>
        </w:rPr>
        <w:lastRenderedPageBreak/>
        <w:t>7.</w:t>
      </w:r>
      <w:r w:rsidRPr="00D50F93">
        <w:rPr>
          <w:szCs w:val="24"/>
          <w:lang w:eastAsia="en-US"/>
        </w:rPr>
        <w:tab/>
      </w:r>
      <w:r w:rsidRPr="00D50F93">
        <w:rPr>
          <w:strike/>
          <w:szCs w:val="24"/>
          <w:lang w:eastAsia="en-US"/>
        </w:rPr>
        <w:t>Microorganismele conținute în detergenți care sunt introduse</w:t>
      </w:r>
      <w:r w:rsidRPr="00D50F93">
        <w:rPr>
          <w:b/>
          <w:i/>
          <w:szCs w:val="24"/>
          <w:lang w:eastAsia="en-US"/>
        </w:rPr>
        <w:t>Detergenții care conțin microorganisme pot fi introduși</w:t>
      </w:r>
      <w:r w:rsidRPr="00D50F93">
        <w:rPr>
          <w:szCs w:val="24"/>
          <w:lang w:eastAsia="en-US"/>
        </w:rPr>
        <w:t xml:space="preserve"> pe piață sub formă de spray </w:t>
      </w:r>
      <w:r w:rsidRPr="00D50F93">
        <w:rPr>
          <w:strike/>
          <w:szCs w:val="24"/>
          <w:lang w:eastAsia="en-US"/>
        </w:rPr>
        <w:t>trebuie să treacă testul de toxicitate acută prin inhalare</w:t>
      </w:r>
      <w:r w:rsidRPr="00D50F93">
        <w:rPr>
          <w:b/>
          <w:i/>
          <w:szCs w:val="24"/>
          <w:lang w:eastAsia="en-US"/>
        </w:rPr>
        <w:t>după ce au fost stabilite abordări adecvate care nu implică folosirea animalelor pentru testarea proprietăților de sensibilizare respiratorie ale microorganismelor</w:t>
      </w:r>
      <w:r w:rsidRPr="00D50F93">
        <w:rPr>
          <w:szCs w:val="24"/>
          <w:lang w:eastAsia="en-US"/>
        </w:rPr>
        <w:t xml:space="preserve"> în conformitate cu </w:t>
      </w:r>
      <w:r w:rsidRPr="00D50F93">
        <w:rPr>
          <w:strike/>
          <w:szCs w:val="24"/>
          <w:lang w:eastAsia="en-US"/>
        </w:rPr>
        <w:t>metoda de testare B.2., descrisă în partea B din anexa la Regulamentul (CE</w:t>
      </w:r>
      <w:r w:rsidRPr="00D50F93">
        <w:rPr>
          <w:b/>
          <w:i/>
          <w:szCs w:val="24"/>
          <w:lang w:eastAsia="en-US"/>
        </w:rPr>
        <w:t>articolul 26 alineatul (6a</w:t>
      </w:r>
      <w:r w:rsidRPr="00D50F93">
        <w:rPr>
          <w:szCs w:val="24"/>
          <w:lang w:eastAsia="en-US"/>
        </w:rPr>
        <w:t>)</w:t>
      </w:r>
      <w:r w:rsidRPr="00D50F93">
        <w:rPr>
          <w:strike/>
          <w:szCs w:val="24"/>
          <w:lang w:eastAsia="en-US"/>
        </w:rPr>
        <w:t xml:space="preserve"> nr</w:t>
      </w:r>
      <w:r w:rsidRPr="00D50F93">
        <w:rPr>
          <w:szCs w:val="24"/>
          <w:lang w:eastAsia="en-US"/>
        </w:rPr>
        <w:t>.</w:t>
      </w:r>
      <w:r w:rsidRPr="00D50F93">
        <w:rPr>
          <w:strike/>
          <w:szCs w:val="24"/>
          <w:lang w:eastAsia="en-US"/>
        </w:rPr>
        <w:t xml:space="preserve"> 440/2008.</w:t>
      </w:r>
      <w:r w:rsidR="00AE1850">
        <w:rPr>
          <w:b/>
          <w:szCs w:val="24"/>
          <w:lang w:eastAsia="en-US"/>
        </w:rPr>
        <w:t xml:space="preserve"> [AM 130]</w:t>
      </w:r>
    </w:p>
    <w:p w14:paraId="32F0E33A"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8.</w:t>
      </w:r>
      <w:r w:rsidRPr="00D50F93">
        <w:rPr>
          <w:szCs w:val="24"/>
          <w:lang w:eastAsia="en-US"/>
        </w:rPr>
        <w:tab/>
        <w:t>Detergenții care conțin microorganisme nu se introduc pe piață într-un format care permite reumplerea.</w:t>
      </w:r>
    </w:p>
    <w:p w14:paraId="5E49EFC6" w14:textId="4A0E8724" w:rsidR="00D50F93" w:rsidRPr="00AE1850" w:rsidRDefault="00D50F93" w:rsidP="00D50F93">
      <w:pPr>
        <w:spacing w:before="120" w:after="120" w:line="360" w:lineRule="auto"/>
        <w:ind w:left="850" w:hanging="850"/>
        <w:rPr>
          <w:b/>
          <w:szCs w:val="24"/>
          <w:lang w:eastAsia="en-US"/>
        </w:rPr>
      </w:pPr>
      <w:r w:rsidRPr="00D50F93">
        <w:rPr>
          <w:szCs w:val="24"/>
          <w:lang w:eastAsia="en-US"/>
        </w:rPr>
        <w:t>9.</w:t>
      </w:r>
      <w:r w:rsidRPr="00D50F93">
        <w:rPr>
          <w:szCs w:val="24"/>
          <w:lang w:eastAsia="en-US"/>
        </w:rPr>
        <w:tab/>
      </w:r>
      <w:r w:rsidRPr="00D50F93">
        <w:rPr>
          <w:b/>
          <w:i/>
          <w:szCs w:val="24"/>
          <w:lang w:eastAsia="en-US"/>
        </w:rPr>
        <w:t xml:space="preserve">Producătorul își susține </w:t>
      </w:r>
      <w:r w:rsidRPr="00D50F93">
        <w:rPr>
          <w:szCs w:val="24"/>
          <w:lang w:eastAsia="en-US"/>
        </w:rPr>
        <w:t xml:space="preserve">toate afirmațiile făcute </w:t>
      </w:r>
      <w:r w:rsidRPr="00D50F93">
        <w:rPr>
          <w:strike/>
          <w:szCs w:val="24"/>
          <w:lang w:eastAsia="en-US"/>
        </w:rPr>
        <w:t xml:space="preserve">de producător </w:t>
      </w:r>
      <w:r w:rsidRPr="00D50F93">
        <w:rPr>
          <w:szCs w:val="24"/>
          <w:lang w:eastAsia="en-US"/>
        </w:rPr>
        <w:t>cu privire la acțiunile</w:t>
      </w:r>
      <w:r w:rsidRPr="00D50F93">
        <w:rPr>
          <w:b/>
          <w:i/>
          <w:szCs w:val="24"/>
          <w:lang w:eastAsia="en-US"/>
        </w:rPr>
        <w:t xml:space="preserve"> sau performanțele</w:t>
      </w:r>
      <w:r w:rsidRPr="00D50F93">
        <w:rPr>
          <w:szCs w:val="24"/>
          <w:lang w:eastAsia="en-US"/>
        </w:rPr>
        <w:t xml:space="preserve"> microorganismelor conținute în produs </w:t>
      </w:r>
      <w:r w:rsidRPr="00D50F93">
        <w:rPr>
          <w:strike/>
          <w:szCs w:val="24"/>
          <w:lang w:eastAsia="en-US"/>
        </w:rPr>
        <w:t>trebuie să fie susținute de</w:t>
      </w:r>
      <w:r w:rsidRPr="00D50F93">
        <w:rPr>
          <w:b/>
          <w:i/>
          <w:szCs w:val="24"/>
          <w:lang w:eastAsia="en-US"/>
        </w:rPr>
        <w:t>prin teste adecvate. Aceste</w:t>
      </w:r>
      <w:r w:rsidRPr="00D50F93">
        <w:rPr>
          <w:szCs w:val="24"/>
          <w:lang w:eastAsia="en-US"/>
        </w:rPr>
        <w:t xml:space="preserve"> teste </w:t>
      </w:r>
      <w:r w:rsidRPr="00D50F93">
        <w:rPr>
          <w:strike/>
          <w:szCs w:val="24"/>
          <w:lang w:eastAsia="en-US"/>
        </w:rPr>
        <w:t>efectuate de terți</w:t>
      </w:r>
      <w:r w:rsidRPr="00D50F93">
        <w:rPr>
          <w:b/>
          <w:i/>
          <w:szCs w:val="24"/>
          <w:lang w:eastAsia="en-US"/>
        </w:rPr>
        <w:t>sunt verificate de o parte terță independentă</w:t>
      </w:r>
      <w:r w:rsidRPr="00D50F93">
        <w:rPr>
          <w:szCs w:val="24"/>
          <w:lang w:eastAsia="en-US"/>
        </w:rPr>
        <w:t>.</w:t>
      </w:r>
      <w:r w:rsidR="00AE1850">
        <w:rPr>
          <w:b/>
          <w:szCs w:val="24"/>
          <w:lang w:eastAsia="en-US"/>
        </w:rPr>
        <w:t xml:space="preserve"> [AM 131]</w:t>
      </w:r>
    </w:p>
    <w:p w14:paraId="5580789D"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10.</w:t>
      </w:r>
      <w:r w:rsidRPr="00D50F93">
        <w:rPr>
          <w:szCs w:val="24"/>
          <w:lang w:eastAsia="en-US"/>
        </w:rPr>
        <w:tab/>
        <w:t>Este interzis să se afirme sau să se sugereze pe etichetă sau prin orice altă comunicare că detergentul are un efect antimicrobian sau un efect de dezinfectare, cu excepția cazului în care detergentul respectă dispozițiile Regulamentului (UE) nr. 528/2012.</w:t>
      </w:r>
    </w:p>
    <w:p w14:paraId="3E036EF3" w14:textId="77777777" w:rsidR="00AE1850" w:rsidRDefault="00AE1850">
      <w:pPr>
        <w:widowControl/>
        <w:rPr>
          <w:szCs w:val="24"/>
          <w:lang w:eastAsia="en-US"/>
        </w:rPr>
      </w:pPr>
      <w:r>
        <w:rPr>
          <w:szCs w:val="24"/>
          <w:lang w:eastAsia="en-US"/>
        </w:rPr>
        <w:br w:type="page"/>
      </w:r>
    </w:p>
    <w:p w14:paraId="3C9FF846" w14:textId="2A634965"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11.</w:t>
      </w:r>
      <w:r w:rsidRPr="00D50F93">
        <w:rPr>
          <w:szCs w:val="24"/>
          <w:lang w:eastAsia="en-US"/>
        </w:rPr>
        <w:tab/>
        <w:t>Testele menționate la punctele 2, 5, 6, 7 și 9 trebuie efectuate de laboratoare care îndeplinesc oricare din următoarele condiții:</w:t>
      </w:r>
    </w:p>
    <w:p w14:paraId="60047C14"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laboratoarele respectă principiile bunei practici de laborator prevăzute în Directiva 2004/10/CE a Parlamentului European și a Consiliului</w:t>
      </w:r>
      <w:r w:rsidRPr="00D50F93">
        <w:rPr>
          <w:szCs w:val="24"/>
          <w:vertAlign w:val="superscript"/>
          <w:lang w:eastAsia="en-US"/>
        </w:rPr>
        <w:footnoteReference w:customMarkFollows="1" w:id="30"/>
        <w:t>2</w:t>
      </w:r>
      <w:r w:rsidRPr="00D50F93">
        <w:rPr>
          <w:szCs w:val="24"/>
          <w:lang w:eastAsia="en-US"/>
        </w:rPr>
        <w:t xml:space="preserve"> sau standardele internaționale recunoscute ca fiind echivalente;</w:t>
      </w:r>
    </w:p>
    <w:p w14:paraId="271905A0"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laboratoarele sunt acreditate în conformitate cu standardul pentru laboratoare menționate în Regulamentul (CE) nr. 765/2008.</w:t>
      </w:r>
    </w:p>
    <w:p w14:paraId="05F9965B" w14:textId="77777777" w:rsidR="00D50F93" w:rsidRPr="00D50F93" w:rsidRDefault="00D50F93" w:rsidP="00D50F93">
      <w:pPr>
        <w:spacing w:before="120" w:after="120" w:line="360" w:lineRule="auto"/>
        <w:rPr>
          <w:szCs w:val="24"/>
          <w:lang w:eastAsia="en-US"/>
        </w:rPr>
        <w:sectPr w:rsidR="00D50F93" w:rsidRPr="00D50F93">
          <w:footnotePr>
            <w:numRestart w:val="eachSect"/>
          </w:footnotePr>
          <w:pgSz w:w="11909" w:h="16834"/>
          <w:pgMar w:top="1134" w:right="1417" w:bottom="1417" w:left="1417" w:header="1134" w:footer="567" w:gutter="0"/>
          <w:cols w:space="720"/>
        </w:sectPr>
      </w:pPr>
    </w:p>
    <w:p w14:paraId="5309E29F" w14:textId="77777777" w:rsidR="00D50F93" w:rsidRPr="00D50F93" w:rsidRDefault="00D50F93" w:rsidP="00D50F93">
      <w:pPr>
        <w:spacing w:before="120" w:after="120" w:line="360" w:lineRule="auto"/>
        <w:rPr>
          <w:szCs w:val="24"/>
          <w:lang w:eastAsia="en-US"/>
        </w:rPr>
      </w:pPr>
    </w:p>
    <w:p w14:paraId="3D47C521" w14:textId="737E2337" w:rsidR="00D50F93" w:rsidRPr="00D50F93" w:rsidRDefault="00AE1850" w:rsidP="00AE1850">
      <w:pPr>
        <w:spacing w:before="120" w:after="120" w:line="360" w:lineRule="auto"/>
        <w:jc w:val="center"/>
        <w:rPr>
          <w:lang w:eastAsia="en-US"/>
        </w:rPr>
      </w:pPr>
      <w:r w:rsidRPr="00D50F93">
        <w:rPr>
          <w:lang w:eastAsia="en-US"/>
        </w:rPr>
        <w:t xml:space="preserve">Anexa </w:t>
      </w:r>
      <w:r w:rsidR="00D50F93" w:rsidRPr="00D50F93">
        <w:rPr>
          <w:lang w:eastAsia="en-US"/>
        </w:rPr>
        <w:t>III</w:t>
      </w:r>
    </w:p>
    <w:p w14:paraId="056254E4" w14:textId="77777777" w:rsidR="00D50F93" w:rsidRPr="00D50F93" w:rsidRDefault="00D50F93" w:rsidP="00AE1850">
      <w:pPr>
        <w:spacing w:before="120" w:after="120" w:line="360" w:lineRule="auto"/>
        <w:jc w:val="center"/>
        <w:rPr>
          <w:szCs w:val="24"/>
          <w:lang w:eastAsia="en-US"/>
        </w:rPr>
      </w:pPr>
      <w:r w:rsidRPr="00D50F93">
        <w:rPr>
          <w:szCs w:val="24"/>
          <w:lang w:eastAsia="en-US"/>
        </w:rPr>
        <w:t>LIMITĂRI ALE CONȚINUTULUI DE FOSFAȚI ȘI DE ALȚI COMPUȘI AI FOSFORULUI MENȚIONAȚI LA ARTICOLUL 6</w:t>
      </w:r>
    </w:p>
    <w:tbl>
      <w:tblPr>
        <w:tblStyle w:val="TableGrid"/>
        <w:tblW w:w="9060" w:type="dxa"/>
        <w:tblLook w:val="04A0" w:firstRow="1" w:lastRow="0" w:firstColumn="1" w:lastColumn="0" w:noHBand="0" w:noVBand="1"/>
      </w:tblPr>
      <w:tblGrid>
        <w:gridCol w:w="3397"/>
        <w:gridCol w:w="5663"/>
      </w:tblGrid>
      <w:tr w:rsidR="00AE1850" w:rsidRPr="003403B6" w14:paraId="61CD1E85" w14:textId="77777777" w:rsidTr="00AE1850">
        <w:tc>
          <w:tcPr>
            <w:tcW w:w="3397" w:type="dxa"/>
            <w:tcBorders>
              <w:top w:val="single" w:sz="4" w:space="0" w:color="auto"/>
              <w:left w:val="single" w:sz="4" w:space="0" w:color="auto"/>
              <w:bottom w:val="single" w:sz="4" w:space="0" w:color="auto"/>
              <w:right w:val="single" w:sz="4" w:space="0" w:color="auto"/>
            </w:tcBorders>
            <w:hideMark/>
          </w:tcPr>
          <w:p w14:paraId="03D73FB8" w14:textId="77777777" w:rsidR="00AE1850" w:rsidRPr="003403B6" w:rsidRDefault="00AE1850" w:rsidP="00AE1850">
            <w:pPr>
              <w:pStyle w:val="Normal6a"/>
            </w:pPr>
            <w:r w:rsidRPr="003403B6">
              <w:t>Detergent</w:t>
            </w:r>
          </w:p>
        </w:tc>
        <w:tc>
          <w:tcPr>
            <w:tcW w:w="5663" w:type="dxa"/>
            <w:tcBorders>
              <w:top w:val="single" w:sz="4" w:space="0" w:color="auto"/>
              <w:left w:val="single" w:sz="4" w:space="0" w:color="auto"/>
              <w:bottom w:val="single" w:sz="4" w:space="0" w:color="auto"/>
              <w:right w:val="single" w:sz="4" w:space="0" w:color="auto"/>
            </w:tcBorders>
            <w:hideMark/>
          </w:tcPr>
          <w:p w14:paraId="73B42A71" w14:textId="77777777" w:rsidR="00AE1850" w:rsidRPr="003403B6" w:rsidRDefault="00AE1850" w:rsidP="00AE1850">
            <w:pPr>
              <w:pStyle w:val="Normal6a"/>
            </w:pPr>
            <w:r w:rsidRPr="003403B6">
              <w:t>Limitări</w:t>
            </w:r>
          </w:p>
        </w:tc>
      </w:tr>
      <w:tr w:rsidR="00AE1850" w:rsidRPr="003403B6" w14:paraId="7D5FCFA5" w14:textId="77777777" w:rsidTr="00AE1850">
        <w:tc>
          <w:tcPr>
            <w:tcW w:w="3397" w:type="dxa"/>
            <w:tcBorders>
              <w:top w:val="single" w:sz="4" w:space="0" w:color="auto"/>
              <w:left w:val="single" w:sz="4" w:space="0" w:color="auto"/>
              <w:bottom w:val="single" w:sz="4" w:space="0" w:color="auto"/>
              <w:right w:val="single" w:sz="4" w:space="0" w:color="auto"/>
            </w:tcBorders>
            <w:hideMark/>
          </w:tcPr>
          <w:p w14:paraId="1518BCB2" w14:textId="77777777" w:rsidR="00AE1850" w:rsidRPr="003403B6" w:rsidRDefault="00AE1850" w:rsidP="00AE1850">
            <w:pPr>
              <w:pStyle w:val="Normal6a"/>
            </w:pPr>
            <w:r w:rsidRPr="003403B6">
              <w:t>Detergenți de larg consum pentru rufe</w:t>
            </w:r>
          </w:p>
        </w:tc>
        <w:tc>
          <w:tcPr>
            <w:tcW w:w="5663" w:type="dxa"/>
            <w:tcBorders>
              <w:top w:val="single" w:sz="4" w:space="0" w:color="auto"/>
              <w:left w:val="single" w:sz="4" w:space="0" w:color="auto"/>
              <w:bottom w:val="single" w:sz="4" w:space="0" w:color="auto"/>
              <w:right w:val="single" w:sz="4" w:space="0" w:color="auto"/>
            </w:tcBorders>
            <w:hideMark/>
          </w:tcPr>
          <w:p w14:paraId="710BAD1C" w14:textId="77777777" w:rsidR="00AE1850" w:rsidRPr="003403B6" w:rsidRDefault="00AE1850" w:rsidP="00AE1850">
            <w:pPr>
              <w:pStyle w:val="Normal6a"/>
            </w:pPr>
            <w:r w:rsidRPr="003403B6">
              <w:rPr>
                <w:b/>
                <w:i/>
              </w:rPr>
              <w:t xml:space="preserve">1. </w:t>
            </w:r>
            <w:r w:rsidRPr="003403B6">
              <w:t xml:space="preserve">Nu se introduc pe piață în cazul în care conținutul total de fosfor este mai mare de sau egal cu 0,5 grame </w:t>
            </w:r>
            <w:r w:rsidRPr="003403B6">
              <w:rPr>
                <w:b/>
                <w:bCs/>
                <w:i/>
                <w:iCs/>
              </w:rPr>
              <w:t>în</w:t>
            </w:r>
            <w:r w:rsidRPr="003403B6">
              <w:t xml:space="preserve"> cantitatea recomandată de detergent pentru folosirea în ciclul principal al procesului de spălare pentru o încărcare standard a mașinii de spălat, în sensul definiției din partea B din anexa V pentru apă cu duritate ridicată:</w:t>
            </w:r>
          </w:p>
          <w:p w14:paraId="67FD1111" w14:textId="77777777" w:rsidR="00AE1850" w:rsidRPr="003403B6" w:rsidRDefault="00AE1850" w:rsidP="00AE1850">
            <w:pPr>
              <w:pStyle w:val="Normal6a"/>
            </w:pPr>
            <w:r w:rsidRPr="003403B6">
              <w:rPr>
                <w:b/>
                <w:i/>
              </w:rPr>
              <w:t xml:space="preserve">- </w:t>
            </w:r>
            <w:r w:rsidRPr="003403B6">
              <w:t>pentru rufele „cu un grad mediu de murdărire”, în cazul detergenților universali,</w:t>
            </w:r>
          </w:p>
          <w:p w14:paraId="7284A9CA" w14:textId="77777777" w:rsidR="00AE1850" w:rsidRPr="003403B6" w:rsidRDefault="00AE1850" w:rsidP="00AE1850">
            <w:pPr>
              <w:pStyle w:val="Normal6a"/>
            </w:pPr>
            <w:r w:rsidRPr="003403B6">
              <w:rPr>
                <w:b/>
                <w:i/>
              </w:rPr>
              <w:t xml:space="preserve">- </w:t>
            </w:r>
            <w:r w:rsidRPr="003403B6">
              <w:t>pentru rufele „cu un grad scăzut de murdărire”, în cazul detergenților pentru țesături delicate.</w:t>
            </w:r>
          </w:p>
          <w:p w14:paraId="580FADED" w14:textId="77777777" w:rsidR="00AE1850" w:rsidRPr="003403B6" w:rsidRDefault="00AE1850" w:rsidP="00AE1850">
            <w:pPr>
              <w:pStyle w:val="Normal6a"/>
              <w:rPr>
                <w:b/>
                <w:i/>
              </w:rPr>
            </w:pPr>
            <w:r w:rsidRPr="003403B6">
              <w:rPr>
                <w:b/>
                <w:i/>
              </w:rPr>
              <w:t>2. Nu conțin fosfat.</w:t>
            </w:r>
          </w:p>
          <w:p w14:paraId="6C90380F" w14:textId="6E9670FC" w:rsidR="00AE1850" w:rsidRPr="003403B6" w:rsidRDefault="00AE1850" w:rsidP="00AE1850">
            <w:pPr>
              <w:pStyle w:val="Normal6a"/>
              <w:rPr>
                <w:b/>
                <w:i/>
              </w:rPr>
            </w:pPr>
            <w:r w:rsidRPr="003403B6">
              <w:rPr>
                <w:b/>
                <w:i/>
              </w:rPr>
              <w:t>3. Nu se introduc pe piață dacă după ... [patru ani de la intrarea în vigoare a prezentului regulament], conținutul total de fosfor este mai mare de sau egal cu</w:t>
            </w:r>
            <w:r>
              <w:rPr>
                <w:b/>
                <w:i/>
              </w:rPr>
              <w:t>:</w:t>
            </w:r>
          </w:p>
          <w:p w14:paraId="73C384EB" w14:textId="7AECF7F9" w:rsidR="00AE1850" w:rsidRPr="003403B6" w:rsidRDefault="00AE1850" w:rsidP="00AE1850">
            <w:pPr>
              <w:pStyle w:val="Normal6a"/>
              <w:rPr>
                <w:b/>
                <w:i/>
              </w:rPr>
            </w:pPr>
            <w:r w:rsidRPr="003403B6">
              <w:rPr>
                <w:b/>
                <w:i/>
              </w:rPr>
              <w:t>- 0,1 g pentru rufele „cu un grad scăzut de murdărire”, în cazul detergenților cu putere mică</w:t>
            </w:r>
            <w:r>
              <w:rPr>
                <w:b/>
                <w:i/>
              </w:rPr>
              <w:t>;</w:t>
            </w:r>
          </w:p>
          <w:p w14:paraId="2ECF13BF" w14:textId="32FB4CA0" w:rsidR="00AE1850" w:rsidRPr="003403B6" w:rsidRDefault="00AE1850" w:rsidP="00AE1850">
            <w:pPr>
              <w:pStyle w:val="Normal6a"/>
              <w:rPr>
                <w:b/>
                <w:i/>
              </w:rPr>
            </w:pPr>
            <w:r w:rsidRPr="003403B6">
              <w:rPr>
                <w:b/>
                <w:i/>
              </w:rPr>
              <w:t>-0,25 g pentru rufele „cu un grad mediu de murdărire”, în cazul detergenților universali</w:t>
            </w:r>
            <w:r>
              <w:rPr>
                <w:b/>
                <w:i/>
              </w:rPr>
              <w:t>;</w:t>
            </w:r>
          </w:p>
          <w:p w14:paraId="59356146" w14:textId="2D7DD460" w:rsidR="00AE1850" w:rsidRPr="003403B6" w:rsidRDefault="00AE1850" w:rsidP="00AE1850">
            <w:pPr>
              <w:pStyle w:val="Normal6a"/>
              <w:rPr>
                <w:b/>
                <w:i/>
              </w:rPr>
            </w:pPr>
            <w:r w:rsidRPr="003403B6">
              <w:rPr>
                <w:b/>
                <w:i/>
              </w:rPr>
              <w:t>- 0,045 g pentru produsele de îndepărtare a petelor utilizate la spălare</w:t>
            </w:r>
            <w:r>
              <w:rPr>
                <w:b/>
                <w:i/>
              </w:rPr>
              <w:t>;</w:t>
            </w:r>
          </w:p>
          <w:p w14:paraId="6FE1A0EE" w14:textId="4F492E22" w:rsidR="00AE1850" w:rsidRPr="003403B6" w:rsidRDefault="00AE1850" w:rsidP="00AE1850">
            <w:pPr>
              <w:pStyle w:val="Normal6a"/>
              <w:rPr>
                <w:b/>
                <w:i/>
              </w:rPr>
            </w:pPr>
            <w:r w:rsidRPr="003403B6">
              <w:rPr>
                <w:b/>
                <w:i/>
              </w:rPr>
              <w:t>- 0,023 g pentru produsele de îndepărtare a petelor utilizate la prespălare</w:t>
            </w:r>
            <w:r>
              <w:rPr>
                <w:b/>
                <w:i/>
              </w:rPr>
              <w:t>;</w:t>
            </w:r>
          </w:p>
          <w:p w14:paraId="3DE7B6E2" w14:textId="77777777" w:rsidR="00AE1850" w:rsidRPr="003403B6" w:rsidRDefault="00AE1850" w:rsidP="00AE1850">
            <w:pPr>
              <w:pStyle w:val="Normal6a"/>
              <w:rPr>
                <w:b/>
                <w:i/>
              </w:rPr>
            </w:pPr>
            <w:r w:rsidRPr="003403B6">
              <w:rPr>
                <w:b/>
                <w:i/>
              </w:rPr>
              <w:t>în cantitatea recomandată de detergent pentru folosirea în ciclul principal al procesului de spălare pentru o încărcare standard a mașinii de spălat, în sensul definiției din partea B din anexa V.</w:t>
            </w:r>
          </w:p>
        </w:tc>
      </w:tr>
      <w:tr w:rsidR="00AE1850" w:rsidRPr="003403B6" w14:paraId="36F9E173" w14:textId="77777777" w:rsidTr="00AE1850">
        <w:tc>
          <w:tcPr>
            <w:tcW w:w="3397" w:type="dxa"/>
            <w:tcBorders>
              <w:top w:val="single" w:sz="4" w:space="0" w:color="auto"/>
              <w:left w:val="single" w:sz="4" w:space="0" w:color="auto"/>
              <w:bottom w:val="single" w:sz="4" w:space="0" w:color="auto"/>
              <w:right w:val="single" w:sz="4" w:space="0" w:color="auto"/>
            </w:tcBorders>
            <w:hideMark/>
          </w:tcPr>
          <w:p w14:paraId="5FADDB16" w14:textId="77777777" w:rsidR="00AE1850" w:rsidRPr="003403B6" w:rsidRDefault="00AE1850" w:rsidP="00AE1850">
            <w:pPr>
              <w:pStyle w:val="Normal6a"/>
            </w:pPr>
            <w:r w:rsidRPr="003403B6">
              <w:t>Detergenți de larg consum pentru mașini automate de spălat vase</w:t>
            </w:r>
          </w:p>
        </w:tc>
        <w:tc>
          <w:tcPr>
            <w:tcW w:w="5663" w:type="dxa"/>
            <w:tcBorders>
              <w:top w:val="single" w:sz="4" w:space="0" w:color="auto"/>
              <w:left w:val="single" w:sz="4" w:space="0" w:color="auto"/>
              <w:bottom w:val="single" w:sz="4" w:space="0" w:color="auto"/>
              <w:right w:val="single" w:sz="4" w:space="0" w:color="auto"/>
            </w:tcBorders>
            <w:hideMark/>
          </w:tcPr>
          <w:p w14:paraId="2BBAB56F" w14:textId="77777777" w:rsidR="00AE1850" w:rsidRPr="003403B6" w:rsidRDefault="00AE1850" w:rsidP="00AE1850">
            <w:pPr>
              <w:pStyle w:val="Normal6a"/>
            </w:pPr>
            <w:r w:rsidRPr="003403B6">
              <w:rPr>
                <w:b/>
                <w:i/>
              </w:rPr>
              <w:t xml:space="preserve">1. </w:t>
            </w:r>
            <w:r w:rsidRPr="003403B6">
              <w:t xml:space="preserve">Nu se introduc pe piață în cazul în care conținutul total de fosfor este mai mare de sau egal cu 0,3 grame </w:t>
            </w:r>
            <w:r w:rsidRPr="003403B6">
              <w:rPr>
                <w:b/>
                <w:bCs/>
                <w:i/>
                <w:iCs/>
              </w:rPr>
              <w:t>în</w:t>
            </w:r>
            <w:r w:rsidRPr="003403B6">
              <w:t xml:space="preserve"> doza standard în sensul definiției din partea B din anexa V.</w:t>
            </w:r>
          </w:p>
          <w:p w14:paraId="34CF2004" w14:textId="77777777" w:rsidR="00AE1850" w:rsidRPr="003403B6" w:rsidRDefault="00AE1850" w:rsidP="00AE1850">
            <w:pPr>
              <w:pStyle w:val="Normal6a"/>
              <w:rPr>
                <w:b/>
                <w:i/>
              </w:rPr>
            </w:pPr>
            <w:r w:rsidRPr="003403B6">
              <w:rPr>
                <w:b/>
                <w:i/>
              </w:rPr>
              <w:t>2. Nu conțin fosfat.</w:t>
            </w:r>
          </w:p>
          <w:p w14:paraId="090C183E" w14:textId="24F96ADD" w:rsidR="00AE1850" w:rsidRPr="003403B6" w:rsidRDefault="00AE1850" w:rsidP="00AE1850">
            <w:pPr>
              <w:pStyle w:val="Normal6a"/>
              <w:rPr>
                <w:b/>
                <w:i/>
              </w:rPr>
            </w:pPr>
            <w:r w:rsidRPr="003403B6">
              <w:rPr>
                <w:b/>
                <w:i/>
              </w:rPr>
              <w:t>3. Nu se introduc pe piață dacă după ... [patru ani de la intrarea în vigoare a prezentului regulament], conținutul total de fosfor este mai mare de sau egal cu</w:t>
            </w:r>
            <w:r>
              <w:rPr>
                <w:b/>
                <w:i/>
              </w:rPr>
              <w:t>:</w:t>
            </w:r>
          </w:p>
          <w:p w14:paraId="300AAD62" w14:textId="0D29C0A1" w:rsidR="00AE1850" w:rsidRPr="003403B6" w:rsidRDefault="00AE1850" w:rsidP="00AE1850">
            <w:pPr>
              <w:pStyle w:val="Normal6a"/>
              <w:rPr>
                <w:b/>
                <w:i/>
              </w:rPr>
            </w:pPr>
            <w:r w:rsidRPr="003403B6">
              <w:rPr>
                <w:b/>
                <w:i/>
              </w:rPr>
              <w:t xml:space="preserve">- 0,2 g/spălare în detergenții pentru mașini de spălat </w:t>
            </w:r>
            <w:r w:rsidRPr="003403B6">
              <w:rPr>
                <w:b/>
                <w:i/>
              </w:rPr>
              <w:lastRenderedPageBreak/>
              <w:t>vase</w:t>
            </w:r>
            <w:r>
              <w:rPr>
                <w:b/>
                <w:i/>
              </w:rPr>
              <w:t>;</w:t>
            </w:r>
          </w:p>
          <w:p w14:paraId="24AA5E8C" w14:textId="77777777" w:rsidR="00AE1850" w:rsidRPr="003403B6" w:rsidRDefault="00AE1850" w:rsidP="00AE1850">
            <w:pPr>
              <w:pStyle w:val="Normal6a"/>
              <w:rPr>
                <w:b/>
                <w:i/>
              </w:rPr>
            </w:pPr>
            <w:r w:rsidRPr="003403B6">
              <w:rPr>
                <w:b/>
                <w:i/>
              </w:rPr>
              <w:t>- 0,03 g/spălare în agenții de clătire.</w:t>
            </w:r>
          </w:p>
        </w:tc>
      </w:tr>
      <w:tr w:rsidR="00AE1850" w:rsidRPr="003403B6" w14:paraId="62FE64C3" w14:textId="77777777" w:rsidTr="00AE1850">
        <w:tc>
          <w:tcPr>
            <w:tcW w:w="3397" w:type="dxa"/>
            <w:tcBorders>
              <w:top w:val="single" w:sz="4" w:space="0" w:color="auto"/>
              <w:left w:val="single" w:sz="4" w:space="0" w:color="auto"/>
              <w:bottom w:val="single" w:sz="4" w:space="0" w:color="auto"/>
              <w:right w:val="single" w:sz="4" w:space="0" w:color="auto"/>
            </w:tcBorders>
          </w:tcPr>
          <w:p w14:paraId="2B4AC249" w14:textId="77777777" w:rsidR="00AE1850" w:rsidRPr="003403B6" w:rsidRDefault="00AE1850" w:rsidP="00AE1850">
            <w:pPr>
              <w:pStyle w:val="Normal6a"/>
              <w:rPr>
                <w:b/>
                <w:i/>
              </w:rPr>
            </w:pPr>
            <w:r w:rsidRPr="003403B6">
              <w:rPr>
                <w:b/>
                <w:i/>
              </w:rPr>
              <w:lastRenderedPageBreak/>
              <w:t>Detergenți de larg consum pentru spălarea manuală a vaselor</w:t>
            </w:r>
          </w:p>
        </w:tc>
        <w:tc>
          <w:tcPr>
            <w:tcW w:w="5663" w:type="dxa"/>
            <w:tcBorders>
              <w:top w:val="single" w:sz="4" w:space="0" w:color="auto"/>
              <w:left w:val="single" w:sz="4" w:space="0" w:color="auto"/>
              <w:bottom w:val="single" w:sz="4" w:space="0" w:color="auto"/>
              <w:right w:val="single" w:sz="4" w:space="0" w:color="auto"/>
            </w:tcBorders>
          </w:tcPr>
          <w:p w14:paraId="6E0C2543" w14:textId="77777777" w:rsidR="00AE1850" w:rsidRPr="003403B6" w:rsidRDefault="00AE1850" w:rsidP="00AE1850">
            <w:pPr>
              <w:pStyle w:val="Normal6a"/>
              <w:rPr>
                <w:b/>
                <w:i/>
              </w:rPr>
            </w:pPr>
            <w:r w:rsidRPr="003403B6">
              <w:rPr>
                <w:b/>
                <w:i/>
              </w:rPr>
              <w:t>Nu conțin fosfat și alte substanțe cu conținut de fosfor după ... [patru ani de la intrarea în vigoare a prezentului regulament].</w:t>
            </w:r>
          </w:p>
        </w:tc>
      </w:tr>
      <w:tr w:rsidR="00AE1850" w:rsidRPr="003403B6" w14:paraId="61E79C56" w14:textId="77777777" w:rsidTr="00AE1850">
        <w:tc>
          <w:tcPr>
            <w:tcW w:w="3397" w:type="dxa"/>
            <w:tcBorders>
              <w:top w:val="single" w:sz="4" w:space="0" w:color="auto"/>
              <w:left w:val="single" w:sz="4" w:space="0" w:color="auto"/>
              <w:bottom w:val="single" w:sz="4" w:space="0" w:color="auto"/>
              <w:right w:val="single" w:sz="4" w:space="0" w:color="auto"/>
            </w:tcBorders>
          </w:tcPr>
          <w:p w14:paraId="546C7C8F" w14:textId="77777777" w:rsidR="00AE1850" w:rsidRPr="003403B6" w:rsidRDefault="00AE1850" w:rsidP="00AE1850">
            <w:pPr>
              <w:pStyle w:val="Normal6a"/>
              <w:rPr>
                <w:b/>
                <w:i/>
              </w:rPr>
            </w:pPr>
            <w:r w:rsidRPr="003403B6">
              <w:rPr>
                <w:b/>
                <w:i/>
              </w:rPr>
              <w:t>Produse de curățare de larg consum pentru suprafețe dure</w:t>
            </w:r>
          </w:p>
        </w:tc>
        <w:tc>
          <w:tcPr>
            <w:tcW w:w="5663" w:type="dxa"/>
            <w:tcBorders>
              <w:top w:val="single" w:sz="4" w:space="0" w:color="auto"/>
              <w:left w:val="single" w:sz="4" w:space="0" w:color="auto"/>
              <w:bottom w:val="single" w:sz="4" w:space="0" w:color="auto"/>
              <w:right w:val="single" w:sz="4" w:space="0" w:color="auto"/>
            </w:tcBorders>
          </w:tcPr>
          <w:p w14:paraId="60F34D1E" w14:textId="77777777" w:rsidR="00AE1850" w:rsidRPr="003403B6" w:rsidRDefault="00AE1850" w:rsidP="00AE1850">
            <w:pPr>
              <w:pStyle w:val="Normal6a"/>
              <w:rPr>
                <w:b/>
                <w:i/>
              </w:rPr>
            </w:pPr>
            <w:r w:rsidRPr="003403B6">
              <w:rPr>
                <w:b/>
                <w:i/>
              </w:rPr>
              <w:t>1. Nu conțin fosfat.</w:t>
            </w:r>
          </w:p>
          <w:p w14:paraId="70E26990" w14:textId="77777777" w:rsidR="00AE1850" w:rsidRPr="003403B6" w:rsidRDefault="00AE1850" w:rsidP="00AE1850">
            <w:pPr>
              <w:pStyle w:val="Normal6a"/>
              <w:rPr>
                <w:b/>
                <w:i/>
              </w:rPr>
            </w:pPr>
            <w:r w:rsidRPr="003403B6">
              <w:rPr>
                <w:b/>
                <w:i/>
              </w:rPr>
              <w:t>2. Produsele de curățare universale și produsele de curățat ferestre nu au conținut de fosfor după ... [patru ani de la intrarea în vigoare a prezentului regulament].</w:t>
            </w:r>
          </w:p>
          <w:p w14:paraId="38F8A835" w14:textId="77777777" w:rsidR="00AE1850" w:rsidRPr="003403B6" w:rsidRDefault="00AE1850" w:rsidP="00AE1850">
            <w:pPr>
              <w:pStyle w:val="Normal6a"/>
              <w:rPr>
                <w:b/>
                <w:i/>
              </w:rPr>
            </w:pPr>
            <w:r w:rsidRPr="003403B6">
              <w:rPr>
                <w:b/>
                <w:i/>
              </w:rPr>
              <w:t>3. Produsele de curățare pentru bucătărie și produsele de curățare pentru obiectele sanitare nu se introduc pe piață dacă conținutul total de fosfor este mai mare de sau egal cu: </w:t>
            </w:r>
          </w:p>
          <w:p w14:paraId="3659CC80" w14:textId="7DD67F2A" w:rsidR="00AE1850" w:rsidRPr="003403B6" w:rsidRDefault="00AE1850" w:rsidP="00AE1850">
            <w:pPr>
              <w:pStyle w:val="Normal6a"/>
              <w:rPr>
                <w:b/>
                <w:i/>
              </w:rPr>
            </w:pPr>
            <w:r>
              <w:rPr>
                <w:b/>
                <w:i/>
              </w:rPr>
              <w:t>-</w:t>
            </w:r>
            <w:r w:rsidRPr="003403B6">
              <w:rPr>
                <w:b/>
                <w:i/>
              </w:rPr>
              <w:t xml:space="preserve"> 2 g/l de soluție de curățare după .... [patru ani de la intrarea în vigoare a prezentului regulament]</w:t>
            </w:r>
            <w:r>
              <w:rPr>
                <w:b/>
                <w:i/>
              </w:rPr>
              <w:t>;</w:t>
            </w:r>
            <w:r w:rsidRPr="003403B6">
              <w:rPr>
                <w:b/>
                <w:i/>
              </w:rPr>
              <w:t xml:space="preserve"> și </w:t>
            </w:r>
          </w:p>
          <w:p w14:paraId="2E071CC6" w14:textId="5C3F2760" w:rsidR="00AE1850" w:rsidRPr="003403B6" w:rsidRDefault="00AE1850" w:rsidP="00AE1850">
            <w:pPr>
              <w:pStyle w:val="Normal6a"/>
              <w:rPr>
                <w:b/>
                <w:i/>
              </w:rPr>
            </w:pPr>
            <w:r>
              <w:rPr>
                <w:b/>
                <w:i/>
              </w:rPr>
              <w:t xml:space="preserve">- </w:t>
            </w:r>
            <w:r w:rsidRPr="003403B6">
              <w:rPr>
                <w:b/>
                <w:i/>
              </w:rPr>
              <w:t>1 g/l de soluție de curățare după .... [șapte ani de la intrarea în vigoare a prezentului regulament].</w:t>
            </w:r>
          </w:p>
        </w:tc>
      </w:tr>
      <w:tr w:rsidR="00AE1850" w:rsidRPr="003403B6" w14:paraId="520DC84F" w14:textId="77777777" w:rsidTr="00AE1850">
        <w:tc>
          <w:tcPr>
            <w:tcW w:w="3397" w:type="dxa"/>
            <w:tcBorders>
              <w:top w:val="single" w:sz="4" w:space="0" w:color="auto"/>
              <w:left w:val="single" w:sz="4" w:space="0" w:color="auto"/>
              <w:bottom w:val="single" w:sz="4" w:space="0" w:color="auto"/>
              <w:right w:val="single" w:sz="4" w:space="0" w:color="auto"/>
            </w:tcBorders>
          </w:tcPr>
          <w:p w14:paraId="0D65893B" w14:textId="77777777" w:rsidR="00AE1850" w:rsidRPr="003403B6" w:rsidRDefault="00AE1850" w:rsidP="00AE1850">
            <w:pPr>
              <w:pStyle w:val="Normal6a"/>
              <w:rPr>
                <w:b/>
                <w:i/>
              </w:rPr>
            </w:pPr>
            <w:r w:rsidRPr="003403B6">
              <w:rPr>
                <w:b/>
                <w:i/>
              </w:rPr>
              <w:t>Detergenți de rufe de uz industrial și instituțional</w:t>
            </w:r>
          </w:p>
        </w:tc>
        <w:tc>
          <w:tcPr>
            <w:tcW w:w="5663" w:type="dxa"/>
            <w:tcBorders>
              <w:top w:val="single" w:sz="4" w:space="0" w:color="auto"/>
              <w:left w:val="single" w:sz="4" w:space="0" w:color="auto"/>
              <w:bottom w:val="single" w:sz="4" w:space="0" w:color="auto"/>
              <w:right w:val="single" w:sz="4" w:space="0" w:color="auto"/>
            </w:tcBorders>
          </w:tcPr>
          <w:p w14:paraId="0B4E44D3" w14:textId="28D960AD" w:rsidR="00AE1850" w:rsidRPr="003403B6" w:rsidRDefault="00AE1850" w:rsidP="00AE1850">
            <w:pPr>
              <w:pStyle w:val="Normal6a"/>
              <w:rPr>
                <w:b/>
                <w:i/>
              </w:rPr>
            </w:pPr>
            <w:r w:rsidRPr="003403B6">
              <w:rPr>
                <w:b/>
                <w:i/>
              </w:rPr>
              <w:t>Nu se introduc pe piață dacă după ... [patru ani de la intrarea în vigoare a prezentului regulament], conținutul total de fosfor este mai mare de sau egal cu</w:t>
            </w:r>
            <w:r>
              <w:rPr>
                <w:b/>
                <w:i/>
              </w:rPr>
              <w:t>:</w:t>
            </w:r>
          </w:p>
          <w:p w14:paraId="54B30275" w14:textId="648A2982" w:rsidR="00AE1850" w:rsidRPr="003403B6" w:rsidRDefault="00AE1850" w:rsidP="00AE1850">
            <w:pPr>
              <w:pStyle w:val="Normal6a"/>
              <w:rPr>
                <w:b/>
                <w:i/>
              </w:rPr>
            </w:pPr>
            <w:r>
              <w:rPr>
                <w:b/>
                <w:i/>
              </w:rPr>
              <w:t xml:space="preserve">- </w:t>
            </w:r>
            <w:r w:rsidRPr="003403B6">
              <w:rPr>
                <w:b/>
                <w:i/>
              </w:rPr>
              <w:t>0,5 g/kg de rufe cu grad scăzut de murdărire;</w:t>
            </w:r>
          </w:p>
          <w:p w14:paraId="727217FF" w14:textId="4EBA7B57" w:rsidR="00AE1850" w:rsidRPr="003403B6" w:rsidRDefault="00AE1850" w:rsidP="00AE1850">
            <w:pPr>
              <w:pStyle w:val="Normal6a"/>
              <w:rPr>
                <w:b/>
                <w:i/>
              </w:rPr>
            </w:pPr>
            <w:r>
              <w:rPr>
                <w:b/>
                <w:i/>
              </w:rPr>
              <w:t xml:space="preserve">- </w:t>
            </w:r>
            <w:r w:rsidRPr="003403B6">
              <w:rPr>
                <w:b/>
                <w:i/>
              </w:rPr>
              <w:t>1 g/kg de rufe cu grad mediu de murdărire;</w:t>
            </w:r>
          </w:p>
          <w:p w14:paraId="1E0F7525" w14:textId="0F98D842" w:rsidR="00AE1850" w:rsidRPr="003403B6" w:rsidRDefault="00AE1850" w:rsidP="00AE1850">
            <w:pPr>
              <w:pStyle w:val="Normal6a"/>
              <w:rPr>
                <w:b/>
                <w:i/>
              </w:rPr>
            </w:pPr>
            <w:r>
              <w:rPr>
                <w:b/>
                <w:i/>
              </w:rPr>
              <w:t xml:space="preserve">- </w:t>
            </w:r>
            <w:r w:rsidRPr="003403B6">
              <w:rPr>
                <w:b/>
                <w:i/>
              </w:rPr>
              <w:t>1,5 g/kg de rufe cu grad ridicat de murdărire.</w:t>
            </w:r>
          </w:p>
        </w:tc>
      </w:tr>
      <w:tr w:rsidR="00AE1850" w:rsidRPr="003403B6" w14:paraId="5EC60ABA" w14:textId="77777777" w:rsidTr="00AE1850">
        <w:tc>
          <w:tcPr>
            <w:tcW w:w="3397" w:type="dxa"/>
            <w:tcBorders>
              <w:top w:val="single" w:sz="4" w:space="0" w:color="auto"/>
              <w:left w:val="single" w:sz="4" w:space="0" w:color="auto"/>
              <w:bottom w:val="single" w:sz="4" w:space="0" w:color="auto"/>
              <w:right w:val="single" w:sz="4" w:space="0" w:color="auto"/>
            </w:tcBorders>
          </w:tcPr>
          <w:p w14:paraId="75CA5D8E" w14:textId="77777777" w:rsidR="00AE1850" w:rsidRPr="003403B6" w:rsidRDefault="00AE1850" w:rsidP="00AE1850">
            <w:pPr>
              <w:pStyle w:val="Normal6a"/>
              <w:rPr>
                <w:b/>
                <w:i/>
              </w:rPr>
            </w:pPr>
            <w:r w:rsidRPr="003403B6">
              <w:rPr>
                <w:b/>
                <w:i/>
              </w:rPr>
              <w:t>Detergenți de uz industrial și instituțional pentru mașini de spălat vase</w:t>
            </w:r>
          </w:p>
        </w:tc>
        <w:tc>
          <w:tcPr>
            <w:tcW w:w="5663" w:type="dxa"/>
            <w:tcBorders>
              <w:top w:val="single" w:sz="4" w:space="0" w:color="auto"/>
              <w:left w:val="single" w:sz="4" w:space="0" w:color="auto"/>
              <w:bottom w:val="single" w:sz="4" w:space="0" w:color="auto"/>
              <w:right w:val="single" w:sz="4" w:space="0" w:color="auto"/>
            </w:tcBorders>
          </w:tcPr>
          <w:p w14:paraId="6F740F23" w14:textId="77777777" w:rsidR="00AE1850" w:rsidRPr="003403B6" w:rsidRDefault="00AE1850" w:rsidP="00AE1850">
            <w:pPr>
              <w:pStyle w:val="Normal6a"/>
              <w:rPr>
                <w:b/>
                <w:i/>
              </w:rPr>
            </w:pPr>
            <w:r w:rsidRPr="003403B6">
              <w:rPr>
                <w:b/>
                <w:i/>
              </w:rPr>
              <w:t>Nu se introduc pe piață dacă după ... [șapte ani de la intrarea în vigoare a prezentului regulament], conținutul total de fosfor este mai mare de sau egal cu:</w:t>
            </w:r>
          </w:p>
          <w:p w14:paraId="5275A9F9" w14:textId="75AD1D63" w:rsidR="00AE1850" w:rsidRPr="003403B6" w:rsidRDefault="00AE1850" w:rsidP="00AE1850">
            <w:pPr>
              <w:pStyle w:val="Normal6a"/>
              <w:rPr>
                <w:b/>
                <w:i/>
              </w:rPr>
            </w:pPr>
            <w:r w:rsidRPr="003403B6">
              <w:rPr>
                <w:b/>
                <w:i/>
              </w:rPr>
              <w:t>- pentru detergenți pentru mașinile de spălat vase și sisteme cu componente multiple</w:t>
            </w:r>
            <w:r>
              <w:rPr>
                <w:b/>
                <w:i/>
              </w:rPr>
              <w:t>;</w:t>
            </w:r>
          </w:p>
          <w:p w14:paraId="0706A3D5" w14:textId="77777777" w:rsidR="00AE1850" w:rsidRPr="003403B6" w:rsidRDefault="00AE1850" w:rsidP="00AE1850">
            <w:pPr>
              <w:pStyle w:val="Normal6a"/>
              <w:rPr>
                <w:b/>
                <w:i/>
              </w:rPr>
            </w:pPr>
            <w:r w:rsidRPr="003403B6">
              <w:rPr>
                <w:b/>
                <w:i/>
              </w:rPr>
              <w:t>-- 0,3 g/l de soluție de spălare pentru apă cu duritate scăzută;</w:t>
            </w:r>
          </w:p>
          <w:p w14:paraId="24C7C4D9" w14:textId="77777777" w:rsidR="00AE1850" w:rsidRPr="003403B6" w:rsidRDefault="00AE1850" w:rsidP="00AE1850">
            <w:pPr>
              <w:pStyle w:val="Normal6a"/>
              <w:rPr>
                <w:b/>
                <w:i/>
              </w:rPr>
            </w:pPr>
            <w:r w:rsidRPr="003403B6">
              <w:rPr>
                <w:b/>
                <w:i/>
              </w:rPr>
              <w:t>-- 0,4 g/l soluție de spălare pentru apă cu duritate medie;</w:t>
            </w:r>
          </w:p>
          <w:p w14:paraId="1ED78197" w14:textId="77777777" w:rsidR="00AE1850" w:rsidRPr="003403B6" w:rsidRDefault="00AE1850" w:rsidP="00AE1850">
            <w:pPr>
              <w:pStyle w:val="Normal6a"/>
              <w:rPr>
                <w:b/>
                <w:i/>
              </w:rPr>
            </w:pPr>
            <w:r w:rsidRPr="003403B6">
              <w:rPr>
                <w:b/>
                <w:i/>
              </w:rPr>
              <w:t>-- 0,75 g/l de soluție de spălare pentru apă cu duritate ridicată.</w:t>
            </w:r>
          </w:p>
          <w:p w14:paraId="4C933FA4" w14:textId="77777777" w:rsidR="00AE1850" w:rsidRPr="003403B6" w:rsidRDefault="00AE1850" w:rsidP="00AE1850">
            <w:pPr>
              <w:pStyle w:val="Normal6a"/>
              <w:rPr>
                <w:b/>
                <w:i/>
              </w:rPr>
            </w:pPr>
            <w:r w:rsidRPr="003403B6">
              <w:rPr>
                <w:b/>
                <w:i/>
              </w:rPr>
              <w:t>- pentru produsele de preînmuiere, 1 g/l de soluție de spălare;</w:t>
            </w:r>
          </w:p>
          <w:p w14:paraId="47FD62D9" w14:textId="77777777" w:rsidR="00AE1850" w:rsidRPr="003403B6" w:rsidRDefault="00AE1850" w:rsidP="00AE1850">
            <w:pPr>
              <w:pStyle w:val="Normal6a"/>
              <w:rPr>
                <w:b/>
                <w:i/>
              </w:rPr>
            </w:pPr>
            <w:r w:rsidRPr="003403B6">
              <w:rPr>
                <w:b/>
                <w:i/>
              </w:rPr>
              <w:t>- pentru agenții de clătire, 0,02 g/l de soluție de spălare.</w:t>
            </w:r>
          </w:p>
        </w:tc>
      </w:tr>
    </w:tbl>
    <w:p w14:paraId="1FE180FA" w14:textId="3F9CD6ED" w:rsidR="00D50F93" w:rsidRPr="00AE1850" w:rsidRDefault="00AE1850" w:rsidP="00AE1850">
      <w:pPr>
        <w:spacing w:before="120" w:after="120" w:line="360" w:lineRule="auto"/>
        <w:jc w:val="right"/>
        <w:rPr>
          <w:b/>
          <w:szCs w:val="24"/>
          <w:lang w:eastAsia="en-US"/>
        </w:rPr>
      </w:pPr>
      <w:r>
        <w:rPr>
          <w:b/>
          <w:szCs w:val="24"/>
          <w:lang w:eastAsia="en-US"/>
        </w:rPr>
        <w:t>[AM 132]</w:t>
      </w:r>
    </w:p>
    <w:p w14:paraId="4C0DB6BF" w14:textId="77777777" w:rsidR="00AE1850" w:rsidRPr="00D50F93" w:rsidRDefault="00AE1850" w:rsidP="00D50F93">
      <w:pPr>
        <w:spacing w:before="120" w:after="120" w:line="360" w:lineRule="auto"/>
        <w:rPr>
          <w:szCs w:val="24"/>
          <w:lang w:eastAsia="en-US"/>
        </w:rPr>
      </w:pPr>
    </w:p>
    <w:p w14:paraId="291DB84F" w14:textId="77777777" w:rsidR="00D50F93" w:rsidRPr="00D50F93" w:rsidRDefault="00D50F93" w:rsidP="00D50F93">
      <w:pPr>
        <w:spacing w:before="120" w:after="120" w:line="360" w:lineRule="auto"/>
        <w:rPr>
          <w:szCs w:val="24"/>
          <w:lang w:eastAsia="en-US"/>
        </w:rPr>
        <w:sectPr w:rsidR="00D50F93" w:rsidRPr="00D50F93">
          <w:footnotePr>
            <w:numRestart w:val="eachSect"/>
          </w:footnotePr>
          <w:pgSz w:w="11909" w:h="16834"/>
          <w:pgMar w:top="1134" w:right="1417" w:bottom="1417" w:left="1417" w:header="1134" w:footer="567" w:gutter="0"/>
          <w:cols w:space="720"/>
        </w:sectPr>
      </w:pPr>
    </w:p>
    <w:p w14:paraId="1CFCB81A" w14:textId="0B90EDAB" w:rsidR="00D50F93" w:rsidRPr="00D50F93" w:rsidRDefault="00AE1850" w:rsidP="00D50F93">
      <w:pPr>
        <w:spacing w:before="120" w:after="120" w:line="360" w:lineRule="auto"/>
        <w:jc w:val="center"/>
        <w:rPr>
          <w:lang w:eastAsia="en-US"/>
        </w:rPr>
      </w:pPr>
      <w:r w:rsidRPr="00D50F93">
        <w:rPr>
          <w:lang w:eastAsia="en-US"/>
        </w:rPr>
        <w:lastRenderedPageBreak/>
        <w:t xml:space="preserve">Anexa </w:t>
      </w:r>
      <w:r w:rsidR="00D50F93" w:rsidRPr="00D50F93">
        <w:rPr>
          <w:lang w:eastAsia="en-US"/>
        </w:rPr>
        <w:t>IV</w:t>
      </w:r>
    </w:p>
    <w:p w14:paraId="262F8501" w14:textId="51FA797C" w:rsidR="00D50F93" w:rsidRPr="00D50F93" w:rsidRDefault="00D50F93" w:rsidP="00AE1850">
      <w:pPr>
        <w:spacing w:before="120" w:after="120" w:line="360" w:lineRule="auto"/>
        <w:jc w:val="center"/>
        <w:rPr>
          <w:szCs w:val="24"/>
          <w:lang w:eastAsia="en-US"/>
        </w:rPr>
      </w:pPr>
      <w:r w:rsidRPr="00D50F93">
        <w:rPr>
          <w:szCs w:val="24"/>
          <w:lang w:eastAsia="en-US"/>
        </w:rPr>
        <w:t>PROCEDURA DE EVALUARE A CONFORMITĂȚII STABILITĂ LA ARTICOLUL 7 ALINEATUL (2)</w:t>
      </w:r>
    </w:p>
    <w:p w14:paraId="080E3CC0" w14:textId="3016EB33" w:rsidR="00D50F93" w:rsidRPr="00D50F93" w:rsidRDefault="00D50F93" w:rsidP="00D50F93">
      <w:pPr>
        <w:spacing w:before="120" w:after="120" w:line="360" w:lineRule="auto"/>
        <w:rPr>
          <w:szCs w:val="24"/>
          <w:lang w:eastAsia="en-US"/>
        </w:rPr>
      </w:pPr>
      <w:r w:rsidRPr="00D50F93">
        <w:rPr>
          <w:szCs w:val="24"/>
          <w:lang w:eastAsia="en-US"/>
        </w:rPr>
        <w:t xml:space="preserve">Modulul A - Protocolul intern privind producția </w:t>
      </w:r>
    </w:p>
    <w:p w14:paraId="253D4CDF"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Descrierea modulului</w:t>
      </w:r>
    </w:p>
    <w:p w14:paraId="3BBAC68D" w14:textId="77777777" w:rsidR="00D50F93" w:rsidRPr="00D50F93" w:rsidRDefault="00D50F93" w:rsidP="00D50F93">
      <w:pPr>
        <w:spacing w:before="120" w:after="120" w:line="360" w:lineRule="auto"/>
        <w:ind w:left="850"/>
        <w:rPr>
          <w:szCs w:val="24"/>
          <w:lang w:eastAsia="en-US"/>
        </w:rPr>
      </w:pPr>
      <w:r w:rsidRPr="00D50F93">
        <w:rPr>
          <w:szCs w:val="24"/>
          <w:lang w:eastAsia="en-US"/>
        </w:rPr>
        <w:t>Controlul intern al producției este procedura de evaluare a conformității prin care producătorul își îndeplinește obligațiile prevăzute la punctele 2, 3 și 4, se asigură și declară pe răspunderea sa exclusivă că detergenții sau agenții tensioactivi în cauză respectă cerințele prezentului regulament aplicabile produselor.</w:t>
      </w:r>
    </w:p>
    <w:p w14:paraId="075FEA44"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Documentația tehnică</w:t>
      </w:r>
    </w:p>
    <w:p w14:paraId="05AADA6B"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2.1.</w:t>
      </w:r>
      <w:r w:rsidRPr="00D50F93">
        <w:rPr>
          <w:szCs w:val="24"/>
          <w:lang w:eastAsia="en-US"/>
        </w:rPr>
        <w:tab/>
        <w:t>Producătorul stabilește documentația tehnică. Documentația permite evaluarea conformității detergentului sau agentului tensioactiv cu cerințele relevante și include o analiză adecvată și o evaluare a riscurilor.</w:t>
      </w:r>
    </w:p>
    <w:p w14:paraId="0689F8B1"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2.2.</w:t>
      </w:r>
      <w:r w:rsidRPr="00D50F93">
        <w:rPr>
          <w:szCs w:val="24"/>
          <w:lang w:eastAsia="en-US"/>
        </w:rPr>
        <w:tab/>
        <w:t>Documentația tehnică precizează cerințele aplicabile și vizează, în măsura în care acest lucru este relevant pentru evaluare, proiectarea, fabricarea și utilizarea preconizată a detergentului sau agentului tensioactiv. Documentația tehnică cuprinde, unde este cazul, cel puțin următoarele elemente:</w:t>
      </w:r>
    </w:p>
    <w:p w14:paraId="7B293A12" w14:textId="77777777" w:rsidR="00AE1850" w:rsidRDefault="00AE1850">
      <w:pPr>
        <w:widowControl/>
        <w:rPr>
          <w:szCs w:val="24"/>
          <w:lang w:eastAsia="en-US"/>
        </w:rPr>
      </w:pPr>
      <w:r>
        <w:rPr>
          <w:szCs w:val="24"/>
          <w:lang w:eastAsia="en-US"/>
        </w:rPr>
        <w:br w:type="page"/>
      </w:r>
    </w:p>
    <w:p w14:paraId="76164C27" w14:textId="7A49C576" w:rsidR="00D50F93" w:rsidRPr="00D50F93" w:rsidRDefault="00D50F93" w:rsidP="00D50F93">
      <w:pPr>
        <w:spacing w:before="120" w:after="120" w:line="360" w:lineRule="auto"/>
        <w:ind w:left="1416" w:hanging="566"/>
        <w:rPr>
          <w:szCs w:val="24"/>
          <w:lang w:eastAsia="en-US"/>
        </w:rPr>
      </w:pPr>
      <w:r w:rsidRPr="00D50F93">
        <w:rPr>
          <w:szCs w:val="24"/>
          <w:lang w:eastAsia="en-US"/>
        </w:rPr>
        <w:lastRenderedPageBreak/>
        <w:t>(a)</w:t>
      </w:r>
      <w:r w:rsidRPr="00D50F93">
        <w:rPr>
          <w:szCs w:val="24"/>
          <w:lang w:eastAsia="en-US"/>
        </w:rPr>
        <w:tab/>
        <w:t>o descriere generală a detergentului sau a agentului tensioactiv și o descriere a utilizării preconizate;</w:t>
      </w:r>
    </w:p>
    <w:p w14:paraId="50747AAA"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rapoartele de încercare care demonstrează conformitatea cu anexa I și, după caz, cu anexele II și III;</w:t>
      </w:r>
    </w:p>
    <w:p w14:paraId="1F92A766"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(c)</w:t>
      </w:r>
      <w:r w:rsidRPr="00D50F93">
        <w:rPr>
          <w:szCs w:val="24"/>
          <w:lang w:eastAsia="en-US"/>
        </w:rPr>
        <w:tab/>
        <w:t>o listă a metodelor de testare utilizate pentru a demonstra conformitatea cu cerințele prezentului regulament;</w:t>
      </w:r>
    </w:p>
    <w:p w14:paraId="582CAD26"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(d)</w:t>
      </w:r>
      <w:r w:rsidRPr="00D50F93">
        <w:rPr>
          <w:szCs w:val="24"/>
          <w:lang w:eastAsia="en-US"/>
        </w:rPr>
        <w:tab/>
        <w:t>rezultatele calculelor efectuate și ale verificărilor efectuate;</w:t>
      </w:r>
    </w:p>
    <w:p w14:paraId="44FB7461"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(e)</w:t>
      </w:r>
      <w:r w:rsidRPr="00D50F93">
        <w:rPr>
          <w:szCs w:val="24"/>
          <w:lang w:eastAsia="en-US"/>
        </w:rPr>
        <w:tab/>
        <w:t>o fișă tehnică a ingredientelor care îndeplinește următoarele cerințe:</w:t>
      </w:r>
    </w:p>
    <w:p w14:paraId="7DAC8474" w14:textId="77777777" w:rsidR="00D50F93" w:rsidRPr="00D50F93" w:rsidRDefault="00D50F93" w:rsidP="00D50F93">
      <w:pPr>
        <w:spacing w:before="120" w:after="120" w:line="360" w:lineRule="auto"/>
        <w:ind w:left="1982" w:hanging="566"/>
        <w:rPr>
          <w:szCs w:val="24"/>
          <w:lang w:eastAsia="en-US"/>
        </w:rPr>
      </w:pPr>
      <w:r w:rsidRPr="00D50F93">
        <w:rPr>
          <w:szCs w:val="24"/>
          <w:lang w:eastAsia="en-US"/>
        </w:rPr>
        <w:t>(i)</w:t>
      </w:r>
      <w:r w:rsidRPr="00D50F93">
        <w:rPr>
          <w:szCs w:val="24"/>
          <w:lang w:eastAsia="en-US"/>
        </w:rPr>
        <w:tab/>
        <w:t>enumeră toate substanțele și conservanții, adăugate în mod intenționat și menționate în partea A din anexa V;</w:t>
      </w:r>
    </w:p>
    <w:p w14:paraId="5E624076" w14:textId="77777777" w:rsidR="00D50F93" w:rsidRPr="00D50F93" w:rsidRDefault="00D50F93" w:rsidP="00D50F93">
      <w:pPr>
        <w:spacing w:before="120" w:after="120" w:line="360" w:lineRule="auto"/>
        <w:ind w:left="1982" w:hanging="566"/>
        <w:rPr>
          <w:szCs w:val="24"/>
          <w:lang w:eastAsia="en-US"/>
        </w:rPr>
      </w:pPr>
      <w:r w:rsidRPr="00D50F93">
        <w:rPr>
          <w:szCs w:val="24"/>
          <w:lang w:eastAsia="en-US"/>
        </w:rPr>
        <w:t>(ii)</w:t>
      </w:r>
      <w:r w:rsidRPr="00D50F93">
        <w:rPr>
          <w:szCs w:val="24"/>
          <w:lang w:eastAsia="en-US"/>
        </w:rPr>
        <w:tab/>
        <w:t>pentru fiecare element component se indică denumirea chimică comună sau denumirea IUPAC și, după caz, denumirea INCI, numărul CAS și denumirea din Farmacopeea Europeană;</w:t>
      </w:r>
    </w:p>
    <w:p w14:paraId="2EF4EDB3" w14:textId="77777777" w:rsidR="00AE1850" w:rsidRDefault="00AE1850">
      <w:pPr>
        <w:widowControl/>
        <w:rPr>
          <w:szCs w:val="24"/>
          <w:lang w:eastAsia="en-US"/>
        </w:rPr>
      </w:pPr>
      <w:r>
        <w:rPr>
          <w:szCs w:val="24"/>
          <w:lang w:eastAsia="en-US"/>
        </w:rPr>
        <w:br w:type="page"/>
      </w:r>
    </w:p>
    <w:p w14:paraId="7A4FE57A" w14:textId="77A5CEA1" w:rsidR="00D50F93" w:rsidRPr="00D50F93" w:rsidRDefault="00D50F93" w:rsidP="00D50F93">
      <w:pPr>
        <w:spacing w:before="120" w:after="120" w:line="360" w:lineRule="auto"/>
        <w:ind w:left="1982" w:hanging="566"/>
        <w:rPr>
          <w:szCs w:val="24"/>
          <w:lang w:eastAsia="en-US"/>
        </w:rPr>
      </w:pPr>
      <w:r w:rsidRPr="00D50F93">
        <w:rPr>
          <w:szCs w:val="24"/>
          <w:lang w:eastAsia="en-US"/>
        </w:rPr>
        <w:lastRenderedPageBreak/>
        <w:t>(iii)</w:t>
      </w:r>
      <w:r w:rsidRPr="00D50F93">
        <w:rPr>
          <w:szCs w:val="24"/>
          <w:lang w:eastAsia="en-US"/>
        </w:rPr>
        <w:tab/>
        <w:t>se indică toate substanțele, în ordinea descrescătoare a concentrației lor, iar lista este defalcată în funcție de următoarele intervale procentuale de greutate:</w:t>
      </w:r>
    </w:p>
    <w:p w14:paraId="662367C3" w14:textId="77777777" w:rsidR="00D50F93" w:rsidRPr="00D50F93" w:rsidRDefault="00D50F93" w:rsidP="00D50F93">
      <w:pPr>
        <w:spacing w:before="120" w:after="120" w:line="360" w:lineRule="auto"/>
        <w:ind w:left="2548" w:hanging="566"/>
        <w:rPr>
          <w:szCs w:val="24"/>
          <w:lang w:eastAsia="en-US"/>
        </w:rPr>
      </w:pPr>
      <w:r w:rsidRPr="00D50F93">
        <w:rPr>
          <w:szCs w:val="24"/>
          <w:lang w:eastAsia="en-US"/>
        </w:rPr>
        <w:t>(1)</w:t>
      </w:r>
      <w:r w:rsidRPr="00D50F93">
        <w:rPr>
          <w:szCs w:val="24"/>
          <w:lang w:eastAsia="en-US"/>
        </w:rPr>
        <w:tab/>
        <w:t>10 % sau mai mult,</w:t>
      </w:r>
    </w:p>
    <w:p w14:paraId="77509A26" w14:textId="77777777" w:rsidR="00D50F93" w:rsidRPr="00D50F93" w:rsidRDefault="00D50F93" w:rsidP="00D50F93">
      <w:pPr>
        <w:spacing w:before="120" w:after="120" w:line="360" w:lineRule="auto"/>
        <w:ind w:left="2548" w:hanging="566"/>
        <w:rPr>
          <w:szCs w:val="24"/>
          <w:lang w:eastAsia="en-US"/>
        </w:rPr>
      </w:pPr>
      <w:r w:rsidRPr="00D50F93">
        <w:rPr>
          <w:szCs w:val="24"/>
          <w:lang w:eastAsia="en-US"/>
        </w:rPr>
        <w:t>(2)</w:t>
      </w:r>
      <w:r w:rsidRPr="00D50F93">
        <w:rPr>
          <w:szCs w:val="24"/>
          <w:lang w:eastAsia="en-US"/>
        </w:rPr>
        <w:tab/>
        <w:t>1 % sau mai mult, dar mai puțin decât 10 %,</w:t>
      </w:r>
    </w:p>
    <w:p w14:paraId="6A369CBD" w14:textId="77777777" w:rsidR="00D50F93" w:rsidRPr="00D50F93" w:rsidRDefault="00D50F93" w:rsidP="00D50F93">
      <w:pPr>
        <w:spacing w:before="120" w:after="120" w:line="360" w:lineRule="auto"/>
        <w:ind w:left="2548" w:hanging="566"/>
        <w:rPr>
          <w:szCs w:val="24"/>
          <w:lang w:eastAsia="en-US"/>
        </w:rPr>
      </w:pPr>
      <w:r w:rsidRPr="00D50F93">
        <w:rPr>
          <w:szCs w:val="24"/>
          <w:lang w:eastAsia="en-US"/>
        </w:rPr>
        <w:t>(3)</w:t>
      </w:r>
      <w:r w:rsidRPr="00D50F93">
        <w:rPr>
          <w:szCs w:val="24"/>
          <w:lang w:eastAsia="en-US"/>
        </w:rPr>
        <w:tab/>
        <w:t>0,1 % sau mai mult, dar mai puțin decât 1 %,</w:t>
      </w:r>
    </w:p>
    <w:p w14:paraId="4C27DF18" w14:textId="77777777" w:rsidR="00D50F93" w:rsidRPr="00D50F93" w:rsidRDefault="00D50F93" w:rsidP="00D50F93">
      <w:pPr>
        <w:spacing w:before="120" w:after="120" w:line="360" w:lineRule="auto"/>
        <w:ind w:left="2548" w:hanging="566"/>
        <w:rPr>
          <w:szCs w:val="24"/>
          <w:lang w:eastAsia="en-US"/>
        </w:rPr>
      </w:pPr>
      <w:r w:rsidRPr="00D50F93">
        <w:rPr>
          <w:szCs w:val="24"/>
          <w:lang w:eastAsia="en-US"/>
        </w:rPr>
        <w:t>(4)</w:t>
      </w:r>
      <w:r w:rsidRPr="00D50F93">
        <w:rPr>
          <w:szCs w:val="24"/>
          <w:lang w:eastAsia="en-US"/>
        </w:rPr>
        <w:tab/>
        <w:t>mai puțin decât 0,1 %.</w:t>
      </w:r>
    </w:p>
    <w:p w14:paraId="30A66CCB" w14:textId="77777777" w:rsidR="00D50F93" w:rsidRPr="00D50F93" w:rsidRDefault="00D50F93" w:rsidP="00D50F93">
      <w:pPr>
        <w:spacing w:before="120" w:after="120" w:line="360" w:lineRule="auto"/>
        <w:rPr>
          <w:szCs w:val="24"/>
          <w:lang w:eastAsia="en-US"/>
        </w:rPr>
      </w:pPr>
      <w:r w:rsidRPr="00D50F93">
        <w:rPr>
          <w:szCs w:val="24"/>
          <w:lang w:eastAsia="en-US"/>
        </w:rPr>
        <w:t>În sensul literei (e), un parfum, un ulei esențial sau un colorant este considerat a fi un singur component.</w:t>
      </w:r>
    </w:p>
    <w:p w14:paraId="7BA86FC0"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3.</w:t>
      </w:r>
      <w:r w:rsidRPr="00D50F93">
        <w:rPr>
          <w:szCs w:val="24"/>
          <w:lang w:eastAsia="en-US"/>
        </w:rPr>
        <w:tab/>
        <w:t>Producție</w:t>
      </w:r>
    </w:p>
    <w:p w14:paraId="07D407F3" w14:textId="77777777" w:rsidR="00D50F93" w:rsidRPr="00D50F93" w:rsidRDefault="00D50F93" w:rsidP="00D50F93">
      <w:pPr>
        <w:spacing w:before="120" w:after="120" w:line="360" w:lineRule="auto"/>
        <w:ind w:left="850"/>
        <w:rPr>
          <w:szCs w:val="24"/>
          <w:lang w:eastAsia="en-US"/>
        </w:rPr>
      </w:pPr>
      <w:r w:rsidRPr="00D50F93">
        <w:rPr>
          <w:szCs w:val="24"/>
          <w:lang w:eastAsia="en-US"/>
        </w:rPr>
        <w:t>Producătorul ia toate măsurile necesare pentru ca procesul de fabricație și monitorizarea acestuia să asigure conformitatea detergentului sau agentului tensioactiv cu documentația tehnică menționată la punctul 2 și cu cerințele prezentului regulament care le sunt aplicabile.</w:t>
      </w:r>
    </w:p>
    <w:p w14:paraId="6C4197AB" w14:textId="77777777" w:rsidR="00D50F93" w:rsidRPr="00D50F93" w:rsidRDefault="00D50F93" w:rsidP="00D50F93">
      <w:pPr>
        <w:spacing w:before="120" w:after="120" w:line="360" w:lineRule="auto"/>
        <w:rPr>
          <w:szCs w:val="24"/>
          <w:lang w:eastAsia="en-US"/>
        </w:rPr>
        <w:sectPr w:rsidR="00D50F93" w:rsidRPr="00D50F93">
          <w:footnotePr>
            <w:numRestart w:val="eachSect"/>
          </w:footnotePr>
          <w:pgSz w:w="11909" w:h="16834"/>
          <w:pgMar w:top="1134" w:right="1417" w:bottom="1417" w:left="1417" w:header="1134" w:footer="567" w:gutter="0"/>
          <w:cols w:space="720"/>
        </w:sectPr>
      </w:pPr>
    </w:p>
    <w:p w14:paraId="45413A7D" w14:textId="341A4820" w:rsidR="00D50F93" w:rsidRPr="00D50F93" w:rsidRDefault="00AE1850" w:rsidP="00D50F93">
      <w:pPr>
        <w:spacing w:before="120" w:after="120" w:line="360" w:lineRule="auto"/>
        <w:jc w:val="center"/>
        <w:rPr>
          <w:lang w:eastAsia="en-US"/>
        </w:rPr>
      </w:pPr>
      <w:r w:rsidRPr="00D50F93">
        <w:rPr>
          <w:lang w:eastAsia="en-US"/>
        </w:rPr>
        <w:lastRenderedPageBreak/>
        <w:t xml:space="preserve">Anexa </w:t>
      </w:r>
      <w:r w:rsidR="00D50F93" w:rsidRPr="00D50F93">
        <w:rPr>
          <w:lang w:eastAsia="en-US"/>
        </w:rPr>
        <w:t>V</w:t>
      </w:r>
    </w:p>
    <w:p w14:paraId="726DA0E1" w14:textId="77777777" w:rsidR="00D50F93" w:rsidRPr="00D50F93" w:rsidRDefault="00D50F93" w:rsidP="00AE1850">
      <w:pPr>
        <w:spacing w:before="120" w:after="120" w:line="360" w:lineRule="auto"/>
        <w:jc w:val="center"/>
        <w:rPr>
          <w:szCs w:val="24"/>
          <w:lang w:eastAsia="en-US"/>
        </w:rPr>
      </w:pPr>
      <w:r w:rsidRPr="00D50F93">
        <w:rPr>
          <w:szCs w:val="24"/>
          <w:lang w:eastAsia="en-US"/>
        </w:rPr>
        <w:t>CERINȚE DE ETICHETARE</w:t>
      </w:r>
    </w:p>
    <w:p w14:paraId="72C1BEE9" w14:textId="6F4DCD76" w:rsidR="00D50F93" w:rsidRPr="00D50F93" w:rsidRDefault="00D50F93" w:rsidP="00AE1850">
      <w:pPr>
        <w:spacing w:before="120" w:after="120" w:line="360" w:lineRule="auto"/>
        <w:rPr>
          <w:szCs w:val="24"/>
          <w:lang w:eastAsia="en-US"/>
        </w:rPr>
      </w:pPr>
      <w:r w:rsidRPr="00D50F93">
        <w:rPr>
          <w:szCs w:val="24"/>
          <w:lang w:eastAsia="en-US"/>
        </w:rPr>
        <w:t>PARTEA A – ETICHETAREA CONȚINUTULUI</w:t>
      </w:r>
    </w:p>
    <w:p w14:paraId="0DC5F57F" w14:textId="77777777" w:rsidR="00D50F93" w:rsidRPr="00D50F93" w:rsidRDefault="00D50F93" w:rsidP="00D50F93">
      <w:pPr>
        <w:spacing w:before="120" w:after="120" w:line="360" w:lineRule="auto"/>
        <w:rPr>
          <w:szCs w:val="24"/>
          <w:lang w:eastAsia="en-US"/>
        </w:rPr>
      </w:pPr>
      <w:r w:rsidRPr="00D50F93">
        <w:rPr>
          <w:szCs w:val="24"/>
          <w:lang w:eastAsia="en-US"/>
        </w:rPr>
        <w:t>Informațiile care trebuie incluse pe etichetele detergenților și agenților tensioactivi puși la dispoziție pe piață</w:t>
      </w:r>
    </w:p>
    <w:p w14:paraId="7E67BE8F"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1.</w:t>
      </w:r>
      <w:r w:rsidRPr="00D50F93">
        <w:rPr>
          <w:szCs w:val="24"/>
          <w:lang w:eastAsia="en-US"/>
        </w:rPr>
        <w:tab/>
        <w:t>Intervalele de procentaj din greutate „mai puțin de 5 %”, „5 % sau mai mult, dar mai puțin de 15 %”, „15 % sau mai mult, dar mai puțin de 30 %”, „30 % sau mai mult” se utilizează pentru a indica conținutul de constituenți enumerați mai jos, în cazul în care sunt adăugați într-o concentrație de peste 0,2 % din greutate:</w:t>
      </w:r>
    </w:p>
    <w:p w14:paraId="6D066158"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fosfați,</w:t>
      </w:r>
    </w:p>
    <w:p w14:paraId="28D14E4D"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fosfonați,</w:t>
      </w:r>
    </w:p>
    <w:p w14:paraId="00B5B805" w14:textId="6FC13093" w:rsidR="00D50F93" w:rsidRPr="00AE1850" w:rsidRDefault="00D50F93" w:rsidP="00D50F93">
      <w:pPr>
        <w:spacing w:before="120" w:after="120" w:line="360" w:lineRule="auto"/>
        <w:ind w:left="1416" w:hanging="566"/>
        <w:rPr>
          <w:b/>
          <w:szCs w:val="24"/>
          <w:lang w:eastAsia="en-US"/>
        </w:rPr>
      </w:pPr>
      <w:r w:rsidRPr="00D50F93">
        <w:rPr>
          <w:szCs w:val="24"/>
          <w:lang w:eastAsia="en-US"/>
        </w:rPr>
        <w:t>(c)</w:t>
      </w:r>
      <w:r w:rsidRPr="00D50F93">
        <w:rPr>
          <w:szCs w:val="24"/>
          <w:lang w:eastAsia="en-US"/>
        </w:rPr>
        <w:tab/>
        <w:t>agenți tensioactivi</w:t>
      </w:r>
      <w:r w:rsidRPr="00D50F93">
        <w:rPr>
          <w:strike/>
          <w:szCs w:val="24"/>
          <w:lang w:eastAsia="en-US"/>
        </w:rPr>
        <w:t xml:space="preserve"> anionici</w:t>
      </w:r>
      <w:r w:rsidRPr="00D50F93">
        <w:rPr>
          <w:szCs w:val="24"/>
          <w:lang w:eastAsia="en-US"/>
        </w:rPr>
        <w:t>,</w:t>
      </w:r>
      <w:r w:rsidR="00AE1850">
        <w:rPr>
          <w:b/>
          <w:szCs w:val="24"/>
          <w:lang w:eastAsia="en-US"/>
        </w:rPr>
        <w:t xml:space="preserve"> [AM 133]</w:t>
      </w:r>
    </w:p>
    <w:p w14:paraId="56613556" w14:textId="2142A172" w:rsidR="00D50F93" w:rsidRPr="00AE1850" w:rsidRDefault="00D50F93" w:rsidP="00D50F93">
      <w:pPr>
        <w:spacing w:before="120" w:after="120" w:line="360" w:lineRule="auto"/>
        <w:ind w:left="1416" w:hanging="566"/>
        <w:rPr>
          <w:b/>
          <w:szCs w:val="24"/>
          <w:lang w:eastAsia="en-US"/>
        </w:rPr>
      </w:pPr>
      <w:r w:rsidRPr="00D50F93">
        <w:rPr>
          <w:strike/>
          <w:szCs w:val="24"/>
          <w:lang w:eastAsia="en-US"/>
        </w:rPr>
        <w:t>(d)</w:t>
      </w:r>
      <w:r w:rsidRPr="00D50F93">
        <w:rPr>
          <w:szCs w:val="24"/>
          <w:lang w:eastAsia="en-US"/>
        </w:rPr>
        <w:tab/>
      </w:r>
      <w:r w:rsidRPr="00D50F93">
        <w:rPr>
          <w:strike/>
          <w:szCs w:val="24"/>
          <w:lang w:eastAsia="en-US"/>
        </w:rPr>
        <w:t>agenți tensioactivi cationici,</w:t>
      </w:r>
      <w:r w:rsidR="00AE1850">
        <w:rPr>
          <w:b/>
          <w:strike/>
          <w:szCs w:val="24"/>
          <w:lang w:eastAsia="en-US"/>
        </w:rPr>
        <w:t xml:space="preserve"> [AM 134]</w:t>
      </w:r>
    </w:p>
    <w:p w14:paraId="6A4813CF" w14:textId="14CFA929" w:rsidR="00D50F93" w:rsidRPr="00AE1850" w:rsidRDefault="00D50F93" w:rsidP="00D50F93">
      <w:pPr>
        <w:spacing w:before="120" w:after="120" w:line="360" w:lineRule="auto"/>
        <w:ind w:left="1416" w:hanging="566"/>
        <w:rPr>
          <w:b/>
          <w:szCs w:val="24"/>
          <w:lang w:eastAsia="en-US"/>
        </w:rPr>
      </w:pPr>
      <w:r w:rsidRPr="00D50F93">
        <w:rPr>
          <w:strike/>
          <w:szCs w:val="24"/>
          <w:lang w:eastAsia="en-US"/>
        </w:rPr>
        <w:t>(e)</w:t>
      </w:r>
      <w:r w:rsidRPr="00D50F93">
        <w:rPr>
          <w:szCs w:val="24"/>
          <w:lang w:eastAsia="en-US"/>
        </w:rPr>
        <w:tab/>
      </w:r>
      <w:r w:rsidRPr="00D50F93">
        <w:rPr>
          <w:strike/>
          <w:szCs w:val="24"/>
          <w:lang w:eastAsia="en-US"/>
        </w:rPr>
        <w:t>agenți tensioactivi amfoteri,</w:t>
      </w:r>
      <w:r w:rsidR="00AE1850">
        <w:rPr>
          <w:b/>
          <w:strike/>
          <w:szCs w:val="24"/>
          <w:lang w:eastAsia="en-US"/>
        </w:rPr>
        <w:t xml:space="preserve"> [AM 135]</w:t>
      </w:r>
    </w:p>
    <w:p w14:paraId="6A2CE342" w14:textId="4D94C3F4" w:rsidR="00D50F93" w:rsidRPr="00AE1850" w:rsidRDefault="00D50F93" w:rsidP="00D50F93">
      <w:pPr>
        <w:spacing w:before="120" w:after="120" w:line="360" w:lineRule="auto"/>
        <w:ind w:left="1416" w:hanging="566"/>
        <w:rPr>
          <w:b/>
          <w:szCs w:val="24"/>
          <w:lang w:eastAsia="en-US"/>
        </w:rPr>
      </w:pPr>
      <w:r w:rsidRPr="00D50F93">
        <w:rPr>
          <w:strike/>
          <w:szCs w:val="24"/>
          <w:lang w:eastAsia="en-US"/>
        </w:rPr>
        <w:t>(f)</w:t>
      </w:r>
      <w:r w:rsidRPr="00D50F93">
        <w:rPr>
          <w:szCs w:val="24"/>
          <w:lang w:eastAsia="en-US"/>
        </w:rPr>
        <w:tab/>
      </w:r>
      <w:r w:rsidRPr="00D50F93">
        <w:rPr>
          <w:strike/>
          <w:szCs w:val="24"/>
          <w:lang w:eastAsia="en-US"/>
        </w:rPr>
        <w:t>agenți tensioactivi neionici,</w:t>
      </w:r>
      <w:r w:rsidR="00AE1850">
        <w:rPr>
          <w:b/>
          <w:strike/>
          <w:szCs w:val="24"/>
          <w:lang w:eastAsia="en-US"/>
        </w:rPr>
        <w:t xml:space="preserve"> [AM 136]</w:t>
      </w:r>
    </w:p>
    <w:p w14:paraId="0F811B9B" w14:textId="77777777" w:rsidR="00AE1850" w:rsidRDefault="00AE1850">
      <w:pPr>
        <w:widowControl/>
        <w:rPr>
          <w:szCs w:val="24"/>
          <w:lang w:eastAsia="en-US"/>
        </w:rPr>
      </w:pPr>
      <w:r>
        <w:rPr>
          <w:szCs w:val="24"/>
          <w:lang w:eastAsia="en-US"/>
        </w:rPr>
        <w:br w:type="page"/>
      </w:r>
    </w:p>
    <w:p w14:paraId="57174CDE" w14:textId="5F2E5509" w:rsidR="00D50F93" w:rsidRPr="00D50F93" w:rsidRDefault="00D50F93" w:rsidP="00D50F93">
      <w:pPr>
        <w:spacing w:before="120" w:after="120" w:line="360" w:lineRule="auto"/>
        <w:ind w:left="1416" w:hanging="566"/>
        <w:rPr>
          <w:szCs w:val="24"/>
          <w:lang w:eastAsia="en-US"/>
        </w:rPr>
      </w:pPr>
      <w:r w:rsidRPr="00D50F93">
        <w:rPr>
          <w:szCs w:val="24"/>
          <w:lang w:eastAsia="en-US"/>
        </w:rPr>
        <w:lastRenderedPageBreak/>
        <w:t>(g)</w:t>
      </w:r>
      <w:r w:rsidRPr="00D50F93">
        <w:rPr>
          <w:szCs w:val="24"/>
          <w:lang w:eastAsia="en-US"/>
        </w:rPr>
        <w:tab/>
        <w:t>înălbitori pe bază de oxigen,</w:t>
      </w:r>
    </w:p>
    <w:p w14:paraId="33ECBE16"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(h)</w:t>
      </w:r>
      <w:r w:rsidRPr="00D50F93">
        <w:rPr>
          <w:szCs w:val="24"/>
          <w:lang w:eastAsia="en-US"/>
        </w:rPr>
        <w:tab/>
        <w:t>înălbitori pe bază de clor,</w:t>
      </w:r>
    </w:p>
    <w:p w14:paraId="1C4518E0"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(i)</w:t>
      </w:r>
      <w:r w:rsidRPr="00D50F93">
        <w:rPr>
          <w:szCs w:val="24"/>
          <w:lang w:eastAsia="en-US"/>
        </w:rPr>
        <w:tab/>
        <w:t>EDTA și sărurile sale,</w:t>
      </w:r>
    </w:p>
    <w:p w14:paraId="21D81CC6"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(j)</w:t>
      </w:r>
      <w:r w:rsidRPr="00D50F93">
        <w:rPr>
          <w:szCs w:val="24"/>
          <w:lang w:eastAsia="en-US"/>
        </w:rPr>
        <w:tab/>
        <w:t>NTA (acid nitrilotriacetic) și sărurile sale,</w:t>
      </w:r>
    </w:p>
    <w:p w14:paraId="7AD491C5"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(k)</w:t>
      </w:r>
      <w:r w:rsidRPr="00D50F93">
        <w:rPr>
          <w:szCs w:val="24"/>
          <w:lang w:eastAsia="en-US"/>
        </w:rPr>
        <w:tab/>
        <w:t>fenoli și fenoli halogenați,</w:t>
      </w:r>
    </w:p>
    <w:p w14:paraId="47E93B76"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(l)</w:t>
      </w:r>
      <w:r w:rsidRPr="00D50F93">
        <w:rPr>
          <w:szCs w:val="24"/>
          <w:lang w:eastAsia="en-US"/>
        </w:rPr>
        <w:tab/>
        <w:t>paradiclorobenzen,</w:t>
      </w:r>
    </w:p>
    <w:p w14:paraId="599AF24F"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(m)</w:t>
      </w:r>
      <w:r w:rsidRPr="00D50F93">
        <w:rPr>
          <w:szCs w:val="24"/>
          <w:lang w:eastAsia="en-US"/>
        </w:rPr>
        <w:tab/>
        <w:t>hidrocarburi aromatice,</w:t>
      </w:r>
    </w:p>
    <w:p w14:paraId="284EB5BD"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(n)</w:t>
      </w:r>
      <w:r w:rsidRPr="00D50F93">
        <w:rPr>
          <w:szCs w:val="24"/>
          <w:lang w:eastAsia="en-US"/>
        </w:rPr>
        <w:tab/>
        <w:t>hidrocarburi alifatice,</w:t>
      </w:r>
    </w:p>
    <w:p w14:paraId="6E9EE2DB"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(o)</w:t>
      </w:r>
      <w:r w:rsidRPr="00D50F93">
        <w:rPr>
          <w:szCs w:val="24"/>
          <w:lang w:eastAsia="en-US"/>
        </w:rPr>
        <w:tab/>
        <w:t>hidrocarburi halogenate,</w:t>
      </w:r>
    </w:p>
    <w:p w14:paraId="6071EB89"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(p)</w:t>
      </w:r>
      <w:r w:rsidRPr="00D50F93">
        <w:rPr>
          <w:szCs w:val="24"/>
          <w:lang w:eastAsia="en-US"/>
        </w:rPr>
        <w:tab/>
        <w:t>săpun,</w:t>
      </w:r>
    </w:p>
    <w:p w14:paraId="0D65C9E7"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(q)</w:t>
      </w:r>
      <w:r w:rsidRPr="00D50F93">
        <w:rPr>
          <w:szCs w:val="24"/>
          <w:lang w:eastAsia="en-US"/>
        </w:rPr>
        <w:tab/>
        <w:t>zeoliți,</w:t>
      </w:r>
    </w:p>
    <w:p w14:paraId="14FF624F"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(r)</w:t>
      </w:r>
      <w:r w:rsidRPr="00D50F93">
        <w:rPr>
          <w:szCs w:val="24"/>
          <w:lang w:eastAsia="en-US"/>
        </w:rPr>
        <w:tab/>
        <w:t>policarboxilați.</w:t>
      </w:r>
    </w:p>
    <w:p w14:paraId="6E6B5FEC" w14:textId="77777777" w:rsidR="00AE1850" w:rsidRDefault="00AE1850">
      <w:pPr>
        <w:widowControl/>
        <w:rPr>
          <w:szCs w:val="24"/>
          <w:lang w:eastAsia="en-US"/>
        </w:rPr>
      </w:pPr>
      <w:r>
        <w:rPr>
          <w:szCs w:val="24"/>
          <w:lang w:eastAsia="en-US"/>
        </w:rPr>
        <w:br w:type="page"/>
      </w:r>
    </w:p>
    <w:p w14:paraId="246B3DCD" w14:textId="670CBAE9"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2.</w:t>
      </w:r>
      <w:r w:rsidRPr="00D50F93">
        <w:rPr>
          <w:szCs w:val="24"/>
          <w:lang w:eastAsia="en-US"/>
        </w:rPr>
        <w:tab/>
        <w:t>În cazul în care sunt adăugate, clasele de componente prevăzute în continuare se menționează indiferent de concentrația lor:</w:t>
      </w:r>
    </w:p>
    <w:p w14:paraId="412EB7CA"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enzime,</w:t>
      </w:r>
    </w:p>
    <w:p w14:paraId="384DA3D0"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microorganisme,</w:t>
      </w:r>
    </w:p>
    <w:p w14:paraId="15923DD4"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(c)</w:t>
      </w:r>
      <w:r w:rsidRPr="00D50F93">
        <w:rPr>
          <w:szCs w:val="24"/>
          <w:lang w:eastAsia="en-US"/>
        </w:rPr>
        <w:tab/>
        <w:t>înălbitori optici,</w:t>
      </w:r>
    </w:p>
    <w:p w14:paraId="265AAAA2"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(d)</w:t>
      </w:r>
      <w:r w:rsidRPr="00D50F93">
        <w:rPr>
          <w:szCs w:val="24"/>
          <w:lang w:eastAsia="en-US"/>
        </w:rPr>
        <w:tab/>
        <w:t>parfumuri.</w:t>
      </w:r>
    </w:p>
    <w:p w14:paraId="7F50E0AA"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3.</w:t>
      </w:r>
      <w:r w:rsidRPr="00D50F93">
        <w:rPr>
          <w:szCs w:val="24"/>
          <w:lang w:eastAsia="en-US"/>
        </w:rPr>
        <w:tab/>
        <w:t>Conservanții se enumeră utilizând, dacă este posibil, sistemul menționat la articolul 33 din Regulamentul (CE) nr. 1223/2009, indiferent de concentrație, cu condiția ca aceștia să îndeplinească următoarele condiții:</w:t>
      </w:r>
    </w:p>
    <w:p w14:paraId="5CC7D577"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contribuie la calificarea detergentului ca articol tratat în sensul articolului 3 alineatul (1) litera (l) din Regulamentul (UE) nr. 528/2012;</w:t>
      </w:r>
    </w:p>
    <w:p w14:paraId="79550BDF"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sunt etichetați pe un constituent al detergentului.</w:t>
      </w:r>
    </w:p>
    <w:p w14:paraId="00211E76" w14:textId="77777777" w:rsidR="00AE1850" w:rsidRDefault="00AE1850">
      <w:pPr>
        <w:widowControl/>
        <w:rPr>
          <w:szCs w:val="24"/>
          <w:lang w:eastAsia="en-US"/>
        </w:rPr>
      </w:pPr>
      <w:r>
        <w:rPr>
          <w:szCs w:val="24"/>
          <w:lang w:eastAsia="en-US"/>
        </w:rPr>
        <w:br w:type="page"/>
      </w:r>
    </w:p>
    <w:p w14:paraId="4EB55B74" w14:textId="284BD46D" w:rsidR="00D50F93" w:rsidRPr="00D50F93" w:rsidRDefault="00D50F93" w:rsidP="00D50F93">
      <w:pPr>
        <w:spacing w:before="120" w:after="120" w:line="360" w:lineRule="auto"/>
        <w:ind w:left="850"/>
        <w:rPr>
          <w:szCs w:val="24"/>
          <w:lang w:eastAsia="en-US"/>
        </w:rPr>
      </w:pPr>
      <w:r w:rsidRPr="00D50F93">
        <w:rPr>
          <w:szCs w:val="24"/>
          <w:lang w:eastAsia="en-US"/>
        </w:rPr>
        <w:lastRenderedPageBreak/>
        <w:t>Condiția menționată la primul paragraf litera (b) nu trebuie îndeplinită în cazul în care conservanții nu depășesc pragurile de suscitare menționate la punctul 3.4.3.3. /tabelul 3.4.6. din anexa I la Regulamentul (CE) nr. 1272/2008 sau nu mai au o funcție de conservare în produsul final, chiar și în sinergie cu alți conservanți.</w:t>
      </w:r>
    </w:p>
    <w:p w14:paraId="1E824B48" w14:textId="2D642E64" w:rsidR="00D50F93" w:rsidRPr="00AE1850" w:rsidRDefault="00D50F93" w:rsidP="00D50F93">
      <w:pPr>
        <w:spacing w:before="120" w:after="120" w:line="360" w:lineRule="auto"/>
        <w:ind w:left="850"/>
        <w:rPr>
          <w:b/>
          <w:szCs w:val="24"/>
          <w:lang w:eastAsia="en-US"/>
        </w:rPr>
      </w:pPr>
      <w:r w:rsidRPr="00D50F93">
        <w:rPr>
          <w:b/>
          <w:i/>
          <w:szCs w:val="24"/>
          <w:lang w:eastAsia="en-US"/>
        </w:rPr>
        <w:t>Atunci când se furnizează o etichetă digitală în conformitate cu articolul 16 alineatul (1) din prezentul regulament, conservanții se enumeră utilizând, când este posibil, sistemul menționat la articolul 33 din Regulamentul (CE) nr. 1223/2009, indiferent de concentrație.</w:t>
      </w:r>
      <w:r w:rsidR="00AE1850">
        <w:rPr>
          <w:b/>
          <w:szCs w:val="24"/>
          <w:lang w:eastAsia="en-US"/>
        </w:rPr>
        <w:t xml:space="preserve"> [AM 137]</w:t>
      </w:r>
    </w:p>
    <w:p w14:paraId="078ED058"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4.</w:t>
      </w:r>
      <w:r w:rsidRPr="00D50F93">
        <w:rPr>
          <w:szCs w:val="24"/>
          <w:lang w:eastAsia="en-US"/>
        </w:rPr>
        <w:tab/>
        <w:t>În cazul în care sunt adăugate la concentrații care depășesc 0,01 % din greutate, substanțele odorante alergene enumerate la rubricile 45, 67-92 și [X]-[X] din anexa III la Regulamentul (CE) nr. 1223/2009 se etichetează utilizând sistemul menționat la articolul 33 din regulamentul respectiv. Prima teză nu se aplică substanțelor odorizante alergene care îndeplinesc pragurile de etichetare prevăzute de Regulamentul (CE) nr. 1272/2008.</w:t>
      </w:r>
    </w:p>
    <w:p w14:paraId="0233180E" w14:textId="77777777" w:rsidR="00AE1850" w:rsidRDefault="00AE1850">
      <w:pPr>
        <w:widowControl/>
        <w:rPr>
          <w:szCs w:val="24"/>
          <w:lang w:eastAsia="en-US"/>
        </w:rPr>
      </w:pPr>
      <w:r>
        <w:rPr>
          <w:szCs w:val="24"/>
          <w:lang w:eastAsia="en-US"/>
        </w:rPr>
        <w:br w:type="page"/>
      </w:r>
    </w:p>
    <w:p w14:paraId="0CDB6284" w14:textId="7754905C"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5.</w:t>
      </w:r>
      <w:r w:rsidRPr="00D50F93">
        <w:rPr>
          <w:szCs w:val="24"/>
          <w:lang w:eastAsia="en-US"/>
        </w:rPr>
        <w:tab/>
        <w:t>Cerințele menționate la punctele 1-4 nu se aplică detergenților și agenților tensioactivi de uz profesional, cu condiția ca informațiile echivalente celor solicitate la punctele respective să fie furnizate în secțiunea 15 a fișei cu date de securitate întocmite în conformitate cu articolul 31 din Regulamentul (CE) nr. 1907/2006.</w:t>
      </w:r>
    </w:p>
    <w:p w14:paraId="575F0B50"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6.</w:t>
      </w:r>
      <w:r w:rsidRPr="00D50F93">
        <w:rPr>
          <w:szCs w:val="24"/>
          <w:lang w:eastAsia="en-US"/>
        </w:rPr>
        <w:tab/>
        <w:t>Pe lângă informațiile enumerate la punctele 1-5, după caz, eticheta detergenților care conțin microorganisme trebuie să conțină următoarele informații:</w:t>
      </w:r>
    </w:p>
    <w:p w14:paraId="7441E017"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(a)</w:t>
      </w:r>
      <w:r w:rsidRPr="00D50F93">
        <w:rPr>
          <w:szCs w:val="24"/>
          <w:lang w:eastAsia="en-US"/>
        </w:rPr>
        <w:tab/>
        <w:t>o indicație sau o frază de precauție care să precizeze că produsul nu trebuie utilizat pe suprafețele care intră în contact cu alimentele;</w:t>
      </w:r>
    </w:p>
    <w:p w14:paraId="1E3EBF01"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indicarea perioadei de valabilitate a produsului;</w:t>
      </w:r>
    </w:p>
    <w:p w14:paraId="68324B86"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(c)</w:t>
      </w:r>
      <w:r w:rsidRPr="00D50F93">
        <w:rPr>
          <w:szCs w:val="24"/>
          <w:lang w:eastAsia="en-US"/>
        </w:rPr>
        <w:tab/>
        <w:t>instrucțiuni de utilizare sau precauții speciale, dacă este cazul.</w:t>
      </w:r>
    </w:p>
    <w:p w14:paraId="6C883C6D" w14:textId="7D2E83A9" w:rsidR="00D50F93" w:rsidRPr="00D50F93" w:rsidRDefault="00D50F93" w:rsidP="00AE1850">
      <w:pPr>
        <w:spacing w:before="120" w:after="120" w:line="360" w:lineRule="auto"/>
        <w:rPr>
          <w:szCs w:val="24"/>
          <w:lang w:eastAsia="en-US"/>
        </w:rPr>
      </w:pPr>
      <w:r w:rsidRPr="00D50F93">
        <w:rPr>
          <w:szCs w:val="24"/>
          <w:lang w:eastAsia="en-US"/>
        </w:rPr>
        <w:t>PARTEA B – ETICHETAREA INFORMAȚIILOR PRIVIND DOZAREA</w:t>
      </w:r>
    </w:p>
    <w:p w14:paraId="41831F41" w14:textId="77777777" w:rsidR="00D50F93" w:rsidRPr="00D50F93" w:rsidRDefault="00D50F93" w:rsidP="00D50F93">
      <w:pPr>
        <w:spacing w:before="120" w:after="120" w:line="360" w:lineRule="auto"/>
        <w:rPr>
          <w:szCs w:val="24"/>
          <w:lang w:eastAsia="en-US"/>
        </w:rPr>
      </w:pPr>
      <w:r w:rsidRPr="00D50F93">
        <w:rPr>
          <w:szCs w:val="24"/>
          <w:lang w:eastAsia="en-US"/>
        </w:rPr>
        <w:t>Informațiile care trebuie incluse pe eticheta detergenților de larg consum pentru rufe și a detergenților de larg consum pentru mașini automate de spălat vase</w:t>
      </w:r>
    </w:p>
    <w:p w14:paraId="035C1255" w14:textId="77777777" w:rsidR="00AE1850" w:rsidRDefault="00AE1850">
      <w:pPr>
        <w:widowControl/>
        <w:rPr>
          <w:szCs w:val="24"/>
          <w:lang w:eastAsia="en-US"/>
        </w:rPr>
      </w:pPr>
      <w:r>
        <w:rPr>
          <w:szCs w:val="24"/>
          <w:lang w:eastAsia="en-US"/>
        </w:rPr>
        <w:br w:type="page"/>
      </w:r>
    </w:p>
    <w:p w14:paraId="5E52CB9D" w14:textId="7C7DDB89" w:rsidR="00D50F93" w:rsidRPr="00D50F93" w:rsidRDefault="00D50F93" w:rsidP="00D50F93">
      <w:pPr>
        <w:spacing w:before="120" w:after="120" w:line="360" w:lineRule="auto"/>
        <w:ind w:left="850" w:hanging="850"/>
        <w:rPr>
          <w:szCs w:val="24"/>
          <w:lang w:eastAsia="en-US"/>
        </w:rPr>
      </w:pPr>
      <w:r w:rsidRPr="00D50F93">
        <w:rPr>
          <w:szCs w:val="24"/>
          <w:lang w:eastAsia="en-US"/>
        </w:rPr>
        <w:lastRenderedPageBreak/>
        <w:t>1.</w:t>
      </w:r>
      <w:r w:rsidRPr="00D50F93">
        <w:rPr>
          <w:szCs w:val="24"/>
          <w:lang w:eastAsia="en-US"/>
        </w:rPr>
        <w:tab/>
        <w:t>Eticheta detergenților de larg consum pentru rufe conține următoarele informații:</w:t>
      </w:r>
    </w:p>
    <w:p w14:paraId="295A3F6C" w14:textId="6E96B8B1" w:rsidR="00D50F93" w:rsidRPr="00AE1850" w:rsidRDefault="00D50F93" w:rsidP="00D50F93">
      <w:pPr>
        <w:spacing w:before="120" w:after="120" w:line="360" w:lineRule="auto"/>
        <w:ind w:left="1416" w:hanging="566"/>
        <w:rPr>
          <w:b/>
          <w:szCs w:val="24"/>
          <w:lang w:eastAsia="en-US"/>
        </w:rPr>
      </w:pPr>
      <w:r w:rsidRPr="00D50F93">
        <w:rPr>
          <w:szCs w:val="24"/>
          <w:lang w:eastAsia="en-US"/>
        </w:rPr>
        <w:t>(a)</w:t>
      </w:r>
      <w:r w:rsidRPr="00D50F93">
        <w:rPr>
          <w:szCs w:val="24"/>
          <w:lang w:eastAsia="en-US"/>
        </w:rPr>
        <w:tab/>
        <w:t>cantitățile recomandate și/sau instrucțiunile de dozare exprimate în mililitri sau grame</w:t>
      </w:r>
      <w:r w:rsidRPr="00D50F93">
        <w:rPr>
          <w:b/>
          <w:i/>
          <w:szCs w:val="24"/>
          <w:lang w:eastAsia="en-US"/>
        </w:rPr>
        <w:t xml:space="preserve"> sau, dacă este cazul, în număr de unități,</w:t>
      </w:r>
      <w:r w:rsidRPr="00D50F93">
        <w:rPr>
          <w:szCs w:val="24"/>
          <w:lang w:eastAsia="en-US"/>
        </w:rPr>
        <w:t xml:space="preserve"> corespunzătoare unei încărcături standard a mașinii de spălat, pentru apă cu duritate scăzută, medie și ridicată, și instrucțiunile pentru unul sau două cicluri de spălare,</w:t>
      </w:r>
      <w:r w:rsidR="00AE1850">
        <w:rPr>
          <w:b/>
          <w:szCs w:val="24"/>
          <w:lang w:eastAsia="en-US"/>
        </w:rPr>
        <w:t xml:space="preserve"> [AM 138]</w:t>
      </w:r>
    </w:p>
    <w:p w14:paraId="063FCF9B" w14:textId="77777777" w:rsidR="00D50F93" w:rsidRPr="00D50F93" w:rsidRDefault="00D50F93" w:rsidP="00D50F93">
      <w:pPr>
        <w:spacing w:before="120" w:after="120" w:line="360" w:lineRule="auto"/>
        <w:ind w:left="1416" w:hanging="566"/>
        <w:rPr>
          <w:szCs w:val="24"/>
          <w:lang w:eastAsia="en-US"/>
        </w:rPr>
      </w:pPr>
      <w:r w:rsidRPr="00D50F93">
        <w:rPr>
          <w:szCs w:val="24"/>
          <w:lang w:eastAsia="en-US"/>
        </w:rPr>
        <w:t>(b)</w:t>
      </w:r>
      <w:r w:rsidRPr="00D50F93">
        <w:rPr>
          <w:szCs w:val="24"/>
          <w:lang w:eastAsia="en-US"/>
        </w:rPr>
        <w:tab/>
        <w:t>în cazul detergenților universali, numărul de încărcături standard ale mașinii de spălat pentru rufe „cu grad mediu de murdărire” și, în cazul detergenților pentru rufe delicate, numărul de încărcături standard ale mașinii de spălat pentru rufe „cu grad redus de murdărire”, care pot fi spălate cu cantitatea aflată în ambalaj, în condițiile în care se utilizează apă de duritate medie, corespunzătoare unei concentrații de 2,5 milimoli CaCO</w:t>
      </w:r>
      <w:r w:rsidRPr="00D50F93">
        <w:rPr>
          <w:szCs w:val="24"/>
          <w:vertAlign w:val="subscript"/>
          <w:lang w:eastAsia="en-US"/>
        </w:rPr>
        <w:t>3</w:t>
      </w:r>
      <w:r w:rsidRPr="00D50F93">
        <w:rPr>
          <w:szCs w:val="24"/>
          <w:lang w:eastAsia="en-US"/>
        </w:rPr>
        <w:t>/l,</w:t>
      </w:r>
    </w:p>
    <w:p w14:paraId="590C17B8" w14:textId="6F7B500F" w:rsidR="00D50F93" w:rsidRPr="00AE1850" w:rsidRDefault="00D50F93" w:rsidP="00D50F93">
      <w:pPr>
        <w:spacing w:before="120" w:after="120" w:line="360" w:lineRule="auto"/>
        <w:ind w:left="1416" w:hanging="566"/>
        <w:rPr>
          <w:b/>
          <w:szCs w:val="24"/>
          <w:lang w:eastAsia="en-US"/>
        </w:rPr>
      </w:pPr>
      <w:r w:rsidRPr="00D50F93">
        <w:rPr>
          <w:szCs w:val="24"/>
          <w:lang w:eastAsia="en-US"/>
        </w:rPr>
        <w:t>(c)</w:t>
      </w:r>
      <w:r w:rsidRPr="00D50F93">
        <w:rPr>
          <w:szCs w:val="24"/>
          <w:lang w:eastAsia="en-US"/>
        </w:rPr>
        <w:tab/>
        <w:t>în cazul în care produsul este însoțit de o cupă de dozare, capacitatea acesteia este indicată în mililitri sau grame și se prevăd marcaje</w:t>
      </w:r>
      <w:r w:rsidRPr="00D50F93">
        <w:rPr>
          <w:b/>
          <w:i/>
          <w:szCs w:val="24"/>
          <w:lang w:eastAsia="en-US"/>
        </w:rPr>
        <w:t xml:space="preserve"> vizibile în mod clar, a căror culoare contrastează semnificativ cu culoarea cupei de dozare,</w:t>
      </w:r>
      <w:r w:rsidRPr="00D50F93">
        <w:rPr>
          <w:szCs w:val="24"/>
          <w:lang w:eastAsia="en-US"/>
        </w:rPr>
        <w:t xml:space="preserve"> pentru a indica dozele de detergent adecvate pentru o încărcătură standard a mașinii de spălat și pentru apă cu duritate scăzută, medie și ridicată</w:t>
      </w:r>
      <w:r w:rsidRPr="00D50F93">
        <w:rPr>
          <w:strike/>
          <w:szCs w:val="24"/>
          <w:lang w:eastAsia="en-US"/>
        </w:rPr>
        <w:t>.</w:t>
      </w:r>
      <w:r w:rsidRPr="00D50F93">
        <w:rPr>
          <w:b/>
          <w:i/>
          <w:szCs w:val="24"/>
          <w:lang w:eastAsia="en-US"/>
        </w:rPr>
        <w:t>,</w:t>
      </w:r>
      <w:r w:rsidR="00AE1850">
        <w:rPr>
          <w:b/>
          <w:szCs w:val="24"/>
          <w:lang w:eastAsia="en-US"/>
        </w:rPr>
        <w:t xml:space="preserve"> [AM 139]</w:t>
      </w:r>
    </w:p>
    <w:p w14:paraId="7153B4CC" w14:textId="77777777" w:rsidR="00AE1850" w:rsidRDefault="00AE1850">
      <w:pPr>
        <w:widowControl/>
        <w:rPr>
          <w:b/>
          <w:i/>
          <w:szCs w:val="24"/>
          <w:lang w:eastAsia="en-US"/>
        </w:rPr>
      </w:pPr>
      <w:r>
        <w:rPr>
          <w:b/>
          <w:i/>
          <w:szCs w:val="24"/>
          <w:lang w:eastAsia="en-US"/>
        </w:rPr>
        <w:br w:type="page"/>
      </w:r>
    </w:p>
    <w:p w14:paraId="3FF6C057" w14:textId="01A73CF2" w:rsidR="00D50F93" w:rsidRPr="00AE1850" w:rsidRDefault="00D50F93" w:rsidP="00D50F93">
      <w:pPr>
        <w:spacing w:before="120" w:after="120" w:line="360" w:lineRule="auto"/>
        <w:ind w:left="1416" w:hanging="566"/>
        <w:rPr>
          <w:b/>
          <w:szCs w:val="24"/>
          <w:lang w:eastAsia="en-US"/>
        </w:rPr>
      </w:pPr>
      <w:r w:rsidRPr="00D50F93">
        <w:rPr>
          <w:b/>
          <w:i/>
          <w:szCs w:val="24"/>
          <w:lang w:eastAsia="en-US"/>
        </w:rPr>
        <w:lastRenderedPageBreak/>
        <w:t>(ca)</w:t>
      </w:r>
      <w:r w:rsidRPr="00D50F93">
        <w:rPr>
          <w:szCs w:val="24"/>
          <w:lang w:eastAsia="en-US"/>
        </w:rPr>
        <w:tab/>
      </w:r>
      <w:r w:rsidRPr="00D50F93">
        <w:rPr>
          <w:b/>
          <w:i/>
          <w:szCs w:val="24"/>
          <w:lang w:eastAsia="en-US"/>
        </w:rPr>
        <w:t>pentru detergenții ambalați în sticle, doza de detergent adecvată pentru o încărcătură standard a mașinii de spălat, cel puțin pentru apa cu duritate scăzută și medie, este indicată prin marcaje pe capac, vizibile în mod clar, a căror culoare contrastează semnificativ cu culoarea capacului.</w:t>
      </w:r>
      <w:r w:rsidR="00AE1850">
        <w:rPr>
          <w:b/>
          <w:szCs w:val="24"/>
          <w:lang w:eastAsia="en-US"/>
        </w:rPr>
        <w:t xml:space="preserve"> [AM 140]</w:t>
      </w:r>
    </w:p>
    <w:p w14:paraId="783DA2EB"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2.</w:t>
      </w:r>
      <w:r w:rsidRPr="00D50F93">
        <w:rPr>
          <w:szCs w:val="24"/>
          <w:lang w:eastAsia="en-US"/>
        </w:rPr>
        <w:tab/>
        <w:t>În sensul punctului 1, încărcăturile standard ale mașinii de spălat rufe trebuie să fie de 4,5 kg de rufe uscate pentru detergenții cu putere mare și de 2,5 kg de rufe uscate pentru detergenții cu putere mică. Un detergent este considerat detergent universal dacă indicațiile producătorului nu promovează în principal utilizări care menajează țesăturile, respectiv spălarea la temperaturi joase, fibre și culori delicate.</w:t>
      </w:r>
    </w:p>
    <w:p w14:paraId="6F9FFEFD" w14:textId="08C98B4D" w:rsidR="00D50F93" w:rsidRPr="00AE1850" w:rsidRDefault="00D50F93" w:rsidP="00D50F93">
      <w:pPr>
        <w:spacing w:before="120" w:after="120" w:line="360" w:lineRule="auto"/>
        <w:ind w:left="850" w:hanging="850"/>
        <w:rPr>
          <w:b/>
          <w:szCs w:val="24"/>
          <w:lang w:eastAsia="en-US"/>
        </w:rPr>
      </w:pPr>
      <w:r w:rsidRPr="00D50F93">
        <w:rPr>
          <w:szCs w:val="24"/>
          <w:lang w:eastAsia="en-US"/>
        </w:rPr>
        <w:t>3.</w:t>
      </w:r>
      <w:r w:rsidRPr="00D50F93">
        <w:rPr>
          <w:szCs w:val="24"/>
          <w:lang w:eastAsia="en-US"/>
        </w:rPr>
        <w:tab/>
        <w:t xml:space="preserve">Eticheta detergenților de larg consum pentru mașini automate de spălat vase trebuie să indice dozarea standard, exprimată în grame sau mililitri sau sub formă de număr de </w:t>
      </w:r>
      <w:r w:rsidRPr="00D50F93">
        <w:rPr>
          <w:strike/>
          <w:szCs w:val="24"/>
          <w:lang w:eastAsia="en-US"/>
        </w:rPr>
        <w:t>tablete</w:t>
      </w:r>
      <w:r w:rsidRPr="00D50F93">
        <w:rPr>
          <w:b/>
          <w:i/>
          <w:szCs w:val="24"/>
          <w:lang w:eastAsia="en-US"/>
        </w:rPr>
        <w:t>unități</w:t>
      </w:r>
      <w:r w:rsidRPr="00D50F93">
        <w:rPr>
          <w:szCs w:val="24"/>
          <w:lang w:eastAsia="en-US"/>
        </w:rPr>
        <w:t xml:space="preserve"> pentru ciclul principal de spălare pentru veselă cu un grad normal de murdărire într-o mașină de spălat pentru 12 seturi încărcată complet, ajustând dozarea standard, dacă este relevant, pentru duritatea scăzută, medie și ridicată a apei.</w:t>
      </w:r>
      <w:r w:rsidR="00AE1850">
        <w:rPr>
          <w:b/>
          <w:szCs w:val="24"/>
          <w:lang w:eastAsia="en-US"/>
        </w:rPr>
        <w:t xml:space="preserve"> [AM 141]</w:t>
      </w:r>
    </w:p>
    <w:p w14:paraId="75DC96A8" w14:textId="77777777" w:rsidR="00AE1850" w:rsidRDefault="00AE1850">
      <w:pPr>
        <w:widowControl/>
        <w:rPr>
          <w:strike/>
          <w:szCs w:val="24"/>
          <w:lang w:eastAsia="en-US"/>
        </w:rPr>
      </w:pPr>
      <w:r>
        <w:rPr>
          <w:strike/>
          <w:szCs w:val="24"/>
          <w:lang w:eastAsia="en-US"/>
        </w:rPr>
        <w:br w:type="page"/>
      </w:r>
    </w:p>
    <w:p w14:paraId="68062638" w14:textId="2A8CAEC2" w:rsidR="00D50F93" w:rsidRPr="00D50F93" w:rsidRDefault="00D50F93" w:rsidP="00AE1850">
      <w:pPr>
        <w:spacing w:before="120" w:after="120" w:line="360" w:lineRule="auto"/>
        <w:rPr>
          <w:szCs w:val="24"/>
          <w:lang w:eastAsia="en-US"/>
        </w:rPr>
      </w:pPr>
      <w:r w:rsidRPr="00D50F93">
        <w:rPr>
          <w:strike/>
          <w:szCs w:val="24"/>
          <w:lang w:eastAsia="en-US"/>
        </w:rPr>
        <w:lastRenderedPageBreak/>
        <w:t xml:space="preserve">PARTEA C – ETICHETAREA DIGITALĂ </w:t>
      </w:r>
    </w:p>
    <w:p w14:paraId="4EF52B5A" w14:textId="77777777" w:rsidR="00D50F93" w:rsidRPr="00D50F93" w:rsidRDefault="00D50F93" w:rsidP="00D50F93">
      <w:pPr>
        <w:spacing w:before="120" w:after="120" w:line="360" w:lineRule="auto"/>
        <w:rPr>
          <w:szCs w:val="24"/>
          <w:lang w:eastAsia="en-US"/>
        </w:rPr>
      </w:pPr>
      <w:r w:rsidRPr="00D50F93">
        <w:rPr>
          <w:strike/>
          <w:szCs w:val="24"/>
          <w:lang w:eastAsia="en-US"/>
        </w:rPr>
        <w:t>Următoarele informații privind conținutul menționate în partea A pot fi furnizate numai pe eticheta digitală, în conformitate cu articolul 16 alineatul (1) al doilea paragraf, în modul specificat în partea respectivă:</w:t>
      </w:r>
    </w:p>
    <w:p w14:paraId="2E8D02F3" w14:textId="77777777" w:rsidR="00D50F93" w:rsidRPr="00D50F93" w:rsidRDefault="00D50F93" w:rsidP="00D50F93">
      <w:pPr>
        <w:spacing w:before="120" w:after="120" w:line="360" w:lineRule="auto"/>
        <w:ind w:left="850" w:hanging="850"/>
        <w:rPr>
          <w:szCs w:val="24"/>
          <w:lang w:eastAsia="en-US"/>
        </w:rPr>
      </w:pPr>
      <w:r w:rsidRPr="00D50F93">
        <w:rPr>
          <w:strike/>
          <w:szCs w:val="24"/>
          <w:lang w:eastAsia="en-US"/>
        </w:rPr>
        <w:t>(a)</w:t>
      </w:r>
      <w:r w:rsidRPr="00D50F93">
        <w:rPr>
          <w:szCs w:val="24"/>
          <w:lang w:eastAsia="en-US"/>
        </w:rPr>
        <w:tab/>
      </w:r>
      <w:r w:rsidRPr="00D50F93">
        <w:rPr>
          <w:strike/>
          <w:szCs w:val="24"/>
          <w:lang w:eastAsia="en-US"/>
        </w:rPr>
        <w:t>agenți tensioactivi anionici;</w:t>
      </w:r>
    </w:p>
    <w:p w14:paraId="72B6E34A" w14:textId="77777777" w:rsidR="00D50F93" w:rsidRPr="00D50F93" w:rsidRDefault="00D50F93" w:rsidP="00D50F93">
      <w:pPr>
        <w:spacing w:before="120" w:after="120" w:line="360" w:lineRule="auto"/>
        <w:ind w:left="850" w:hanging="850"/>
        <w:rPr>
          <w:szCs w:val="24"/>
          <w:lang w:eastAsia="en-US"/>
        </w:rPr>
      </w:pPr>
      <w:r w:rsidRPr="00D50F93">
        <w:rPr>
          <w:strike/>
          <w:szCs w:val="24"/>
          <w:lang w:eastAsia="en-US"/>
        </w:rPr>
        <w:t>(b)</w:t>
      </w:r>
      <w:r w:rsidRPr="00D50F93">
        <w:rPr>
          <w:szCs w:val="24"/>
          <w:lang w:eastAsia="en-US"/>
        </w:rPr>
        <w:tab/>
      </w:r>
      <w:r w:rsidRPr="00D50F93">
        <w:rPr>
          <w:strike/>
          <w:szCs w:val="24"/>
          <w:lang w:eastAsia="en-US"/>
        </w:rPr>
        <w:t>agenți tensioactivi cationici;</w:t>
      </w:r>
    </w:p>
    <w:p w14:paraId="6D3A84DE" w14:textId="77777777" w:rsidR="00D50F93" w:rsidRPr="00D50F93" w:rsidRDefault="00D50F93" w:rsidP="00D50F93">
      <w:pPr>
        <w:spacing w:before="120" w:after="120" w:line="360" w:lineRule="auto"/>
        <w:ind w:left="850" w:hanging="850"/>
        <w:rPr>
          <w:szCs w:val="24"/>
          <w:lang w:eastAsia="en-US"/>
        </w:rPr>
      </w:pPr>
      <w:r w:rsidRPr="00D50F93">
        <w:rPr>
          <w:strike/>
          <w:szCs w:val="24"/>
          <w:lang w:eastAsia="en-US"/>
        </w:rPr>
        <w:t>(c)</w:t>
      </w:r>
      <w:r w:rsidRPr="00D50F93">
        <w:rPr>
          <w:szCs w:val="24"/>
          <w:lang w:eastAsia="en-US"/>
        </w:rPr>
        <w:tab/>
      </w:r>
      <w:r w:rsidRPr="00D50F93">
        <w:rPr>
          <w:strike/>
          <w:szCs w:val="24"/>
          <w:lang w:eastAsia="en-US"/>
        </w:rPr>
        <w:t>agenți tensioactivi amfoteri;</w:t>
      </w:r>
    </w:p>
    <w:p w14:paraId="79082391" w14:textId="77777777" w:rsidR="00D50F93" w:rsidRPr="00D50F93" w:rsidRDefault="00D50F93" w:rsidP="00D50F93">
      <w:pPr>
        <w:spacing w:before="120" w:after="120" w:line="360" w:lineRule="auto"/>
        <w:ind w:left="850" w:hanging="850"/>
        <w:rPr>
          <w:szCs w:val="24"/>
          <w:lang w:eastAsia="en-US"/>
        </w:rPr>
      </w:pPr>
      <w:r w:rsidRPr="00D50F93">
        <w:rPr>
          <w:strike/>
          <w:szCs w:val="24"/>
          <w:lang w:eastAsia="en-US"/>
        </w:rPr>
        <w:t>(d)</w:t>
      </w:r>
      <w:r w:rsidRPr="00D50F93">
        <w:rPr>
          <w:szCs w:val="24"/>
          <w:lang w:eastAsia="en-US"/>
        </w:rPr>
        <w:tab/>
      </w:r>
      <w:r w:rsidRPr="00D50F93">
        <w:rPr>
          <w:strike/>
          <w:szCs w:val="24"/>
          <w:lang w:eastAsia="en-US"/>
        </w:rPr>
        <w:t>agenți tensioactivi neionici;</w:t>
      </w:r>
    </w:p>
    <w:p w14:paraId="484979AC" w14:textId="77777777" w:rsidR="00D50F93" w:rsidRPr="00D50F93" w:rsidRDefault="00D50F93" w:rsidP="00D50F93">
      <w:pPr>
        <w:spacing w:before="120" w:after="120" w:line="360" w:lineRule="auto"/>
        <w:ind w:left="850" w:hanging="850"/>
        <w:rPr>
          <w:szCs w:val="24"/>
          <w:lang w:eastAsia="en-US"/>
        </w:rPr>
      </w:pPr>
      <w:r w:rsidRPr="00D50F93">
        <w:rPr>
          <w:strike/>
          <w:szCs w:val="24"/>
          <w:lang w:eastAsia="en-US"/>
        </w:rPr>
        <w:t>(e)</w:t>
      </w:r>
      <w:r w:rsidRPr="00D50F93">
        <w:rPr>
          <w:szCs w:val="24"/>
          <w:lang w:eastAsia="en-US"/>
        </w:rPr>
        <w:tab/>
      </w:r>
      <w:r w:rsidRPr="00D50F93">
        <w:rPr>
          <w:strike/>
          <w:szCs w:val="24"/>
          <w:lang w:eastAsia="en-US"/>
        </w:rPr>
        <w:t>fosfați;</w:t>
      </w:r>
    </w:p>
    <w:p w14:paraId="45CD8909" w14:textId="77777777" w:rsidR="00D50F93" w:rsidRPr="00D50F93" w:rsidRDefault="00D50F93" w:rsidP="00D50F93">
      <w:pPr>
        <w:spacing w:before="120" w:after="120" w:line="360" w:lineRule="auto"/>
        <w:ind w:left="850" w:hanging="850"/>
        <w:rPr>
          <w:szCs w:val="24"/>
          <w:lang w:eastAsia="en-US"/>
        </w:rPr>
      </w:pPr>
      <w:r w:rsidRPr="00D50F93">
        <w:rPr>
          <w:strike/>
          <w:szCs w:val="24"/>
          <w:lang w:eastAsia="en-US"/>
        </w:rPr>
        <w:t>(f)</w:t>
      </w:r>
      <w:r w:rsidRPr="00D50F93">
        <w:rPr>
          <w:szCs w:val="24"/>
          <w:lang w:eastAsia="en-US"/>
        </w:rPr>
        <w:tab/>
      </w:r>
      <w:r w:rsidRPr="00D50F93">
        <w:rPr>
          <w:strike/>
          <w:szCs w:val="24"/>
          <w:lang w:eastAsia="en-US"/>
        </w:rPr>
        <w:t>fosfonați;</w:t>
      </w:r>
    </w:p>
    <w:p w14:paraId="790EF808" w14:textId="62B356D2" w:rsidR="00D50F93" w:rsidRPr="00AE1850" w:rsidRDefault="00D50F93" w:rsidP="00D50F93">
      <w:pPr>
        <w:spacing w:before="120" w:after="120" w:line="360" w:lineRule="auto"/>
        <w:ind w:left="850" w:hanging="850"/>
        <w:rPr>
          <w:b/>
          <w:szCs w:val="24"/>
          <w:lang w:eastAsia="en-US"/>
        </w:rPr>
      </w:pPr>
      <w:r w:rsidRPr="00D50F93">
        <w:rPr>
          <w:strike/>
          <w:szCs w:val="24"/>
          <w:lang w:eastAsia="en-US"/>
        </w:rPr>
        <w:t>(g)</w:t>
      </w:r>
      <w:r w:rsidRPr="00D50F93">
        <w:rPr>
          <w:szCs w:val="24"/>
          <w:lang w:eastAsia="en-US"/>
        </w:rPr>
        <w:tab/>
      </w:r>
      <w:r w:rsidRPr="00D50F93">
        <w:rPr>
          <w:strike/>
          <w:szCs w:val="24"/>
          <w:lang w:eastAsia="en-US"/>
        </w:rPr>
        <w:t>săpun.</w:t>
      </w:r>
      <w:r w:rsidR="00AE1850">
        <w:rPr>
          <w:b/>
          <w:szCs w:val="24"/>
          <w:lang w:eastAsia="en-US"/>
        </w:rPr>
        <w:t xml:space="preserve"> [AM 142]</w:t>
      </w:r>
    </w:p>
    <w:p w14:paraId="222A7F8B" w14:textId="77777777" w:rsidR="00AE1850" w:rsidRDefault="00AE1850">
      <w:pPr>
        <w:widowControl/>
        <w:rPr>
          <w:strike/>
          <w:szCs w:val="24"/>
          <w:lang w:eastAsia="en-US"/>
        </w:rPr>
      </w:pPr>
      <w:r>
        <w:rPr>
          <w:strike/>
          <w:szCs w:val="24"/>
          <w:lang w:eastAsia="en-US"/>
        </w:rPr>
        <w:br w:type="page"/>
      </w:r>
    </w:p>
    <w:p w14:paraId="4E4E3BF9" w14:textId="536BC5B8" w:rsidR="00D50F93" w:rsidRPr="00D50F93" w:rsidRDefault="00D50F93" w:rsidP="00AE1850">
      <w:pPr>
        <w:spacing w:before="120" w:after="120" w:line="360" w:lineRule="auto"/>
        <w:rPr>
          <w:szCs w:val="24"/>
          <w:lang w:eastAsia="en-US"/>
        </w:rPr>
      </w:pPr>
      <w:r w:rsidRPr="00D50F93">
        <w:rPr>
          <w:szCs w:val="24"/>
          <w:lang w:eastAsia="en-US"/>
        </w:rPr>
        <w:lastRenderedPageBreak/>
        <w:t>PARTEA D – INFORMAȚII SIMPLIFICATE PRIVIND DOZAREA PENTRU DETERGENȚII DE LARG CONSUM PENTRU RUFE</w:t>
      </w:r>
    </w:p>
    <w:p w14:paraId="2A5F9D0B" w14:textId="77777777" w:rsidR="00D50F93" w:rsidRPr="00D50F93" w:rsidRDefault="00D50F93" w:rsidP="00D50F93">
      <w:pPr>
        <w:spacing w:before="120" w:after="120" w:line="360" w:lineRule="auto"/>
        <w:rPr>
          <w:szCs w:val="24"/>
          <w:lang w:eastAsia="en-US"/>
        </w:rPr>
      </w:pPr>
      <w:r w:rsidRPr="00D50F93">
        <w:rPr>
          <w:szCs w:val="24"/>
          <w:lang w:eastAsia="en-US"/>
        </w:rPr>
        <w:t>Grila de dozare simplificată conține următoarele informații:</w:t>
      </w:r>
    </w:p>
    <w:p w14:paraId="311883D1"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(a)</w:t>
      </w:r>
      <w:r w:rsidRPr="00D50F93">
        <w:rPr>
          <w:szCs w:val="24"/>
          <w:lang w:eastAsia="en-US"/>
        </w:rPr>
        <w:tab/>
        <w:t>instrucțiuni de utilizare de bază, dacă este cazul;</w:t>
      </w:r>
    </w:p>
    <w:p w14:paraId="1485B415" w14:textId="1ABA4B0F" w:rsidR="00D50F93" w:rsidRPr="00AE1850" w:rsidRDefault="00D50F93" w:rsidP="00D50F93">
      <w:pPr>
        <w:spacing w:before="120" w:after="120" w:line="360" w:lineRule="auto"/>
        <w:ind w:left="850" w:hanging="850"/>
        <w:rPr>
          <w:b/>
          <w:szCs w:val="24"/>
          <w:lang w:eastAsia="en-US"/>
        </w:rPr>
      </w:pPr>
      <w:r w:rsidRPr="00D50F93">
        <w:rPr>
          <w:szCs w:val="24"/>
          <w:lang w:eastAsia="en-US"/>
        </w:rPr>
        <w:t>(b)</w:t>
      </w:r>
      <w:r w:rsidRPr="00D50F93">
        <w:rPr>
          <w:szCs w:val="24"/>
          <w:lang w:eastAsia="en-US"/>
        </w:rPr>
        <w:tab/>
        <w:t>cantitățile recomandate pe baza durității medii a apei și a diferitelor grade de murdărire a rufelor; și</w:t>
      </w:r>
      <w:r w:rsidR="00AE1850">
        <w:rPr>
          <w:b/>
          <w:szCs w:val="24"/>
          <w:lang w:eastAsia="en-US"/>
        </w:rPr>
        <w:t xml:space="preserve"> [AM </w:t>
      </w:r>
      <w:r w:rsidR="008D75E6">
        <w:rPr>
          <w:b/>
          <w:szCs w:val="24"/>
          <w:lang w:eastAsia="en-US"/>
        </w:rPr>
        <w:t xml:space="preserve">143 </w:t>
      </w:r>
      <w:r w:rsidR="008D75E6" w:rsidRPr="008D75E6">
        <w:rPr>
          <w:b/>
          <w:szCs w:val="24"/>
          <w:lang w:eastAsia="en-US"/>
        </w:rPr>
        <w:t>nu pri</w:t>
      </w:r>
      <w:r w:rsidR="008D75E6">
        <w:rPr>
          <w:b/>
          <w:szCs w:val="24"/>
          <w:lang w:eastAsia="en-US"/>
        </w:rPr>
        <w:t>vește versiunea în limba română</w:t>
      </w:r>
      <w:r w:rsidR="00AE1850">
        <w:rPr>
          <w:b/>
          <w:szCs w:val="24"/>
          <w:lang w:eastAsia="en-US"/>
        </w:rPr>
        <w:t>]</w:t>
      </w:r>
    </w:p>
    <w:p w14:paraId="685A4438"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(c)</w:t>
      </w:r>
      <w:r w:rsidRPr="00D50F93">
        <w:rPr>
          <w:szCs w:val="24"/>
          <w:lang w:eastAsia="en-US"/>
        </w:rPr>
        <w:tab/>
        <w:t>indicarea încărcăturii mașinii de spălat rufe.</w:t>
      </w:r>
    </w:p>
    <w:p w14:paraId="69F81A31" w14:textId="0AAF1626" w:rsidR="00D50F93" w:rsidRPr="008D75E6" w:rsidRDefault="00D50F93" w:rsidP="00D50F93">
      <w:pPr>
        <w:spacing w:before="120" w:after="120" w:line="360" w:lineRule="auto"/>
        <w:rPr>
          <w:b/>
          <w:szCs w:val="24"/>
          <w:lang w:eastAsia="en-US"/>
        </w:rPr>
      </w:pPr>
      <w:r w:rsidRPr="00D50F93">
        <w:rPr>
          <w:b/>
          <w:i/>
          <w:szCs w:val="24"/>
          <w:lang w:eastAsia="en-US"/>
        </w:rPr>
        <w:t>Partea B punctul 1 literele (c) și (d) se aplică și atunci când sunt furnizate informații simplificate privind dozajul.</w:t>
      </w:r>
      <w:r w:rsidR="008D75E6">
        <w:rPr>
          <w:b/>
          <w:szCs w:val="24"/>
          <w:lang w:eastAsia="en-US"/>
        </w:rPr>
        <w:t xml:space="preserve"> [AM 144]</w:t>
      </w:r>
    </w:p>
    <w:p w14:paraId="6E11C1AF" w14:textId="77777777" w:rsidR="00D50F93" w:rsidRPr="00D50F93" w:rsidRDefault="00D50F93" w:rsidP="00D50F93">
      <w:pPr>
        <w:spacing w:before="120" w:after="120" w:line="360" w:lineRule="auto"/>
        <w:rPr>
          <w:szCs w:val="24"/>
          <w:lang w:eastAsia="en-US"/>
        </w:rPr>
        <w:sectPr w:rsidR="00D50F93" w:rsidRPr="00D50F93">
          <w:footnotePr>
            <w:numRestart w:val="eachSect"/>
          </w:footnotePr>
          <w:pgSz w:w="11909" w:h="16834"/>
          <w:pgMar w:top="1134" w:right="1417" w:bottom="1417" w:left="1417" w:header="1134" w:footer="567" w:gutter="0"/>
          <w:cols w:space="720"/>
        </w:sectPr>
      </w:pPr>
    </w:p>
    <w:p w14:paraId="4F25FADF" w14:textId="313EFE67" w:rsidR="00D50F93" w:rsidRPr="00D50F93" w:rsidRDefault="008D75E6" w:rsidP="00D50F93">
      <w:pPr>
        <w:spacing w:before="120" w:after="120" w:line="360" w:lineRule="auto"/>
        <w:jc w:val="center"/>
        <w:rPr>
          <w:lang w:eastAsia="en-US"/>
        </w:rPr>
      </w:pPr>
      <w:r w:rsidRPr="00D50F93">
        <w:rPr>
          <w:lang w:eastAsia="en-US"/>
        </w:rPr>
        <w:lastRenderedPageBreak/>
        <w:t xml:space="preserve">Anexa </w:t>
      </w:r>
      <w:r w:rsidR="00D50F93" w:rsidRPr="00D50F93">
        <w:rPr>
          <w:lang w:eastAsia="en-US"/>
        </w:rPr>
        <w:t>VI</w:t>
      </w:r>
    </w:p>
    <w:p w14:paraId="7F160EFB" w14:textId="77777777" w:rsidR="00D50F93" w:rsidRPr="00D50F93" w:rsidRDefault="00D50F93" w:rsidP="008D75E6">
      <w:pPr>
        <w:spacing w:before="120" w:after="120" w:line="360" w:lineRule="auto"/>
        <w:jc w:val="center"/>
        <w:rPr>
          <w:szCs w:val="24"/>
          <w:lang w:eastAsia="en-US"/>
        </w:rPr>
      </w:pPr>
      <w:r w:rsidRPr="00D50F93">
        <w:rPr>
          <w:szCs w:val="24"/>
          <w:lang w:eastAsia="en-US"/>
        </w:rPr>
        <w:t>PAȘAPORTUL PRODUSULUI</w:t>
      </w:r>
    </w:p>
    <w:p w14:paraId="0C49A873" w14:textId="77777777" w:rsidR="00D50F93" w:rsidRPr="00D50F93" w:rsidRDefault="00D50F93" w:rsidP="00D50F93">
      <w:pPr>
        <w:spacing w:before="120" w:after="120" w:line="360" w:lineRule="auto"/>
        <w:rPr>
          <w:szCs w:val="24"/>
          <w:lang w:eastAsia="en-US"/>
        </w:rPr>
      </w:pPr>
      <w:r w:rsidRPr="00D50F93">
        <w:rPr>
          <w:szCs w:val="24"/>
          <w:lang w:eastAsia="en-US"/>
        </w:rPr>
        <w:t>Pașaportul produsului include următoarele informații:</w:t>
      </w:r>
    </w:p>
    <w:p w14:paraId="00D00199"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(a)</w:t>
      </w:r>
      <w:r w:rsidRPr="00D50F93">
        <w:rPr>
          <w:szCs w:val="24"/>
          <w:lang w:eastAsia="en-US"/>
        </w:rPr>
        <w:tab/>
        <w:t>identificatorul unic de produs al detergentului sau al agentului tensioactiv;</w:t>
      </w:r>
    </w:p>
    <w:p w14:paraId="46D9F870" w14:textId="3E330A91" w:rsidR="00D50F93" w:rsidRPr="008D75E6" w:rsidRDefault="00D50F93" w:rsidP="00D50F93">
      <w:pPr>
        <w:spacing w:before="120" w:after="120" w:line="360" w:lineRule="auto"/>
        <w:ind w:left="850" w:hanging="850"/>
        <w:rPr>
          <w:b/>
          <w:szCs w:val="24"/>
          <w:lang w:eastAsia="en-US"/>
        </w:rPr>
      </w:pPr>
      <w:r w:rsidRPr="00D50F93">
        <w:rPr>
          <w:szCs w:val="24"/>
          <w:lang w:eastAsia="en-US"/>
        </w:rPr>
        <w:t>(b)</w:t>
      </w:r>
      <w:r w:rsidRPr="00D50F93">
        <w:rPr>
          <w:szCs w:val="24"/>
          <w:lang w:eastAsia="en-US"/>
        </w:rPr>
        <w:tab/>
        <w:t>numele, adresa</w:t>
      </w:r>
      <w:r w:rsidRPr="00D50F93">
        <w:rPr>
          <w:b/>
          <w:i/>
          <w:szCs w:val="24"/>
          <w:lang w:eastAsia="en-US"/>
        </w:rPr>
        <w:t xml:space="preserve"> poștală și de e-mail a</w:t>
      </w:r>
      <w:r w:rsidRPr="00D50F93">
        <w:rPr>
          <w:szCs w:val="24"/>
          <w:lang w:eastAsia="en-US"/>
        </w:rPr>
        <w:t xml:space="preserve"> producătorului sau a reprezentantului autorizat al producătorului, precum și identificatorul unic al operatorului;</w:t>
      </w:r>
      <w:r w:rsidR="008D75E6">
        <w:rPr>
          <w:b/>
          <w:szCs w:val="24"/>
          <w:lang w:eastAsia="en-US"/>
        </w:rPr>
        <w:t xml:space="preserve"> [AM 145]</w:t>
      </w:r>
    </w:p>
    <w:p w14:paraId="331CC0D3"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(c)</w:t>
      </w:r>
      <w:r w:rsidRPr="00D50F93">
        <w:rPr>
          <w:szCs w:val="24"/>
          <w:lang w:eastAsia="en-US"/>
        </w:rPr>
        <w:tab/>
        <w:t>identificarea detergentului sau a agentului tensioactiv care permite trasabilitatea, inclusiv o imagine color suficient de clară pentru a permite identificarea detergentului sau a agentului tensioactiv;</w:t>
      </w:r>
    </w:p>
    <w:p w14:paraId="711E1F50"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(d)</w:t>
      </w:r>
      <w:r w:rsidRPr="00D50F93">
        <w:rPr>
          <w:szCs w:val="24"/>
          <w:lang w:eastAsia="en-US"/>
        </w:rPr>
        <w:tab/>
        <w:t>codul mărfurilor la care este clasificat detergentul sau agentul tensioactiv în momentul creării pașaportului produsului, astfel cum se prevede în Regulamentul (CEE) nr. 2658/87 al Consiliului</w:t>
      </w:r>
      <w:r w:rsidRPr="00D50F93">
        <w:rPr>
          <w:szCs w:val="24"/>
          <w:vertAlign w:val="superscript"/>
          <w:lang w:eastAsia="en-US"/>
        </w:rPr>
        <w:footnoteReference w:customMarkFollows="1" w:id="31"/>
        <w:t>1</w:t>
      </w:r>
      <w:r w:rsidRPr="00D50F93">
        <w:rPr>
          <w:szCs w:val="24"/>
          <w:lang w:eastAsia="en-US"/>
        </w:rPr>
        <w:t>;</w:t>
      </w:r>
    </w:p>
    <w:p w14:paraId="2BA436E6" w14:textId="77777777" w:rsidR="00D50F93" w:rsidRPr="00D50F93" w:rsidRDefault="00D50F93" w:rsidP="00D50F93">
      <w:pPr>
        <w:spacing w:before="120" w:after="120" w:line="360" w:lineRule="auto"/>
        <w:ind w:left="850" w:hanging="850"/>
        <w:rPr>
          <w:szCs w:val="24"/>
          <w:lang w:eastAsia="en-US"/>
        </w:rPr>
      </w:pPr>
      <w:r w:rsidRPr="00D50F93">
        <w:rPr>
          <w:szCs w:val="24"/>
          <w:lang w:eastAsia="en-US"/>
        </w:rPr>
        <w:t>(e)</w:t>
      </w:r>
      <w:r w:rsidRPr="00D50F93">
        <w:rPr>
          <w:szCs w:val="24"/>
          <w:lang w:eastAsia="en-US"/>
        </w:rPr>
        <w:tab/>
        <w:t>trimiterile la actele juridice ale Uniunii pe care detergentul sau agentul tensioactiv le respectă;</w:t>
      </w:r>
    </w:p>
    <w:p w14:paraId="105CF750" w14:textId="77777777" w:rsidR="008D75E6" w:rsidRDefault="008D75E6">
      <w:pPr>
        <w:widowControl/>
        <w:rPr>
          <w:szCs w:val="24"/>
          <w:lang w:eastAsia="en-US"/>
        </w:rPr>
      </w:pPr>
      <w:r>
        <w:rPr>
          <w:szCs w:val="24"/>
          <w:lang w:eastAsia="en-US"/>
        </w:rPr>
        <w:br w:type="page"/>
      </w:r>
    </w:p>
    <w:p w14:paraId="55DAF2B1" w14:textId="52DCB54B" w:rsidR="00D50F93" w:rsidRPr="008D75E6" w:rsidRDefault="00D50F93" w:rsidP="00D50F93">
      <w:pPr>
        <w:spacing w:before="120" w:after="120" w:line="360" w:lineRule="auto"/>
        <w:ind w:left="850" w:hanging="850"/>
        <w:rPr>
          <w:b/>
          <w:szCs w:val="24"/>
          <w:lang w:eastAsia="en-US"/>
        </w:rPr>
      </w:pPr>
      <w:r w:rsidRPr="00D50F93">
        <w:rPr>
          <w:szCs w:val="24"/>
          <w:lang w:eastAsia="en-US"/>
        </w:rPr>
        <w:lastRenderedPageBreak/>
        <w:t>(f)</w:t>
      </w:r>
      <w:r w:rsidRPr="00D50F93">
        <w:rPr>
          <w:szCs w:val="24"/>
          <w:lang w:eastAsia="en-US"/>
        </w:rPr>
        <w:tab/>
        <w:t>o listă completă a substanțelor adăugate intenționat în detergent sau agentul tensioactiv și a conservanților</w:t>
      </w:r>
      <w:r w:rsidRPr="00D50F93">
        <w:rPr>
          <w:strike/>
          <w:szCs w:val="24"/>
          <w:lang w:eastAsia="en-US"/>
        </w:rPr>
        <w:t xml:space="preserve"> etichetați în conformitate cu partea A punctul 3 primul paragraf litera (b) din anexa V</w:t>
      </w:r>
      <w:r w:rsidRPr="00D50F93">
        <w:rPr>
          <w:szCs w:val="24"/>
          <w:lang w:eastAsia="en-US"/>
        </w:rPr>
        <w:t xml:space="preserve">, utilizând nomenclatorul internațional al ingredientelor cosmetice sau, în cazul în care acesta nu este disponibil, denumirea </w:t>
      </w:r>
      <w:r w:rsidRPr="00D50F93">
        <w:rPr>
          <w:strike/>
          <w:szCs w:val="24"/>
          <w:lang w:eastAsia="en-US"/>
        </w:rPr>
        <w:t xml:space="preserve">din Farmacopeea Europeană și, în cazul în care aceasta din urmă nu este disponibilă, denumirea </w:t>
      </w:r>
      <w:r w:rsidRPr="00D50F93">
        <w:rPr>
          <w:szCs w:val="24"/>
          <w:lang w:eastAsia="en-US"/>
        </w:rPr>
        <w:t>chimică comună sau denumirea Uniunii Internaționale de Chimie Pură și Aplicată</w:t>
      </w:r>
      <w:r w:rsidRPr="00D50F93">
        <w:rPr>
          <w:strike/>
          <w:szCs w:val="24"/>
          <w:lang w:eastAsia="en-US"/>
        </w:rPr>
        <w:t>.</w:t>
      </w:r>
      <w:r w:rsidRPr="00D50F93">
        <w:rPr>
          <w:b/>
          <w:i/>
          <w:szCs w:val="24"/>
          <w:lang w:eastAsia="en-US"/>
        </w:rPr>
        <w:t>;</w:t>
      </w:r>
      <w:r w:rsidR="008D75E6">
        <w:rPr>
          <w:b/>
          <w:szCs w:val="24"/>
          <w:lang w:eastAsia="en-US"/>
        </w:rPr>
        <w:t xml:space="preserve"> [AM 146]</w:t>
      </w:r>
    </w:p>
    <w:p w14:paraId="4B9D41AC" w14:textId="4C8CC9D8" w:rsidR="00D50F93" w:rsidRPr="008D75E6" w:rsidRDefault="00D50F93" w:rsidP="00D50F93">
      <w:pPr>
        <w:spacing w:before="120" w:after="120" w:line="360" w:lineRule="auto"/>
        <w:ind w:left="850" w:hanging="850"/>
        <w:rPr>
          <w:b/>
          <w:szCs w:val="24"/>
          <w:lang w:eastAsia="en-US"/>
        </w:rPr>
      </w:pPr>
      <w:r w:rsidRPr="00D50F93">
        <w:rPr>
          <w:b/>
          <w:i/>
          <w:szCs w:val="24"/>
          <w:lang w:eastAsia="en-US"/>
        </w:rPr>
        <w:t>(fa)</w:t>
      </w:r>
      <w:r w:rsidRPr="00D50F93">
        <w:rPr>
          <w:szCs w:val="24"/>
          <w:lang w:eastAsia="en-US"/>
        </w:rPr>
        <w:tab/>
      </w:r>
      <w:r w:rsidRPr="00D50F93">
        <w:rPr>
          <w:b/>
          <w:i/>
          <w:szCs w:val="24"/>
          <w:lang w:eastAsia="en-US"/>
        </w:rPr>
        <w:t>documentația tehnică și rezultatele procedurii de evaluare a conformității menționate la articolul 7 alineatul (2);</w:t>
      </w:r>
      <w:r w:rsidR="008D75E6">
        <w:rPr>
          <w:b/>
          <w:szCs w:val="24"/>
          <w:lang w:eastAsia="en-US"/>
        </w:rPr>
        <w:t xml:space="preserve"> [AM 147]</w:t>
      </w:r>
    </w:p>
    <w:p w14:paraId="6AED475D" w14:textId="1DAFBC3F" w:rsidR="00D50F93" w:rsidRPr="008D75E6" w:rsidRDefault="00D50F93" w:rsidP="00D50F93">
      <w:pPr>
        <w:spacing w:before="120" w:after="120" w:line="360" w:lineRule="auto"/>
        <w:ind w:left="850" w:hanging="850"/>
        <w:rPr>
          <w:b/>
          <w:szCs w:val="24"/>
          <w:lang w:eastAsia="en-US"/>
        </w:rPr>
      </w:pPr>
      <w:r w:rsidRPr="00D50F93">
        <w:rPr>
          <w:b/>
          <w:i/>
          <w:szCs w:val="24"/>
          <w:lang w:eastAsia="en-US"/>
        </w:rPr>
        <w:t>(fb)</w:t>
      </w:r>
      <w:r w:rsidRPr="00D50F93">
        <w:rPr>
          <w:szCs w:val="24"/>
          <w:lang w:eastAsia="en-US"/>
        </w:rPr>
        <w:tab/>
      </w:r>
      <w:r w:rsidRPr="00D50F93">
        <w:rPr>
          <w:b/>
          <w:i/>
          <w:szCs w:val="24"/>
          <w:lang w:eastAsia="en-US"/>
        </w:rPr>
        <w:t>după caz, rezultatele testului efectuat de producător în conformitate cu punctul 9 din anexa II și declarația de verificare a părții terțe privind testele respective;</w:t>
      </w:r>
      <w:r w:rsidR="008D75E6">
        <w:rPr>
          <w:b/>
          <w:szCs w:val="24"/>
          <w:lang w:eastAsia="en-US"/>
        </w:rPr>
        <w:t xml:space="preserve"> [AM 148]</w:t>
      </w:r>
    </w:p>
    <w:p w14:paraId="2BD7997F" w14:textId="432CAA81" w:rsidR="00D50F93" w:rsidRPr="008D75E6" w:rsidRDefault="00D50F93" w:rsidP="00D50F93">
      <w:pPr>
        <w:spacing w:before="120" w:after="120" w:line="360" w:lineRule="auto"/>
        <w:ind w:left="850" w:hanging="850"/>
        <w:rPr>
          <w:b/>
          <w:szCs w:val="24"/>
          <w:lang w:eastAsia="en-US"/>
        </w:rPr>
      </w:pPr>
      <w:r w:rsidRPr="00D50F93">
        <w:rPr>
          <w:b/>
          <w:i/>
          <w:szCs w:val="24"/>
          <w:lang w:eastAsia="en-US"/>
        </w:rPr>
        <w:t>(fc)</w:t>
      </w:r>
      <w:r w:rsidRPr="00D50F93">
        <w:rPr>
          <w:szCs w:val="24"/>
          <w:lang w:eastAsia="en-US"/>
        </w:rPr>
        <w:tab/>
      </w:r>
      <w:r w:rsidRPr="00D50F93">
        <w:rPr>
          <w:b/>
          <w:i/>
          <w:szCs w:val="24"/>
          <w:lang w:eastAsia="en-US"/>
        </w:rPr>
        <w:t>după caz, un link către eticheta digitală menționată la articolul 16 alineatul (1).</w:t>
      </w:r>
      <w:r w:rsidR="008D75E6">
        <w:rPr>
          <w:b/>
          <w:szCs w:val="24"/>
          <w:lang w:eastAsia="en-US"/>
        </w:rPr>
        <w:t xml:space="preserve"> [AM 149]</w:t>
      </w:r>
    </w:p>
    <w:p w14:paraId="09286765" w14:textId="05B2D83B" w:rsidR="00D50F93" w:rsidRPr="008D75E6" w:rsidRDefault="00D50F93" w:rsidP="00D50F93">
      <w:pPr>
        <w:spacing w:before="120" w:after="120" w:line="360" w:lineRule="auto"/>
        <w:rPr>
          <w:b/>
          <w:szCs w:val="24"/>
          <w:lang w:eastAsia="en-US"/>
        </w:rPr>
      </w:pPr>
      <w:r w:rsidRPr="00D50F93">
        <w:rPr>
          <w:b/>
          <w:i/>
          <w:szCs w:val="24"/>
          <w:lang w:eastAsia="en-US"/>
        </w:rPr>
        <w:t>Informațiile menționate la litera (fa) sunt disponibile numai autorităților de supraveghere a pieței din statele membre și Comisiei.</w:t>
      </w:r>
      <w:r w:rsidR="008D75E6">
        <w:rPr>
          <w:b/>
          <w:szCs w:val="24"/>
          <w:lang w:eastAsia="en-US"/>
        </w:rPr>
        <w:t xml:space="preserve"> [AM 150]</w:t>
      </w:r>
    </w:p>
    <w:p w14:paraId="6E134164" w14:textId="77777777" w:rsidR="00D50F93" w:rsidRPr="00D50F93" w:rsidRDefault="00D50F93" w:rsidP="00D50F93">
      <w:pPr>
        <w:spacing w:before="120" w:after="120" w:line="360" w:lineRule="auto"/>
        <w:rPr>
          <w:szCs w:val="24"/>
          <w:lang w:eastAsia="en-US"/>
        </w:rPr>
      </w:pPr>
      <w:r w:rsidRPr="00D50F93">
        <w:rPr>
          <w:szCs w:val="24"/>
          <w:lang w:eastAsia="en-US"/>
        </w:rPr>
        <w:t>Obligația menționată la litera (f) nu se aplică detergenților de uz profesional sau agenților tensioactivi pentru detergenți de uz profesional pentru care este disponibilă o fișă cu date de securitate menționată la articolul 31 din Regulamentul (CE) nr. 1907/2006.</w:t>
      </w:r>
    </w:p>
    <w:p w14:paraId="73C07FE7" w14:textId="77777777" w:rsidR="00D50F93" w:rsidRPr="00D50F93" w:rsidRDefault="00D50F93" w:rsidP="00D50F93">
      <w:pPr>
        <w:spacing w:before="120" w:after="120" w:line="360" w:lineRule="auto"/>
        <w:rPr>
          <w:szCs w:val="24"/>
          <w:lang w:eastAsia="en-US"/>
        </w:rPr>
        <w:sectPr w:rsidR="00D50F93" w:rsidRPr="00D50F93">
          <w:footnotePr>
            <w:numRestart w:val="eachSect"/>
          </w:footnotePr>
          <w:pgSz w:w="11909" w:h="16834"/>
          <w:pgMar w:top="1134" w:right="1417" w:bottom="1417" w:left="1417" w:header="1134" w:footer="567" w:gutter="0"/>
          <w:cols w:space="720"/>
        </w:sectPr>
      </w:pPr>
    </w:p>
    <w:p w14:paraId="4BCFE9FE" w14:textId="6E255660" w:rsidR="00D50F93" w:rsidRPr="00D50F93" w:rsidRDefault="008D75E6" w:rsidP="00D50F93">
      <w:pPr>
        <w:spacing w:before="120" w:after="120" w:line="360" w:lineRule="auto"/>
        <w:jc w:val="center"/>
        <w:rPr>
          <w:lang w:eastAsia="en-US"/>
        </w:rPr>
      </w:pPr>
      <w:r w:rsidRPr="00D50F93">
        <w:rPr>
          <w:lang w:eastAsia="en-US"/>
        </w:rPr>
        <w:lastRenderedPageBreak/>
        <w:t xml:space="preserve">Anexa </w:t>
      </w:r>
      <w:r w:rsidR="00D50F93" w:rsidRPr="00D50F93">
        <w:rPr>
          <w:lang w:eastAsia="en-US"/>
        </w:rPr>
        <w:t>VII</w:t>
      </w:r>
    </w:p>
    <w:p w14:paraId="02509FAD" w14:textId="77777777" w:rsidR="00D50F93" w:rsidRPr="00D50F93" w:rsidRDefault="00D50F93" w:rsidP="008D75E6">
      <w:pPr>
        <w:spacing w:before="120" w:after="120" w:line="360" w:lineRule="auto"/>
        <w:jc w:val="center"/>
        <w:rPr>
          <w:szCs w:val="24"/>
          <w:lang w:eastAsia="en-US"/>
        </w:rPr>
      </w:pPr>
      <w:r w:rsidRPr="00D50F93">
        <w:rPr>
          <w:szCs w:val="24"/>
          <w:lang w:eastAsia="en-US"/>
        </w:rPr>
        <w:t>METODE DE TESTARE MENȚIONATE LA ARTICOLUL 22 ALINEATUL (2)</w:t>
      </w:r>
    </w:p>
    <w:p w14:paraId="6A0A60A0" w14:textId="77777777" w:rsidR="00D50F93" w:rsidRPr="00D50F93" w:rsidRDefault="00D50F93" w:rsidP="00D50F93">
      <w:pPr>
        <w:keepNext/>
        <w:widowControl/>
        <w:tabs>
          <w:tab w:val="left" w:pos="850"/>
        </w:tabs>
        <w:spacing w:before="360" w:after="120"/>
        <w:ind w:left="851" w:hanging="851"/>
        <w:jc w:val="both"/>
        <w:outlineLvl w:val="0"/>
        <w:rPr>
          <w:rFonts w:eastAsia="Calibri"/>
          <w:b/>
          <w:smallCaps/>
          <w:szCs w:val="22"/>
          <w:lang w:eastAsia="en-US"/>
        </w:rPr>
      </w:pPr>
      <w:r w:rsidRPr="00D50F93">
        <w:rPr>
          <w:rFonts w:eastAsia="Calibri"/>
          <w:b/>
          <w:smallCaps/>
          <w:szCs w:val="22"/>
          <w:lang w:eastAsia="en-US"/>
        </w:rPr>
        <w:t>1.</w:t>
      </w:r>
      <w:r w:rsidRPr="00D50F93">
        <w:rPr>
          <w:rFonts w:eastAsia="Calibri"/>
          <w:b/>
          <w:smallCaps/>
          <w:szCs w:val="22"/>
          <w:lang w:eastAsia="en-US"/>
        </w:rPr>
        <w:tab/>
        <w:t>Metoda de referință (testul de confirmare)</w:t>
      </w:r>
    </w:p>
    <w:p w14:paraId="2B29BD7C" w14:textId="77777777"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t>1.1.</w:t>
      </w:r>
      <w:r w:rsidRPr="00D50F93">
        <w:rPr>
          <w:rFonts w:eastAsia="Calibri"/>
          <w:b/>
          <w:szCs w:val="22"/>
          <w:lang w:eastAsia="en-US"/>
        </w:rPr>
        <w:tab/>
        <w:t>Definiție</w:t>
      </w:r>
    </w:p>
    <w:p w14:paraId="7B5702FA"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Prezenta metodă descrie un model de laborator de instalație cu nămol activat și decantor secundar care este proiectată pentru simularea tratamentului apelor uzate urbane. La această metodă se pot aplica condițiile de funcționare moderne îmbunătățite, în conformitate cu EN ISO 11733.</w:t>
      </w:r>
    </w:p>
    <w:p w14:paraId="541A3538" w14:textId="77777777"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t>1.2.</w:t>
      </w:r>
      <w:r w:rsidRPr="00D50F93">
        <w:rPr>
          <w:rFonts w:eastAsia="Calibri"/>
          <w:b/>
          <w:szCs w:val="22"/>
          <w:lang w:eastAsia="en-US"/>
        </w:rPr>
        <w:tab/>
        <w:t>Instalația necesară pentru măsurători</w:t>
      </w:r>
    </w:p>
    <w:p w14:paraId="0C787DB0"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Metoda de măsurare utilizează o mică instalație cu nămol activat prezentată în figura 1 și mai detaliat în figura 2. Instalația constă dintr-un vas A pentru stocarea apei uzate sintetice, o pompă dozatoare B, un vas de aerare C, un decantor D, o pompă cu aer comprimat E pentru recircularea nămolului activat și un vas F pentru colectarea apei uzate tratate.</w:t>
      </w:r>
    </w:p>
    <w:p w14:paraId="057A8256"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Vasele A și F trebuie să fie din sticlă sau un material plastic potrivit și să aibă o capacitate de cel puțin douăzeci și patru de litri. Pompa B trebuie să asigure o alimentare constantă a vasului de aerare cu apă uzată; în condiții normale, vasul de aerare conține trei litri de amestec lichid. Un cub sinterizat de aerare G este suspendat în vasul C la vârful conului. Cantitatea de aer suflat prin aerator se controlează cu ajutorul unui debitmetru H.</w:t>
      </w:r>
    </w:p>
    <w:p w14:paraId="398C1923" w14:textId="77777777" w:rsidR="008D75E6" w:rsidRDefault="008D75E6">
      <w:pPr>
        <w:widowControl/>
        <w:rPr>
          <w:rFonts w:eastAsia="Calibri"/>
          <w:b/>
          <w:szCs w:val="22"/>
          <w:lang w:eastAsia="en-US"/>
        </w:rPr>
      </w:pPr>
      <w:r>
        <w:rPr>
          <w:rFonts w:eastAsia="Calibri"/>
          <w:b/>
          <w:szCs w:val="22"/>
          <w:lang w:eastAsia="en-US"/>
        </w:rPr>
        <w:br w:type="page"/>
      </w:r>
    </w:p>
    <w:p w14:paraId="47E6D5F6" w14:textId="296F9AA3"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lastRenderedPageBreak/>
        <w:t>1.3.</w:t>
      </w:r>
      <w:r w:rsidRPr="00D50F93">
        <w:rPr>
          <w:rFonts w:eastAsia="Calibri"/>
          <w:b/>
          <w:szCs w:val="22"/>
          <w:lang w:eastAsia="en-US"/>
        </w:rPr>
        <w:tab/>
        <w:t>Apa uzată sintetică</w:t>
      </w:r>
    </w:p>
    <w:p w14:paraId="7DAB2B76"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Pentru test se utilizează o apă uzată sintetică. În fiecare litru de apă curentă se dizolvă următoarele:</w:t>
      </w:r>
    </w:p>
    <w:p w14:paraId="2AAF39B1" w14:textId="77777777" w:rsidR="00D50F93" w:rsidRPr="00D50F93" w:rsidRDefault="00D50F93" w:rsidP="00D50F93">
      <w:pPr>
        <w:widowControl/>
        <w:tabs>
          <w:tab w:val="left" w:pos="1417"/>
        </w:tabs>
        <w:spacing w:before="120" w:after="120"/>
        <w:ind w:left="1417" w:hanging="567"/>
        <w:jc w:val="both"/>
        <w:rPr>
          <w:rFonts w:eastAsia="Calibri"/>
          <w:szCs w:val="22"/>
          <w:lang w:eastAsia="en-US"/>
        </w:rPr>
      </w:pPr>
      <w:r w:rsidRPr="00D50F93">
        <w:rPr>
          <w:rFonts w:eastAsia="Calibri"/>
          <w:szCs w:val="22"/>
          <w:lang w:eastAsia="en-US"/>
        </w:rPr>
        <w:t>–</w:t>
      </w:r>
      <w:r w:rsidRPr="00D50F93">
        <w:rPr>
          <w:rFonts w:eastAsia="Calibri"/>
          <w:szCs w:val="22"/>
          <w:lang w:eastAsia="en-US"/>
        </w:rPr>
        <w:tab/>
        <w:t>160 mg peptonă;</w:t>
      </w:r>
    </w:p>
    <w:p w14:paraId="1F44FD77" w14:textId="61527971" w:rsidR="00D50F93" w:rsidRPr="00D50F93" w:rsidRDefault="008D75E6" w:rsidP="00D50F93">
      <w:pPr>
        <w:widowControl/>
        <w:tabs>
          <w:tab w:val="num" w:pos="1417"/>
        </w:tabs>
        <w:spacing w:before="120" w:after="120"/>
        <w:ind w:left="1417" w:hanging="567"/>
        <w:jc w:val="both"/>
        <w:rPr>
          <w:rFonts w:eastAsia="Calibri"/>
          <w:szCs w:val="22"/>
          <w:lang w:eastAsia="en-US"/>
        </w:rPr>
      </w:pPr>
      <w:r w:rsidRPr="00D50F93">
        <w:rPr>
          <w:rFonts w:eastAsia="Calibri"/>
          <w:szCs w:val="22"/>
          <w:lang w:eastAsia="en-US"/>
        </w:rPr>
        <w:t>–</w:t>
      </w:r>
      <w:r w:rsidRPr="00D50F93">
        <w:rPr>
          <w:rFonts w:eastAsia="Calibri"/>
          <w:szCs w:val="22"/>
          <w:lang w:eastAsia="en-US"/>
        </w:rPr>
        <w:tab/>
      </w:r>
      <w:r w:rsidR="00D50F93" w:rsidRPr="00D50F93">
        <w:rPr>
          <w:rFonts w:eastAsia="Calibri"/>
          <w:szCs w:val="22"/>
          <w:lang w:eastAsia="en-US"/>
        </w:rPr>
        <w:t>110 mg extract de carne;</w:t>
      </w:r>
    </w:p>
    <w:p w14:paraId="34BC809E" w14:textId="3409D27F" w:rsidR="00D50F93" w:rsidRPr="00D50F93" w:rsidRDefault="008D75E6" w:rsidP="00D50F93">
      <w:pPr>
        <w:widowControl/>
        <w:tabs>
          <w:tab w:val="num" w:pos="1417"/>
        </w:tabs>
        <w:spacing w:before="120" w:after="120"/>
        <w:ind w:left="1417" w:hanging="567"/>
        <w:jc w:val="both"/>
        <w:rPr>
          <w:rFonts w:eastAsia="Calibri"/>
          <w:szCs w:val="22"/>
          <w:lang w:eastAsia="en-US"/>
        </w:rPr>
      </w:pPr>
      <w:r w:rsidRPr="00D50F93">
        <w:rPr>
          <w:rFonts w:eastAsia="Calibri"/>
          <w:szCs w:val="22"/>
          <w:lang w:eastAsia="en-US"/>
        </w:rPr>
        <w:t>–</w:t>
      </w:r>
      <w:r w:rsidRPr="00D50F93">
        <w:rPr>
          <w:rFonts w:eastAsia="Calibri"/>
          <w:szCs w:val="22"/>
          <w:lang w:eastAsia="en-US"/>
        </w:rPr>
        <w:tab/>
      </w:r>
      <w:r w:rsidR="00D50F93" w:rsidRPr="00D50F93">
        <w:rPr>
          <w:rFonts w:eastAsia="Calibri"/>
          <w:szCs w:val="22"/>
          <w:lang w:eastAsia="en-US"/>
        </w:rPr>
        <w:t>30 mg uree, CO(NH</w:t>
      </w:r>
      <w:r w:rsidR="00D50F93" w:rsidRPr="00D50F93">
        <w:rPr>
          <w:rFonts w:eastAsia="Calibri"/>
          <w:szCs w:val="22"/>
          <w:vertAlign w:val="subscript"/>
          <w:lang w:eastAsia="en-US"/>
        </w:rPr>
        <w:t>2</w:t>
      </w:r>
      <w:r w:rsidR="00D50F93" w:rsidRPr="00D50F93">
        <w:rPr>
          <w:rFonts w:eastAsia="Calibri"/>
          <w:szCs w:val="22"/>
          <w:lang w:eastAsia="en-US"/>
        </w:rPr>
        <w:t>)</w:t>
      </w:r>
      <w:r w:rsidR="00D50F93" w:rsidRPr="00D50F93">
        <w:rPr>
          <w:rFonts w:eastAsia="Calibri"/>
          <w:szCs w:val="22"/>
          <w:vertAlign w:val="subscript"/>
          <w:lang w:eastAsia="en-US"/>
        </w:rPr>
        <w:t>2</w:t>
      </w:r>
      <w:r w:rsidR="00D50F93" w:rsidRPr="00D50F93">
        <w:rPr>
          <w:rFonts w:eastAsia="Calibri"/>
          <w:szCs w:val="22"/>
          <w:lang w:eastAsia="en-US"/>
        </w:rPr>
        <w:t>;</w:t>
      </w:r>
    </w:p>
    <w:p w14:paraId="3E9F04B1" w14:textId="77DD21EF" w:rsidR="00D50F93" w:rsidRPr="00D50F93" w:rsidRDefault="008D75E6" w:rsidP="00D50F93">
      <w:pPr>
        <w:widowControl/>
        <w:tabs>
          <w:tab w:val="num" w:pos="1417"/>
        </w:tabs>
        <w:spacing w:before="120" w:after="120"/>
        <w:ind w:left="1417" w:hanging="567"/>
        <w:jc w:val="both"/>
        <w:rPr>
          <w:rFonts w:eastAsia="Calibri"/>
          <w:szCs w:val="22"/>
          <w:lang w:eastAsia="en-US"/>
        </w:rPr>
      </w:pPr>
      <w:r w:rsidRPr="00D50F93">
        <w:rPr>
          <w:rFonts w:eastAsia="Calibri"/>
          <w:szCs w:val="22"/>
          <w:lang w:eastAsia="en-US"/>
        </w:rPr>
        <w:t>–</w:t>
      </w:r>
      <w:r w:rsidRPr="00D50F93">
        <w:rPr>
          <w:rFonts w:eastAsia="Calibri"/>
          <w:szCs w:val="22"/>
          <w:lang w:eastAsia="en-US"/>
        </w:rPr>
        <w:tab/>
      </w:r>
      <w:r w:rsidR="00D50F93" w:rsidRPr="00D50F93">
        <w:rPr>
          <w:rFonts w:eastAsia="Calibri"/>
          <w:szCs w:val="22"/>
          <w:lang w:eastAsia="en-US"/>
        </w:rPr>
        <w:t>7 mg clorură de sodiu, NaCl;</w:t>
      </w:r>
    </w:p>
    <w:p w14:paraId="7583C53A" w14:textId="796BB8D2" w:rsidR="00D50F93" w:rsidRPr="00D50F93" w:rsidRDefault="008D75E6" w:rsidP="00D50F93">
      <w:pPr>
        <w:widowControl/>
        <w:tabs>
          <w:tab w:val="num" w:pos="1417"/>
        </w:tabs>
        <w:spacing w:before="120" w:after="120"/>
        <w:ind w:left="1417" w:hanging="567"/>
        <w:jc w:val="both"/>
        <w:rPr>
          <w:rFonts w:eastAsia="Calibri"/>
          <w:szCs w:val="22"/>
          <w:lang w:eastAsia="en-US"/>
        </w:rPr>
      </w:pPr>
      <w:r w:rsidRPr="00D50F93">
        <w:rPr>
          <w:rFonts w:eastAsia="Calibri"/>
          <w:szCs w:val="22"/>
          <w:lang w:eastAsia="en-US"/>
        </w:rPr>
        <w:t>–</w:t>
      </w:r>
      <w:r w:rsidRPr="00D50F93">
        <w:rPr>
          <w:rFonts w:eastAsia="Calibri"/>
          <w:szCs w:val="22"/>
          <w:lang w:eastAsia="en-US"/>
        </w:rPr>
        <w:tab/>
      </w:r>
      <w:r w:rsidR="00D50F93" w:rsidRPr="00D50F93">
        <w:rPr>
          <w:rFonts w:eastAsia="Calibri"/>
          <w:szCs w:val="22"/>
          <w:lang w:eastAsia="en-US"/>
        </w:rPr>
        <w:t>4 mg clorură de calciu, CaCl</w:t>
      </w:r>
      <w:r w:rsidR="00D50F93" w:rsidRPr="00D50F93">
        <w:rPr>
          <w:rFonts w:eastAsia="Calibri"/>
          <w:szCs w:val="22"/>
          <w:vertAlign w:val="subscript"/>
          <w:lang w:eastAsia="en-US"/>
        </w:rPr>
        <w:t>2</w:t>
      </w:r>
      <w:r w:rsidR="00D50F93" w:rsidRPr="00D50F93">
        <w:rPr>
          <w:rFonts w:eastAsia="Calibri"/>
          <w:szCs w:val="22"/>
          <w:lang w:eastAsia="en-US"/>
        </w:rPr>
        <w:t>.2H</w:t>
      </w:r>
      <w:r w:rsidR="00D50F93" w:rsidRPr="00D50F93">
        <w:rPr>
          <w:rFonts w:eastAsia="Calibri"/>
          <w:szCs w:val="22"/>
          <w:vertAlign w:val="subscript"/>
          <w:lang w:eastAsia="en-US"/>
        </w:rPr>
        <w:t>2</w:t>
      </w:r>
      <w:r w:rsidR="00D50F93" w:rsidRPr="00D50F93">
        <w:rPr>
          <w:rFonts w:eastAsia="Calibri"/>
          <w:szCs w:val="22"/>
          <w:lang w:eastAsia="en-US"/>
        </w:rPr>
        <w:t>O;</w:t>
      </w:r>
    </w:p>
    <w:p w14:paraId="5B32347C" w14:textId="349E38D1" w:rsidR="00D50F93" w:rsidRPr="00D50F93" w:rsidRDefault="008D75E6" w:rsidP="00D50F93">
      <w:pPr>
        <w:widowControl/>
        <w:tabs>
          <w:tab w:val="num" w:pos="1417"/>
        </w:tabs>
        <w:spacing w:before="120" w:after="120"/>
        <w:ind w:left="1417" w:hanging="567"/>
        <w:jc w:val="both"/>
        <w:rPr>
          <w:rFonts w:eastAsia="Calibri"/>
          <w:szCs w:val="22"/>
          <w:lang w:eastAsia="en-US"/>
        </w:rPr>
      </w:pPr>
      <w:r w:rsidRPr="00D50F93">
        <w:rPr>
          <w:rFonts w:eastAsia="Calibri"/>
          <w:szCs w:val="22"/>
          <w:lang w:eastAsia="en-US"/>
        </w:rPr>
        <w:t>–</w:t>
      </w:r>
      <w:r w:rsidRPr="00D50F93">
        <w:rPr>
          <w:rFonts w:eastAsia="Calibri"/>
          <w:szCs w:val="22"/>
          <w:lang w:eastAsia="en-US"/>
        </w:rPr>
        <w:tab/>
      </w:r>
      <w:r w:rsidR="00D50F93" w:rsidRPr="00D50F93">
        <w:rPr>
          <w:rFonts w:eastAsia="Calibri"/>
          <w:szCs w:val="22"/>
          <w:lang w:eastAsia="en-US"/>
        </w:rPr>
        <w:t>2 mg sulfat de magneziu, MgSO</w:t>
      </w:r>
      <w:r w:rsidR="00D50F93" w:rsidRPr="00D50F93">
        <w:rPr>
          <w:rFonts w:eastAsia="Calibri"/>
          <w:szCs w:val="22"/>
          <w:vertAlign w:val="subscript"/>
          <w:lang w:eastAsia="en-US"/>
        </w:rPr>
        <w:t>4</w:t>
      </w:r>
      <w:r w:rsidR="00D50F93" w:rsidRPr="00D50F93">
        <w:rPr>
          <w:rFonts w:eastAsia="Calibri"/>
          <w:szCs w:val="22"/>
          <w:lang w:eastAsia="en-US"/>
        </w:rPr>
        <w:t>.7H</w:t>
      </w:r>
      <w:r w:rsidR="00D50F93" w:rsidRPr="00D50F93">
        <w:rPr>
          <w:rFonts w:eastAsia="Calibri"/>
          <w:szCs w:val="22"/>
          <w:vertAlign w:val="subscript"/>
          <w:lang w:eastAsia="en-US"/>
        </w:rPr>
        <w:t>2</w:t>
      </w:r>
      <w:r w:rsidR="00D50F93" w:rsidRPr="00D50F93">
        <w:rPr>
          <w:rFonts w:eastAsia="Calibri"/>
          <w:szCs w:val="22"/>
          <w:lang w:eastAsia="en-US"/>
        </w:rPr>
        <w:t>O;</w:t>
      </w:r>
    </w:p>
    <w:p w14:paraId="301460F9" w14:textId="34F66C63" w:rsidR="00D50F93" w:rsidRPr="00D50F93" w:rsidRDefault="008D75E6" w:rsidP="00D50F93">
      <w:pPr>
        <w:widowControl/>
        <w:tabs>
          <w:tab w:val="num" w:pos="1417"/>
        </w:tabs>
        <w:spacing w:before="120" w:after="120"/>
        <w:ind w:left="1417" w:hanging="567"/>
        <w:jc w:val="both"/>
        <w:rPr>
          <w:rFonts w:eastAsia="Calibri"/>
          <w:szCs w:val="22"/>
          <w:lang w:eastAsia="en-US"/>
        </w:rPr>
      </w:pPr>
      <w:r w:rsidRPr="00D50F93">
        <w:rPr>
          <w:rFonts w:eastAsia="Calibri"/>
          <w:szCs w:val="22"/>
          <w:lang w:eastAsia="en-US"/>
        </w:rPr>
        <w:t>–</w:t>
      </w:r>
      <w:r w:rsidRPr="00D50F93">
        <w:rPr>
          <w:rFonts w:eastAsia="Calibri"/>
          <w:szCs w:val="22"/>
          <w:lang w:eastAsia="en-US"/>
        </w:rPr>
        <w:tab/>
      </w:r>
      <w:r w:rsidR="00D50F93" w:rsidRPr="00D50F93">
        <w:rPr>
          <w:rFonts w:eastAsia="Calibri"/>
          <w:szCs w:val="22"/>
          <w:lang w:eastAsia="en-US"/>
        </w:rPr>
        <w:t>28 mg fosfat acid dipotasic, K</w:t>
      </w:r>
      <w:r w:rsidR="00D50F93" w:rsidRPr="00D50F93">
        <w:rPr>
          <w:rFonts w:eastAsia="Calibri"/>
          <w:szCs w:val="22"/>
          <w:vertAlign w:val="subscript"/>
          <w:lang w:eastAsia="en-US"/>
        </w:rPr>
        <w:t>2</w:t>
      </w:r>
      <w:r w:rsidR="00D50F93" w:rsidRPr="00D50F93">
        <w:rPr>
          <w:rFonts w:eastAsia="Calibri"/>
          <w:szCs w:val="22"/>
          <w:lang w:eastAsia="en-US"/>
        </w:rPr>
        <w:t>HPO</w:t>
      </w:r>
      <w:r w:rsidR="00D50F93" w:rsidRPr="00D50F93">
        <w:rPr>
          <w:rFonts w:eastAsia="Calibri"/>
          <w:szCs w:val="22"/>
          <w:vertAlign w:val="subscript"/>
          <w:lang w:eastAsia="en-US"/>
        </w:rPr>
        <w:t>4</w:t>
      </w:r>
      <w:r w:rsidR="00D50F93" w:rsidRPr="00D50F93">
        <w:rPr>
          <w:rFonts w:eastAsia="Calibri"/>
          <w:szCs w:val="22"/>
          <w:lang w:eastAsia="en-US"/>
        </w:rPr>
        <w:t>;</w:t>
      </w:r>
    </w:p>
    <w:p w14:paraId="18D907D3" w14:textId="6CA8F039" w:rsidR="00D50F93" w:rsidRPr="00D50F93" w:rsidRDefault="008D75E6" w:rsidP="00D50F93">
      <w:pPr>
        <w:widowControl/>
        <w:tabs>
          <w:tab w:val="num" w:pos="1417"/>
        </w:tabs>
        <w:spacing w:before="120" w:after="120"/>
        <w:ind w:left="1417" w:hanging="567"/>
        <w:jc w:val="both"/>
        <w:rPr>
          <w:rFonts w:eastAsia="Calibri"/>
          <w:szCs w:val="22"/>
          <w:lang w:eastAsia="en-US"/>
        </w:rPr>
      </w:pPr>
      <w:r w:rsidRPr="00D50F93">
        <w:rPr>
          <w:rFonts w:eastAsia="Calibri"/>
          <w:szCs w:val="22"/>
          <w:lang w:eastAsia="en-US"/>
        </w:rPr>
        <w:t>–</w:t>
      </w:r>
      <w:r w:rsidRPr="00D50F93">
        <w:rPr>
          <w:rFonts w:eastAsia="Calibri"/>
          <w:szCs w:val="22"/>
          <w:lang w:eastAsia="en-US"/>
        </w:rPr>
        <w:tab/>
      </w:r>
      <w:r w:rsidR="00D50F93" w:rsidRPr="00D50F93">
        <w:rPr>
          <w:rFonts w:eastAsia="Calibri"/>
          <w:szCs w:val="22"/>
          <w:lang w:eastAsia="en-US"/>
        </w:rPr>
        <w:t>și 10 ± 1 mg agent tensioactiv.</w:t>
      </w:r>
    </w:p>
    <w:p w14:paraId="590DFB8C"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Apa uzată sintetică se prepară proaspăt în fiecare zi.</w:t>
      </w:r>
    </w:p>
    <w:p w14:paraId="08781828" w14:textId="77777777"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t>1.4.</w:t>
      </w:r>
      <w:r w:rsidRPr="00D50F93">
        <w:rPr>
          <w:rFonts w:eastAsia="Calibri"/>
          <w:b/>
          <w:szCs w:val="22"/>
          <w:lang w:eastAsia="en-US"/>
        </w:rPr>
        <w:tab/>
        <w:t>Prepararea eșantioanelor</w:t>
      </w:r>
    </w:p>
    <w:p w14:paraId="02437866"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Agenții tensioactivi care nu fac parte dintr-un preparat se analizează ca atare. Pentru prepararea apei uzate sintetice (punctul 1.3) trebuie să se determine conținutul de substanță activă din probele de agent tensioactiv.</w:t>
      </w:r>
    </w:p>
    <w:p w14:paraId="3B792F3E" w14:textId="77777777" w:rsidR="008D75E6" w:rsidRDefault="008D75E6">
      <w:pPr>
        <w:widowControl/>
        <w:rPr>
          <w:rFonts w:eastAsia="Calibri"/>
          <w:b/>
          <w:szCs w:val="22"/>
          <w:lang w:eastAsia="en-US"/>
        </w:rPr>
      </w:pPr>
      <w:r>
        <w:rPr>
          <w:rFonts w:eastAsia="Calibri"/>
          <w:b/>
          <w:szCs w:val="22"/>
          <w:lang w:eastAsia="en-US"/>
        </w:rPr>
        <w:br w:type="page"/>
      </w:r>
    </w:p>
    <w:p w14:paraId="716E8791" w14:textId="2814A7E1"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lastRenderedPageBreak/>
        <w:t>1.5.</w:t>
      </w:r>
      <w:r w:rsidRPr="00D50F93">
        <w:rPr>
          <w:rFonts w:eastAsia="Calibri"/>
          <w:b/>
          <w:szCs w:val="22"/>
          <w:lang w:eastAsia="en-US"/>
        </w:rPr>
        <w:tab/>
        <w:t>Funcționarea instalației</w:t>
      </w:r>
    </w:p>
    <w:p w14:paraId="3853AD74"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Inițial, se umple vasul de aerare C și decantorul D cu apă uzată sintetică. Vasul D trebuie să se fixeze la o înălțime, astfel încât vasul de aerare C să conțină un volum de trei litri. Inocularea se realizează prin introducerea a 3 ml de apă uzată secundară de bună calitate, proaspăt colectată de la o instalație de tratare a apelor uzate, predominant domestice. Apa uzată trebuie să se păstreze în condiții aerobe în intervalul de timp dintre prelevarea probelor și utilizare. Apoi se pun în funcțiune aeratorul G, pompa cu aer comprimat E și dozatorul B. Apa uzată sintetică trebuie să treacă prin vasul de aerare C cu un debit de un litru pe oră; în acest fel se obține un timp mediu de reținere de trei ore.</w:t>
      </w:r>
    </w:p>
    <w:p w14:paraId="7D321B92"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Debitul de aer trebuie reglat astfel încât conținutul vasului C să fie menținut constant în suspensie și conținutul de oxigen dizolvat să fie de cel puțin 2 mg/l. Trebuie prevenită spumarea prin mijloace adecvate. Nu este permisă utilizarea agenților antispumanți care inhibă nămolul activat sau conțin agenți tensioactivi. Pompa cu aer comprimat E trebuie să fie reglată astfel încât să asigure recircularea continuă și regulată a nămolul activat din decantor în vasul de aerare C. Nămolul care se acumulează în jurul vârfului vasului de aerare C, la baza decantorului D sau în circuitul circulației se readuce în circulație cel puțin o dată pe zi prin periere sau prin orice alte mijloace corespunzătoare. În cazul în care nămolul nu reușește să sedimenteze, capacitatea de sedimentare a acestuia poate să fie crescută prin adăugarea unor porțiuni de 2 ml de soluție 5 % de clorură ferică, care se repetă, dacă este necesar.</w:t>
      </w:r>
    </w:p>
    <w:p w14:paraId="7334C089" w14:textId="77777777" w:rsidR="008D75E6" w:rsidRDefault="008D75E6">
      <w:pPr>
        <w:widowControl/>
        <w:rPr>
          <w:rFonts w:eastAsia="Calibri"/>
          <w:szCs w:val="22"/>
          <w:lang w:eastAsia="en-US"/>
        </w:rPr>
      </w:pPr>
      <w:r>
        <w:rPr>
          <w:rFonts w:eastAsia="Calibri"/>
          <w:szCs w:val="22"/>
          <w:lang w:eastAsia="en-US"/>
        </w:rPr>
        <w:br w:type="page"/>
      </w:r>
    </w:p>
    <w:p w14:paraId="0658A77B" w14:textId="33162275"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lastRenderedPageBreak/>
        <w:t>Apa uzată din decantorul D se acumulează în vasul F timp de douăzeci și patru de ore, după care se ia o probă după o ușoară amestecare. Apoi vasul F trebuie curățat cu grijă.</w:t>
      </w:r>
    </w:p>
    <w:p w14:paraId="121DBB7B" w14:textId="77777777"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t>1.6.</w:t>
      </w:r>
      <w:r w:rsidRPr="00D50F93">
        <w:rPr>
          <w:rFonts w:eastAsia="Calibri"/>
          <w:b/>
          <w:szCs w:val="22"/>
          <w:lang w:eastAsia="en-US"/>
        </w:rPr>
        <w:tab/>
        <w:t>Controlul instalației pentru măsurători</w:t>
      </w:r>
    </w:p>
    <w:p w14:paraId="19AE0E17"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Conținutul de agent tensioactiv (mg/l) din apa uzată sintetică se determină chiar înaintea utilizării.</w:t>
      </w:r>
    </w:p>
    <w:p w14:paraId="455F48DE"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Conținutul de agent tensioactiv (mg/l) din apa uzată colectată în douăzeci și patru de ore în vasul F trebuie să se determine analitic prin aceeași metodă, imediat după colectare: în caz contrar, probele trebuie să fie conservate, de preferință prin congelare. Concentrațiile trebuie să se determine cu o precizie de 0,1 mg/l agent tensioactiv.</w:t>
      </w:r>
    </w:p>
    <w:p w14:paraId="737B558C"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Pentru a verifica eficiența funcționării, cel puțin de două ori pe săptămână, se măsoară consumul chimic de oxigen (COD) sau carbonul organic dizolvat (DOC) în apa uzată filtrată pe fibre de sticlă, acumulată în vasul F și în apa uzată sintetică filtrată din vasul A.</w:t>
      </w:r>
    </w:p>
    <w:p w14:paraId="5D8DC116"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Atunci când se obține o degradare zilnică a agentului tensioactiv prea uniformă, respectiv la sfârșitul perioadei inițiale prezentate în figura 3, se impune stabilizarea diminuării COD sau DOC.</w:t>
      </w:r>
    </w:p>
    <w:p w14:paraId="2235521E"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Conținutul de substanță uscată din nămolul activat conținut în vasul de aerare trebuie să se determine de două ori pe săptămână, în g/l. În cazul în care este mai mare de 2,5 g/l, excesul de nămol activat se descarcă.</w:t>
      </w:r>
    </w:p>
    <w:p w14:paraId="729C1CAA"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Testul de degradare se realizează la temperatura camerei; aceasta trebuie să fie menținută constantă între limitele 19-24 °C.</w:t>
      </w:r>
    </w:p>
    <w:p w14:paraId="16588FFF" w14:textId="77777777" w:rsidR="008D75E6" w:rsidRDefault="008D75E6">
      <w:pPr>
        <w:widowControl/>
        <w:rPr>
          <w:rFonts w:eastAsia="Calibri"/>
          <w:b/>
          <w:szCs w:val="22"/>
          <w:lang w:eastAsia="en-US"/>
        </w:rPr>
      </w:pPr>
      <w:r>
        <w:rPr>
          <w:rFonts w:eastAsia="Calibri"/>
          <w:b/>
          <w:szCs w:val="22"/>
          <w:lang w:eastAsia="en-US"/>
        </w:rPr>
        <w:br w:type="page"/>
      </w:r>
    </w:p>
    <w:p w14:paraId="6A04A8CE" w14:textId="49CB4666"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lastRenderedPageBreak/>
        <w:t>1.7.</w:t>
      </w:r>
      <w:r w:rsidRPr="00D50F93">
        <w:rPr>
          <w:rFonts w:eastAsia="Calibri"/>
          <w:b/>
          <w:szCs w:val="22"/>
          <w:lang w:eastAsia="en-US"/>
        </w:rPr>
        <w:tab/>
        <w:t>Calcularea biodegradabilității</w:t>
      </w:r>
    </w:p>
    <w:p w14:paraId="4FCCDB33"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Degradarea, în procente, a agentului tensioactiv trebuie să se calculeze în fiecare zi pe baza conținutului de agent tensioactiv în mg/l din apa uzată sintetică și din apa uzată corespunzătoare acumulată în vasul F.</w:t>
      </w:r>
    </w:p>
    <w:p w14:paraId="010210BE"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Valorile astfel obținute pentru degradabilitate trebuie să se prezinte grafic ca în figura 3.</w:t>
      </w:r>
    </w:p>
    <w:p w14:paraId="4748FB00"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Degradabilitatea agentului tensioactiv trebuie să se calculeze ca media aritmetică a valorilor obținute în douăzeci și una de zile următoare perioadei de inițiere și aclimatizare, în care degradarea a fost uniformă și instalația a funcționat fără probleme. În orice caz, perioada inițială nu trebuie să fie mai mare de șase săptămâni.</w:t>
      </w:r>
    </w:p>
    <w:p w14:paraId="55D20EC2"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Valorile degradării zilnice se calculează cu o precizie de 0,1 %, iar rezultatul final este apropiat de un număr întreg.</w:t>
      </w:r>
    </w:p>
    <w:p w14:paraId="768D1306"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În anumite cazuri, se admite reducerea frecvenței de prelevare a probelor, dar pentru calcularea mediei este necesar să se utilizeze cel puțin paisprezece rezultate de la probe colectate în douăzeci și una de zile după perioada de inițiere.</w:t>
      </w:r>
    </w:p>
    <w:p w14:paraId="2CE56AFD" w14:textId="77777777" w:rsidR="008D75E6" w:rsidRDefault="008D75E6">
      <w:pPr>
        <w:widowControl/>
        <w:rPr>
          <w:rFonts w:eastAsia="Calibri"/>
          <w:b/>
          <w:smallCaps/>
          <w:szCs w:val="22"/>
          <w:lang w:eastAsia="en-US"/>
        </w:rPr>
      </w:pPr>
      <w:r>
        <w:rPr>
          <w:rFonts w:eastAsia="Calibri"/>
          <w:b/>
          <w:smallCaps/>
          <w:szCs w:val="22"/>
          <w:lang w:eastAsia="en-US"/>
        </w:rPr>
        <w:br w:type="page"/>
      </w:r>
    </w:p>
    <w:p w14:paraId="1D1FB243" w14:textId="5E98F46A" w:rsidR="00D50F93" w:rsidRPr="00D50F93" w:rsidRDefault="00D50F93" w:rsidP="00D50F93">
      <w:pPr>
        <w:keepNext/>
        <w:widowControl/>
        <w:tabs>
          <w:tab w:val="left" w:pos="850"/>
        </w:tabs>
        <w:spacing w:before="360" w:after="120"/>
        <w:ind w:left="851" w:hanging="851"/>
        <w:jc w:val="both"/>
        <w:outlineLvl w:val="0"/>
        <w:rPr>
          <w:rFonts w:eastAsia="Calibri"/>
          <w:b/>
          <w:smallCaps/>
          <w:szCs w:val="22"/>
          <w:lang w:eastAsia="en-US"/>
        </w:rPr>
      </w:pPr>
      <w:r w:rsidRPr="00D50F93">
        <w:rPr>
          <w:rFonts w:eastAsia="Calibri"/>
          <w:b/>
          <w:smallCaps/>
          <w:szCs w:val="22"/>
          <w:lang w:eastAsia="en-US"/>
        </w:rPr>
        <w:lastRenderedPageBreak/>
        <w:t>2.</w:t>
      </w:r>
      <w:r w:rsidRPr="00D50F93">
        <w:rPr>
          <w:rFonts w:eastAsia="Calibri"/>
          <w:b/>
          <w:smallCaps/>
          <w:szCs w:val="22"/>
          <w:lang w:eastAsia="en-US"/>
        </w:rPr>
        <w:tab/>
        <w:t>Determinarea agenților tensioactivi anionici în testele de biodegradabilitate</w:t>
      </w:r>
    </w:p>
    <w:p w14:paraId="6406692A" w14:textId="77777777"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t>2.1.</w:t>
      </w:r>
      <w:r w:rsidRPr="00D50F93">
        <w:rPr>
          <w:rFonts w:eastAsia="Calibri"/>
          <w:b/>
          <w:szCs w:val="22"/>
          <w:lang w:eastAsia="en-US"/>
        </w:rPr>
        <w:tab/>
        <w:t>Principiu</w:t>
      </w:r>
    </w:p>
    <w:p w14:paraId="64FD4C45"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Metoda se bazează pe principiul formării unor săruri de culoare albastră de către colorantul cationic albastru de metilen cu agenții tensioactivi anionici (MBAS), care se pot supune extracției cu cloroform. Pentru a evita interferența, extracția se efectuează mai întâi din soluție alcalină și extractul este apoi agitat cu soluție acidă de albastru de metilen. Gradul de absorbție a fazei organice separate se măsoară fotometric la lungimea de undă a absorbției maxime de 650 nm.</w:t>
      </w:r>
    </w:p>
    <w:p w14:paraId="6463CF00" w14:textId="77777777"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t>2.2.</w:t>
      </w:r>
      <w:r w:rsidRPr="00D50F93">
        <w:rPr>
          <w:rFonts w:eastAsia="Calibri"/>
          <w:b/>
          <w:szCs w:val="22"/>
          <w:lang w:eastAsia="en-US"/>
        </w:rPr>
        <w:tab/>
        <w:t>Reactivi și echipamente</w:t>
      </w:r>
    </w:p>
    <w:p w14:paraId="64092E55"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2.2.1.</w:t>
      </w:r>
      <w:r w:rsidRPr="00D50F93">
        <w:rPr>
          <w:rFonts w:eastAsia="Calibri"/>
          <w:i/>
          <w:szCs w:val="22"/>
          <w:lang w:eastAsia="en-US"/>
        </w:rPr>
        <w:tab/>
        <w:t>Soluție tampon cu pH 10</w:t>
      </w:r>
    </w:p>
    <w:p w14:paraId="4F434BF8"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dizolvă 24 g bicarbonat de sodiu, NaHCO</w:t>
      </w:r>
      <w:r w:rsidRPr="00D50F93">
        <w:rPr>
          <w:rFonts w:eastAsia="Calibri"/>
          <w:szCs w:val="22"/>
          <w:vertAlign w:val="subscript"/>
          <w:lang w:eastAsia="en-US"/>
        </w:rPr>
        <w:t>3</w:t>
      </w:r>
      <w:r w:rsidRPr="00D50F93">
        <w:rPr>
          <w:rFonts w:eastAsia="Calibri"/>
          <w:szCs w:val="22"/>
          <w:lang w:eastAsia="en-US"/>
        </w:rPr>
        <w:t xml:space="preserve"> (p.a.) și 27 g carbonat de sodiu anhidru (Na</w:t>
      </w:r>
      <w:r w:rsidRPr="00D50F93">
        <w:rPr>
          <w:rFonts w:eastAsia="Calibri"/>
          <w:szCs w:val="22"/>
          <w:vertAlign w:val="subscript"/>
          <w:lang w:eastAsia="en-US"/>
        </w:rPr>
        <w:t>2</w:t>
      </w:r>
      <w:r w:rsidRPr="00D50F93">
        <w:rPr>
          <w:rFonts w:eastAsia="Calibri"/>
          <w:szCs w:val="22"/>
          <w:lang w:eastAsia="en-US"/>
        </w:rPr>
        <w:t>CO</w:t>
      </w:r>
      <w:r w:rsidRPr="00D50F93">
        <w:rPr>
          <w:rFonts w:eastAsia="Calibri"/>
          <w:szCs w:val="22"/>
          <w:vertAlign w:val="subscript"/>
          <w:lang w:eastAsia="en-US"/>
        </w:rPr>
        <w:t>3</w:t>
      </w:r>
      <w:r w:rsidRPr="00D50F93">
        <w:rPr>
          <w:rFonts w:eastAsia="Calibri"/>
          <w:szCs w:val="22"/>
          <w:lang w:eastAsia="en-US"/>
        </w:rPr>
        <w:t>) p.a. în apă deionizată și se completează până la 1000 ml.</w:t>
      </w:r>
    </w:p>
    <w:p w14:paraId="63C641CF"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2.2.2.</w:t>
      </w:r>
      <w:r w:rsidRPr="00D50F93">
        <w:rPr>
          <w:rFonts w:eastAsia="Calibri"/>
          <w:i/>
          <w:szCs w:val="22"/>
          <w:lang w:eastAsia="en-US"/>
        </w:rPr>
        <w:tab/>
        <w:t>Soluție neutră de albastru de metilen</w:t>
      </w:r>
    </w:p>
    <w:p w14:paraId="47D77E70"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dizolvă 0,35 g albastru de metilen p.a. în apă deionizată și se completează până la 1000 ml. Soluția se prepară cu cel puțin douăzeci și patru de ore înainte de utilizare. Gradul de absorbție a fazei de cloroform din proba martor, măsurat comparativ cu cloroformul pur, nu trebuie să depășească 0,015 pentru un strat cu grosimea de 1 cm la 650 nm.</w:t>
      </w:r>
    </w:p>
    <w:p w14:paraId="3884A43A" w14:textId="77777777" w:rsidR="008D75E6" w:rsidRDefault="008D75E6">
      <w:pPr>
        <w:widowControl/>
        <w:rPr>
          <w:rFonts w:eastAsia="Calibri"/>
          <w:i/>
          <w:szCs w:val="22"/>
          <w:lang w:eastAsia="en-US"/>
        </w:rPr>
      </w:pPr>
      <w:r>
        <w:rPr>
          <w:rFonts w:eastAsia="Calibri"/>
          <w:i/>
          <w:szCs w:val="22"/>
          <w:lang w:eastAsia="en-US"/>
        </w:rPr>
        <w:br w:type="page"/>
      </w:r>
    </w:p>
    <w:p w14:paraId="311A592B" w14:textId="784635A3"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lastRenderedPageBreak/>
        <w:t>2.2.3.</w:t>
      </w:r>
      <w:r w:rsidRPr="00D50F93">
        <w:rPr>
          <w:rFonts w:eastAsia="Calibri"/>
          <w:i/>
          <w:szCs w:val="22"/>
          <w:lang w:eastAsia="en-US"/>
        </w:rPr>
        <w:tab/>
        <w:t>Soluție acidă de albastru de metilen</w:t>
      </w:r>
    </w:p>
    <w:p w14:paraId="5ADB8F3A"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dizolvă 0,35 g albastru de metilen p.a. în 500 ml apă deionizată și se amestecă cu 6,5 ml H</w:t>
      </w:r>
      <w:r w:rsidRPr="00D50F93">
        <w:rPr>
          <w:rFonts w:eastAsia="Calibri"/>
          <w:szCs w:val="22"/>
          <w:vertAlign w:val="subscript"/>
          <w:lang w:eastAsia="en-US"/>
        </w:rPr>
        <w:t>2</w:t>
      </w:r>
      <w:r w:rsidRPr="00D50F93">
        <w:rPr>
          <w:rFonts w:eastAsia="Calibri"/>
          <w:szCs w:val="22"/>
          <w:lang w:eastAsia="en-US"/>
        </w:rPr>
        <w:t>SO</w:t>
      </w:r>
      <w:r w:rsidRPr="00D50F93">
        <w:rPr>
          <w:rFonts w:eastAsia="Calibri"/>
          <w:szCs w:val="22"/>
          <w:vertAlign w:val="subscript"/>
          <w:lang w:eastAsia="en-US"/>
        </w:rPr>
        <w:t>4</w:t>
      </w:r>
      <w:r w:rsidRPr="00D50F93">
        <w:rPr>
          <w:rFonts w:eastAsia="Calibri"/>
          <w:szCs w:val="22"/>
          <w:lang w:eastAsia="en-US"/>
        </w:rPr>
        <w:t xml:space="preserve"> (d = 1,84 g/ml). Se completează până la 1000 ml cu apă deionizată. Soluția se prepară cu cel puțin douăzeci și patru de ore înainte de utilizare. Gradul de absorbție a fazei de cloroform din proba martor, măsurat comparativ cu cloroformul pur, nu trebuie să depășească 0,015 pentru un strat cu grosimea de 1 cm la 650 nm.</w:t>
      </w:r>
    </w:p>
    <w:p w14:paraId="34127E49"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2.2.4.</w:t>
      </w:r>
      <w:r w:rsidRPr="00D50F93">
        <w:rPr>
          <w:rFonts w:eastAsia="Calibri"/>
          <w:i/>
          <w:szCs w:val="22"/>
          <w:lang w:eastAsia="en-US"/>
        </w:rPr>
        <w:tab/>
        <w:t>Cloroform (triclorometan) p.a., proaspăt distilat</w:t>
      </w:r>
    </w:p>
    <w:p w14:paraId="448384AB"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2.2.5.</w:t>
      </w:r>
      <w:r w:rsidRPr="00D50F93">
        <w:rPr>
          <w:rFonts w:eastAsia="Calibri"/>
          <w:i/>
          <w:szCs w:val="22"/>
          <w:lang w:eastAsia="en-US"/>
        </w:rPr>
        <w:tab/>
        <w:t>Esterul metilic al acidului dodecil benzen sulfonic</w:t>
      </w:r>
    </w:p>
    <w:p w14:paraId="04857F46"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2.2.6.</w:t>
      </w:r>
      <w:r w:rsidRPr="00D50F93">
        <w:rPr>
          <w:rFonts w:eastAsia="Calibri"/>
          <w:i/>
          <w:szCs w:val="22"/>
          <w:lang w:eastAsia="en-US"/>
        </w:rPr>
        <w:tab/>
        <w:t>Soluție de hidroxid de potasiu în etanol, KOH 0,1 M</w:t>
      </w:r>
    </w:p>
    <w:p w14:paraId="10704A2B"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2.2.7.</w:t>
      </w:r>
      <w:r w:rsidRPr="00D50F93">
        <w:rPr>
          <w:rFonts w:eastAsia="Calibri"/>
          <w:i/>
          <w:szCs w:val="22"/>
          <w:lang w:eastAsia="en-US"/>
        </w:rPr>
        <w:tab/>
        <w:t>Etanol pur, C</w:t>
      </w:r>
      <w:r w:rsidRPr="00D50F93">
        <w:rPr>
          <w:rFonts w:eastAsia="Calibri"/>
          <w:i/>
          <w:szCs w:val="22"/>
          <w:vertAlign w:val="subscript"/>
          <w:lang w:eastAsia="en-US"/>
        </w:rPr>
        <w:t>2</w:t>
      </w:r>
      <w:r w:rsidRPr="00D50F93">
        <w:rPr>
          <w:rFonts w:eastAsia="Calibri"/>
          <w:i/>
          <w:szCs w:val="22"/>
          <w:lang w:eastAsia="en-US"/>
        </w:rPr>
        <w:t>H</w:t>
      </w:r>
      <w:r w:rsidRPr="00D50F93">
        <w:rPr>
          <w:rFonts w:eastAsia="Calibri"/>
          <w:i/>
          <w:szCs w:val="22"/>
          <w:vertAlign w:val="subscript"/>
          <w:lang w:eastAsia="en-US"/>
        </w:rPr>
        <w:t>5</w:t>
      </w:r>
      <w:r w:rsidRPr="00D50F93">
        <w:rPr>
          <w:rFonts w:eastAsia="Calibri"/>
          <w:i/>
          <w:szCs w:val="22"/>
          <w:lang w:eastAsia="en-US"/>
        </w:rPr>
        <w:t>OH</w:t>
      </w:r>
    </w:p>
    <w:p w14:paraId="3EDA0DC4"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2.2.8.</w:t>
      </w:r>
      <w:r w:rsidRPr="00D50F93">
        <w:rPr>
          <w:rFonts w:eastAsia="Calibri"/>
          <w:i/>
          <w:szCs w:val="22"/>
          <w:lang w:eastAsia="en-US"/>
        </w:rPr>
        <w:tab/>
        <w:t>Acid sulfuric, H</w:t>
      </w:r>
      <w:r w:rsidRPr="00D50F93">
        <w:rPr>
          <w:rFonts w:eastAsia="Calibri"/>
          <w:i/>
          <w:szCs w:val="22"/>
          <w:vertAlign w:val="subscript"/>
          <w:lang w:eastAsia="en-US"/>
        </w:rPr>
        <w:t>2</w:t>
      </w:r>
      <w:r w:rsidRPr="00D50F93">
        <w:rPr>
          <w:rFonts w:eastAsia="Calibri"/>
          <w:i/>
          <w:szCs w:val="22"/>
          <w:lang w:eastAsia="en-US"/>
        </w:rPr>
        <w:t>SO</w:t>
      </w:r>
      <w:r w:rsidRPr="00D50F93">
        <w:rPr>
          <w:rFonts w:eastAsia="Calibri"/>
          <w:i/>
          <w:szCs w:val="22"/>
          <w:vertAlign w:val="subscript"/>
          <w:lang w:eastAsia="en-US"/>
        </w:rPr>
        <w:t>4</w:t>
      </w:r>
      <w:r w:rsidRPr="00D50F93">
        <w:rPr>
          <w:rFonts w:eastAsia="Calibri"/>
          <w:i/>
          <w:szCs w:val="22"/>
          <w:lang w:eastAsia="en-US"/>
        </w:rPr>
        <w:t xml:space="preserve"> 0,5 M</w:t>
      </w:r>
    </w:p>
    <w:p w14:paraId="4E4EF03E"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2.2.9.</w:t>
      </w:r>
      <w:r w:rsidRPr="00D50F93">
        <w:rPr>
          <w:rFonts w:eastAsia="Calibri"/>
          <w:i/>
          <w:szCs w:val="22"/>
          <w:lang w:eastAsia="en-US"/>
        </w:rPr>
        <w:tab/>
        <w:t>Soluție de fenolftaleină</w:t>
      </w:r>
    </w:p>
    <w:p w14:paraId="456364C6"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dizolvă 1 g de fenolftaleină în 50 ml etanol și se adaugă 50 ml apă deionizată sub agitare continuă. Se filtrează pentru îndepărtarea precipitatului.</w:t>
      </w:r>
    </w:p>
    <w:p w14:paraId="111DC923"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2.2.10.</w:t>
      </w:r>
      <w:r w:rsidRPr="00D50F93">
        <w:rPr>
          <w:rFonts w:eastAsia="Calibri"/>
          <w:i/>
          <w:szCs w:val="22"/>
          <w:lang w:eastAsia="en-US"/>
        </w:rPr>
        <w:tab/>
        <w:t>Acid clorhidric în metanol: 250 ml acid clorhidric p.a. și 750 ml metanol</w:t>
      </w:r>
    </w:p>
    <w:p w14:paraId="3EBA08F3"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2.2.11.</w:t>
      </w:r>
      <w:r w:rsidRPr="00D50F93">
        <w:rPr>
          <w:rFonts w:eastAsia="Calibri"/>
          <w:i/>
          <w:szCs w:val="22"/>
          <w:lang w:eastAsia="en-US"/>
        </w:rPr>
        <w:tab/>
        <w:t>Pâlnie de separare, 250 ml</w:t>
      </w:r>
    </w:p>
    <w:p w14:paraId="01F625D4"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2.2.12.</w:t>
      </w:r>
      <w:r w:rsidRPr="00D50F93">
        <w:rPr>
          <w:rFonts w:eastAsia="Calibri"/>
          <w:i/>
          <w:szCs w:val="22"/>
          <w:lang w:eastAsia="en-US"/>
        </w:rPr>
        <w:tab/>
        <w:t>Flacon gradat, 50 ml</w:t>
      </w:r>
    </w:p>
    <w:p w14:paraId="5B15D76F"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2.2.13.</w:t>
      </w:r>
      <w:r w:rsidRPr="00D50F93">
        <w:rPr>
          <w:rFonts w:eastAsia="Calibri"/>
          <w:i/>
          <w:szCs w:val="22"/>
          <w:lang w:eastAsia="en-US"/>
        </w:rPr>
        <w:tab/>
        <w:t>Flacon gradat, 500 ml</w:t>
      </w:r>
    </w:p>
    <w:p w14:paraId="4E361CA0" w14:textId="77777777" w:rsidR="008D75E6" w:rsidRDefault="008D75E6">
      <w:pPr>
        <w:widowControl/>
        <w:rPr>
          <w:rFonts w:eastAsia="Calibri"/>
          <w:i/>
          <w:szCs w:val="22"/>
          <w:lang w:eastAsia="en-US"/>
        </w:rPr>
      </w:pPr>
      <w:r>
        <w:rPr>
          <w:rFonts w:eastAsia="Calibri"/>
          <w:i/>
          <w:szCs w:val="22"/>
          <w:lang w:eastAsia="en-US"/>
        </w:rPr>
        <w:br w:type="page"/>
      </w:r>
    </w:p>
    <w:p w14:paraId="6FF6979D" w14:textId="539D2235"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lastRenderedPageBreak/>
        <w:t>2.2.14.</w:t>
      </w:r>
      <w:r w:rsidRPr="00D50F93">
        <w:rPr>
          <w:rFonts w:eastAsia="Calibri"/>
          <w:i/>
          <w:szCs w:val="22"/>
          <w:lang w:eastAsia="en-US"/>
        </w:rPr>
        <w:tab/>
        <w:t>Flacon gradat, 1000 ml</w:t>
      </w:r>
    </w:p>
    <w:p w14:paraId="62234E28"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2.2.15.</w:t>
      </w:r>
      <w:r w:rsidRPr="00D50F93">
        <w:rPr>
          <w:rFonts w:eastAsia="Calibri"/>
          <w:i/>
          <w:szCs w:val="22"/>
          <w:lang w:eastAsia="en-US"/>
        </w:rPr>
        <w:tab/>
        <w:t>Balon cu fund rotund cu dop rodat, 250 ml, prevăzut cu condensator cu reflux; granule de fierbere</w:t>
      </w:r>
    </w:p>
    <w:p w14:paraId="7F7A3290"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2.2.16.</w:t>
      </w:r>
      <w:r w:rsidRPr="00D50F93">
        <w:rPr>
          <w:rFonts w:eastAsia="Calibri"/>
          <w:i/>
          <w:szCs w:val="22"/>
          <w:lang w:eastAsia="en-US"/>
        </w:rPr>
        <w:tab/>
        <w:t>pH metru</w:t>
      </w:r>
    </w:p>
    <w:p w14:paraId="0DF2BCF2"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2.2.17.</w:t>
      </w:r>
      <w:r w:rsidRPr="00D50F93">
        <w:rPr>
          <w:rFonts w:eastAsia="Calibri"/>
          <w:i/>
          <w:szCs w:val="22"/>
          <w:lang w:eastAsia="en-US"/>
        </w:rPr>
        <w:tab/>
        <w:t>Fotometru pentru măsurători la 650 nm, cu celule de 1-5 cm</w:t>
      </w:r>
    </w:p>
    <w:p w14:paraId="3447427E"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2.2.18.</w:t>
      </w:r>
      <w:r w:rsidRPr="00D50F93">
        <w:rPr>
          <w:rFonts w:eastAsia="Calibri"/>
          <w:i/>
          <w:szCs w:val="22"/>
          <w:lang w:eastAsia="en-US"/>
        </w:rPr>
        <w:tab/>
        <w:t>Hârtie de filtru de grad calitativ</w:t>
      </w:r>
    </w:p>
    <w:p w14:paraId="2CCEA68E" w14:textId="77777777"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t>2.3.</w:t>
      </w:r>
      <w:r w:rsidRPr="00D50F93">
        <w:rPr>
          <w:rFonts w:eastAsia="Calibri"/>
          <w:b/>
          <w:szCs w:val="22"/>
          <w:lang w:eastAsia="en-US"/>
        </w:rPr>
        <w:tab/>
        <w:t>Procedură</w:t>
      </w:r>
    </w:p>
    <w:p w14:paraId="0ED853B4"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Probele de analizat nu trebuie să se preleveze printr-un strat de spumă.</w:t>
      </w:r>
    </w:p>
    <w:p w14:paraId="1C0FEA1F"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După o spălare atentă cu apă, aparatura utilizată pentru analiză se clătește cu grijă cu acid clorhidric în metanol (punctul 2.2.10) și apoi cu apă deionizată înainte de utilizare.</w:t>
      </w:r>
    </w:p>
    <w:p w14:paraId="299576EA"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filtrează apa uzată care intră și cea care iese din instalația cu nămol activat pentru examinare imediată în momentul prelevării probelor. A se elimina primii 100 ml din filtrate.</w:t>
      </w:r>
    </w:p>
    <w:p w14:paraId="65FFA5B4"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introduce volumul măsurat de probă, neutralizat, dacă este necesar, într-o pâlnie de separare de 250 ml (punctul 2.2.11). Volumul de probă trebuie să conțină 20-150 g MBAS. La un conținut mai mic de MBAS, se pot utiliza până la 100 ml de probă. În cazul în care se utilizează mai puțin de 100 ml, se completează până la 100 ml cu apă deionizată. Se adaugă la probă 10 ml soluție tampon (punctul 2.2.1), 5 ml soluție neutră de albastru de metilen (punctul 2.2.2) și 15 ml de cloroform (punctul 2.2.4). Se agită amestecul, nu prea tare, pentru uniformizare timp de un minut. După separarea fazelor, se trece stratul de cloroform într-o a doua pâlnie de separare, care conține 110 ml apă deionizată și 5 ml soluție acidă de albastru de metilen (punctul 2.2.3). Se agită amestecul timp de un minut. Se trece stratul de cloroform printr-un filtru de vată spălat în prealabil și umectat cu cloroform într-un flacon gradat (punctul 2.2.12).</w:t>
      </w:r>
    </w:p>
    <w:p w14:paraId="2F8DA713" w14:textId="77777777" w:rsidR="008D75E6" w:rsidRDefault="008D75E6">
      <w:pPr>
        <w:widowControl/>
        <w:rPr>
          <w:rFonts w:eastAsia="Calibri"/>
          <w:szCs w:val="22"/>
          <w:lang w:eastAsia="en-US"/>
        </w:rPr>
      </w:pPr>
      <w:r>
        <w:rPr>
          <w:rFonts w:eastAsia="Calibri"/>
          <w:szCs w:val="22"/>
          <w:lang w:eastAsia="en-US"/>
        </w:rPr>
        <w:br w:type="page"/>
      </w:r>
    </w:p>
    <w:p w14:paraId="1B84DB29" w14:textId="0CF50A02"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lastRenderedPageBreak/>
        <w:t>Soluția alcalină și cea acidă se supun extracției de trei ori, utilizând 10 ml de cloroform pentru a doua și a treia extracție. Se filtrează amestecul de extracte cu cloroform prin același filtru de vată și se completează până la semn în flaconul de 50 ml (punctul 2.2.12) cu cloroformul utilizat la spălarea repetată a filtrului de vată. Se măsoară gradul de absorbție a soluției de cloroform cu un fotometru la 650 nm în celule de 1-5 cm comparativ cu cloroformul pur. Se efectuează o determinare martor pentru toată procedura.</w:t>
      </w:r>
    </w:p>
    <w:p w14:paraId="52D87588" w14:textId="77777777"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t>2.4.</w:t>
      </w:r>
      <w:r w:rsidRPr="00D50F93">
        <w:rPr>
          <w:rFonts w:eastAsia="Calibri"/>
          <w:b/>
          <w:szCs w:val="22"/>
          <w:lang w:eastAsia="en-US"/>
        </w:rPr>
        <w:tab/>
        <w:t>Curba de calibrare</w:t>
      </w:r>
    </w:p>
    <w:p w14:paraId="5521C0BD"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prepară o soluție de etalonare din substanța etalon – esterul metilic al acidului dodecilbenzen sulfonic (tip tetrapropilenă, greutatea moleculară 340) – după saponificare în sare de potasiu. Se calculează MBAS sub formă de dodecilbenzen sulfonat de sodiu (greutatea moleculară 348).</w:t>
      </w:r>
    </w:p>
    <w:p w14:paraId="0AEC06CD"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dozează cu o pipetă 400-450 mg de ester metilic al acidului dodecilbenzen sulfonic (punctul 2.2.5) cu o precizie de 0,1 mg într-un balon cu fund rotund și se adaugă 50 ml soluție de hidroxid de potasiu în etanol punctul (2.2.6) și câteva granule de fierbere. După montarea condensatorului cu reflux, se fierbe timp de o oră. După răcire, se spală condensatorul și cuplajul din sticlă rodată cu aproximativ 30 ml etanol și se adaugă spălările la conținutul flaconului. Se titrează soluția cu acid sulfuric comparativ cu fenolftaleina până devine incoloră. Se transferă această soluție într-un flacon gradat de 1000 ml (punctul 2.2.14), se completează până la semn cu apă deionizată și se amestecă.</w:t>
      </w:r>
    </w:p>
    <w:p w14:paraId="1BCDAEC8"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O parte din această soluție-mamă de agent tensioactiv se diluează în continuare. Se extrag 25 ml, care se transferă într-un flacon gradat de 500 ml (punctul 2.2.13), se completează până la semn cu apă deionizată și se amestecă.</w:t>
      </w:r>
    </w:p>
    <w:p w14:paraId="59BAE95D" w14:textId="77777777" w:rsidR="008D75E6" w:rsidRDefault="008D75E6">
      <w:pPr>
        <w:widowControl/>
        <w:rPr>
          <w:rFonts w:eastAsia="Calibri"/>
          <w:szCs w:val="22"/>
          <w:lang w:eastAsia="en-US"/>
        </w:rPr>
      </w:pPr>
      <w:r>
        <w:rPr>
          <w:rFonts w:eastAsia="Calibri"/>
          <w:szCs w:val="22"/>
          <w:lang w:eastAsia="en-US"/>
        </w:rPr>
        <w:br w:type="page"/>
      </w:r>
    </w:p>
    <w:p w14:paraId="3CB6ECFF" w14:textId="3BE84C11"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lastRenderedPageBreak/>
        <w:t>Această soluție etalon conține:</w:t>
      </w:r>
    </w:p>
    <w:p w14:paraId="50AED145"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noProof/>
          <w:szCs w:val="22"/>
          <w:lang w:val="en-GB"/>
        </w:rPr>
        <w:drawing>
          <wp:inline distT="0" distB="0" distL="0" distR="0" wp14:anchorId="63BDBA9F" wp14:editId="00AD4FA4">
            <wp:extent cx="3865245" cy="756285"/>
            <wp:effectExtent l="0" t="0" r="190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14:paraId="5D9F2DB7"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unde E este greutatea probei în mg.</w:t>
      </w:r>
    </w:p>
    <w:p w14:paraId="3EA9A3AA"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Pentru trasarea curbei de calibrare, se extrag porțiuni de 1, 2, 4, 6, 8 ml din soluția etalon și se diluează fiecare până la 100 ml cu apă deionizată. Apoi se procedează ca la punctul 2.3, inclusiv o determinare martor.</w:t>
      </w:r>
    </w:p>
    <w:p w14:paraId="0CF896F7" w14:textId="77777777"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t>2.5.</w:t>
      </w:r>
      <w:r w:rsidRPr="00D50F93">
        <w:rPr>
          <w:rFonts w:eastAsia="Calibri"/>
          <w:b/>
          <w:szCs w:val="22"/>
          <w:lang w:eastAsia="en-US"/>
        </w:rPr>
        <w:tab/>
        <w:t>Calculul rezultatelor</w:t>
      </w:r>
    </w:p>
    <w:p w14:paraId="37C42BEA"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Cantitatea de agent tensioactiv anionic (MBAS) din probă se citește din curba de etalonare (punctul 2.4). Conținutul de MBAS din probă este dat de relația:</w:t>
      </w:r>
    </w:p>
    <w:p w14:paraId="7BD593F5"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noProof/>
          <w:szCs w:val="22"/>
          <w:lang w:val="en-GB"/>
        </w:rPr>
        <w:drawing>
          <wp:inline distT="0" distB="0" distL="0" distR="0" wp14:anchorId="13D4ECF2" wp14:editId="6A92B364">
            <wp:extent cx="4773295" cy="75628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14:paraId="4B9A2A0B"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unde: V = volumul probei analizate, ml.</w:t>
      </w:r>
    </w:p>
    <w:p w14:paraId="744BD490"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Rezultatele se exprimă în dodecilbenzen sulfonat de sodiu (greutatea moleculară 348).</w:t>
      </w:r>
    </w:p>
    <w:p w14:paraId="36A3FFFD" w14:textId="77777777" w:rsidR="008D75E6" w:rsidRDefault="008D75E6">
      <w:pPr>
        <w:widowControl/>
        <w:rPr>
          <w:rFonts w:eastAsia="Calibri"/>
          <w:b/>
          <w:szCs w:val="22"/>
          <w:lang w:eastAsia="en-US"/>
        </w:rPr>
      </w:pPr>
      <w:r>
        <w:rPr>
          <w:rFonts w:eastAsia="Calibri"/>
          <w:b/>
          <w:szCs w:val="22"/>
          <w:lang w:eastAsia="en-US"/>
        </w:rPr>
        <w:br w:type="page"/>
      </w:r>
    </w:p>
    <w:p w14:paraId="1C26A016" w14:textId="72976FAC"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lastRenderedPageBreak/>
        <w:t>2.6.</w:t>
      </w:r>
      <w:r w:rsidRPr="00D50F93">
        <w:rPr>
          <w:rFonts w:eastAsia="Calibri"/>
          <w:b/>
          <w:szCs w:val="22"/>
          <w:lang w:eastAsia="en-US"/>
        </w:rPr>
        <w:tab/>
        <w:t>Exprimarea rezultatelor</w:t>
      </w:r>
    </w:p>
    <w:p w14:paraId="10D82491"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Rezultatele se exprimă în MBAS, mg/l, cu o precizie de 0,1.</w:t>
      </w:r>
    </w:p>
    <w:p w14:paraId="4EFF8779" w14:textId="77777777" w:rsidR="00D50F93" w:rsidRPr="00D50F93" w:rsidRDefault="00D50F93" w:rsidP="00D50F93">
      <w:pPr>
        <w:keepNext/>
        <w:widowControl/>
        <w:tabs>
          <w:tab w:val="left" w:pos="850"/>
        </w:tabs>
        <w:spacing w:before="360" w:after="120"/>
        <w:ind w:left="851" w:hanging="851"/>
        <w:jc w:val="both"/>
        <w:outlineLvl w:val="0"/>
        <w:rPr>
          <w:rFonts w:eastAsia="Calibri"/>
          <w:b/>
          <w:smallCaps/>
          <w:szCs w:val="22"/>
          <w:lang w:eastAsia="en-US"/>
        </w:rPr>
      </w:pPr>
      <w:r w:rsidRPr="00D50F93">
        <w:rPr>
          <w:rFonts w:eastAsia="Calibri"/>
          <w:b/>
          <w:smallCaps/>
          <w:szCs w:val="22"/>
          <w:lang w:eastAsia="en-US"/>
        </w:rPr>
        <w:t>3.</w:t>
      </w:r>
      <w:r w:rsidRPr="00D50F93">
        <w:rPr>
          <w:rFonts w:eastAsia="Calibri"/>
          <w:b/>
          <w:smallCaps/>
          <w:szCs w:val="22"/>
          <w:lang w:eastAsia="en-US"/>
        </w:rPr>
        <w:tab/>
        <w:t>Determinarea agenților tensioactivi neionici în teste de biodegradare a lichidelor</w:t>
      </w:r>
    </w:p>
    <w:p w14:paraId="3BFCFAA9" w14:textId="77777777"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t>3.1.</w:t>
      </w:r>
      <w:r w:rsidRPr="00D50F93">
        <w:rPr>
          <w:rFonts w:eastAsia="Calibri"/>
          <w:b/>
          <w:szCs w:val="22"/>
          <w:lang w:eastAsia="en-US"/>
        </w:rPr>
        <w:tab/>
        <w:t>Principiu</w:t>
      </w:r>
    </w:p>
    <w:p w14:paraId="7328E6BB"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Agenții tensioactivi se concentrează și se izolează prin antrenare cu gaze. În proba analizată, cantitatea de agent tensioactiv neionic trebuie să fie între limitele 250-800 g.</w:t>
      </w:r>
    </w:p>
    <w:p w14:paraId="03287CC3"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Agentul tensioactiv antrenat se dizolvă în acetat de etil.</w:t>
      </w:r>
    </w:p>
    <w:p w14:paraId="4346FCD0"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După separarea fazelor și evaporarea solventului, agentul tensioactiv neionic se precipită în soluție apoasă cu reactiv Dragendorff modificat (KBiI</w:t>
      </w:r>
      <w:r w:rsidRPr="00D50F93">
        <w:rPr>
          <w:rFonts w:eastAsia="Calibri"/>
          <w:szCs w:val="22"/>
          <w:vertAlign w:val="subscript"/>
          <w:lang w:eastAsia="en-US"/>
        </w:rPr>
        <w:t>4</w:t>
      </w:r>
      <w:r w:rsidRPr="00D50F93">
        <w:rPr>
          <w:rFonts w:eastAsia="Calibri"/>
          <w:szCs w:val="22"/>
          <w:lang w:eastAsia="en-US"/>
        </w:rPr>
        <w:t xml:space="preserve"> + BaCl</w:t>
      </w:r>
      <w:r w:rsidRPr="00D50F93">
        <w:rPr>
          <w:rFonts w:eastAsia="Calibri"/>
          <w:szCs w:val="22"/>
          <w:vertAlign w:val="subscript"/>
          <w:lang w:eastAsia="en-US"/>
        </w:rPr>
        <w:t>2</w:t>
      </w:r>
      <w:r w:rsidRPr="00D50F93">
        <w:rPr>
          <w:rFonts w:eastAsia="Calibri"/>
          <w:szCs w:val="22"/>
          <w:lang w:eastAsia="en-US"/>
        </w:rPr>
        <w:t xml:space="preserve"> + acid acetic glacial).</w:t>
      </w:r>
    </w:p>
    <w:p w14:paraId="155D8558"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Precipitatul se filtrează, se spală cu acid acetic glacial și se dizolvă în soluție de tartrat de amoniu. Bismutul din soluție se titrează potențiometric cu soluție de pirolidinditiocarbamat la pH 4-5, utilizând un electrod indicator din platină șlefuită și un electrod de referință din calomel sau argint/clorură de argint. Metoda se poate aplica la agenții tensioactivi neionici care conțin 6-30 grupe de alchilenoxid.</w:t>
      </w:r>
    </w:p>
    <w:p w14:paraId="3FD139EA"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Rezultatul titrării se înmulțește cu factorul empiric 54 pentru exprimarea rezultatelor în nonilfenol condensat cu 10 moli de etilenoxid (NP 10).</w:t>
      </w:r>
    </w:p>
    <w:p w14:paraId="58A7A1A5" w14:textId="77777777"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t>3.2.</w:t>
      </w:r>
      <w:r w:rsidRPr="00D50F93">
        <w:rPr>
          <w:rFonts w:eastAsia="Calibri"/>
          <w:b/>
          <w:szCs w:val="22"/>
          <w:lang w:eastAsia="en-US"/>
        </w:rPr>
        <w:tab/>
        <w:t>Reactivi și echipament</w:t>
      </w:r>
    </w:p>
    <w:p w14:paraId="31F11667"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Reactivii se prepară în apă deionizată.</w:t>
      </w:r>
    </w:p>
    <w:p w14:paraId="08F530A2"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3.2.1.</w:t>
      </w:r>
      <w:r w:rsidRPr="00D50F93">
        <w:rPr>
          <w:rFonts w:eastAsia="Calibri"/>
          <w:szCs w:val="22"/>
          <w:lang w:eastAsia="en-US"/>
        </w:rPr>
        <w:tab/>
        <w:t>Acetat de etil pur, proaspăt distilat.</w:t>
      </w:r>
    </w:p>
    <w:p w14:paraId="3D9BC790" w14:textId="77777777" w:rsidR="008D75E6" w:rsidRDefault="008D75E6">
      <w:pPr>
        <w:widowControl/>
        <w:rPr>
          <w:rFonts w:eastAsia="Calibri"/>
          <w:szCs w:val="22"/>
          <w:lang w:eastAsia="en-US"/>
        </w:rPr>
      </w:pPr>
      <w:r>
        <w:rPr>
          <w:rFonts w:eastAsia="Calibri"/>
          <w:szCs w:val="22"/>
          <w:lang w:eastAsia="en-US"/>
        </w:rPr>
        <w:br w:type="page"/>
      </w:r>
    </w:p>
    <w:p w14:paraId="415767B4" w14:textId="4CA052F8"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lastRenderedPageBreak/>
        <w:t>3.2.2.</w:t>
      </w:r>
      <w:r w:rsidRPr="00D50F93">
        <w:rPr>
          <w:rFonts w:eastAsia="Calibri"/>
          <w:szCs w:val="22"/>
          <w:lang w:eastAsia="en-US"/>
        </w:rPr>
        <w:tab/>
        <w:t>Bicarbonat de sodiu, NaHCO</w:t>
      </w:r>
      <w:r w:rsidRPr="00D50F93">
        <w:rPr>
          <w:rFonts w:eastAsia="Calibri"/>
          <w:szCs w:val="22"/>
          <w:vertAlign w:val="subscript"/>
          <w:lang w:eastAsia="en-US"/>
        </w:rPr>
        <w:t>3</w:t>
      </w:r>
      <w:r w:rsidRPr="00D50F93">
        <w:rPr>
          <w:rFonts w:eastAsia="Calibri"/>
          <w:szCs w:val="22"/>
          <w:lang w:eastAsia="en-US"/>
        </w:rPr>
        <w:t xml:space="preserve"> p.a.</w:t>
      </w:r>
    </w:p>
    <w:p w14:paraId="51324EB7"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3.2.3.</w:t>
      </w:r>
      <w:r w:rsidRPr="00D50F93">
        <w:rPr>
          <w:rFonts w:eastAsia="Calibri"/>
          <w:szCs w:val="22"/>
          <w:lang w:eastAsia="en-US"/>
        </w:rPr>
        <w:tab/>
        <w:t>Acid clorhidric diluat [20 ml acid clorhidric concentrat (HCl) diluat până la 1000 ml cu apă].</w:t>
      </w:r>
    </w:p>
    <w:p w14:paraId="120292A8"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3.2.4.</w:t>
      </w:r>
      <w:r w:rsidRPr="00D50F93">
        <w:rPr>
          <w:rFonts w:eastAsia="Calibri"/>
          <w:szCs w:val="22"/>
          <w:lang w:eastAsia="en-US"/>
        </w:rPr>
        <w:tab/>
        <w:t>Metanol p.a., proaspăt distilat, păstrat în sticlă.</w:t>
      </w:r>
    </w:p>
    <w:p w14:paraId="07C0F826"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3.2.5.</w:t>
      </w:r>
      <w:r w:rsidRPr="00D50F93">
        <w:rPr>
          <w:rFonts w:eastAsia="Calibri"/>
          <w:szCs w:val="22"/>
          <w:lang w:eastAsia="en-US"/>
        </w:rPr>
        <w:tab/>
        <w:t>Purpură de bromocresol, 0,1 g în 100 ml metanol.</w:t>
      </w:r>
    </w:p>
    <w:p w14:paraId="10FC775D"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3.2.6.</w:t>
      </w:r>
      <w:r w:rsidRPr="00D50F93">
        <w:rPr>
          <w:rFonts w:eastAsia="Calibri"/>
          <w:szCs w:val="22"/>
          <w:lang w:eastAsia="en-US"/>
        </w:rPr>
        <w:tab/>
        <w:t>Agent de precipitare: agentul de precipitare este un amestec din două volume de soluție A și un volum de soluție B. Amestecul se păstrează în sticlă brună și se poate utiliza timp de până la o săptămână de la preparare.</w:t>
      </w:r>
    </w:p>
    <w:p w14:paraId="407BEF0C"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3.2.6.1.</w:t>
      </w:r>
      <w:r w:rsidRPr="00D50F93">
        <w:rPr>
          <w:rFonts w:eastAsia="Calibri"/>
          <w:szCs w:val="22"/>
          <w:lang w:eastAsia="en-US"/>
        </w:rPr>
        <w:tab/>
        <w:t>Soluția A</w:t>
      </w:r>
    </w:p>
    <w:p w14:paraId="6D8E650A"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dizolvă 1,7 g nitrat de bismut, BiONO</w:t>
      </w:r>
      <w:r w:rsidRPr="00D50F93">
        <w:rPr>
          <w:rFonts w:eastAsia="Calibri"/>
          <w:szCs w:val="22"/>
          <w:vertAlign w:val="subscript"/>
          <w:lang w:eastAsia="en-US"/>
        </w:rPr>
        <w:t>3</w:t>
      </w:r>
      <w:r w:rsidRPr="00D50F93">
        <w:rPr>
          <w:rFonts w:eastAsia="Calibri"/>
          <w:szCs w:val="22"/>
          <w:lang w:eastAsia="en-US"/>
        </w:rPr>
        <w:t>.H</w:t>
      </w:r>
      <w:r w:rsidRPr="00D50F93">
        <w:rPr>
          <w:rFonts w:eastAsia="Calibri"/>
          <w:szCs w:val="22"/>
          <w:vertAlign w:val="subscript"/>
          <w:lang w:eastAsia="en-US"/>
        </w:rPr>
        <w:t>2</w:t>
      </w:r>
      <w:r w:rsidRPr="00D50F93">
        <w:rPr>
          <w:rFonts w:eastAsia="Calibri"/>
          <w:szCs w:val="22"/>
          <w:lang w:eastAsia="en-US"/>
        </w:rPr>
        <w:t>O p.a., în 20 ml acid acetic glacial și se completează până la 100 ml cu apă. Apoi, se dizolvă 65 g iodură de potasiu p.a. în 200 ml apă. Se amestecă cele două soluții rezultate într-un flacon gradat de 1000 ml, se adaugă 200 ml acid acetic glacial (punctul 3.2.7) și se completează până la 1000 ml cu apă.</w:t>
      </w:r>
    </w:p>
    <w:p w14:paraId="0AC72DFE"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3.2.6.2.</w:t>
      </w:r>
      <w:r w:rsidRPr="00D50F93">
        <w:rPr>
          <w:rFonts w:eastAsia="Calibri"/>
          <w:szCs w:val="22"/>
          <w:lang w:eastAsia="en-US"/>
        </w:rPr>
        <w:tab/>
        <w:t>Soluția B</w:t>
      </w:r>
    </w:p>
    <w:p w14:paraId="163C1868"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dizolvă 290 g clorură de bariu, BaCl</w:t>
      </w:r>
      <w:r w:rsidRPr="00D50F93">
        <w:rPr>
          <w:rFonts w:eastAsia="Calibri"/>
          <w:szCs w:val="22"/>
          <w:vertAlign w:val="subscript"/>
          <w:lang w:eastAsia="en-US"/>
        </w:rPr>
        <w:t>2</w:t>
      </w:r>
      <w:r w:rsidRPr="00D50F93">
        <w:rPr>
          <w:rFonts w:eastAsia="Calibri"/>
          <w:szCs w:val="22"/>
          <w:lang w:eastAsia="en-US"/>
        </w:rPr>
        <w:t>.2H</w:t>
      </w:r>
      <w:r w:rsidRPr="00D50F93">
        <w:rPr>
          <w:rFonts w:eastAsia="Calibri"/>
          <w:szCs w:val="22"/>
          <w:vertAlign w:val="subscript"/>
          <w:lang w:eastAsia="en-US"/>
        </w:rPr>
        <w:t>2</w:t>
      </w:r>
      <w:r w:rsidRPr="00D50F93">
        <w:rPr>
          <w:rFonts w:eastAsia="Calibri"/>
          <w:szCs w:val="22"/>
          <w:lang w:eastAsia="en-US"/>
        </w:rPr>
        <w:t>O p. a., în 1000 ml de apă.</w:t>
      </w:r>
    </w:p>
    <w:p w14:paraId="1A810AED"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3.2.7.</w:t>
      </w:r>
      <w:r w:rsidRPr="00D50F93">
        <w:rPr>
          <w:rFonts w:eastAsia="Calibri"/>
          <w:szCs w:val="22"/>
          <w:lang w:eastAsia="en-US"/>
        </w:rPr>
        <w:tab/>
        <w:t>Acid acetic glacial 99-100 % (concentrațiile mai mici nu sunt potrivite).</w:t>
      </w:r>
    </w:p>
    <w:p w14:paraId="638CE1F7"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3.2.8.</w:t>
      </w:r>
      <w:r w:rsidRPr="00D50F93">
        <w:rPr>
          <w:rFonts w:eastAsia="Calibri"/>
          <w:szCs w:val="22"/>
          <w:lang w:eastAsia="en-US"/>
        </w:rPr>
        <w:tab/>
        <w:t>Soluție de tartrat de amoniu: amestec de 12,4 g acid tartric p.a. și 12,4 ml soluție de amoniac p.a. (d = 0,910 g/ml) și se completează până la 1000 ml cu apă (sau se utilizează cantitatea echivalentă de tartrat de amoniu p.a.).</w:t>
      </w:r>
    </w:p>
    <w:p w14:paraId="6F2287D1" w14:textId="77777777" w:rsidR="008D75E6" w:rsidRDefault="008D75E6">
      <w:pPr>
        <w:widowControl/>
        <w:rPr>
          <w:rFonts w:eastAsia="Calibri"/>
          <w:szCs w:val="22"/>
          <w:lang w:eastAsia="en-US"/>
        </w:rPr>
      </w:pPr>
      <w:r>
        <w:rPr>
          <w:rFonts w:eastAsia="Calibri"/>
          <w:szCs w:val="22"/>
          <w:lang w:eastAsia="en-US"/>
        </w:rPr>
        <w:br w:type="page"/>
      </w:r>
    </w:p>
    <w:p w14:paraId="2EC59F97" w14:textId="1C43C67E"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lastRenderedPageBreak/>
        <w:t>3.2.9.</w:t>
      </w:r>
      <w:r w:rsidRPr="00D50F93">
        <w:rPr>
          <w:rFonts w:eastAsia="Calibri"/>
          <w:szCs w:val="22"/>
          <w:lang w:eastAsia="en-US"/>
        </w:rPr>
        <w:tab/>
        <w:t>Soluție diluată de amoniac: se diluează 40 ml soluție de amoniac p.a. (d = 0,910 g/ml) până l a1000 ml cu apă.</w:t>
      </w:r>
    </w:p>
    <w:p w14:paraId="6E883C0B"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3.2.10.</w:t>
      </w:r>
      <w:r w:rsidRPr="00D50F93">
        <w:rPr>
          <w:rFonts w:eastAsia="Calibri"/>
          <w:szCs w:val="22"/>
          <w:lang w:eastAsia="en-US"/>
        </w:rPr>
        <w:tab/>
        <w:t>Tampon acetat etalon: se dizolvă 40 g hidroxid de sodiu solid p.a. în 500 ml apă într-un pahar și se lasă să se răcească. Se adaugă 120 ml acid acetic glacial (punctul 3.2.7). Se amestecă cu grijă, se răcește și se transferă într-un flacon volumetric de 1000 ml. Se completează până la semn cu apă.</w:t>
      </w:r>
    </w:p>
    <w:p w14:paraId="7B746A2E"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3.2.11.</w:t>
      </w:r>
      <w:r w:rsidRPr="00D50F93">
        <w:rPr>
          <w:rFonts w:eastAsia="Calibri"/>
          <w:szCs w:val="22"/>
          <w:lang w:eastAsia="en-US"/>
        </w:rPr>
        <w:tab/>
        <w:t>Soluție de pirolidinditiocarbamat (cunoscută sub denumirea de „soluție carbat”): se dizolvă 103 mg pirolidinditiocarbamat de sodiu, C</w:t>
      </w:r>
      <w:r w:rsidRPr="00D50F93">
        <w:rPr>
          <w:rFonts w:eastAsia="Calibri"/>
          <w:szCs w:val="22"/>
          <w:vertAlign w:val="subscript"/>
          <w:lang w:eastAsia="en-US"/>
        </w:rPr>
        <w:t>5</w:t>
      </w:r>
      <w:r w:rsidRPr="00D50F93">
        <w:rPr>
          <w:rFonts w:eastAsia="Calibri"/>
          <w:szCs w:val="22"/>
          <w:lang w:eastAsia="en-US"/>
        </w:rPr>
        <w:t>H</w:t>
      </w:r>
      <w:r w:rsidRPr="00D50F93">
        <w:rPr>
          <w:rFonts w:eastAsia="Calibri"/>
          <w:szCs w:val="22"/>
          <w:vertAlign w:val="subscript"/>
          <w:lang w:eastAsia="en-US"/>
        </w:rPr>
        <w:t>8</w:t>
      </w:r>
      <w:r w:rsidRPr="00D50F93">
        <w:rPr>
          <w:rFonts w:eastAsia="Calibri"/>
          <w:szCs w:val="22"/>
          <w:lang w:eastAsia="en-US"/>
        </w:rPr>
        <w:t>NNaS</w:t>
      </w:r>
      <w:r w:rsidRPr="00D50F93">
        <w:rPr>
          <w:rFonts w:eastAsia="Calibri"/>
          <w:szCs w:val="22"/>
          <w:vertAlign w:val="subscript"/>
          <w:lang w:eastAsia="en-US"/>
        </w:rPr>
        <w:t>2</w:t>
      </w:r>
      <w:r w:rsidRPr="00D50F93">
        <w:rPr>
          <w:rFonts w:eastAsia="Calibri"/>
          <w:szCs w:val="22"/>
          <w:lang w:eastAsia="en-US"/>
        </w:rPr>
        <w:t>.2H</w:t>
      </w:r>
      <w:r w:rsidRPr="00D50F93">
        <w:rPr>
          <w:rFonts w:eastAsia="Calibri"/>
          <w:szCs w:val="22"/>
          <w:vertAlign w:val="subscript"/>
          <w:lang w:eastAsia="en-US"/>
        </w:rPr>
        <w:t>2</w:t>
      </w:r>
      <w:r w:rsidRPr="00D50F93">
        <w:rPr>
          <w:rFonts w:eastAsia="Calibri"/>
          <w:szCs w:val="22"/>
          <w:lang w:eastAsia="en-US"/>
        </w:rPr>
        <w:t>O, în aproximativ 500 ml apă, se adaugă 10 ml alcool n-amilic p.a. și 0,5 g NaHCO</w:t>
      </w:r>
      <w:r w:rsidRPr="00D50F93">
        <w:rPr>
          <w:rFonts w:eastAsia="Calibri"/>
          <w:szCs w:val="22"/>
          <w:vertAlign w:val="subscript"/>
          <w:lang w:eastAsia="en-US"/>
        </w:rPr>
        <w:t>3</w:t>
      </w:r>
      <w:r w:rsidRPr="00D50F93">
        <w:rPr>
          <w:rFonts w:eastAsia="Calibri"/>
          <w:szCs w:val="22"/>
          <w:lang w:eastAsia="en-US"/>
        </w:rPr>
        <w:t xml:space="preserve"> p.a. și se completează până la 1000 ml cu apă.</w:t>
      </w:r>
    </w:p>
    <w:p w14:paraId="3C1A4E0A"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3.2.12.</w:t>
      </w:r>
      <w:r w:rsidRPr="00D50F93">
        <w:rPr>
          <w:rFonts w:eastAsia="Calibri"/>
          <w:szCs w:val="22"/>
          <w:lang w:eastAsia="en-US"/>
        </w:rPr>
        <w:tab/>
        <w:t>Soluție de sulfat de cupru (pentru etalonarea de la punctul 3.2.11).</w:t>
      </w:r>
    </w:p>
    <w:p w14:paraId="58309BB1" w14:textId="77777777" w:rsidR="00D50F93" w:rsidRPr="00D50F93" w:rsidRDefault="00D50F93" w:rsidP="00D50F93">
      <w:pPr>
        <w:widowControl/>
        <w:spacing w:before="120" w:after="120"/>
        <w:ind w:left="1417"/>
        <w:jc w:val="both"/>
        <w:rPr>
          <w:rFonts w:eastAsia="Calibri"/>
          <w:szCs w:val="22"/>
          <w:lang w:eastAsia="en-US"/>
        </w:rPr>
      </w:pPr>
      <w:r w:rsidRPr="00D50F93">
        <w:rPr>
          <w:rFonts w:eastAsia="Calibri"/>
          <w:szCs w:val="22"/>
          <w:lang w:eastAsia="en-US"/>
        </w:rPr>
        <w:t>SOLUȚIA-MAMĂ</w:t>
      </w:r>
    </w:p>
    <w:p w14:paraId="5BD1A8C5" w14:textId="77777777" w:rsidR="00D50F93" w:rsidRPr="00D50F93" w:rsidRDefault="00D50F93" w:rsidP="00D50F93">
      <w:pPr>
        <w:widowControl/>
        <w:spacing w:before="120" w:after="120"/>
        <w:ind w:left="1417"/>
        <w:jc w:val="both"/>
        <w:rPr>
          <w:rFonts w:eastAsia="Calibri"/>
          <w:szCs w:val="22"/>
          <w:lang w:eastAsia="en-US"/>
        </w:rPr>
      </w:pPr>
      <w:r w:rsidRPr="00D50F93">
        <w:rPr>
          <w:rFonts w:eastAsia="Calibri"/>
          <w:szCs w:val="22"/>
          <w:lang w:eastAsia="en-US"/>
        </w:rPr>
        <w:t>Se amestecă 1,249 g sulfat de cupru, CuSO</w:t>
      </w:r>
      <w:r w:rsidRPr="00D50F93">
        <w:rPr>
          <w:rFonts w:eastAsia="Calibri"/>
          <w:szCs w:val="22"/>
          <w:vertAlign w:val="subscript"/>
          <w:lang w:eastAsia="en-US"/>
        </w:rPr>
        <w:t>4</w:t>
      </w:r>
      <w:r w:rsidRPr="00D50F93">
        <w:rPr>
          <w:rFonts w:eastAsia="Calibri"/>
          <w:szCs w:val="22"/>
          <w:lang w:eastAsia="en-US"/>
        </w:rPr>
        <w:t>.5H</w:t>
      </w:r>
      <w:r w:rsidRPr="00D50F93">
        <w:rPr>
          <w:rFonts w:eastAsia="Calibri"/>
          <w:szCs w:val="22"/>
          <w:vertAlign w:val="subscript"/>
          <w:lang w:eastAsia="en-US"/>
        </w:rPr>
        <w:t>2</w:t>
      </w:r>
      <w:r w:rsidRPr="00D50F93">
        <w:rPr>
          <w:rFonts w:eastAsia="Calibri"/>
          <w:szCs w:val="22"/>
          <w:lang w:eastAsia="en-US"/>
        </w:rPr>
        <w:t>O p.a., cu 50 ml acid sulfuric 0,5 M și se completează până la 1000 ml cu apă.</w:t>
      </w:r>
    </w:p>
    <w:p w14:paraId="154474BF" w14:textId="77777777" w:rsidR="00D50F93" w:rsidRPr="00D50F93" w:rsidRDefault="00D50F93" w:rsidP="00D50F93">
      <w:pPr>
        <w:widowControl/>
        <w:spacing w:before="120" w:after="120"/>
        <w:ind w:left="1417"/>
        <w:jc w:val="both"/>
        <w:rPr>
          <w:rFonts w:eastAsia="Calibri"/>
          <w:szCs w:val="22"/>
          <w:lang w:eastAsia="en-US"/>
        </w:rPr>
      </w:pPr>
      <w:r w:rsidRPr="00D50F93">
        <w:rPr>
          <w:rFonts w:eastAsia="Calibri"/>
          <w:szCs w:val="22"/>
          <w:lang w:eastAsia="en-US"/>
        </w:rPr>
        <w:t>SOLUȚIA ETALON</w:t>
      </w:r>
    </w:p>
    <w:p w14:paraId="7E3F7B6E" w14:textId="77777777" w:rsidR="00D50F93" w:rsidRPr="00D50F93" w:rsidRDefault="00D50F93" w:rsidP="00D50F93">
      <w:pPr>
        <w:widowControl/>
        <w:spacing w:before="120" w:after="120"/>
        <w:ind w:left="1417"/>
        <w:jc w:val="both"/>
        <w:rPr>
          <w:rFonts w:eastAsia="Calibri"/>
          <w:szCs w:val="22"/>
          <w:lang w:eastAsia="en-US"/>
        </w:rPr>
      </w:pPr>
      <w:r w:rsidRPr="00D50F93">
        <w:rPr>
          <w:rFonts w:eastAsia="Calibri"/>
          <w:szCs w:val="22"/>
          <w:lang w:eastAsia="en-US"/>
        </w:rPr>
        <w:t>Se amestecă 50 ml sol soluție-mamă cu 10 ml H</w:t>
      </w:r>
      <w:r w:rsidRPr="00D50F93">
        <w:rPr>
          <w:rFonts w:eastAsia="Calibri"/>
          <w:szCs w:val="22"/>
          <w:vertAlign w:val="subscript"/>
          <w:lang w:eastAsia="en-US"/>
        </w:rPr>
        <w:t>2</w:t>
      </w:r>
      <w:r w:rsidRPr="00D50F93">
        <w:rPr>
          <w:rFonts w:eastAsia="Calibri"/>
          <w:szCs w:val="22"/>
          <w:lang w:eastAsia="en-US"/>
        </w:rPr>
        <w:t>SO</w:t>
      </w:r>
      <w:r w:rsidRPr="00D50F93">
        <w:rPr>
          <w:rFonts w:eastAsia="Calibri"/>
          <w:szCs w:val="22"/>
          <w:vertAlign w:val="subscript"/>
          <w:lang w:eastAsia="en-US"/>
        </w:rPr>
        <w:t>4</w:t>
      </w:r>
      <w:r w:rsidRPr="00D50F93">
        <w:rPr>
          <w:rFonts w:eastAsia="Calibri"/>
          <w:szCs w:val="22"/>
          <w:lang w:eastAsia="en-US"/>
        </w:rPr>
        <w:t xml:space="preserve"> 0,5 M și se completează până la 1000 ml cu apă.</w:t>
      </w:r>
    </w:p>
    <w:p w14:paraId="646F2611"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3.2.13.</w:t>
      </w:r>
      <w:r w:rsidRPr="00D50F93">
        <w:rPr>
          <w:rFonts w:eastAsia="Calibri"/>
          <w:szCs w:val="22"/>
          <w:lang w:eastAsia="en-US"/>
        </w:rPr>
        <w:tab/>
        <w:t>Clorură de sodiu p.a.</w:t>
      </w:r>
    </w:p>
    <w:p w14:paraId="171444CD"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3.2.14.</w:t>
      </w:r>
      <w:r w:rsidRPr="00D50F93">
        <w:rPr>
          <w:rFonts w:eastAsia="Calibri"/>
          <w:szCs w:val="22"/>
          <w:lang w:eastAsia="en-US"/>
        </w:rPr>
        <w:tab/>
        <w:t>Aparat de separare prin antrenare cu gaze (a se vedea figura 5). Diametrul discului sinterizat trebuie să fie egal cu diametrul interior al cilindrului.</w:t>
      </w:r>
    </w:p>
    <w:p w14:paraId="065B1588" w14:textId="77777777" w:rsidR="008D75E6" w:rsidRDefault="008D75E6">
      <w:pPr>
        <w:widowControl/>
        <w:rPr>
          <w:rFonts w:eastAsia="Calibri"/>
          <w:szCs w:val="22"/>
          <w:lang w:eastAsia="en-US"/>
        </w:rPr>
      </w:pPr>
      <w:r>
        <w:rPr>
          <w:rFonts w:eastAsia="Calibri"/>
          <w:szCs w:val="22"/>
          <w:lang w:eastAsia="en-US"/>
        </w:rPr>
        <w:br w:type="page"/>
      </w:r>
    </w:p>
    <w:p w14:paraId="7FA03227" w14:textId="1AC15809"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lastRenderedPageBreak/>
        <w:t>3.2.15.</w:t>
      </w:r>
      <w:r w:rsidRPr="00D50F93">
        <w:rPr>
          <w:rFonts w:eastAsia="Calibri"/>
          <w:szCs w:val="22"/>
          <w:lang w:eastAsia="en-US"/>
        </w:rPr>
        <w:tab/>
        <w:t>Pâlnie de separare, 250 ml.</w:t>
      </w:r>
    </w:p>
    <w:p w14:paraId="3FB0FF86"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3.2.16.</w:t>
      </w:r>
      <w:r w:rsidRPr="00D50F93">
        <w:rPr>
          <w:rFonts w:eastAsia="Calibri"/>
          <w:szCs w:val="22"/>
          <w:lang w:eastAsia="en-US"/>
        </w:rPr>
        <w:tab/>
        <w:t>Agitator magnetic cu magnet de 25-30 mm.</w:t>
      </w:r>
    </w:p>
    <w:p w14:paraId="04478D2D"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3.2.17.</w:t>
      </w:r>
      <w:r w:rsidRPr="00D50F93">
        <w:rPr>
          <w:rFonts w:eastAsia="Calibri"/>
          <w:szCs w:val="22"/>
          <w:lang w:eastAsia="en-US"/>
        </w:rPr>
        <w:tab/>
        <w:t>Creuzet Gooch, cu diametrul bazei perforate = 25 mm, tip G4.</w:t>
      </w:r>
    </w:p>
    <w:p w14:paraId="47FFB47D"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3.2.18.</w:t>
      </w:r>
      <w:r w:rsidRPr="00D50F93">
        <w:rPr>
          <w:rFonts w:eastAsia="Calibri"/>
          <w:szCs w:val="22"/>
          <w:lang w:eastAsia="en-US"/>
        </w:rPr>
        <w:tab/>
        <w:t>Filtru circular din fibre de sticlă, cu diametrul de 27 mm și diametrul fibrelor de sticlă de 0,3-1,5 μm.</w:t>
      </w:r>
    </w:p>
    <w:p w14:paraId="37BC01A4"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3.2.19.</w:t>
      </w:r>
      <w:r w:rsidRPr="00D50F93">
        <w:rPr>
          <w:rFonts w:eastAsia="Calibri"/>
          <w:szCs w:val="22"/>
          <w:lang w:eastAsia="en-US"/>
        </w:rPr>
        <w:tab/>
        <w:t>Două flacoane de filtrare cu alonje și manșoane din cauciuc, de 500 și, respectiv, 250 ml.</w:t>
      </w:r>
    </w:p>
    <w:p w14:paraId="4297CF70"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3.2.20.</w:t>
      </w:r>
      <w:r w:rsidRPr="00D50F93">
        <w:rPr>
          <w:rFonts w:eastAsia="Calibri"/>
          <w:szCs w:val="22"/>
          <w:lang w:eastAsia="en-US"/>
        </w:rPr>
        <w:tab/>
        <w:t>Potențiometru cu înregistrare dotat cu un electrod indicator din platină șlefuită și un electrod de referință din calomel sau argint/clorură de argint cu o gamă de măsurare de 250 mV, cu biuretă automată cu o capacitate de 20-25 ml sau un echipament manual alternativ.</w:t>
      </w:r>
    </w:p>
    <w:p w14:paraId="54FDD3E1" w14:textId="77777777"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t>3.3.</w:t>
      </w:r>
      <w:r w:rsidRPr="00D50F93">
        <w:rPr>
          <w:rFonts w:eastAsia="Calibri"/>
          <w:b/>
          <w:szCs w:val="22"/>
          <w:lang w:eastAsia="en-US"/>
        </w:rPr>
        <w:tab/>
        <w:t>Metodă</w:t>
      </w:r>
    </w:p>
    <w:p w14:paraId="28B63090"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3.3.1.</w:t>
      </w:r>
      <w:r w:rsidRPr="00D50F93">
        <w:rPr>
          <w:rFonts w:eastAsia="Calibri"/>
          <w:i/>
          <w:szCs w:val="22"/>
          <w:lang w:eastAsia="en-US"/>
        </w:rPr>
        <w:tab/>
        <w:t>Concentrarea și separarea agenților tensioactivi</w:t>
      </w:r>
    </w:p>
    <w:p w14:paraId="7071C546"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Proba apoasă se filtrează prin hârtie de filtru calitativă. Primii 100 ml de filtrat se elimină.</w:t>
      </w:r>
    </w:p>
    <w:p w14:paraId="57A9FAC6"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În aparatul de separare, spălat în prealabil cu acetat de etil, se introduce o cantitate măsurată de probă, astfel încât să conțină 250-800 g agent tensioactiv neionic.</w:t>
      </w:r>
    </w:p>
    <w:p w14:paraId="2F0670F2"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Pentru a îmbunătăți separarea, se adaugă 100 g clorură de sodiu și 5 g bicarbonat de sodiu.</w:t>
      </w:r>
    </w:p>
    <w:p w14:paraId="2527C6C9"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În cazul în care volumul probei este mai mare de 500 ml, se adaugă sărurile menționate, în formă solidă, în aparatul de separare și se dizolvă prin trecerea de azot sau aer prin aparat.</w:t>
      </w:r>
    </w:p>
    <w:p w14:paraId="48E9F159" w14:textId="77777777" w:rsidR="008D75E6" w:rsidRDefault="008D75E6">
      <w:pPr>
        <w:widowControl/>
        <w:rPr>
          <w:rFonts w:eastAsia="Calibri"/>
          <w:szCs w:val="22"/>
          <w:lang w:eastAsia="en-US"/>
        </w:rPr>
      </w:pPr>
      <w:r>
        <w:rPr>
          <w:rFonts w:eastAsia="Calibri"/>
          <w:szCs w:val="22"/>
          <w:lang w:eastAsia="en-US"/>
        </w:rPr>
        <w:br w:type="page"/>
      </w:r>
    </w:p>
    <w:p w14:paraId="0201E2D1" w14:textId="6F55C816"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lastRenderedPageBreak/>
        <w:t>În cazul în care se utilizează o probă de dimensiuni mai mici, se dizolvă sărurile în 400 ml apă și apoi se adaugă în aparatul de separare.</w:t>
      </w:r>
    </w:p>
    <w:p w14:paraId="1D671E94"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adaugă apă pentru a aduce la nivelul robinetului superior.</w:t>
      </w:r>
    </w:p>
    <w:p w14:paraId="180CE584"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adaugă cu grijă 100 ml acetat de etil deasupra apei.</w:t>
      </w:r>
    </w:p>
    <w:p w14:paraId="41CDC9F3"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umple sticla de spălare de pe conducta de gaz (azot sau aer) până la două treimi cu acetat de etil.</w:t>
      </w:r>
    </w:p>
    <w:p w14:paraId="0EC956AF"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trece prin aparat un debit de gaz de 30-60 l/h; se recomandă utilizarea unui debitmetru. Viteza de aerare se crește treptat la început. Debitul gazului se reglează, astfel încât fazele să rămână în principal separate pentru a minimiza amestecarea fazelor cu soluția de acetat de etil în apă. Debitul de gaz se oprește după cinci minute.</w:t>
      </w:r>
    </w:p>
    <w:p w14:paraId="5D0F1E29"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În cazul în care volumul fazei organice se reduce cu mai mult de 20 % prin dizolvare în apă, operația se repetă, acordând o atenție deosebită debitului de gaz.</w:t>
      </w:r>
    </w:p>
    <w:p w14:paraId="2804F9A4"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transferă faza organică într-o pâlnie de separare. Se returnează apa provenită din faza apoasă din pâlnia de separare – trebuie să fie numai câțiva ml – în aparatul de separare. Se filtrează faza de acetat de etil printr-o hârtie de filtru calitativă uscată într-un pahar de 250 ml.</w:t>
      </w:r>
    </w:p>
    <w:p w14:paraId="61E9CDE3"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toarnă alți 100 ml de acetat de etil în aparatul de separare și se trece din nou azot sau aer prin aparat timp de cinci minute. Se scurge faza organică în pâlnia de separare utilizată la prima separare, se elimină faza apoasă și se trece faza organică prin același filtru ca prima porțiune de acetat de etil. Se spală atât pâlnia de separare, cât și filtrul cu aproximativ 20 ml acetat de etil.</w:t>
      </w:r>
    </w:p>
    <w:p w14:paraId="1BAB5A29" w14:textId="77777777" w:rsidR="008D75E6" w:rsidRDefault="008D75E6">
      <w:pPr>
        <w:widowControl/>
        <w:rPr>
          <w:rFonts w:eastAsia="Calibri"/>
          <w:szCs w:val="22"/>
          <w:lang w:eastAsia="en-US"/>
        </w:rPr>
      </w:pPr>
      <w:r>
        <w:rPr>
          <w:rFonts w:eastAsia="Calibri"/>
          <w:szCs w:val="22"/>
          <w:lang w:eastAsia="en-US"/>
        </w:rPr>
        <w:br w:type="page"/>
      </w:r>
    </w:p>
    <w:p w14:paraId="618C57FA" w14:textId="51DCB8D3"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lastRenderedPageBreak/>
        <w:t>Se evaporă extractul de acetat de etil la sec folosind baie de apă (hotă de tiraj). Pentru accelerarea evaporării, se suflă ușor aer pe suprafața soluției.</w:t>
      </w:r>
    </w:p>
    <w:p w14:paraId="6017FBD8"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3.3.2.</w:t>
      </w:r>
      <w:r w:rsidRPr="00D50F93">
        <w:rPr>
          <w:rFonts w:eastAsia="Calibri"/>
          <w:i/>
          <w:szCs w:val="22"/>
          <w:lang w:eastAsia="en-US"/>
        </w:rPr>
        <w:tab/>
        <w:t>Precipitarea și filtrarea</w:t>
      </w:r>
    </w:p>
    <w:p w14:paraId="13256823"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dizolvă reziduul uscat de la punctul 3.3.1 în 5 ml metanol, se adaugă 40 ml apă și 0,5 ml HCl diluat (punctul 3.2.3) și se agită amestecul cu un agitator magnetic.</w:t>
      </w:r>
    </w:p>
    <w:p w14:paraId="1D18B1F3"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La această soluție, se adaugă 30 ml agent de precipitare (punctul 3.2.6) dintr-un cilindru gradat. Sub agitare continuă, se formează precipitatul. După agitare timp de zece minute, se lasă amestecul liniștit timp de cel puțin cinci minute.</w:t>
      </w:r>
    </w:p>
    <w:p w14:paraId="576F89B3"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filtrează amestecul prin creuzet Gooch, pe fundul căruia se așază hârtie filtru din fibre de sticlă. Se spală mai întâi filtrul sub vid cu aproximativ 2 ml acid acetic glacial. Apoi se spală, cu grijă, paharul, magnetul și creuzetul cu acid acetic glacial, din care sunt necesari aproximativ 40-50 ml. Nu este necesar transferul cantitativ pe filtru al precipitatului ce aderă pe marginea paharului, deoarece soluția precipitatului pentru titrare se întoarce în paharul de precipitare și atunci se dizolvă precipitatul rămas.</w:t>
      </w:r>
    </w:p>
    <w:p w14:paraId="6D026A5F"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3.3.3.</w:t>
      </w:r>
      <w:r w:rsidRPr="00D50F93">
        <w:rPr>
          <w:rFonts w:eastAsia="Calibri"/>
          <w:i/>
          <w:szCs w:val="22"/>
          <w:lang w:eastAsia="en-US"/>
        </w:rPr>
        <w:tab/>
        <w:t>Dizolvarea precipitatului</w:t>
      </w:r>
    </w:p>
    <w:p w14:paraId="10B7B042"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Precipitatul din creuzetul de filtrare se dizolvă prin adăugare de soluție de tartrat de amoniu fierbinte (aproximativ 80 °C) (punctul 3.2.8) în trei porțiuni de câte 10 ml. Se lasă fiecare porțiune în creuzet timp de câteva minute înainte de a fi absorbită prin hârtie de filtru în flacon.</w:t>
      </w:r>
    </w:p>
    <w:p w14:paraId="1F4121B4" w14:textId="77777777" w:rsidR="008D75E6" w:rsidRDefault="008D75E6">
      <w:pPr>
        <w:widowControl/>
        <w:rPr>
          <w:rFonts w:eastAsia="Calibri"/>
          <w:szCs w:val="22"/>
          <w:lang w:eastAsia="en-US"/>
        </w:rPr>
      </w:pPr>
      <w:r>
        <w:rPr>
          <w:rFonts w:eastAsia="Calibri"/>
          <w:szCs w:val="22"/>
          <w:lang w:eastAsia="en-US"/>
        </w:rPr>
        <w:br w:type="page"/>
      </w:r>
    </w:p>
    <w:p w14:paraId="71F17D42" w14:textId="17AE92C4"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lastRenderedPageBreak/>
        <w:t>Se introduce conținutul flaconului de filtrare în paharul utilizat pentru precipitare. Se spală marginile paharului cu alți 20 ml de soluție de tartrat pentru a dizolva restul precipitatului.</w:t>
      </w:r>
    </w:p>
    <w:p w14:paraId="585F5066"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spală creuzetul, alonja și flaconul de filtrare cu grijă, cu 150-200 ml apă și se întoarce apa de spălare în paharul utilizat pentru precipitare.</w:t>
      </w:r>
    </w:p>
    <w:p w14:paraId="5B9C49F8"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3.3.4.</w:t>
      </w:r>
      <w:r w:rsidRPr="00D50F93">
        <w:rPr>
          <w:rFonts w:eastAsia="Calibri"/>
          <w:i/>
          <w:szCs w:val="22"/>
          <w:lang w:eastAsia="en-US"/>
        </w:rPr>
        <w:tab/>
        <w:t>Titrarea</w:t>
      </w:r>
    </w:p>
    <w:p w14:paraId="15CEA509"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agită soluția cu un agitator magnetic (punctul 3.2.16), se adaugă câteva picături de purpură de bromocresol (punctul 3.2.5) și soluție diluată de amoniac (punctul 3.2.9) până când culoarea devine violet (soluția este inițial slab acidă de la reziduul de acid acetic utilizat la clătire).</w:t>
      </w:r>
    </w:p>
    <w:p w14:paraId="339DFA00"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Se adaugă apoi 10 ml tampon acetat etalon (punctul 3.2.10), se imersează electrozii în soluție și se titrează potențiometric cu soluție etalon „soluție carbat” (punctul 3.2.11), cu vârful biuretei imersat în soluție.</w:t>
      </w:r>
    </w:p>
    <w:p w14:paraId="4E8CA086"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Viteza de titrare nu trebuie să depășească 2 ml/min.</w:t>
      </w:r>
    </w:p>
    <w:p w14:paraId="03F71C4F"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Punctul final este reprezentat de intersecția tangentelor la două fragmente ale curbei de potențial.</w:t>
      </w:r>
    </w:p>
    <w:p w14:paraId="3A05BE31"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Ocazional, se observă că inflexiunea curbei de potențial se aplatizează; acest lucru se poate elimina prin curățirea cu grijă a electrodului de platină (prin șlefuire cu hârtie abrazivă).</w:t>
      </w:r>
    </w:p>
    <w:p w14:paraId="1A603E2B" w14:textId="77777777" w:rsidR="008D75E6" w:rsidRDefault="008D75E6">
      <w:pPr>
        <w:widowControl/>
        <w:rPr>
          <w:rFonts w:eastAsia="Calibri"/>
          <w:i/>
          <w:szCs w:val="22"/>
          <w:lang w:eastAsia="en-US"/>
        </w:rPr>
      </w:pPr>
      <w:r>
        <w:rPr>
          <w:rFonts w:eastAsia="Calibri"/>
          <w:i/>
          <w:szCs w:val="22"/>
          <w:lang w:eastAsia="en-US"/>
        </w:rPr>
        <w:br w:type="page"/>
      </w:r>
    </w:p>
    <w:p w14:paraId="095E402F" w14:textId="20B6A838"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lastRenderedPageBreak/>
        <w:t>3.3.5.</w:t>
      </w:r>
      <w:r w:rsidRPr="00D50F93">
        <w:rPr>
          <w:rFonts w:eastAsia="Calibri"/>
          <w:i/>
          <w:szCs w:val="22"/>
          <w:lang w:eastAsia="en-US"/>
        </w:rPr>
        <w:tab/>
        <w:t>Determinări martor</w:t>
      </w:r>
    </w:p>
    <w:p w14:paraId="7FD11181"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Concomitent, pe toată durata procedurii, se realizează determinări martor cu 5 ml metanol și 40 ml apă, conform instrucțiunilor de la punctul 3.3.2. Titrarea martor trebuie să fie sub 1 ml, în caz contrar puritatea reactivilor (punctele 3.2.3, 3.2.7, 3.2.8, 3.2.9, 3.2.10) este suspectă, în special conținutul de metale grele din aceștia și trebuie să fie înlocuiți. Martorul trebuie să se ia în considerare la calcularea rezultatelor.</w:t>
      </w:r>
    </w:p>
    <w:p w14:paraId="1299782E" w14:textId="77777777" w:rsidR="00D50F93" w:rsidRPr="00D50F93" w:rsidRDefault="00D50F93" w:rsidP="00D50F93">
      <w:pPr>
        <w:keepNext/>
        <w:widowControl/>
        <w:tabs>
          <w:tab w:val="left" w:pos="850"/>
        </w:tabs>
        <w:spacing w:before="120" w:after="120"/>
        <w:ind w:left="850" w:hanging="850"/>
        <w:jc w:val="both"/>
        <w:outlineLvl w:val="2"/>
        <w:rPr>
          <w:rFonts w:eastAsia="Calibri"/>
          <w:i/>
          <w:szCs w:val="22"/>
          <w:lang w:eastAsia="en-US"/>
        </w:rPr>
      </w:pPr>
      <w:r w:rsidRPr="00D50F93">
        <w:rPr>
          <w:rFonts w:eastAsia="Calibri"/>
          <w:i/>
          <w:szCs w:val="22"/>
          <w:lang w:eastAsia="en-US"/>
        </w:rPr>
        <w:t>3.3.6.</w:t>
      </w:r>
      <w:r w:rsidRPr="00D50F93">
        <w:rPr>
          <w:rFonts w:eastAsia="Calibri"/>
          <w:i/>
          <w:szCs w:val="22"/>
          <w:lang w:eastAsia="en-US"/>
        </w:rPr>
        <w:tab/>
        <w:t>Controlul factorului „soluției carbat”</w:t>
      </w:r>
    </w:p>
    <w:p w14:paraId="24A428FF"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Factorul pentru soluția carbat se determină în ziua utilizării. Pentru aceasta, se titrează 10 ml soluție de sulfat de cupru (punctul 3.2.12) cu „soluției carbat”, după adăugarea a 100 ml apă și 10 ml de tampon acetat etalon (punctul 3.2.10). În cazul în care se utilizează o cantitate de a ml, factorul f este:</w:t>
      </w:r>
    </w:p>
    <w:p w14:paraId="48C57F86"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noProof/>
          <w:szCs w:val="22"/>
          <w:lang w:val="en-GB"/>
        </w:rPr>
        <w:drawing>
          <wp:inline distT="0" distB="0" distL="0" distR="0" wp14:anchorId="18F8E081" wp14:editId="1EC97681">
            <wp:extent cx="969645" cy="7435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14:paraId="5BBA1D0E" w14:textId="77777777" w:rsidR="00D50F93" w:rsidRPr="00D50F93" w:rsidRDefault="00D50F93" w:rsidP="00D50F93">
      <w:pPr>
        <w:widowControl/>
        <w:spacing w:before="120" w:after="120"/>
        <w:ind w:left="850"/>
        <w:jc w:val="both"/>
        <w:rPr>
          <w:rFonts w:eastAsia="Calibri"/>
          <w:szCs w:val="22"/>
          <w:lang w:eastAsia="en-US"/>
        </w:rPr>
      </w:pPr>
    </w:p>
    <w:p w14:paraId="0DF99913"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și toate rezultatele titrării se înmulțesc cu acest factor.</w:t>
      </w:r>
    </w:p>
    <w:p w14:paraId="4FDF1879" w14:textId="77777777" w:rsidR="008D75E6" w:rsidRDefault="008D75E6">
      <w:pPr>
        <w:widowControl/>
        <w:rPr>
          <w:rFonts w:eastAsia="Calibri"/>
          <w:b/>
          <w:szCs w:val="22"/>
          <w:lang w:eastAsia="en-US"/>
        </w:rPr>
      </w:pPr>
      <w:r>
        <w:rPr>
          <w:rFonts w:eastAsia="Calibri"/>
          <w:b/>
          <w:szCs w:val="22"/>
          <w:lang w:eastAsia="en-US"/>
        </w:rPr>
        <w:br w:type="page"/>
      </w:r>
    </w:p>
    <w:p w14:paraId="3B723276" w14:textId="793DB895"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lastRenderedPageBreak/>
        <w:t>3.4.</w:t>
      </w:r>
      <w:r w:rsidRPr="00D50F93">
        <w:rPr>
          <w:rFonts w:eastAsia="Calibri"/>
          <w:b/>
          <w:szCs w:val="22"/>
          <w:lang w:eastAsia="en-US"/>
        </w:rPr>
        <w:tab/>
        <w:t>Calculul rezultatelor</w:t>
      </w:r>
    </w:p>
    <w:p w14:paraId="2706BA6D"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Fiecare agent tensioactiv neionic are un factor propriu, în funcție de compoziția sa, în special privind lungimea catenei alchenoxidului. Concentrația agentului tensioactiv neionic se exprimă în raport cu o substanță etalon – nonilfenol cu zece unități de etilenoxid (NP 10) – pentru care factorul de conversie este 0,054.</w:t>
      </w:r>
    </w:p>
    <w:p w14:paraId="482AAE1B"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Prin utilizarea factorului menționat, cantitatea de agent tensioactiv prezent în probă se află exprimată în mg de echivalent NP 10, după cum urmează:</w:t>
      </w:r>
    </w:p>
    <w:p w14:paraId="286618BA"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(b – c) × f × 0,054 = mg agent tensioactiv neionic sub formă de NP 10</w:t>
      </w:r>
    </w:p>
    <w:p w14:paraId="6FCF6605"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unde:</w:t>
      </w:r>
    </w:p>
    <w:tbl>
      <w:tblPr>
        <w:tblW w:w="0" w:type="auto"/>
        <w:tblInd w:w="1532" w:type="dxa"/>
        <w:tblLayout w:type="fixed"/>
        <w:tblLook w:val="0000" w:firstRow="0" w:lastRow="0" w:firstColumn="0" w:lastColumn="0" w:noHBand="0" w:noVBand="0"/>
      </w:tblPr>
      <w:tblGrid>
        <w:gridCol w:w="560"/>
        <w:gridCol w:w="560"/>
        <w:gridCol w:w="5102"/>
      </w:tblGrid>
      <w:tr w:rsidR="00D50F93" w:rsidRPr="00D50F93" w14:paraId="05FE2F32" w14:textId="77777777" w:rsidTr="00EF0134">
        <w:tc>
          <w:tcPr>
            <w:tcW w:w="560" w:type="dxa"/>
            <w:tcBorders>
              <w:top w:val="single" w:sz="2" w:space="0" w:color="auto"/>
              <w:left w:val="single" w:sz="2" w:space="0" w:color="auto"/>
              <w:bottom w:val="single" w:sz="2" w:space="0" w:color="auto"/>
              <w:right w:val="single" w:sz="2" w:space="0" w:color="auto"/>
            </w:tcBorders>
          </w:tcPr>
          <w:p w14:paraId="0289AE7A" w14:textId="77777777" w:rsidR="00D50F93" w:rsidRPr="00D50F93" w:rsidRDefault="00D50F93" w:rsidP="00D50F93">
            <w:pPr>
              <w:widowControl/>
              <w:spacing w:before="120" w:after="120"/>
              <w:rPr>
                <w:rFonts w:eastAsia="Calibri"/>
                <w:szCs w:val="22"/>
                <w:lang w:eastAsia="en-US"/>
              </w:rPr>
            </w:pPr>
            <w:r w:rsidRPr="00D50F93">
              <w:rPr>
                <w:rFonts w:eastAsia="Calibri"/>
                <w:szCs w:val="22"/>
                <w:lang w:eastAsia="en-US"/>
              </w:rPr>
              <w:t>b</w:t>
            </w:r>
          </w:p>
        </w:tc>
        <w:tc>
          <w:tcPr>
            <w:tcW w:w="560" w:type="dxa"/>
            <w:tcBorders>
              <w:top w:val="single" w:sz="2" w:space="0" w:color="auto"/>
              <w:left w:val="single" w:sz="2" w:space="0" w:color="auto"/>
              <w:bottom w:val="single" w:sz="2" w:space="0" w:color="auto"/>
              <w:right w:val="single" w:sz="2" w:space="0" w:color="auto"/>
            </w:tcBorders>
          </w:tcPr>
          <w:p w14:paraId="76F73E15" w14:textId="77777777" w:rsidR="00D50F93" w:rsidRPr="00D50F93" w:rsidRDefault="00D50F93" w:rsidP="00D50F93">
            <w:pPr>
              <w:widowControl/>
              <w:spacing w:before="120" w:after="120"/>
              <w:rPr>
                <w:rFonts w:eastAsia="Calibri"/>
                <w:szCs w:val="22"/>
                <w:lang w:eastAsia="en-US"/>
              </w:rPr>
            </w:pPr>
            <w:r w:rsidRPr="00D50F93">
              <w:rPr>
                <w:rFonts w:eastAsia="Calibri"/>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14:paraId="06159B94" w14:textId="77777777" w:rsidR="00D50F93" w:rsidRPr="00D50F93" w:rsidRDefault="00D50F93" w:rsidP="00D50F93">
            <w:pPr>
              <w:widowControl/>
              <w:spacing w:before="120" w:after="120"/>
              <w:rPr>
                <w:rFonts w:eastAsia="Calibri"/>
                <w:szCs w:val="22"/>
                <w:lang w:eastAsia="en-US"/>
              </w:rPr>
            </w:pPr>
            <w:r w:rsidRPr="00D50F93">
              <w:rPr>
                <w:rFonts w:eastAsia="Calibri"/>
                <w:szCs w:val="22"/>
                <w:lang w:eastAsia="en-US"/>
              </w:rPr>
              <w:t>volumul „soluției carbat” utilizat de probă (ml),</w:t>
            </w:r>
          </w:p>
        </w:tc>
      </w:tr>
      <w:tr w:rsidR="00D50F93" w:rsidRPr="00D50F93" w14:paraId="6436DC26" w14:textId="77777777" w:rsidTr="00EF0134">
        <w:tc>
          <w:tcPr>
            <w:tcW w:w="560" w:type="dxa"/>
            <w:tcBorders>
              <w:top w:val="single" w:sz="2" w:space="0" w:color="auto"/>
              <w:left w:val="single" w:sz="2" w:space="0" w:color="auto"/>
              <w:bottom w:val="single" w:sz="2" w:space="0" w:color="auto"/>
              <w:right w:val="single" w:sz="2" w:space="0" w:color="auto"/>
            </w:tcBorders>
          </w:tcPr>
          <w:p w14:paraId="03654E03" w14:textId="77777777" w:rsidR="00D50F93" w:rsidRPr="00D50F93" w:rsidRDefault="00D50F93" w:rsidP="00D50F93">
            <w:pPr>
              <w:widowControl/>
              <w:spacing w:before="120" w:after="120"/>
              <w:rPr>
                <w:rFonts w:eastAsia="Calibri"/>
                <w:szCs w:val="22"/>
                <w:lang w:eastAsia="en-US"/>
              </w:rPr>
            </w:pPr>
            <w:r w:rsidRPr="00D50F93">
              <w:rPr>
                <w:rFonts w:eastAsia="Calibri"/>
                <w:szCs w:val="22"/>
                <w:lang w:eastAsia="en-US"/>
              </w:rPr>
              <w:t>c</w:t>
            </w:r>
          </w:p>
        </w:tc>
        <w:tc>
          <w:tcPr>
            <w:tcW w:w="560" w:type="dxa"/>
            <w:tcBorders>
              <w:top w:val="single" w:sz="2" w:space="0" w:color="auto"/>
              <w:left w:val="single" w:sz="2" w:space="0" w:color="auto"/>
              <w:bottom w:val="single" w:sz="2" w:space="0" w:color="auto"/>
              <w:right w:val="single" w:sz="2" w:space="0" w:color="auto"/>
            </w:tcBorders>
          </w:tcPr>
          <w:p w14:paraId="606E6915" w14:textId="77777777" w:rsidR="00D50F93" w:rsidRPr="00D50F93" w:rsidRDefault="00D50F93" w:rsidP="00D50F93">
            <w:pPr>
              <w:widowControl/>
              <w:spacing w:before="120" w:after="120"/>
              <w:rPr>
                <w:rFonts w:eastAsia="Calibri"/>
                <w:szCs w:val="22"/>
                <w:lang w:eastAsia="en-US"/>
              </w:rPr>
            </w:pPr>
            <w:r w:rsidRPr="00D50F93">
              <w:rPr>
                <w:rFonts w:eastAsia="Calibri"/>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14:paraId="06C239FA" w14:textId="77777777" w:rsidR="00D50F93" w:rsidRPr="00D50F93" w:rsidRDefault="00D50F93" w:rsidP="00D50F93">
            <w:pPr>
              <w:widowControl/>
              <w:spacing w:before="120" w:after="120"/>
              <w:rPr>
                <w:rFonts w:eastAsia="Calibri"/>
                <w:szCs w:val="22"/>
                <w:lang w:eastAsia="en-US"/>
              </w:rPr>
            </w:pPr>
            <w:r w:rsidRPr="00D50F93">
              <w:rPr>
                <w:rFonts w:eastAsia="Calibri"/>
                <w:szCs w:val="22"/>
                <w:lang w:eastAsia="en-US"/>
              </w:rPr>
              <w:t>volumul „soluției carbat” utilizat de martor (ml),</w:t>
            </w:r>
          </w:p>
        </w:tc>
      </w:tr>
      <w:tr w:rsidR="00D50F93" w:rsidRPr="00D50F93" w14:paraId="1E14DA40" w14:textId="77777777" w:rsidTr="00EF0134">
        <w:tc>
          <w:tcPr>
            <w:tcW w:w="560" w:type="dxa"/>
            <w:tcBorders>
              <w:top w:val="single" w:sz="2" w:space="0" w:color="auto"/>
              <w:left w:val="single" w:sz="2" w:space="0" w:color="auto"/>
              <w:bottom w:val="single" w:sz="2" w:space="0" w:color="auto"/>
              <w:right w:val="single" w:sz="2" w:space="0" w:color="auto"/>
            </w:tcBorders>
          </w:tcPr>
          <w:p w14:paraId="27A87DB7" w14:textId="77777777" w:rsidR="00D50F93" w:rsidRPr="00D50F93" w:rsidRDefault="00D50F93" w:rsidP="00D50F93">
            <w:pPr>
              <w:widowControl/>
              <w:spacing w:before="120" w:after="120"/>
              <w:rPr>
                <w:rFonts w:eastAsia="Calibri"/>
                <w:szCs w:val="22"/>
                <w:lang w:eastAsia="en-US"/>
              </w:rPr>
            </w:pPr>
            <w:r w:rsidRPr="00D50F93">
              <w:rPr>
                <w:rFonts w:eastAsia="Calibri"/>
                <w:szCs w:val="22"/>
                <w:lang w:eastAsia="en-US"/>
              </w:rPr>
              <w:t>f</w:t>
            </w:r>
          </w:p>
        </w:tc>
        <w:tc>
          <w:tcPr>
            <w:tcW w:w="560" w:type="dxa"/>
            <w:tcBorders>
              <w:top w:val="single" w:sz="2" w:space="0" w:color="auto"/>
              <w:left w:val="single" w:sz="2" w:space="0" w:color="auto"/>
              <w:bottom w:val="single" w:sz="2" w:space="0" w:color="auto"/>
              <w:right w:val="single" w:sz="2" w:space="0" w:color="auto"/>
            </w:tcBorders>
          </w:tcPr>
          <w:p w14:paraId="05EB9C24" w14:textId="77777777" w:rsidR="00D50F93" w:rsidRPr="00D50F93" w:rsidRDefault="00D50F93" w:rsidP="00D50F93">
            <w:pPr>
              <w:widowControl/>
              <w:spacing w:before="120" w:after="120"/>
              <w:rPr>
                <w:rFonts w:eastAsia="Calibri"/>
                <w:szCs w:val="22"/>
                <w:lang w:eastAsia="en-US"/>
              </w:rPr>
            </w:pPr>
            <w:r w:rsidRPr="00D50F93">
              <w:rPr>
                <w:rFonts w:eastAsia="Calibri"/>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14:paraId="3AD1CF92" w14:textId="77777777" w:rsidR="00D50F93" w:rsidRPr="00D50F93" w:rsidRDefault="00D50F93" w:rsidP="00D50F93">
            <w:pPr>
              <w:widowControl/>
              <w:spacing w:before="120" w:after="120"/>
              <w:rPr>
                <w:rFonts w:eastAsia="Calibri"/>
                <w:szCs w:val="22"/>
                <w:lang w:eastAsia="en-US"/>
              </w:rPr>
            </w:pPr>
            <w:r w:rsidRPr="00D50F93">
              <w:rPr>
                <w:rFonts w:eastAsia="Calibri"/>
                <w:szCs w:val="22"/>
                <w:lang w:eastAsia="en-US"/>
              </w:rPr>
              <w:t>factorul „soluției carbat”.</w:t>
            </w:r>
          </w:p>
        </w:tc>
      </w:tr>
    </w:tbl>
    <w:p w14:paraId="5A4FE3FE" w14:textId="77777777" w:rsidR="008D75E6" w:rsidRDefault="008D75E6">
      <w:pPr>
        <w:widowControl/>
        <w:rPr>
          <w:rFonts w:eastAsia="Calibri"/>
          <w:szCs w:val="22"/>
          <w:lang w:eastAsia="en-US"/>
        </w:rPr>
      </w:pPr>
      <w:r>
        <w:rPr>
          <w:rFonts w:eastAsia="Calibri"/>
          <w:szCs w:val="22"/>
          <w:lang w:eastAsia="en-US"/>
        </w:rPr>
        <w:br w:type="page"/>
      </w:r>
    </w:p>
    <w:p w14:paraId="6BB1102E" w14:textId="77777777" w:rsidR="00D50F93" w:rsidRPr="00D50F93" w:rsidRDefault="00D50F93" w:rsidP="00D50F93">
      <w:pPr>
        <w:keepNext/>
        <w:widowControl/>
        <w:tabs>
          <w:tab w:val="left" w:pos="850"/>
        </w:tabs>
        <w:spacing w:before="120" w:after="120"/>
        <w:ind w:left="851" w:hanging="851"/>
        <w:jc w:val="both"/>
        <w:outlineLvl w:val="1"/>
        <w:rPr>
          <w:rFonts w:eastAsia="Calibri"/>
          <w:b/>
          <w:szCs w:val="22"/>
          <w:lang w:eastAsia="en-US"/>
        </w:rPr>
      </w:pPr>
      <w:r w:rsidRPr="00D50F93">
        <w:rPr>
          <w:rFonts w:eastAsia="Calibri"/>
          <w:b/>
          <w:szCs w:val="22"/>
          <w:lang w:eastAsia="en-US"/>
        </w:rPr>
        <w:lastRenderedPageBreak/>
        <w:t>3.5.</w:t>
      </w:r>
      <w:r w:rsidRPr="00D50F93">
        <w:rPr>
          <w:rFonts w:eastAsia="Calibri"/>
          <w:b/>
          <w:szCs w:val="22"/>
          <w:lang w:eastAsia="en-US"/>
        </w:rPr>
        <w:tab/>
        <w:t>Exprimarea rezultatelor</w:t>
      </w:r>
    </w:p>
    <w:p w14:paraId="02C693E0" w14:textId="77777777" w:rsidR="00D50F93" w:rsidRPr="00D50F93" w:rsidRDefault="00D50F93" w:rsidP="00D50F93">
      <w:pPr>
        <w:widowControl/>
        <w:spacing w:before="120" w:after="120"/>
        <w:ind w:left="850"/>
        <w:jc w:val="both"/>
        <w:rPr>
          <w:rFonts w:eastAsia="Calibri"/>
          <w:szCs w:val="22"/>
          <w:lang w:eastAsia="en-US"/>
        </w:rPr>
      </w:pPr>
      <w:r w:rsidRPr="00D50F93">
        <w:rPr>
          <w:rFonts w:eastAsia="Calibri"/>
          <w:szCs w:val="22"/>
          <w:lang w:eastAsia="en-US"/>
        </w:rPr>
        <w:t>Rezultatele se exprimă în mg/l sub formă de echivalent NP 10, cu o precizie de 0,1.</w:t>
      </w:r>
    </w:p>
    <w:p w14:paraId="17239FDD" w14:textId="77777777" w:rsidR="00D50F93" w:rsidRPr="00D50F93" w:rsidRDefault="00D50F93" w:rsidP="00D50F93">
      <w:pPr>
        <w:widowControl/>
        <w:spacing w:before="120" w:after="120"/>
        <w:jc w:val="both"/>
        <w:rPr>
          <w:rFonts w:eastAsia="Calibri"/>
          <w:szCs w:val="22"/>
          <w:lang w:eastAsia="en-US"/>
        </w:rPr>
      </w:pPr>
    </w:p>
    <w:p w14:paraId="4CB8B090" w14:textId="77777777" w:rsidR="00D50F93" w:rsidRPr="00D50F93" w:rsidRDefault="00D50F93" w:rsidP="00D50F93">
      <w:pPr>
        <w:keepNext/>
        <w:widowControl/>
        <w:spacing w:after="200"/>
        <w:jc w:val="center"/>
        <w:rPr>
          <w:rFonts w:eastAsia="Calibri"/>
          <w:i/>
          <w:iCs/>
          <w:color w:val="1F497D"/>
          <w:sz w:val="18"/>
          <w:szCs w:val="18"/>
          <w:lang w:eastAsia="en-US"/>
        </w:rPr>
      </w:pPr>
      <w:r w:rsidRPr="00D50F93">
        <w:rPr>
          <w:rFonts w:eastAsia="Calibri"/>
          <w:i/>
          <w:iCs/>
          <w:color w:val="1F497D"/>
          <w:sz w:val="18"/>
          <w:szCs w:val="18"/>
          <w:lang w:eastAsia="en-US"/>
        </w:rPr>
        <w:t xml:space="preserve">Figura </w:t>
      </w:r>
      <w:r w:rsidRPr="00D50F93">
        <w:rPr>
          <w:rFonts w:eastAsia="Calibri"/>
          <w:i/>
          <w:iCs/>
          <w:color w:val="1F497D"/>
          <w:sz w:val="18"/>
          <w:szCs w:val="18"/>
          <w:lang w:eastAsia="en-US"/>
        </w:rPr>
        <w:fldChar w:fldCharType="begin"/>
      </w:r>
      <w:r w:rsidRPr="00D50F93">
        <w:rPr>
          <w:rFonts w:eastAsia="Calibri"/>
          <w:i/>
          <w:iCs/>
          <w:color w:val="1F497D"/>
          <w:sz w:val="18"/>
          <w:szCs w:val="18"/>
          <w:lang w:eastAsia="en-US"/>
        </w:rPr>
        <w:instrText xml:space="preserve"> SEQ Figure \* ARABIC </w:instrText>
      </w:r>
      <w:r w:rsidRPr="00D50F93">
        <w:rPr>
          <w:rFonts w:eastAsia="Calibri"/>
          <w:i/>
          <w:iCs/>
          <w:color w:val="1F497D"/>
          <w:sz w:val="18"/>
          <w:szCs w:val="18"/>
          <w:lang w:eastAsia="en-US"/>
        </w:rPr>
        <w:fldChar w:fldCharType="separate"/>
      </w:r>
      <w:r w:rsidRPr="00D50F93">
        <w:rPr>
          <w:rFonts w:eastAsia="Calibri"/>
          <w:i/>
          <w:iCs/>
          <w:color w:val="1F497D"/>
          <w:sz w:val="18"/>
          <w:szCs w:val="18"/>
          <w:lang w:eastAsia="en-US"/>
        </w:rPr>
        <w:t>1</w:t>
      </w:r>
      <w:r w:rsidRPr="00D50F93">
        <w:rPr>
          <w:rFonts w:eastAsia="Calibri"/>
          <w:i/>
          <w:iCs/>
          <w:color w:val="1F497D"/>
          <w:sz w:val="18"/>
          <w:szCs w:val="18"/>
          <w:lang w:eastAsia="en-US"/>
        </w:rPr>
        <w:fldChar w:fldCharType="end"/>
      </w:r>
      <w:r w:rsidRPr="00D50F93">
        <w:rPr>
          <w:rFonts w:eastAsia="Calibri"/>
          <w:i/>
          <w:iCs/>
          <w:color w:val="1F497D"/>
          <w:sz w:val="18"/>
          <w:szCs w:val="18"/>
          <w:lang w:eastAsia="en-US"/>
        </w:rPr>
        <w:t xml:space="preserve"> Instalația de nămol activ: prezentare generală</w:t>
      </w:r>
    </w:p>
    <w:p w14:paraId="645A5588" w14:textId="77777777" w:rsidR="00D50F93" w:rsidRPr="00D50F93" w:rsidRDefault="00D50F93" w:rsidP="00D50F93">
      <w:pPr>
        <w:widowControl/>
        <w:spacing w:before="120" w:after="120"/>
        <w:jc w:val="center"/>
        <w:rPr>
          <w:rFonts w:eastAsia="Calibri"/>
          <w:szCs w:val="22"/>
          <w:lang w:eastAsia="en-US"/>
        </w:rPr>
      </w:pPr>
      <w:r w:rsidRPr="00D50F93">
        <w:rPr>
          <w:rFonts w:eastAsia="Calibri"/>
          <w:noProof/>
          <w:szCs w:val="22"/>
          <w:lang w:val="en-GB"/>
        </w:rPr>
        <w:drawing>
          <wp:inline distT="0" distB="0" distL="0" distR="0" wp14:anchorId="31D3EAD6" wp14:editId="29E4E185">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1355" cy="4105910"/>
                    </a:xfrm>
                    <a:prstGeom prst="rect">
                      <a:avLst/>
                    </a:prstGeom>
                  </pic:spPr>
                </pic:pic>
              </a:graphicData>
            </a:graphic>
          </wp:inline>
        </w:drawing>
      </w:r>
    </w:p>
    <w:p w14:paraId="78903EB6" w14:textId="45EA7664" w:rsidR="008D75E6" w:rsidRDefault="008D75E6">
      <w:pPr>
        <w:widowControl/>
        <w:rPr>
          <w:rFonts w:eastAsia="Calibri"/>
          <w:szCs w:val="22"/>
          <w:lang w:eastAsia="en-US"/>
        </w:rPr>
      </w:pPr>
      <w:r>
        <w:rPr>
          <w:rFonts w:eastAsia="Calibri"/>
          <w:szCs w:val="22"/>
          <w:lang w:eastAsia="en-US"/>
        </w:rPr>
        <w:br w:type="page"/>
      </w:r>
    </w:p>
    <w:p w14:paraId="4ECCC27A" w14:textId="77777777" w:rsidR="00D50F93" w:rsidRPr="00D50F93" w:rsidRDefault="00D50F93" w:rsidP="00D50F93">
      <w:pPr>
        <w:widowControl/>
        <w:spacing w:before="120" w:after="120"/>
        <w:jc w:val="center"/>
        <w:rPr>
          <w:rFonts w:eastAsia="Calibri"/>
          <w:szCs w:val="22"/>
          <w:lang w:eastAsia="en-US"/>
        </w:rPr>
      </w:pPr>
    </w:p>
    <w:tbl>
      <w:tblPr>
        <w:tblW w:w="0" w:type="auto"/>
        <w:tblInd w:w="2043" w:type="dxa"/>
        <w:tblLayout w:type="fixed"/>
        <w:tblLook w:val="0000" w:firstRow="0" w:lastRow="0" w:firstColumn="0" w:lastColumn="0" w:noHBand="0" w:noVBand="0"/>
      </w:tblPr>
      <w:tblGrid>
        <w:gridCol w:w="624"/>
        <w:gridCol w:w="4160"/>
      </w:tblGrid>
      <w:tr w:rsidR="00D50F93" w:rsidRPr="00D50F93" w14:paraId="7021DDD8" w14:textId="77777777" w:rsidTr="00EF0134">
        <w:tc>
          <w:tcPr>
            <w:tcW w:w="624" w:type="dxa"/>
            <w:tcBorders>
              <w:top w:val="single" w:sz="2" w:space="0" w:color="auto"/>
              <w:left w:val="single" w:sz="2" w:space="0" w:color="auto"/>
              <w:bottom w:val="single" w:sz="2" w:space="0" w:color="auto"/>
              <w:right w:val="single" w:sz="2" w:space="0" w:color="auto"/>
            </w:tcBorders>
          </w:tcPr>
          <w:p w14:paraId="50C2B311"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A</w:t>
            </w:r>
          </w:p>
        </w:tc>
        <w:tc>
          <w:tcPr>
            <w:tcW w:w="4160" w:type="dxa"/>
            <w:tcBorders>
              <w:top w:val="single" w:sz="2" w:space="0" w:color="auto"/>
              <w:left w:val="single" w:sz="2" w:space="0" w:color="auto"/>
              <w:bottom w:val="single" w:sz="2" w:space="0" w:color="auto"/>
              <w:right w:val="single" w:sz="2" w:space="0" w:color="auto"/>
            </w:tcBorders>
          </w:tcPr>
          <w:p w14:paraId="585C8331"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Vas de stocare</w:t>
            </w:r>
          </w:p>
        </w:tc>
      </w:tr>
      <w:tr w:rsidR="00D50F93" w:rsidRPr="00D50F93" w14:paraId="2021D00F" w14:textId="77777777" w:rsidTr="00EF0134">
        <w:tc>
          <w:tcPr>
            <w:tcW w:w="624" w:type="dxa"/>
            <w:tcBorders>
              <w:top w:val="single" w:sz="2" w:space="0" w:color="auto"/>
              <w:left w:val="single" w:sz="2" w:space="0" w:color="auto"/>
              <w:bottom w:val="single" w:sz="2" w:space="0" w:color="auto"/>
              <w:right w:val="single" w:sz="2" w:space="0" w:color="auto"/>
            </w:tcBorders>
          </w:tcPr>
          <w:p w14:paraId="5E4888A6"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B</w:t>
            </w:r>
          </w:p>
        </w:tc>
        <w:tc>
          <w:tcPr>
            <w:tcW w:w="4160" w:type="dxa"/>
            <w:tcBorders>
              <w:top w:val="single" w:sz="2" w:space="0" w:color="auto"/>
              <w:left w:val="single" w:sz="2" w:space="0" w:color="auto"/>
              <w:bottom w:val="single" w:sz="2" w:space="0" w:color="auto"/>
              <w:right w:val="single" w:sz="2" w:space="0" w:color="auto"/>
            </w:tcBorders>
          </w:tcPr>
          <w:p w14:paraId="1FAF38C6"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Dozator</w:t>
            </w:r>
          </w:p>
        </w:tc>
      </w:tr>
      <w:tr w:rsidR="00D50F93" w:rsidRPr="00D50F93" w14:paraId="15EA2358" w14:textId="77777777" w:rsidTr="00EF0134">
        <w:tc>
          <w:tcPr>
            <w:tcW w:w="624" w:type="dxa"/>
            <w:tcBorders>
              <w:top w:val="single" w:sz="2" w:space="0" w:color="auto"/>
              <w:left w:val="single" w:sz="2" w:space="0" w:color="auto"/>
              <w:bottom w:val="single" w:sz="2" w:space="0" w:color="auto"/>
              <w:right w:val="single" w:sz="2" w:space="0" w:color="auto"/>
            </w:tcBorders>
          </w:tcPr>
          <w:p w14:paraId="4C3797E8"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C</w:t>
            </w:r>
          </w:p>
        </w:tc>
        <w:tc>
          <w:tcPr>
            <w:tcW w:w="4160" w:type="dxa"/>
            <w:tcBorders>
              <w:top w:val="single" w:sz="2" w:space="0" w:color="auto"/>
              <w:left w:val="single" w:sz="2" w:space="0" w:color="auto"/>
              <w:bottom w:val="single" w:sz="2" w:space="0" w:color="auto"/>
              <w:right w:val="single" w:sz="2" w:space="0" w:color="auto"/>
            </w:tcBorders>
          </w:tcPr>
          <w:p w14:paraId="0BCB6B90"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Vas de aerare (capacitate trei litri)</w:t>
            </w:r>
          </w:p>
        </w:tc>
      </w:tr>
      <w:tr w:rsidR="00D50F93" w:rsidRPr="00D50F93" w14:paraId="0AD56439" w14:textId="77777777" w:rsidTr="00EF0134">
        <w:tc>
          <w:tcPr>
            <w:tcW w:w="624" w:type="dxa"/>
            <w:tcBorders>
              <w:top w:val="single" w:sz="2" w:space="0" w:color="auto"/>
              <w:left w:val="single" w:sz="2" w:space="0" w:color="auto"/>
              <w:bottom w:val="single" w:sz="2" w:space="0" w:color="auto"/>
              <w:right w:val="single" w:sz="2" w:space="0" w:color="auto"/>
            </w:tcBorders>
          </w:tcPr>
          <w:p w14:paraId="525AAB01"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D</w:t>
            </w:r>
          </w:p>
        </w:tc>
        <w:tc>
          <w:tcPr>
            <w:tcW w:w="4160" w:type="dxa"/>
            <w:tcBorders>
              <w:top w:val="single" w:sz="2" w:space="0" w:color="auto"/>
              <w:left w:val="single" w:sz="2" w:space="0" w:color="auto"/>
              <w:bottom w:val="single" w:sz="2" w:space="0" w:color="auto"/>
              <w:right w:val="single" w:sz="2" w:space="0" w:color="auto"/>
            </w:tcBorders>
          </w:tcPr>
          <w:p w14:paraId="7B5F1C80"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Decantor</w:t>
            </w:r>
          </w:p>
        </w:tc>
      </w:tr>
      <w:tr w:rsidR="00D50F93" w:rsidRPr="00D50F93" w14:paraId="6CF93EA5" w14:textId="77777777" w:rsidTr="00EF0134">
        <w:tc>
          <w:tcPr>
            <w:tcW w:w="624" w:type="dxa"/>
            <w:tcBorders>
              <w:top w:val="single" w:sz="2" w:space="0" w:color="auto"/>
              <w:left w:val="single" w:sz="2" w:space="0" w:color="auto"/>
              <w:bottom w:val="single" w:sz="2" w:space="0" w:color="auto"/>
              <w:right w:val="single" w:sz="2" w:space="0" w:color="auto"/>
            </w:tcBorders>
          </w:tcPr>
          <w:p w14:paraId="37728CCA"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E</w:t>
            </w:r>
          </w:p>
        </w:tc>
        <w:tc>
          <w:tcPr>
            <w:tcW w:w="4160" w:type="dxa"/>
            <w:tcBorders>
              <w:top w:val="single" w:sz="2" w:space="0" w:color="auto"/>
              <w:left w:val="single" w:sz="2" w:space="0" w:color="auto"/>
              <w:bottom w:val="single" w:sz="2" w:space="0" w:color="auto"/>
              <w:right w:val="single" w:sz="2" w:space="0" w:color="auto"/>
            </w:tcBorders>
          </w:tcPr>
          <w:p w14:paraId="408FF00F"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Pompă cu aer comprimat</w:t>
            </w:r>
          </w:p>
        </w:tc>
      </w:tr>
      <w:tr w:rsidR="00D50F93" w:rsidRPr="00D50F93" w14:paraId="43F6FD41" w14:textId="77777777" w:rsidTr="00EF0134">
        <w:tc>
          <w:tcPr>
            <w:tcW w:w="624" w:type="dxa"/>
            <w:tcBorders>
              <w:top w:val="single" w:sz="2" w:space="0" w:color="auto"/>
              <w:left w:val="single" w:sz="2" w:space="0" w:color="auto"/>
              <w:bottom w:val="single" w:sz="2" w:space="0" w:color="auto"/>
              <w:right w:val="single" w:sz="2" w:space="0" w:color="auto"/>
            </w:tcBorders>
          </w:tcPr>
          <w:p w14:paraId="30E53FEC"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F</w:t>
            </w:r>
          </w:p>
        </w:tc>
        <w:tc>
          <w:tcPr>
            <w:tcW w:w="4160" w:type="dxa"/>
            <w:tcBorders>
              <w:top w:val="single" w:sz="2" w:space="0" w:color="auto"/>
              <w:left w:val="single" w:sz="2" w:space="0" w:color="auto"/>
              <w:bottom w:val="single" w:sz="2" w:space="0" w:color="auto"/>
              <w:right w:val="single" w:sz="2" w:space="0" w:color="auto"/>
            </w:tcBorders>
          </w:tcPr>
          <w:p w14:paraId="65D1FD80"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Colector</w:t>
            </w:r>
          </w:p>
        </w:tc>
      </w:tr>
      <w:tr w:rsidR="00D50F93" w:rsidRPr="00D50F93" w14:paraId="21A6BA8B" w14:textId="77777777" w:rsidTr="00EF0134">
        <w:tc>
          <w:tcPr>
            <w:tcW w:w="624" w:type="dxa"/>
            <w:tcBorders>
              <w:top w:val="single" w:sz="2" w:space="0" w:color="auto"/>
              <w:left w:val="single" w:sz="2" w:space="0" w:color="auto"/>
              <w:bottom w:val="single" w:sz="2" w:space="0" w:color="auto"/>
              <w:right w:val="single" w:sz="2" w:space="0" w:color="auto"/>
            </w:tcBorders>
          </w:tcPr>
          <w:p w14:paraId="755E73B6"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G</w:t>
            </w:r>
          </w:p>
        </w:tc>
        <w:tc>
          <w:tcPr>
            <w:tcW w:w="4160" w:type="dxa"/>
            <w:tcBorders>
              <w:top w:val="single" w:sz="2" w:space="0" w:color="auto"/>
              <w:left w:val="single" w:sz="2" w:space="0" w:color="auto"/>
              <w:bottom w:val="single" w:sz="2" w:space="0" w:color="auto"/>
              <w:right w:val="single" w:sz="2" w:space="0" w:color="auto"/>
            </w:tcBorders>
          </w:tcPr>
          <w:p w14:paraId="438A09CC"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Aerator sinterizat</w:t>
            </w:r>
          </w:p>
        </w:tc>
      </w:tr>
      <w:tr w:rsidR="00D50F93" w:rsidRPr="00D50F93" w14:paraId="1B1DA24E" w14:textId="77777777" w:rsidTr="00EF0134">
        <w:tc>
          <w:tcPr>
            <w:tcW w:w="624" w:type="dxa"/>
            <w:tcBorders>
              <w:top w:val="single" w:sz="2" w:space="0" w:color="auto"/>
              <w:left w:val="single" w:sz="2" w:space="0" w:color="auto"/>
              <w:bottom w:val="single" w:sz="2" w:space="0" w:color="auto"/>
              <w:right w:val="single" w:sz="2" w:space="0" w:color="auto"/>
            </w:tcBorders>
          </w:tcPr>
          <w:p w14:paraId="144F1B66"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H</w:t>
            </w:r>
          </w:p>
        </w:tc>
        <w:tc>
          <w:tcPr>
            <w:tcW w:w="4160" w:type="dxa"/>
            <w:tcBorders>
              <w:top w:val="single" w:sz="2" w:space="0" w:color="auto"/>
              <w:left w:val="single" w:sz="2" w:space="0" w:color="auto"/>
              <w:bottom w:val="single" w:sz="2" w:space="0" w:color="auto"/>
              <w:right w:val="single" w:sz="2" w:space="0" w:color="auto"/>
            </w:tcBorders>
          </w:tcPr>
          <w:p w14:paraId="39DAD4AC"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Debitmetru de aer</w:t>
            </w:r>
          </w:p>
        </w:tc>
      </w:tr>
      <w:tr w:rsidR="00D50F93" w:rsidRPr="00D50F93" w14:paraId="017ED3C0" w14:textId="77777777" w:rsidTr="00EF0134">
        <w:tc>
          <w:tcPr>
            <w:tcW w:w="624" w:type="dxa"/>
            <w:tcBorders>
              <w:top w:val="single" w:sz="2" w:space="0" w:color="auto"/>
              <w:left w:val="single" w:sz="2" w:space="0" w:color="auto"/>
              <w:bottom w:val="single" w:sz="2" w:space="0" w:color="auto"/>
              <w:right w:val="single" w:sz="2" w:space="0" w:color="auto"/>
            </w:tcBorders>
          </w:tcPr>
          <w:p w14:paraId="5AE83951"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I</w:t>
            </w:r>
          </w:p>
        </w:tc>
        <w:tc>
          <w:tcPr>
            <w:tcW w:w="4160" w:type="dxa"/>
            <w:tcBorders>
              <w:top w:val="single" w:sz="2" w:space="0" w:color="auto"/>
              <w:left w:val="single" w:sz="2" w:space="0" w:color="auto"/>
              <w:bottom w:val="single" w:sz="2" w:space="0" w:color="auto"/>
              <w:right w:val="single" w:sz="2" w:space="0" w:color="auto"/>
            </w:tcBorders>
          </w:tcPr>
          <w:p w14:paraId="19EBADFF"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Aer</w:t>
            </w:r>
          </w:p>
        </w:tc>
      </w:tr>
    </w:tbl>
    <w:p w14:paraId="798E247E" w14:textId="464F2F2B" w:rsidR="008D75E6" w:rsidRDefault="008D75E6" w:rsidP="00D50F93">
      <w:pPr>
        <w:widowControl/>
        <w:autoSpaceDE w:val="0"/>
        <w:autoSpaceDN w:val="0"/>
        <w:adjustRightInd w:val="0"/>
        <w:spacing w:before="60" w:after="60"/>
        <w:rPr>
          <w:rFonts w:eastAsia="Calibri"/>
          <w:color w:val="000000"/>
          <w:szCs w:val="24"/>
          <w:lang w:eastAsia="en-US"/>
        </w:rPr>
      </w:pPr>
    </w:p>
    <w:p w14:paraId="66D16248" w14:textId="77777777" w:rsidR="008D75E6" w:rsidRDefault="008D75E6">
      <w:pPr>
        <w:widowControl/>
        <w:rPr>
          <w:rFonts w:eastAsia="Calibri"/>
          <w:color w:val="000000"/>
          <w:szCs w:val="24"/>
          <w:lang w:eastAsia="en-US"/>
        </w:rPr>
      </w:pPr>
      <w:r>
        <w:rPr>
          <w:rFonts w:eastAsia="Calibri"/>
          <w:color w:val="000000"/>
          <w:szCs w:val="24"/>
          <w:lang w:eastAsia="en-US"/>
        </w:rPr>
        <w:br w:type="page"/>
      </w:r>
    </w:p>
    <w:p w14:paraId="5D1AFB5F" w14:textId="77777777" w:rsidR="00D50F93" w:rsidRPr="00D50F93" w:rsidRDefault="00D50F93" w:rsidP="00D50F93">
      <w:pPr>
        <w:keepNext/>
        <w:widowControl/>
        <w:spacing w:after="200"/>
        <w:jc w:val="center"/>
        <w:rPr>
          <w:rFonts w:eastAsia="Calibri"/>
          <w:i/>
          <w:iCs/>
          <w:color w:val="1F497D"/>
          <w:sz w:val="18"/>
          <w:szCs w:val="18"/>
          <w:lang w:eastAsia="en-US"/>
        </w:rPr>
      </w:pPr>
      <w:r w:rsidRPr="00D50F93">
        <w:rPr>
          <w:rFonts w:eastAsia="Calibri"/>
          <w:i/>
          <w:iCs/>
          <w:color w:val="1F497D"/>
          <w:sz w:val="18"/>
          <w:szCs w:val="18"/>
          <w:lang w:eastAsia="en-US"/>
        </w:rPr>
        <w:lastRenderedPageBreak/>
        <w:t xml:space="preserve">Figura </w:t>
      </w:r>
      <w:r w:rsidRPr="00D50F93">
        <w:rPr>
          <w:rFonts w:eastAsia="Calibri"/>
          <w:i/>
          <w:iCs/>
          <w:color w:val="1F497D"/>
          <w:sz w:val="18"/>
          <w:szCs w:val="18"/>
          <w:lang w:eastAsia="en-US"/>
        </w:rPr>
        <w:fldChar w:fldCharType="begin"/>
      </w:r>
      <w:r w:rsidRPr="00D50F93">
        <w:rPr>
          <w:rFonts w:eastAsia="Calibri"/>
          <w:i/>
          <w:iCs/>
          <w:color w:val="1F497D"/>
          <w:sz w:val="18"/>
          <w:szCs w:val="18"/>
          <w:lang w:eastAsia="en-US"/>
        </w:rPr>
        <w:instrText xml:space="preserve"> SEQ Figure \* ARABIC </w:instrText>
      </w:r>
      <w:r w:rsidRPr="00D50F93">
        <w:rPr>
          <w:rFonts w:eastAsia="Calibri"/>
          <w:i/>
          <w:iCs/>
          <w:color w:val="1F497D"/>
          <w:sz w:val="18"/>
          <w:szCs w:val="18"/>
          <w:lang w:eastAsia="en-US"/>
        </w:rPr>
        <w:fldChar w:fldCharType="separate"/>
      </w:r>
      <w:r w:rsidRPr="00D50F93">
        <w:rPr>
          <w:rFonts w:eastAsia="Calibri"/>
          <w:i/>
          <w:iCs/>
          <w:color w:val="1F497D"/>
          <w:sz w:val="18"/>
          <w:szCs w:val="18"/>
          <w:lang w:eastAsia="en-US"/>
        </w:rPr>
        <w:t>2</w:t>
      </w:r>
      <w:r w:rsidRPr="00D50F93">
        <w:rPr>
          <w:rFonts w:eastAsia="Calibri"/>
          <w:i/>
          <w:iCs/>
          <w:color w:val="1F497D"/>
          <w:sz w:val="18"/>
          <w:szCs w:val="18"/>
          <w:lang w:eastAsia="en-US"/>
        </w:rPr>
        <w:fldChar w:fldCharType="end"/>
      </w:r>
      <w:r w:rsidRPr="00D50F93">
        <w:rPr>
          <w:rFonts w:eastAsia="Calibri"/>
          <w:i/>
          <w:iCs/>
          <w:color w:val="1F497D"/>
          <w:sz w:val="18"/>
          <w:szCs w:val="18"/>
          <w:lang w:eastAsia="en-US"/>
        </w:rPr>
        <w:t xml:space="preserve"> Instalația de nămol activ: detaliu (toate dimensiunile în milimetri)</w:t>
      </w:r>
    </w:p>
    <w:p w14:paraId="6F2A4BCB" w14:textId="77777777" w:rsidR="00D50F93" w:rsidRPr="00D50F93" w:rsidRDefault="00D50F93" w:rsidP="00D50F93">
      <w:pPr>
        <w:widowControl/>
        <w:spacing w:before="120" w:after="120"/>
        <w:jc w:val="center"/>
        <w:rPr>
          <w:rFonts w:eastAsia="Calibri"/>
          <w:szCs w:val="22"/>
          <w:lang w:eastAsia="en-US"/>
        </w:rPr>
      </w:pPr>
      <w:r w:rsidRPr="00D50F93">
        <w:rPr>
          <w:rFonts w:eastAsia="Calibri"/>
          <w:noProof/>
          <w:szCs w:val="22"/>
          <w:lang w:val="en-GB"/>
        </w:rPr>
        <w:drawing>
          <wp:inline distT="0" distB="0" distL="0" distR="0" wp14:anchorId="4CAC739F" wp14:editId="0EDC7F78">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639571" cy="5723821"/>
                    </a:xfrm>
                    <a:prstGeom prst="rect">
                      <a:avLst/>
                    </a:prstGeom>
                  </pic:spPr>
                </pic:pic>
              </a:graphicData>
            </a:graphic>
          </wp:inline>
        </w:drawing>
      </w:r>
    </w:p>
    <w:p w14:paraId="44AA943F" w14:textId="09B43FF2" w:rsidR="008D75E6" w:rsidRDefault="008D75E6">
      <w:pPr>
        <w:widowControl/>
        <w:rPr>
          <w:rFonts w:eastAsia="Calibri"/>
          <w:szCs w:val="22"/>
          <w:lang w:eastAsia="en-US"/>
        </w:rPr>
      </w:pPr>
      <w:r>
        <w:rPr>
          <w:rFonts w:eastAsia="Calibri"/>
          <w:szCs w:val="22"/>
          <w:lang w:eastAsia="en-US"/>
        </w:rPr>
        <w:br w:type="page"/>
      </w:r>
    </w:p>
    <w:p w14:paraId="5F060522" w14:textId="77777777" w:rsidR="00D50F93" w:rsidRPr="00D50F93" w:rsidRDefault="00D50F93" w:rsidP="00D50F93">
      <w:pPr>
        <w:widowControl/>
        <w:spacing w:before="120" w:after="120"/>
        <w:jc w:val="center"/>
        <w:rPr>
          <w:rFonts w:eastAsia="Calibri"/>
          <w:szCs w:val="22"/>
          <w:lang w:eastAsia="en-US"/>
        </w:rPr>
      </w:pPr>
    </w:p>
    <w:tbl>
      <w:tblPr>
        <w:tblW w:w="0" w:type="auto"/>
        <w:tblInd w:w="2089" w:type="dxa"/>
        <w:tblLayout w:type="fixed"/>
        <w:tblLook w:val="0000" w:firstRow="0" w:lastRow="0" w:firstColumn="0" w:lastColumn="0" w:noHBand="0" w:noVBand="0"/>
      </w:tblPr>
      <w:tblGrid>
        <w:gridCol w:w="613"/>
        <w:gridCol w:w="4086"/>
      </w:tblGrid>
      <w:tr w:rsidR="00D50F93" w:rsidRPr="00D50F93" w14:paraId="21F2BB48" w14:textId="77777777" w:rsidTr="00EF0134">
        <w:tc>
          <w:tcPr>
            <w:tcW w:w="613" w:type="dxa"/>
            <w:tcBorders>
              <w:top w:val="single" w:sz="2" w:space="0" w:color="auto"/>
              <w:left w:val="single" w:sz="2" w:space="0" w:color="auto"/>
              <w:bottom w:val="single" w:sz="2" w:space="0" w:color="auto"/>
              <w:right w:val="single" w:sz="2" w:space="0" w:color="auto"/>
            </w:tcBorders>
          </w:tcPr>
          <w:p w14:paraId="04FFD7CD"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A</w:t>
            </w:r>
          </w:p>
        </w:tc>
        <w:tc>
          <w:tcPr>
            <w:tcW w:w="4086" w:type="dxa"/>
            <w:tcBorders>
              <w:top w:val="single" w:sz="2" w:space="0" w:color="auto"/>
              <w:left w:val="single" w:sz="2" w:space="0" w:color="auto"/>
              <w:bottom w:val="single" w:sz="2" w:space="0" w:color="auto"/>
              <w:right w:val="single" w:sz="2" w:space="0" w:color="auto"/>
            </w:tcBorders>
          </w:tcPr>
          <w:p w14:paraId="66067CE8"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Nivelul lichidului</w:t>
            </w:r>
          </w:p>
        </w:tc>
      </w:tr>
      <w:tr w:rsidR="00D50F93" w:rsidRPr="00D50F93" w14:paraId="33A384CA" w14:textId="77777777" w:rsidTr="00EF0134">
        <w:tc>
          <w:tcPr>
            <w:tcW w:w="613" w:type="dxa"/>
            <w:tcBorders>
              <w:top w:val="single" w:sz="2" w:space="0" w:color="auto"/>
              <w:left w:val="single" w:sz="2" w:space="0" w:color="auto"/>
              <w:bottom w:val="single" w:sz="2" w:space="0" w:color="auto"/>
              <w:right w:val="single" w:sz="2" w:space="0" w:color="auto"/>
            </w:tcBorders>
          </w:tcPr>
          <w:p w14:paraId="78077B51"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B</w:t>
            </w:r>
          </w:p>
        </w:tc>
        <w:tc>
          <w:tcPr>
            <w:tcW w:w="4086" w:type="dxa"/>
            <w:tcBorders>
              <w:top w:val="single" w:sz="2" w:space="0" w:color="auto"/>
              <w:left w:val="single" w:sz="2" w:space="0" w:color="auto"/>
              <w:bottom w:val="single" w:sz="2" w:space="0" w:color="auto"/>
              <w:right w:val="single" w:sz="2" w:space="0" w:color="auto"/>
            </w:tcBorders>
          </w:tcPr>
          <w:p w14:paraId="5212BB2D"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Clorură polivinilică dură</w:t>
            </w:r>
          </w:p>
        </w:tc>
      </w:tr>
      <w:tr w:rsidR="00D50F93" w:rsidRPr="00D50F93" w14:paraId="5D02590C" w14:textId="77777777" w:rsidTr="00EF0134">
        <w:tc>
          <w:tcPr>
            <w:tcW w:w="613" w:type="dxa"/>
            <w:tcBorders>
              <w:top w:val="single" w:sz="2" w:space="0" w:color="auto"/>
              <w:left w:val="single" w:sz="2" w:space="0" w:color="auto"/>
              <w:bottom w:val="single" w:sz="2" w:space="0" w:color="auto"/>
              <w:right w:val="single" w:sz="2" w:space="0" w:color="auto"/>
            </w:tcBorders>
          </w:tcPr>
          <w:p w14:paraId="232A1240"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C</w:t>
            </w:r>
          </w:p>
        </w:tc>
        <w:tc>
          <w:tcPr>
            <w:tcW w:w="4086" w:type="dxa"/>
            <w:tcBorders>
              <w:top w:val="single" w:sz="2" w:space="0" w:color="auto"/>
              <w:left w:val="single" w:sz="2" w:space="0" w:color="auto"/>
              <w:bottom w:val="single" w:sz="2" w:space="0" w:color="auto"/>
              <w:right w:val="single" w:sz="2" w:space="0" w:color="auto"/>
            </w:tcBorders>
          </w:tcPr>
          <w:p w14:paraId="200AE510"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Sticlă sau material plastic hidrofob (PVC rigid)</w:t>
            </w:r>
          </w:p>
        </w:tc>
      </w:tr>
    </w:tbl>
    <w:p w14:paraId="3E1F1114" w14:textId="652264A0" w:rsidR="008D75E6" w:rsidRDefault="008D75E6" w:rsidP="00D50F93">
      <w:pPr>
        <w:widowControl/>
        <w:spacing w:before="120" w:after="120"/>
        <w:jc w:val="center"/>
        <w:rPr>
          <w:rFonts w:eastAsia="Calibri"/>
          <w:szCs w:val="22"/>
          <w:lang w:eastAsia="en-US"/>
        </w:rPr>
      </w:pPr>
    </w:p>
    <w:p w14:paraId="737B2963" w14:textId="77777777" w:rsidR="008D75E6" w:rsidRDefault="008D75E6">
      <w:pPr>
        <w:widowControl/>
        <w:rPr>
          <w:rFonts w:eastAsia="Calibri"/>
          <w:szCs w:val="22"/>
          <w:lang w:eastAsia="en-US"/>
        </w:rPr>
      </w:pPr>
      <w:r>
        <w:rPr>
          <w:rFonts w:eastAsia="Calibri"/>
          <w:szCs w:val="22"/>
          <w:lang w:eastAsia="en-US"/>
        </w:rPr>
        <w:br w:type="page"/>
      </w:r>
    </w:p>
    <w:p w14:paraId="48DEFF70" w14:textId="77777777" w:rsidR="00D50F93" w:rsidRPr="00D50F93" w:rsidRDefault="00D50F93" w:rsidP="00D50F93">
      <w:pPr>
        <w:keepNext/>
        <w:widowControl/>
        <w:spacing w:after="200"/>
        <w:jc w:val="center"/>
        <w:rPr>
          <w:rFonts w:eastAsia="Calibri"/>
          <w:i/>
          <w:iCs/>
          <w:color w:val="1F497D"/>
          <w:sz w:val="18"/>
          <w:szCs w:val="18"/>
          <w:lang w:eastAsia="en-US"/>
        </w:rPr>
      </w:pPr>
      <w:r w:rsidRPr="00D50F93">
        <w:rPr>
          <w:rFonts w:eastAsia="Calibri"/>
          <w:i/>
          <w:iCs/>
          <w:color w:val="1F497D"/>
          <w:sz w:val="18"/>
          <w:szCs w:val="18"/>
          <w:lang w:eastAsia="en-US"/>
        </w:rPr>
        <w:lastRenderedPageBreak/>
        <w:t xml:space="preserve">Figura </w:t>
      </w:r>
      <w:r w:rsidRPr="00D50F93">
        <w:rPr>
          <w:rFonts w:eastAsia="Calibri"/>
          <w:i/>
          <w:iCs/>
          <w:color w:val="1F497D"/>
          <w:sz w:val="18"/>
          <w:szCs w:val="18"/>
          <w:lang w:eastAsia="en-US"/>
        </w:rPr>
        <w:fldChar w:fldCharType="begin"/>
      </w:r>
      <w:r w:rsidRPr="00D50F93">
        <w:rPr>
          <w:rFonts w:eastAsia="Calibri"/>
          <w:i/>
          <w:iCs/>
          <w:color w:val="1F497D"/>
          <w:sz w:val="18"/>
          <w:szCs w:val="18"/>
          <w:lang w:eastAsia="en-US"/>
        </w:rPr>
        <w:instrText xml:space="preserve"> SEQ Figure \* ARABIC </w:instrText>
      </w:r>
      <w:r w:rsidRPr="00D50F93">
        <w:rPr>
          <w:rFonts w:eastAsia="Calibri"/>
          <w:i/>
          <w:iCs/>
          <w:color w:val="1F497D"/>
          <w:sz w:val="18"/>
          <w:szCs w:val="18"/>
          <w:lang w:eastAsia="en-US"/>
        </w:rPr>
        <w:fldChar w:fldCharType="separate"/>
      </w:r>
      <w:r w:rsidRPr="00D50F93">
        <w:rPr>
          <w:rFonts w:eastAsia="Calibri"/>
          <w:i/>
          <w:iCs/>
          <w:color w:val="1F497D"/>
          <w:sz w:val="18"/>
          <w:szCs w:val="18"/>
          <w:lang w:eastAsia="en-US"/>
        </w:rPr>
        <w:t>3</w:t>
      </w:r>
      <w:r w:rsidRPr="00D50F93">
        <w:rPr>
          <w:rFonts w:eastAsia="Calibri"/>
          <w:i/>
          <w:iCs/>
          <w:color w:val="1F497D"/>
          <w:sz w:val="18"/>
          <w:szCs w:val="18"/>
          <w:lang w:eastAsia="en-US"/>
        </w:rPr>
        <w:fldChar w:fldCharType="end"/>
      </w:r>
      <w:r w:rsidRPr="00D50F93">
        <w:rPr>
          <w:rFonts w:eastAsia="Calibri"/>
          <w:i/>
          <w:iCs/>
          <w:color w:val="1F497D"/>
          <w:sz w:val="18"/>
          <w:szCs w:val="18"/>
          <w:lang w:eastAsia="en-US"/>
        </w:rPr>
        <w:t xml:space="preserve"> Calcularea biodegradabilității – testul de confirmare</w:t>
      </w:r>
    </w:p>
    <w:p w14:paraId="2DFA36FE" w14:textId="120FCF27" w:rsidR="008D75E6" w:rsidRDefault="00D50F93" w:rsidP="00D50F93">
      <w:pPr>
        <w:widowControl/>
        <w:spacing w:before="120" w:after="120"/>
        <w:jc w:val="center"/>
        <w:rPr>
          <w:rFonts w:eastAsia="Calibri"/>
          <w:szCs w:val="22"/>
          <w:lang w:eastAsia="en-US"/>
        </w:rPr>
      </w:pPr>
      <w:r w:rsidRPr="00D50F93">
        <w:rPr>
          <w:rFonts w:eastAsia="Calibri"/>
          <w:noProof/>
          <w:szCs w:val="22"/>
          <w:lang w:val="en-GB"/>
        </w:rPr>
        <w:drawing>
          <wp:inline distT="0" distB="0" distL="0" distR="0" wp14:anchorId="3C12D6DE" wp14:editId="39C9C5EF">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472974" cy="6202893"/>
                    </a:xfrm>
                    <a:prstGeom prst="rect">
                      <a:avLst/>
                    </a:prstGeom>
                  </pic:spPr>
                </pic:pic>
              </a:graphicData>
            </a:graphic>
          </wp:inline>
        </w:drawing>
      </w:r>
    </w:p>
    <w:p w14:paraId="038AB641" w14:textId="77777777" w:rsidR="008D75E6" w:rsidRDefault="008D75E6">
      <w:pPr>
        <w:widowControl/>
        <w:rPr>
          <w:rFonts w:eastAsia="Calibri"/>
          <w:szCs w:val="22"/>
          <w:lang w:eastAsia="en-US"/>
        </w:rPr>
      </w:pPr>
      <w:r>
        <w:rPr>
          <w:rFonts w:eastAsia="Calibri"/>
          <w:szCs w:val="22"/>
          <w:lang w:eastAsia="en-US"/>
        </w:rPr>
        <w:br w:type="page"/>
      </w:r>
    </w:p>
    <w:p w14:paraId="418B24CE" w14:textId="77777777" w:rsidR="00D50F93" w:rsidRPr="00D50F93" w:rsidRDefault="00D50F93" w:rsidP="00D50F93">
      <w:pPr>
        <w:widowControl/>
        <w:spacing w:before="120" w:after="120"/>
        <w:jc w:val="center"/>
        <w:rPr>
          <w:rFonts w:eastAsia="Calibri"/>
          <w:szCs w:val="22"/>
          <w:lang w:eastAsia="en-US"/>
        </w:rPr>
      </w:pPr>
    </w:p>
    <w:tbl>
      <w:tblPr>
        <w:tblW w:w="0" w:type="auto"/>
        <w:tblInd w:w="1811" w:type="dxa"/>
        <w:tblLayout w:type="fixed"/>
        <w:tblLook w:val="0000" w:firstRow="0" w:lastRow="0" w:firstColumn="0" w:lastColumn="0" w:noHBand="0" w:noVBand="0"/>
      </w:tblPr>
      <w:tblGrid>
        <w:gridCol w:w="623"/>
        <w:gridCol w:w="4644"/>
      </w:tblGrid>
      <w:tr w:rsidR="00D50F93" w:rsidRPr="00D50F93" w14:paraId="64D247F9" w14:textId="77777777" w:rsidTr="00EF0134">
        <w:tc>
          <w:tcPr>
            <w:tcW w:w="623" w:type="dxa"/>
            <w:tcBorders>
              <w:top w:val="single" w:sz="2" w:space="0" w:color="auto"/>
              <w:left w:val="single" w:sz="2" w:space="0" w:color="auto"/>
              <w:bottom w:val="single" w:sz="2" w:space="0" w:color="auto"/>
              <w:right w:val="single" w:sz="2" w:space="0" w:color="auto"/>
            </w:tcBorders>
          </w:tcPr>
          <w:p w14:paraId="731C76CD"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A</w:t>
            </w:r>
          </w:p>
        </w:tc>
        <w:tc>
          <w:tcPr>
            <w:tcW w:w="4644" w:type="dxa"/>
            <w:tcBorders>
              <w:top w:val="single" w:sz="2" w:space="0" w:color="auto"/>
              <w:left w:val="single" w:sz="2" w:space="0" w:color="auto"/>
              <w:bottom w:val="single" w:sz="2" w:space="0" w:color="auto"/>
              <w:right w:val="single" w:sz="2" w:space="0" w:color="auto"/>
            </w:tcBorders>
          </w:tcPr>
          <w:p w14:paraId="26069015"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Perioada de pornire</w:t>
            </w:r>
          </w:p>
        </w:tc>
      </w:tr>
      <w:tr w:rsidR="00D50F93" w:rsidRPr="00D50F93" w14:paraId="727734BD" w14:textId="77777777" w:rsidTr="00EF0134">
        <w:tc>
          <w:tcPr>
            <w:tcW w:w="623" w:type="dxa"/>
            <w:tcBorders>
              <w:top w:val="single" w:sz="2" w:space="0" w:color="auto"/>
              <w:left w:val="single" w:sz="2" w:space="0" w:color="auto"/>
              <w:bottom w:val="single" w:sz="2" w:space="0" w:color="auto"/>
              <w:right w:val="single" w:sz="2" w:space="0" w:color="auto"/>
            </w:tcBorders>
          </w:tcPr>
          <w:p w14:paraId="72200D32"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B</w:t>
            </w:r>
          </w:p>
        </w:tc>
        <w:tc>
          <w:tcPr>
            <w:tcW w:w="4644" w:type="dxa"/>
            <w:tcBorders>
              <w:top w:val="single" w:sz="2" w:space="0" w:color="auto"/>
              <w:left w:val="single" w:sz="2" w:space="0" w:color="auto"/>
              <w:bottom w:val="single" w:sz="2" w:space="0" w:color="auto"/>
              <w:right w:val="single" w:sz="2" w:space="0" w:color="auto"/>
            </w:tcBorders>
          </w:tcPr>
          <w:p w14:paraId="52A72D07"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Perioada utilizată în calcul (douăzeci și una de zile)</w:t>
            </w:r>
          </w:p>
        </w:tc>
      </w:tr>
      <w:tr w:rsidR="00D50F93" w:rsidRPr="00D50F93" w14:paraId="3D778BB9" w14:textId="77777777" w:rsidTr="00EF0134">
        <w:tc>
          <w:tcPr>
            <w:tcW w:w="623" w:type="dxa"/>
            <w:tcBorders>
              <w:top w:val="single" w:sz="2" w:space="0" w:color="auto"/>
              <w:left w:val="single" w:sz="2" w:space="0" w:color="auto"/>
              <w:bottom w:val="single" w:sz="2" w:space="0" w:color="auto"/>
              <w:right w:val="single" w:sz="2" w:space="0" w:color="auto"/>
            </w:tcBorders>
          </w:tcPr>
          <w:p w14:paraId="622F36A3"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C</w:t>
            </w:r>
          </w:p>
        </w:tc>
        <w:tc>
          <w:tcPr>
            <w:tcW w:w="4644" w:type="dxa"/>
            <w:tcBorders>
              <w:top w:val="single" w:sz="2" w:space="0" w:color="auto"/>
              <w:left w:val="single" w:sz="2" w:space="0" w:color="auto"/>
              <w:bottom w:val="single" w:sz="2" w:space="0" w:color="auto"/>
              <w:right w:val="single" w:sz="2" w:space="0" w:color="auto"/>
            </w:tcBorders>
          </w:tcPr>
          <w:p w14:paraId="484FEE58"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Agent tensioactiv ușor biodegradabil</w:t>
            </w:r>
          </w:p>
        </w:tc>
      </w:tr>
      <w:tr w:rsidR="00D50F93" w:rsidRPr="00D50F93" w14:paraId="7D5F42E1" w14:textId="77777777" w:rsidTr="00EF0134">
        <w:tc>
          <w:tcPr>
            <w:tcW w:w="623" w:type="dxa"/>
            <w:tcBorders>
              <w:top w:val="single" w:sz="2" w:space="0" w:color="auto"/>
              <w:left w:val="single" w:sz="2" w:space="0" w:color="auto"/>
              <w:bottom w:val="single" w:sz="2" w:space="0" w:color="auto"/>
              <w:right w:val="single" w:sz="2" w:space="0" w:color="auto"/>
            </w:tcBorders>
          </w:tcPr>
          <w:p w14:paraId="2E38054F"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D</w:t>
            </w:r>
          </w:p>
        </w:tc>
        <w:tc>
          <w:tcPr>
            <w:tcW w:w="4644" w:type="dxa"/>
            <w:tcBorders>
              <w:top w:val="single" w:sz="2" w:space="0" w:color="auto"/>
              <w:left w:val="single" w:sz="2" w:space="0" w:color="auto"/>
              <w:bottom w:val="single" w:sz="2" w:space="0" w:color="auto"/>
              <w:right w:val="single" w:sz="2" w:space="0" w:color="auto"/>
            </w:tcBorders>
          </w:tcPr>
          <w:p w14:paraId="36307E04"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Agent tensioactiv greu biodegradabil</w:t>
            </w:r>
          </w:p>
        </w:tc>
      </w:tr>
      <w:tr w:rsidR="00D50F93" w:rsidRPr="00D50F93" w14:paraId="10CACBC3" w14:textId="77777777" w:rsidTr="00EF0134">
        <w:tc>
          <w:tcPr>
            <w:tcW w:w="623" w:type="dxa"/>
            <w:tcBorders>
              <w:top w:val="single" w:sz="2" w:space="0" w:color="auto"/>
              <w:left w:val="single" w:sz="2" w:space="0" w:color="auto"/>
              <w:bottom w:val="single" w:sz="2" w:space="0" w:color="auto"/>
              <w:right w:val="single" w:sz="2" w:space="0" w:color="auto"/>
            </w:tcBorders>
          </w:tcPr>
          <w:p w14:paraId="4A95B35D"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E</w:t>
            </w:r>
          </w:p>
        </w:tc>
        <w:tc>
          <w:tcPr>
            <w:tcW w:w="4644" w:type="dxa"/>
            <w:tcBorders>
              <w:top w:val="single" w:sz="2" w:space="0" w:color="auto"/>
              <w:left w:val="single" w:sz="2" w:space="0" w:color="auto"/>
              <w:bottom w:val="single" w:sz="2" w:space="0" w:color="auto"/>
              <w:right w:val="single" w:sz="2" w:space="0" w:color="auto"/>
            </w:tcBorders>
          </w:tcPr>
          <w:p w14:paraId="6C0ED9EA"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Biodegradare (%)</w:t>
            </w:r>
          </w:p>
        </w:tc>
      </w:tr>
      <w:tr w:rsidR="00D50F93" w:rsidRPr="00D50F93" w14:paraId="44D226DC" w14:textId="77777777" w:rsidTr="00EF0134">
        <w:tc>
          <w:tcPr>
            <w:tcW w:w="623" w:type="dxa"/>
            <w:tcBorders>
              <w:top w:val="single" w:sz="2" w:space="0" w:color="auto"/>
              <w:left w:val="single" w:sz="2" w:space="0" w:color="auto"/>
              <w:bottom w:val="single" w:sz="2" w:space="0" w:color="auto"/>
              <w:right w:val="single" w:sz="2" w:space="0" w:color="auto"/>
            </w:tcBorders>
          </w:tcPr>
          <w:p w14:paraId="4EF7C517"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F</w:t>
            </w:r>
          </w:p>
        </w:tc>
        <w:tc>
          <w:tcPr>
            <w:tcW w:w="4644" w:type="dxa"/>
            <w:tcBorders>
              <w:top w:val="single" w:sz="2" w:space="0" w:color="auto"/>
              <w:left w:val="single" w:sz="2" w:space="0" w:color="auto"/>
              <w:bottom w:val="single" w:sz="2" w:space="0" w:color="auto"/>
              <w:right w:val="single" w:sz="2" w:space="0" w:color="auto"/>
            </w:tcBorders>
          </w:tcPr>
          <w:p w14:paraId="1250E79D" w14:textId="77777777" w:rsidR="00D50F93" w:rsidRPr="00D50F93" w:rsidRDefault="00D50F93" w:rsidP="00D50F93">
            <w:pPr>
              <w:widowControl/>
              <w:autoSpaceDE w:val="0"/>
              <w:autoSpaceDN w:val="0"/>
              <w:spacing w:before="120" w:after="120"/>
              <w:rPr>
                <w:szCs w:val="24"/>
                <w:lang w:eastAsia="en-US"/>
              </w:rPr>
            </w:pPr>
            <w:r w:rsidRPr="00D50F93">
              <w:rPr>
                <w:rFonts w:eastAsia="Calibri"/>
                <w:szCs w:val="22"/>
                <w:lang w:eastAsia="en-US"/>
              </w:rPr>
              <w:t>Timp (zile)</w:t>
            </w:r>
          </w:p>
        </w:tc>
      </w:tr>
    </w:tbl>
    <w:p w14:paraId="4D29A1EF" w14:textId="77777777" w:rsidR="00D50F93" w:rsidRPr="00D50F93" w:rsidRDefault="00D50F93" w:rsidP="00D50F93">
      <w:pPr>
        <w:widowControl/>
        <w:spacing w:before="120" w:after="120"/>
        <w:jc w:val="center"/>
        <w:rPr>
          <w:rFonts w:eastAsia="Calibri"/>
          <w:szCs w:val="22"/>
          <w:lang w:eastAsia="en-US"/>
        </w:rPr>
      </w:pPr>
    </w:p>
    <w:p w14:paraId="513629C3" w14:textId="77777777" w:rsidR="00D50F93" w:rsidRPr="00D50F93" w:rsidRDefault="00D50F93" w:rsidP="00D50F93">
      <w:pPr>
        <w:spacing w:before="120" w:after="120" w:line="360" w:lineRule="auto"/>
        <w:rPr>
          <w:szCs w:val="24"/>
          <w:lang w:eastAsia="en-US"/>
        </w:rPr>
        <w:sectPr w:rsidR="00D50F93" w:rsidRPr="00D50F93">
          <w:footnotePr>
            <w:numRestart w:val="eachSect"/>
          </w:footnotePr>
          <w:pgSz w:w="11909" w:h="16834"/>
          <w:pgMar w:top="1134" w:right="1417" w:bottom="1417" w:left="1417" w:header="1134" w:footer="567" w:gutter="0"/>
          <w:cols w:space="720"/>
        </w:sectPr>
      </w:pPr>
    </w:p>
    <w:p w14:paraId="0E2BC84B" w14:textId="646BEBEC" w:rsidR="00D50F93" w:rsidRPr="00D50F93" w:rsidRDefault="008D75E6" w:rsidP="00D50F93">
      <w:pPr>
        <w:spacing w:before="120" w:after="120" w:line="360" w:lineRule="auto"/>
        <w:jc w:val="center"/>
        <w:rPr>
          <w:lang w:eastAsia="en-US"/>
        </w:rPr>
      </w:pPr>
      <w:r w:rsidRPr="00D50F93">
        <w:rPr>
          <w:lang w:eastAsia="en-US"/>
        </w:rPr>
        <w:lastRenderedPageBreak/>
        <w:t xml:space="preserve">Anexa </w:t>
      </w:r>
      <w:r w:rsidR="00D50F93" w:rsidRPr="00D50F93">
        <w:rPr>
          <w:lang w:eastAsia="en-US"/>
        </w:rPr>
        <w:t>VIII</w:t>
      </w:r>
    </w:p>
    <w:p w14:paraId="40AF9799" w14:textId="77777777" w:rsidR="00D50F93" w:rsidRPr="00D50F93" w:rsidRDefault="00D50F93" w:rsidP="008D75E6">
      <w:pPr>
        <w:spacing w:before="120" w:after="120" w:line="360" w:lineRule="auto"/>
        <w:jc w:val="center"/>
        <w:rPr>
          <w:szCs w:val="24"/>
          <w:lang w:eastAsia="en-US"/>
        </w:rPr>
      </w:pPr>
      <w:r w:rsidRPr="00D50F93">
        <w:rPr>
          <w:szCs w:val="24"/>
          <w:lang w:eastAsia="en-US"/>
        </w:rPr>
        <w:t>TABEL DE CORESPONDENȚĂ</w:t>
      </w:r>
    </w:p>
    <w:tbl>
      <w:tblPr>
        <w:tblW w:w="51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300"/>
        <w:gridCol w:w="5052"/>
      </w:tblGrid>
      <w:tr w:rsidR="008D75E6" w:rsidRPr="00832A68" w14:paraId="534815E4" w14:textId="77777777" w:rsidTr="008D75E6">
        <w:trPr>
          <w:tblHeader/>
        </w:trPr>
        <w:tc>
          <w:tcPr>
            <w:tcW w:w="0" w:type="auto"/>
          </w:tcPr>
          <w:p w14:paraId="0C7DA01A" w14:textId="77777777" w:rsidR="008D75E6" w:rsidRPr="00832A68" w:rsidRDefault="008D75E6" w:rsidP="008D75E6">
            <w:pPr>
              <w:spacing w:before="120" w:after="120" w:line="360" w:lineRule="auto"/>
            </w:pPr>
            <w:r w:rsidRPr="004A4B16">
              <w:t>Regulamentul (CE) nr. 648/2004</w:t>
            </w:r>
          </w:p>
        </w:tc>
        <w:tc>
          <w:tcPr>
            <w:tcW w:w="2701" w:type="pct"/>
          </w:tcPr>
          <w:p w14:paraId="4A73B087" w14:textId="77777777" w:rsidR="008D75E6" w:rsidRPr="00832A68" w:rsidRDefault="008D75E6" w:rsidP="008D75E6">
            <w:pPr>
              <w:spacing w:before="120" w:after="120" w:line="360" w:lineRule="auto"/>
            </w:pPr>
            <w:r w:rsidRPr="004A4B16">
              <w:t>Prezentul regulament</w:t>
            </w:r>
          </w:p>
        </w:tc>
      </w:tr>
      <w:tr w:rsidR="008D75E6" w:rsidRPr="00832A68" w14:paraId="4557020B" w14:textId="77777777" w:rsidTr="008D75E6">
        <w:tc>
          <w:tcPr>
            <w:tcW w:w="0" w:type="auto"/>
          </w:tcPr>
          <w:p w14:paraId="0F7CA66B" w14:textId="77777777" w:rsidR="008D75E6" w:rsidRPr="00832A68" w:rsidRDefault="008D75E6" w:rsidP="008D75E6">
            <w:pPr>
              <w:spacing w:before="120" w:after="120" w:line="360" w:lineRule="auto"/>
            </w:pPr>
            <w:r w:rsidRPr="004A4B16">
              <w:t>Articolul 1 alineatul (1)</w:t>
            </w:r>
          </w:p>
        </w:tc>
        <w:tc>
          <w:tcPr>
            <w:tcW w:w="2701" w:type="pct"/>
          </w:tcPr>
          <w:p w14:paraId="3C092180" w14:textId="77777777" w:rsidR="008D75E6" w:rsidRPr="00832A68" w:rsidRDefault="008D75E6" w:rsidP="008D75E6">
            <w:pPr>
              <w:spacing w:before="120" w:after="120" w:line="360" w:lineRule="auto"/>
            </w:pPr>
            <w:r w:rsidRPr="004A4B16">
              <w:t>Articolul 1 alineatul (1)</w:t>
            </w:r>
          </w:p>
        </w:tc>
      </w:tr>
      <w:tr w:rsidR="008D75E6" w:rsidRPr="00832A68" w14:paraId="16A38561" w14:textId="77777777" w:rsidTr="008D75E6">
        <w:tc>
          <w:tcPr>
            <w:tcW w:w="0" w:type="auto"/>
          </w:tcPr>
          <w:p w14:paraId="35F631F8" w14:textId="77777777" w:rsidR="008D75E6" w:rsidRPr="00832A68" w:rsidRDefault="008D75E6" w:rsidP="008D75E6">
            <w:pPr>
              <w:spacing w:before="120" w:after="120" w:line="360" w:lineRule="auto"/>
            </w:pPr>
            <w:r w:rsidRPr="004A4B16">
              <w:t>Articolul 1 alineatul (2)</w:t>
            </w:r>
          </w:p>
        </w:tc>
        <w:tc>
          <w:tcPr>
            <w:tcW w:w="2701" w:type="pct"/>
          </w:tcPr>
          <w:p w14:paraId="40E7C5FE" w14:textId="77777777" w:rsidR="008D75E6" w:rsidRPr="00832A68" w:rsidRDefault="008D75E6" w:rsidP="008D75E6">
            <w:pPr>
              <w:spacing w:before="120" w:after="120" w:line="360" w:lineRule="auto"/>
            </w:pPr>
            <w:r w:rsidRPr="004A4B16">
              <w:t>-</w:t>
            </w:r>
          </w:p>
        </w:tc>
      </w:tr>
      <w:tr w:rsidR="008D75E6" w:rsidRPr="00832A68" w14:paraId="184B36F3" w14:textId="77777777" w:rsidTr="008D75E6">
        <w:tc>
          <w:tcPr>
            <w:tcW w:w="0" w:type="auto"/>
          </w:tcPr>
          <w:p w14:paraId="1A40A77E" w14:textId="77777777" w:rsidR="008D75E6" w:rsidRPr="00832A68" w:rsidRDefault="008D75E6" w:rsidP="008D75E6">
            <w:pPr>
              <w:spacing w:before="120" w:after="120" w:line="360" w:lineRule="auto"/>
            </w:pPr>
            <w:r w:rsidRPr="004A4B16">
              <w:t>Articolul 2 alineatul (1)</w:t>
            </w:r>
          </w:p>
        </w:tc>
        <w:tc>
          <w:tcPr>
            <w:tcW w:w="2701" w:type="pct"/>
          </w:tcPr>
          <w:p w14:paraId="3D664AAA" w14:textId="77777777" w:rsidR="008D75E6" w:rsidRPr="00832A68" w:rsidRDefault="008D75E6" w:rsidP="008D75E6">
            <w:pPr>
              <w:spacing w:before="120" w:after="120" w:line="360" w:lineRule="auto"/>
            </w:pPr>
            <w:r w:rsidRPr="004A4B16">
              <w:t>Articolul 2 punctul 1</w:t>
            </w:r>
          </w:p>
        </w:tc>
      </w:tr>
      <w:tr w:rsidR="008D75E6" w:rsidRPr="00832A68" w14:paraId="25FD733D" w14:textId="77777777" w:rsidTr="008D75E6">
        <w:tc>
          <w:tcPr>
            <w:tcW w:w="0" w:type="auto"/>
          </w:tcPr>
          <w:p w14:paraId="1887BDEE" w14:textId="77777777" w:rsidR="008D75E6" w:rsidRPr="00832A68" w:rsidRDefault="008D75E6" w:rsidP="008D75E6">
            <w:pPr>
              <w:spacing w:before="120" w:after="120" w:line="360" w:lineRule="auto"/>
            </w:pPr>
            <w:r w:rsidRPr="004A4B16">
              <w:t>Articolul 2 punctul 1a</w:t>
            </w:r>
          </w:p>
        </w:tc>
        <w:tc>
          <w:tcPr>
            <w:tcW w:w="2701" w:type="pct"/>
          </w:tcPr>
          <w:p w14:paraId="2A8E0909" w14:textId="77777777" w:rsidR="008D75E6" w:rsidRPr="00832A68" w:rsidRDefault="008D75E6" w:rsidP="008D75E6">
            <w:pPr>
              <w:spacing w:before="120" w:after="120" w:line="360" w:lineRule="auto"/>
            </w:pPr>
            <w:r w:rsidRPr="004A4B16">
              <w:t>Articolul 2 punctul 2</w:t>
            </w:r>
          </w:p>
        </w:tc>
      </w:tr>
      <w:tr w:rsidR="008D75E6" w:rsidRPr="00832A68" w14:paraId="12AA16F8" w14:textId="77777777" w:rsidTr="008D75E6">
        <w:tc>
          <w:tcPr>
            <w:tcW w:w="0" w:type="auto"/>
          </w:tcPr>
          <w:p w14:paraId="073AC441" w14:textId="77777777" w:rsidR="008D75E6" w:rsidRPr="00832A68" w:rsidRDefault="008D75E6" w:rsidP="008D75E6">
            <w:pPr>
              <w:spacing w:before="120" w:after="120" w:line="360" w:lineRule="auto"/>
            </w:pPr>
            <w:r w:rsidRPr="004A4B16">
              <w:t>Articolul 2 punctul 1b</w:t>
            </w:r>
          </w:p>
        </w:tc>
        <w:tc>
          <w:tcPr>
            <w:tcW w:w="2701" w:type="pct"/>
          </w:tcPr>
          <w:p w14:paraId="7487A3F6" w14:textId="77777777" w:rsidR="008D75E6" w:rsidRPr="00832A68" w:rsidRDefault="008D75E6" w:rsidP="008D75E6">
            <w:pPr>
              <w:spacing w:before="120" w:after="120" w:line="360" w:lineRule="auto"/>
            </w:pPr>
            <w:r w:rsidRPr="004A4B16">
              <w:t>Articolul 2 punctul 3</w:t>
            </w:r>
          </w:p>
        </w:tc>
      </w:tr>
      <w:tr w:rsidR="008D75E6" w:rsidRPr="00832A68" w14:paraId="37B822D5" w14:textId="77777777" w:rsidTr="008D75E6">
        <w:tc>
          <w:tcPr>
            <w:tcW w:w="0" w:type="auto"/>
          </w:tcPr>
          <w:p w14:paraId="223FF2A6" w14:textId="77777777" w:rsidR="008D75E6" w:rsidRPr="00832A68" w:rsidRDefault="008D75E6" w:rsidP="008D75E6">
            <w:pPr>
              <w:spacing w:before="120" w:after="120" w:line="360" w:lineRule="auto"/>
            </w:pPr>
            <w:r w:rsidRPr="004A4B16">
              <w:t>Articolul 2 alineatul (2)</w:t>
            </w:r>
          </w:p>
        </w:tc>
        <w:tc>
          <w:tcPr>
            <w:tcW w:w="2701" w:type="pct"/>
          </w:tcPr>
          <w:p w14:paraId="0A4C99E2" w14:textId="77777777" w:rsidR="008D75E6" w:rsidRPr="00832A68" w:rsidRDefault="008D75E6" w:rsidP="008D75E6">
            <w:pPr>
              <w:spacing w:before="120" w:after="120" w:line="360" w:lineRule="auto"/>
            </w:pPr>
            <w:r w:rsidRPr="004A4B16">
              <w:t>-</w:t>
            </w:r>
          </w:p>
        </w:tc>
      </w:tr>
      <w:tr w:rsidR="008D75E6" w:rsidRPr="00832A68" w14:paraId="61FDF25A" w14:textId="77777777" w:rsidTr="008D75E6">
        <w:tc>
          <w:tcPr>
            <w:tcW w:w="0" w:type="auto"/>
          </w:tcPr>
          <w:p w14:paraId="2E1D13E8" w14:textId="77777777" w:rsidR="008D75E6" w:rsidRPr="00832A68" w:rsidRDefault="008D75E6" w:rsidP="008D75E6">
            <w:pPr>
              <w:spacing w:before="120" w:after="120" w:line="360" w:lineRule="auto"/>
            </w:pPr>
            <w:r w:rsidRPr="004A4B16">
              <w:t>Articolul 2 alineatul (3)</w:t>
            </w:r>
          </w:p>
        </w:tc>
        <w:tc>
          <w:tcPr>
            <w:tcW w:w="2701" w:type="pct"/>
          </w:tcPr>
          <w:p w14:paraId="2C916C8C" w14:textId="77777777" w:rsidR="008D75E6" w:rsidRPr="00832A68" w:rsidRDefault="008D75E6" w:rsidP="008D75E6">
            <w:pPr>
              <w:spacing w:before="120" w:after="120" w:line="360" w:lineRule="auto"/>
            </w:pPr>
            <w:r w:rsidRPr="004A4B16">
              <w:t>Articolul 2 punctul 6</w:t>
            </w:r>
          </w:p>
        </w:tc>
      </w:tr>
      <w:tr w:rsidR="008D75E6" w:rsidRPr="00832A68" w14:paraId="2CFD84FA" w14:textId="77777777" w:rsidTr="008D75E6">
        <w:tc>
          <w:tcPr>
            <w:tcW w:w="0" w:type="auto"/>
          </w:tcPr>
          <w:p w14:paraId="66474913" w14:textId="77777777" w:rsidR="008D75E6" w:rsidRPr="00832A68" w:rsidRDefault="008D75E6" w:rsidP="008D75E6">
            <w:pPr>
              <w:spacing w:before="120" w:after="120" w:line="360" w:lineRule="auto"/>
            </w:pPr>
            <w:r w:rsidRPr="004A4B16">
              <w:t>Articolul 2 alineatul (4)</w:t>
            </w:r>
          </w:p>
        </w:tc>
        <w:tc>
          <w:tcPr>
            <w:tcW w:w="2701" w:type="pct"/>
          </w:tcPr>
          <w:p w14:paraId="57CB4AB2" w14:textId="77777777" w:rsidR="008D75E6" w:rsidRPr="00832A68" w:rsidRDefault="008D75E6" w:rsidP="008D75E6">
            <w:pPr>
              <w:spacing w:before="120" w:after="120" w:line="360" w:lineRule="auto"/>
            </w:pPr>
            <w:r w:rsidRPr="004A4B16">
              <w:t>Articolul 2 punctul 7</w:t>
            </w:r>
          </w:p>
        </w:tc>
      </w:tr>
      <w:tr w:rsidR="008D75E6" w:rsidRPr="00832A68" w14:paraId="445F1B2C" w14:textId="77777777" w:rsidTr="008D75E6">
        <w:tc>
          <w:tcPr>
            <w:tcW w:w="0" w:type="auto"/>
          </w:tcPr>
          <w:p w14:paraId="14E33D65" w14:textId="77777777" w:rsidR="008D75E6" w:rsidRPr="00832A68" w:rsidRDefault="008D75E6" w:rsidP="008D75E6">
            <w:pPr>
              <w:spacing w:before="120" w:after="120" w:line="360" w:lineRule="auto"/>
            </w:pPr>
            <w:r w:rsidRPr="004A4B16">
              <w:t>Articolul 2 alineatul (5)</w:t>
            </w:r>
          </w:p>
        </w:tc>
        <w:tc>
          <w:tcPr>
            <w:tcW w:w="2701" w:type="pct"/>
          </w:tcPr>
          <w:p w14:paraId="6CB7059C" w14:textId="77777777" w:rsidR="008D75E6" w:rsidRPr="00832A68" w:rsidRDefault="008D75E6" w:rsidP="008D75E6">
            <w:pPr>
              <w:spacing w:before="120" w:after="120" w:line="360" w:lineRule="auto"/>
            </w:pPr>
            <w:r w:rsidRPr="004A4B16">
              <w:t>Articolul 2 punctul 8</w:t>
            </w:r>
          </w:p>
        </w:tc>
      </w:tr>
      <w:tr w:rsidR="008D75E6" w:rsidRPr="00832A68" w14:paraId="3F4D478A" w14:textId="77777777" w:rsidTr="008D75E6">
        <w:tc>
          <w:tcPr>
            <w:tcW w:w="0" w:type="auto"/>
          </w:tcPr>
          <w:p w14:paraId="0FA2373C" w14:textId="77777777" w:rsidR="008D75E6" w:rsidRPr="00832A68" w:rsidRDefault="008D75E6" w:rsidP="008D75E6">
            <w:pPr>
              <w:spacing w:before="120" w:after="120" w:line="360" w:lineRule="auto"/>
            </w:pPr>
            <w:r w:rsidRPr="004A4B16">
              <w:t>Articolul 2 alineatul (6)</w:t>
            </w:r>
          </w:p>
        </w:tc>
        <w:tc>
          <w:tcPr>
            <w:tcW w:w="2701" w:type="pct"/>
          </w:tcPr>
          <w:p w14:paraId="5D2DC0E0" w14:textId="77777777" w:rsidR="008D75E6" w:rsidRPr="00832A68" w:rsidRDefault="008D75E6" w:rsidP="008D75E6">
            <w:pPr>
              <w:spacing w:before="120" w:after="120" w:line="360" w:lineRule="auto"/>
            </w:pPr>
            <w:r w:rsidRPr="004A4B16">
              <w:t>Articolul 2 punctul 11</w:t>
            </w:r>
          </w:p>
        </w:tc>
      </w:tr>
      <w:tr w:rsidR="008D75E6" w:rsidRPr="00832A68" w14:paraId="6D757851" w14:textId="77777777" w:rsidTr="008D75E6">
        <w:tc>
          <w:tcPr>
            <w:tcW w:w="0" w:type="auto"/>
          </w:tcPr>
          <w:p w14:paraId="12BE3DC5" w14:textId="77777777" w:rsidR="008D75E6" w:rsidRPr="00832A68" w:rsidRDefault="008D75E6" w:rsidP="008D75E6">
            <w:pPr>
              <w:spacing w:before="120" w:after="120" w:line="360" w:lineRule="auto"/>
            </w:pPr>
            <w:r w:rsidRPr="004A4B16">
              <w:t>Articolul 2 alineatul (7)</w:t>
            </w:r>
          </w:p>
        </w:tc>
        <w:tc>
          <w:tcPr>
            <w:tcW w:w="2701" w:type="pct"/>
          </w:tcPr>
          <w:p w14:paraId="275470BB" w14:textId="77777777" w:rsidR="008D75E6" w:rsidRPr="00832A68" w:rsidRDefault="008D75E6" w:rsidP="008D75E6">
            <w:pPr>
              <w:spacing w:before="120" w:after="120" w:line="360" w:lineRule="auto"/>
            </w:pPr>
            <w:r w:rsidRPr="004A4B16">
              <w:t>-</w:t>
            </w:r>
          </w:p>
        </w:tc>
      </w:tr>
      <w:tr w:rsidR="008D75E6" w:rsidRPr="00832A68" w14:paraId="11B28AE0" w14:textId="77777777" w:rsidTr="008D75E6">
        <w:tc>
          <w:tcPr>
            <w:tcW w:w="0" w:type="auto"/>
          </w:tcPr>
          <w:p w14:paraId="4E95B914" w14:textId="77777777" w:rsidR="008D75E6" w:rsidRPr="00832A68" w:rsidRDefault="008D75E6" w:rsidP="008D75E6">
            <w:pPr>
              <w:spacing w:before="120" w:after="120" w:line="360" w:lineRule="auto"/>
            </w:pPr>
            <w:r w:rsidRPr="004A4B16">
              <w:t>Articolul 2 alineatul (8)</w:t>
            </w:r>
          </w:p>
        </w:tc>
        <w:tc>
          <w:tcPr>
            <w:tcW w:w="2701" w:type="pct"/>
          </w:tcPr>
          <w:p w14:paraId="60EA25A1" w14:textId="77777777" w:rsidR="008D75E6" w:rsidRPr="00832A68" w:rsidRDefault="008D75E6" w:rsidP="008D75E6">
            <w:pPr>
              <w:spacing w:before="120" w:after="120" w:line="360" w:lineRule="auto"/>
            </w:pPr>
            <w:r w:rsidRPr="004A4B16">
              <w:t>Articolul 2 punctul 12</w:t>
            </w:r>
          </w:p>
        </w:tc>
      </w:tr>
      <w:tr w:rsidR="008D75E6" w:rsidRPr="00832A68" w14:paraId="653ED99A" w14:textId="77777777" w:rsidTr="008D75E6">
        <w:tc>
          <w:tcPr>
            <w:tcW w:w="0" w:type="auto"/>
          </w:tcPr>
          <w:p w14:paraId="098670BF" w14:textId="77777777" w:rsidR="008D75E6" w:rsidRPr="00832A68" w:rsidRDefault="008D75E6" w:rsidP="008D75E6">
            <w:pPr>
              <w:spacing w:before="120" w:after="120" w:line="360" w:lineRule="auto"/>
            </w:pPr>
            <w:r w:rsidRPr="004A4B16">
              <w:t>Articolul 2 alineatul (9)</w:t>
            </w:r>
          </w:p>
        </w:tc>
        <w:tc>
          <w:tcPr>
            <w:tcW w:w="2701" w:type="pct"/>
          </w:tcPr>
          <w:p w14:paraId="059FF9CD" w14:textId="77777777" w:rsidR="008D75E6" w:rsidRPr="00832A68" w:rsidRDefault="008D75E6" w:rsidP="008D75E6">
            <w:pPr>
              <w:spacing w:before="120" w:after="120" w:line="360" w:lineRule="auto"/>
            </w:pPr>
            <w:r w:rsidRPr="004A4B16">
              <w:t>Articolul 2 punctul 14</w:t>
            </w:r>
          </w:p>
        </w:tc>
      </w:tr>
      <w:tr w:rsidR="008D75E6" w:rsidRPr="00832A68" w14:paraId="7937C479" w14:textId="77777777" w:rsidTr="008D75E6">
        <w:tc>
          <w:tcPr>
            <w:tcW w:w="0" w:type="auto"/>
          </w:tcPr>
          <w:p w14:paraId="372EE8A0" w14:textId="77777777" w:rsidR="008D75E6" w:rsidRPr="00832A68" w:rsidRDefault="008D75E6" w:rsidP="008D75E6">
            <w:pPr>
              <w:spacing w:before="120" w:after="120" w:line="360" w:lineRule="auto"/>
            </w:pPr>
            <w:r w:rsidRPr="004A4B16">
              <w:t>Articolul 2 punctul 9 a</w:t>
            </w:r>
          </w:p>
        </w:tc>
        <w:tc>
          <w:tcPr>
            <w:tcW w:w="2701" w:type="pct"/>
          </w:tcPr>
          <w:p w14:paraId="1D9F0962" w14:textId="77777777" w:rsidR="008D75E6" w:rsidRPr="00832A68" w:rsidRDefault="008D75E6" w:rsidP="008D75E6">
            <w:pPr>
              <w:spacing w:before="120" w:after="120" w:line="360" w:lineRule="auto"/>
            </w:pPr>
            <w:r w:rsidRPr="004A4B16">
              <w:t>Articolul 2 punctul 13</w:t>
            </w:r>
          </w:p>
        </w:tc>
      </w:tr>
      <w:tr w:rsidR="008D75E6" w:rsidRPr="00832A68" w14:paraId="0A0CC0CA" w14:textId="77777777" w:rsidTr="008D75E6">
        <w:tc>
          <w:tcPr>
            <w:tcW w:w="0" w:type="auto"/>
          </w:tcPr>
          <w:p w14:paraId="6B7947EC" w14:textId="77777777" w:rsidR="008D75E6" w:rsidRPr="00832A68" w:rsidRDefault="008D75E6" w:rsidP="008D75E6">
            <w:pPr>
              <w:spacing w:before="120" w:after="120" w:line="360" w:lineRule="auto"/>
            </w:pPr>
            <w:r w:rsidRPr="004A4B16">
              <w:t>Articolul 2 alineatul (10)</w:t>
            </w:r>
          </w:p>
        </w:tc>
        <w:tc>
          <w:tcPr>
            <w:tcW w:w="2701" w:type="pct"/>
          </w:tcPr>
          <w:p w14:paraId="26C90D37" w14:textId="77777777" w:rsidR="008D75E6" w:rsidRPr="00832A68" w:rsidRDefault="008D75E6" w:rsidP="008D75E6">
            <w:pPr>
              <w:spacing w:before="120" w:after="120" w:line="360" w:lineRule="auto"/>
            </w:pPr>
            <w:r w:rsidRPr="004A4B16">
              <w:t>Articolul 2 punctul 15</w:t>
            </w:r>
          </w:p>
        </w:tc>
      </w:tr>
      <w:tr w:rsidR="008D75E6" w:rsidRPr="00832A68" w14:paraId="3EDC544F" w14:textId="77777777" w:rsidTr="008D75E6">
        <w:tc>
          <w:tcPr>
            <w:tcW w:w="0" w:type="auto"/>
          </w:tcPr>
          <w:p w14:paraId="264CB5A3" w14:textId="77777777" w:rsidR="008D75E6" w:rsidRPr="00832A68" w:rsidRDefault="008D75E6" w:rsidP="008D75E6">
            <w:pPr>
              <w:spacing w:before="120" w:after="120" w:line="360" w:lineRule="auto"/>
            </w:pPr>
            <w:r w:rsidRPr="004A4B16">
              <w:t>Articolul 2 alineatul (11)</w:t>
            </w:r>
          </w:p>
        </w:tc>
        <w:tc>
          <w:tcPr>
            <w:tcW w:w="2701" w:type="pct"/>
          </w:tcPr>
          <w:p w14:paraId="67E10727" w14:textId="77777777" w:rsidR="008D75E6" w:rsidRPr="00832A68" w:rsidRDefault="008D75E6" w:rsidP="008D75E6">
            <w:pPr>
              <w:spacing w:before="120" w:after="120" w:line="360" w:lineRule="auto"/>
            </w:pPr>
            <w:r w:rsidRPr="004A4B16">
              <w:t>-</w:t>
            </w:r>
          </w:p>
        </w:tc>
      </w:tr>
      <w:tr w:rsidR="008D75E6" w:rsidRPr="00832A68" w14:paraId="027F6BB4" w14:textId="77777777" w:rsidTr="008D75E6">
        <w:tc>
          <w:tcPr>
            <w:tcW w:w="0" w:type="auto"/>
          </w:tcPr>
          <w:p w14:paraId="259B3F2E" w14:textId="77777777" w:rsidR="008D75E6" w:rsidRPr="00832A68" w:rsidRDefault="008D75E6" w:rsidP="008D75E6">
            <w:pPr>
              <w:spacing w:before="120" w:after="120" w:line="360" w:lineRule="auto"/>
            </w:pPr>
            <w:r w:rsidRPr="004A4B16">
              <w:t>Articolul 2 alineatul (12)</w:t>
            </w:r>
          </w:p>
        </w:tc>
        <w:tc>
          <w:tcPr>
            <w:tcW w:w="2701" w:type="pct"/>
          </w:tcPr>
          <w:p w14:paraId="4FD39171" w14:textId="77777777" w:rsidR="008D75E6" w:rsidRPr="00832A68" w:rsidRDefault="008D75E6" w:rsidP="008D75E6">
            <w:pPr>
              <w:spacing w:before="120" w:after="120" w:line="360" w:lineRule="auto"/>
            </w:pPr>
            <w:r w:rsidRPr="004A4B16">
              <w:t>Articolul 2 punctul 5</w:t>
            </w:r>
          </w:p>
        </w:tc>
      </w:tr>
      <w:tr w:rsidR="008D75E6" w:rsidRPr="00832A68" w14:paraId="1126247C" w14:textId="77777777" w:rsidTr="008D75E6">
        <w:tc>
          <w:tcPr>
            <w:tcW w:w="0" w:type="auto"/>
          </w:tcPr>
          <w:p w14:paraId="6D538F16" w14:textId="77777777" w:rsidR="008D75E6" w:rsidRPr="00832A68" w:rsidRDefault="008D75E6" w:rsidP="008D75E6">
            <w:pPr>
              <w:spacing w:before="120" w:after="120" w:line="360" w:lineRule="auto"/>
            </w:pPr>
            <w:r w:rsidRPr="004A4B16">
              <w:t>Articolul 3 alineatul (1)</w:t>
            </w:r>
          </w:p>
        </w:tc>
        <w:tc>
          <w:tcPr>
            <w:tcW w:w="2701" w:type="pct"/>
          </w:tcPr>
          <w:p w14:paraId="39A52FC3" w14:textId="77777777" w:rsidR="008D75E6" w:rsidRPr="008D75E6" w:rsidRDefault="008D75E6" w:rsidP="008D75E6">
            <w:pPr>
              <w:spacing w:before="120" w:after="120" w:line="360" w:lineRule="auto"/>
              <w:ind w:right="-340"/>
              <w:rPr>
                <w:spacing w:val="-2"/>
              </w:rPr>
            </w:pPr>
            <w:r w:rsidRPr="008D75E6">
              <w:rPr>
                <w:spacing w:val="-2"/>
              </w:rPr>
              <w:t>Articolul 3 alineatul (1) și articolul 4 alineatul (2)</w:t>
            </w:r>
          </w:p>
        </w:tc>
      </w:tr>
      <w:tr w:rsidR="008D75E6" w:rsidRPr="00832A68" w14:paraId="7B00E4D3" w14:textId="77777777" w:rsidTr="008D75E6">
        <w:tc>
          <w:tcPr>
            <w:tcW w:w="0" w:type="auto"/>
          </w:tcPr>
          <w:p w14:paraId="7F5257F3" w14:textId="77777777" w:rsidR="008D75E6" w:rsidRPr="00832A68" w:rsidRDefault="008D75E6" w:rsidP="008D75E6">
            <w:pPr>
              <w:spacing w:before="120" w:after="120" w:line="360" w:lineRule="auto"/>
            </w:pPr>
            <w:r w:rsidRPr="004A4B16">
              <w:lastRenderedPageBreak/>
              <w:t>Articolul 3 alineatul (2)</w:t>
            </w:r>
          </w:p>
        </w:tc>
        <w:tc>
          <w:tcPr>
            <w:tcW w:w="2701" w:type="pct"/>
          </w:tcPr>
          <w:p w14:paraId="1504FA3E" w14:textId="77777777" w:rsidR="008D75E6" w:rsidRPr="00832A68" w:rsidRDefault="008D75E6" w:rsidP="008D75E6">
            <w:pPr>
              <w:spacing w:before="120" w:after="120" w:line="360" w:lineRule="auto"/>
            </w:pPr>
            <w:r w:rsidRPr="004A4B16">
              <w:t>-</w:t>
            </w:r>
          </w:p>
        </w:tc>
      </w:tr>
      <w:tr w:rsidR="008D75E6" w:rsidRPr="00832A68" w14:paraId="6490640B" w14:textId="77777777" w:rsidTr="008D75E6">
        <w:tc>
          <w:tcPr>
            <w:tcW w:w="0" w:type="auto"/>
          </w:tcPr>
          <w:p w14:paraId="6C577DB8" w14:textId="77777777" w:rsidR="008D75E6" w:rsidRPr="00832A68" w:rsidRDefault="008D75E6" w:rsidP="008D75E6">
            <w:pPr>
              <w:spacing w:before="120" w:after="120" w:line="360" w:lineRule="auto"/>
            </w:pPr>
            <w:r w:rsidRPr="004A4B16">
              <w:t>Articolul 3 alineatul (3)</w:t>
            </w:r>
          </w:p>
        </w:tc>
        <w:tc>
          <w:tcPr>
            <w:tcW w:w="2701" w:type="pct"/>
          </w:tcPr>
          <w:p w14:paraId="737EDA7A" w14:textId="77777777" w:rsidR="008D75E6" w:rsidRPr="00832A68" w:rsidRDefault="008D75E6" w:rsidP="008D75E6">
            <w:pPr>
              <w:spacing w:before="120" w:after="120" w:line="360" w:lineRule="auto"/>
            </w:pPr>
            <w:r w:rsidRPr="004A4B16">
              <w:t>Articolul 7 alineatul (1)</w:t>
            </w:r>
          </w:p>
        </w:tc>
      </w:tr>
      <w:tr w:rsidR="008D75E6" w:rsidRPr="00832A68" w14:paraId="0202BD48" w14:textId="77777777" w:rsidTr="008D75E6">
        <w:tc>
          <w:tcPr>
            <w:tcW w:w="0" w:type="auto"/>
          </w:tcPr>
          <w:p w14:paraId="125ADF3A" w14:textId="77777777" w:rsidR="008D75E6" w:rsidRPr="00832A68" w:rsidRDefault="008D75E6" w:rsidP="008D75E6">
            <w:pPr>
              <w:spacing w:before="120" w:after="120" w:line="360" w:lineRule="auto"/>
            </w:pPr>
            <w:r w:rsidRPr="004A4B16">
              <w:t>Articolul 4 alineatul (1)</w:t>
            </w:r>
          </w:p>
        </w:tc>
        <w:tc>
          <w:tcPr>
            <w:tcW w:w="2701" w:type="pct"/>
          </w:tcPr>
          <w:p w14:paraId="433276C2" w14:textId="77777777" w:rsidR="008D75E6" w:rsidRPr="00832A68" w:rsidRDefault="008D75E6" w:rsidP="008D75E6">
            <w:pPr>
              <w:spacing w:before="120" w:after="120" w:line="360" w:lineRule="auto"/>
            </w:pPr>
            <w:r w:rsidRPr="004A4B16">
              <w:t>Articolul 4 alineatul (1)</w:t>
            </w:r>
          </w:p>
        </w:tc>
      </w:tr>
      <w:tr w:rsidR="008D75E6" w:rsidRPr="00832A68" w14:paraId="5D2F0AE7" w14:textId="77777777" w:rsidTr="008D75E6">
        <w:tc>
          <w:tcPr>
            <w:tcW w:w="0" w:type="auto"/>
          </w:tcPr>
          <w:p w14:paraId="3E242D9A" w14:textId="77777777" w:rsidR="008D75E6" w:rsidRPr="00832A68" w:rsidRDefault="008D75E6" w:rsidP="008D75E6">
            <w:pPr>
              <w:spacing w:before="120" w:after="120" w:line="360" w:lineRule="auto"/>
            </w:pPr>
            <w:r w:rsidRPr="004A4B16">
              <w:t>Articolul 4 alineatul (2)</w:t>
            </w:r>
          </w:p>
        </w:tc>
        <w:tc>
          <w:tcPr>
            <w:tcW w:w="2701" w:type="pct"/>
          </w:tcPr>
          <w:p w14:paraId="0CF63A80" w14:textId="77777777" w:rsidR="008D75E6" w:rsidRPr="00832A68" w:rsidRDefault="008D75E6" w:rsidP="008D75E6">
            <w:pPr>
              <w:spacing w:before="120" w:after="120" w:line="360" w:lineRule="auto"/>
            </w:pPr>
            <w:r w:rsidRPr="004A4B16">
              <w:t>-</w:t>
            </w:r>
          </w:p>
        </w:tc>
      </w:tr>
      <w:tr w:rsidR="008D75E6" w:rsidRPr="00832A68" w14:paraId="16F92D9B" w14:textId="77777777" w:rsidTr="008D75E6">
        <w:tc>
          <w:tcPr>
            <w:tcW w:w="0" w:type="auto"/>
          </w:tcPr>
          <w:p w14:paraId="70C227EA" w14:textId="77777777" w:rsidR="008D75E6" w:rsidRPr="00832A68" w:rsidRDefault="008D75E6" w:rsidP="008D75E6">
            <w:pPr>
              <w:spacing w:before="120" w:after="120" w:line="360" w:lineRule="auto"/>
            </w:pPr>
            <w:r w:rsidRPr="004A4B16">
              <w:t>Articolul 4 alineatul (3)</w:t>
            </w:r>
          </w:p>
        </w:tc>
        <w:tc>
          <w:tcPr>
            <w:tcW w:w="2701" w:type="pct"/>
          </w:tcPr>
          <w:p w14:paraId="638240B4" w14:textId="77777777" w:rsidR="008D75E6" w:rsidRPr="00832A68" w:rsidRDefault="008D75E6" w:rsidP="008D75E6">
            <w:pPr>
              <w:spacing w:before="120" w:after="120" w:line="360" w:lineRule="auto"/>
            </w:pPr>
            <w:r w:rsidRPr="004A4B16">
              <w:t>-</w:t>
            </w:r>
          </w:p>
        </w:tc>
      </w:tr>
      <w:tr w:rsidR="008D75E6" w:rsidRPr="00832A68" w14:paraId="069FFB34" w14:textId="77777777" w:rsidTr="008D75E6">
        <w:tc>
          <w:tcPr>
            <w:tcW w:w="0" w:type="auto"/>
          </w:tcPr>
          <w:p w14:paraId="70576295" w14:textId="77777777" w:rsidR="008D75E6" w:rsidRPr="00832A68" w:rsidRDefault="008D75E6" w:rsidP="008D75E6">
            <w:pPr>
              <w:spacing w:before="120" w:after="120" w:line="360" w:lineRule="auto"/>
            </w:pPr>
            <w:r w:rsidRPr="004A4B16">
              <w:t>Articolul 4a</w:t>
            </w:r>
          </w:p>
        </w:tc>
        <w:tc>
          <w:tcPr>
            <w:tcW w:w="2701" w:type="pct"/>
          </w:tcPr>
          <w:p w14:paraId="636DCEB6" w14:textId="77777777" w:rsidR="008D75E6" w:rsidRPr="00832A68" w:rsidRDefault="008D75E6" w:rsidP="008D75E6">
            <w:pPr>
              <w:spacing w:before="120" w:after="120" w:line="360" w:lineRule="auto"/>
            </w:pPr>
            <w:r w:rsidRPr="004A4B16">
              <w:t>Articolul 6</w:t>
            </w:r>
          </w:p>
        </w:tc>
      </w:tr>
      <w:tr w:rsidR="008D75E6" w:rsidRPr="00832A68" w14:paraId="0B415F95" w14:textId="77777777" w:rsidTr="008D75E6">
        <w:tc>
          <w:tcPr>
            <w:tcW w:w="0" w:type="auto"/>
          </w:tcPr>
          <w:p w14:paraId="4274C0A0" w14:textId="77777777" w:rsidR="008D75E6" w:rsidRPr="00832A68" w:rsidRDefault="008D75E6" w:rsidP="008D75E6">
            <w:pPr>
              <w:spacing w:before="120" w:after="120" w:line="360" w:lineRule="auto"/>
            </w:pPr>
            <w:r w:rsidRPr="004A4B16">
              <w:t>Articolul 5 alineatul (1)</w:t>
            </w:r>
          </w:p>
        </w:tc>
        <w:tc>
          <w:tcPr>
            <w:tcW w:w="2701" w:type="pct"/>
          </w:tcPr>
          <w:p w14:paraId="140E7F96" w14:textId="77777777" w:rsidR="008D75E6" w:rsidRPr="00832A68" w:rsidRDefault="008D75E6" w:rsidP="008D75E6">
            <w:pPr>
              <w:spacing w:before="120" w:after="120" w:line="360" w:lineRule="auto"/>
            </w:pPr>
            <w:r w:rsidRPr="004A4B16">
              <w:t>-</w:t>
            </w:r>
          </w:p>
        </w:tc>
      </w:tr>
      <w:tr w:rsidR="008D75E6" w:rsidRPr="00832A68" w14:paraId="753EA7FB" w14:textId="77777777" w:rsidTr="008D75E6">
        <w:tc>
          <w:tcPr>
            <w:tcW w:w="0" w:type="auto"/>
          </w:tcPr>
          <w:p w14:paraId="65FC928C" w14:textId="77777777" w:rsidR="008D75E6" w:rsidRPr="00832A68" w:rsidRDefault="008D75E6" w:rsidP="008D75E6">
            <w:pPr>
              <w:spacing w:before="120" w:after="120" w:line="360" w:lineRule="auto"/>
            </w:pPr>
            <w:r w:rsidRPr="004A4B16">
              <w:t>Articolul 5 alineatul (2)</w:t>
            </w:r>
          </w:p>
        </w:tc>
        <w:tc>
          <w:tcPr>
            <w:tcW w:w="2701" w:type="pct"/>
          </w:tcPr>
          <w:p w14:paraId="258EE046" w14:textId="77777777" w:rsidR="008D75E6" w:rsidRPr="00832A68" w:rsidRDefault="008D75E6" w:rsidP="008D75E6">
            <w:pPr>
              <w:spacing w:before="120" w:after="120" w:line="360" w:lineRule="auto"/>
            </w:pPr>
            <w:r w:rsidRPr="004A4B16">
              <w:t>-</w:t>
            </w:r>
          </w:p>
        </w:tc>
      </w:tr>
      <w:tr w:rsidR="008D75E6" w:rsidRPr="00832A68" w14:paraId="48A98E66" w14:textId="77777777" w:rsidTr="008D75E6">
        <w:tc>
          <w:tcPr>
            <w:tcW w:w="0" w:type="auto"/>
          </w:tcPr>
          <w:p w14:paraId="7FBF3E1E" w14:textId="77777777" w:rsidR="008D75E6" w:rsidRPr="00832A68" w:rsidRDefault="008D75E6" w:rsidP="008D75E6">
            <w:pPr>
              <w:spacing w:before="120" w:after="120" w:line="360" w:lineRule="auto"/>
            </w:pPr>
            <w:r w:rsidRPr="004A4B16">
              <w:t>Articolul 5 alineatul (3)</w:t>
            </w:r>
          </w:p>
        </w:tc>
        <w:tc>
          <w:tcPr>
            <w:tcW w:w="2701" w:type="pct"/>
          </w:tcPr>
          <w:p w14:paraId="66BF0181" w14:textId="77777777" w:rsidR="008D75E6" w:rsidRPr="00832A68" w:rsidRDefault="008D75E6" w:rsidP="008D75E6">
            <w:pPr>
              <w:spacing w:before="120" w:after="120" w:line="360" w:lineRule="auto"/>
            </w:pPr>
            <w:r w:rsidRPr="004A4B16">
              <w:t>-</w:t>
            </w:r>
          </w:p>
        </w:tc>
      </w:tr>
      <w:tr w:rsidR="008D75E6" w:rsidRPr="00832A68" w14:paraId="42B8DD6A" w14:textId="77777777" w:rsidTr="008D75E6">
        <w:tc>
          <w:tcPr>
            <w:tcW w:w="0" w:type="auto"/>
          </w:tcPr>
          <w:p w14:paraId="2BC8C569" w14:textId="77777777" w:rsidR="008D75E6" w:rsidRPr="00832A68" w:rsidRDefault="008D75E6" w:rsidP="008D75E6">
            <w:pPr>
              <w:spacing w:before="120" w:after="120" w:line="360" w:lineRule="auto"/>
            </w:pPr>
            <w:r w:rsidRPr="004A4B16">
              <w:t>Articolul 5 alineatul (4)</w:t>
            </w:r>
          </w:p>
        </w:tc>
        <w:tc>
          <w:tcPr>
            <w:tcW w:w="2701" w:type="pct"/>
          </w:tcPr>
          <w:p w14:paraId="504A0544" w14:textId="77777777" w:rsidR="008D75E6" w:rsidRPr="00832A68" w:rsidRDefault="008D75E6" w:rsidP="008D75E6">
            <w:pPr>
              <w:spacing w:before="120" w:after="120" w:line="360" w:lineRule="auto"/>
            </w:pPr>
            <w:r w:rsidRPr="004A4B16">
              <w:t>-</w:t>
            </w:r>
          </w:p>
        </w:tc>
      </w:tr>
      <w:tr w:rsidR="008D75E6" w:rsidRPr="00832A68" w14:paraId="5952F262" w14:textId="77777777" w:rsidTr="008D75E6">
        <w:tc>
          <w:tcPr>
            <w:tcW w:w="0" w:type="auto"/>
          </w:tcPr>
          <w:p w14:paraId="491311EF" w14:textId="77777777" w:rsidR="008D75E6" w:rsidRPr="00832A68" w:rsidRDefault="008D75E6" w:rsidP="008D75E6">
            <w:pPr>
              <w:spacing w:before="120" w:after="120" w:line="360" w:lineRule="auto"/>
            </w:pPr>
            <w:r w:rsidRPr="004A4B16">
              <w:t>Articolul 5 alineatul (5)</w:t>
            </w:r>
          </w:p>
        </w:tc>
        <w:tc>
          <w:tcPr>
            <w:tcW w:w="2701" w:type="pct"/>
          </w:tcPr>
          <w:p w14:paraId="7BA3E346" w14:textId="77777777" w:rsidR="008D75E6" w:rsidRPr="00832A68" w:rsidRDefault="008D75E6" w:rsidP="008D75E6">
            <w:pPr>
              <w:spacing w:before="120" w:after="120" w:line="360" w:lineRule="auto"/>
            </w:pPr>
            <w:r w:rsidRPr="004A4B16">
              <w:t>-</w:t>
            </w:r>
          </w:p>
        </w:tc>
      </w:tr>
      <w:tr w:rsidR="008D75E6" w:rsidRPr="00832A68" w14:paraId="28C59693" w14:textId="77777777" w:rsidTr="008D75E6">
        <w:tc>
          <w:tcPr>
            <w:tcW w:w="0" w:type="auto"/>
          </w:tcPr>
          <w:p w14:paraId="5E29807A" w14:textId="77777777" w:rsidR="008D75E6" w:rsidRPr="00832A68" w:rsidRDefault="008D75E6" w:rsidP="008D75E6">
            <w:pPr>
              <w:spacing w:before="120" w:after="120" w:line="360" w:lineRule="auto"/>
            </w:pPr>
            <w:r w:rsidRPr="004A4B16">
              <w:t>Articolul 5 alineatul (6)</w:t>
            </w:r>
          </w:p>
        </w:tc>
        <w:tc>
          <w:tcPr>
            <w:tcW w:w="2701" w:type="pct"/>
          </w:tcPr>
          <w:p w14:paraId="7932B137" w14:textId="77777777" w:rsidR="008D75E6" w:rsidRPr="00832A68" w:rsidRDefault="008D75E6" w:rsidP="008D75E6">
            <w:pPr>
              <w:spacing w:before="120" w:after="120" w:line="360" w:lineRule="auto"/>
            </w:pPr>
            <w:r w:rsidRPr="004A4B16">
              <w:t>-</w:t>
            </w:r>
          </w:p>
        </w:tc>
      </w:tr>
      <w:tr w:rsidR="008D75E6" w:rsidRPr="00832A68" w14:paraId="4618B43B" w14:textId="77777777" w:rsidTr="008D75E6">
        <w:tc>
          <w:tcPr>
            <w:tcW w:w="0" w:type="auto"/>
          </w:tcPr>
          <w:p w14:paraId="3F2E482A" w14:textId="77777777" w:rsidR="008D75E6" w:rsidRPr="00832A68" w:rsidRDefault="008D75E6" w:rsidP="008D75E6">
            <w:pPr>
              <w:spacing w:before="120" w:after="120" w:line="360" w:lineRule="auto"/>
            </w:pPr>
            <w:r w:rsidRPr="004A4B16">
              <w:t>Articolul 6 alineatul (1)</w:t>
            </w:r>
          </w:p>
        </w:tc>
        <w:tc>
          <w:tcPr>
            <w:tcW w:w="2701" w:type="pct"/>
          </w:tcPr>
          <w:p w14:paraId="6D934706" w14:textId="77777777" w:rsidR="008D75E6" w:rsidRPr="00832A68" w:rsidRDefault="008D75E6" w:rsidP="008D75E6">
            <w:pPr>
              <w:spacing w:before="120" w:after="120" w:line="360" w:lineRule="auto"/>
            </w:pPr>
            <w:r w:rsidRPr="004A4B16">
              <w:t>-</w:t>
            </w:r>
          </w:p>
        </w:tc>
      </w:tr>
      <w:tr w:rsidR="008D75E6" w:rsidRPr="00832A68" w14:paraId="369D941C" w14:textId="77777777" w:rsidTr="008D75E6">
        <w:tc>
          <w:tcPr>
            <w:tcW w:w="0" w:type="auto"/>
          </w:tcPr>
          <w:p w14:paraId="3CC7096F" w14:textId="77777777" w:rsidR="008D75E6" w:rsidRPr="00832A68" w:rsidRDefault="008D75E6" w:rsidP="008D75E6">
            <w:pPr>
              <w:spacing w:before="120" w:after="120" w:line="360" w:lineRule="auto"/>
            </w:pPr>
            <w:r w:rsidRPr="004A4B16">
              <w:t>Articolul 6 alineatul (2)</w:t>
            </w:r>
          </w:p>
        </w:tc>
        <w:tc>
          <w:tcPr>
            <w:tcW w:w="2701" w:type="pct"/>
          </w:tcPr>
          <w:p w14:paraId="3AC1C489" w14:textId="77777777" w:rsidR="008D75E6" w:rsidRPr="00832A68" w:rsidRDefault="008D75E6" w:rsidP="008D75E6">
            <w:pPr>
              <w:spacing w:before="120" w:after="120" w:line="360" w:lineRule="auto"/>
            </w:pPr>
            <w:r w:rsidRPr="004A4B16">
              <w:t>-</w:t>
            </w:r>
          </w:p>
        </w:tc>
      </w:tr>
      <w:tr w:rsidR="008D75E6" w:rsidRPr="00832A68" w14:paraId="61C0C397" w14:textId="77777777" w:rsidTr="008D75E6">
        <w:tc>
          <w:tcPr>
            <w:tcW w:w="0" w:type="auto"/>
          </w:tcPr>
          <w:p w14:paraId="5647D5EE" w14:textId="77777777" w:rsidR="008D75E6" w:rsidRPr="00832A68" w:rsidRDefault="008D75E6" w:rsidP="008D75E6">
            <w:pPr>
              <w:spacing w:before="120" w:after="120" w:line="360" w:lineRule="auto"/>
            </w:pPr>
            <w:r w:rsidRPr="004A4B16">
              <w:t>Articolul 6 alineatul (3)</w:t>
            </w:r>
          </w:p>
        </w:tc>
        <w:tc>
          <w:tcPr>
            <w:tcW w:w="2701" w:type="pct"/>
          </w:tcPr>
          <w:p w14:paraId="1CE6EA8C" w14:textId="77777777" w:rsidR="008D75E6" w:rsidRPr="00832A68" w:rsidRDefault="008D75E6" w:rsidP="008D75E6">
            <w:pPr>
              <w:spacing w:before="120" w:after="120" w:line="360" w:lineRule="auto"/>
            </w:pPr>
            <w:r w:rsidRPr="004A4B16">
              <w:t>-</w:t>
            </w:r>
          </w:p>
        </w:tc>
      </w:tr>
      <w:tr w:rsidR="008D75E6" w:rsidRPr="00832A68" w14:paraId="77326163" w14:textId="77777777" w:rsidTr="008D75E6">
        <w:tc>
          <w:tcPr>
            <w:tcW w:w="0" w:type="auto"/>
          </w:tcPr>
          <w:p w14:paraId="3B1C63AE" w14:textId="77777777" w:rsidR="008D75E6" w:rsidRPr="00832A68" w:rsidRDefault="008D75E6" w:rsidP="008D75E6">
            <w:pPr>
              <w:spacing w:before="120" w:after="120" w:line="360" w:lineRule="auto"/>
            </w:pPr>
            <w:r w:rsidRPr="004A4B16">
              <w:t>Articolul 6 alineatul (4)</w:t>
            </w:r>
          </w:p>
        </w:tc>
        <w:tc>
          <w:tcPr>
            <w:tcW w:w="2701" w:type="pct"/>
          </w:tcPr>
          <w:p w14:paraId="4B28CC4C" w14:textId="77777777" w:rsidR="008D75E6" w:rsidRPr="00832A68" w:rsidRDefault="008D75E6" w:rsidP="008D75E6">
            <w:pPr>
              <w:spacing w:before="120" w:after="120" w:line="360" w:lineRule="auto"/>
            </w:pPr>
            <w:r w:rsidRPr="004A4B16">
              <w:t>-</w:t>
            </w:r>
          </w:p>
        </w:tc>
      </w:tr>
      <w:tr w:rsidR="008D75E6" w:rsidRPr="00832A68" w14:paraId="7B6D0856" w14:textId="77777777" w:rsidTr="008D75E6">
        <w:tc>
          <w:tcPr>
            <w:tcW w:w="0" w:type="auto"/>
          </w:tcPr>
          <w:p w14:paraId="62CF14BD" w14:textId="77777777" w:rsidR="008D75E6" w:rsidRPr="00832A68" w:rsidRDefault="008D75E6" w:rsidP="008D75E6">
            <w:pPr>
              <w:spacing w:before="120" w:after="120" w:line="360" w:lineRule="auto"/>
            </w:pPr>
            <w:r w:rsidRPr="004A4B16">
              <w:t>Articolul 7</w:t>
            </w:r>
          </w:p>
        </w:tc>
        <w:tc>
          <w:tcPr>
            <w:tcW w:w="2701" w:type="pct"/>
          </w:tcPr>
          <w:p w14:paraId="3D5B8794" w14:textId="77777777" w:rsidR="008D75E6" w:rsidRPr="00832A68" w:rsidRDefault="008D75E6" w:rsidP="008D75E6">
            <w:pPr>
              <w:spacing w:before="120" w:after="120" w:line="360" w:lineRule="auto"/>
            </w:pPr>
            <w:r w:rsidRPr="004A4B16">
              <w:t>-</w:t>
            </w:r>
          </w:p>
        </w:tc>
      </w:tr>
      <w:tr w:rsidR="008D75E6" w:rsidRPr="00832A68" w14:paraId="4BC4A4B8" w14:textId="77777777" w:rsidTr="008D75E6">
        <w:tc>
          <w:tcPr>
            <w:tcW w:w="0" w:type="auto"/>
          </w:tcPr>
          <w:p w14:paraId="20E5C7B3" w14:textId="77777777" w:rsidR="008D75E6" w:rsidRPr="00832A68" w:rsidRDefault="008D75E6" w:rsidP="008D75E6">
            <w:pPr>
              <w:spacing w:before="120" w:after="120" w:line="360" w:lineRule="auto"/>
            </w:pPr>
            <w:r w:rsidRPr="004A4B16">
              <w:t>Articolul 8 alineatul (1)</w:t>
            </w:r>
          </w:p>
        </w:tc>
        <w:tc>
          <w:tcPr>
            <w:tcW w:w="2701" w:type="pct"/>
          </w:tcPr>
          <w:p w14:paraId="2A2AECA1" w14:textId="77777777" w:rsidR="008D75E6" w:rsidRPr="00832A68" w:rsidRDefault="008D75E6" w:rsidP="008D75E6">
            <w:pPr>
              <w:spacing w:before="120" w:after="120" w:line="360" w:lineRule="auto"/>
            </w:pPr>
            <w:r w:rsidRPr="004A4B16">
              <w:t>-</w:t>
            </w:r>
          </w:p>
        </w:tc>
      </w:tr>
      <w:tr w:rsidR="008D75E6" w:rsidRPr="00832A68" w14:paraId="2FA4CB98" w14:textId="77777777" w:rsidTr="008D75E6">
        <w:tc>
          <w:tcPr>
            <w:tcW w:w="0" w:type="auto"/>
          </w:tcPr>
          <w:p w14:paraId="51F00494" w14:textId="77777777" w:rsidR="008D75E6" w:rsidRPr="00832A68" w:rsidRDefault="008D75E6" w:rsidP="008D75E6">
            <w:pPr>
              <w:spacing w:before="120" w:after="120" w:line="360" w:lineRule="auto"/>
            </w:pPr>
            <w:r w:rsidRPr="004A4B16">
              <w:t>Articolul 8 alineatul (2)</w:t>
            </w:r>
          </w:p>
        </w:tc>
        <w:tc>
          <w:tcPr>
            <w:tcW w:w="2701" w:type="pct"/>
          </w:tcPr>
          <w:p w14:paraId="7FEC8484" w14:textId="77777777" w:rsidR="008D75E6" w:rsidRPr="00832A68" w:rsidRDefault="008D75E6" w:rsidP="008D75E6">
            <w:pPr>
              <w:spacing w:before="120" w:after="120" w:line="360" w:lineRule="auto"/>
            </w:pPr>
            <w:r w:rsidRPr="004A4B16">
              <w:t>-</w:t>
            </w:r>
          </w:p>
        </w:tc>
      </w:tr>
      <w:tr w:rsidR="008D75E6" w:rsidRPr="00832A68" w14:paraId="020B1C0C" w14:textId="77777777" w:rsidTr="008D75E6">
        <w:tc>
          <w:tcPr>
            <w:tcW w:w="0" w:type="auto"/>
          </w:tcPr>
          <w:p w14:paraId="602341A3" w14:textId="77777777" w:rsidR="008D75E6" w:rsidRPr="00832A68" w:rsidRDefault="008D75E6" w:rsidP="008D75E6">
            <w:pPr>
              <w:spacing w:before="120" w:after="120" w:line="360" w:lineRule="auto"/>
            </w:pPr>
            <w:r w:rsidRPr="004A4B16">
              <w:t>Articolul 8 alineatul (3)</w:t>
            </w:r>
          </w:p>
        </w:tc>
        <w:tc>
          <w:tcPr>
            <w:tcW w:w="2701" w:type="pct"/>
          </w:tcPr>
          <w:p w14:paraId="4399E5A1" w14:textId="77777777" w:rsidR="008D75E6" w:rsidRPr="00832A68" w:rsidRDefault="008D75E6" w:rsidP="008D75E6">
            <w:pPr>
              <w:spacing w:before="120" w:after="120" w:line="360" w:lineRule="auto"/>
            </w:pPr>
            <w:r w:rsidRPr="004A4B16">
              <w:t>-</w:t>
            </w:r>
          </w:p>
        </w:tc>
      </w:tr>
      <w:tr w:rsidR="008D75E6" w:rsidRPr="00832A68" w14:paraId="1FAAE1E2" w14:textId="77777777" w:rsidTr="008D75E6">
        <w:tc>
          <w:tcPr>
            <w:tcW w:w="0" w:type="auto"/>
          </w:tcPr>
          <w:p w14:paraId="7F3FA191" w14:textId="77777777" w:rsidR="008D75E6" w:rsidRPr="00832A68" w:rsidRDefault="008D75E6" w:rsidP="008D75E6">
            <w:pPr>
              <w:spacing w:before="120" w:after="120" w:line="360" w:lineRule="auto"/>
            </w:pPr>
            <w:r w:rsidRPr="004A4B16">
              <w:lastRenderedPageBreak/>
              <w:t>Articolul 8 alineatul (4)</w:t>
            </w:r>
          </w:p>
        </w:tc>
        <w:tc>
          <w:tcPr>
            <w:tcW w:w="2701" w:type="pct"/>
          </w:tcPr>
          <w:p w14:paraId="47263422" w14:textId="77777777" w:rsidR="008D75E6" w:rsidRPr="00832A68" w:rsidRDefault="008D75E6" w:rsidP="008D75E6">
            <w:pPr>
              <w:spacing w:before="120" w:after="120" w:line="360" w:lineRule="auto"/>
            </w:pPr>
            <w:r w:rsidRPr="004A4B16">
              <w:t>-</w:t>
            </w:r>
          </w:p>
        </w:tc>
      </w:tr>
      <w:tr w:rsidR="008D75E6" w:rsidRPr="00832A68" w14:paraId="44BD9244" w14:textId="77777777" w:rsidTr="008D75E6">
        <w:tc>
          <w:tcPr>
            <w:tcW w:w="0" w:type="auto"/>
          </w:tcPr>
          <w:p w14:paraId="79A8534B" w14:textId="77777777" w:rsidR="008D75E6" w:rsidRPr="00832A68" w:rsidRDefault="008D75E6" w:rsidP="008D75E6">
            <w:pPr>
              <w:spacing w:before="120" w:after="120" w:line="360" w:lineRule="auto"/>
            </w:pPr>
            <w:r w:rsidRPr="004A4B16">
              <w:t>Articolul 9 alineatul (1)</w:t>
            </w:r>
          </w:p>
        </w:tc>
        <w:tc>
          <w:tcPr>
            <w:tcW w:w="2701" w:type="pct"/>
          </w:tcPr>
          <w:p w14:paraId="49906D4A" w14:textId="77777777" w:rsidR="008D75E6" w:rsidRPr="00832A68" w:rsidRDefault="008D75E6" w:rsidP="008D75E6">
            <w:pPr>
              <w:spacing w:before="120" w:after="120" w:line="360" w:lineRule="auto"/>
            </w:pPr>
            <w:r w:rsidRPr="004A4B16">
              <w:t>Articolul 8 alineatul (2)</w:t>
            </w:r>
          </w:p>
        </w:tc>
      </w:tr>
      <w:tr w:rsidR="008D75E6" w:rsidRPr="00832A68" w14:paraId="68F02B54" w14:textId="77777777" w:rsidTr="008D75E6">
        <w:tc>
          <w:tcPr>
            <w:tcW w:w="0" w:type="auto"/>
          </w:tcPr>
          <w:p w14:paraId="37A10123" w14:textId="77777777" w:rsidR="008D75E6" w:rsidRPr="00832A68" w:rsidRDefault="008D75E6" w:rsidP="008D75E6">
            <w:pPr>
              <w:spacing w:before="120" w:after="120" w:line="360" w:lineRule="auto"/>
            </w:pPr>
            <w:r w:rsidRPr="004A4B16">
              <w:t>Articolul 9 alineatul (2)</w:t>
            </w:r>
          </w:p>
        </w:tc>
        <w:tc>
          <w:tcPr>
            <w:tcW w:w="2701" w:type="pct"/>
          </w:tcPr>
          <w:p w14:paraId="36B56BAA" w14:textId="77777777" w:rsidR="008D75E6" w:rsidRPr="00832A68" w:rsidRDefault="008D75E6" w:rsidP="008D75E6">
            <w:pPr>
              <w:spacing w:before="120" w:after="120" w:line="360" w:lineRule="auto"/>
            </w:pPr>
            <w:r w:rsidRPr="004A4B16">
              <w:t>-</w:t>
            </w:r>
          </w:p>
        </w:tc>
      </w:tr>
      <w:tr w:rsidR="008D75E6" w:rsidRPr="00832A68" w14:paraId="2A965CEC" w14:textId="77777777" w:rsidTr="008D75E6">
        <w:tc>
          <w:tcPr>
            <w:tcW w:w="0" w:type="auto"/>
          </w:tcPr>
          <w:p w14:paraId="60BB15CC" w14:textId="77777777" w:rsidR="008D75E6" w:rsidRPr="00832A68" w:rsidRDefault="008D75E6" w:rsidP="008D75E6">
            <w:pPr>
              <w:spacing w:before="120" w:after="120" w:line="360" w:lineRule="auto"/>
            </w:pPr>
            <w:r w:rsidRPr="004A4B16">
              <w:t>Articolul 9 alineatul (3)</w:t>
            </w:r>
          </w:p>
        </w:tc>
        <w:tc>
          <w:tcPr>
            <w:tcW w:w="2701" w:type="pct"/>
          </w:tcPr>
          <w:p w14:paraId="04401C9D" w14:textId="77777777" w:rsidR="008D75E6" w:rsidRPr="00832A68" w:rsidRDefault="008D75E6" w:rsidP="008D75E6">
            <w:pPr>
              <w:spacing w:before="120" w:after="120" w:line="360" w:lineRule="auto"/>
            </w:pPr>
            <w:r w:rsidRPr="004A4B16">
              <w:t>Articolul 7 alineatul (6)</w:t>
            </w:r>
          </w:p>
        </w:tc>
      </w:tr>
      <w:tr w:rsidR="008D75E6" w:rsidRPr="00832A68" w14:paraId="27047A35" w14:textId="77777777" w:rsidTr="008D75E6">
        <w:tc>
          <w:tcPr>
            <w:tcW w:w="0" w:type="auto"/>
          </w:tcPr>
          <w:p w14:paraId="657791D0" w14:textId="77777777" w:rsidR="008D75E6" w:rsidRPr="00832A68" w:rsidRDefault="008D75E6" w:rsidP="008D75E6">
            <w:pPr>
              <w:spacing w:before="120" w:after="120" w:line="360" w:lineRule="auto"/>
            </w:pPr>
            <w:r w:rsidRPr="004A4B16">
              <w:t xml:space="preserve">Articolul 10 alineatul (1) </w:t>
            </w:r>
          </w:p>
        </w:tc>
        <w:tc>
          <w:tcPr>
            <w:tcW w:w="2701" w:type="pct"/>
          </w:tcPr>
          <w:p w14:paraId="3721CEBA" w14:textId="77777777" w:rsidR="008D75E6" w:rsidRPr="00832A68" w:rsidRDefault="008D75E6" w:rsidP="008D75E6">
            <w:pPr>
              <w:spacing w:before="120" w:after="120" w:line="360" w:lineRule="auto"/>
            </w:pPr>
            <w:r w:rsidRPr="004A4B16">
              <w:t>-</w:t>
            </w:r>
          </w:p>
        </w:tc>
      </w:tr>
      <w:tr w:rsidR="008D75E6" w:rsidRPr="00832A68" w14:paraId="237C676C" w14:textId="77777777" w:rsidTr="008D75E6">
        <w:tc>
          <w:tcPr>
            <w:tcW w:w="0" w:type="auto"/>
          </w:tcPr>
          <w:p w14:paraId="71D1056A" w14:textId="77777777" w:rsidR="008D75E6" w:rsidRPr="00832A68" w:rsidRDefault="008D75E6" w:rsidP="008D75E6">
            <w:pPr>
              <w:spacing w:before="120" w:after="120" w:line="360" w:lineRule="auto"/>
            </w:pPr>
            <w:r w:rsidRPr="004A4B16">
              <w:t>Articolul 10 alineatul (2)</w:t>
            </w:r>
          </w:p>
        </w:tc>
        <w:tc>
          <w:tcPr>
            <w:tcW w:w="2701" w:type="pct"/>
          </w:tcPr>
          <w:p w14:paraId="7AC99C41" w14:textId="77777777" w:rsidR="008D75E6" w:rsidRPr="00832A68" w:rsidRDefault="008D75E6" w:rsidP="008D75E6">
            <w:pPr>
              <w:spacing w:before="120" w:after="120" w:line="360" w:lineRule="auto"/>
            </w:pPr>
            <w:r w:rsidRPr="004A4B16">
              <w:t>Articolul 22 alineatul (2)</w:t>
            </w:r>
          </w:p>
        </w:tc>
      </w:tr>
      <w:tr w:rsidR="008D75E6" w:rsidRPr="00832A68" w14:paraId="4245F83C" w14:textId="77777777" w:rsidTr="008D75E6">
        <w:tc>
          <w:tcPr>
            <w:tcW w:w="0" w:type="auto"/>
          </w:tcPr>
          <w:p w14:paraId="76984CCF" w14:textId="77777777" w:rsidR="008D75E6" w:rsidRPr="00832A68" w:rsidRDefault="008D75E6" w:rsidP="008D75E6">
            <w:pPr>
              <w:spacing w:before="120" w:after="120" w:line="360" w:lineRule="auto"/>
            </w:pPr>
            <w:r w:rsidRPr="004A4B16">
              <w:t>Articolul 11 alineatul (1)</w:t>
            </w:r>
          </w:p>
        </w:tc>
        <w:tc>
          <w:tcPr>
            <w:tcW w:w="2701" w:type="pct"/>
          </w:tcPr>
          <w:p w14:paraId="4BC79257" w14:textId="77777777" w:rsidR="008D75E6" w:rsidRPr="00832A68" w:rsidRDefault="008D75E6" w:rsidP="008D75E6">
            <w:pPr>
              <w:spacing w:before="120" w:after="120" w:line="360" w:lineRule="auto"/>
            </w:pPr>
            <w:r w:rsidRPr="004A4B16">
              <w:t>Articolul 1 alineatul (2) litera (b)</w:t>
            </w:r>
          </w:p>
        </w:tc>
      </w:tr>
      <w:tr w:rsidR="008D75E6" w:rsidRPr="00832A68" w14:paraId="2AEF0C07" w14:textId="77777777" w:rsidTr="008D75E6">
        <w:tc>
          <w:tcPr>
            <w:tcW w:w="0" w:type="auto"/>
          </w:tcPr>
          <w:p w14:paraId="1150ED77" w14:textId="77777777" w:rsidR="008D75E6" w:rsidRPr="00832A68" w:rsidRDefault="008D75E6" w:rsidP="008D75E6">
            <w:pPr>
              <w:spacing w:before="120" w:after="120" w:line="360" w:lineRule="auto"/>
            </w:pPr>
            <w:r w:rsidRPr="004A4B16">
              <w:t>Articolul 11 alineatele (2) și (3)</w:t>
            </w:r>
          </w:p>
        </w:tc>
        <w:tc>
          <w:tcPr>
            <w:tcW w:w="2701" w:type="pct"/>
          </w:tcPr>
          <w:p w14:paraId="68B2B5A3" w14:textId="77777777" w:rsidR="008D75E6" w:rsidRPr="00832A68" w:rsidRDefault="008D75E6" w:rsidP="008D75E6">
            <w:pPr>
              <w:spacing w:before="120" w:after="120" w:line="360" w:lineRule="auto"/>
            </w:pPr>
            <w:r w:rsidRPr="004A4B16">
              <w:t>Articolul 15 alineatul (3)</w:t>
            </w:r>
          </w:p>
        </w:tc>
      </w:tr>
      <w:tr w:rsidR="008D75E6" w:rsidRPr="00832A68" w14:paraId="6579EE9E" w14:textId="77777777" w:rsidTr="008D75E6">
        <w:tc>
          <w:tcPr>
            <w:tcW w:w="0" w:type="auto"/>
          </w:tcPr>
          <w:p w14:paraId="2FAD2BE8" w14:textId="77777777" w:rsidR="008D75E6" w:rsidRPr="00832A68" w:rsidRDefault="008D75E6" w:rsidP="008D75E6">
            <w:pPr>
              <w:spacing w:before="120" w:after="120" w:line="360" w:lineRule="auto"/>
            </w:pPr>
            <w:r w:rsidRPr="004A4B16">
              <w:t>Articolul 11 alineatul (4)</w:t>
            </w:r>
          </w:p>
        </w:tc>
        <w:tc>
          <w:tcPr>
            <w:tcW w:w="2701" w:type="pct"/>
          </w:tcPr>
          <w:p w14:paraId="217A2213" w14:textId="77777777" w:rsidR="008D75E6" w:rsidRPr="00832A68" w:rsidRDefault="008D75E6" w:rsidP="008D75E6">
            <w:pPr>
              <w:spacing w:before="120" w:after="120" w:line="360" w:lineRule="auto"/>
            </w:pPr>
            <w:r w:rsidRPr="004A4B16">
              <w:t>Articolul 15 alineatul (4)</w:t>
            </w:r>
          </w:p>
        </w:tc>
      </w:tr>
      <w:tr w:rsidR="008D75E6" w:rsidRPr="00832A68" w14:paraId="6647F9CC" w14:textId="77777777" w:rsidTr="008D75E6">
        <w:tc>
          <w:tcPr>
            <w:tcW w:w="0" w:type="auto"/>
          </w:tcPr>
          <w:p w14:paraId="11C41AB0" w14:textId="77777777" w:rsidR="008D75E6" w:rsidRPr="00832A68" w:rsidRDefault="008D75E6" w:rsidP="008D75E6">
            <w:pPr>
              <w:spacing w:before="120" w:after="120" w:line="360" w:lineRule="auto"/>
            </w:pPr>
            <w:r w:rsidRPr="004A4B16">
              <w:t>Articolul 11 alineatul (5)</w:t>
            </w:r>
          </w:p>
        </w:tc>
        <w:tc>
          <w:tcPr>
            <w:tcW w:w="2701" w:type="pct"/>
          </w:tcPr>
          <w:p w14:paraId="2B408C02" w14:textId="77777777" w:rsidR="008D75E6" w:rsidRPr="00832A68" w:rsidRDefault="008D75E6" w:rsidP="008D75E6">
            <w:pPr>
              <w:spacing w:before="120" w:after="120" w:line="360" w:lineRule="auto"/>
            </w:pPr>
            <w:r w:rsidRPr="004A4B16">
              <w:t>Articolul 15 alineatul (5)</w:t>
            </w:r>
          </w:p>
        </w:tc>
      </w:tr>
      <w:tr w:rsidR="008D75E6" w:rsidRPr="00832A68" w14:paraId="7F38E8B4" w14:textId="77777777" w:rsidTr="008D75E6">
        <w:tc>
          <w:tcPr>
            <w:tcW w:w="0" w:type="auto"/>
          </w:tcPr>
          <w:p w14:paraId="7246F57A" w14:textId="77777777" w:rsidR="008D75E6" w:rsidRPr="00832A68" w:rsidRDefault="008D75E6" w:rsidP="008D75E6">
            <w:pPr>
              <w:spacing w:before="120" w:after="120" w:line="360" w:lineRule="auto"/>
            </w:pPr>
            <w:r w:rsidRPr="004A4B16">
              <w:t>Articolul 11 alineatul (6)</w:t>
            </w:r>
          </w:p>
        </w:tc>
        <w:tc>
          <w:tcPr>
            <w:tcW w:w="2701" w:type="pct"/>
          </w:tcPr>
          <w:p w14:paraId="27443884" w14:textId="77777777" w:rsidR="008D75E6" w:rsidRPr="00832A68" w:rsidRDefault="008D75E6" w:rsidP="008D75E6">
            <w:pPr>
              <w:spacing w:before="120" w:after="120" w:line="360" w:lineRule="auto"/>
            </w:pPr>
            <w:r w:rsidRPr="004A4B16">
              <w:t>-</w:t>
            </w:r>
          </w:p>
        </w:tc>
      </w:tr>
      <w:tr w:rsidR="008D75E6" w:rsidRPr="00832A68" w14:paraId="4BD00613" w14:textId="77777777" w:rsidTr="008D75E6">
        <w:tc>
          <w:tcPr>
            <w:tcW w:w="0" w:type="auto"/>
          </w:tcPr>
          <w:p w14:paraId="45444FE7" w14:textId="77777777" w:rsidR="008D75E6" w:rsidRPr="00832A68" w:rsidRDefault="008D75E6" w:rsidP="008D75E6">
            <w:pPr>
              <w:spacing w:before="120" w:after="120" w:line="360" w:lineRule="auto"/>
            </w:pPr>
            <w:r w:rsidRPr="004A4B16">
              <w:t>Articolul 12</w:t>
            </w:r>
          </w:p>
        </w:tc>
        <w:tc>
          <w:tcPr>
            <w:tcW w:w="2701" w:type="pct"/>
          </w:tcPr>
          <w:p w14:paraId="68BA3D56" w14:textId="77777777" w:rsidR="008D75E6" w:rsidRPr="00832A68" w:rsidRDefault="008D75E6" w:rsidP="008D75E6">
            <w:pPr>
              <w:spacing w:before="120" w:after="120" w:line="360" w:lineRule="auto"/>
            </w:pPr>
            <w:r w:rsidRPr="004A4B16">
              <w:t>Articolul 28</w:t>
            </w:r>
          </w:p>
        </w:tc>
      </w:tr>
      <w:tr w:rsidR="008D75E6" w:rsidRPr="00832A68" w14:paraId="5C95E897" w14:textId="77777777" w:rsidTr="008D75E6">
        <w:tc>
          <w:tcPr>
            <w:tcW w:w="0" w:type="auto"/>
          </w:tcPr>
          <w:p w14:paraId="0685EE15" w14:textId="77777777" w:rsidR="008D75E6" w:rsidRPr="00832A68" w:rsidRDefault="008D75E6" w:rsidP="008D75E6">
            <w:pPr>
              <w:spacing w:before="120" w:after="120" w:line="360" w:lineRule="auto"/>
            </w:pPr>
            <w:r w:rsidRPr="004A4B16">
              <w:t>Articolul 13</w:t>
            </w:r>
          </w:p>
        </w:tc>
        <w:tc>
          <w:tcPr>
            <w:tcW w:w="2701" w:type="pct"/>
          </w:tcPr>
          <w:p w14:paraId="5B0B53AD" w14:textId="77777777" w:rsidR="008D75E6" w:rsidRPr="00832A68" w:rsidRDefault="008D75E6" w:rsidP="008D75E6">
            <w:pPr>
              <w:spacing w:before="120" w:after="120" w:line="360" w:lineRule="auto"/>
            </w:pPr>
            <w:r w:rsidRPr="004A4B16">
              <w:t>Articolul 26</w:t>
            </w:r>
          </w:p>
        </w:tc>
      </w:tr>
      <w:tr w:rsidR="008D75E6" w:rsidRPr="00832A68" w14:paraId="0E971254" w14:textId="77777777" w:rsidTr="008D75E6">
        <w:tc>
          <w:tcPr>
            <w:tcW w:w="0" w:type="auto"/>
          </w:tcPr>
          <w:p w14:paraId="7E08D366" w14:textId="77777777" w:rsidR="008D75E6" w:rsidRPr="00832A68" w:rsidRDefault="008D75E6" w:rsidP="008D75E6">
            <w:pPr>
              <w:spacing w:before="120" w:after="120" w:line="360" w:lineRule="auto"/>
            </w:pPr>
            <w:r w:rsidRPr="004A4B16">
              <w:t>Articolul 13a alineatul (1)</w:t>
            </w:r>
          </w:p>
        </w:tc>
        <w:tc>
          <w:tcPr>
            <w:tcW w:w="2701" w:type="pct"/>
          </w:tcPr>
          <w:p w14:paraId="33A2FB7F" w14:textId="77777777" w:rsidR="008D75E6" w:rsidRPr="00832A68" w:rsidRDefault="008D75E6" w:rsidP="008D75E6">
            <w:pPr>
              <w:spacing w:before="120" w:after="120" w:line="360" w:lineRule="auto"/>
            </w:pPr>
            <w:r w:rsidRPr="004A4B16">
              <w:t>Articolul 27 alineatul (1)</w:t>
            </w:r>
          </w:p>
        </w:tc>
      </w:tr>
      <w:tr w:rsidR="008D75E6" w:rsidRPr="00832A68" w14:paraId="15CF8423" w14:textId="77777777" w:rsidTr="008D75E6">
        <w:tc>
          <w:tcPr>
            <w:tcW w:w="0" w:type="auto"/>
          </w:tcPr>
          <w:p w14:paraId="54A6D62A" w14:textId="77777777" w:rsidR="008D75E6" w:rsidRPr="00832A68" w:rsidRDefault="008D75E6" w:rsidP="008D75E6">
            <w:pPr>
              <w:spacing w:before="120" w:after="120" w:line="360" w:lineRule="auto"/>
            </w:pPr>
            <w:r w:rsidRPr="004A4B16">
              <w:t>Articolul 13a alineatul (2)</w:t>
            </w:r>
          </w:p>
        </w:tc>
        <w:tc>
          <w:tcPr>
            <w:tcW w:w="2701" w:type="pct"/>
          </w:tcPr>
          <w:p w14:paraId="1F72E532" w14:textId="77777777" w:rsidR="008D75E6" w:rsidRPr="00832A68" w:rsidRDefault="008D75E6" w:rsidP="008D75E6">
            <w:pPr>
              <w:spacing w:before="120" w:after="120" w:line="360" w:lineRule="auto"/>
            </w:pPr>
            <w:r w:rsidRPr="004A4B16">
              <w:t>Articolul 27 alineatul (2)</w:t>
            </w:r>
          </w:p>
        </w:tc>
      </w:tr>
      <w:tr w:rsidR="008D75E6" w:rsidRPr="00832A68" w14:paraId="07B65372" w14:textId="77777777" w:rsidTr="008D75E6">
        <w:tc>
          <w:tcPr>
            <w:tcW w:w="0" w:type="auto"/>
          </w:tcPr>
          <w:p w14:paraId="550CE571" w14:textId="77777777" w:rsidR="008D75E6" w:rsidRPr="00832A68" w:rsidRDefault="008D75E6" w:rsidP="008D75E6">
            <w:pPr>
              <w:spacing w:before="120" w:after="120" w:line="360" w:lineRule="auto"/>
            </w:pPr>
            <w:r w:rsidRPr="004A4B16">
              <w:t>Articolul 13a alineatul (3)</w:t>
            </w:r>
          </w:p>
        </w:tc>
        <w:tc>
          <w:tcPr>
            <w:tcW w:w="2701" w:type="pct"/>
          </w:tcPr>
          <w:p w14:paraId="6ACAF8C3" w14:textId="77777777" w:rsidR="008D75E6" w:rsidRPr="00832A68" w:rsidRDefault="008D75E6" w:rsidP="008D75E6">
            <w:pPr>
              <w:spacing w:before="120" w:after="120" w:line="360" w:lineRule="auto"/>
            </w:pPr>
            <w:r w:rsidRPr="004A4B16">
              <w:t>Articolul 27 alineatul (3)</w:t>
            </w:r>
          </w:p>
        </w:tc>
      </w:tr>
      <w:tr w:rsidR="008D75E6" w:rsidRPr="00832A68" w14:paraId="13EED959" w14:textId="77777777" w:rsidTr="008D75E6">
        <w:tc>
          <w:tcPr>
            <w:tcW w:w="0" w:type="auto"/>
          </w:tcPr>
          <w:p w14:paraId="78ABE09A" w14:textId="77777777" w:rsidR="008D75E6" w:rsidRPr="00832A68" w:rsidRDefault="008D75E6" w:rsidP="008D75E6">
            <w:pPr>
              <w:spacing w:before="120" w:after="120" w:line="360" w:lineRule="auto"/>
            </w:pPr>
            <w:r w:rsidRPr="004A4B16">
              <w:t>Articolul 13a alineatul (4)</w:t>
            </w:r>
          </w:p>
        </w:tc>
        <w:tc>
          <w:tcPr>
            <w:tcW w:w="2701" w:type="pct"/>
          </w:tcPr>
          <w:p w14:paraId="74D469E1" w14:textId="77777777" w:rsidR="008D75E6" w:rsidRPr="00832A68" w:rsidRDefault="008D75E6" w:rsidP="008D75E6">
            <w:pPr>
              <w:spacing w:before="120" w:after="120" w:line="360" w:lineRule="auto"/>
            </w:pPr>
            <w:r w:rsidRPr="004A4B16">
              <w:t>Articolul 27 alineatul (5)</w:t>
            </w:r>
          </w:p>
        </w:tc>
      </w:tr>
      <w:tr w:rsidR="008D75E6" w:rsidRPr="00832A68" w14:paraId="0D0E3478" w14:textId="77777777" w:rsidTr="008D75E6">
        <w:tc>
          <w:tcPr>
            <w:tcW w:w="0" w:type="auto"/>
          </w:tcPr>
          <w:p w14:paraId="4D14E181" w14:textId="77777777" w:rsidR="008D75E6" w:rsidRPr="00832A68" w:rsidRDefault="008D75E6" w:rsidP="008D75E6">
            <w:pPr>
              <w:spacing w:before="120" w:after="120" w:line="360" w:lineRule="auto"/>
            </w:pPr>
            <w:r w:rsidRPr="004A4B16">
              <w:t>Articolul 13a alineatul (5)</w:t>
            </w:r>
          </w:p>
        </w:tc>
        <w:tc>
          <w:tcPr>
            <w:tcW w:w="2701" w:type="pct"/>
          </w:tcPr>
          <w:p w14:paraId="351BF837" w14:textId="77777777" w:rsidR="008D75E6" w:rsidRPr="00832A68" w:rsidRDefault="008D75E6" w:rsidP="008D75E6">
            <w:pPr>
              <w:spacing w:before="120" w:after="120" w:line="360" w:lineRule="auto"/>
            </w:pPr>
            <w:r w:rsidRPr="004A4B16">
              <w:t>Articolul 27 alineatul (6)</w:t>
            </w:r>
          </w:p>
        </w:tc>
      </w:tr>
      <w:tr w:rsidR="008D75E6" w:rsidRPr="00832A68" w14:paraId="3B61A759" w14:textId="77777777" w:rsidTr="008D75E6">
        <w:tc>
          <w:tcPr>
            <w:tcW w:w="0" w:type="auto"/>
          </w:tcPr>
          <w:p w14:paraId="74FF94F1" w14:textId="77777777" w:rsidR="008D75E6" w:rsidRPr="00832A68" w:rsidRDefault="008D75E6" w:rsidP="008D75E6">
            <w:pPr>
              <w:spacing w:before="120" w:after="120" w:line="360" w:lineRule="auto"/>
            </w:pPr>
            <w:r w:rsidRPr="004A4B16">
              <w:t>Articolul 14 alineatul (1)</w:t>
            </w:r>
          </w:p>
        </w:tc>
        <w:tc>
          <w:tcPr>
            <w:tcW w:w="2701" w:type="pct"/>
          </w:tcPr>
          <w:p w14:paraId="0C01C7FB" w14:textId="77777777" w:rsidR="008D75E6" w:rsidRPr="00832A68" w:rsidRDefault="008D75E6" w:rsidP="008D75E6">
            <w:pPr>
              <w:spacing w:before="120" w:after="120" w:line="360" w:lineRule="auto"/>
            </w:pPr>
            <w:r w:rsidRPr="004A4B16">
              <w:t>Articolul 3 alineatul (2)</w:t>
            </w:r>
          </w:p>
        </w:tc>
      </w:tr>
      <w:tr w:rsidR="008D75E6" w:rsidRPr="00832A68" w14:paraId="7B7D2D87" w14:textId="77777777" w:rsidTr="008D75E6">
        <w:tc>
          <w:tcPr>
            <w:tcW w:w="0" w:type="auto"/>
          </w:tcPr>
          <w:p w14:paraId="2C5DDFE5" w14:textId="77777777" w:rsidR="008D75E6" w:rsidRPr="00832A68" w:rsidRDefault="008D75E6" w:rsidP="008D75E6">
            <w:pPr>
              <w:spacing w:before="120" w:after="120" w:line="360" w:lineRule="auto"/>
            </w:pPr>
            <w:r w:rsidRPr="004A4B16">
              <w:t>Articolul 14 alineatul (2)</w:t>
            </w:r>
          </w:p>
        </w:tc>
        <w:tc>
          <w:tcPr>
            <w:tcW w:w="2701" w:type="pct"/>
          </w:tcPr>
          <w:p w14:paraId="28631083" w14:textId="77777777" w:rsidR="008D75E6" w:rsidRPr="00832A68" w:rsidRDefault="008D75E6" w:rsidP="008D75E6">
            <w:pPr>
              <w:spacing w:before="120" w:after="120" w:line="360" w:lineRule="auto"/>
            </w:pPr>
            <w:r w:rsidRPr="004A4B16">
              <w:t>-</w:t>
            </w:r>
          </w:p>
        </w:tc>
      </w:tr>
      <w:tr w:rsidR="008D75E6" w:rsidRPr="00832A68" w14:paraId="524983B7" w14:textId="77777777" w:rsidTr="008D75E6">
        <w:tc>
          <w:tcPr>
            <w:tcW w:w="0" w:type="auto"/>
          </w:tcPr>
          <w:p w14:paraId="0C48A03D" w14:textId="77777777" w:rsidR="008D75E6" w:rsidRPr="00832A68" w:rsidRDefault="008D75E6" w:rsidP="008D75E6">
            <w:pPr>
              <w:spacing w:before="120" w:after="120" w:line="360" w:lineRule="auto"/>
            </w:pPr>
            <w:r w:rsidRPr="004A4B16">
              <w:lastRenderedPageBreak/>
              <w:t>Articolul 14 alineatul (3)</w:t>
            </w:r>
          </w:p>
        </w:tc>
        <w:tc>
          <w:tcPr>
            <w:tcW w:w="2701" w:type="pct"/>
          </w:tcPr>
          <w:p w14:paraId="5937F1F1" w14:textId="77777777" w:rsidR="008D75E6" w:rsidRPr="00832A68" w:rsidRDefault="008D75E6" w:rsidP="008D75E6">
            <w:pPr>
              <w:spacing w:before="120" w:after="120" w:line="360" w:lineRule="auto"/>
            </w:pPr>
            <w:r w:rsidRPr="004A4B16">
              <w:t>-</w:t>
            </w:r>
          </w:p>
        </w:tc>
      </w:tr>
      <w:tr w:rsidR="008D75E6" w:rsidRPr="00832A68" w14:paraId="11C81FBB" w14:textId="77777777" w:rsidTr="008D75E6">
        <w:tc>
          <w:tcPr>
            <w:tcW w:w="0" w:type="auto"/>
          </w:tcPr>
          <w:p w14:paraId="694EE329" w14:textId="77777777" w:rsidR="008D75E6" w:rsidRPr="00832A68" w:rsidRDefault="008D75E6" w:rsidP="008D75E6">
            <w:pPr>
              <w:spacing w:before="120" w:after="120" w:line="360" w:lineRule="auto"/>
            </w:pPr>
            <w:r w:rsidRPr="004A4B16">
              <w:t>Articolul 14 alineatul (4)</w:t>
            </w:r>
          </w:p>
        </w:tc>
        <w:tc>
          <w:tcPr>
            <w:tcW w:w="2701" w:type="pct"/>
          </w:tcPr>
          <w:p w14:paraId="126D9A60" w14:textId="77777777" w:rsidR="008D75E6" w:rsidRPr="00832A68" w:rsidRDefault="008D75E6" w:rsidP="008D75E6">
            <w:pPr>
              <w:spacing w:before="120" w:after="120" w:line="360" w:lineRule="auto"/>
            </w:pPr>
            <w:r w:rsidRPr="004A4B16">
              <w:t>-</w:t>
            </w:r>
          </w:p>
        </w:tc>
      </w:tr>
      <w:tr w:rsidR="008D75E6" w:rsidRPr="00832A68" w14:paraId="14CB74A0" w14:textId="77777777" w:rsidTr="008D75E6">
        <w:tc>
          <w:tcPr>
            <w:tcW w:w="0" w:type="auto"/>
          </w:tcPr>
          <w:p w14:paraId="45760E04" w14:textId="77777777" w:rsidR="008D75E6" w:rsidRPr="00832A68" w:rsidRDefault="008D75E6" w:rsidP="008D75E6">
            <w:pPr>
              <w:spacing w:before="120" w:after="120" w:line="360" w:lineRule="auto"/>
            </w:pPr>
            <w:r w:rsidRPr="004A4B16">
              <w:t>Articolul 14 alineatul (5)</w:t>
            </w:r>
          </w:p>
        </w:tc>
        <w:tc>
          <w:tcPr>
            <w:tcW w:w="2701" w:type="pct"/>
          </w:tcPr>
          <w:p w14:paraId="5D049B6C" w14:textId="77777777" w:rsidR="008D75E6" w:rsidRPr="00832A68" w:rsidRDefault="008D75E6" w:rsidP="008D75E6">
            <w:pPr>
              <w:spacing w:before="120" w:after="120" w:line="360" w:lineRule="auto"/>
            </w:pPr>
            <w:r w:rsidRPr="004A4B16">
              <w:t>-</w:t>
            </w:r>
          </w:p>
        </w:tc>
      </w:tr>
      <w:tr w:rsidR="008D75E6" w:rsidRPr="00832A68" w14:paraId="7F312939" w14:textId="77777777" w:rsidTr="008D75E6">
        <w:tc>
          <w:tcPr>
            <w:tcW w:w="0" w:type="auto"/>
          </w:tcPr>
          <w:p w14:paraId="5C45D14D" w14:textId="77777777" w:rsidR="008D75E6" w:rsidRPr="00832A68" w:rsidRDefault="008D75E6" w:rsidP="008D75E6">
            <w:pPr>
              <w:spacing w:before="120" w:after="120" w:line="360" w:lineRule="auto"/>
            </w:pPr>
            <w:r w:rsidRPr="004A4B16">
              <w:t>Articolul 15 alineatul (1) primul paragraf</w:t>
            </w:r>
          </w:p>
        </w:tc>
        <w:tc>
          <w:tcPr>
            <w:tcW w:w="2701" w:type="pct"/>
          </w:tcPr>
          <w:p w14:paraId="7D7B5322" w14:textId="77777777" w:rsidR="008D75E6" w:rsidRPr="00832A68" w:rsidRDefault="008D75E6" w:rsidP="008D75E6">
            <w:pPr>
              <w:spacing w:before="120" w:after="120" w:line="360" w:lineRule="auto"/>
            </w:pPr>
            <w:r w:rsidRPr="004A4B16">
              <w:t>Articolul 24 alineatul (1)</w:t>
            </w:r>
          </w:p>
        </w:tc>
      </w:tr>
      <w:tr w:rsidR="008D75E6" w:rsidRPr="00832A68" w14:paraId="6D4856B5" w14:textId="77777777" w:rsidTr="008D75E6">
        <w:tc>
          <w:tcPr>
            <w:tcW w:w="0" w:type="auto"/>
          </w:tcPr>
          <w:p w14:paraId="1C0762E0" w14:textId="77777777" w:rsidR="008D75E6" w:rsidRPr="00832A68" w:rsidRDefault="008D75E6" w:rsidP="008D75E6">
            <w:pPr>
              <w:spacing w:before="120" w:after="120" w:line="360" w:lineRule="auto"/>
            </w:pPr>
            <w:r w:rsidRPr="004A4B16">
              <w:t>Articolul 15 alineatul (1) al doilea paragraf</w:t>
            </w:r>
          </w:p>
        </w:tc>
        <w:tc>
          <w:tcPr>
            <w:tcW w:w="2701" w:type="pct"/>
          </w:tcPr>
          <w:p w14:paraId="6268E5E4" w14:textId="77777777" w:rsidR="008D75E6" w:rsidRPr="00832A68" w:rsidRDefault="008D75E6" w:rsidP="008D75E6">
            <w:pPr>
              <w:spacing w:before="120" w:after="120" w:line="360" w:lineRule="auto"/>
            </w:pPr>
            <w:r w:rsidRPr="004A4B16">
              <w:t>Articolul 24 alineatul (3)</w:t>
            </w:r>
          </w:p>
        </w:tc>
      </w:tr>
      <w:tr w:rsidR="008D75E6" w:rsidRPr="00832A68" w14:paraId="50EDE93B" w14:textId="77777777" w:rsidTr="008D75E6">
        <w:tc>
          <w:tcPr>
            <w:tcW w:w="0" w:type="auto"/>
          </w:tcPr>
          <w:p w14:paraId="0B3359C4" w14:textId="77777777" w:rsidR="008D75E6" w:rsidRPr="00832A68" w:rsidRDefault="008D75E6" w:rsidP="008D75E6">
            <w:pPr>
              <w:spacing w:before="120" w:after="120" w:line="360" w:lineRule="auto"/>
            </w:pPr>
            <w:r w:rsidRPr="004A4B16">
              <w:t>Articolul 15 alineatul (2)</w:t>
            </w:r>
          </w:p>
        </w:tc>
        <w:tc>
          <w:tcPr>
            <w:tcW w:w="2701" w:type="pct"/>
          </w:tcPr>
          <w:p w14:paraId="4C0758FE" w14:textId="77777777" w:rsidR="008D75E6" w:rsidRPr="00832A68" w:rsidRDefault="008D75E6" w:rsidP="008D75E6">
            <w:pPr>
              <w:spacing w:before="120" w:after="120" w:line="360" w:lineRule="auto"/>
            </w:pPr>
            <w:r w:rsidRPr="004A4B16">
              <w:t xml:space="preserve">Articolul 25 alineatul (4) </w:t>
            </w:r>
          </w:p>
        </w:tc>
      </w:tr>
      <w:tr w:rsidR="008D75E6" w:rsidRPr="00832A68" w14:paraId="36B2116E" w14:textId="77777777" w:rsidTr="008D75E6">
        <w:tc>
          <w:tcPr>
            <w:tcW w:w="0" w:type="auto"/>
          </w:tcPr>
          <w:p w14:paraId="521957EC" w14:textId="77777777" w:rsidR="008D75E6" w:rsidRPr="00832A68" w:rsidRDefault="008D75E6" w:rsidP="008D75E6">
            <w:pPr>
              <w:spacing w:before="120" w:after="120" w:line="360" w:lineRule="auto"/>
            </w:pPr>
            <w:r w:rsidRPr="004A4B16">
              <w:t>Articolul 16 alineatul (1)</w:t>
            </w:r>
          </w:p>
        </w:tc>
        <w:tc>
          <w:tcPr>
            <w:tcW w:w="2701" w:type="pct"/>
          </w:tcPr>
          <w:p w14:paraId="314ECA42" w14:textId="77777777" w:rsidR="008D75E6" w:rsidRPr="00832A68" w:rsidRDefault="008D75E6" w:rsidP="008D75E6">
            <w:pPr>
              <w:spacing w:before="120" w:after="120" w:line="360" w:lineRule="auto"/>
            </w:pPr>
            <w:r w:rsidRPr="004A4B16">
              <w:t>-</w:t>
            </w:r>
          </w:p>
        </w:tc>
      </w:tr>
      <w:tr w:rsidR="008D75E6" w:rsidRPr="00832A68" w14:paraId="1C89FBC1" w14:textId="77777777" w:rsidTr="008D75E6">
        <w:tc>
          <w:tcPr>
            <w:tcW w:w="0" w:type="auto"/>
          </w:tcPr>
          <w:p w14:paraId="68537F6D" w14:textId="77777777" w:rsidR="008D75E6" w:rsidRPr="00832A68" w:rsidRDefault="008D75E6" w:rsidP="008D75E6">
            <w:pPr>
              <w:spacing w:before="120" w:after="120" w:line="360" w:lineRule="auto"/>
            </w:pPr>
            <w:r w:rsidRPr="004A4B16">
              <w:t>Articolul 16 alineatul (2)</w:t>
            </w:r>
          </w:p>
        </w:tc>
        <w:tc>
          <w:tcPr>
            <w:tcW w:w="2701" w:type="pct"/>
          </w:tcPr>
          <w:p w14:paraId="664C69F6" w14:textId="77777777" w:rsidR="008D75E6" w:rsidRPr="00832A68" w:rsidRDefault="008D75E6" w:rsidP="008D75E6">
            <w:pPr>
              <w:spacing w:before="120" w:after="120" w:line="360" w:lineRule="auto"/>
            </w:pPr>
            <w:r w:rsidRPr="004A4B16">
              <w:t>-</w:t>
            </w:r>
          </w:p>
        </w:tc>
      </w:tr>
      <w:tr w:rsidR="008D75E6" w:rsidRPr="00832A68" w14:paraId="0116D627" w14:textId="77777777" w:rsidTr="008D75E6">
        <w:tc>
          <w:tcPr>
            <w:tcW w:w="0" w:type="auto"/>
          </w:tcPr>
          <w:p w14:paraId="748BD87A" w14:textId="77777777" w:rsidR="008D75E6" w:rsidRPr="00832A68" w:rsidRDefault="008D75E6" w:rsidP="008D75E6">
            <w:pPr>
              <w:spacing w:before="120" w:after="120" w:line="360" w:lineRule="auto"/>
            </w:pPr>
            <w:r w:rsidRPr="004A4B16">
              <w:t>Articolul 17</w:t>
            </w:r>
          </w:p>
        </w:tc>
        <w:tc>
          <w:tcPr>
            <w:tcW w:w="2701" w:type="pct"/>
          </w:tcPr>
          <w:p w14:paraId="33FCB775" w14:textId="77777777" w:rsidR="008D75E6" w:rsidRPr="00832A68" w:rsidRDefault="008D75E6" w:rsidP="008D75E6">
            <w:pPr>
              <w:spacing w:before="120" w:after="120" w:line="360" w:lineRule="auto"/>
            </w:pPr>
            <w:r w:rsidRPr="004A4B16">
              <w:t>Articolul 33</w:t>
            </w:r>
          </w:p>
        </w:tc>
      </w:tr>
      <w:tr w:rsidR="008D75E6" w:rsidRPr="00832A68" w14:paraId="0B764652" w14:textId="77777777" w:rsidTr="008D75E6">
        <w:tc>
          <w:tcPr>
            <w:tcW w:w="0" w:type="auto"/>
          </w:tcPr>
          <w:p w14:paraId="6422570E" w14:textId="77777777" w:rsidR="008D75E6" w:rsidRPr="00832A68" w:rsidRDefault="008D75E6" w:rsidP="008D75E6">
            <w:pPr>
              <w:spacing w:before="120" w:after="120" w:line="360" w:lineRule="auto"/>
            </w:pPr>
            <w:r w:rsidRPr="004A4B16">
              <w:t>Articolul 18</w:t>
            </w:r>
          </w:p>
        </w:tc>
        <w:tc>
          <w:tcPr>
            <w:tcW w:w="2701" w:type="pct"/>
          </w:tcPr>
          <w:p w14:paraId="14729978" w14:textId="77777777" w:rsidR="008D75E6" w:rsidRPr="00832A68" w:rsidRDefault="008D75E6" w:rsidP="008D75E6">
            <w:pPr>
              <w:spacing w:before="120" w:after="120" w:line="360" w:lineRule="auto"/>
            </w:pPr>
            <w:r w:rsidRPr="004A4B16">
              <w:t>Articolul 29</w:t>
            </w:r>
          </w:p>
        </w:tc>
      </w:tr>
      <w:tr w:rsidR="008D75E6" w:rsidRPr="00832A68" w14:paraId="4A720609" w14:textId="77777777" w:rsidTr="008D75E6">
        <w:tc>
          <w:tcPr>
            <w:tcW w:w="0" w:type="auto"/>
          </w:tcPr>
          <w:p w14:paraId="53747455" w14:textId="77777777" w:rsidR="008D75E6" w:rsidRPr="00832A68" w:rsidRDefault="008D75E6" w:rsidP="008D75E6">
            <w:pPr>
              <w:spacing w:before="120" w:after="120" w:line="360" w:lineRule="auto"/>
            </w:pPr>
            <w:r w:rsidRPr="004A4B16">
              <w:t>Articolul 19</w:t>
            </w:r>
          </w:p>
        </w:tc>
        <w:tc>
          <w:tcPr>
            <w:tcW w:w="2701" w:type="pct"/>
          </w:tcPr>
          <w:p w14:paraId="359FB1BA" w14:textId="77777777" w:rsidR="008D75E6" w:rsidRPr="00832A68" w:rsidRDefault="008D75E6" w:rsidP="008D75E6">
            <w:pPr>
              <w:spacing w:before="120" w:after="120" w:line="360" w:lineRule="auto"/>
            </w:pPr>
            <w:r w:rsidRPr="004A4B16">
              <w:t>Articolul 35</w:t>
            </w:r>
          </w:p>
        </w:tc>
      </w:tr>
    </w:tbl>
    <w:p w14:paraId="791283A6" w14:textId="5F717647" w:rsidR="00E365E1" w:rsidRPr="00D50F93" w:rsidRDefault="00E365E1" w:rsidP="00871416">
      <w:bookmarkStart w:id="8" w:name="TextBodyEnd"/>
      <w:bookmarkStart w:id="9" w:name="_GoBack"/>
      <w:bookmarkEnd w:id="8"/>
      <w:bookmarkEnd w:id="9"/>
    </w:p>
    <w:sectPr w:rsidR="00E365E1" w:rsidRPr="00D50F93" w:rsidSect="00F37DC2">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B8F08B" w14:textId="77777777" w:rsidR="00AE1850" w:rsidRPr="00F37DC2" w:rsidRDefault="00AE1850">
      <w:r w:rsidRPr="00F37DC2">
        <w:separator/>
      </w:r>
    </w:p>
  </w:endnote>
  <w:endnote w:type="continuationSeparator" w:id="0">
    <w:p w14:paraId="7006E779" w14:textId="77777777" w:rsidR="00AE1850" w:rsidRPr="00F37DC2" w:rsidRDefault="00AE1850">
      <w:r w:rsidRPr="00F37D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72288" w14:textId="77777777" w:rsidR="00AE1850" w:rsidRDefault="00AE185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03A1E" w14:textId="77777777" w:rsidR="00AE1850" w:rsidRDefault="00AE185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49950" w14:textId="77777777" w:rsidR="00AE1850" w:rsidRDefault="00AE185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04A65" w14:textId="182B4D63" w:rsidR="00AE1850" w:rsidRPr="00D50F93" w:rsidRDefault="00AE1850" w:rsidP="00D50F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B7385" w14:textId="77777777" w:rsidR="00AE1850" w:rsidRDefault="00AE185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6A582" w14:textId="77777777" w:rsidR="00AE1850" w:rsidRPr="00F37DC2" w:rsidRDefault="00AE1850"/>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2F54A" w14:textId="77777777" w:rsidR="00AE1850" w:rsidRPr="00F37DC2" w:rsidRDefault="00AE1850"/>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E3A92" w14:textId="77777777" w:rsidR="00AE1850" w:rsidRPr="00F37DC2" w:rsidRDefault="00AE185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D7CDA8" w14:textId="77777777" w:rsidR="00AE1850" w:rsidRPr="00F37DC2" w:rsidRDefault="00AE1850">
      <w:r w:rsidRPr="00F37DC2">
        <w:separator/>
      </w:r>
    </w:p>
  </w:footnote>
  <w:footnote w:type="continuationSeparator" w:id="0">
    <w:p w14:paraId="026BF706" w14:textId="77777777" w:rsidR="00AE1850" w:rsidRPr="00F37DC2" w:rsidRDefault="00AE1850">
      <w:r w:rsidRPr="00F37DC2">
        <w:continuationSeparator/>
      </w:r>
    </w:p>
  </w:footnote>
  <w:footnote w:id="1">
    <w:p w14:paraId="6898A5DF" w14:textId="77777777" w:rsidR="00AE1850" w:rsidRPr="003403B6" w:rsidRDefault="00AE1850" w:rsidP="00F37DC2">
      <w:pPr>
        <w:pStyle w:val="FootnoteText"/>
        <w:ind w:left="567" w:hanging="567"/>
        <w:rPr>
          <w:i/>
          <w:sz w:val="24"/>
          <w:lang w:val="ro-RO"/>
        </w:rPr>
      </w:pPr>
      <w:r w:rsidRPr="00F37DC2">
        <w:rPr>
          <w:rStyle w:val="FootnoteReference"/>
          <w:sz w:val="24"/>
          <w:lang w:val="ro-RO"/>
        </w:rPr>
        <w:footnoteRef/>
      </w:r>
      <w:r w:rsidRPr="00F37DC2">
        <w:rPr>
          <w:rStyle w:val="Emphasis"/>
          <w:color w:val="333333"/>
          <w:sz w:val="24"/>
          <w:shd w:val="clear" w:color="auto" w:fill="FFFFFF"/>
          <w:lang w:val="ro-RO"/>
        </w:rPr>
        <w:t xml:space="preserve"> </w:t>
      </w:r>
      <w:r w:rsidRPr="00F37DC2">
        <w:rPr>
          <w:rStyle w:val="Emphasis"/>
          <w:color w:val="333333"/>
          <w:sz w:val="24"/>
          <w:shd w:val="clear" w:color="auto" w:fill="FFFFFF"/>
          <w:lang w:val="ro-RO"/>
        </w:rPr>
        <w:tab/>
      </w:r>
      <w:r w:rsidRPr="003403B6">
        <w:rPr>
          <w:rStyle w:val="Emphasis"/>
          <w:i w:val="0"/>
          <w:sz w:val="24"/>
          <w:shd w:val="clear" w:color="auto" w:fill="FFFFFF"/>
          <w:lang w:val="ro-RO"/>
        </w:rPr>
        <w:t>JO C 349, 29.9.2023, p. 121</w:t>
      </w:r>
      <w:r w:rsidRPr="003403B6">
        <w:rPr>
          <w:i/>
          <w:sz w:val="24"/>
          <w:lang w:val="ro-RO"/>
        </w:rPr>
        <w:t>.</w:t>
      </w:r>
    </w:p>
  </w:footnote>
  <w:footnote w:id="2">
    <w:p w14:paraId="0CBB4003"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t>JO C , , p. .</w:t>
      </w:r>
    </w:p>
  </w:footnote>
  <w:footnote w:id="3">
    <w:p w14:paraId="069372EF"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t>Regulamentul (CE) nr. 648/2004 al Parlamentului European și al Consiliului din 31 martie 2004 privind detergenții (JO L 104, 8.4.2004, p. 1).</w:t>
      </w:r>
    </w:p>
  </w:footnote>
  <w:footnote w:id="4">
    <w:p w14:paraId="61ACE502"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t>Evaluarea Regulamentului (CE) nr. 648/2004 al Parlamentului European și al Consiliului din 31 martie 2004 privind detergenții [SWD(2019) 298].</w:t>
      </w:r>
    </w:p>
  </w:footnote>
  <w:footnote w:id="5">
    <w:p w14:paraId="40DA61AE" w14:textId="5BF440C5" w:rsidR="00AE1850" w:rsidRPr="000E3AA4" w:rsidRDefault="00AE1850" w:rsidP="00D50F93">
      <w:pPr>
        <w:pStyle w:val="FootnoteTextForceStyle"/>
        <w:rPr>
          <w:lang w:val="ro-RO"/>
        </w:rPr>
      </w:pPr>
      <w:r w:rsidRPr="000E3AA4">
        <w:rPr>
          <w:vertAlign w:val="superscript"/>
          <w:lang w:val="ro-RO"/>
        </w:rPr>
        <w:footnoteRef/>
      </w:r>
      <w:r w:rsidRPr="000E3AA4">
        <w:rPr>
          <w:lang w:val="ro-RO"/>
        </w:rPr>
        <w:tab/>
        <w:t>Verificarea adecvării celei mai relevante legislații din domeniul substanțelor chimice (cu excepția REACH), SWD(2019)199</w:t>
      </w:r>
      <w:r>
        <w:rPr>
          <w:lang w:val="ro-RO"/>
        </w:rPr>
        <w:t>.</w:t>
      </w:r>
    </w:p>
  </w:footnote>
  <w:footnote w:id="6">
    <w:p w14:paraId="14E235E4"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t>Regulamentul (CE) nr. 1907/2006 al Parlamentului European și al Consiliului din 18 decembrie 2006privind înregistrarea, evaluarea, autorizarea și restricționarea substanțelor chimice (REACH),de înființare a Agenției Europene pentru Produse Chimice, de modificare a Directivei 1999/45/CE și de abrogare aRegulamentului (CEE) nr. 793/93 al Consiliului și a Regulamentului (CE) nr. 1488/94 al Comisiei, precum și aDirectivei 76/769/CEE a Consiliului și a Directivelor 91/155/CEE, 93/67/CEE, 93/105/CE și2000/21/CE ale Comisiei (JO L 396, 30.12.2006, p. 1).</w:t>
      </w:r>
    </w:p>
  </w:footnote>
  <w:footnote w:id="7">
    <w:p w14:paraId="453A31F6"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t>Decizia nr. 768/2008/CE a Parlamentului European și a Consiliului din 9 iulie 2008 privind un cadru comun pentru comercializarea produselor și de abrogare a Deciziei 93/465/CEE a Consiliului (JO L 218, 13.8.2008, p. 82).</w:t>
      </w:r>
    </w:p>
  </w:footnote>
  <w:footnote w:id="8">
    <w:p w14:paraId="649B84CE"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t>Regulamentul (UE) nr. 528/2012 al Parlamentului European și al Consiliului din 22 mai 2012 privind punerea la dispoziție pe piață și utilizarea produselor biocide (JO L 167, 27.6.2012, p. 1).</w:t>
      </w:r>
    </w:p>
  </w:footnote>
  <w:footnote w:id="9">
    <w:p w14:paraId="3D42B5E4"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t>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p. 1).</w:t>
      </w:r>
    </w:p>
  </w:footnote>
  <w:footnote w:id="10">
    <w:p w14:paraId="4348CA9D"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r>
      <w:r w:rsidRPr="000E3AA4">
        <w:rPr>
          <w:b/>
          <w:i/>
          <w:lang w:val="ro-RO"/>
        </w:rPr>
        <w:t>Directiva 2010/63/UE a Parlamentului European și a Consiliului din 22 septembrie 2010 privind protecția animalelor utilizate în scopuri științifice (JO L 276, 20.10.2010, p. 33).</w:t>
      </w:r>
    </w:p>
  </w:footnote>
  <w:footnote w:id="11">
    <w:p w14:paraId="5A91BA42"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r>
      <w:r w:rsidRPr="000E3AA4">
        <w:rPr>
          <w:strike/>
          <w:lang w:val="ro-RO"/>
        </w:rPr>
        <w:t>Regulamentul (CE) nr. 765/2008 al Parlamentului European și al Consiliului din 9 iulie 2008 de stabilire a cerințelor de acreditare și de abrogare a Regulamentului (CEE) nr. 339/93 (JO L 218, 13.8.2008, p. 30).</w:t>
      </w:r>
    </w:p>
  </w:footnote>
  <w:footnote w:id="12">
    <w:p w14:paraId="23A34BEC"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t>Regulamentul (UE) 2019/1020 al Parlamentului European și al Consiliului din 20 iunie 2019 privind supravegherea pieței și conformitatea produselor și de modificare a Directivei 2004/42/CE și a Regulamentelor (CE) nr. 765/2008 și (UE) nr. 305/2011 (JO L 169, 25.6.2019, p. 1).</w:t>
      </w:r>
    </w:p>
  </w:footnote>
  <w:footnote w:id="13">
    <w:p w14:paraId="4AA45D52"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t>Regulamentul (UE) nr. 952/2013 al Parlamentului European și al Consiliului din 9 octombrie 2013 de stabilire a Codului vamal al Uniunii (JO L 269, 10.10.2013, p. 1).</w:t>
      </w:r>
    </w:p>
  </w:footnote>
  <w:footnote w:id="14">
    <w:p w14:paraId="1E9D02A9"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t>JO L 123, 12.5.2016, p. 1.</w:t>
      </w:r>
    </w:p>
  </w:footnote>
  <w:footnote w:id="15">
    <w:p w14:paraId="087BC824"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16">
    <w:p w14:paraId="0FB9D024"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t>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p. 1).</w:t>
      </w:r>
    </w:p>
  </w:footnote>
  <w:footnote w:id="17">
    <w:p w14:paraId="6672BE5B"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t>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p. 1).</w:t>
      </w:r>
    </w:p>
  </w:footnote>
  <w:footnote w:id="18">
    <w:p w14:paraId="5AFD9B9F"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t>Regulamentul (UE) nr. 528/2012 al Parlamentului European și al Consiliului din 22 mai 2012 privind punerea la dispoziție pe piață și utilizarea produselor biocide (JO L 167, 27.6.2012, p. 1).</w:t>
      </w:r>
    </w:p>
  </w:footnote>
  <w:footnote w:id="19">
    <w:p w14:paraId="4E48188C"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r>
      <w:r w:rsidRPr="000E3AA4">
        <w:rPr>
          <w:b/>
          <w:i/>
          <w:lang w:val="ro-RO"/>
        </w:rPr>
        <w:t>Regulamentul (UE) 2019/1020 al Parlamentului European și al Consiliului din 20 iunie 2019 privind supravegherea pieței și conformitatea produselor și de modificare a Directivei 2004/42/CE și a Regulamentelor (CE) nr. 765/2008 și (UE) nr. 305/2011 (JO L 169, 25.6.2019, p. 1).</w:t>
      </w:r>
    </w:p>
  </w:footnote>
  <w:footnote w:id="20">
    <w:p w14:paraId="3EE2A161"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t>Regulamentul (UE) 2022/2399 al Parlamentului European și al Consiliului din 23 noiembrie 2022 de instituire a mediului aferent ghișeului unic al Uniunii Europene pentru vămi și de modificare a Regulamentului (UE) nr. 952/2013 (JO L 317, 9.12.2022, p. 1).</w:t>
      </w:r>
    </w:p>
  </w:footnote>
  <w:footnote w:id="21">
    <w:p w14:paraId="1755DD02"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r>
      <w:r w:rsidRPr="000E3AA4">
        <w:rPr>
          <w:strike/>
          <w:lang w:val="ro-RO"/>
        </w:rPr>
        <w:t>Regulamentul delegat (UE) nr. 1062/2014 al Comisiei din 4 august 2014 privind programul de lucru pentru examinarea sistematică a tuturor substanțelor active existente conținute de produsele biocide, menționat în Regulamentul (UE) nr. 528/2012 al Parlamentului European și al Consiliului (JO L 294, 10.10.2014, p. 1).</w:t>
      </w:r>
    </w:p>
  </w:footnote>
  <w:footnote w:id="22">
    <w:p w14:paraId="540C563D"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r>
      <w:r w:rsidRPr="000E3AA4">
        <w:rPr>
          <w:b/>
          <w:i/>
          <w:lang w:val="ro-RO"/>
        </w:rPr>
        <w:t>Regulamentul delegat (UE) nr. 1062/2014 al Comisiei din 4 august 2014 privind programul de lucru pentru examinarea sistematică a tuturor substanțelor active existente conținute de produsele biocide, menționat în Regulamentul (UE) nr. 528/2012 al Parlamentului European și al Consiliului (JO L 294, 10.10.2014, p. 1).</w:t>
      </w:r>
    </w:p>
  </w:footnote>
  <w:footnote w:id="23">
    <w:p w14:paraId="78554B0F"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r>
      <w:r w:rsidRPr="000E3AA4">
        <w:rPr>
          <w:b/>
          <w:i/>
          <w:lang w:val="ro-RO"/>
        </w:rPr>
        <w:t>Regulamentul (UE) 2017/745 al Parlamentului European și al Consiliului din 5 aprilie 2017 privind dispozitivele medicale, de modificare a Directivei 2001/83/CE, a Regulamentului (CE) nr. 178/2002 și a Regulamentului (CE) nr. 1223/2009 și de abrogare a Directivelor 90/385/CEE și 93/42/CEE ale Consiliului (JO L 117, 5.5.2017, p. 1).</w:t>
      </w:r>
    </w:p>
  </w:footnote>
  <w:footnote w:id="24">
    <w:p w14:paraId="7B2D63AD"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r>
      <w:r w:rsidRPr="000E3AA4">
        <w:rPr>
          <w:b/>
          <w:i/>
          <w:lang w:val="ro-RO"/>
        </w:rPr>
        <w:t>Regulamentul (CE) nr. 440/2008 al Comisiei din 30 mai 2008 de stabilire a metodelor de testare în temeiul Regulamentului (CE) nr. 1907/2006 al Parlamentului European și al Consiliului privind înregistrarea, evaluarea, autorizarea și restricționarea substanțelor chimice (REACH) (JO L 142, 31.5.2008, p. 1).</w:t>
      </w:r>
    </w:p>
  </w:footnote>
  <w:footnote w:id="25">
    <w:p w14:paraId="1755CCFA"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t>Regulamentul (CE) nr. 1223/2009 al Parlamentului European și al Consiliului din 30 noiembrie 2009 privind produsele cosmetice (JO L 342, 22.12.2009, p. 59).</w:t>
      </w:r>
    </w:p>
  </w:footnote>
  <w:footnote w:id="26">
    <w:p w14:paraId="51A5404D" w14:textId="77777777" w:rsidR="00AE1850" w:rsidRPr="000E3AA4" w:rsidRDefault="00AE1850" w:rsidP="00D50F93">
      <w:pPr>
        <w:pStyle w:val="FootnoteTextForceStyle"/>
        <w:rPr>
          <w:lang w:val="ro-RO"/>
        </w:rPr>
      </w:pPr>
      <w:r w:rsidRPr="000E3AA4">
        <w:rPr>
          <w:vertAlign w:val="superscript"/>
          <w:lang w:val="ro-RO"/>
        </w:rPr>
        <w:footnoteRef/>
      </w:r>
      <w:r w:rsidRPr="000E3AA4">
        <w:rPr>
          <w:lang w:val="ro-RO"/>
        </w:rPr>
        <w:tab/>
      </w:r>
      <w:r w:rsidRPr="000E3AA4">
        <w:rPr>
          <w:b/>
          <w:i/>
          <w:lang w:val="ro-RO"/>
        </w:rPr>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27">
    <w:p w14:paraId="4BA0ADA0" w14:textId="77777777" w:rsidR="00AE1850" w:rsidRPr="000E3AA4" w:rsidRDefault="00AE1850" w:rsidP="00D50F93">
      <w:pPr>
        <w:pStyle w:val="FootnoteTextForceStyle"/>
        <w:rPr>
          <w:lang w:val="ro-RO"/>
        </w:rPr>
      </w:pPr>
      <w:r w:rsidRPr="000E3AA4">
        <w:rPr>
          <w:vertAlign w:val="superscript"/>
          <w:lang w:val="ro-RO"/>
        </w:rPr>
        <w:t>1</w:t>
      </w:r>
      <w:r w:rsidRPr="000E3AA4">
        <w:rPr>
          <w:lang w:val="ro-RO"/>
        </w:rPr>
        <w:tab/>
        <w:t>Regulamentul (CE) nr. 440/2008 al Comisiei din 30 mai 2008 de stabilire a metodelor de testare în temeiul Regulamentului (CE) nr. 1907/2006 al Parlamentului European și al Consiliului privind înregistrarea, evaluarea, autorizarea și restricționarea substanțelor chimice (REACH) (JO L 142, 31.5.2008, p. 1).</w:t>
      </w:r>
    </w:p>
  </w:footnote>
  <w:footnote w:id="28">
    <w:p w14:paraId="6E31C34A" w14:textId="77777777" w:rsidR="00AE1850" w:rsidRPr="000E3AA4" w:rsidRDefault="00AE1850" w:rsidP="00D50F93">
      <w:pPr>
        <w:pStyle w:val="FootnoteTextForceStyle"/>
        <w:rPr>
          <w:lang w:val="ro-RO"/>
        </w:rPr>
      </w:pPr>
      <w:r w:rsidRPr="000E3AA4">
        <w:rPr>
          <w:vertAlign w:val="superscript"/>
          <w:lang w:val="ro-RO"/>
        </w:rPr>
        <w:t>2</w:t>
      </w:r>
      <w:r w:rsidRPr="000E3AA4">
        <w:rPr>
          <w:lang w:val="ro-RO"/>
        </w:rPr>
        <w:tab/>
        <w:t>Directiva 2004/10/CE a Parlamentului European și a Consiliului din 11 februarie 2004 privind armonizarea actelor cu putere de lege și actelor administrative referitoare la aplicarea principiilor bunei practici de laborator și verificarea aplicării acestora la testele efectuate asupra substanțelor chimice (JO L 50, 20.2.2004, p. 44).</w:t>
      </w:r>
    </w:p>
  </w:footnote>
  <w:footnote w:id="29">
    <w:p w14:paraId="061DEADE" w14:textId="77777777" w:rsidR="00AE1850" w:rsidRPr="000E3AA4" w:rsidRDefault="00AE1850" w:rsidP="00D50F93">
      <w:pPr>
        <w:pStyle w:val="FootnoteTextForceStyle"/>
        <w:rPr>
          <w:lang w:val="ro-RO"/>
        </w:rPr>
      </w:pPr>
      <w:r w:rsidRPr="000E3AA4">
        <w:rPr>
          <w:vertAlign w:val="superscript"/>
          <w:lang w:val="ro-RO"/>
        </w:rPr>
        <w:t>1</w:t>
      </w:r>
      <w:r w:rsidRPr="000E3AA4">
        <w:rPr>
          <w:lang w:val="ro-RO"/>
        </w:rPr>
        <w:tab/>
      </w:r>
      <w:r w:rsidRPr="000E3AA4">
        <w:rPr>
          <w:b/>
          <w:i/>
          <w:lang w:val="ro-RO"/>
        </w:rPr>
        <w:t>Regulamentul (UE) 2020/741 al Parlamentului European și al Consiliului din 25 mai 2020 privind cerințele minime pentru reutilizarea apei (JO L 177, 5.6.2020, p. 32).</w:t>
      </w:r>
    </w:p>
  </w:footnote>
  <w:footnote w:id="30">
    <w:p w14:paraId="44C7F93A" w14:textId="77777777" w:rsidR="00AE1850" w:rsidRPr="000E3AA4" w:rsidRDefault="00AE1850" w:rsidP="00D50F93">
      <w:pPr>
        <w:pStyle w:val="FootnoteTextForceStyle"/>
        <w:rPr>
          <w:lang w:val="ro-RO"/>
        </w:rPr>
      </w:pPr>
      <w:r w:rsidRPr="000E3AA4">
        <w:rPr>
          <w:vertAlign w:val="superscript"/>
          <w:lang w:val="ro-RO"/>
        </w:rPr>
        <w:t>2</w:t>
      </w:r>
      <w:r w:rsidRPr="000E3AA4">
        <w:rPr>
          <w:lang w:val="ro-RO"/>
        </w:rPr>
        <w:tab/>
        <w:t>Directiva 2004/10/CE a Parlamentului European și a Consiliului din 11 februarie 2004 privind armonizarea actelor cu putere de lege și actelor administrative referitoare la aplicarea principiilor bunei practici de laborator și verificarea aplicării acestora la testele efectuate asupra substanțelor chimice (JO L 50, 20.2.2004, p. 44).</w:t>
      </w:r>
    </w:p>
  </w:footnote>
  <w:footnote w:id="31">
    <w:p w14:paraId="46B0F0D9" w14:textId="77777777" w:rsidR="00AE1850" w:rsidRPr="000E3AA4" w:rsidRDefault="00AE1850" w:rsidP="00D50F93">
      <w:pPr>
        <w:pStyle w:val="FootnoteTextForceStyle"/>
        <w:rPr>
          <w:lang w:val="ro-RO"/>
        </w:rPr>
      </w:pPr>
      <w:r w:rsidRPr="000E3AA4">
        <w:rPr>
          <w:vertAlign w:val="superscript"/>
          <w:lang w:val="ro-RO"/>
        </w:rPr>
        <w:t>1</w:t>
      </w:r>
      <w:r w:rsidRPr="000E3AA4">
        <w:rPr>
          <w:lang w:val="ro-RO"/>
        </w:rPr>
        <w:tab/>
        <w:t>Regulamentul (CEE) nr. 2658/87 al Consiliului din 23 iulie 1987 privind Nomenclatura tarifară și statistică și Tariful vamal comun (JO L 256, 7.9.1987,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FB2BE" w14:textId="77777777" w:rsidR="00AE1850" w:rsidRPr="00F37DC2" w:rsidRDefault="00AE185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66A92" w14:textId="77777777" w:rsidR="00AE1850" w:rsidRPr="00F37DC2" w:rsidRDefault="00AE185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40322" w14:textId="77777777" w:rsidR="00AE1850" w:rsidRPr="00F37DC2" w:rsidRDefault="00AE185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F2F47DB"/>
    <w:multiLevelType w:val="hybridMultilevel"/>
    <w:tmpl w:val="987E9C8C"/>
    <w:lvl w:ilvl="0" w:tplc="2270ADFA">
      <w:numFmt w:val="bullet"/>
      <w:lvlText w:val="–"/>
      <w:lvlJc w:val="left"/>
      <w:pPr>
        <w:ind w:left="720" w:hanging="360"/>
      </w:pPr>
      <w:rPr>
        <w:rFonts w:ascii="Times New Roman" w:eastAsia="Times New Roman" w:hAnsi="Times New Roman" w:cs="Times New Roman" w:hint="default"/>
      </w:rPr>
    </w:lvl>
    <w:lvl w:ilvl="1" w:tplc="F4085A54">
      <w:start w:val="1"/>
      <w:numFmt w:val="bullet"/>
      <w:lvlText w:val="o"/>
      <w:lvlJc w:val="left"/>
      <w:pPr>
        <w:ind w:left="1440" w:hanging="360"/>
      </w:pPr>
      <w:rPr>
        <w:rFonts w:ascii="Courier New" w:hAnsi="Courier New" w:cs="Courier New" w:hint="default"/>
      </w:rPr>
    </w:lvl>
    <w:lvl w:ilvl="2" w:tplc="C724671C">
      <w:start w:val="1"/>
      <w:numFmt w:val="bullet"/>
      <w:lvlText w:val=""/>
      <w:lvlJc w:val="left"/>
      <w:pPr>
        <w:ind w:left="2160" w:hanging="360"/>
      </w:pPr>
      <w:rPr>
        <w:rFonts w:ascii="Wingdings" w:hAnsi="Wingdings" w:hint="default"/>
      </w:rPr>
    </w:lvl>
    <w:lvl w:ilvl="3" w:tplc="36D87766">
      <w:start w:val="1"/>
      <w:numFmt w:val="bullet"/>
      <w:lvlText w:val=""/>
      <w:lvlJc w:val="left"/>
      <w:pPr>
        <w:ind w:left="2880" w:hanging="360"/>
      </w:pPr>
      <w:rPr>
        <w:rFonts w:ascii="Symbol" w:hAnsi="Symbol" w:hint="default"/>
      </w:rPr>
    </w:lvl>
    <w:lvl w:ilvl="4" w:tplc="07325160">
      <w:start w:val="1"/>
      <w:numFmt w:val="bullet"/>
      <w:lvlText w:val="o"/>
      <w:lvlJc w:val="left"/>
      <w:pPr>
        <w:ind w:left="3600" w:hanging="360"/>
      </w:pPr>
      <w:rPr>
        <w:rFonts w:ascii="Courier New" w:hAnsi="Courier New" w:cs="Courier New" w:hint="default"/>
      </w:rPr>
    </w:lvl>
    <w:lvl w:ilvl="5" w:tplc="390AA2E2">
      <w:start w:val="1"/>
      <w:numFmt w:val="bullet"/>
      <w:lvlText w:val=""/>
      <w:lvlJc w:val="left"/>
      <w:pPr>
        <w:ind w:left="4320" w:hanging="360"/>
      </w:pPr>
      <w:rPr>
        <w:rFonts w:ascii="Wingdings" w:hAnsi="Wingdings" w:hint="default"/>
      </w:rPr>
    </w:lvl>
    <w:lvl w:ilvl="6" w:tplc="60D6826C">
      <w:start w:val="1"/>
      <w:numFmt w:val="bullet"/>
      <w:lvlText w:val=""/>
      <w:lvlJc w:val="left"/>
      <w:pPr>
        <w:ind w:left="5040" w:hanging="360"/>
      </w:pPr>
      <w:rPr>
        <w:rFonts w:ascii="Symbol" w:hAnsi="Symbol" w:hint="default"/>
      </w:rPr>
    </w:lvl>
    <w:lvl w:ilvl="7" w:tplc="EF924982">
      <w:start w:val="1"/>
      <w:numFmt w:val="bullet"/>
      <w:lvlText w:val="o"/>
      <w:lvlJc w:val="left"/>
      <w:pPr>
        <w:ind w:left="5760" w:hanging="360"/>
      </w:pPr>
      <w:rPr>
        <w:rFonts w:ascii="Courier New" w:hAnsi="Courier New" w:cs="Courier New" w:hint="default"/>
      </w:rPr>
    </w:lvl>
    <w:lvl w:ilvl="8" w:tplc="95E26444">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7395EAC"/>
    <w:multiLevelType w:val="multilevel"/>
    <w:tmpl w:val="7A92A4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75D5A21"/>
    <w:multiLevelType w:val="multilevel"/>
    <w:tmpl w:val="DFCC2C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6" w15:restartNumberingAfterBreak="0">
    <w:nsid w:val="6AF80888"/>
    <w:multiLevelType w:val="hybridMultilevel"/>
    <w:tmpl w:val="7DDCF1C6"/>
    <w:lvl w:ilvl="0" w:tplc="09D465FC">
      <w:start w:val="1"/>
      <w:numFmt w:val="decimal"/>
      <w:lvlText w:val="%1."/>
      <w:lvlJc w:val="left"/>
      <w:pPr>
        <w:ind w:left="924" w:hanging="564"/>
      </w:pPr>
    </w:lvl>
    <w:lvl w:ilvl="1" w:tplc="C97E6182">
      <w:start w:val="1"/>
      <w:numFmt w:val="lowerLetter"/>
      <w:lvlText w:val="%2."/>
      <w:lvlJc w:val="left"/>
      <w:pPr>
        <w:ind w:left="1440" w:hanging="360"/>
      </w:pPr>
    </w:lvl>
    <w:lvl w:ilvl="2" w:tplc="2EB8C58E">
      <w:start w:val="1"/>
      <w:numFmt w:val="lowerRoman"/>
      <w:lvlText w:val="%3."/>
      <w:lvlJc w:val="right"/>
      <w:pPr>
        <w:ind w:left="2160" w:hanging="180"/>
      </w:pPr>
    </w:lvl>
    <w:lvl w:ilvl="3" w:tplc="64B010FA">
      <w:start w:val="1"/>
      <w:numFmt w:val="decimal"/>
      <w:lvlText w:val="%4."/>
      <w:lvlJc w:val="left"/>
      <w:pPr>
        <w:ind w:left="2880" w:hanging="360"/>
      </w:pPr>
    </w:lvl>
    <w:lvl w:ilvl="4" w:tplc="A1C6D5CA">
      <w:start w:val="1"/>
      <w:numFmt w:val="lowerLetter"/>
      <w:lvlText w:val="%5."/>
      <w:lvlJc w:val="left"/>
      <w:pPr>
        <w:ind w:left="3600" w:hanging="360"/>
      </w:pPr>
    </w:lvl>
    <w:lvl w:ilvl="5" w:tplc="5CB4D4EC">
      <w:start w:val="1"/>
      <w:numFmt w:val="lowerRoman"/>
      <w:lvlText w:val="%6."/>
      <w:lvlJc w:val="right"/>
      <w:pPr>
        <w:ind w:left="4320" w:hanging="180"/>
      </w:pPr>
    </w:lvl>
    <w:lvl w:ilvl="6" w:tplc="FA7E3E68">
      <w:start w:val="1"/>
      <w:numFmt w:val="decimal"/>
      <w:lvlText w:val="%7."/>
      <w:lvlJc w:val="left"/>
      <w:pPr>
        <w:ind w:left="5040" w:hanging="360"/>
      </w:pPr>
    </w:lvl>
    <w:lvl w:ilvl="7" w:tplc="9C18C1BA">
      <w:start w:val="1"/>
      <w:numFmt w:val="lowerLetter"/>
      <w:lvlText w:val="%8."/>
      <w:lvlJc w:val="left"/>
      <w:pPr>
        <w:ind w:left="5760" w:hanging="360"/>
      </w:pPr>
    </w:lvl>
    <w:lvl w:ilvl="8" w:tplc="A8AC60A2">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num>
  <w:num w:numId="48">
    <w:abstractNumId w:val="14"/>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9">
    <w:abstractNumId w:val="13"/>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9/2024"/>
    <w:docVar w:name="dvlangue" w:val="RO"/>
    <w:docVar w:name="dvnumam" w:val="272"/>
    <w:docVar w:name="dvpe" w:val="753.691"/>
    <w:docVar w:name="dvrapporteur" w:val="Raportor: "/>
    <w:docVar w:name="dvstar" w:val="***I"/>
    <w:docVar w:name="dvtitre" w:val="Rezoluția legislativă a Parlamentului European din ... 2024 referitor la propunerea de regulament a Parlamentului European și a Consiliului privind detergenții și agenții tensioactivi, de modificare a Regulamentului (UE) 2019/1020 și de abrogare a Regulamentului (CE) nr. 648/2004(COM(2023)0217 – C9-0154/2023 – 2023/0124(COD))"/>
  </w:docVars>
  <w:rsids>
    <w:rsidRoot w:val="00871416"/>
    <w:rsid w:val="00002272"/>
    <w:rsid w:val="00064002"/>
    <w:rsid w:val="000677B9"/>
    <w:rsid w:val="000831BA"/>
    <w:rsid w:val="000A42CC"/>
    <w:rsid w:val="000B09D8"/>
    <w:rsid w:val="000E7DD9"/>
    <w:rsid w:val="0010095E"/>
    <w:rsid w:val="00125B37"/>
    <w:rsid w:val="00187494"/>
    <w:rsid w:val="001F32AE"/>
    <w:rsid w:val="002767FF"/>
    <w:rsid w:val="002775D7"/>
    <w:rsid w:val="002B18FE"/>
    <w:rsid w:val="002B5493"/>
    <w:rsid w:val="003403B6"/>
    <w:rsid w:val="00343214"/>
    <w:rsid w:val="00361C00"/>
    <w:rsid w:val="00395FA1"/>
    <w:rsid w:val="003E15D4"/>
    <w:rsid w:val="003F0CA4"/>
    <w:rsid w:val="00411CCE"/>
    <w:rsid w:val="0041666E"/>
    <w:rsid w:val="00421060"/>
    <w:rsid w:val="00471C19"/>
    <w:rsid w:val="004867E3"/>
    <w:rsid w:val="00494A28"/>
    <w:rsid w:val="004C0004"/>
    <w:rsid w:val="004C5D52"/>
    <w:rsid w:val="004E2448"/>
    <w:rsid w:val="0050519A"/>
    <w:rsid w:val="005072A1"/>
    <w:rsid w:val="00514517"/>
    <w:rsid w:val="00517A93"/>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1416"/>
    <w:rsid w:val="00881A7B"/>
    <w:rsid w:val="008840E5"/>
    <w:rsid w:val="00887B3E"/>
    <w:rsid w:val="008C2AC6"/>
    <w:rsid w:val="008D75E6"/>
    <w:rsid w:val="00930C23"/>
    <w:rsid w:val="0093193B"/>
    <w:rsid w:val="009509D8"/>
    <w:rsid w:val="00950B64"/>
    <w:rsid w:val="00981893"/>
    <w:rsid w:val="00993ABB"/>
    <w:rsid w:val="00A1687D"/>
    <w:rsid w:val="00A33BE6"/>
    <w:rsid w:val="00A43E52"/>
    <w:rsid w:val="00A4678D"/>
    <w:rsid w:val="00A778C7"/>
    <w:rsid w:val="00AB441E"/>
    <w:rsid w:val="00AB6293"/>
    <w:rsid w:val="00AE0928"/>
    <w:rsid w:val="00AE1850"/>
    <w:rsid w:val="00AF3B82"/>
    <w:rsid w:val="00B12E95"/>
    <w:rsid w:val="00B22876"/>
    <w:rsid w:val="00B365A6"/>
    <w:rsid w:val="00B558F0"/>
    <w:rsid w:val="00BB355C"/>
    <w:rsid w:val="00BD48FE"/>
    <w:rsid w:val="00BD7BD8"/>
    <w:rsid w:val="00BE6ADC"/>
    <w:rsid w:val="00C05BFE"/>
    <w:rsid w:val="00C23CD4"/>
    <w:rsid w:val="00C61C0C"/>
    <w:rsid w:val="00C941CB"/>
    <w:rsid w:val="00CA4610"/>
    <w:rsid w:val="00CC2357"/>
    <w:rsid w:val="00CF071A"/>
    <w:rsid w:val="00D058B8"/>
    <w:rsid w:val="00D50F93"/>
    <w:rsid w:val="00D56C11"/>
    <w:rsid w:val="00D72560"/>
    <w:rsid w:val="00D834A0"/>
    <w:rsid w:val="00D872DF"/>
    <w:rsid w:val="00D91E21"/>
    <w:rsid w:val="00DA7FCD"/>
    <w:rsid w:val="00E365E1"/>
    <w:rsid w:val="00E820A4"/>
    <w:rsid w:val="00EB006A"/>
    <w:rsid w:val="00EB4772"/>
    <w:rsid w:val="00ED169E"/>
    <w:rsid w:val="00ED4235"/>
    <w:rsid w:val="00ED592E"/>
    <w:rsid w:val="00EF0134"/>
    <w:rsid w:val="00F04346"/>
    <w:rsid w:val="00F075DC"/>
    <w:rsid w:val="00F149E9"/>
    <w:rsid w:val="00F37DC2"/>
    <w:rsid w:val="00F5134D"/>
    <w:rsid w:val="00F74202"/>
    <w:rsid w:val="00F87713"/>
    <w:rsid w:val="00FB4360"/>
    <w:rsid w:val="00FB7C95"/>
    <w:rsid w:val="00FD0C70"/>
    <w:rsid w:val="00FD30B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32B6A6"/>
  <w15:chartTrackingRefBased/>
  <w15:docId w15:val="{264A8D8B-B7F1-4752-8C9A-A0AF42C2A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B355C"/>
    <w:rPr>
      <w:b/>
      <w:kern w:val="28"/>
      <w:sz w:val="28"/>
      <w:lang w:val="fr-FR" w:eastAsia="fr-FR"/>
    </w:rPr>
  </w:style>
  <w:style w:type="character" w:customStyle="1" w:styleId="Heading2Char">
    <w:name w:val="Heading 2 Char"/>
    <w:basedOn w:val="DefaultParagraphFont"/>
    <w:link w:val="Heading2"/>
    <w:rsid w:val="00BB355C"/>
    <w:rPr>
      <w:sz w:val="24"/>
      <w:lang w:val="fr-FR" w:eastAsia="fr-FR"/>
    </w:rPr>
  </w:style>
  <w:style w:type="character" w:customStyle="1" w:styleId="Heading3Char">
    <w:name w:val="Heading 3 Char"/>
    <w:basedOn w:val="DefaultParagraphFont"/>
    <w:link w:val="Heading3"/>
    <w:rsid w:val="00BB355C"/>
    <w:rPr>
      <w:rFonts w:ascii="Arial" w:hAnsi="Arial"/>
      <w:sz w:val="24"/>
      <w:lang w:val="fr-FR" w:eastAsia="fr-FR"/>
    </w:rPr>
  </w:style>
  <w:style w:type="character" w:customStyle="1" w:styleId="Heading4Char">
    <w:name w:val="Heading 4 Char"/>
    <w:basedOn w:val="DefaultParagraphFont"/>
    <w:link w:val="Heading4"/>
    <w:rsid w:val="00BB355C"/>
    <w:rPr>
      <w:sz w:val="24"/>
      <w:lang w:val="en-US" w:eastAsia="fr-FR"/>
    </w:rPr>
  </w:style>
  <w:style w:type="character" w:customStyle="1" w:styleId="Heading5Char">
    <w:name w:val="Heading 5 Char"/>
    <w:basedOn w:val="DefaultParagraphFont"/>
    <w:link w:val="Heading5"/>
    <w:semiHidden/>
    <w:rsid w:val="00BB355C"/>
    <w:rPr>
      <w:sz w:val="24"/>
      <w:lang w:val="en-US" w:eastAsia="fr-FR"/>
    </w:rPr>
  </w:style>
  <w:style w:type="character" w:customStyle="1" w:styleId="Heading6Char">
    <w:name w:val="Heading 6 Char"/>
    <w:basedOn w:val="DefaultParagraphFont"/>
    <w:link w:val="Heading6"/>
    <w:semiHidden/>
    <w:rsid w:val="00BB355C"/>
    <w:rPr>
      <w:i/>
      <w:sz w:val="22"/>
      <w:lang w:val="ro-RO"/>
    </w:rPr>
  </w:style>
  <w:style w:type="character" w:customStyle="1" w:styleId="Heading7Char">
    <w:name w:val="Heading 7 Char"/>
    <w:basedOn w:val="DefaultParagraphFont"/>
    <w:link w:val="Heading7"/>
    <w:semiHidden/>
    <w:rsid w:val="00BB355C"/>
    <w:rPr>
      <w:rFonts w:ascii="Arial" w:hAnsi="Arial"/>
      <w:sz w:val="24"/>
      <w:lang w:val="ro-RO"/>
    </w:rPr>
  </w:style>
  <w:style w:type="character" w:customStyle="1" w:styleId="Heading8Char">
    <w:name w:val="Heading 8 Char"/>
    <w:basedOn w:val="DefaultParagraphFont"/>
    <w:link w:val="Heading8"/>
    <w:semiHidden/>
    <w:rsid w:val="00BB355C"/>
    <w:rPr>
      <w:rFonts w:ascii="Arial" w:hAnsi="Arial"/>
      <w:i/>
      <w:sz w:val="24"/>
      <w:lang w:val="ro-RO"/>
    </w:rPr>
  </w:style>
  <w:style w:type="character" w:customStyle="1" w:styleId="Heading9Char">
    <w:name w:val="Heading 9 Char"/>
    <w:basedOn w:val="DefaultParagraphFont"/>
    <w:link w:val="Heading9"/>
    <w:semiHidden/>
    <w:rsid w:val="00BB355C"/>
    <w:rPr>
      <w:rFonts w:ascii="Arial" w:hAnsi="Arial"/>
      <w:b/>
      <w:i/>
      <w:sz w:val="18"/>
      <w:lang w:val="ro-RO"/>
    </w:rPr>
  </w:style>
  <w:style w:type="paragraph" w:styleId="TOCHeading">
    <w:name w:val="TOC Heading"/>
    <w:basedOn w:val="Normal"/>
    <w:next w:val="Normal"/>
    <w:uiPriority w:val="39"/>
    <w:unhideWhenUsed/>
    <w:qFormat/>
    <w:rsid w:val="00BB355C"/>
    <w:pPr>
      <w:widowControl/>
      <w:spacing w:after="240"/>
    </w:pPr>
    <w:rPr>
      <w:lang w:val="en-GB"/>
    </w:rPr>
  </w:style>
  <w:style w:type="paragraph" w:customStyle="1" w:styleId="EPFooter2">
    <w:name w:val="EPFooter2"/>
    <w:basedOn w:val="Normal"/>
    <w:next w:val="Normal"/>
    <w:rsid w:val="00BB355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B355C"/>
    <w:pPr>
      <w:keepNext/>
      <w:spacing w:after="240"/>
      <w:jc w:val="right"/>
    </w:pPr>
    <w:rPr>
      <w:rFonts w:ascii="Arial" w:hAnsi="Arial"/>
      <w:b/>
    </w:rPr>
  </w:style>
  <w:style w:type="paragraph" w:customStyle="1" w:styleId="Normal6a">
    <w:name w:val="Normal6a"/>
    <w:basedOn w:val="Normal"/>
    <w:rsid w:val="00BB355C"/>
    <w:pPr>
      <w:spacing w:after="120"/>
    </w:pPr>
  </w:style>
  <w:style w:type="paragraph" w:customStyle="1" w:styleId="PageHeading">
    <w:name w:val="PageHeading"/>
    <w:basedOn w:val="Normal"/>
    <w:rsid w:val="00BB355C"/>
    <w:pPr>
      <w:keepNext/>
      <w:spacing w:after="480"/>
      <w:jc w:val="center"/>
    </w:pPr>
    <w:rPr>
      <w:rFonts w:ascii="Arial" w:hAnsi="Arial" w:cs="Arial"/>
      <w:b/>
    </w:rPr>
  </w:style>
  <w:style w:type="paragraph" w:customStyle="1" w:styleId="NormalBold">
    <w:name w:val="NormalBold"/>
    <w:basedOn w:val="Normal"/>
    <w:link w:val="NormalBoldChar"/>
    <w:rsid w:val="00BB355C"/>
    <w:rPr>
      <w:b/>
    </w:rPr>
  </w:style>
  <w:style w:type="paragraph" w:customStyle="1" w:styleId="NormalBold12a">
    <w:name w:val="NormalBold12a"/>
    <w:basedOn w:val="Normal"/>
    <w:rsid w:val="00BB355C"/>
    <w:pPr>
      <w:spacing w:after="240"/>
    </w:pPr>
    <w:rPr>
      <w:b/>
    </w:rPr>
  </w:style>
  <w:style w:type="paragraph" w:customStyle="1" w:styleId="AmJustText">
    <w:name w:val="AmJustText"/>
    <w:basedOn w:val="Normal"/>
    <w:rsid w:val="00BB355C"/>
    <w:pPr>
      <w:spacing w:after="240"/>
    </w:pPr>
    <w:rPr>
      <w:i/>
    </w:rPr>
  </w:style>
  <w:style w:type="paragraph" w:customStyle="1" w:styleId="NormalHanging12a">
    <w:name w:val="NormalHanging12a"/>
    <w:basedOn w:val="Normal"/>
    <w:rsid w:val="00BB355C"/>
    <w:pPr>
      <w:spacing w:after="240"/>
      <w:ind w:left="567" w:hanging="567"/>
    </w:pPr>
  </w:style>
  <w:style w:type="paragraph" w:customStyle="1" w:styleId="CoverNormal24a">
    <w:name w:val="CoverNormal24a"/>
    <w:basedOn w:val="Normal"/>
    <w:rsid w:val="00BB355C"/>
    <w:pPr>
      <w:spacing w:after="480"/>
      <w:ind w:left="1417"/>
    </w:pPr>
  </w:style>
  <w:style w:type="paragraph" w:customStyle="1" w:styleId="CoverNormal">
    <w:name w:val="CoverNormal"/>
    <w:basedOn w:val="Normal"/>
    <w:rsid w:val="00BB355C"/>
    <w:pPr>
      <w:ind w:left="1418"/>
    </w:pPr>
  </w:style>
  <w:style w:type="paragraph" w:customStyle="1" w:styleId="AmCrossRef">
    <w:name w:val="AmCrossRef"/>
    <w:basedOn w:val="Normal"/>
    <w:rsid w:val="00BB355C"/>
    <w:pPr>
      <w:spacing w:before="240" w:after="240"/>
      <w:jc w:val="center"/>
    </w:pPr>
    <w:rPr>
      <w:i/>
    </w:rPr>
  </w:style>
  <w:style w:type="paragraph" w:customStyle="1" w:styleId="AmJustTitle">
    <w:name w:val="AmJustTitle"/>
    <w:basedOn w:val="Normal"/>
    <w:next w:val="AmJustText"/>
    <w:rsid w:val="00BB355C"/>
    <w:pPr>
      <w:keepNext/>
      <w:spacing w:before="240" w:after="240"/>
      <w:jc w:val="center"/>
    </w:pPr>
    <w:rPr>
      <w:i/>
    </w:rPr>
  </w:style>
  <w:style w:type="paragraph" w:customStyle="1" w:styleId="CoverReference">
    <w:name w:val="CoverReference"/>
    <w:basedOn w:val="Normal"/>
    <w:rsid w:val="00BB355C"/>
    <w:pPr>
      <w:spacing w:before="1080"/>
      <w:jc w:val="right"/>
    </w:pPr>
    <w:rPr>
      <w:rFonts w:ascii="Arial" w:hAnsi="Arial" w:cs="Arial"/>
      <w:b/>
    </w:rPr>
  </w:style>
  <w:style w:type="paragraph" w:customStyle="1" w:styleId="CoverDocType">
    <w:name w:val="CoverDocType"/>
    <w:basedOn w:val="Normal"/>
    <w:rsid w:val="00BB355C"/>
    <w:pPr>
      <w:ind w:left="1418"/>
    </w:pPr>
    <w:rPr>
      <w:rFonts w:ascii="Arial" w:hAnsi="Arial"/>
      <w:b/>
      <w:sz w:val="48"/>
    </w:rPr>
  </w:style>
  <w:style w:type="paragraph" w:customStyle="1" w:styleId="CoverDocType24a">
    <w:name w:val="CoverDocType24a"/>
    <w:basedOn w:val="Normal"/>
    <w:rsid w:val="00BB355C"/>
    <w:pPr>
      <w:spacing w:after="480"/>
      <w:ind w:left="1418"/>
    </w:pPr>
    <w:rPr>
      <w:rFonts w:ascii="Arial" w:hAnsi="Arial"/>
      <w:b/>
      <w:sz w:val="48"/>
    </w:rPr>
  </w:style>
  <w:style w:type="paragraph" w:customStyle="1" w:styleId="CoverDate">
    <w:name w:val="CoverDate"/>
    <w:basedOn w:val="Normal"/>
    <w:rsid w:val="00BB355C"/>
    <w:pPr>
      <w:spacing w:before="240" w:after="1200"/>
    </w:pPr>
  </w:style>
  <w:style w:type="paragraph" w:styleId="Header">
    <w:name w:val="header"/>
    <w:basedOn w:val="Normal"/>
    <w:link w:val="HeaderChar"/>
    <w:rsid w:val="00BB355C"/>
    <w:pPr>
      <w:tabs>
        <w:tab w:val="center" w:pos="4513"/>
        <w:tab w:val="right" w:pos="9026"/>
      </w:tabs>
    </w:pPr>
  </w:style>
  <w:style w:type="character" w:customStyle="1" w:styleId="HeaderChar">
    <w:name w:val="Header Char"/>
    <w:basedOn w:val="DefaultParagraphFont"/>
    <w:link w:val="Header"/>
    <w:rsid w:val="00BB355C"/>
    <w:rPr>
      <w:sz w:val="24"/>
      <w:lang w:val="ro-RO"/>
    </w:rPr>
  </w:style>
  <w:style w:type="paragraph" w:customStyle="1" w:styleId="AmOrLang">
    <w:name w:val="AmOrLang"/>
    <w:basedOn w:val="Normal"/>
    <w:rsid w:val="00BB355C"/>
    <w:pPr>
      <w:spacing w:before="240" w:after="240"/>
      <w:jc w:val="right"/>
    </w:pPr>
  </w:style>
  <w:style w:type="paragraph" w:customStyle="1" w:styleId="AmColumnHeading">
    <w:name w:val="AmColumnHeading"/>
    <w:basedOn w:val="Normal"/>
    <w:rsid w:val="00BB355C"/>
    <w:pPr>
      <w:spacing w:after="240"/>
      <w:jc w:val="center"/>
    </w:pPr>
    <w:rPr>
      <w:i/>
    </w:rPr>
  </w:style>
  <w:style w:type="paragraph" w:customStyle="1" w:styleId="AmNumberTabs">
    <w:name w:val="AmNumberTabs"/>
    <w:basedOn w:val="Normal"/>
    <w:link w:val="AmNumberTabsChar"/>
    <w:rsid w:val="00BB355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B355C"/>
    <w:pPr>
      <w:spacing w:before="240"/>
    </w:pPr>
    <w:rPr>
      <w:b/>
    </w:rPr>
  </w:style>
  <w:style w:type="paragraph" w:customStyle="1" w:styleId="EPBody">
    <w:name w:val="EPBody"/>
    <w:basedOn w:val="Normal"/>
    <w:rsid w:val="00BB355C"/>
    <w:pPr>
      <w:jc w:val="center"/>
    </w:pPr>
    <w:rPr>
      <w:rFonts w:ascii="Arial" w:hAnsi="Arial" w:cs="Arial"/>
      <w:i/>
      <w:sz w:val="22"/>
      <w:szCs w:val="22"/>
    </w:rPr>
  </w:style>
  <w:style w:type="paragraph" w:customStyle="1" w:styleId="EPFooter">
    <w:name w:val="EPFooter"/>
    <w:basedOn w:val="Normal"/>
    <w:rsid w:val="00BB355C"/>
    <w:pPr>
      <w:tabs>
        <w:tab w:val="center" w:pos="4535"/>
        <w:tab w:val="right" w:pos="9071"/>
      </w:tabs>
      <w:spacing w:before="240" w:after="240"/>
    </w:pPr>
    <w:rPr>
      <w:color w:val="010000"/>
      <w:sz w:val="22"/>
    </w:rPr>
  </w:style>
  <w:style w:type="paragraph" w:customStyle="1" w:styleId="EPComma">
    <w:name w:val="EPComma"/>
    <w:basedOn w:val="Normal"/>
    <w:rsid w:val="00BB355C"/>
    <w:pPr>
      <w:spacing w:before="480" w:after="240"/>
    </w:pPr>
  </w:style>
  <w:style w:type="paragraph" w:customStyle="1" w:styleId="Lgendesigne">
    <w:name w:val="Légende signe"/>
    <w:basedOn w:val="Normal"/>
    <w:rsid w:val="00BB355C"/>
    <w:pPr>
      <w:tabs>
        <w:tab w:val="right" w:pos="454"/>
        <w:tab w:val="left" w:pos="737"/>
      </w:tabs>
      <w:snapToGrid w:val="0"/>
      <w:ind w:left="737" w:hanging="737"/>
    </w:pPr>
    <w:rPr>
      <w:sz w:val="18"/>
      <w:lang w:eastAsia="en-US"/>
    </w:rPr>
  </w:style>
  <w:style w:type="paragraph" w:customStyle="1" w:styleId="Lgendetitre">
    <w:name w:val="Légende titre"/>
    <w:basedOn w:val="Normal"/>
    <w:rsid w:val="00BB355C"/>
    <w:pPr>
      <w:snapToGrid w:val="0"/>
      <w:spacing w:before="240" w:after="240"/>
    </w:pPr>
    <w:rPr>
      <w:b/>
      <w:i/>
      <w:lang w:eastAsia="en-US"/>
    </w:rPr>
  </w:style>
  <w:style w:type="paragraph" w:customStyle="1" w:styleId="Lgendestandard">
    <w:name w:val="Légende standard"/>
    <w:basedOn w:val="Normal"/>
    <w:rsid w:val="00BB355C"/>
    <w:rPr>
      <w:sz w:val="18"/>
    </w:rPr>
  </w:style>
  <w:style w:type="paragraph" w:customStyle="1" w:styleId="Normal24a">
    <w:name w:val="Normal24a"/>
    <w:basedOn w:val="Normal"/>
    <w:rsid w:val="00BB355C"/>
    <w:pPr>
      <w:spacing w:after="480"/>
    </w:pPr>
  </w:style>
  <w:style w:type="paragraph" w:customStyle="1" w:styleId="NormalBoldCenter">
    <w:name w:val="NormalBoldCenter"/>
    <w:basedOn w:val="Normal"/>
    <w:rsid w:val="00BB355C"/>
    <w:pPr>
      <w:jc w:val="center"/>
    </w:pPr>
    <w:rPr>
      <w:b/>
    </w:rPr>
  </w:style>
  <w:style w:type="paragraph" w:customStyle="1" w:styleId="msonormal0">
    <w:name w:val="msonormal"/>
    <w:basedOn w:val="Normal"/>
    <w:rsid w:val="00BB355C"/>
    <w:pPr>
      <w:widowControl/>
      <w:spacing w:before="100" w:beforeAutospacing="1" w:after="100" w:afterAutospacing="1"/>
    </w:pPr>
    <w:rPr>
      <w:szCs w:val="24"/>
    </w:rPr>
  </w:style>
  <w:style w:type="character" w:customStyle="1" w:styleId="Normal12Char">
    <w:name w:val="Normal12 Char"/>
    <w:basedOn w:val="DefaultParagraphFont"/>
    <w:link w:val="Normal12"/>
    <w:locked/>
    <w:rsid w:val="00BB355C"/>
    <w:rPr>
      <w:noProof/>
      <w:sz w:val="24"/>
    </w:rPr>
  </w:style>
  <w:style w:type="paragraph" w:customStyle="1" w:styleId="Normal12">
    <w:name w:val="Normal12"/>
    <w:basedOn w:val="Normal"/>
    <w:link w:val="Normal12Char"/>
    <w:rsid w:val="00BB355C"/>
    <w:pPr>
      <w:spacing w:after="240"/>
    </w:pPr>
    <w:rPr>
      <w:noProof/>
      <w:lang w:val="en-GB"/>
    </w:rPr>
  </w:style>
  <w:style w:type="paragraph" w:customStyle="1" w:styleId="CommitteeAM">
    <w:name w:val="CommitteeAM"/>
    <w:basedOn w:val="Normal"/>
    <w:rsid w:val="00BB355C"/>
    <w:pPr>
      <w:spacing w:before="240" w:after="600"/>
      <w:jc w:val="center"/>
    </w:pPr>
    <w:rPr>
      <w:i/>
    </w:rPr>
  </w:style>
  <w:style w:type="paragraph" w:customStyle="1" w:styleId="ZDateAM">
    <w:name w:val="ZDateAM"/>
    <w:basedOn w:val="Normal"/>
    <w:rsid w:val="00BB355C"/>
    <w:pPr>
      <w:tabs>
        <w:tab w:val="right" w:pos="9356"/>
      </w:tabs>
      <w:spacing w:after="480"/>
    </w:pPr>
    <w:rPr>
      <w:noProof/>
    </w:rPr>
  </w:style>
  <w:style w:type="paragraph" w:customStyle="1" w:styleId="ProjRap">
    <w:name w:val="ProjRap"/>
    <w:basedOn w:val="Normal"/>
    <w:rsid w:val="00BB355C"/>
    <w:pPr>
      <w:tabs>
        <w:tab w:val="right" w:pos="9356"/>
      </w:tabs>
    </w:pPr>
    <w:rPr>
      <w:b/>
      <w:noProof/>
    </w:rPr>
  </w:style>
  <w:style w:type="paragraph" w:customStyle="1" w:styleId="PELeft">
    <w:name w:val="PELeft"/>
    <w:basedOn w:val="Normal"/>
    <w:rsid w:val="00BB355C"/>
    <w:pPr>
      <w:spacing w:before="40" w:after="40"/>
    </w:pPr>
    <w:rPr>
      <w:rFonts w:ascii="Arial" w:hAnsi="Arial" w:cs="Arial"/>
      <w:sz w:val="22"/>
      <w:szCs w:val="22"/>
    </w:rPr>
  </w:style>
  <w:style w:type="paragraph" w:customStyle="1" w:styleId="PERight">
    <w:name w:val="PERight"/>
    <w:basedOn w:val="Normal"/>
    <w:next w:val="Normal"/>
    <w:rsid w:val="00BB355C"/>
    <w:pPr>
      <w:jc w:val="right"/>
    </w:pPr>
    <w:rPr>
      <w:rFonts w:ascii="Arial" w:hAnsi="Arial" w:cs="Arial"/>
      <w:sz w:val="22"/>
      <w:szCs w:val="22"/>
    </w:rPr>
  </w:style>
  <w:style w:type="character" w:customStyle="1" w:styleId="Normal6Char">
    <w:name w:val="Normal6 Char"/>
    <w:basedOn w:val="DefaultParagraphFont"/>
    <w:link w:val="Normal6"/>
    <w:locked/>
    <w:rsid w:val="00BB355C"/>
    <w:rPr>
      <w:sz w:val="24"/>
      <w:lang w:val="ro-RO"/>
    </w:rPr>
  </w:style>
  <w:style w:type="paragraph" w:customStyle="1" w:styleId="Normal6">
    <w:name w:val="Normal6"/>
    <w:basedOn w:val="Normal"/>
    <w:link w:val="Normal6Char"/>
    <w:rsid w:val="00BB355C"/>
    <w:pPr>
      <w:spacing w:after="120"/>
    </w:pPr>
  </w:style>
  <w:style w:type="character" w:customStyle="1" w:styleId="NormalBoldChar">
    <w:name w:val="NormalBold Char"/>
    <w:basedOn w:val="DefaultParagraphFont"/>
    <w:link w:val="NormalBold"/>
    <w:locked/>
    <w:rsid w:val="00BB355C"/>
    <w:rPr>
      <w:b/>
      <w:sz w:val="24"/>
      <w:lang w:val="ro-RO"/>
    </w:rPr>
  </w:style>
  <w:style w:type="paragraph" w:customStyle="1" w:styleId="Normal12Italic">
    <w:name w:val="Normal12Italic"/>
    <w:basedOn w:val="Normal12"/>
    <w:rsid w:val="00BB355C"/>
    <w:rPr>
      <w:i/>
    </w:rPr>
  </w:style>
  <w:style w:type="paragraph" w:customStyle="1" w:styleId="JustificationTitle">
    <w:name w:val="JustificationTitle"/>
    <w:basedOn w:val="Normal"/>
    <w:next w:val="Normal12"/>
    <w:rsid w:val="00BB355C"/>
    <w:pPr>
      <w:keepNext/>
      <w:spacing w:before="240" w:after="240"/>
      <w:jc w:val="center"/>
    </w:pPr>
    <w:rPr>
      <w:i/>
      <w:noProof/>
    </w:rPr>
  </w:style>
  <w:style w:type="paragraph" w:customStyle="1" w:styleId="Olang">
    <w:name w:val="Olang"/>
    <w:basedOn w:val="Normal"/>
    <w:rsid w:val="00BB355C"/>
    <w:pPr>
      <w:spacing w:before="240" w:after="240"/>
      <w:jc w:val="right"/>
    </w:pPr>
    <w:rPr>
      <w:noProof/>
      <w:szCs w:val="24"/>
    </w:rPr>
  </w:style>
  <w:style w:type="paragraph" w:customStyle="1" w:styleId="ColumnHeading">
    <w:name w:val="ColumnHeading"/>
    <w:basedOn w:val="Normal"/>
    <w:rsid w:val="00BB355C"/>
    <w:pPr>
      <w:spacing w:after="240"/>
      <w:jc w:val="center"/>
    </w:pPr>
    <w:rPr>
      <w:i/>
    </w:rPr>
  </w:style>
  <w:style w:type="paragraph" w:customStyle="1" w:styleId="AMNumberTabs0">
    <w:name w:val="AMNumberTabs"/>
    <w:basedOn w:val="Normal"/>
    <w:rsid w:val="00BB355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B355C"/>
    <w:pPr>
      <w:spacing w:before="240"/>
      <w:jc w:val="center"/>
    </w:pPr>
    <w:rPr>
      <w:i/>
    </w:rPr>
  </w:style>
  <w:style w:type="character" w:customStyle="1" w:styleId="Footer2Middle">
    <w:name w:val="Footer2Middle"/>
    <w:rsid w:val="00BB355C"/>
    <w:rPr>
      <w:rFonts w:ascii="Arial" w:hAnsi="Arial" w:cs="Arial" w:hint="default"/>
      <w:b w:val="0"/>
      <w:bCs w:val="0"/>
      <w:i/>
      <w:iCs w:val="0"/>
      <w:color w:val="C0C0C0"/>
      <w:sz w:val="22"/>
    </w:rPr>
  </w:style>
  <w:style w:type="paragraph" w:customStyle="1" w:styleId="EntPE">
    <w:name w:val="EntPE"/>
    <w:basedOn w:val="Normal12"/>
    <w:rsid w:val="00BB355C"/>
    <w:pPr>
      <w:jc w:val="center"/>
    </w:pPr>
    <w:rPr>
      <w:noProof w:val="0"/>
      <w:sz w:val="56"/>
    </w:rPr>
  </w:style>
  <w:style w:type="paragraph" w:styleId="NormalWeb">
    <w:name w:val="Normal (Web)"/>
    <w:basedOn w:val="Normal"/>
    <w:uiPriority w:val="99"/>
    <w:unhideWhenUsed/>
    <w:rsid w:val="00BB355C"/>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BB355C"/>
    <w:rPr>
      <w:sz w:val="20"/>
    </w:rPr>
  </w:style>
  <w:style w:type="character" w:customStyle="1" w:styleId="CommentTextChar">
    <w:name w:val="Comment Text Char"/>
    <w:basedOn w:val="DefaultParagraphFont"/>
    <w:link w:val="CommentText"/>
    <w:uiPriority w:val="99"/>
    <w:rsid w:val="00BB355C"/>
    <w:rPr>
      <w:lang w:val="ro-RO"/>
    </w:rPr>
  </w:style>
  <w:style w:type="paragraph" w:customStyle="1" w:styleId="Tiret0">
    <w:name w:val="Tiret 0"/>
    <w:basedOn w:val="Normal"/>
    <w:uiPriority w:val="99"/>
    <w:rsid w:val="00BB355C"/>
    <w:pPr>
      <w:widowControl/>
      <w:numPr>
        <w:numId w:val="47"/>
      </w:numPr>
      <w:spacing w:before="120" w:after="120"/>
      <w:jc w:val="both"/>
    </w:pPr>
    <w:rPr>
      <w:rFonts w:eastAsiaTheme="minorHAnsi"/>
      <w:szCs w:val="22"/>
      <w:lang w:eastAsia="en-US"/>
    </w:rPr>
  </w:style>
  <w:style w:type="character" w:styleId="CommentReference">
    <w:name w:val="annotation reference"/>
    <w:basedOn w:val="DefaultParagraphFont"/>
    <w:unhideWhenUsed/>
    <w:rsid w:val="00BB355C"/>
    <w:rPr>
      <w:sz w:val="16"/>
      <w:szCs w:val="16"/>
    </w:rPr>
  </w:style>
  <w:style w:type="paragraph" w:styleId="BalloonText">
    <w:name w:val="Balloon Text"/>
    <w:basedOn w:val="Normal"/>
    <w:link w:val="BalloonTextChar"/>
    <w:unhideWhenUsed/>
    <w:rsid w:val="00BB355C"/>
    <w:rPr>
      <w:rFonts w:ascii="Segoe UI" w:hAnsi="Segoe UI" w:cs="Segoe UI"/>
      <w:sz w:val="18"/>
      <w:szCs w:val="18"/>
    </w:rPr>
  </w:style>
  <w:style w:type="character" w:customStyle="1" w:styleId="BalloonTextChar">
    <w:name w:val="Balloon Text Char"/>
    <w:basedOn w:val="DefaultParagraphFont"/>
    <w:link w:val="BalloonText"/>
    <w:rsid w:val="00BB355C"/>
    <w:rPr>
      <w:rFonts w:ascii="Segoe UI" w:hAnsi="Segoe UI" w:cs="Segoe UI"/>
      <w:sz w:val="18"/>
      <w:szCs w:val="18"/>
      <w:lang w:val="ro-RO"/>
    </w:rPr>
  </w:style>
  <w:style w:type="character" w:styleId="Hyperlink">
    <w:name w:val="Hyperlink"/>
    <w:basedOn w:val="DefaultParagraphFont"/>
    <w:uiPriority w:val="99"/>
    <w:unhideWhenUsed/>
    <w:rsid w:val="00BB355C"/>
    <w:rPr>
      <w:color w:val="0563C1" w:themeColor="hyperlink"/>
      <w:u w:val="single"/>
    </w:rPr>
  </w:style>
  <w:style w:type="paragraph" w:styleId="CommentSubject">
    <w:name w:val="annotation subject"/>
    <w:basedOn w:val="CommentText"/>
    <w:next w:val="CommentText"/>
    <w:link w:val="CommentSubjectChar"/>
    <w:unhideWhenUsed/>
    <w:rsid w:val="00BB355C"/>
    <w:rPr>
      <w:b/>
      <w:bCs/>
    </w:rPr>
  </w:style>
  <w:style w:type="character" w:customStyle="1" w:styleId="CommentSubjectChar">
    <w:name w:val="Comment Subject Char"/>
    <w:basedOn w:val="CommentTextChar"/>
    <w:link w:val="CommentSubject"/>
    <w:rsid w:val="00BB355C"/>
    <w:rPr>
      <w:b/>
      <w:bCs/>
      <w:lang w:val="ro-RO"/>
    </w:rPr>
  </w:style>
  <w:style w:type="character" w:styleId="Emphasis">
    <w:name w:val="Emphasis"/>
    <w:basedOn w:val="DefaultParagraphFont"/>
    <w:uiPriority w:val="20"/>
    <w:qFormat/>
    <w:rsid w:val="00BB355C"/>
    <w:rPr>
      <w:i/>
      <w:iCs/>
    </w:rPr>
  </w:style>
  <w:style w:type="character" w:customStyle="1" w:styleId="AmNumberTabsChar">
    <w:name w:val="AmNumberTabs Char"/>
    <w:basedOn w:val="DefaultParagraphFont"/>
    <w:link w:val="AmNumberTabs"/>
    <w:rsid w:val="00BB355C"/>
    <w:rPr>
      <w:b/>
      <w:sz w:val="24"/>
      <w:lang w:val="ro-RO"/>
    </w:rPr>
  </w:style>
  <w:style w:type="character" w:customStyle="1" w:styleId="NormalBold12bChar">
    <w:name w:val="NormalBold12b Char"/>
    <w:basedOn w:val="AmNumberTabsChar"/>
    <w:link w:val="NormalBold12b"/>
    <w:rsid w:val="00BB355C"/>
    <w:rPr>
      <w:b/>
      <w:sz w:val="24"/>
      <w:lang w:val="ro-RO"/>
    </w:rPr>
  </w:style>
  <w:style w:type="paragraph" w:customStyle="1" w:styleId="Normal12a">
    <w:name w:val="Normal12a"/>
    <w:basedOn w:val="Normal"/>
    <w:rsid w:val="00BB355C"/>
    <w:pPr>
      <w:spacing w:after="240"/>
    </w:pPr>
  </w:style>
  <w:style w:type="paragraph" w:customStyle="1" w:styleId="RollCallVotes">
    <w:name w:val="RollCallVotes"/>
    <w:basedOn w:val="Normal"/>
    <w:rsid w:val="00BB355C"/>
    <w:pPr>
      <w:spacing w:before="120" w:after="120"/>
      <w:jc w:val="center"/>
    </w:pPr>
    <w:rPr>
      <w:b/>
      <w:bCs/>
      <w:snapToGrid w:val="0"/>
      <w:sz w:val="16"/>
      <w:lang w:eastAsia="en-US"/>
    </w:rPr>
  </w:style>
  <w:style w:type="paragraph" w:customStyle="1" w:styleId="RollCallTabs">
    <w:name w:val="RollCallTabs"/>
    <w:basedOn w:val="Normal"/>
    <w:qFormat/>
    <w:rsid w:val="00BB355C"/>
    <w:pPr>
      <w:tabs>
        <w:tab w:val="center" w:pos="284"/>
        <w:tab w:val="left" w:pos="426"/>
      </w:tabs>
    </w:pPr>
    <w:rPr>
      <w:snapToGrid w:val="0"/>
      <w:lang w:eastAsia="en-US"/>
    </w:rPr>
  </w:style>
  <w:style w:type="paragraph" w:customStyle="1" w:styleId="RollCallSymbols14pt">
    <w:name w:val="RollCallSymbols14pt"/>
    <w:basedOn w:val="Normal"/>
    <w:rsid w:val="00BB355C"/>
    <w:pPr>
      <w:spacing w:before="120" w:after="120"/>
      <w:jc w:val="center"/>
    </w:pPr>
    <w:rPr>
      <w:rFonts w:ascii="Arial" w:hAnsi="Arial"/>
      <w:b/>
      <w:bCs/>
      <w:snapToGrid w:val="0"/>
      <w:sz w:val="28"/>
      <w:lang w:eastAsia="en-US"/>
    </w:rPr>
  </w:style>
  <w:style w:type="paragraph" w:customStyle="1" w:styleId="RollCallTable">
    <w:name w:val="RollCallTable"/>
    <w:basedOn w:val="Normal"/>
    <w:rsid w:val="00BB355C"/>
    <w:pPr>
      <w:spacing w:before="120" w:after="120"/>
    </w:pPr>
    <w:rPr>
      <w:snapToGrid w:val="0"/>
      <w:sz w:val="16"/>
      <w:lang w:eastAsia="en-US"/>
    </w:rPr>
  </w:style>
  <w:style w:type="paragraph" w:customStyle="1" w:styleId="PageHeadingNotTOC">
    <w:name w:val="PageHeadingNotTOC"/>
    <w:basedOn w:val="Normal"/>
    <w:rsid w:val="00BB355C"/>
    <w:pPr>
      <w:keepNext/>
      <w:spacing w:after="480"/>
      <w:jc w:val="center"/>
    </w:pPr>
    <w:rPr>
      <w:rFonts w:ascii="Arial" w:hAnsi="Arial" w:cs="Arial"/>
      <w:b/>
    </w:rPr>
  </w:style>
  <w:style w:type="paragraph" w:customStyle="1" w:styleId="AmHeadingPA">
    <w:name w:val="AmHeadingPA"/>
    <w:basedOn w:val="Normal"/>
    <w:next w:val="Normal"/>
    <w:rsid w:val="00BB355C"/>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rsid w:val="00BB355C"/>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BB355C"/>
    <w:rPr>
      <w:rFonts w:ascii="Calibri" w:eastAsiaTheme="minorHAnsi" w:hAnsi="Calibri" w:cstheme="minorBidi"/>
      <w:sz w:val="22"/>
      <w:szCs w:val="21"/>
      <w:lang w:val="ro-RO" w:eastAsia="en-US"/>
    </w:rPr>
  </w:style>
  <w:style w:type="paragraph" w:styleId="Footer">
    <w:name w:val="footer"/>
    <w:basedOn w:val="Normal"/>
    <w:link w:val="FooterChar"/>
    <w:rsid w:val="00BB355C"/>
    <w:pPr>
      <w:tabs>
        <w:tab w:val="center" w:pos="4513"/>
        <w:tab w:val="right" w:pos="9026"/>
      </w:tabs>
    </w:pPr>
  </w:style>
  <w:style w:type="character" w:customStyle="1" w:styleId="FooterChar">
    <w:name w:val="Footer Char"/>
    <w:basedOn w:val="DefaultParagraphFont"/>
    <w:link w:val="Footer"/>
    <w:rsid w:val="00BB355C"/>
    <w:rPr>
      <w:sz w:val="24"/>
      <w:lang w:val="ro-RO"/>
    </w:rPr>
  </w:style>
  <w:style w:type="paragraph" w:customStyle="1" w:styleId="Institutionquiagit">
    <w:name w:val="Institution qui agit"/>
    <w:basedOn w:val="Normal"/>
    <w:next w:val="Normal"/>
    <w:rsid w:val="00D50F93"/>
    <w:pPr>
      <w:keepNext/>
      <w:spacing w:before="600" w:after="120" w:line="360" w:lineRule="auto"/>
    </w:pPr>
    <w:rPr>
      <w:szCs w:val="24"/>
      <w:lang w:val="en-GB" w:eastAsia="en-US"/>
    </w:rPr>
  </w:style>
  <w:style w:type="character" w:customStyle="1" w:styleId="Footer2">
    <w:name w:val="Footer2"/>
    <w:rsid w:val="00D50F93"/>
    <w:rPr>
      <w:rFonts w:ascii="Arial" w:hAnsi="Arial"/>
      <w:b/>
      <w:sz w:val="48"/>
    </w:rPr>
  </w:style>
  <w:style w:type="paragraph" w:customStyle="1" w:styleId="Rfrenceinstitutionnelle">
    <w:name w:val="Référence institutionnelle"/>
    <w:basedOn w:val="Normal"/>
    <w:next w:val="Normal"/>
    <w:rsid w:val="00D50F93"/>
    <w:pPr>
      <w:widowControl/>
      <w:spacing w:after="240" w:line="360" w:lineRule="auto"/>
      <w:ind w:left="5102"/>
    </w:pPr>
    <w:rPr>
      <w:szCs w:val="24"/>
      <w:lang w:val="en-GB" w:eastAsia="en-US"/>
    </w:rPr>
  </w:style>
  <w:style w:type="paragraph" w:customStyle="1" w:styleId="Footer1">
    <w:name w:val="Footer1"/>
    <w:basedOn w:val="Normal"/>
    <w:rsid w:val="00D50F93"/>
    <w:pPr>
      <w:widowControl/>
      <w:tabs>
        <w:tab w:val="center" w:pos="4150"/>
        <w:tab w:val="right" w:pos="8306"/>
        <w:tab w:val="right" w:pos="9638"/>
      </w:tabs>
      <w:spacing w:line="360" w:lineRule="auto"/>
    </w:pPr>
    <w:rPr>
      <w:szCs w:val="24"/>
      <w:lang w:val="en-GB" w:eastAsia="en-US"/>
    </w:rPr>
  </w:style>
  <w:style w:type="paragraph" w:customStyle="1" w:styleId="IntrtEEE">
    <w:name w:val="Intérêt EEE"/>
    <w:basedOn w:val="Normal"/>
    <w:next w:val="Normal"/>
    <w:rsid w:val="00D50F93"/>
    <w:pPr>
      <w:widowControl/>
      <w:spacing w:before="360" w:after="240" w:line="360" w:lineRule="auto"/>
      <w:jc w:val="center"/>
    </w:pPr>
    <w:rPr>
      <w:szCs w:val="24"/>
      <w:lang w:val="en-GB" w:eastAsia="en-US"/>
    </w:rPr>
  </w:style>
  <w:style w:type="numbering" w:customStyle="1" w:styleId="NoList1">
    <w:name w:val="No List1"/>
    <w:next w:val="NoList"/>
    <w:uiPriority w:val="99"/>
    <w:semiHidden/>
    <w:unhideWhenUsed/>
    <w:rsid w:val="00D50F93"/>
  </w:style>
  <w:style w:type="paragraph" w:customStyle="1" w:styleId="SignaturePersonne">
    <w:name w:val="Signature Personne"/>
    <w:basedOn w:val="Normal"/>
    <w:rsid w:val="00D50F93"/>
    <w:pPr>
      <w:widowControl/>
      <w:tabs>
        <w:tab w:val="left" w:pos="4252"/>
      </w:tabs>
      <w:spacing w:line="360" w:lineRule="auto"/>
    </w:pPr>
    <w:rPr>
      <w:i/>
      <w:szCs w:val="24"/>
      <w:lang w:val="en-GB" w:eastAsia="en-US"/>
    </w:rPr>
  </w:style>
  <w:style w:type="paragraph" w:customStyle="1" w:styleId="Considrant">
    <w:name w:val="Considérant"/>
    <w:basedOn w:val="Normal"/>
    <w:rsid w:val="00D50F93"/>
    <w:pPr>
      <w:spacing w:before="120" w:after="120" w:line="360" w:lineRule="auto"/>
      <w:ind w:left="850" w:hanging="850"/>
    </w:pPr>
    <w:rPr>
      <w:szCs w:val="24"/>
      <w:lang w:val="en-GB" w:eastAsia="en-US"/>
    </w:rPr>
  </w:style>
  <w:style w:type="paragraph" w:customStyle="1" w:styleId="Institutionquisigne">
    <w:name w:val="Institution qui signe"/>
    <w:basedOn w:val="Normal"/>
    <w:next w:val="Normal"/>
    <w:rsid w:val="00D50F93"/>
    <w:pPr>
      <w:keepNext/>
      <w:tabs>
        <w:tab w:val="left" w:pos="4252"/>
      </w:tabs>
      <w:spacing w:before="720" w:line="360" w:lineRule="auto"/>
    </w:pPr>
    <w:rPr>
      <w:i/>
      <w:szCs w:val="24"/>
      <w:lang w:val="en-GB" w:eastAsia="en-US"/>
    </w:rPr>
  </w:style>
  <w:style w:type="paragraph" w:customStyle="1" w:styleId="Fait">
    <w:name w:val="Fait à"/>
    <w:basedOn w:val="Normal"/>
    <w:rsid w:val="00D50F93"/>
    <w:pPr>
      <w:keepNext/>
      <w:widowControl/>
      <w:spacing w:before="120" w:line="360" w:lineRule="auto"/>
    </w:pPr>
    <w:rPr>
      <w:szCs w:val="24"/>
      <w:lang w:val="en-GB" w:eastAsia="en-US"/>
    </w:rPr>
  </w:style>
  <w:style w:type="paragraph" w:customStyle="1" w:styleId="FootnoteTextForceStyle">
    <w:name w:val="Footnote Text ForceStyle"/>
    <w:rsid w:val="00D50F93"/>
    <w:pPr>
      <w:keepLines/>
      <w:widowControl w:val="0"/>
      <w:ind w:left="850" w:hanging="850"/>
    </w:pPr>
    <w:rPr>
      <w:sz w:val="24"/>
      <w:lang w:eastAsia="en-US"/>
    </w:rPr>
  </w:style>
  <w:style w:type="paragraph" w:customStyle="1" w:styleId="Applicationdirecte">
    <w:name w:val="Application directe"/>
    <w:basedOn w:val="Normal"/>
    <w:next w:val="Normal"/>
    <w:rsid w:val="00D50F93"/>
    <w:pPr>
      <w:spacing w:before="120" w:after="120" w:line="360" w:lineRule="auto"/>
    </w:pPr>
    <w:rPr>
      <w:szCs w:val="24"/>
      <w:lang w:val="en-GB" w:eastAsia="en-US"/>
    </w:rPr>
  </w:style>
  <w:style w:type="paragraph" w:customStyle="1" w:styleId="Normale">
    <w:name w:val="Normale"/>
    <w:rsid w:val="00D50F93"/>
    <w:pPr>
      <w:widowControl w:val="0"/>
      <w:spacing w:before="120" w:after="120" w:line="360" w:lineRule="auto"/>
    </w:pPr>
    <w:rPr>
      <w:sz w:val="24"/>
      <w:lang w:eastAsia="en-US"/>
    </w:rPr>
  </w:style>
  <w:style w:type="paragraph" w:customStyle="1" w:styleId="Formuledadoption">
    <w:name w:val="Formule d'adoption"/>
    <w:basedOn w:val="Normal"/>
    <w:next w:val="Normal"/>
    <w:rsid w:val="00D50F93"/>
    <w:pPr>
      <w:keepNext/>
      <w:widowControl/>
      <w:spacing w:before="120" w:after="120" w:line="360" w:lineRule="auto"/>
    </w:pPr>
    <w:rPr>
      <w:szCs w:val="24"/>
      <w:lang w:val="en-GB" w:eastAsia="en-US"/>
    </w:rPr>
  </w:style>
  <w:style w:type="paragraph" w:customStyle="1" w:styleId="SignatureInstitution">
    <w:name w:val="Signature Institution"/>
    <w:basedOn w:val="Normal"/>
    <w:rsid w:val="00D50F93"/>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D50F93"/>
    <w:pPr>
      <w:widowControl/>
      <w:spacing w:before="840" w:line="360" w:lineRule="auto"/>
      <w:jc w:val="center"/>
    </w:pPr>
    <w:rPr>
      <w:szCs w:val="24"/>
      <w:lang w:val="en-GB" w:eastAsia="en-US"/>
    </w:rPr>
  </w:style>
  <w:style w:type="paragraph" w:customStyle="1" w:styleId="Typedudocument">
    <w:name w:val="Type du document"/>
    <w:basedOn w:val="Normal"/>
    <w:next w:val="Normal"/>
    <w:rsid w:val="00D50F93"/>
    <w:pPr>
      <w:widowControl/>
      <w:spacing w:before="360" w:line="360" w:lineRule="auto"/>
      <w:jc w:val="center"/>
    </w:pPr>
    <w:rPr>
      <w:b/>
      <w:szCs w:val="24"/>
      <w:lang w:val="en-GB" w:eastAsia="en-US"/>
    </w:rPr>
  </w:style>
  <w:style w:type="paragraph" w:customStyle="1" w:styleId="Titreobjet">
    <w:name w:val="Titre objet"/>
    <w:basedOn w:val="Normal"/>
    <w:next w:val="Normal"/>
    <w:rsid w:val="00D50F93"/>
    <w:pPr>
      <w:widowControl/>
      <w:spacing w:before="360" w:after="360" w:line="360" w:lineRule="auto"/>
      <w:jc w:val="center"/>
    </w:pPr>
    <w:rPr>
      <w:b/>
      <w:szCs w:val="24"/>
      <w:lang w:val="en-GB" w:eastAsia="en-US"/>
    </w:rPr>
  </w:style>
  <w:style w:type="character" w:customStyle="1" w:styleId="CMissingStyle">
    <w:name w:val="C_MissingStyle"/>
    <w:rsid w:val="00D50F93"/>
    <w:rPr>
      <w:color w:val="FFFFFF"/>
      <w:sz w:val="22"/>
      <w:shd w:val="clear" w:color="000000" w:fill="000000"/>
    </w:rPr>
  </w:style>
  <w:style w:type="paragraph" w:customStyle="1" w:styleId="PMissingStyle">
    <w:name w:val="P_MissingStyle"/>
    <w:basedOn w:val="Normal"/>
    <w:rsid w:val="00D50F93"/>
    <w:pPr>
      <w:spacing w:before="120" w:after="120" w:line="360" w:lineRule="auto"/>
    </w:pPr>
    <w:rPr>
      <w:color w:val="FFFFFF"/>
      <w:szCs w:val="24"/>
      <w:shd w:val="clear" w:color="000000" w:fill="000000"/>
      <w:lang w:val="en-GB" w:eastAsia="en-US"/>
    </w:rPr>
  </w:style>
  <w:style w:type="paragraph" w:customStyle="1" w:styleId="Warning">
    <w:name w:val="Warning"/>
    <w:rsid w:val="00D50F93"/>
    <w:rPr>
      <w:lang w:eastAsia="en-US"/>
    </w:rPr>
  </w:style>
  <w:style w:type="table" w:customStyle="1" w:styleId="PlainTable21">
    <w:name w:val="Plain Table 21"/>
    <w:basedOn w:val="TableNormal"/>
    <w:next w:val="PlainTable2"/>
    <w:uiPriority w:val="42"/>
    <w:rsid w:val="00D50F93"/>
    <w:rPr>
      <w:rFonts w:ascii="Calibri" w:eastAsia="Calibri" w:hAnsi="Calibri"/>
      <w:sz w:val="22"/>
      <w:szCs w:val="22"/>
      <w:lang w:val="en-US"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D50F93"/>
    <w:rPr>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D50F9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5.png"/><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7.xml"/><Relationship Id="rId10" Type="http://schemas.openxmlformats.org/officeDocument/2006/relationships/footer" Target="footer2.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2C83B-5140-48CE-B73A-EB64E1D60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173</Pages>
  <Words>27460</Words>
  <Characters>156526</Characters>
  <Application>Microsoft Office Word</Application>
  <DocSecurity>0</DocSecurity>
  <Lines>1304</Lines>
  <Paragraphs>367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LUKSITE Marija</cp:lastModifiedBy>
  <cp:revision>2</cp:revision>
  <cp:lastPrinted>2004-11-19T15:42:00Z</cp:lastPrinted>
  <dcterms:created xsi:type="dcterms:W3CDTF">2024-10-18T14:09:00Z</dcterms:created>
  <dcterms:modified xsi:type="dcterms:W3CDTF">2024-10-18T14:09:00Z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A9-0039/2024</vt:lpwstr>
  </property>
  <property fmtid="{D5CDD505-2E9C-101B-9397-08002B2CF9AE}" pid="4" name="&lt;Type&gt;">
    <vt:lpwstr>RR</vt:lpwstr>
  </property>
</Properties>
</file>