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3416" w14:paraId="24692F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E45DB3" w14:textId="77777777" w:rsidR="00751A4A" w:rsidRPr="00FB3416" w:rsidRDefault="00FF229E" w:rsidP="0010095E">
            <w:pPr>
              <w:pStyle w:val="EPName"/>
            </w:pPr>
            <w:r w:rsidRPr="00FB3416">
              <w:t>Evropský parlament</w:t>
            </w:r>
          </w:p>
          <w:p w14:paraId="41EB7D82" w14:textId="77777777" w:rsidR="00751A4A" w:rsidRPr="00FB34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714B">
              <w:t>2019</w:t>
            </w:r>
            <w:r w:rsidRPr="00FB3416">
              <w:t>-</w:t>
            </w:r>
            <w:r w:rsidRPr="00AB714B">
              <w:t>2024</w:t>
            </w:r>
          </w:p>
        </w:tc>
        <w:tc>
          <w:tcPr>
            <w:tcW w:w="2268" w:type="dxa"/>
            <w:shd w:val="clear" w:color="auto" w:fill="auto"/>
          </w:tcPr>
          <w:p w14:paraId="023ACA22" w14:textId="77777777" w:rsidR="00751A4A" w:rsidRPr="00FB3416" w:rsidRDefault="00187494" w:rsidP="0010095E">
            <w:pPr>
              <w:pStyle w:val="EPLogo"/>
            </w:pPr>
            <w:r w:rsidRPr="00FB3416">
              <w:rPr>
                <w:noProof/>
                <w:lang w:val="en-GB"/>
              </w:rPr>
              <w:drawing>
                <wp:inline distT="0" distB="0" distL="0" distR="0" wp14:anchorId="46034672" wp14:editId="06B24B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3DED9E" w14:textId="77777777" w:rsidR="00D058B8" w:rsidRPr="00FB3416" w:rsidRDefault="00D058B8" w:rsidP="004C5D52">
      <w:pPr>
        <w:pStyle w:val="LineTop"/>
      </w:pPr>
    </w:p>
    <w:p w14:paraId="4CD1C195" w14:textId="77777777" w:rsidR="00680577" w:rsidRPr="00FB3416" w:rsidRDefault="00FF229E" w:rsidP="00680577">
      <w:pPr>
        <w:pStyle w:val="EPBodyTA1"/>
      </w:pPr>
      <w:r w:rsidRPr="00FB3416">
        <w:t>PŘIJATÉ TEXTY</w:t>
      </w:r>
    </w:p>
    <w:p w14:paraId="25FC3C49" w14:textId="77777777" w:rsidR="00D058B8" w:rsidRPr="00FB3416" w:rsidRDefault="00D058B8" w:rsidP="00D058B8">
      <w:pPr>
        <w:pStyle w:val="LineBottom"/>
      </w:pPr>
    </w:p>
    <w:p w14:paraId="58A1771D" w14:textId="0E1AC6EE" w:rsidR="00FF229E" w:rsidRPr="00FB3416" w:rsidRDefault="00FF229E" w:rsidP="00FF229E">
      <w:pPr>
        <w:pStyle w:val="ATHeading1"/>
      </w:pPr>
      <w:bookmarkStart w:id="0" w:name="TANumber"/>
      <w:r w:rsidRPr="00FB3416">
        <w:t>P</w:t>
      </w:r>
      <w:r w:rsidRPr="00AB714B">
        <w:t>9</w:t>
      </w:r>
      <w:r w:rsidRPr="00FB3416">
        <w:t>_TA(</w:t>
      </w:r>
      <w:r w:rsidRPr="00AB714B">
        <w:t>2024</w:t>
      </w:r>
      <w:r w:rsidRPr="00FB3416">
        <w:t>)</w:t>
      </w:r>
      <w:r w:rsidRPr="00AB714B">
        <w:t>00</w:t>
      </w:r>
      <w:r w:rsidR="005C20C0" w:rsidRPr="00AB714B">
        <w:t>92</w:t>
      </w:r>
      <w:bookmarkEnd w:id="0"/>
    </w:p>
    <w:p w14:paraId="45636F06" w14:textId="77777777" w:rsidR="00FF229E" w:rsidRPr="00FB3416" w:rsidRDefault="00FF229E" w:rsidP="00FF229E">
      <w:pPr>
        <w:pStyle w:val="ATHeading2"/>
      </w:pPr>
      <w:bookmarkStart w:id="1" w:name="title"/>
      <w:r w:rsidRPr="00FB3416">
        <w:t xml:space="preserve">Změna rozhodnutí (EU) </w:t>
      </w:r>
      <w:r w:rsidRPr="00AB714B">
        <w:t>2017</w:t>
      </w:r>
      <w:r w:rsidRPr="00FB3416">
        <w:t>/</w:t>
      </w:r>
      <w:r w:rsidRPr="00AB714B">
        <w:t>1324</w:t>
      </w:r>
      <w:r w:rsidRPr="00FB3416">
        <w:t>, pokud jde o pokračování účasti Unie na Partnerství pro výzkum a inovace v oblasti Středomoří (PRIMA) v rámci programu Horizont Evropa</w:t>
      </w:r>
      <w:bookmarkEnd w:id="1"/>
    </w:p>
    <w:p w14:paraId="12A70AB4" w14:textId="77777777" w:rsidR="00FF229E" w:rsidRPr="00FB3416" w:rsidRDefault="00FF229E" w:rsidP="00FF229E">
      <w:pPr>
        <w:rPr>
          <w:i/>
          <w:vanish/>
        </w:rPr>
      </w:pPr>
      <w:r w:rsidRPr="00FB3416">
        <w:rPr>
          <w:i/>
        </w:rPr>
        <w:fldChar w:fldCharType="begin"/>
      </w:r>
      <w:r w:rsidRPr="00FB3416">
        <w:rPr>
          <w:i/>
        </w:rPr>
        <w:instrText xml:space="preserve"> TC"(</w:instrText>
      </w:r>
      <w:bookmarkStart w:id="2" w:name="DocNumber"/>
      <w:r w:rsidRPr="00FB3416">
        <w:rPr>
          <w:i/>
        </w:rPr>
        <w:instrText>A</w:instrText>
      </w:r>
      <w:r w:rsidRPr="00AB714B">
        <w:rPr>
          <w:i/>
        </w:rPr>
        <w:instrText>9</w:instrText>
      </w:r>
      <w:r w:rsidRPr="00FB3416">
        <w:rPr>
          <w:i/>
        </w:rPr>
        <w:instrText>-</w:instrText>
      </w:r>
      <w:r w:rsidRPr="00AB714B">
        <w:rPr>
          <w:i/>
        </w:rPr>
        <w:instrText>0378</w:instrText>
      </w:r>
      <w:r w:rsidRPr="00FB3416">
        <w:rPr>
          <w:i/>
        </w:rPr>
        <w:instrText>/</w:instrText>
      </w:r>
      <w:r w:rsidRPr="00AB714B">
        <w:rPr>
          <w:i/>
        </w:rPr>
        <w:instrText>2023</w:instrText>
      </w:r>
      <w:bookmarkEnd w:id="2"/>
      <w:r w:rsidRPr="00FB3416">
        <w:rPr>
          <w:i/>
        </w:rPr>
        <w:instrText xml:space="preserve"> - Zpravodaj: Paolo </w:instrText>
      </w:r>
      <w:proofErr w:type="spellStart"/>
      <w:r w:rsidRPr="00FB3416">
        <w:rPr>
          <w:i/>
        </w:rPr>
        <w:instrText>Borchia</w:instrText>
      </w:r>
      <w:proofErr w:type="spellEnd"/>
      <w:r w:rsidRPr="00FB3416">
        <w:rPr>
          <w:i/>
        </w:rPr>
        <w:instrText>)"\l</w:instrText>
      </w:r>
      <w:r w:rsidRPr="00AB714B">
        <w:rPr>
          <w:i/>
        </w:rPr>
        <w:instrText>3</w:instrText>
      </w:r>
      <w:r w:rsidRPr="00FB3416">
        <w:rPr>
          <w:i/>
        </w:rPr>
        <w:instrText xml:space="preserve"> \n&gt; \* MERGEFORMAT </w:instrText>
      </w:r>
      <w:r w:rsidRPr="00FB3416">
        <w:rPr>
          <w:i/>
        </w:rPr>
        <w:fldChar w:fldCharType="end"/>
      </w:r>
    </w:p>
    <w:p w14:paraId="2D5266D8" w14:textId="77777777" w:rsidR="00FF229E" w:rsidRPr="00FB3416" w:rsidRDefault="00FF229E" w:rsidP="00FF229E">
      <w:pPr>
        <w:rPr>
          <w:vanish/>
        </w:rPr>
      </w:pPr>
      <w:bookmarkStart w:id="3" w:name="Commission"/>
      <w:r w:rsidRPr="00FB3416">
        <w:rPr>
          <w:vanish/>
        </w:rPr>
        <w:t>Výbor pro průmysl, výzkum a energetiku</w:t>
      </w:r>
      <w:bookmarkEnd w:id="3"/>
    </w:p>
    <w:p w14:paraId="4D4042EF" w14:textId="77777777" w:rsidR="00FF229E" w:rsidRPr="00FB3416" w:rsidRDefault="00FF229E" w:rsidP="00FF229E">
      <w:pPr>
        <w:rPr>
          <w:vanish/>
        </w:rPr>
      </w:pPr>
      <w:bookmarkStart w:id="4" w:name="PE"/>
      <w:r w:rsidRPr="00FB3416">
        <w:rPr>
          <w:vanish/>
        </w:rPr>
        <w:t>PE</w:t>
      </w:r>
      <w:r w:rsidRPr="00AB714B">
        <w:rPr>
          <w:vanish/>
        </w:rPr>
        <w:t>752</w:t>
      </w:r>
      <w:r w:rsidRPr="00FB3416">
        <w:rPr>
          <w:vanish/>
        </w:rPr>
        <w:t>.</w:t>
      </w:r>
      <w:r w:rsidRPr="00AB714B">
        <w:rPr>
          <w:vanish/>
        </w:rPr>
        <w:t>796</w:t>
      </w:r>
      <w:bookmarkEnd w:id="4"/>
    </w:p>
    <w:p w14:paraId="3554BC31" w14:textId="4AF1D2A8" w:rsidR="00FF229E" w:rsidRPr="00FB3416" w:rsidRDefault="00FF229E" w:rsidP="00FF229E">
      <w:pPr>
        <w:pStyle w:val="ATHeading3"/>
      </w:pPr>
      <w:bookmarkStart w:id="5" w:name="Sujet"/>
      <w:r w:rsidRPr="00FB3416">
        <w:t xml:space="preserve">Legislativní usnesení Evropského parlamentu ze dne </w:t>
      </w:r>
      <w:r w:rsidRPr="00AB714B">
        <w:t>2</w:t>
      </w:r>
      <w:r w:rsidR="00B3594F" w:rsidRPr="00AB714B">
        <w:t>7</w:t>
      </w:r>
      <w:r w:rsidRPr="00FB3416">
        <w:t xml:space="preserve">. února </w:t>
      </w:r>
      <w:r w:rsidRPr="00AB714B">
        <w:t>2024</w:t>
      </w:r>
      <w:r w:rsidRPr="00FB3416">
        <w:t xml:space="preserve"> o návrhu rozhodnutí Evropského parlamentu a Rady, kterým se mění rozhodnutí (EU) </w:t>
      </w:r>
      <w:r w:rsidRPr="00AB714B">
        <w:t>2017</w:t>
      </w:r>
      <w:r w:rsidRPr="00FB3416">
        <w:t>/</w:t>
      </w:r>
      <w:r w:rsidRPr="00AB714B">
        <w:t>1324</w:t>
      </w:r>
      <w:r w:rsidRPr="00FB3416">
        <w:t>, pokud jde o pokračování účasti Unie na Partnerství pro výzkum a inovace v oblasti Středomoří (PRIMA) v rámci programu Horizont Evropa</w:t>
      </w:r>
      <w:bookmarkEnd w:id="5"/>
      <w:r w:rsidRPr="00FB3416">
        <w:t xml:space="preserve"> </w:t>
      </w:r>
      <w:bookmarkStart w:id="6" w:name="References"/>
      <w:r w:rsidRPr="00FB3416">
        <w:t>(</w:t>
      </w:r>
      <w:proofErr w:type="gramStart"/>
      <w:r w:rsidRPr="00FB3416">
        <w:t>COM(</w:t>
      </w:r>
      <w:r w:rsidRPr="00AB714B">
        <w:t>2023</w:t>
      </w:r>
      <w:proofErr w:type="gramEnd"/>
      <w:r w:rsidRPr="00FB3416">
        <w:t>)</w:t>
      </w:r>
      <w:r w:rsidRPr="00AB714B">
        <w:t>0359</w:t>
      </w:r>
      <w:r w:rsidRPr="00FB3416">
        <w:t xml:space="preserve"> – C</w:t>
      </w:r>
      <w:r w:rsidRPr="00AB714B">
        <w:t>9</w:t>
      </w:r>
      <w:r w:rsidRPr="00FB3416">
        <w:t>-</w:t>
      </w:r>
      <w:r w:rsidRPr="00AB714B">
        <w:t>0213</w:t>
      </w:r>
      <w:r w:rsidRPr="00FB3416">
        <w:t>/</w:t>
      </w:r>
      <w:r w:rsidRPr="00AB714B">
        <w:t>2023</w:t>
      </w:r>
      <w:r w:rsidRPr="00FB3416">
        <w:t xml:space="preserve"> – </w:t>
      </w:r>
      <w:r w:rsidRPr="00AB714B">
        <w:t>2023</w:t>
      </w:r>
      <w:r w:rsidRPr="00FB3416">
        <w:t>/</w:t>
      </w:r>
      <w:r w:rsidRPr="00AB714B">
        <w:t>0207</w:t>
      </w:r>
      <w:r w:rsidRPr="00FB3416">
        <w:t>(COD))</w:t>
      </w:r>
      <w:bookmarkEnd w:id="6"/>
    </w:p>
    <w:p w14:paraId="0EC476D3" w14:textId="77777777" w:rsidR="00FF229E" w:rsidRPr="00FB3416" w:rsidRDefault="00FF229E" w:rsidP="00FF229E"/>
    <w:p w14:paraId="220F3A05" w14:textId="77777777" w:rsidR="008806B6" w:rsidRPr="00FB3416" w:rsidRDefault="008806B6" w:rsidP="008806B6">
      <w:pPr>
        <w:pStyle w:val="NormalBold"/>
      </w:pPr>
      <w:bookmarkStart w:id="7" w:name="TextBodyBegin"/>
      <w:bookmarkEnd w:id="7"/>
      <w:r w:rsidRPr="00FB3416">
        <w:t>(Řádný legislativní postup: první čtení)</w:t>
      </w:r>
    </w:p>
    <w:p w14:paraId="3D31A297" w14:textId="77777777" w:rsidR="008806B6" w:rsidRPr="00FB3416" w:rsidRDefault="008806B6" w:rsidP="008806B6">
      <w:pPr>
        <w:pStyle w:val="EPComma"/>
      </w:pPr>
      <w:r w:rsidRPr="00FB3416">
        <w:rPr>
          <w:i/>
        </w:rPr>
        <w:t>Evropský parlament</w:t>
      </w:r>
      <w:r w:rsidRPr="00FB3416">
        <w:t>,</w:t>
      </w:r>
    </w:p>
    <w:p w14:paraId="34374D5A" w14:textId="77777777" w:rsidR="008806B6" w:rsidRPr="00FB3416" w:rsidRDefault="008806B6" w:rsidP="008806B6">
      <w:pPr>
        <w:pStyle w:val="NormalHanging12a"/>
      </w:pPr>
      <w:r w:rsidRPr="00FB3416">
        <w:t>–</w:t>
      </w:r>
      <w:r w:rsidRPr="00FB3416">
        <w:tab/>
        <w:t>s ohledem na návrh Komise předložený Evropskému parlamentu a Radě (</w:t>
      </w:r>
      <w:proofErr w:type="gramStart"/>
      <w:r w:rsidRPr="00FB3416">
        <w:t>COM(</w:t>
      </w:r>
      <w:r w:rsidRPr="00AB714B">
        <w:t>2023</w:t>
      </w:r>
      <w:proofErr w:type="gramEnd"/>
      <w:r w:rsidRPr="00FB3416">
        <w:t>)</w:t>
      </w:r>
      <w:r w:rsidRPr="00AB714B">
        <w:t>0359</w:t>
      </w:r>
      <w:r w:rsidRPr="00FB3416">
        <w:t>),</w:t>
      </w:r>
    </w:p>
    <w:p w14:paraId="489F4F02" w14:textId="250DB7C4" w:rsidR="008806B6" w:rsidRPr="00FB3416" w:rsidRDefault="008806B6" w:rsidP="008806B6">
      <w:pPr>
        <w:pStyle w:val="NormalHanging12a"/>
      </w:pPr>
      <w:r w:rsidRPr="00FB3416">
        <w:t>–</w:t>
      </w:r>
      <w:r w:rsidRPr="00FB3416">
        <w:tab/>
        <w:t>s ohledem na čl. </w:t>
      </w:r>
      <w:r w:rsidRPr="00AB714B">
        <w:t>294</w:t>
      </w:r>
      <w:r w:rsidRPr="00FB3416">
        <w:t xml:space="preserve"> odst. </w:t>
      </w:r>
      <w:r w:rsidRPr="00AB714B">
        <w:t>2</w:t>
      </w:r>
      <w:r w:rsidR="00B3594F">
        <w:t xml:space="preserve">, </w:t>
      </w:r>
      <w:r w:rsidRPr="00FB3416">
        <w:t xml:space="preserve">článek </w:t>
      </w:r>
      <w:r w:rsidRPr="00AB714B">
        <w:t>185</w:t>
      </w:r>
      <w:r w:rsidRPr="00FB3416">
        <w:t xml:space="preserve"> a čl. </w:t>
      </w:r>
      <w:r w:rsidRPr="00AB714B">
        <w:t>188</w:t>
      </w:r>
      <w:r w:rsidRPr="00FB3416">
        <w:t xml:space="preserve"> odst. </w:t>
      </w:r>
      <w:r w:rsidRPr="00AB714B">
        <w:t>2</w:t>
      </w:r>
      <w:r w:rsidRPr="00FB3416">
        <w:t xml:space="preserve"> Smlouvy o fungování Evropské unie, v souladu s</w:t>
      </w:r>
      <w:r w:rsidR="00805E16">
        <w:t>e</w:t>
      </w:r>
      <w:r w:rsidRPr="00FB3416">
        <w:t> </w:t>
      </w:r>
      <w:r w:rsidR="00805E16">
        <w:t>kterými</w:t>
      </w:r>
      <w:r w:rsidRPr="00FB3416">
        <w:t xml:space="preserve"> Komise předložila svůj návrh Parlamentu (C</w:t>
      </w:r>
      <w:r w:rsidRPr="00AB714B">
        <w:t>9</w:t>
      </w:r>
      <w:r w:rsidRPr="00FB3416">
        <w:t>-</w:t>
      </w:r>
      <w:r w:rsidRPr="00AB714B">
        <w:t>0213</w:t>
      </w:r>
      <w:r w:rsidRPr="00FB3416">
        <w:t>/</w:t>
      </w:r>
      <w:r w:rsidRPr="00AB714B">
        <w:t>2023</w:t>
      </w:r>
      <w:r w:rsidRPr="00FB3416">
        <w:t>),</w:t>
      </w:r>
    </w:p>
    <w:p w14:paraId="22A6ED59" w14:textId="77777777" w:rsidR="008806B6" w:rsidRPr="00FB3416" w:rsidRDefault="008806B6" w:rsidP="008806B6">
      <w:pPr>
        <w:pStyle w:val="NormalHanging12a"/>
      </w:pPr>
      <w:r w:rsidRPr="00FB3416">
        <w:t>–</w:t>
      </w:r>
      <w:r w:rsidRPr="00FB3416">
        <w:tab/>
        <w:t xml:space="preserve">s ohledem na čl. </w:t>
      </w:r>
      <w:r w:rsidRPr="00AB714B">
        <w:t>294</w:t>
      </w:r>
      <w:r w:rsidRPr="00FB3416">
        <w:t xml:space="preserve"> odst. </w:t>
      </w:r>
      <w:r w:rsidRPr="00AB714B">
        <w:t>3</w:t>
      </w:r>
      <w:r w:rsidRPr="00FB3416">
        <w:t xml:space="preserve"> Smlouvy o fungování Evropské unie,</w:t>
      </w:r>
    </w:p>
    <w:p w14:paraId="78EC3F34" w14:textId="1714B93B" w:rsidR="008806B6" w:rsidRDefault="008806B6" w:rsidP="008806B6">
      <w:pPr>
        <w:pStyle w:val="NormalHanging12a"/>
      </w:pPr>
      <w:r w:rsidRPr="00FB3416">
        <w:t>–</w:t>
      </w:r>
      <w:r w:rsidRPr="00FB3416">
        <w:tab/>
        <w:t xml:space="preserve">s ohledem na stanovisko Evropského hospodářského a sociálního výboru ze dne </w:t>
      </w:r>
      <w:r w:rsidRPr="00AB714B">
        <w:t>20</w:t>
      </w:r>
      <w:r w:rsidRPr="00FB3416">
        <w:t xml:space="preserve">. září </w:t>
      </w:r>
      <w:r w:rsidRPr="00AB714B">
        <w:t>2023</w:t>
      </w:r>
      <w:r w:rsidR="000210C6">
        <w:rPr>
          <w:rStyle w:val="FootnoteReference"/>
        </w:rPr>
        <w:footnoteReference w:id="1"/>
      </w:r>
      <w:r w:rsidRPr="00FB3416">
        <w:t>,</w:t>
      </w:r>
    </w:p>
    <w:p w14:paraId="1A419FDC" w14:textId="77777777" w:rsidR="00027F62" w:rsidRPr="00FB3416" w:rsidRDefault="00027F62" w:rsidP="008806B6">
      <w:pPr>
        <w:pStyle w:val="NormalHanging12a"/>
      </w:pPr>
      <w:r>
        <w:t>–</w:t>
      </w:r>
      <w:r>
        <w:tab/>
      </w:r>
      <w:r w:rsidRPr="00F66C18">
        <w:t xml:space="preserve">s ohledem na předběžnou dohodu přijatou příslušným výborem podle čl. </w:t>
      </w:r>
      <w:r w:rsidRPr="00AB714B">
        <w:t>74</w:t>
      </w:r>
      <w:r w:rsidRPr="00F66C18">
        <w:t xml:space="preserve"> odst. </w:t>
      </w:r>
      <w:r w:rsidRPr="00AB714B">
        <w:t>4</w:t>
      </w:r>
      <w:r w:rsidRPr="00F66C18">
        <w:t xml:space="preserve"> jednacího řádu a s ohledem na to, že se zástupce Rady dopisem ze dne </w:t>
      </w:r>
      <w:r w:rsidRPr="00AB714B">
        <w:t>20</w:t>
      </w:r>
      <w:r w:rsidRPr="00F66C18">
        <w:t>.</w:t>
      </w:r>
      <w:r>
        <w:t xml:space="preserve"> prosince</w:t>
      </w:r>
      <w:r w:rsidRPr="00F66C18">
        <w:t xml:space="preserve"> </w:t>
      </w:r>
      <w:r w:rsidRPr="00AB714B">
        <w:t>2023</w:t>
      </w:r>
      <w:r w:rsidRPr="00F66C18">
        <w:t xml:space="preserve"> zavázal schválit postoj Parlamentu v souladu s čl. </w:t>
      </w:r>
      <w:r w:rsidRPr="00AB714B">
        <w:t>294</w:t>
      </w:r>
      <w:r w:rsidRPr="00F66C18">
        <w:t xml:space="preserve"> odst. </w:t>
      </w:r>
      <w:r w:rsidRPr="00AB714B">
        <w:t>4</w:t>
      </w:r>
      <w:r w:rsidRPr="00F66C18">
        <w:t xml:space="preserve"> Smlouvy o fungování Evropské unie,</w:t>
      </w:r>
    </w:p>
    <w:p w14:paraId="629E7909" w14:textId="77777777" w:rsidR="008806B6" w:rsidRPr="00FB3416" w:rsidRDefault="008806B6" w:rsidP="008806B6">
      <w:pPr>
        <w:pStyle w:val="NormalHanging12a"/>
      </w:pPr>
      <w:r w:rsidRPr="00FB3416">
        <w:t>–</w:t>
      </w:r>
      <w:r w:rsidRPr="00FB3416">
        <w:tab/>
        <w:t xml:space="preserve">s ohledem na článek </w:t>
      </w:r>
      <w:r w:rsidRPr="00AB714B">
        <w:t>59</w:t>
      </w:r>
      <w:r w:rsidRPr="00FB3416">
        <w:t xml:space="preserve"> jednacího řádu,</w:t>
      </w:r>
    </w:p>
    <w:p w14:paraId="74963E5C" w14:textId="77777777" w:rsidR="008806B6" w:rsidRPr="00FB3416" w:rsidRDefault="008806B6" w:rsidP="008806B6">
      <w:pPr>
        <w:pStyle w:val="NormalHanging12a"/>
      </w:pPr>
      <w:r w:rsidRPr="00FB3416">
        <w:lastRenderedPageBreak/>
        <w:t>–</w:t>
      </w:r>
      <w:r w:rsidRPr="00FB3416">
        <w:tab/>
        <w:t>s ohledem na zprávu Výboru pro průmysl, výzkum a energetiku (A</w:t>
      </w:r>
      <w:r w:rsidRPr="00AB714B">
        <w:t>9</w:t>
      </w:r>
      <w:r w:rsidRPr="00FB3416">
        <w:t>-</w:t>
      </w:r>
      <w:r w:rsidRPr="00AB714B">
        <w:t>0378</w:t>
      </w:r>
      <w:r w:rsidRPr="00FB3416">
        <w:t>/</w:t>
      </w:r>
      <w:r w:rsidRPr="00AB714B">
        <w:t>2023</w:t>
      </w:r>
      <w:r w:rsidRPr="00FB3416">
        <w:t>),</w:t>
      </w:r>
    </w:p>
    <w:p w14:paraId="42E3456F" w14:textId="77777777" w:rsidR="008806B6" w:rsidRPr="00FB3416" w:rsidRDefault="008806B6" w:rsidP="008806B6">
      <w:pPr>
        <w:pStyle w:val="NormalHanging12a"/>
      </w:pPr>
      <w:r w:rsidRPr="00AB714B">
        <w:t>1</w:t>
      </w:r>
      <w:r w:rsidRPr="00FB3416">
        <w:t>.</w:t>
      </w:r>
      <w:r w:rsidRPr="00FB3416">
        <w:tab/>
        <w:t>přijímá níže uvedený postoj v prvním čtení;</w:t>
      </w:r>
    </w:p>
    <w:p w14:paraId="23EB9076" w14:textId="77777777" w:rsidR="008806B6" w:rsidRPr="00FB3416" w:rsidRDefault="008806B6" w:rsidP="008806B6">
      <w:pPr>
        <w:pStyle w:val="NormalHanging12a"/>
      </w:pPr>
      <w:r w:rsidRPr="00AB714B">
        <w:t>2</w:t>
      </w:r>
      <w:r w:rsidRPr="00FB3416">
        <w:t>.</w:t>
      </w:r>
      <w:r w:rsidRPr="00FB3416">
        <w:tab/>
        <w:t>vyzývá Komisi, aby věc znovu postoupila Parlamentu, jestliže svůj návrh nahradí jiným textem, podstatně jej změní nebo má v úmyslu jej podstatně změnit;</w:t>
      </w:r>
    </w:p>
    <w:p w14:paraId="373D7C27" w14:textId="77777777" w:rsidR="000210C6" w:rsidRDefault="008806B6" w:rsidP="008806B6">
      <w:pPr>
        <w:pStyle w:val="NormalHanging12a"/>
        <w:sectPr w:rsidR="000210C6" w:rsidSect="00FB34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B714B">
        <w:t>3</w:t>
      </w:r>
      <w:r w:rsidRPr="00FB3416">
        <w:t>.</w:t>
      </w:r>
      <w:r w:rsidRPr="00FB3416">
        <w:tab/>
        <w:t>pověřuje svou předsedkyni, aby předala postoj Parlamentu Radě</w:t>
      </w:r>
      <w:r w:rsidR="00805E16">
        <w:t xml:space="preserve"> a</w:t>
      </w:r>
      <w:r w:rsidRPr="00FB3416">
        <w:t xml:space="preserve"> Komisi, jakož i vnitrostátním parlamentům.</w:t>
      </w:r>
    </w:p>
    <w:p w14:paraId="2B55BE53" w14:textId="4CD0A73A" w:rsidR="000210C6" w:rsidRPr="001C6C88" w:rsidRDefault="000210C6" w:rsidP="000210C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C6C88">
        <w:rPr>
          <w:rFonts w:eastAsia="Calibri"/>
          <w:b/>
          <w:bCs/>
          <w:color w:val="000000"/>
          <w:szCs w:val="24"/>
        </w:rPr>
        <w:lastRenderedPageBreak/>
        <w:t>P</w:t>
      </w:r>
      <w:r w:rsidRPr="00AB714B">
        <w:rPr>
          <w:rFonts w:eastAsia="Calibri"/>
          <w:b/>
          <w:bCs/>
          <w:color w:val="000000"/>
          <w:szCs w:val="24"/>
        </w:rPr>
        <w:t>9</w:t>
      </w:r>
      <w:r w:rsidRPr="001C6C88">
        <w:rPr>
          <w:rFonts w:eastAsia="Calibri"/>
          <w:b/>
          <w:bCs/>
          <w:color w:val="000000"/>
          <w:szCs w:val="24"/>
        </w:rPr>
        <w:t>_TC</w:t>
      </w:r>
      <w:r w:rsidRPr="00AB714B">
        <w:rPr>
          <w:rFonts w:eastAsia="Calibri"/>
          <w:b/>
          <w:bCs/>
          <w:color w:val="000000"/>
          <w:szCs w:val="24"/>
        </w:rPr>
        <w:t>1</w:t>
      </w:r>
      <w:r w:rsidRPr="001C6C88">
        <w:rPr>
          <w:rFonts w:eastAsia="Calibri"/>
          <w:b/>
          <w:bCs/>
          <w:color w:val="000000"/>
          <w:szCs w:val="24"/>
        </w:rPr>
        <w:t>-COD(</w:t>
      </w:r>
      <w:r w:rsidRPr="00AB714B">
        <w:rPr>
          <w:rFonts w:eastAsia="Calibri"/>
          <w:b/>
          <w:bCs/>
          <w:color w:val="000000"/>
          <w:szCs w:val="24"/>
        </w:rPr>
        <w:t>2023</w:t>
      </w:r>
      <w:r w:rsidRPr="001C6C88">
        <w:rPr>
          <w:rFonts w:eastAsia="Calibri"/>
          <w:b/>
          <w:bCs/>
          <w:color w:val="000000"/>
          <w:szCs w:val="24"/>
        </w:rPr>
        <w:t>)</w:t>
      </w:r>
      <w:r w:rsidRPr="00AB714B">
        <w:rPr>
          <w:rFonts w:eastAsia="Calibri"/>
          <w:b/>
          <w:bCs/>
          <w:color w:val="000000"/>
          <w:szCs w:val="24"/>
        </w:rPr>
        <w:t>0207</w:t>
      </w:r>
    </w:p>
    <w:p w14:paraId="5FB9B49D" w14:textId="28EC86A7" w:rsidR="000210C6" w:rsidRDefault="000210C6" w:rsidP="000210C6">
      <w:pPr>
        <w:widowControl/>
        <w:rPr>
          <w:rFonts w:eastAsia="Calibri"/>
          <w:b/>
          <w:szCs w:val="22"/>
          <w:lang w:eastAsia="en-US"/>
        </w:rPr>
      </w:pPr>
      <w:r w:rsidRPr="000210C6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Pr="00AB714B">
        <w:rPr>
          <w:rFonts w:eastAsia="Calibri"/>
          <w:b/>
          <w:bCs/>
          <w:szCs w:val="24"/>
        </w:rPr>
        <w:t>27</w:t>
      </w:r>
      <w:r w:rsidRPr="000210C6">
        <w:rPr>
          <w:rFonts w:eastAsia="Calibri"/>
          <w:b/>
          <w:bCs/>
          <w:szCs w:val="24"/>
        </w:rPr>
        <w:t xml:space="preserve">. února </w:t>
      </w:r>
      <w:r w:rsidRPr="00AB714B">
        <w:rPr>
          <w:rFonts w:eastAsia="Calibri"/>
          <w:b/>
          <w:bCs/>
          <w:szCs w:val="24"/>
        </w:rPr>
        <w:t>2024</w:t>
      </w:r>
      <w:r w:rsidRPr="000210C6">
        <w:rPr>
          <w:rFonts w:eastAsia="Calibri"/>
          <w:b/>
          <w:bCs/>
          <w:szCs w:val="24"/>
        </w:rPr>
        <w:t xml:space="preserve"> k přijetí </w:t>
      </w:r>
      <w:r w:rsidRPr="000210C6">
        <w:rPr>
          <w:rFonts w:eastAsia="Calibri"/>
          <w:b/>
          <w:szCs w:val="22"/>
          <w:lang w:eastAsia="en-US"/>
        </w:rPr>
        <w:t xml:space="preserve">rozhodnutí Evropského parlamentu a Rady (EU) </w:t>
      </w:r>
      <w:r w:rsidRPr="00AB714B">
        <w:rPr>
          <w:rFonts w:eastAsia="Calibri"/>
          <w:b/>
          <w:szCs w:val="22"/>
          <w:lang w:eastAsia="en-US"/>
        </w:rPr>
        <w:t>2024</w:t>
      </w:r>
      <w:r w:rsidRPr="000210C6">
        <w:rPr>
          <w:rFonts w:eastAsia="Calibri"/>
          <w:b/>
          <w:szCs w:val="22"/>
          <w:lang w:eastAsia="en-US"/>
        </w:rPr>
        <w:t>/…</w:t>
      </w:r>
      <w:r>
        <w:rPr>
          <w:rFonts w:eastAsia="Calibri"/>
          <w:b/>
          <w:szCs w:val="22"/>
          <w:lang w:eastAsia="en-US"/>
        </w:rPr>
        <w:t xml:space="preserve">, </w:t>
      </w:r>
      <w:r w:rsidRPr="000210C6">
        <w:rPr>
          <w:rFonts w:eastAsia="Calibri"/>
          <w:b/>
          <w:szCs w:val="22"/>
          <w:lang w:eastAsia="en-US"/>
        </w:rPr>
        <w:t xml:space="preserve">kterým se mění rozhodnutí (EU) </w:t>
      </w:r>
      <w:r w:rsidRPr="00AB714B">
        <w:rPr>
          <w:rFonts w:eastAsia="Calibri"/>
          <w:b/>
          <w:szCs w:val="22"/>
          <w:lang w:eastAsia="en-US"/>
        </w:rPr>
        <w:t>2017</w:t>
      </w:r>
      <w:r w:rsidRPr="000210C6">
        <w:rPr>
          <w:rFonts w:eastAsia="Calibri"/>
          <w:b/>
          <w:szCs w:val="22"/>
          <w:lang w:eastAsia="en-US"/>
        </w:rPr>
        <w:t>/</w:t>
      </w:r>
      <w:r w:rsidRPr="00AB714B">
        <w:rPr>
          <w:rFonts w:eastAsia="Calibri"/>
          <w:b/>
          <w:szCs w:val="22"/>
          <w:lang w:eastAsia="en-US"/>
        </w:rPr>
        <w:t>1324</w:t>
      </w:r>
      <w:r w:rsidRPr="000210C6">
        <w:rPr>
          <w:rFonts w:eastAsia="Calibri"/>
          <w:b/>
          <w:szCs w:val="22"/>
          <w:lang w:eastAsia="en-US"/>
        </w:rPr>
        <w:t>, pokud jde o pokračování účasti Unie na Partnerství pro výzkum a inovace v oblasti Středomoří (PRIMA) v rámci programu Horizont Evropa</w:t>
      </w:r>
    </w:p>
    <w:p w14:paraId="4E8A0825" w14:textId="0263050A" w:rsidR="00300E08" w:rsidRDefault="00300E08" w:rsidP="00300E08">
      <w:pPr>
        <w:widowControl/>
        <w:spacing w:before="720"/>
        <w:jc w:val="both"/>
        <w:rPr>
          <w:i/>
          <w:szCs w:val="24"/>
        </w:rPr>
      </w:pPr>
      <w:r w:rsidRPr="0064088E">
        <w:rPr>
          <w:i/>
          <w:szCs w:val="24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</w:rPr>
        <w:t>rozhodnutí</w:t>
      </w:r>
      <w:r w:rsidRPr="0064088E">
        <w:rPr>
          <w:i/>
          <w:szCs w:val="24"/>
        </w:rPr>
        <w:t xml:space="preserve"> (EU) 2024/</w:t>
      </w:r>
      <w:r>
        <w:rPr>
          <w:i/>
          <w:szCs w:val="24"/>
        </w:rPr>
        <w:t>1167</w:t>
      </w:r>
      <w:bookmarkStart w:id="8" w:name="_GoBack"/>
      <w:bookmarkEnd w:id="8"/>
      <w:r w:rsidRPr="0064088E">
        <w:rPr>
          <w:i/>
          <w:szCs w:val="24"/>
        </w:rPr>
        <w:t>.)</w:t>
      </w:r>
    </w:p>
    <w:p w14:paraId="14F678EE" w14:textId="77777777" w:rsidR="00300E08" w:rsidRPr="000210C6" w:rsidRDefault="00300E08" w:rsidP="000210C6">
      <w:pPr>
        <w:widowControl/>
        <w:rPr>
          <w:rFonts w:eastAsia="Calibri"/>
          <w:b/>
          <w:szCs w:val="22"/>
          <w:lang w:eastAsia="en-US"/>
        </w:rPr>
      </w:pPr>
    </w:p>
    <w:sectPr w:rsidR="00300E08" w:rsidRPr="000210C6" w:rsidSect="00FB34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2C190" w14:textId="77777777" w:rsidR="00FF229E" w:rsidRPr="00FB3416" w:rsidRDefault="00FF229E">
      <w:r w:rsidRPr="00FB3416">
        <w:separator/>
      </w:r>
    </w:p>
  </w:endnote>
  <w:endnote w:type="continuationSeparator" w:id="0">
    <w:p w14:paraId="1B21058D" w14:textId="77777777" w:rsidR="00FF229E" w:rsidRPr="00FB3416" w:rsidRDefault="00FF229E">
      <w:r w:rsidRPr="00FB34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CABAC" w14:textId="77777777" w:rsidR="00064002" w:rsidRPr="00FB34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0DCFF" w14:textId="77777777" w:rsidR="00064002" w:rsidRPr="00FB34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C3031" w14:textId="77777777" w:rsidR="00064002" w:rsidRPr="00FB34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F6973" w14:textId="77777777" w:rsidR="00FF229E" w:rsidRPr="00FB3416" w:rsidRDefault="00FF229E">
      <w:r w:rsidRPr="00FB3416">
        <w:separator/>
      </w:r>
    </w:p>
  </w:footnote>
  <w:footnote w:type="continuationSeparator" w:id="0">
    <w:p w14:paraId="2FB5CD0D" w14:textId="77777777" w:rsidR="00FF229E" w:rsidRPr="00FB3416" w:rsidRDefault="00FF229E">
      <w:r w:rsidRPr="00FB3416">
        <w:continuationSeparator/>
      </w:r>
    </w:p>
  </w:footnote>
  <w:footnote w:id="1">
    <w:p w14:paraId="1112C575" w14:textId="4C877207" w:rsidR="000210C6" w:rsidRPr="00694613" w:rsidRDefault="000210C6" w:rsidP="00694613">
      <w:pPr>
        <w:pStyle w:val="FootnoteText"/>
        <w:ind w:left="567" w:hanging="567"/>
        <w:rPr>
          <w:sz w:val="24"/>
          <w:szCs w:val="24"/>
          <w:lang w:val="fi-FI"/>
        </w:rPr>
      </w:pPr>
      <w:r w:rsidRPr="00694613">
        <w:rPr>
          <w:rStyle w:val="FootnoteReference"/>
          <w:sz w:val="24"/>
          <w:szCs w:val="24"/>
        </w:rPr>
        <w:footnoteRef/>
      </w:r>
      <w:r w:rsidRPr="00694613">
        <w:rPr>
          <w:sz w:val="24"/>
          <w:szCs w:val="24"/>
          <w:lang w:val="fi-FI"/>
        </w:rPr>
        <w:t xml:space="preserve"> </w:t>
      </w:r>
      <w:r w:rsidRPr="00694613"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Úř</w:t>
      </w:r>
      <w:proofErr w:type="spellEnd"/>
      <w:r>
        <w:rPr>
          <w:sz w:val="24"/>
          <w:szCs w:val="24"/>
          <w:lang w:val="fi-FI"/>
        </w:rPr>
        <w:t xml:space="preserve">. </w:t>
      </w:r>
      <w:proofErr w:type="spellStart"/>
      <w:r>
        <w:rPr>
          <w:sz w:val="24"/>
          <w:szCs w:val="24"/>
          <w:lang w:val="fi-FI"/>
        </w:rPr>
        <w:t>věst</w:t>
      </w:r>
      <w:proofErr w:type="spellEnd"/>
      <w:r>
        <w:rPr>
          <w:sz w:val="24"/>
          <w:szCs w:val="24"/>
          <w:lang w:val="fi-FI"/>
        </w:rPr>
        <w:t>.</w:t>
      </w:r>
      <w:r w:rsidRPr="00694613">
        <w:rPr>
          <w:sz w:val="24"/>
          <w:szCs w:val="24"/>
          <w:lang w:val="fi-FI"/>
        </w:rPr>
        <w:t xml:space="preserve"> C, C/</w:t>
      </w:r>
      <w:r w:rsidRPr="00AB714B">
        <w:rPr>
          <w:sz w:val="24"/>
          <w:szCs w:val="24"/>
          <w:lang w:val="fi-FI"/>
        </w:rPr>
        <w:t>2023</w:t>
      </w:r>
      <w:r w:rsidRPr="00694613">
        <w:rPr>
          <w:sz w:val="24"/>
          <w:szCs w:val="24"/>
          <w:lang w:val="fi-FI"/>
        </w:rPr>
        <w:t>/</w:t>
      </w:r>
      <w:r w:rsidRPr="00AB714B">
        <w:rPr>
          <w:sz w:val="24"/>
          <w:szCs w:val="24"/>
          <w:lang w:val="fi-FI"/>
        </w:rPr>
        <w:t>863</w:t>
      </w:r>
      <w:r w:rsidRPr="00694613">
        <w:rPr>
          <w:sz w:val="24"/>
          <w:szCs w:val="24"/>
          <w:lang w:val="fi-FI"/>
        </w:rPr>
        <w:t xml:space="preserve">, </w:t>
      </w:r>
      <w:r w:rsidRPr="00AB714B">
        <w:rPr>
          <w:sz w:val="24"/>
          <w:szCs w:val="24"/>
          <w:lang w:val="fi-FI"/>
        </w:rPr>
        <w:t>8</w:t>
      </w:r>
      <w:r w:rsidRPr="00694613">
        <w:rPr>
          <w:sz w:val="24"/>
          <w:szCs w:val="24"/>
          <w:lang w:val="fi-FI"/>
        </w:rPr>
        <w:t>.</w:t>
      </w:r>
      <w:r w:rsidRPr="00AB714B">
        <w:rPr>
          <w:sz w:val="24"/>
          <w:szCs w:val="24"/>
          <w:lang w:val="fi-FI"/>
        </w:rPr>
        <w:t>12</w:t>
      </w:r>
      <w:r w:rsidRPr="00694613">
        <w:rPr>
          <w:sz w:val="24"/>
          <w:szCs w:val="24"/>
          <w:lang w:val="fi-FI"/>
        </w:rPr>
        <w:t>.</w:t>
      </w:r>
      <w:r w:rsidRPr="00AB714B">
        <w:rPr>
          <w:sz w:val="24"/>
          <w:szCs w:val="24"/>
          <w:lang w:val="fi-FI"/>
        </w:rPr>
        <w:t>2023</w:t>
      </w:r>
      <w:r w:rsidRPr="00694613">
        <w:rPr>
          <w:sz w:val="24"/>
          <w:szCs w:val="24"/>
          <w:lang w:val="fi-FI"/>
        </w:rPr>
        <w:t>,</w:t>
      </w:r>
      <w:r>
        <w:rPr>
          <w:sz w:val="24"/>
          <w:szCs w:val="24"/>
          <w:lang w:val="fi-FI"/>
        </w:rPr>
        <w:t xml:space="preserve"> </w:t>
      </w:r>
      <w:r w:rsidRPr="00694613">
        <w:rPr>
          <w:sz w:val="24"/>
          <w:szCs w:val="24"/>
          <w:lang w:val="fi-FI"/>
        </w:rPr>
        <w:t xml:space="preserve">ELI: </w:t>
      </w:r>
      <w:hyperlink r:id="rId1" w:tooltip="Gives access to this document through its ELI URI." w:history="1">
        <w:r w:rsidRPr="00694613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Pr="00AB714B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Pr="00694613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Pr="00AB714B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863</w:t>
        </w:r>
        <w:r w:rsidRPr="00694613">
          <w:rPr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Pr="000210C6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5DE58" w14:textId="77777777" w:rsidR="00064002" w:rsidRPr="00FB34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966E2" w14:textId="77777777" w:rsidR="00064002" w:rsidRPr="00FB34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16AD9" w14:textId="77777777" w:rsidR="00064002" w:rsidRPr="00FB34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CS"/>
    <w:docVar w:name="dvnumam" w:val="0"/>
    <w:docVar w:name="dvpe" w:val="752.796"/>
    <w:docVar w:name="dvrapporteur" w:val="Zpravodaj: "/>
    <w:docVar w:name="dvstar" w:val="***I"/>
    <w:docVar w:name="dvtitre" w:val="Legislativní usnesení Evropského parlamentu ze dne 28. února 2024 o návrhu rozhodnutí Evropského parlamentu a Rady, kterým se mění rozhodnutí (EU) 2017/1324, pokud jde o pokračování účasti Unie na Partnerství pro výzkum a inovace v oblasti Středomoří (PRIMA) v rámci programu Horizont Evropa(COM(2023)0359 – C9-0213/2023 – 2023/0207(COD))"/>
  </w:docVars>
  <w:rsids>
    <w:rsidRoot w:val="00FF229E"/>
    <w:rsid w:val="00002272"/>
    <w:rsid w:val="000210C6"/>
    <w:rsid w:val="00027F62"/>
    <w:rsid w:val="00064002"/>
    <w:rsid w:val="000677B9"/>
    <w:rsid w:val="000831BA"/>
    <w:rsid w:val="000A3775"/>
    <w:rsid w:val="000A42CC"/>
    <w:rsid w:val="000E7DD9"/>
    <w:rsid w:val="000F26EF"/>
    <w:rsid w:val="0010095E"/>
    <w:rsid w:val="00125B37"/>
    <w:rsid w:val="00187494"/>
    <w:rsid w:val="001C2165"/>
    <w:rsid w:val="001C550B"/>
    <w:rsid w:val="001F32AE"/>
    <w:rsid w:val="002225F7"/>
    <w:rsid w:val="002767FF"/>
    <w:rsid w:val="002A640D"/>
    <w:rsid w:val="002B18FE"/>
    <w:rsid w:val="002B5493"/>
    <w:rsid w:val="00300E08"/>
    <w:rsid w:val="0030101B"/>
    <w:rsid w:val="00343214"/>
    <w:rsid w:val="00353B12"/>
    <w:rsid w:val="0035445E"/>
    <w:rsid w:val="00361C00"/>
    <w:rsid w:val="00383CD1"/>
    <w:rsid w:val="00395FA1"/>
    <w:rsid w:val="003E15D4"/>
    <w:rsid w:val="00411CCE"/>
    <w:rsid w:val="0041666E"/>
    <w:rsid w:val="00417B38"/>
    <w:rsid w:val="00421060"/>
    <w:rsid w:val="00471C19"/>
    <w:rsid w:val="004867E3"/>
    <w:rsid w:val="00494A28"/>
    <w:rsid w:val="004C0004"/>
    <w:rsid w:val="004C33FE"/>
    <w:rsid w:val="004C5D52"/>
    <w:rsid w:val="004C7F4D"/>
    <w:rsid w:val="004F400E"/>
    <w:rsid w:val="0050519A"/>
    <w:rsid w:val="005072A1"/>
    <w:rsid w:val="00511EAB"/>
    <w:rsid w:val="00514517"/>
    <w:rsid w:val="005203E2"/>
    <w:rsid w:val="00545827"/>
    <w:rsid w:val="00560270"/>
    <w:rsid w:val="005C20C0"/>
    <w:rsid w:val="005C2568"/>
    <w:rsid w:val="006037C0"/>
    <w:rsid w:val="00612E04"/>
    <w:rsid w:val="006631B6"/>
    <w:rsid w:val="00674482"/>
    <w:rsid w:val="00680577"/>
    <w:rsid w:val="00694613"/>
    <w:rsid w:val="006D073F"/>
    <w:rsid w:val="006F74FA"/>
    <w:rsid w:val="00731ADD"/>
    <w:rsid w:val="00734777"/>
    <w:rsid w:val="00747932"/>
    <w:rsid w:val="00751A4A"/>
    <w:rsid w:val="00756632"/>
    <w:rsid w:val="00762C74"/>
    <w:rsid w:val="00786EC0"/>
    <w:rsid w:val="00792CB2"/>
    <w:rsid w:val="007D1690"/>
    <w:rsid w:val="007E22AD"/>
    <w:rsid w:val="00805E16"/>
    <w:rsid w:val="00817416"/>
    <w:rsid w:val="00842779"/>
    <w:rsid w:val="00865F67"/>
    <w:rsid w:val="008806B6"/>
    <w:rsid w:val="00881A7B"/>
    <w:rsid w:val="008840E5"/>
    <w:rsid w:val="00887B3E"/>
    <w:rsid w:val="008C2AC6"/>
    <w:rsid w:val="008C42F1"/>
    <w:rsid w:val="008F48A3"/>
    <w:rsid w:val="00930C23"/>
    <w:rsid w:val="0093193B"/>
    <w:rsid w:val="009509D8"/>
    <w:rsid w:val="00950B64"/>
    <w:rsid w:val="00981893"/>
    <w:rsid w:val="009948C5"/>
    <w:rsid w:val="00A1687D"/>
    <w:rsid w:val="00A43E52"/>
    <w:rsid w:val="00A4678D"/>
    <w:rsid w:val="00A778C7"/>
    <w:rsid w:val="00AB441E"/>
    <w:rsid w:val="00AB6293"/>
    <w:rsid w:val="00AB714B"/>
    <w:rsid w:val="00AE0928"/>
    <w:rsid w:val="00AE7EF3"/>
    <w:rsid w:val="00AF3B82"/>
    <w:rsid w:val="00B12E95"/>
    <w:rsid w:val="00B22876"/>
    <w:rsid w:val="00B3594F"/>
    <w:rsid w:val="00B36249"/>
    <w:rsid w:val="00B41C16"/>
    <w:rsid w:val="00B558F0"/>
    <w:rsid w:val="00BD48FE"/>
    <w:rsid w:val="00BD7BD8"/>
    <w:rsid w:val="00BE6ADC"/>
    <w:rsid w:val="00C05BFE"/>
    <w:rsid w:val="00C222B3"/>
    <w:rsid w:val="00C23CD4"/>
    <w:rsid w:val="00C53FE4"/>
    <w:rsid w:val="00C61C0C"/>
    <w:rsid w:val="00C854C9"/>
    <w:rsid w:val="00C941CB"/>
    <w:rsid w:val="00C9541A"/>
    <w:rsid w:val="00CB7CA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B80"/>
    <w:rsid w:val="00EB006A"/>
    <w:rsid w:val="00EB4772"/>
    <w:rsid w:val="00ED169E"/>
    <w:rsid w:val="00ED4235"/>
    <w:rsid w:val="00F04346"/>
    <w:rsid w:val="00F075DC"/>
    <w:rsid w:val="00F149E9"/>
    <w:rsid w:val="00F5134D"/>
    <w:rsid w:val="00F71963"/>
    <w:rsid w:val="00F74202"/>
    <w:rsid w:val="00F87713"/>
    <w:rsid w:val="00FB3416"/>
    <w:rsid w:val="00FB4360"/>
    <w:rsid w:val="00FD0C70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7BFD0"/>
  <w15:chartTrackingRefBased/>
  <w15:docId w15:val="{AED06A8F-E19C-42C1-85BD-9EBF12F5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806B6"/>
    <w:rPr>
      <w:b/>
    </w:rPr>
  </w:style>
  <w:style w:type="paragraph" w:customStyle="1" w:styleId="NormalHanging12a">
    <w:name w:val="NormalHanging12a"/>
    <w:basedOn w:val="Normal"/>
    <w:rsid w:val="008806B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806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806B6"/>
    <w:pPr>
      <w:spacing w:before="480" w:after="240"/>
    </w:pPr>
  </w:style>
  <w:style w:type="paragraph" w:customStyle="1" w:styleId="NormalCenter12a">
    <w:name w:val="NormalCenter12a"/>
    <w:basedOn w:val="Normal"/>
    <w:rsid w:val="008806B6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8806B6"/>
    <w:pPr>
      <w:spacing w:before="720" w:after="240"/>
      <w:jc w:val="center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8806B6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8806B6"/>
  </w:style>
  <w:style w:type="character" w:customStyle="1" w:styleId="eop">
    <w:name w:val="eop"/>
    <w:basedOn w:val="DefaultParagraphFont"/>
    <w:rsid w:val="008806B6"/>
  </w:style>
  <w:style w:type="paragraph" w:customStyle="1" w:styleId="paragraph">
    <w:name w:val="paragraph"/>
    <w:basedOn w:val="Normal"/>
    <w:rsid w:val="008806B6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Fait">
    <w:name w:val="Fait à"/>
    <w:basedOn w:val="Normal"/>
    <w:next w:val="Institutionquisigne"/>
    <w:rsid w:val="008806B6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8806B6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8806B6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8806B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8806B6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8806B6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8806B6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8806B6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8806B6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8806B6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8806B6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styleId="BalloonText">
    <w:name w:val="Balloon Text"/>
    <w:basedOn w:val="Normal"/>
    <w:link w:val="BalloonTextChar"/>
    <w:rsid w:val="00383C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3CD1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511E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1E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11EA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11E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11EAB"/>
    <w:rPr>
      <w:b/>
      <w:bCs/>
      <w:lang w:val="cs-CZ"/>
    </w:rPr>
  </w:style>
  <w:style w:type="character" w:customStyle="1" w:styleId="diff-tte-added">
    <w:name w:val="diff-tte-added"/>
    <w:basedOn w:val="DefaultParagraphFont"/>
    <w:rsid w:val="000210C6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FAEBE-D78D-441B-8EB9-B9B8DBE5C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2024-05-30T16:46:00Z</dcterms:created>
  <dcterms:modified xsi:type="dcterms:W3CDTF">2024-05-30T16:46:00Z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