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1C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1CFC" w:rsidRDefault="00A72630" w:rsidP="0010095E">
            <w:pPr>
              <w:pStyle w:val="EPName"/>
            </w:pPr>
            <w:r w:rsidRPr="00D61CFC">
              <w:t>Euroopan parlamentti</w:t>
            </w:r>
          </w:p>
          <w:p w:rsidR="00751A4A" w:rsidRPr="00D61C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3DF1">
              <w:t>2019</w:t>
            </w:r>
            <w:r w:rsidRPr="00D61CFC">
              <w:t>-</w:t>
            </w:r>
            <w:r w:rsidRPr="009B3DF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1CFC" w:rsidRDefault="00187494" w:rsidP="0010095E">
            <w:pPr>
              <w:pStyle w:val="EPLogo"/>
            </w:pPr>
            <w:r w:rsidRPr="00D61C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1CFC" w:rsidRDefault="00D058B8" w:rsidP="004C5D52">
      <w:pPr>
        <w:pStyle w:val="LineTop"/>
      </w:pPr>
    </w:p>
    <w:p w:rsidR="00680577" w:rsidRPr="00D61CFC" w:rsidRDefault="00A72630" w:rsidP="00680577">
      <w:pPr>
        <w:pStyle w:val="EPBodyTA1"/>
      </w:pPr>
      <w:r w:rsidRPr="00D61CFC">
        <w:t>HYVÄKSYTYT TEKSTIT</w:t>
      </w:r>
    </w:p>
    <w:p w:rsidR="00D058B8" w:rsidRPr="00D61CFC" w:rsidRDefault="00D058B8" w:rsidP="00D058B8">
      <w:pPr>
        <w:pStyle w:val="LineBottom"/>
      </w:pPr>
    </w:p>
    <w:p w:rsidR="00A72630" w:rsidRPr="00D61CFC" w:rsidRDefault="00A72630" w:rsidP="00A72630">
      <w:pPr>
        <w:pStyle w:val="ATHeading1"/>
      </w:pPr>
      <w:bookmarkStart w:id="0" w:name="TANumber"/>
      <w:r w:rsidRPr="00D61CFC">
        <w:t>P</w:t>
      </w:r>
      <w:r w:rsidRPr="009B3DF1">
        <w:t>9</w:t>
      </w:r>
      <w:r w:rsidRPr="00D61CFC">
        <w:t>_TA(</w:t>
      </w:r>
      <w:r w:rsidRPr="009B3DF1">
        <w:t>2024</w:t>
      </w:r>
      <w:r w:rsidRPr="00D61CFC">
        <w:t>)</w:t>
      </w:r>
      <w:r w:rsidRPr="009B3DF1">
        <w:t>00</w:t>
      </w:r>
      <w:r w:rsidR="00FD4195" w:rsidRPr="009B3DF1">
        <w:t>92</w:t>
      </w:r>
      <w:bookmarkEnd w:id="0"/>
    </w:p>
    <w:p w:rsidR="00A72630" w:rsidRPr="00D61CFC" w:rsidRDefault="00F00782" w:rsidP="00F00782">
      <w:pPr>
        <w:pStyle w:val="ATHeading2"/>
      </w:pPr>
      <w:bookmarkStart w:id="1" w:name="title"/>
      <w:r w:rsidRPr="00D61CFC">
        <w:t>P</w:t>
      </w:r>
      <w:r w:rsidRPr="00D61CFC">
        <w:rPr>
          <w:bCs/>
        </w:rPr>
        <w:t xml:space="preserve">äätöksen (EU) </w:t>
      </w:r>
      <w:r w:rsidRPr="009B3DF1">
        <w:rPr>
          <w:bCs/>
        </w:rPr>
        <w:t>2017</w:t>
      </w:r>
      <w:r w:rsidRPr="00D61CFC">
        <w:rPr>
          <w:bCs/>
        </w:rPr>
        <w:t>/</w:t>
      </w:r>
      <w:r w:rsidRPr="009B3DF1">
        <w:rPr>
          <w:bCs/>
        </w:rPr>
        <w:t>1324</w:t>
      </w:r>
      <w:r w:rsidRPr="00D61CFC">
        <w:rPr>
          <w:bCs/>
        </w:rPr>
        <w:t xml:space="preserve"> muuttaminen</w:t>
      </w:r>
      <w:r w:rsidR="00EF6684" w:rsidRPr="00D61CFC">
        <w:rPr>
          <w:bCs/>
        </w:rPr>
        <w:t>:</w:t>
      </w:r>
      <w:r w:rsidRPr="00D61CFC">
        <w:rPr>
          <w:bCs/>
        </w:rPr>
        <w:t xml:space="preserve"> unionin osallistumisen Horisontti Eurooppa -puiteohjelman puitteissa toteutettavaan </w:t>
      </w:r>
      <w:r w:rsidR="00EF6684" w:rsidRPr="00D61CFC">
        <w:rPr>
          <w:bCs/>
        </w:rPr>
        <w:t>PRIMA-</w:t>
      </w:r>
      <w:r w:rsidRPr="00D61CFC">
        <w:rPr>
          <w:bCs/>
        </w:rPr>
        <w:t>kumppanuuteen jatkami</w:t>
      </w:r>
      <w:r w:rsidR="00EF6684" w:rsidRPr="00D61CFC">
        <w:rPr>
          <w:bCs/>
        </w:rPr>
        <w:t>nen</w:t>
      </w:r>
      <w:bookmarkEnd w:id="1"/>
    </w:p>
    <w:p w:rsidR="00A72630" w:rsidRPr="00D61CFC" w:rsidRDefault="00A72630" w:rsidP="00A72630">
      <w:pPr>
        <w:rPr>
          <w:i/>
          <w:vanish/>
        </w:rPr>
      </w:pPr>
      <w:r w:rsidRPr="00D61CFC">
        <w:rPr>
          <w:i/>
        </w:rPr>
        <w:fldChar w:fldCharType="begin"/>
      </w:r>
      <w:r w:rsidRPr="00D61CFC">
        <w:rPr>
          <w:i/>
        </w:rPr>
        <w:instrText xml:space="preserve"> TC"(</w:instrText>
      </w:r>
      <w:bookmarkStart w:id="2" w:name="DocNumber"/>
      <w:r w:rsidRPr="00D61CFC">
        <w:rPr>
          <w:i/>
        </w:rPr>
        <w:instrText>A</w:instrText>
      </w:r>
      <w:r w:rsidRPr="009B3DF1">
        <w:rPr>
          <w:i/>
        </w:rPr>
        <w:instrText>9</w:instrText>
      </w:r>
      <w:r w:rsidRPr="00D61CFC">
        <w:rPr>
          <w:i/>
        </w:rPr>
        <w:instrText>-</w:instrText>
      </w:r>
      <w:r w:rsidRPr="009B3DF1">
        <w:rPr>
          <w:i/>
        </w:rPr>
        <w:instrText>0378</w:instrText>
      </w:r>
      <w:r w:rsidRPr="00D61CFC">
        <w:rPr>
          <w:i/>
        </w:rPr>
        <w:instrText>/</w:instrText>
      </w:r>
      <w:r w:rsidRPr="009B3DF1">
        <w:rPr>
          <w:i/>
        </w:rPr>
        <w:instrText>2023</w:instrText>
      </w:r>
      <w:bookmarkEnd w:id="2"/>
      <w:r w:rsidRPr="00D61CFC">
        <w:rPr>
          <w:i/>
        </w:rPr>
        <w:instrText xml:space="preserve"> - Esittelijä: Paolo Borchia)"\l</w:instrText>
      </w:r>
      <w:r w:rsidRPr="009B3DF1">
        <w:rPr>
          <w:i/>
        </w:rPr>
        <w:instrText>3</w:instrText>
      </w:r>
      <w:r w:rsidRPr="00D61CFC">
        <w:rPr>
          <w:i/>
        </w:rPr>
        <w:instrText xml:space="preserve"> \n&gt; \* MERGEFORMAT </w:instrText>
      </w:r>
      <w:r w:rsidRPr="00D61CFC">
        <w:rPr>
          <w:i/>
        </w:rPr>
        <w:fldChar w:fldCharType="end"/>
      </w:r>
    </w:p>
    <w:p w:rsidR="00A72630" w:rsidRPr="00D61CFC" w:rsidRDefault="00A72630" w:rsidP="00A72630">
      <w:pPr>
        <w:rPr>
          <w:vanish/>
        </w:rPr>
      </w:pPr>
      <w:bookmarkStart w:id="3" w:name="Commission"/>
      <w:r w:rsidRPr="00D61CFC">
        <w:rPr>
          <w:vanish/>
        </w:rPr>
        <w:t>Teollisuus-, tutkimus- ja energiavaliokunta</w:t>
      </w:r>
      <w:bookmarkEnd w:id="3"/>
    </w:p>
    <w:p w:rsidR="00A72630" w:rsidRPr="00D61CFC" w:rsidRDefault="00A72630" w:rsidP="00A72630">
      <w:pPr>
        <w:rPr>
          <w:vanish/>
        </w:rPr>
      </w:pPr>
      <w:bookmarkStart w:id="4" w:name="PE"/>
      <w:r w:rsidRPr="00D61CFC">
        <w:rPr>
          <w:vanish/>
        </w:rPr>
        <w:t>PE</w:t>
      </w:r>
      <w:r w:rsidRPr="009B3DF1">
        <w:rPr>
          <w:vanish/>
        </w:rPr>
        <w:t>752</w:t>
      </w:r>
      <w:r w:rsidRPr="00D61CFC">
        <w:rPr>
          <w:vanish/>
        </w:rPr>
        <w:t>.</w:t>
      </w:r>
      <w:r w:rsidRPr="009B3DF1">
        <w:rPr>
          <w:vanish/>
        </w:rPr>
        <w:t>796</w:t>
      </w:r>
      <w:bookmarkEnd w:id="4"/>
    </w:p>
    <w:p w:rsidR="00A72630" w:rsidRPr="00D61CFC" w:rsidRDefault="00A72630" w:rsidP="00A72630">
      <w:pPr>
        <w:pStyle w:val="ATHeading3"/>
      </w:pPr>
      <w:bookmarkStart w:id="5" w:name="Sujet"/>
      <w:r w:rsidRPr="00D61CFC">
        <w:t xml:space="preserve">Euroopan parlamentin lainsäädäntöpäätöslauselma </w:t>
      </w:r>
      <w:r w:rsidR="00F00782" w:rsidRPr="009B3DF1">
        <w:t>2</w:t>
      </w:r>
      <w:r w:rsidR="009B6088" w:rsidRPr="009B3DF1">
        <w:t>7</w:t>
      </w:r>
      <w:r w:rsidRPr="00D61CFC">
        <w:t xml:space="preserve">. helmikuuta </w:t>
      </w:r>
      <w:r w:rsidRPr="009B3DF1">
        <w:t>2024</w:t>
      </w:r>
      <w:r w:rsidRPr="00D61CFC">
        <w:t xml:space="preserve"> ehdotuksesta Euroopan parlamentin ja neuvoston päätökseksi päätöksen (EU) </w:t>
      </w:r>
      <w:r w:rsidRPr="009B3DF1">
        <w:t>2017</w:t>
      </w:r>
      <w:r w:rsidRPr="00D61CFC">
        <w:t>/</w:t>
      </w:r>
      <w:r w:rsidRPr="009B3DF1">
        <w:t>1324</w:t>
      </w:r>
      <w:r w:rsidRPr="00D61CFC">
        <w:t xml:space="preserve"> muuttamisesta unionin osallistumisen Horisontti Eurooppa -puiteohjelman puitteissa toteutettavaan Välimeren alueen tutkimus- ja innovointikumppanuuteen (PRIMA) jatkamisen osalta</w:t>
      </w:r>
      <w:bookmarkEnd w:id="5"/>
      <w:r w:rsidRPr="00D61CFC">
        <w:t xml:space="preserve"> </w:t>
      </w:r>
      <w:bookmarkStart w:id="6" w:name="References"/>
      <w:r w:rsidRPr="00D61CFC">
        <w:t>(COM(</w:t>
      </w:r>
      <w:r w:rsidRPr="009B3DF1">
        <w:t>2023</w:t>
      </w:r>
      <w:r w:rsidRPr="00D61CFC">
        <w:t>)</w:t>
      </w:r>
      <w:r w:rsidRPr="009B3DF1">
        <w:t>0359</w:t>
      </w:r>
      <w:r w:rsidRPr="00D61CFC">
        <w:t xml:space="preserve"> – C</w:t>
      </w:r>
      <w:r w:rsidRPr="009B3DF1">
        <w:t>9</w:t>
      </w:r>
      <w:r w:rsidRPr="00D61CFC">
        <w:t>-</w:t>
      </w:r>
      <w:r w:rsidRPr="009B3DF1">
        <w:t>0213</w:t>
      </w:r>
      <w:r w:rsidRPr="00D61CFC">
        <w:t>/</w:t>
      </w:r>
      <w:r w:rsidRPr="009B3DF1">
        <w:t>2023</w:t>
      </w:r>
      <w:r w:rsidRPr="00D61CFC">
        <w:t xml:space="preserve"> – </w:t>
      </w:r>
      <w:r w:rsidRPr="009B3DF1">
        <w:t>2023</w:t>
      </w:r>
      <w:r w:rsidRPr="00D61CFC">
        <w:t>/</w:t>
      </w:r>
      <w:r w:rsidRPr="009B3DF1">
        <w:t>0207</w:t>
      </w:r>
      <w:r w:rsidRPr="00D61CFC">
        <w:t>(COD))</w:t>
      </w:r>
      <w:bookmarkEnd w:id="6"/>
    </w:p>
    <w:p w:rsidR="00C71940" w:rsidRPr="00D61CFC" w:rsidRDefault="00C71940" w:rsidP="00C71940">
      <w:pPr>
        <w:pStyle w:val="NormalBold"/>
        <w:widowControl/>
      </w:pPr>
      <w:bookmarkStart w:id="7" w:name="TextBodyBegin"/>
      <w:bookmarkEnd w:id="7"/>
      <w:r w:rsidRPr="00D61CFC">
        <w:t>(Tavallinen lainsäätämisjärjestys: ensimmäinen käsittely)</w:t>
      </w:r>
    </w:p>
    <w:p w:rsidR="00C71940" w:rsidRPr="00D61CFC" w:rsidRDefault="00C71940" w:rsidP="00C71940">
      <w:pPr>
        <w:pStyle w:val="EPComma"/>
        <w:widowControl/>
      </w:pPr>
      <w:r w:rsidRPr="00D61CFC">
        <w:rPr>
          <w:i/>
          <w:iCs/>
        </w:rPr>
        <w:t>Euroopan parlamentti</w:t>
      </w:r>
      <w:r w:rsidRPr="00D61CFC">
        <w:t>, joka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>ottaa huomioon komission ehdotuksen Euroopan parlamentille ja neuvostolle (COM(</w:t>
      </w:r>
      <w:r w:rsidRPr="009B3DF1">
        <w:t>2023</w:t>
      </w:r>
      <w:r w:rsidRPr="00D61CFC">
        <w:t>)</w:t>
      </w:r>
      <w:r w:rsidRPr="009B3DF1">
        <w:t>0359</w:t>
      </w:r>
      <w:r w:rsidRPr="00D61CFC">
        <w:t>),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 xml:space="preserve">ottaa huomioon Euroopan unionin toiminnasta tehdyn sopimuksen </w:t>
      </w:r>
      <w:r w:rsidRPr="009B3DF1">
        <w:t>294</w:t>
      </w:r>
      <w:r w:rsidRPr="00D61CFC">
        <w:t xml:space="preserve"> artiklan </w:t>
      </w:r>
      <w:r w:rsidRPr="009B3DF1">
        <w:t>2</w:t>
      </w:r>
      <w:r w:rsidRPr="00D61CFC">
        <w:t xml:space="preserve"> kohdan, </w:t>
      </w:r>
      <w:r w:rsidRPr="009B3DF1">
        <w:t>185</w:t>
      </w:r>
      <w:r w:rsidRPr="00D61CFC">
        <w:t xml:space="preserve"> artiklan ja </w:t>
      </w:r>
      <w:r w:rsidRPr="009B3DF1">
        <w:t>188</w:t>
      </w:r>
      <w:r w:rsidRPr="00D61CFC">
        <w:t xml:space="preserve"> artiklan </w:t>
      </w:r>
      <w:r w:rsidR="00F00782" w:rsidRPr="009B3DF1">
        <w:t>2</w:t>
      </w:r>
      <w:r w:rsidRPr="00D61CFC">
        <w:t xml:space="preserve"> kohdan, joiden mukaisesti komissio on antanut ehdotuksen Euroopan parlamentille (C</w:t>
      </w:r>
      <w:r w:rsidRPr="009B3DF1">
        <w:t>9</w:t>
      </w:r>
      <w:r w:rsidRPr="00D61CFC">
        <w:t>-</w:t>
      </w:r>
      <w:r w:rsidRPr="009B3DF1">
        <w:t>0213</w:t>
      </w:r>
      <w:r w:rsidRPr="00D61CFC">
        <w:t>/</w:t>
      </w:r>
      <w:r w:rsidRPr="009B3DF1">
        <w:t>2023</w:t>
      </w:r>
      <w:r w:rsidRPr="00D61CFC">
        <w:t>),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 xml:space="preserve">ottaa huomioon Euroopan unionin toiminnasta tehdyn sopimuksen </w:t>
      </w:r>
      <w:r w:rsidRPr="009B3DF1">
        <w:t>294</w:t>
      </w:r>
      <w:r w:rsidRPr="00D61CFC">
        <w:t xml:space="preserve"> artiklan </w:t>
      </w:r>
      <w:r w:rsidRPr="009B3DF1">
        <w:t>3</w:t>
      </w:r>
      <w:r w:rsidRPr="00D61CFC">
        <w:t> kohdan,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 xml:space="preserve">ottaa huomioon Euroopan talous- ja sosiaalikomitean </w:t>
      </w:r>
      <w:r w:rsidRPr="009B3DF1">
        <w:t>20</w:t>
      </w:r>
      <w:r w:rsidRPr="00D61CFC">
        <w:t>. syyskuuta </w:t>
      </w:r>
      <w:r w:rsidRPr="009B3DF1">
        <w:t>2023</w:t>
      </w:r>
      <w:r w:rsidRPr="00D61CFC">
        <w:t xml:space="preserve"> antaman lausunnon</w:t>
      </w:r>
      <w:r w:rsidR="009B6088" w:rsidRPr="00D61CFC">
        <w:rPr>
          <w:rStyle w:val="FootnoteReference"/>
        </w:rPr>
        <w:footnoteReference w:id="1"/>
      </w:r>
      <w:r w:rsidRPr="00D61CFC">
        <w:t>,</w:t>
      </w:r>
    </w:p>
    <w:p w:rsidR="00F00782" w:rsidRPr="00D61CFC" w:rsidRDefault="00F00782" w:rsidP="008377F4">
      <w:pPr>
        <w:pStyle w:val="NormalHanging12a"/>
      </w:pPr>
      <w:r w:rsidRPr="00D61CFC">
        <w:t>–</w:t>
      </w:r>
      <w:r w:rsidRPr="00D61CFC">
        <w:tab/>
        <w:t xml:space="preserve">ottaa huomioon asiasta vastaavan valiokunnan työjärjestyksen </w:t>
      </w:r>
      <w:r w:rsidRPr="009B3DF1">
        <w:t>74</w:t>
      </w:r>
      <w:r w:rsidRPr="00D61CFC">
        <w:t xml:space="preserve"> artiklan </w:t>
      </w:r>
      <w:r w:rsidRPr="009B3DF1">
        <w:t>4</w:t>
      </w:r>
      <w:r w:rsidRPr="00D61CFC">
        <w:t xml:space="preserve"> kohdan mukaisesti hyväksymän alustavan sopimuksen sekä neuvoston edustajan </w:t>
      </w:r>
      <w:r w:rsidRPr="009B3DF1">
        <w:t>20</w:t>
      </w:r>
      <w:r w:rsidRPr="00D61CFC">
        <w:t xml:space="preserve">. joulukuuta </w:t>
      </w:r>
      <w:r w:rsidRPr="009B3DF1">
        <w:t>2023</w:t>
      </w:r>
      <w:r w:rsidRPr="00D61CFC">
        <w:t xml:space="preserve"> päivätyllä kirjeellä antaman sitoumuksen hyväksyä Euroopan parlamentin kanta Euroopan unionin toiminnasta tehdyn sopimuksen </w:t>
      </w:r>
      <w:r w:rsidRPr="009B3DF1">
        <w:t>294</w:t>
      </w:r>
      <w:r w:rsidRPr="00D61CFC">
        <w:t xml:space="preserve"> artiklan </w:t>
      </w:r>
      <w:r w:rsidRPr="009B3DF1">
        <w:t>4</w:t>
      </w:r>
      <w:r w:rsidRPr="00D61CFC">
        <w:t xml:space="preserve"> kohdan mukaisesti,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 xml:space="preserve">ottaa huomioon työjärjestyksen </w:t>
      </w:r>
      <w:r w:rsidRPr="009B3DF1">
        <w:t>59</w:t>
      </w:r>
      <w:r w:rsidRPr="00D61CFC">
        <w:t> artiklan,</w:t>
      </w:r>
    </w:p>
    <w:p w:rsidR="00C71940" w:rsidRPr="00D61CFC" w:rsidRDefault="00C71940" w:rsidP="00C71940">
      <w:pPr>
        <w:pStyle w:val="NormalHanging12a"/>
        <w:widowControl/>
      </w:pPr>
      <w:r w:rsidRPr="00D61CFC">
        <w:t>–</w:t>
      </w:r>
      <w:r w:rsidRPr="00D61CFC">
        <w:tab/>
        <w:t>ottaa huomioon teollisuus-, tutkimus- ja energiavaliokunnan mietinnön (A</w:t>
      </w:r>
      <w:r w:rsidRPr="009B3DF1">
        <w:t>9</w:t>
      </w:r>
      <w:r w:rsidRPr="00D61CFC">
        <w:t>-</w:t>
      </w:r>
      <w:r w:rsidRPr="009B3DF1">
        <w:t>0378</w:t>
      </w:r>
      <w:r w:rsidRPr="00D61CFC">
        <w:t>/</w:t>
      </w:r>
      <w:r w:rsidRPr="009B3DF1">
        <w:t>2023</w:t>
      </w:r>
      <w:r w:rsidRPr="00D61CFC">
        <w:t>),</w:t>
      </w:r>
    </w:p>
    <w:p w:rsidR="00C71940" w:rsidRPr="00D61CFC" w:rsidRDefault="00C71940" w:rsidP="00C71940">
      <w:pPr>
        <w:pStyle w:val="NormalHanging12a"/>
        <w:widowControl/>
      </w:pPr>
      <w:r w:rsidRPr="009B3DF1">
        <w:lastRenderedPageBreak/>
        <w:t>1</w:t>
      </w:r>
      <w:r w:rsidRPr="00D61CFC">
        <w:t>.</w:t>
      </w:r>
      <w:r w:rsidRPr="00D61CFC">
        <w:tab/>
        <w:t>vahvistaa jäljempänä esitetyn ensimmäisen käsittelyn kannan;</w:t>
      </w:r>
    </w:p>
    <w:p w:rsidR="00C71940" w:rsidRPr="00D61CFC" w:rsidRDefault="00C71940" w:rsidP="00C71940">
      <w:pPr>
        <w:pStyle w:val="NormalHanging12a"/>
        <w:widowControl/>
      </w:pPr>
      <w:r w:rsidRPr="009B3DF1">
        <w:t>2</w:t>
      </w:r>
      <w:r w:rsidRPr="00D61CFC">
        <w:t>.</w:t>
      </w:r>
      <w:r w:rsidRPr="00D61CFC">
        <w:tab/>
        <w:t>pyytää komissiota antamaan asian uudelleen Euroopan parlamentin käsiteltäväksi, jos se korvaa ehdotuksensa, muuttaa sitä huomattavasti tai aikoo muuttaa sitä huomattavasti;</w:t>
      </w:r>
    </w:p>
    <w:p w:rsidR="00C71940" w:rsidRPr="00D61CFC" w:rsidRDefault="00C71940" w:rsidP="00F00782">
      <w:pPr>
        <w:pStyle w:val="NormalHanging12a"/>
        <w:widowControl/>
      </w:pPr>
      <w:r w:rsidRPr="009B3DF1">
        <w:t>3</w:t>
      </w:r>
      <w:r w:rsidRPr="00D61CFC">
        <w:t>.</w:t>
      </w:r>
      <w:r w:rsidRPr="00D61CFC">
        <w:tab/>
        <w:t>kehottaa puhemiestä välittämään parlamentin kannan neuvostolle ja komissiolle sekä kansallisille parlamenteille.</w:t>
      </w:r>
    </w:p>
    <w:p w:rsidR="000276A0" w:rsidRDefault="000276A0">
      <w:pPr>
        <w:widowControl/>
        <w:sectPr w:rsidR="000276A0" w:rsidSect="003C0A3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711A6" w:rsidRPr="00D61CFC" w:rsidRDefault="00C711A6" w:rsidP="00C711A6">
      <w:pPr>
        <w:spacing w:after="240"/>
        <w:rPr>
          <w:b/>
          <w:szCs w:val="24"/>
        </w:rPr>
      </w:pPr>
      <w:r w:rsidRPr="00D61CFC">
        <w:rPr>
          <w:b/>
          <w:szCs w:val="24"/>
        </w:rPr>
        <w:lastRenderedPageBreak/>
        <w:t>P</w:t>
      </w:r>
      <w:r w:rsidRPr="009B3DF1">
        <w:rPr>
          <w:b/>
          <w:szCs w:val="24"/>
        </w:rPr>
        <w:t>9</w:t>
      </w:r>
      <w:r w:rsidRPr="00D61CFC">
        <w:rPr>
          <w:b/>
          <w:szCs w:val="24"/>
        </w:rPr>
        <w:t>_TC</w:t>
      </w:r>
      <w:r w:rsidRPr="009B3DF1">
        <w:rPr>
          <w:b/>
          <w:szCs w:val="24"/>
        </w:rPr>
        <w:t>1</w:t>
      </w:r>
      <w:r w:rsidRPr="00D61CFC">
        <w:rPr>
          <w:b/>
          <w:szCs w:val="24"/>
        </w:rPr>
        <w:t>-COD(</w:t>
      </w:r>
      <w:r w:rsidRPr="009B3DF1">
        <w:rPr>
          <w:b/>
          <w:szCs w:val="24"/>
        </w:rPr>
        <w:t>2023</w:t>
      </w:r>
      <w:r w:rsidRPr="00D61CFC">
        <w:rPr>
          <w:b/>
          <w:szCs w:val="24"/>
        </w:rPr>
        <w:t>)</w:t>
      </w:r>
      <w:r w:rsidRPr="009B3DF1">
        <w:rPr>
          <w:b/>
          <w:szCs w:val="24"/>
        </w:rPr>
        <w:t>0207</w:t>
      </w:r>
    </w:p>
    <w:p w:rsidR="00C711A6" w:rsidRDefault="00C711A6" w:rsidP="00C711A6">
      <w:pPr>
        <w:spacing w:after="240"/>
        <w:rPr>
          <w:rFonts w:eastAsia="Calibri"/>
          <w:b/>
          <w:szCs w:val="22"/>
          <w:lang w:eastAsia="en-US"/>
        </w:rPr>
      </w:pPr>
      <w:r w:rsidRPr="00D61CFC">
        <w:rPr>
          <w:b/>
          <w:szCs w:val="24"/>
        </w:rPr>
        <w:t xml:space="preserve">Euroopan parlamentin kanta, vahvistettu ensimmäisessä käsittelyssä </w:t>
      </w:r>
      <w:r w:rsidR="009B6088" w:rsidRPr="009B3DF1">
        <w:rPr>
          <w:b/>
          <w:szCs w:val="24"/>
        </w:rPr>
        <w:t>27</w:t>
      </w:r>
      <w:r w:rsidRPr="00D61CFC">
        <w:rPr>
          <w:b/>
          <w:szCs w:val="24"/>
        </w:rPr>
        <w:t xml:space="preserve">. helmikuuta </w:t>
      </w:r>
      <w:r w:rsidRPr="009B3DF1">
        <w:rPr>
          <w:b/>
          <w:szCs w:val="24"/>
        </w:rPr>
        <w:t>2024</w:t>
      </w:r>
      <w:r w:rsidRPr="00D61CFC">
        <w:rPr>
          <w:b/>
          <w:szCs w:val="24"/>
        </w:rPr>
        <w:t xml:space="preserve">, Euroopan parlamentin ja neuvoston päätöksen (EU) </w:t>
      </w:r>
      <w:r w:rsidRPr="009B3DF1">
        <w:rPr>
          <w:b/>
          <w:szCs w:val="24"/>
        </w:rPr>
        <w:t>2024</w:t>
      </w:r>
      <w:r w:rsidRPr="00D61CFC">
        <w:rPr>
          <w:b/>
          <w:szCs w:val="24"/>
        </w:rPr>
        <w:t xml:space="preserve">/… antamiseksi </w:t>
      </w:r>
      <w:r w:rsidRPr="00D61CFC">
        <w:rPr>
          <w:rFonts w:eastAsia="Calibri"/>
          <w:b/>
          <w:szCs w:val="22"/>
          <w:lang w:eastAsia="en-US"/>
        </w:rPr>
        <w:t xml:space="preserve">päätöksen (EU) </w:t>
      </w:r>
      <w:r w:rsidRPr="009B3DF1">
        <w:rPr>
          <w:rFonts w:eastAsia="Calibri"/>
          <w:b/>
          <w:szCs w:val="22"/>
          <w:lang w:eastAsia="en-US"/>
        </w:rPr>
        <w:t>2017</w:t>
      </w:r>
      <w:r w:rsidRPr="00D61CFC">
        <w:rPr>
          <w:rFonts w:eastAsia="Calibri"/>
          <w:b/>
          <w:szCs w:val="22"/>
          <w:lang w:eastAsia="en-US"/>
        </w:rPr>
        <w:t>/</w:t>
      </w:r>
      <w:r w:rsidRPr="009B3DF1">
        <w:rPr>
          <w:rFonts w:eastAsia="Calibri"/>
          <w:b/>
          <w:szCs w:val="22"/>
          <w:lang w:eastAsia="en-US"/>
        </w:rPr>
        <w:t>1324</w:t>
      </w:r>
      <w:r w:rsidRPr="00D61CFC">
        <w:rPr>
          <w:rFonts w:eastAsia="Calibri"/>
          <w:b/>
          <w:szCs w:val="22"/>
          <w:lang w:eastAsia="en-US"/>
        </w:rPr>
        <w:t xml:space="preserve"> muuttamisesta siltä osin kuin on kyse unionin Horisontti Eurooppa -puiteohjelman puitteissa toteutettavaan Välimeren alueen tutkimus- ja innovointikumppanuuteen (PRIMA) osallistumisen jatkamisesta</w:t>
      </w:r>
    </w:p>
    <w:p w:rsidR="009E3BB5" w:rsidRPr="006E0791" w:rsidRDefault="009E3BB5" w:rsidP="009E3BB5">
      <w:pPr>
        <w:suppressAutoHyphens/>
        <w:rPr>
          <w:i/>
          <w:szCs w:val="24"/>
        </w:rPr>
      </w:pPr>
      <w:r w:rsidRPr="008046BC">
        <w:rPr>
          <w:i/>
          <w:szCs w:val="24"/>
        </w:rPr>
        <w:t>(Euroopan parlamentin ja neuvo</w:t>
      </w:r>
      <w:bookmarkStart w:id="8" w:name="_GoBack"/>
      <w:bookmarkEnd w:id="8"/>
      <w:r w:rsidRPr="008046BC">
        <w:rPr>
          <w:i/>
          <w:szCs w:val="24"/>
        </w:rPr>
        <w:t xml:space="preserve">ston päästyä sopimukseen parlamentin kanta vastaa lopullista säädöstä, päätöstä </w:t>
      </w:r>
      <w:r>
        <w:rPr>
          <w:i/>
          <w:szCs w:val="24"/>
        </w:rPr>
        <w:t>(EU) 2024</w:t>
      </w:r>
      <w:r w:rsidRPr="008046BC">
        <w:rPr>
          <w:i/>
          <w:szCs w:val="24"/>
        </w:rPr>
        <w:t>/</w:t>
      </w:r>
      <w:r>
        <w:rPr>
          <w:i/>
          <w:szCs w:val="24"/>
        </w:rPr>
        <w:t>1167</w:t>
      </w:r>
      <w:r w:rsidRPr="008046BC">
        <w:rPr>
          <w:i/>
          <w:szCs w:val="24"/>
        </w:rPr>
        <w:t>.)</w:t>
      </w:r>
    </w:p>
    <w:sectPr w:rsidR="009E3BB5" w:rsidRPr="006E0791" w:rsidSect="003C0A3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6A0" w:rsidRPr="003C0A36" w:rsidRDefault="000276A0">
      <w:r w:rsidRPr="003C0A36">
        <w:separator/>
      </w:r>
    </w:p>
  </w:endnote>
  <w:endnote w:type="continuationSeparator" w:id="0">
    <w:p w:rsidR="000276A0" w:rsidRPr="003C0A36" w:rsidRDefault="000276A0">
      <w:r w:rsidRPr="003C0A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6A0" w:rsidRPr="003C0A36" w:rsidRDefault="000276A0">
      <w:r w:rsidRPr="003C0A36">
        <w:separator/>
      </w:r>
    </w:p>
  </w:footnote>
  <w:footnote w:type="continuationSeparator" w:id="0">
    <w:p w:rsidR="000276A0" w:rsidRPr="003C0A36" w:rsidRDefault="000276A0">
      <w:r w:rsidRPr="003C0A36">
        <w:continuationSeparator/>
      </w:r>
    </w:p>
  </w:footnote>
  <w:footnote w:id="1">
    <w:p w:rsidR="000276A0" w:rsidRPr="001C4F46" w:rsidRDefault="000276A0" w:rsidP="009B6088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1C4F46">
        <w:rPr>
          <w:lang w:val="fi-FI"/>
        </w:rPr>
        <w:t xml:space="preserve"> </w:t>
      </w:r>
      <w:r w:rsidRPr="001C4F46">
        <w:rPr>
          <w:lang w:val="fi-FI"/>
        </w:rPr>
        <w:tab/>
      </w:r>
      <w:r>
        <w:rPr>
          <w:lang w:val="fi-FI"/>
        </w:rPr>
        <w:t>EUVL</w:t>
      </w:r>
      <w:r w:rsidRPr="001C4F46">
        <w:rPr>
          <w:lang w:val="fi-FI"/>
        </w:rPr>
        <w:t xml:space="preserve"> C, C/</w:t>
      </w:r>
      <w:r w:rsidRPr="009B3DF1">
        <w:rPr>
          <w:lang w:val="fi-FI"/>
        </w:rPr>
        <w:t>2023</w:t>
      </w:r>
      <w:r w:rsidRPr="001C4F46">
        <w:rPr>
          <w:lang w:val="fi-FI"/>
        </w:rPr>
        <w:t>/</w:t>
      </w:r>
      <w:r w:rsidRPr="009B3DF1">
        <w:rPr>
          <w:lang w:val="fi-FI"/>
        </w:rPr>
        <w:t>863</w:t>
      </w:r>
      <w:r w:rsidRPr="001C4F46">
        <w:rPr>
          <w:lang w:val="fi-FI"/>
        </w:rPr>
        <w:t xml:space="preserve">, </w:t>
      </w:r>
      <w:r w:rsidRPr="009B3DF1">
        <w:rPr>
          <w:lang w:val="fi-FI"/>
        </w:rPr>
        <w:t>8</w:t>
      </w:r>
      <w:r w:rsidRPr="001C4F46">
        <w:rPr>
          <w:lang w:val="fi-FI"/>
        </w:rPr>
        <w:t>.</w:t>
      </w:r>
      <w:r w:rsidRPr="009B3DF1">
        <w:rPr>
          <w:lang w:val="fi-FI"/>
        </w:rPr>
        <w:t>12</w:t>
      </w:r>
      <w:r w:rsidRPr="001C4F46">
        <w:rPr>
          <w:lang w:val="fi-FI"/>
        </w:rPr>
        <w:t>.</w:t>
      </w:r>
      <w:r w:rsidRPr="009B3DF1">
        <w:rPr>
          <w:lang w:val="fi-FI"/>
        </w:rPr>
        <w:t>2023</w:t>
      </w:r>
      <w:r w:rsidRPr="00BA3C28">
        <w:rPr>
          <w:lang w:val="fi-FI"/>
        </w:rPr>
        <w:t>,</w:t>
      </w:r>
      <w:r>
        <w:rPr>
          <w:lang w:val="fi-FI"/>
        </w:rPr>
        <w:t xml:space="preserve"> </w:t>
      </w:r>
      <w:r w:rsidRPr="001C4F46">
        <w:rPr>
          <w:lang w:val="fi-FI"/>
        </w:rPr>
        <w:t xml:space="preserve">ELI: </w:t>
      </w:r>
      <w:hyperlink r:id="rId1" w:history="1">
        <w:r w:rsidRPr="00604CB8">
          <w:rPr>
            <w:rStyle w:val="Hyperlink"/>
            <w:rFonts w:ascii="Roboto" w:hAnsi="Roboto"/>
            <w:sz w:val="21"/>
            <w:szCs w:val="21"/>
            <w:shd w:val="clear" w:color="auto" w:fill="FFFFFF"/>
            <w:lang w:val="fi-FI" w:eastAsia="en-GB"/>
          </w:rPr>
          <w:t>http://data.europa.eu/eli/C/</w:t>
        </w:r>
        <w:r w:rsidRPr="009B3DF1">
          <w:rPr>
            <w:rStyle w:val="Hyperlink"/>
            <w:rFonts w:ascii="Roboto" w:hAnsi="Roboto"/>
            <w:sz w:val="21"/>
            <w:szCs w:val="21"/>
            <w:shd w:val="clear" w:color="auto" w:fill="FFFFFF"/>
            <w:lang w:val="fi-FI" w:eastAsia="en-GB"/>
          </w:rPr>
          <w:t>2023</w:t>
        </w:r>
        <w:r w:rsidRPr="00604CB8">
          <w:rPr>
            <w:rStyle w:val="Hyperlink"/>
            <w:rFonts w:ascii="Roboto" w:hAnsi="Roboto"/>
            <w:sz w:val="21"/>
            <w:szCs w:val="21"/>
            <w:shd w:val="clear" w:color="auto" w:fill="FFFFFF"/>
            <w:lang w:val="fi-FI" w:eastAsia="en-GB"/>
          </w:rPr>
          <w:t>/</w:t>
        </w:r>
        <w:r w:rsidRPr="009B3DF1">
          <w:rPr>
            <w:rStyle w:val="Hyperlink"/>
            <w:rFonts w:ascii="Roboto" w:hAnsi="Roboto"/>
            <w:sz w:val="21"/>
            <w:szCs w:val="21"/>
            <w:shd w:val="clear" w:color="auto" w:fill="FFFFFF"/>
            <w:lang w:val="fi-FI" w:eastAsia="en-GB"/>
          </w:rPr>
          <w:t>863</w:t>
        </w:r>
        <w:r w:rsidRPr="00604CB8">
          <w:rPr>
            <w:rStyle w:val="Hyperlink"/>
            <w:rFonts w:ascii="Roboto" w:hAnsi="Roboto"/>
            <w:sz w:val="21"/>
            <w:szCs w:val="21"/>
            <w:shd w:val="clear" w:color="auto" w:fill="FFFFFF"/>
            <w:lang w:val="fi-FI" w:eastAsia="en-GB"/>
          </w:rPr>
          <w:t>/oj</w:t>
        </w:r>
      </w:hyperlink>
      <w:r w:rsidRPr="001C4F46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FI"/>
    <w:docVar w:name="dvnumam" w:val="0"/>
    <w:docVar w:name="dvpe" w:val="752.796"/>
    <w:docVar w:name="dvrapporteur" w:val="Esittelijä: "/>
    <w:docVar w:name="dvstar" w:val="***I"/>
    <w:docVar w:name="dvtitre" w:val="Euroopan parlamentin lainsäädäntöpäätöslauselma xx. helmikuuta 2024 ehdotuksesta Euroopan parlamentin ja neuvoston päätökseksi päätöksen (EU) 2017/1324 muuttamisesta unionin osallistumisen Horisontti Eurooppa -puiteohjelman puitteissa toteutettavaan Välimeren alueen tutkimus- ja innovointikumppanuuteen (PRIMA) jatkamisen osalta(COM(2023)0359 – C9-0213/2023 – 2023/0207(COD))"/>
  </w:docVars>
  <w:rsids>
    <w:rsidRoot w:val="00A72630"/>
    <w:rsid w:val="00002272"/>
    <w:rsid w:val="000276A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A36"/>
    <w:rsid w:val="003E15D4"/>
    <w:rsid w:val="003F5126"/>
    <w:rsid w:val="00411CCE"/>
    <w:rsid w:val="0041666E"/>
    <w:rsid w:val="00421060"/>
    <w:rsid w:val="00471C19"/>
    <w:rsid w:val="004867E3"/>
    <w:rsid w:val="004918E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7F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DF1"/>
    <w:rsid w:val="009B6088"/>
    <w:rsid w:val="009E3BB5"/>
    <w:rsid w:val="00A1687D"/>
    <w:rsid w:val="00A43E52"/>
    <w:rsid w:val="00A4678D"/>
    <w:rsid w:val="00A72630"/>
    <w:rsid w:val="00A778C7"/>
    <w:rsid w:val="00AB441E"/>
    <w:rsid w:val="00AB5CCA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1A6"/>
    <w:rsid w:val="00C71940"/>
    <w:rsid w:val="00C941CB"/>
    <w:rsid w:val="00CC2357"/>
    <w:rsid w:val="00CF071A"/>
    <w:rsid w:val="00D058B8"/>
    <w:rsid w:val="00D56C11"/>
    <w:rsid w:val="00D61CFC"/>
    <w:rsid w:val="00D834A0"/>
    <w:rsid w:val="00D872DF"/>
    <w:rsid w:val="00D91E21"/>
    <w:rsid w:val="00DA7FCD"/>
    <w:rsid w:val="00E1712D"/>
    <w:rsid w:val="00E365E1"/>
    <w:rsid w:val="00E820A4"/>
    <w:rsid w:val="00EB006A"/>
    <w:rsid w:val="00EB4772"/>
    <w:rsid w:val="00ED169E"/>
    <w:rsid w:val="00ED4235"/>
    <w:rsid w:val="00EF6684"/>
    <w:rsid w:val="00F00782"/>
    <w:rsid w:val="00F04346"/>
    <w:rsid w:val="00F075DC"/>
    <w:rsid w:val="00F149E9"/>
    <w:rsid w:val="00F5134D"/>
    <w:rsid w:val="00F74202"/>
    <w:rsid w:val="00F87713"/>
    <w:rsid w:val="00FB4360"/>
    <w:rsid w:val="00FD0C70"/>
    <w:rsid w:val="00F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779FD"/>
  <w15:chartTrackingRefBased/>
  <w15:docId w15:val="{7214E606-5FC8-4F87-9C2A-FC77F484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71940"/>
    <w:rPr>
      <w:b/>
    </w:rPr>
  </w:style>
  <w:style w:type="paragraph" w:customStyle="1" w:styleId="NormalHanging12a">
    <w:name w:val="NormalHanging12a"/>
    <w:basedOn w:val="Normal"/>
    <w:rsid w:val="00C7194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719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71940"/>
    <w:pPr>
      <w:spacing w:before="480" w:after="240"/>
    </w:pPr>
  </w:style>
  <w:style w:type="paragraph" w:customStyle="1" w:styleId="NormalCenter12a">
    <w:name w:val="NormalCenter12a"/>
    <w:basedOn w:val="Normal"/>
    <w:rsid w:val="00C71940"/>
    <w:pPr>
      <w:spacing w:after="240"/>
      <w:jc w:val="center"/>
    </w:pPr>
  </w:style>
  <w:style w:type="paragraph" w:styleId="ListParagraph">
    <w:name w:val="List Paragraph"/>
    <w:basedOn w:val="Normal"/>
    <w:uiPriority w:val="34"/>
    <w:qFormat/>
    <w:rsid w:val="00C71940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C71940"/>
  </w:style>
  <w:style w:type="character" w:customStyle="1" w:styleId="eop">
    <w:name w:val="eop"/>
    <w:basedOn w:val="DefaultParagraphFont"/>
    <w:rsid w:val="00C71940"/>
  </w:style>
  <w:style w:type="paragraph" w:customStyle="1" w:styleId="paragraph">
    <w:name w:val="paragraph"/>
    <w:basedOn w:val="Normal"/>
    <w:rsid w:val="00C7194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C7194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7194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7194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7194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7194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7194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7194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7194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7194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7194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7194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HeadingConsam">
    <w:name w:val="AmHeadingConsam"/>
    <w:basedOn w:val="Normal"/>
    <w:next w:val="NormalCenter12a"/>
    <w:rsid w:val="00C71940"/>
    <w:pPr>
      <w:spacing w:before="720" w:after="240"/>
      <w:jc w:val="center"/>
    </w:pPr>
  </w:style>
  <w:style w:type="paragraph" w:styleId="Footer">
    <w:name w:val="footer"/>
    <w:basedOn w:val="Normal"/>
    <w:link w:val="FooterChar"/>
    <w:rsid w:val="00F007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0782"/>
    <w:rPr>
      <w:sz w:val="24"/>
      <w:lang w:val="fi-FI"/>
    </w:rPr>
  </w:style>
  <w:style w:type="paragraph" w:styleId="BalloonText">
    <w:name w:val="Balloon Text"/>
    <w:basedOn w:val="Normal"/>
    <w:link w:val="BalloonTextChar"/>
    <w:rsid w:val="00491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18ED"/>
    <w:rPr>
      <w:rFonts w:ascii="Segoe UI" w:hAnsi="Segoe UI" w:cs="Segoe UI"/>
      <w:sz w:val="18"/>
      <w:szCs w:val="18"/>
      <w:lang w:val="fi-FI"/>
    </w:rPr>
  </w:style>
  <w:style w:type="character" w:customStyle="1" w:styleId="diff-tte-added">
    <w:name w:val="diff-tte-added"/>
    <w:basedOn w:val="DefaultParagraphFont"/>
    <w:rsid w:val="00C711A6"/>
    <w:rPr>
      <w:b/>
      <w:i/>
    </w:rPr>
  </w:style>
  <w:style w:type="character" w:styleId="Hyperlink">
    <w:name w:val="Hyperlink"/>
    <w:basedOn w:val="DefaultParagraphFont"/>
    <w:rsid w:val="00D61C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52148-147A-43A2-862B-1F5CA718C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2024-06-05T16:53:00Z</dcterms:created>
  <dcterms:modified xsi:type="dcterms:W3CDTF">2024-06-05T16:53:00Z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