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25A9" w:rsidTr="0010095E">
        <w:trPr>
          <w:trHeight w:hRule="exact" w:val="1418"/>
        </w:trPr>
        <w:tc>
          <w:tcPr>
            <w:tcW w:w="6804" w:type="dxa"/>
            <w:shd w:val="clear" w:color="auto" w:fill="auto"/>
            <w:vAlign w:val="center"/>
          </w:tcPr>
          <w:p w:rsidR="00751A4A" w:rsidRPr="000A25A9" w:rsidRDefault="009764E5" w:rsidP="0010095E">
            <w:pPr>
              <w:pStyle w:val="EPName"/>
            </w:pPr>
            <w:r w:rsidRPr="000A25A9">
              <w:t>Eiropas Parlaments</w:t>
            </w:r>
          </w:p>
          <w:p w:rsidR="00751A4A" w:rsidRPr="000A25A9" w:rsidRDefault="00817416" w:rsidP="00756632">
            <w:pPr>
              <w:pStyle w:val="EPTerm"/>
              <w:rPr>
                <w:rStyle w:val="HideTWBExt"/>
                <w:noProof w:val="0"/>
                <w:vanish w:val="0"/>
                <w:color w:val="auto"/>
              </w:rPr>
            </w:pPr>
            <w:r w:rsidRPr="00AE0552">
              <w:t>2019</w:t>
            </w:r>
            <w:r w:rsidRPr="000A25A9">
              <w:t>-</w:t>
            </w:r>
            <w:r w:rsidRPr="00AE0552">
              <w:t>2024</w:t>
            </w:r>
          </w:p>
        </w:tc>
        <w:tc>
          <w:tcPr>
            <w:tcW w:w="2268" w:type="dxa"/>
            <w:shd w:val="clear" w:color="auto" w:fill="auto"/>
          </w:tcPr>
          <w:p w:rsidR="00751A4A" w:rsidRPr="000A25A9" w:rsidRDefault="00187494" w:rsidP="0010095E">
            <w:pPr>
              <w:pStyle w:val="EPLogo"/>
            </w:pPr>
            <w:r w:rsidRPr="000A25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25A9" w:rsidRDefault="00D058B8" w:rsidP="004C5D52">
      <w:pPr>
        <w:pStyle w:val="LineTop"/>
      </w:pPr>
    </w:p>
    <w:p w:rsidR="00680577" w:rsidRPr="000A25A9" w:rsidRDefault="009764E5" w:rsidP="00680577">
      <w:pPr>
        <w:pStyle w:val="EPBodyTA1"/>
      </w:pPr>
      <w:r w:rsidRPr="000A25A9">
        <w:t>PIEŅEMTIE TEKSTI</w:t>
      </w:r>
    </w:p>
    <w:p w:rsidR="00D058B8" w:rsidRPr="000A25A9" w:rsidRDefault="00D058B8" w:rsidP="00D058B8">
      <w:pPr>
        <w:pStyle w:val="LineBottom"/>
      </w:pPr>
    </w:p>
    <w:p w:rsidR="009764E5" w:rsidRPr="000A25A9" w:rsidRDefault="009764E5" w:rsidP="009764E5">
      <w:pPr>
        <w:pStyle w:val="ATHeading1"/>
      </w:pPr>
      <w:bookmarkStart w:id="0" w:name="TANumber"/>
      <w:r w:rsidRPr="000A25A9">
        <w:t>P</w:t>
      </w:r>
      <w:r w:rsidRPr="00AE0552">
        <w:t>9</w:t>
      </w:r>
      <w:r w:rsidRPr="000A25A9">
        <w:t>_TA(</w:t>
      </w:r>
      <w:r w:rsidRPr="00AE0552">
        <w:t>2024</w:t>
      </w:r>
      <w:r w:rsidRPr="000A25A9">
        <w:t>)</w:t>
      </w:r>
      <w:r w:rsidRPr="00AE0552">
        <w:t>00</w:t>
      </w:r>
      <w:r w:rsidR="000A25A9" w:rsidRPr="00AE0552">
        <w:t>92</w:t>
      </w:r>
      <w:bookmarkEnd w:id="0"/>
    </w:p>
    <w:p w:rsidR="009764E5" w:rsidRPr="000A25A9" w:rsidRDefault="0052564B" w:rsidP="0052564B">
      <w:pPr>
        <w:pStyle w:val="ATHeading2"/>
      </w:pPr>
      <w:bookmarkStart w:id="1" w:name="title"/>
      <w:r w:rsidRPr="000A25A9">
        <w:t>Lēmums, kas attiecībā uz Savienības dalības turpināšanu</w:t>
      </w:r>
      <w:r w:rsidR="00B96B52" w:rsidRPr="000A25A9">
        <w:t xml:space="preserve"> </w:t>
      </w:r>
      <w:r w:rsidR="00B96B52" w:rsidRPr="000A25A9">
        <w:rPr>
          <w:rFonts w:eastAsia="Calibri"/>
          <w:szCs w:val="22"/>
          <w:lang w:eastAsia="en-US"/>
        </w:rPr>
        <w:t xml:space="preserve">pamatprogrammas “Apvārsnis Eiropa” </w:t>
      </w:r>
      <w:r w:rsidRPr="000A25A9">
        <w:t xml:space="preserve">partnerībā pētniecības un inovācijas jomā Vidusjūras reģionā (PRIMA) groza Lēmumu (ES) </w:t>
      </w:r>
      <w:r w:rsidRPr="00AE0552">
        <w:t>2017</w:t>
      </w:r>
      <w:r w:rsidRPr="000A25A9">
        <w:t>/</w:t>
      </w:r>
      <w:r w:rsidRPr="00AE0552">
        <w:t>1324</w:t>
      </w:r>
      <w:bookmarkEnd w:id="1"/>
    </w:p>
    <w:p w:rsidR="009764E5" w:rsidRPr="000A25A9" w:rsidRDefault="009764E5" w:rsidP="009764E5">
      <w:pPr>
        <w:rPr>
          <w:i/>
          <w:vanish/>
        </w:rPr>
      </w:pPr>
      <w:r w:rsidRPr="000A25A9">
        <w:rPr>
          <w:i/>
        </w:rPr>
        <w:fldChar w:fldCharType="begin"/>
      </w:r>
      <w:r w:rsidRPr="000A25A9">
        <w:rPr>
          <w:i/>
        </w:rPr>
        <w:instrText xml:space="preserve"> TC"(</w:instrText>
      </w:r>
      <w:bookmarkStart w:id="2" w:name="DocNumber"/>
      <w:r w:rsidRPr="000A25A9">
        <w:rPr>
          <w:i/>
        </w:rPr>
        <w:instrText>A</w:instrText>
      </w:r>
      <w:r w:rsidRPr="00AE0552">
        <w:rPr>
          <w:i/>
        </w:rPr>
        <w:instrText>9</w:instrText>
      </w:r>
      <w:r w:rsidRPr="000A25A9">
        <w:rPr>
          <w:i/>
        </w:rPr>
        <w:instrText>-</w:instrText>
      </w:r>
      <w:r w:rsidRPr="00AE0552">
        <w:rPr>
          <w:i/>
        </w:rPr>
        <w:instrText>0378</w:instrText>
      </w:r>
      <w:r w:rsidRPr="000A25A9">
        <w:rPr>
          <w:i/>
        </w:rPr>
        <w:instrText>/</w:instrText>
      </w:r>
      <w:r w:rsidRPr="00AE0552">
        <w:rPr>
          <w:i/>
        </w:rPr>
        <w:instrText>2023</w:instrText>
      </w:r>
      <w:bookmarkEnd w:id="2"/>
      <w:r w:rsidRPr="000A25A9">
        <w:rPr>
          <w:i/>
        </w:rPr>
        <w:instrText xml:space="preserve"> - Referents: Paolo </w:instrText>
      </w:r>
      <w:proofErr w:type="spellStart"/>
      <w:r w:rsidRPr="000A25A9">
        <w:rPr>
          <w:i/>
        </w:rPr>
        <w:instrText>Borchia</w:instrText>
      </w:r>
      <w:proofErr w:type="spellEnd"/>
      <w:r w:rsidRPr="000A25A9">
        <w:rPr>
          <w:i/>
        </w:rPr>
        <w:instrText>)"\l</w:instrText>
      </w:r>
      <w:r w:rsidRPr="00AE0552">
        <w:rPr>
          <w:i/>
        </w:rPr>
        <w:instrText>3</w:instrText>
      </w:r>
      <w:r w:rsidRPr="000A25A9">
        <w:rPr>
          <w:i/>
        </w:rPr>
        <w:instrText xml:space="preserve"> \n&gt; \* MERGEFORMAT </w:instrText>
      </w:r>
      <w:r w:rsidRPr="000A25A9">
        <w:rPr>
          <w:i/>
        </w:rPr>
        <w:fldChar w:fldCharType="end"/>
      </w:r>
    </w:p>
    <w:p w:rsidR="009764E5" w:rsidRPr="000A25A9" w:rsidRDefault="009764E5" w:rsidP="009764E5">
      <w:pPr>
        <w:rPr>
          <w:vanish/>
        </w:rPr>
      </w:pPr>
      <w:bookmarkStart w:id="3" w:name="Commission"/>
      <w:r w:rsidRPr="000A25A9">
        <w:rPr>
          <w:vanish/>
        </w:rPr>
        <w:t>Rūpniecības, pētniecības un enerģētikas komiteja</w:t>
      </w:r>
      <w:bookmarkEnd w:id="3"/>
    </w:p>
    <w:p w:rsidR="009764E5" w:rsidRPr="000A25A9" w:rsidRDefault="009764E5" w:rsidP="009764E5">
      <w:pPr>
        <w:rPr>
          <w:vanish/>
        </w:rPr>
      </w:pPr>
      <w:bookmarkStart w:id="4" w:name="PE"/>
      <w:r w:rsidRPr="000A25A9">
        <w:rPr>
          <w:vanish/>
        </w:rPr>
        <w:t>PE</w:t>
      </w:r>
      <w:r w:rsidRPr="00AE0552">
        <w:rPr>
          <w:vanish/>
        </w:rPr>
        <w:t>752</w:t>
      </w:r>
      <w:r w:rsidRPr="000A25A9">
        <w:rPr>
          <w:vanish/>
        </w:rPr>
        <w:t>.</w:t>
      </w:r>
      <w:r w:rsidRPr="00AE0552">
        <w:rPr>
          <w:vanish/>
        </w:rPr>
        <w:t>796</w:t>
      </w:r>
      <w:bookmarkEnd w:id="4"/>
    </w:p>
    <w:p w:rsidR="009764E5" w:rsidRPr="000A25A9" w:rsidRDefault="009764E5" w:rsidP="009764E5">
      <w:pPr>
        <w:pStyle w:val="ATHeading3"/>
      </w:pPr>
      <w:bookmarkStart w:id="5" w:name="Sujet"/>
      <w:r w:rsidRPr="000A25A9">
        <w:t xml:space="preserve">Eiropas Parlamenta </w:t>
      </w:r>
      <w:r w:rsidRPr="00AE0552">
        <w:t>2024</w:t>
      </w:r>
      <w:r w:rsidRPr="000A25A9">
        <w:t xml:space="preserve">. gada </w:t>
      </w:r>
      <w:r w:rsidR="00AF571F" w:rsidRPr="00AE0552">
        <w:t>27</w:t>
      </w:r>
      <w:r w:rsidR="00AF571F" w:rsidRPr="000A25A9">
        <w:t>. februāra</w:t>
      </w:r>
      <w:r w:rsidRPr="000A25A9">
        <w:t xml:space="preserve"> normatīvā rezolūcija par priekšlikumu Eiropas Parlamenta un Padomes lēmumam, kas attiecībā uz Savienības dalības turpināšanu “Apvāršņa Eiropas” partnerībā pētniecības un inovācijas jomā Vidusjūras reģionā (PRIMA) groza Lēmumu (ES) </w:t>
      </w:r>
      <w:r w:rsidRPr="00AE0552">
        <w:t>2017</w:t>
      </w:r>
      <w:r w:rsidRPr="000A25A9">
        <w:t>/</w:t>
      </w:r>
      <w:r w:rsidRPr="00AE0552">
        <w:t>1324</w:t>
      </w:r>
      <w:bookmarkEnd w:id="5"/>
      <w:r w:rsidRPr="000A25A9">
        <w:t xml:space="preserve"> </w:t>
      </w:r>
      <w:bookmarkStart w:id="6" w:name="References"/>
      <w:r w:rsidRPr="000A25A9">
        <w:t>(COM(</w:t>
      </w:r>
      <w:r w:rsidRPr="00AE0552">
        <w:t>2023</w:t>
      </w:r>
      <w:r w:rsidRPr="000A25A9">
        <w:t>)</w:t>
      </w:r>
      <w:r w:rsidRPr="00AE0552">
        <w:t>0359</w:t>
      </w:r>
      <w:r w:rsidRPr="000A25A9">
        <w:t xml:space="preserve"> – C</w:t>
      </w:r>
      <w:r w:rsidRPr="00AE0552">
        <w:t>9</w:t>
      </w:r>
      <w:r w:rsidRPr="000A25A9">
        <w:t>-</w:t>
      </w:r>
      <w:r w:rsidRPr="00AE0552">
        <w:t>0213</w:t>
      </w:r>
      <w:r w:rsidRPr="000A25A9">
        <w:t>/</w:t>
      </w:r>
      <w:r w:rsidRPr="00AE0552">
        <w:t>2023</w:t>
      </w:r>
      <w:r w:rsidRPr="000A25A9">
        <w:t xml:space="preserve"> – </w:t>
      </w:r>
      <w:r w:rsidRPr="00AE0552">
        <w:t>2023</w:t>
      </w:r>
      <w:r w:rsidRPr="000A25A9">
        <w:t>/</w:t>
      </w:r>
      <w:r w:rsidRPr="00AE0552">
        <w:t>0207</w:t>
      </w:r>
      <w:r w:rsidRPr="000A25A9">
        <w:t>(COD))</w:t>
      </w:r>
      <w:bookmarkEnd w:id="6"/>
    </w:p>
    <w:p w:rsidR="00BF5395" w:rsidRPr="000A25A9" w:rsidRDefault="00BF5395" w:rsidP="00BF5395">
      <w:pPr>
        <w:pStyle w:val="NormalBold12a"/>
      </w:pPr>
      <w:bookmarkStart w:id="7" w:name="TextBodyBegin"/>
      <w:bookmarkEnd w:id="7"/>
    </w:p>
    <w:p w:rsidR="00BF5395" w:rsidRPr="000A25A9" w:rsidRDefault="00BF5395" w:rsidP="00BF5395">
      <w:pPr>
        <w:pStyle w:val="NormalBold"/>
      </w:pPr>
      <w:r w:rsidRPr="000A25A9">
        <w:t>(Parastā likumdošanas procedūra: pirmais lasījums)</w:t>
      </w:r>
    </w:p>
    <w:p w:rsidR="00BF5395" w:rsidRPr="000A25A9" w:rsidRDefault="00BF5395" w:rsidP="00BF5395">
      <w:pPr>
        <w:pStyle w:val="EPComma"/>
      </w:pPr>
      <w:r w:rsidRPr="000A25A9">
        <w:rPr>
          <w:i/>
        </w:rPr>
        <w:t>Eiropas Parlaments</w:t>
      </w:r>
      <w:r w:rsidRPr="000A25A9">
        <w:t>,</w:t>
      </w:r>
    </w:p>
    <w:p w:rsidR="00BF5395" w:rsidRPr="000A25A9" w:rsidRDefault="00BF5395" w:rsidP="00BF5395">
      <w:pPr>
        <w:pStyle w:val="NormalHanging12a"/>
      </w:pPr>
      <w:r w:rsidRPr="000A25A9">
        <w:t>–</w:t>
      </w:r>
      <w:r w:rsidRPr="000A25A9">
        <w:tab/>
        <w:t>ņemot vērā Komisijas priekšlikumu Eiropas Parlamentam un Padomei (COM(</w:t>
      </w:r>
      <w:r w:rsidRPr="00AE0552">
        <w:t>2023</w:t>
      </w:r>
      <w:r w:rsidRPr="000A25A9">
        <w:t>)</w:t>
      </w:r>
      <w:r w:rsidRPr="00AE0552">
        <w:t>0359</w:t>
      </w:r>
      <w:r w:rsidRPr="000A25A9">
        <w:t>),</w:t>
      </w:r>
    </w:p>
    <w:p w:rsidR="00BF5395" w:rsidRPr="000A25A9" w:rsidRDefault="00BF5395" w:rsidP="00BF5395">
      <w:pPr>
        <w:pStyle w:val="NormalHanging12a"/>
      </w:pPr>
      <w:r w:rsidRPr="000A25A9">
        <w:t>–</w:t>
      </w:r>
      <w:r w:rsidRPr="000A25A9">
        <w:tab/>
        <w:t xml:space="preserve">ņemot vērā Līguma par Eiropas Savienības darbību </w:t>
      </w:r>
      <w:r w:rsidRPr="00AE0552">
        <w:t>294</w:t>
      </w:r>
      <w:r w:rsidRPr="000A25A9">
        <w:t xml:space="preserve">. panta </w:t>
      </w:r>
      <w:r w:rsidRPr="00AE0552">
        <w:t>2</w:t>
      </w:r>
      <w:r w:rsidRPr="000A25A9">
        <w:t>. punktu</w:t>
      </w:r>
      <w:r w:rsidR="00B96B52" w:rsidRPr="000A25A9">
        <w:t>,</w:t>
      </w:r>
      <w:r w:rsidRPr="000A25A9">
        <w:t xml:space="preserve"> </w:t>
      </w:r>
      <w:r w:rsidRPr="00AE0552">
        <w:t>185</w:t>
      </w:r>
      <w:r w:rsidRPr="000A25A9">
        <w:t xml:space="preserve">. pantu un </w:t>
      </w:r>
      <w:r w:rsidRPr="00AE0552">
        <w:t>188</w:t>
      </w:r>
      <w:r w:rsidRPr="000A25A9">
        <w:t xml:space="preserve">. panta </w:t>
      </w:r>
      <w:r w:rsidRPr="00AE0552">
        <w:t>2</w:t>
      </w:r>
      <w:r w:rsidRPr="000A25A9">
        <w:t>. punktu, saskaņā ar kuriem Komisija tam ir iesniegusi priekšlikumu (C</w:t>
      </w:r>
      <w:r w:rsidRPr="00AE0552">
        <w:t>9</w:t>
      </w:r>
      <w:r w:rsidRPr="000A25A9">
        <w:noBreakHyphen/>
      </w:r>
      <w:r w:rsidRPr="00AE0552">
        <w:t>0213</w:t>
      </w:r>
      <w:r w:rsidRPr="000A25A9">
        <w:t>/</w:t>
      </w:r>
      <w:r w:rsidRPr="00AE0552">
        <w:t>2023</w:t>
      </w:r>
      <w:r w:rsidRPr="000A25A9">
        <w:t>),</w:t>
      </w:r>
    </w:p>
    <w:p w:rsidR="00BF5395" w:rsidRPr="000A25A9" w:rsidRDefault="00BF5395" w:rsidP="00BF5395">
      <w:pPr>
        <w:pStyle w:val="NormalHanging12a"/>
      </w:pPr>
      <w:r w:rsidRPr="000A25A9">
        <w:t>–</w:t>
      </w:r>
      <w:r w:rsidRPr="000A25A9">
        <w:tab/>
        <w:t xml:space="preserve">ņemot vērā Līguma par Eiropas Savienības darbību </w:t>
      </w:r>
      <w:r w:rsidRPr="00AE0552">
        <w:t>294</w:t>
      </w:r>
      <w:r w:rsidRPr="000A25A9">
        <w:t xml:space="preserve">. panta </w:t>
      </w:r>
      <w:r w:rsidRPr="00AE0552">
        <w:t>3</w:t>
      </w:r>
      <w:r w:rsidRPr="000A25A9">
        <w:t>. punktu,</w:t>
      </w:r>
    </w:p>
    <w:p w:rsidR="00BF5395" w:rsidRPr="000A25A9" w:rsidRDefault="00BF5395" w:rsidP="00BF5395">
      <w:pPr>
        <w:pStyle w:val="NormalHanging12a"/>
      </w:pPr>
      <w:r w:rsidRPr="000A25A9">
        <w:t>–</w:t>
      </w:r>
      <w:r w:rsidRPr="000A25A9">
        <w:tab/>
        <w:t xml:space="preserve">ņemot vērā Eiropas Ekonomikas un sociālo lietu komitejas </w:t>
      </w:r>
      <w:r w:rsidRPr="00AE0552">
        <w:t>2023</w:t>
      </w:r>
      <w:r w:rsidRPr="000A25A9">
        <w:t xml:space="preserve">. gada </w:t>
      </w:r>
      <w:r w:rsidRPr="00AE0552">
        <w:t>20</w:t>
      </w:r>
      <w:r w:rsidRPr="000A25A9">
        <w:t>. septembra atzinumu</w:t>
      </w:r>
      <w:r w:rsidR="00AF571F" w:rsidRPr="000A25A9">
        <w:rPr>
          <w:rStyle w:val="FootnoteReference"/>
        </w:rPr>
        <w:footnoteReference w:id="1"/>
      </w:r>
      <w:r w:rsidRPr="000A25A9">
        <w:t>,</w:t>
      </w:r>
    </w:p>
    <w:p w:rsidR="00E80707" w:rsidRPr="000A25A9" w:rsidRDefault="00E80707" w:rsidP="00E80707">
      <w:pPr>
        <w:spacing w:after="240"/>
        <w:ind w:left="567" w:hanging="567"/>
      </w:pPr>
      <w:r w:rsidRPr="000A25A9">
        <w:t>–</w:t>
      </w:r>
      <w:r w:rsidRPr="000A25A9">
        <w:tab/>
        <w:t xml:space="preserve">ņemot vērā provizorisko vienošanos, ko atbildīgā komiteja apstiprināja saskaņā ar Reglamenta </w:t>
      </w:r>
      <w:r w:rsidRPr="00AE0552">
        <w:t>74</w:t>
      </w:r>
      <w:r w:rsidRPr="000A25A9">
        <w:t xml:space="preserve">. panta </w:t>
      </w:r>
      <w:r w:rsidRPr="00AE0552">
        <w:t>4</w:t>
      </w:r>
      <w:r w:rsidRPr="000A25A9">
        <w:t xml:space="preserve">. punktu, un Padomes pārstāvja </w:t>
      </w:r>
      <w:r w:rsidRPr="00AE0552">
        <w:t>2023</w:t>
      </w:r>
      <w:r w:rsidRPr="000A25A9">
        <w:t xml:space="preserve">. gada </w:t>
      </w:r>
      <w:r w:rsidRPr="00AE0552">
        <w:t>20</w:t>
      </w:r>
      <w:r w:rsidRPr="000A25A9">
        <w:t xml:space="preserve">. decembra vēstulē pausto apņemšanos apstiprināt Parlamenta nostāju saskaņā ar Līguma par Eiropas Savienības darbību </w:t>
      </w:r>
      <w:r w:rsidRPr="00AE0552">
        <w:t>294</w:t>
      </w:r>
      <w:r w:rsidRPr="000A25A9">
        <w:t xml:space="preserve">. panta </w:t>
      </w:r>
      <w:r w:rsidRPr="00AE0552">
        <w:t>4</w:t>
      </w:r>
      <w:r w:rsidRPr="000A25A9">
        <w:t>. punktu,</w:t>
      </w:r>
    </w:p>
    <w:p w:rsidR="00BF5395" w:rsidRPr="000A25A9" w:rsidRDefault="00BF5395" w:rsidP="00BF5395">
      <w:pPr>
        <w:pStyle w:val="NormalHanging12a"/>
      </w:pPr>
      <w:r w:rsidRPr="000A25A9">
        <w:t>–</w:t>
      </w:r>
      <w:r w:rsidRPr="000A25A9">
        <w:tab/>
        <w:t xml:space="preserve">ņemot vērā Reglamenta </w:t>
      </w:r>
      <w:r w:rsidRPr="00AE0552">
        <w:t>59</w:t>
      </w:r>
      <w:r w:rsidRPr="000A25A9">
        <w:t>. pantu,</w:t>
      </w:r>
    </w:p>
    <w:p w:rsidR="00BF5395" w:rsidRPr="000A25A9" w:rsidRDefault="00BF5395" w:rsidP="00BF5395">
      <w:pPr>
        <w:pStyle w:val="NormalHanging12a"/>
      </w:pPr>
      <w:r w:rsidRPr="000A25A9">
        <w:lastRenderedPageBreak/>
        <w:t>–</w:t>
      </w:r>
      <w:r w:rsidRPr="000A25A9">
        <w:tab/>
        <w:t>ņemot vērā Rūpniecības, pētniecības un enerģētikas komitejas ziņojumu (A</w:t>
      </w:r>
      <w:r w:rsidRPr="00AE0552">
        <w:t>9</w:t>
      </w:r>
      <w:r w:rsidRPr="000A25A9">
        <w:noBreakHyphen/>
      </w:r>
      <w:r w:rsidRPr="00AE0552">
        <w:t>0378</w:t>
      </w:r>
      <w:r w:rsidRPr="000A25A9">
        <w:t>/</w:t>
      </w:r>
      <w:r w:rsidRPr="00AE0552">
        <w:t>2023</w:t>
      </w:r>
      <w:r w:rsidRPr="000A25A9">
        <w:t>),</w:t>
      </w:r>
    </w:p>
    <w:p w:rsidR="00BF5395" w:rsidRPr="000A25A9" w:rsidRDefault="00BF5395" w:rsidP="00BF5395">
      <w:pPr>
        <w:pStyle w:val="NormalHanging12a"/>
      </w:pPr>
      <w:r w:rsidRPr="00AE0552">
        <w:t>1</w:t>
      </w:r>
      <w:r w:rsidRPr="000A25A9">
        <w:t>.</w:t>
      </w:r>
      <w:r w:rsidRPr="000A25A9">
        <w:tab/>
        <w:t>pieņem pirmajā lasījumā turpmāk izklāstīto nostāju;</w:t>
      </w:r>
    </w:p>
    <w:p w:rsidR="00BF5395" w:rsidRPr="000A25A9" w:rsidRDefault="00BF5395" w:rsidP="00BF5395">
      <w:pPr>
        <w:pStyle w:val="NormalHanging12a"/>
      </w:pPr>
      <w:r w:rsidRPr="00AE0552">
        <w:t>2</w:t>
      </w:r>
      <w:r w:rsidRPr="000A25A9">
        <w:t>.</w:t>
      </w:r>
      <w:r w:rsidRPr="000A25A9">
        <w:tab/>
        <w:t>prasa Komisijai priekšlikumu Parlamentam iesniegt vēlreiz, ja tā savu priekšlikumu aizstāj, būtiski groza vai ir paredzējusi to būtiski grozīt;</w:t>
      </w:r>
    </w:p>
    <w:p w:rsidR="00BF5395" w:rsidRPr="000A25A9" w:rsidRDefault="00BF5395" w:rsidP="00BF5395">
      <w:pPr>
        <w:pStyle w:val="NormalHanging12a"/>
      </w:pPr>
      <w:r w:rsidRPr="00AE0552">
        <w:t>3</w:t>
      </w:r>
      <w:r w:rsidRPr="000A25A9">
        <w:t>.</w:t>
      </w:r>
      <w:r w:rsidRPr="000A25A9">
        <w:tab/>
        <w:t>uzdod priekšsēdētājai Parlamenta nostāju nosūtīt Padomei un Komisijai, kā arī dalībvalstu parlamentiem.</w:t>
      </w:r>
    </w:p>
    <w:p w:rsidR="00AF571F" w:rsidRPr="000A25A9" w:rsidRDefault="00AF571F" w:rsidP="00AF571F">
      <w:pPr>
        <w:pStyle w:val="Normal12Hanging"/>
        <w:tabs>
          <w:tab w:val="clear" w:pos="4679"/>
          <w:tab w:val="left" w:pos="357"/>
          <w:tab w:val="left" w:pos="2551"/>
        </w:tabs>
        <w:ind w:left="0" w:firstLine="0"/>
        <w:rPr>
          <w:b/>
        </w:rPr>
        <w:sectPr w:rsidR="00AF571F" w:rsidRPr="000A25A9" w:rsidSect="00686C6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F571F" w:rsidRPr="000A25A9" w:rsidRDefault="00AF571F" w:rsidP="00AF571F">
      <w:pPr>
        <w:pStyle w:val="Normal12Hanging"/>
        <w:tabs>
          <w:tab w:val="clear" w:pos="4679"/>
          <w:tab w:val="left" w:pos="357"/>
          <w:tab w:val="left" w:pos="2551"/>
        </w:tabs>
        <w:ind w:left="0" w:firstLine="0"/>
        <w:rPr>
          <w:b/>
        </w:rPr>
      </w:pPr>
      <w:r w:rsidRPr="000A25A9">
        <w:rPr>
          <w:b/>
        </w:rPr>
        <w:lastRenderedPageBreak/>
        <w:t>P</w:t>
      </w:r>
      <w:r w:rsidRPr="00AE0552">
        <w:rPr>
          <w:b/>
        </w:rPr>
        <w:t>9</w:t>
      </w:r>
      <w:r w:rsidRPr="000A25A9">
        <w:rPr>
          <w:b/>
        </w:rPr>
        <w:t>_TC</w:t>
      </w:r>
      <w:r w:rsidRPr="00AE0552">
        <w:rPr>
          <w:b/>
        </w:rPr>
        <w:t>1</w:t>
      </w:r>
      <w:r w:rsidRPr="000A25A9">
        <w:rPr>
          <w:b/>
        </w:rPr>
        <w:t>-COD(</w:t>
      </w:r>
      <w:r w:rsidRPr="00AE0552">
        <w:rPr>
          <w:b/>
        </w:rPr>
        <w:t>2023</w:t>
      </w:r>
      <w:r w:rsidRPr="000A25A9">
        <w:rPr>
          <w:b/>
        </w:rPr>
        <w:t>)</w:t>
      </w:r>
      <w:r w:rsidRPr="00AE0552">
        <w:rPr>
          <w:b/>
        </w:rPr>
        <w:t>0207</w:t>
      </w:r>
    </w:p>
    <w:p w:rsidR="00AF571F" w:rsidRDefault="00AF571F" w:rsidP="000A25A9">
      <w:pPr>
        <w:pStyle w:val="Normal12Hanging"/>
        <w:tabs>
          <w:tab w:val="clear" w:pos="4679"/>
          <w:tab w:val="left" w:pos="2551"/>
        </w:tabs>
        <w:ind w:left="0" w:firstLine="0"/>
        <w:rPr>
          <w:rFonts w:eastAsia="Calibri"/>
          <w:b/>
          <w:szCs w:val="22"/>
          <w:lang w:eastAsia="en-US"/>
        </w:rPr>
      </w:pPr>
      <w:r w:rsidRPr="000A25A9">
        <w:rPr>
          <w:b/>
        </w:rPr>
        <w:t xml:space="preserve">Eiropas Parlamenta nostāja, pieņemta pirmajā lasījumā </w:t>
      </w:r>
      <w:r w:rsidRPr="00AE0552">
        <w:rPr>
          <w:b/>
        </w:rPr>
        <w:t>2024</w:t>
      </w:r>
      <w:r w:rsidRPr="000A25A9">
        <w:rPr>
          <w:b/>
        </w:rPr>
        <w:t xml:space="preserve">. gada </w:t>
      </w:r>
      <w:r w:rsidRPr="00AE0552">
        <w:rPr>
          <w:b/>
        </w:rPr>
        <w:t>27</w:t>
      </w:r>
      <w:r w:rsidRPr="000A25A9">
        <w:rPr>
          <w:b/>
        </w:rPr>
        <w:t xml:space="preserve">. februārī, lai pieņemtu Eiropas Parlamenta un Padomes Lēmumu (ES) </w:t>
      </w:r>
      <w:r w:rsidRPr="00AE0552">
        <w:rPr>
          <w:b/>
        </w:rPr>
        <w:t>2024</w:t>
      </w:r>
      <w:r w:rsidRPr="000A25A9">
        <w:rPr>
          <w:b/>
        </w:rPr>
        <w:t xml:space="preserve">/..., </w:t>
      </w:r>
      <w:r w:rsidRPr="000A25A9">
        <w:rPr>
          <w:rFonts w:eastAsia="Calibri"/>
          <w:b/>
          <w:szCs w:val="22"/>
          <w:lang w:eastAsia="en-US"/>
        </w:rPr>
        <w:t>ar ko attiecībā uz Savienības dalības turpināšanu pamatprogrammas “Apvārsnis Eiropa” partnerībā pētniecības un inovācijas jomā Vidusjūras reģionā (</w:t>
      </w:r>
      <w:r w:rsidRPr="000A25A9">
        <w:rPr>
          <w:rFonts w:eastAsia="Calibri"/>
          <w:b/>
          <w:i/>
          <w:iCs/>
          <w:szCs w:val="22"/>
          <w:lang w:eastAsia="en-US"/>
        </w:rPr>
        <w:t>PRIMA</w:t>
      </w:r>
      <w:r w:rsidRPr="000A25A9">
        <w:rPr>
          <w:rFonts w:eastAsia="Calibri"/>
          <w:b/>
          <w:szCs w:val="22"/>
          <w:lang w:eastAsia="en-US"/>
        </w:rPr>
        <w:t xml:space="preserve">) groza Lēmumu (ES) </w:t>
      </w:r>
      <w:r w:rsidRPr="00AE0552">
        <w:rPr>
          <w:rFonts w:eastAsia="Calibri"/>
          <w:b/>
          <w:szCs w:val="22"/>
          <w:lang w:eastAsia="en-US"/>
        </w:rPr>
        <w:t>2017</w:t>
      </w:r>
      <w:r w:rsidRPr="000A25A9">
        <w:rPr>
          <w:rFonts w:eastAsia="Calibri"/>
          <w:b/>
          <w:szCs w:val="22"/>
          <w:lang w:eastAsia="en-US"/>
        </w:rPr>
        <w:t>/</w:t>
      </w:r>
      <w:r w:rsidRPr="00AE0552">
        <w:rPr>
          <w:rFonts w:eastAsia="Calibri"/>
          <w:b/>
          <w:szCs w:val="22"/>
          <w:lang w:eastAsia="en-US"/>
        </w:rPr>
        <w:t>1324</w:t>
      </w:r>
    </w:p>
    <w:p w:rsidR="00044C3F" w:rsidRDefault="00044C3F" w:rsidP="00044C3F">
      <w:pPr>
        <w:rPr>
          <w:i/>
        </w:rPr>
      </w:pPr>
      <w:r w:rsidRPr="003E6639">
        <w:rPr>
          <w:i/>
        </w:rPr>
        <w:t xml:space="preserve">(Tā kā starp Parlamentu un Padomi tika panākta vienošanās, Parlamenta nostāja atbilst galīgajam tiesību aktam </w:t>
      </w:r>
      <w:r w:rsidRPr="00044C3F">
        <w:rPr>
          <w:i/>
        </w:rPr>
        <w:t>Direktīvai (ES) 2024/1167.)</w:t>
      </w:r>
      <w:bookmarkStart w:id="8" w:name="_GoBack"/>
      <w:bookmarkEnd w:id="8"/>
    </w:p>
    <w:p w:rsidR="00044C3F" w:rsidRPr="000A25A9" w:rsidRDefault="00044C3F" w:rsidP="000A25A9">
      <w:pPr>
        <w:pStyle w:val="Normal12Hanging"/>
        <w:tabs>
          <w:tab w:val="clear" w:pos="4679"/>
          <w:tab w:val="left" w:pos="2551"/>
        </w:tabs>
        <w:ind w:left="0" w:firstLine="0"/>
        <w:rPr>
          <w:rFonts w:eastAsia="Calibri"/>
          <w:b/>
          <w:szCs w:val="22"/>
          <w:lang w:eastAsia="en-US"/>
        </w:rPr>
      </w:pPr>
    </w:p>
    <w:sectPr w:rsidR="00044C3F" w:rsidRPr="000A25A9" w:rsidSect="00686C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363" w:rsidRPr="00686C65" w:rsidRDefault="003D6363">
      <w:r w:rsidRPr="00686C65">
        <w:separator/>
      </w:r>
    </w:p>
  </w:endnote>
  <w:endnote w:type="continuationSeparator" w:id="0">
    <w:p w:rsidR="003D6363" w:rsidRPr="00686C65" w:rsidRDefault="003D6363">
      <w:r w:rsidRPr="00686C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363" w:rsidRPr="00686C65" w:rsidRDefault="003D6363">
      <w:r w:rsidRPr="00686C65">
        <w:separator/>
      </w:r>
    </w:p>
  </w:footnote>
  <w:footnote w:type="continuationSeparator" w:id="0">
    <w:p w:rsidR="003D6363" w:rsidRPr="00686C65" w:rsidRDefault="003D6363">
      <w:r w:rsidRPr="00686C65">
        <w:continuationSeparator/>
      </w:r>
    </w:p>
  </w:footnote>
  <w:footnote w:id="1">
    <w:p w:rsidR="003D6363" w:rsidRPr="003D6363" w:rsidRDefault="003D6363" w:rsidP="000A25A9">
      <w:pPr>
        <w:pStyle w:val="FootnoteText"/>
        <w:ind w:left="567" w:hanging="567"/>
        <w:rPr>
          <w:sz w:val="24"/>
          <w:szCs w:val="24"/>
          <w:lang w:val="fi-FI"/>
        </w:rPr>
      </w:pPr>
      <w:r w:rsidRPr="000A25A9">
        <w:rPr>
          <w:rStyle w:val="FootnoteReference"/>
          <w:sz w:val="24"/>
          <w:szCs w:val="24"/>
        </w:rPr>
        <w:footnoteRef/>
      </w:r>
      <w:r w:rsidRPr="003D6363">
        <w:rPr>
          <w:sz w:val="24"/>
          <w:szCs w:val="24"/>
          <w:lang w:val="fi-FI"/>
        </w:rPr>
        <w:t xml:space="preserve"> </w:t>
      </w:r>
      <w:r w:rsidRPr="000A25A9">
        <w:rPr>
          <w:sz w:val="24"/>
          <w:szCs w:val="24"/>
          <w:lang w:val="lv-LV"/>
        </w:rPr>
        <w:tab/>
        <w:t>OV C, C/</w:t>
      </w:r>
      <w:r w:rsidRPr="00AE0552">
        <w:rPr>
          <w:sz w:val="24"/>
          <w:szCs w:val="24"/>
          <w:lang w:val="lv-LV"/>
        </w:rPr>
        <w:t>2023</w:t>
      </w:r>
      <w:r w:rsidRPr="000A25A9">
        <w:rPr>
          <w:sz w:val="24"/>
          <w:szCs w:val="24"/>
          <w:lang w:val="lv-LV"/>
        </w:rPr>
        <w:t>/</w:t>
      </w:r>
      <w:r w:rsidRPr="00AE0552">
        <w:rPr>
          <w:sz w:val="24"/>
          <w:szCs w:val="24"/>
          <w:lang w:val="lv-LV"/>
        </w:rPr>
        <w:t>863</w:t>
      </w:r>
      <w:r w:rsidRPr="000A25A9">
        <w:rPr>
          <w:sz w:val="24"/>
          <w:szCs w:val="24"/>
          <w:lang w:val="lv-LV"/>
        </w:rPr>
        <w:t xml:space="preserve">, </w:t>
      </w:r>
      <w:r w:rsidRPr="00AE0552">
        <w:rPr>
          <w:sz w:val="24"/>
          <w:szCs w:val="24"/>
          <w:lang w:val="lv-LV"/>
        </w:rPr>
        <w:t>8</w:t>
      </w:r>
      <w:r w:rsidRPr="000A25A9">
        <w:rPr>
          <w:sz w:val="24"/>
          <w:szCs w:val="24"/>
          <w:lang w:val="lv-LV"/>
        </w:rPr>
        <w:t>.</w:t>
      </w:r>
      <w:r w:rsidRPr="00AE0552">
        <w:rPr>
          <w:sz w:val="24"/>
          <w:szCs w:val="24"/>
          <w:lang w:val="lv-LV"/>
        </w:rPr>
        <w:t>12</w:t>
      </w:r>
      <w:r w:rsidRPr="000A25A9">
        <w:rPr>
          <w:sz w:val="24"/>
          <w:szCs w:val="24"/>
          <w:lang w:val="lv-LV"/>
        </w:rPr>
        <w:t>.</w:t>
      </w:r>
      <w:r w:rsidRPr="00AE0552">
        <w:rPr>
          <w:sz w:val="24"/>
          <w:szCs w:val="24"/>
          <w:lang w:val="lv-LV"/>
        </w:rPr>
        <w:t>2023</w:t>
      </w:r>
      <w:r w:rsidRPr="000A25A9">
        <w:rPr>
          <w:sz w:val="24"/>
          <w:szCs w:val="24"/>
          <w:lang w:val="lv-LV"/>
        </w:rPr>
        <w:t xml:space="preserve">, </w:t>
      </w:r>
      <w:r w:rsidRPr="00941A53">
        <w:rPr>
          <w:sz w:val="24"/>
          <w:szCs w:val="24"/>
          <w:lang w:val="lt-LT"/>
        </w:rPr>
        <w:t>ELI:</w:t>
      </w:r>
      <w:r w:rsidRPr="00941A53">
        <w:rPr>
          <w:rStyle w:val="diff-tte-added"/>
          <w:sz w:val="24"/>
          <w:szCs w:val="24"/>
          <w:lang w:val="lt-LT"/>
        </w:rPr>
        <w:t xml:space="preserve"> </w:t>
      </w:r>
      <w:hyperlink r:id="rId1" w:history="1">
        <w:r w:rsidRPr="00941A53">
          <w:rPr>
            <w:rStyle w:val="Hyperlink1"/>
            <w:sz w:val="24"/>
            <w:szCs w:val="24"/>
            <w:lang w:val="lt-LT"/>
          </w:rPr>
          <w:t>http://data.europa.eu/eli/C/</w:t>
        </w:r>
        <w:r w:rsidRPr="00AE0552">
          <w:rPr>
            <w:rStyle w:val="Hyperlink1"/>
            <w:sz w:val="24"/>
            <w:szCs w:val="24"/>
            <w:lang w:val="lt-LT"/>
          </w:rPr>
          <w:t>2023</w:t>
        </w:r>
        <w:r w:rsidRPr="00941A53">
          <w:rPr>
            <w:rStyle w:val="Hyperlink1"/>
            <w:sz w:val="24"/>
            <w:szCs w:val="24"/>
            <w:lang w:val="lt-LT"/>
          </w:rPr>
          <w:t>/</w:t>
        </w:r>
        <w:r w:rsidRPr="00AE0552">
          <w:rPr>
            <w:rStyle w:val="Hyperlink1"/>
            <w:sz w:val="24"/>
            <w:szCs w:val="24"/>
            <w:lang w:val="lt-LT"/>
          </w:rPr>
          <w:t>863</w:t>
        </w:r>
        <w:r w:rsidRPr="00941A53">
          <w:rPr>
            <w:rStyle w:val="Hyperlink1"/>
            <w:sz w:val="24"/>
            <w:szCs w:val="24"/>
            <w:lang w:val="lt-LT"/>
          </w:rPr>
          <w:t>/oj</w:t>
        </w:r>
      </w:hyperlink>
      <w:r w:rsidRPr="003D6363">
        <w:rPr>
          <w:rStyle w:val="Hyperlink1"/>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BE95D7F"/>
    <w:multiLevelType w:val="multilevel"/>
    <w:tmpl w:val="6D0AA288"/>
    <w:lvl w:ilvl="0">
      <w:start w:val="1"/>
      <w:numFmt w:val="decimal"/>
      <w:lvlText w:val="(%1)"/>
      <w:lvlJc w:val="left"/>
      <w:pPr>
        <w:tabs>
          <w:tab w:val="num" w:pos="850"/>
        </w:tabs>
        <w:ind w:left="850" w:hanging="850"/>
      </w:pPr>
      <w:rPr>
        <w:rFonts w:cs="Times New Roman" w:hint="default"/>
      </w:rPr>
    </w:lvl>
    <w:lvl w:ilvl="1">
      <w:start w:val="1"/>
      <w:numFmt w:val="lowerLetter"/>
      <w:lvlText w:val="(%2)"/>
      <w:lvlJc w:val="left"/>
      <w:pPr>
        <w:tabs>
          <w:tab w:val="num" w:pos="850"/>
        </w:tabs>
        <w:ind w:left="850" w:hanging="850"/>
      </w:pPr>
      <w:rPr>
        <w:rFonts w:cs="Times New Roman" w:hint="default"/>
      </w:rPr>
    </w:lvl>
    <w:lvl w:ilvl="2">
      <w:start w:val="1"/>
      <w:numFmt w:val="decimal"/>
      <w:lvlText w:val="(%3)"/>
      <w:lvlJc w:val="left"/>
      <w:pPr>
        <w:tabs>
          <w:tab w:val="num" w:pos="1417"/>
        </w:tabs>
        <w:ind w:left="1417" w:hanging="567"/>
      </w:pPr>
      <w:rPr>
        <w:rFonts w:cs="Times New Roman" w:hint="default"/>
      </w:rPr>
    </w:lvl>
    <w:lvl w:ilvl="3">
      <w:start w:val="1"/>
      <w:numFmt w:val="lowerLetter"/>
      <w:lvlText w:val="(%4)"/>
      <w:lvlJc w:val="left"/>
      <w:pPr>
        <w:tabs>
          <w:tab w:val="num" w:pos="1417"/>
        </w:tabs>
        <w:ind w:left="1417" w:hanging="567"/>
      </w:pPr>
      <w:rPr>
        <w:rFonts w:cs="Times New Roman" w:hint="default"/>
      </w:rPr>
    </w:lvl>
    <w:lvl w:ilvl="4">
      <w:start w:val="1"/>
      <w:numFmt w:val="decimal"/>
      <w:lvlText w:val="(%5)"/>
      <w:lvlJc w:val="left"/>
      <w:pPr>
        <w:tabs>
          <w:tab w:val="num" w:pos="1984"/>
        </w:tabs>
        <w:ind w:left="1984" w:hanging="567"/>
      </w:pPr>
      <w:rPr>
        <w:rFonts w:cs="Times New Roman" w:hint="default"/>
      </w:rPr>
    </w:lvl>
    <w:lvl w:ilvl="5">
      <w:start w:val="1"/>
      <w:numFmt w:val="lowerLetter"/>
      <w:lvlText w:val="(%6)"/>
      <w:lvlJc w:val="left"/>
      <w:pPr>
        <w:tabs>
          <w:tab w:val="num" w:pos="1984"/>
        </w:tabs>
        <w:ind w:left="1984" w:hanging="567"/>
      </w:pPr>
      <w:rPr>
        <w:rFonts w:cs="Times New Roman" w:hint="default"/>
      </w:rPr>
    </w:lvl>
    <w:lvl w:ilvl="6">
      <w:start w:val="1"/>
      <w:numFmt w:val="decimal"/>
      <w:lvlText w:val="(%7)"/>
      <w:lvlJc w:val="left"/>
      <w:pPr>
        <w:tabs>
          <w:tab w:val="num" w:pos="4679"/>
        </w:tabs>
        <w:ind w:left="4679" w:hanging="567"/>
      </w:pPr>
      <w:rPr>
        <w:rFonts w:cs="Times New Roman" w:hint="default"/>
      </w:rPr>
    </w:lvl>
    <w:lvl w:ilvl="7">
      <w:start w:val="1"/>
      <w:numFmt w:val="lowerLetter"/>
      <w:lvlText w:val="(%8)"/>
      <w:lvlJc w:val="left"/>
      <w:pPr>
        <w:tabs>
          <w:tab w:val="num" w:pos="2551"/>
        </w:tabs>
        <w:ind w:left="2551" w:hanging="567"/>
      </w:pPr>
      <w:rPr>
        <w:rFonts w:cs="Times New Roman" w:hint="default"/>
      </w:rPr>
    </w:lvl>
    <w:lvl w:ilvl="8">
      <w:start w:val="1"/>
      <w:numFmt w:val="lowerLetter"/>
      <w:lvlText w:val="(%9)"/>
      <w:lvlJc w:val="left"/>
      <w:pPr>
        <w:tabs>
          <w:tab w:val="num" w:pos="3118"/>
        </w:tabs>
        <w:ind w:left="3118" w:hanging="567"/>
      </w:pPr>
      <w:rPr>
        <w:rFonts w:cs="Times New Roman"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8/2023"/>
    <w:docVar w:name="dvlangue" w:val="LV"/>
    <w:docVar w:name="dvnumam" w:val="0"/>
    <w:docVar w:name="dvpe" w:val="752.796"/>
    <w:docVar w:name="dvrapporteur" w:val="Referents: "/>
    <w:docVar w:name="dvstar" w:val="***I"/>
    <w:docVar w:name="dvtitre" w:val="Eiropas Parlamenta 2024. gada XX. XXX normatīvā rezolūcija par priekšlikumu Eiropas Parlamenta un Padomes lēmumam, kas attiecībā uz Savienības dalības turpināšanu “Apvāršņa Eiropas” partnerībā pētniecības un inovācijas jomā Vidusjūras reģionā (PRIMA) groza Lēmumu (ES) 2017/1324(COM(2023)0359 – C9-0213/2023 – 2023/0207(COD))"/>
  </w:docVars>
  <w:rsids>
    <w:rsidRoot w:val="009764E5"/>
    <w:rsid w:val="00002272"/>
    <w:rsid w:val="00044C3F"/>
    <w:rsid w:val="00064002"/>
    <w:rsid w:val="000677B9"/>
    <w:rsid w:val="000831BA"/>
    <w:rsid w:val="000A25A9"/>
    <w:rsid w:val="000A42CC"/>
    <w:rsid w:val="000E7DD9"/>
    <w:rsid w:val="0010095E"/>
    <w:rsid w:val="00125B37"/>
    <w:rsid w:val="00187494"/>
    <w:rsid w:val="001F32AE"/>
    <w:rsid w:val="002767FF"/>
    <w:rsid w:val="002B18FE"/>
    <w:rsid w:val="002B5493"/>
    <w:rsid w:val="00343214"/>
    <w:rsid w:val="00361C00"/>
    <w:rsid w:val="00395FA1"/>
    <w:rsid w:val="003D6363"/>
    <w:rsid w:val="003E15D4"/>
    <w:rsid w:val="00411CCE"/>
    <w:rsid w:val="0041666E"/>
    <w:rsid w:val="00421060"/>
    <w:rsid w:val="00471C19"/>
    <w:rsid w:val="004867E3"/>
    <w:rsid w:val="00494A28"/>
    <w:rsid w:val="004C0004"/>
    <w:rsid w:val="004C5D52"/>
    <w:rsid w:val="0050519A"/>
    <w:rsid w:val="005072A1"/>
    <w:rsid w:val="00514517"/>
    <w:rsid w:val="00520DD2"/>
    <w:rsid w:val="0052564B"/>
    <w:rsid w:val="00545827"/>
    <w:rsid w:val="00560270"/>
    <w:rsid w:val="005C2568"/>
    <w:rsid w:val="006037C0"/>
    <w:rsid w:val="006631B6"/>
    <w:rsid w:val="00680577"/>
    <w:rsid w:val="00686C6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727"/>
    <w:rsid w:val="00930C23"/>
    <w:rsid w:val="0093193B"/>
    <w:rsid w:val="009509D8"/>
    <w:rsid w:val="00950B64"/>
    <w:rsid w:val="009764E5"/>
    <w:rsid w:val="00981893"/>
    <w:rsid w:val="00A1687D"/>
    <w:rsid w:val="00A43E52"/>
    <w:rsid w:val="00A4678D"/>
    <w:rsid w:val="00A778C7"/>
    <w:rsid w:val="00AB441E"/>
    <w:rsid w:val="00AB6293"/>
    <w:rsid w:val="00AE0552"/>
    <w:rsid w:val="00AE0928"/>
    <w:rsid w:val="00AF3B82"/>
    <w:rsid w:val="00AF571F"/>
    <w:rsid w:val="00B12E95"/>
    <w:rsid w:val="00B22876"/>
    <w:rsid w:val="00B558F0"/>
    <w:rsid w:val="00B96B52"/>
    <w:rsid w:val="00BA067E"/>
    <w:rsid w:val="00BD48FE"/>
    <w:rsid w:val="00BD7BD8"/>
    <w:rsid w:val="00BE6ADC"/>
    <w:rsid w:val="00BF5395"/>
    <w:rsid w:val="00C05BFE"/>
    <w:rsid w:val="00C23CD4"/>
    <w:rsid w:val="00C61C0C"/>
    <w:rsid w:val="00C941CB"/>
    <w:rsid w:val="00CC2357"/>
    <w:rsid w:val="00CF071A"/>
    <w:rsid w:val="00D058B8"/>
    <w:rsid w:val="00D56C11"/>
    <w:rsid w:val="00D834A0"/>
    <w:rsid w:val="00D872DF"/>
    <w:rsid w:val="00D91E21"/>
    <w:rsid w:val="00DA7FCD"/>
    <w:rsid w:val="00E365E1"/>
    <w:rsid w:val="00E80707"/>
    <w:rsid w:val="00E820A4"/>
    <w:rsid w:val="00EB006A"/>
    <w:rsid w:val="00EB4772"/>
    <w:rsid w:val="00ED169E"/>
    <w:rsid w:val="00ED4235"/>
    <w:rsid w:val="00F04346"/>
    <w:rsid w:val="00F075DC"/>
    <w:rsid w:val="00F149E9"/>
    <w:rsid w:val="00F15FA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D46391-D5F6-4E35-BFB0-CEC4F946D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F5395"/>
    <w:rPr>
      <w:b/>
    </w:rPr>
  </w:style>
  <w:style w:type="paragraph" w:customStyle="1" w:styleId="NormalBold12a">
    <w:name w:val="NormalBold12a"/>
    <w:basedOn w:val="Normal"/>
    <w:rsid w:val="00BF5395"/>
    <w:pPr>
      <w:spacing w:after="240"/>
    </w:pPr>
    <w:rPr>
      <w:b/>
    </w:rPr>
  </w:style>
  <w:style w:type="paragraph" w:customStyle="1" w:styleId="NormalHanging12a">
    <w:name w:val="NormalHanging12a"/>
    <w:basedOn w:val="Normal"/>
    <w:rsid w:val="00BF5395"/>
    <w:pPr>
      <w:spacing w:after="240"/>
      <w:ind w:left="567" w:hanging="567"/>
    </w:pPr>
  </w:style>
  <w:style w:type="paragraph" w:customStyle="1" w:styleId="AmNumberTabs">
    <w:name w:val="AmNumberTabs"/>
    <w:basedOn w:val="Normal"/>
    <w:rsid w:val="00BF53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BF5395"/>
    <w:pPr>
      <w:spacing w:before="480" w:after="240"/>
    </w:pPr>
  </w:style>
  <w:style w:type="paragraph" w:customStyle="1" w:styleId="NormalCenter12a">
    <w:name w:val="NormalCenter12a"/>
    <w:basedOn w:val="Normal"/>
    <w:rsid w:val="00BF5395"/>
    <w:pPr>
      <w:spacing w:after="240"/>
      <w:jc w:val="center"/>
    </w:pPr>
  </w:style>
  <w:style w:type="paragraph" w:customStyle="1" w:styleId="AmHeadingConsam">
    <w:name w:val="AmHeadingConsam"/>
    <w:basedOn w:val="Normal"/>
    <w:next w:val="NormalCenter12a"/>
    <w:rsid w:val="00BF5395"/>
    <w:pPr>
      <w:spacing w:before="720" w:after="240"/>
      <w:jc w:val="center"/>
    </w:pPr>
  </w:style>
  <w:style w:type="paragraph" w:styleId="ListParagraph">
    <w:name w:val="List Paragraph"/>
    <w:basedOn w:val="Normal"/>
    <w:uiPriority w:val="34"/>
    <w:qFormat/>
    <w:rsid w:val="00BF5395"/>
    <w:pPr>
      <w:widowControl/>
      <w:spacing w:before="120" w:after="120"/>
      <w:ind w:left="720"/>
      <w:contextualSpacing/>
      <w:jc w:val="both"/>
    </w:pPr>
    <w:rPr>
      <w:rFonts w:eastAsiaTheme="minorHAnsi"/>
      <w:szCs w:val="22"/>
      <w:lang w:eastAsia="en-US"/>
    </w:rPr>
  </w:style>
  <w:style w:type="character" w:customStyle="1" w:styleId="normaltextrun">
    <w:name w:val="normaltextrun"/>
    <w:basedOn w:val="DefaultParagraphFont"/>
    <w:rsid w:val="00BF5395"/>
  </w:style>
  <w:style w:type="character" w:customStyle="1" w:styleId="eop">
    <w:name w:val="eop"/>
    <w:basedOn w:val="DefaultParagraphFont"/>
    <w:rsid w:val="00BF5395"/>
  </w:style>
  <w:style w:type="paragraph" w:customStyle="1" w:styleId="paragraph">
    <w:name w:val="paragraph"/>
    <w:basedOn w:val="Normal"/>
    <w:rsid w:val="00BF5395"/>
    <w:pPr>
      <w:widowControl/>
      <w:spacing w:before="100" w:beforeAutospacing="1" w:after="100" w:afterAutospacing="1"/>
    </w:pPr>
    <w:rPr>
      <w:szCs w:val="24"/>
      <w:lang w:eastAsia="en-US"/>
    </w:rPr>
  </w:style>
  <w:style w:type="paragraph" w:customStyle="1" w:styleId="Fait">
    <w:name w:val="Fait à"/>
    <w:basedOn w:val="Normal"/>
    <w:next w:val="Institutionquisigne"/>
    <w:rsid w:val="00BF539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F539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F539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BF539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F539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F539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BF5395"/>
    <w:pPr>
      <w:widowControl/>
      <w:ind w:left="5103"/>
    </w:pPr>
    <w:rPr>
      <w:rFonts w:eastAsiaTheme="minorHAnsi"/>
      <w:szCs w:val="22"/>
      <w:lang w:eastAsia="en-US"/>
    </w:rPr>
  </w:style>
  <w:style w:type="paragraph" w:customStyle="1" w:styleId="Statut">
    <w:name w:val="Statut"/>
    <w:basedOn w:val="Normal"/>
    <w:next w:val="Typedudocument"/>
    <w:rsid w:val="00BF5395"/>
    <w:pPr>
      <w:widowControl/>
      <w:spacing w:before="360"/>
      <w:jc w:val="center"/>
    </w:pPr>
    <w:rPr>
      <w:rFonts w:eastAsiaTheme="minorHAnsi"/>
      <w:szCs w:val="22"/>
      <w:lang w:eastAsia="en-US"/>
    </w:rPr>
  </w:style>
  <w:style w:type="paragraph" w:customStyle="1" w:styleId="Titrearticle">
    <w:name w:val="Titre article"/>
    <w:basedOn w:val="Normal"/>
    <w:next w:val="Normal"/>
    <w:rsid w:val="00BF5395"/>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BF539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BF5395"/>
    <w:pPr>
      <w:widowControl/>
      <w:spacing w:before="360"/>
      <w:jc w:val="center"/>
    </w:pPr>
    <w:rPr>
      <w:rFonts w:eastAsiaTheme="minorHAnsi"/>
      <w:b/>
      <w:szCs w:val="22"/>
      <w:lang w:eastAsia="en-US"/>
    </w:rPr>
  </w:style>
  <w:style w:type="paragraph" w:customStyle="1" w:styleId="Normal12Hanging">
    <w:name w:val="Normal12Hanging"/>
    <w:basedOn w:val="Normal"/>
    <w:link w:val="Normal12HangingChar"/>
    <w:rsid w:val="00AF571F"/>
    <w:pPr>
      <w:tabs>
        <w:tab w:val="num" w:pos="4679"/>
      </w:tabs>
      <w:spacing w:after="240"/>
      <w:ind w:left="4679" w:hanging="567"/>
    </w:pPr>
    <w:rPr>
      <w:snapToGrid w:val="0"/>
    </w:rPr>
  </w:style>
  <w:style w:type="character" w:customStyle="1" w:styleId="Normal12HangingChar">
    <w:name w:val="Normal12Hanging Char"/>
    <w:link w:val="Normal12Hanging"/>
    <w:rsid w:val="00AF571F"/>
    <w:rPr>
      <w:snapToGrid w:val="0"/>
      <w:sz w:val="24"/>
      <w:lang w:val="lv-LV"/>
    </w:rPr>
  </w:style>
  <w:style w:type="paragraph" w:customStyle="1" w:styleId="AmOrLang">
    <w:name w:val="AmOrLang"/>
    <w:basedOn w:val="Normal"/>
    <w:rsid w:val="00AF571F"/>
    <w:pPr>
      <w:spacing w:before="240" w:after="240"/>
      <w:jc w:val="right"/>
    </w:pPr>
  </w:style>
  <w:style w:type="character" w:customStyle="1" w:styleId="diff-tte-added">
    <w:name w:val="diff-tte-added"/>
    <w:basedOn w:val="DefaultParagraphFont"/>
    <w:rsid w:val="00AF571F"/>
    <w:rPr>
      <w:b/>
      <w:i/>
    </w:rPr>
  </w:style>
  <w:style w:type="character" w:customStyle="1" w:styleId="Hyperlink1">
    <w:name w:val="Hyperlink1"/>
    <w:basedOn w:val="DefaultParagraphFont"/>
    <w:uiPriority w:val="99"/>
    <w:unhideWhenUsed/>
    <w:rsid w:val="00AF571F"/>
    <w:rPr>
      <w:color w:val="0563C1"/>
      <w:u w:val="single"/>
    </w:rPr>
  </w:style>
  <w:style w:type="paragraph" w:styleId="BalloonText">
    <w:name w:val="Balloon Text"/>
    <w:basedOn w:val="Normal"/>
    <w:link w:val="BalloonTextChar"/>
    <w:rsid w:val="00AF571F"/>
    <w:rPr>
      <w:rFonts w:ascii="Segoe UI" w:hAnsi="Segoe UI" w:cs="Segoe UI"/>
      <w:sz w:val="18"/>
      <w:szCs w:val="18"/>
    </w:rPr>
  </w:style>
  <w:style w:type="character" w:customStyle="1" w:styleId="BalloonTextChar">
    <w:name w:val="Balloon Text Char"/>
    <w:basedOn w:val="DefaultParagraphFont"/>
    <w:link w:val="BalloonText"/>
    <w:rsid w:val="00AF571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D821A-0E57-4063-B50B-884C41E6A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287</Words>
  <Characters>2146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2024-06-10T07:18:00Z</dcterms:created>
  <dcterms:modified xsi:type="dcterms:W3CDTF">2024-06-10T07:18:00Z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P9_TA(2024)0092_</vt:lpwstr>
  </property>
  <property fmtid="{D5CDD505-2E9C-101B-9397-08002B2CF9AE}" pid="4" name="&lt;Type&gt;">
    <vt:lpwstr>RR</vt:lpwstr>
  </property>
</Properties>
</file>