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05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05A8" w:rsidRDefault="00A1022D" w:rsidP="0010095E">
            <w:pPr>
              <w:pStyle w:val="EPName"/>
            </w:pPr>
            <w:r w:rsidRPr="009A05A8">
              <w:t>Európai Parlament</w:t>
            </w:r>
          </w:p>
          <w:p w:rsidR="00751A4A" w:rsidRPr="009A05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05A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A05A8" w:rsidRDefault="00187494" w:rsidP="0010095E">
            <w:pPr>
              <w:pStyle w:val="EPLogo"/>
            </w:pPr>
            <w:r w:rsidRPr="009A05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05A8" w:rsidRDefault="00D058B8" w:rsidP="004C5D52">
      <w:pPr>
        <w:pStyle w:val="LineTop"/>
      </w:pPr>
    </w:p>
    <w:p w:rsidR="00680577" w:rsidRPr="009A05A8" w:rsidRDefault="00A1022D" w:rsidP="00680577">
      <w:pPr>
        <w:pStyle w:val="EPBodyTA1"/>
      </w:pPr>
      <w:r w:rsidRPr="009A05A8">
        <w:t>ELFOGADOTT SZÖVEGEK</w:t>
      </w:r>
    </w:p>
    <w:p w:rsidR="00D058B8" w:rsidRPr="009A05A8" w:rsidRDefault="00D058B8" w:rsidP="00D058B8">
      <w:pPr>
        <w:pStyle w:val="LineBottom"/>
      </w:pPr>
    </w:p>
    <w:p w:rsidR="00A1022D" w:rsidRPr="009A05A8" w:rsidRDefault="00A1022D" w:rsidP="00A1022D">
      <w:pPr>
        <w:pStyle w:val="ATHeading1"/>
      </w:pPr>
      <w:bookmarkStart w:id="0" w:name="TANumber"/>
      <w:r w:rsidRPr="009A05A8">
        <w:t>P9_</w:t>
      </w:r>
      <w:proofErr w:type="gramStart"/>
      <w:r w:rsidRPr="009A05A8">
        <w:t>TA(</w:t>
      </w:r>
      <w:proofErr w:type="gramEnd"/>
      <w:r w:rsidRPr="009A05A8">
        <w:t>2024)00</w:t>
      </w:r>
      <w:r w:rsidR="00F76610" w:rsidRPr="009A05A8">
        <w:t>94</w:t>
      </w:r>
      <w:bookmarkEnd w:id="0"/>
    </w:p>
    <w:p w:rsidR="00A1022D" w:rsidRPr="009A05A8" w:rsidRDefault="009B5756" w:rsidP="00A1022D">
      <w:pPr>
        <w:pStyle w:val="ATHeading2"/>
      </w:pPr>
      <w:bookmarkStart w:id="1" w:name="title"/>
      <w:r w:rsidRPr="009A05A8">
        <w:t>Az Európai Központi Bank 2023. évi éves jelentése</w:t>
      </w:r>
      <w:bookmarkEnd w:id="1"/>
    </w:p>
    <w:p w:rsidR="00A1022D" w:rsidRPr="009A05A8" w:rsidRDefault="00A1022D" w:rsidP="00A1022D">
      <w:pPr>
        <w:rPr>
          <w:i/>
          <w:vanish/>
        </w:rPr>
      </w:pPr>
      <w:r w:rsidRPr="009A05A8">
        <w:rPr>
          <w:i/>
        </w:rPr>
        <w:fldChar w:fldCharType="begin"/>
      </w:r>
      <w:r w:rsidRPr="009A05A8">
        <w:rPr>
          <w:i/>
        </w:rPr>
        <w:instrText xml:space="preserve"> TC"(</w:instrText>
      </w:r>
      <w:bookmarkStart w:id="2" w:name="DocNumber"/>
      <w:r w:rsidRPr="009A05A8">
        <w:rPr>
          <w:i/>
        </w:rPr>
        <w:instrText>A9-0412/2023</w:instrText>
      </w:r>
      <w:bookmarkEnd w:id="2"/>
      <w:r w:rsidRPr="009A05A8">
        <w:rPr>
          <w:i/>
        </w:rPr>
        <w:instrText xml:space="preserve"> - Előadó: </w:instrText>
      </w:r>
      <w:proofErr w:type="spellStart"/>
      <w:r w:rsidRPr="009A05A8">
        <w:rPr>
          <w:i/>
        </w:rPr>
        <w:instrText>Johan</w:instrText>
      </w:r>
      <w:proofErr w:type="spellEnd"/>
      <w:r w:rsidRPr="009A05A8">
        <w:rPr>
          <w:i/>
        </w:rPr>
        <w:instrText xml:space="preserve"> Van </w:instrText>
      </w:r>
      <w:proofErr w:type="spellStart"/>
      <w:r w:rsidRPr="009A05A8">
        <w:rPr>
          <w:i/>
        </w:rPr>
        <w:instrText>Overtveldt</w:instrText>
      </w:r>
      <w:proofErr w:type="spellEnd"/>
      <w:r w:rsidRPr="009A05A8">
        <w:rPr>
          <w:i/>
        </w:rPr>
        <w:instrText>)"\l3 \n&gt; \*</w:instrText>
      </w:r>
      <w:bookmarkStart w:id="3" w:name="_GoBack"/>
      <w:bookmarkEnd w:id="3"/>
      <w:r w:rsidRPr="009A05A8">
        <w:rPr>
          <w:i/>
        </w:rPr>
        <w:instrText xml:space="preserve"> MERGEFORMAT </w:instrText>
      </w:r>
      <w:r w:rsidRPr="009A05A8">
        <w:rPr>
          <w:i/>
        </w:rPr>
        <w:fldChar w:fldCharType="end"/>
      </w:r>
    </w:p>
    <w:p w:rsidR="00A1022D" w:rsidRPr="009A05A8" w:rsidRDefault="00A1022D" w:rsidP="00A1022D">
      <w:pPr>
        <w:rPr>
          <w:vanish/>
        </w:rPr>
      </w:pPr>
      <w:bookmarkStart w:id="4" w:name="Commission"/>
      <w:r w:rsidRPr="009A05A8">
        <w:rPr>
          <w:vanish/>
        </w:rPr>
        <w:t>Gazdasági és Monetáris Bizottság</w:t>
      </w:r>
      <w:bookmarkEnd w:id="4"/>
    </w:p>
    <w:p w:rsidR="00A1022D" w:rsidRPr="009A05A8" w:rsidRDefault="00A1022D" w:rsidP="00A1022D">
      <w:pPr>
        <w:rPr>
          <w:vanish/>
        </w:rPr>
      </w:pPr>
      <w:bookmarkStart w:id="5" w:name="PE"/>
      <w:r w:rsidRPr="009A05A8">
        <w:rPr>
          <w:vanish/>
        </w:rPr>
        <w:t>PE752.845</w:t>
      </w:r>
      <w:bookmarkEnd w:id="5"/>
    </w:p>
    <w:p w:rsidR="00A1022D" w:rsidRPr="009A05A8" w:rsidRDefault="00A1022D" w:rsidP="00A1022D">
      <w:pPr>
        <w:pStyle w:val="ATHeading3"/>
      </w:pPr>
      <w:bookmarkStart w:id="6" w:name="Sujet"/>
      <w:r w:rsidRPr="009A05A8">
        <w:t xml:space="preserve">Az Európai Parlament 2024. </w:t>
      </w:r>
      <w:r w:rsidR="009B5756" w:rsidRPr="009A05A8">
        <w:t>február</w:t>
      </w:r>
      <w:r w:rsidRPr="009A05A8">
        <w:t xml:space="preserve"> </w:t>
      </w:r>
      <w:r w:rsidR="00F76610" w:rsidRPr="009A05A8">
        <w:t>27-</w:t>
      </w:r>
      <w:r w:rsidRPr="009A05A8">
        <w:t>i állásfoglalása az Európai Központi Bank 2023. évi éves jelentéséről</w:t>
      </w:r>
      <w:bookmarkEnd w:id="6"/>
      <w:r w:rsidRPr="009A05A8">
        <w:t xml:space="preserve"> </w:t>
      </w:r>
      <w:bookmarkStart w:id="7" w:name="References"/>
      <w:r w:rsidRPr="009A05A8">
        <w:t>(2023/</w:t>
      </w:r>
      <w:proofErr w:type="gramStart"/>
      <w:r w:rsidRPr="009A05A8">
        <w:t>2064(</w:t>
      </w:r>
      <w:proofErr w:type="gramEnd"/>
      <w:r w:rsidRPr="009A05A8">
        <w:t>INI))</w:t>
      </w:r>
      <w:bookmarkEnd w:id="7"/>
    </w:p>
    <w:p w:rsidR="00592A59" w:rsidRPr="009A05A8" w:rsidRDefault="00592A59" w:rsidP="00592A59">
      <w:pPr>
        <w:pStyle w:val="EPComma"/>
      </w:pPr>
      <w:bookmarkStart w:id="8" w:name="TextBodyBegin"/>
      <w:bookmarkEnd w:id="8"/>
      <w:r w:rsidRPr="009A05A8">
        <w:rPr>
          <w:i/>
        </w:rPr>
        <w:t>Az Európai Parlament,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>tekintettel az Európai Központi Bank (EKB) 2022. évi éves jelentésére,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>tekintettel az EKB 2023. május 25-i visszajelzésére a Parlament által az EKB 2021. évi éves jelentéséről szóló állásfoglalásában megfogalmazott észrevételekre,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 xml:space="preserve">tekintettel a Központi Bankok Európai Rendszere (KBER) és az EKB alapokmányára, és különösen annak 15. és 21. cikkére, 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 xml:space="preserve">tekintettel az Európai Unió működéséről szóló szerződés (EUMSZ) 123. cikkére, 127. </w:t>
      </w:r>
      <w:proofErr w:type="gramStart"/>
      <w:r w:rsidRPr="009A05A8">
        <w:t>cikkének</w:t>
      </w:r>
      <w:proofErr w:type="gramEnd"/>
      <w:r w:rsidRPr="009A05A8">
        <w:t xml:space="preserve"> (1) és (2) bekezdésére, 130. cikkére, valamint 284. cikkének (3) bekezdésére,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>tekintettel az Európai Unióról szóló szerződés (EUSZ) 3. és 119. cikkére,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 xml:space="preserve">tekintettel az eurórendszer szakértőinek az euróövezetről szóló, 2023. június 15-i makrogazdasági </w:t>
      </w:r>
      <w:proofErr w:type="spellStart"/>
      <w:r w:rsidRPr="009A05A8">
        <w:t>előrejelzéseire</w:t>
      </w:r>
      <w:proofErr w:type="spellEnd"/>
      <w:r w:rsidRPr="009A05A8">
        <w:t xml:space="preserve"> és az EKB Kormányzótanácsa által hozott határozatokra,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 xml:space="preserve">tekintettel a Gazdasági és Monetáris Bizottság és az EKB elnöke, Christine </w:t>
      </w:r>
      <w:proofErr w:type="spellStart"/>
      <w:r w:rsidRPr="009A05A8">
        <w:t>Lagarde</w:t>
      </w:r>
      <w:proofErr w:type="spellEnd"/>
      <w:r w:rsidRPr="009A05A8">
        <w:t xml:space="preserve"> közötti 2023. március 20-i és 2023. június 5-i </w:t>
      </w:r>
      <w:proofErr w:type="gramStart"/>
      <w:r w:rsidRPr="009A05A8">
        <w:t>monetáris</w:t>
      </w:r>
      <w:proofErr w:type="gramEnd"/>
      <w:r w:rsidRPr="009A05A8">
        <w:t xml:space="preserve"> párbeszédre,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>tekintettel a digitális euró létrehozásáról szóló európai parlamenti és tanácsi rendeletre irányuló</w:t>
      </w:r>
      <w:r w:rsidR="002E7DD8" w:rsidRPr="009A05A8">
        <w:t>,</w:t>
      </w:r>
      <w:r w:rsidRPr="009A05A8">
        <w:t xml:space="preserve"> 2023. június 28-i bizottsági javaslatra (</w:t>
      </w:r>
      <w:proofErr w:type="gramStart"/>
      <w:r w:rsidRPr="009A05A8">
        <w:t>COM(</w:t>
      </w:r>
      <w:proofErr w:type="gramEnd"/>
      <w:r w:rsidRPr="009A05A8">
        <w:t xml:space="preserve">2023)0369), 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>tekintettel az Európai Parlament és az Európai Központi Bank között a központi banki tevékenységek területén a kapcsolattartás módozatainak strukturálásáról levélváltás formájában létrejött megállapodásról szóló, 2023. június 1-i határozatára</w:t>
      </w:r>
      <w:r w:rsidRPr="009A05A8">
        <w:rPr>
          <w:rStyle w:val="FootnoteReference"/>
        </w:rPr>
        <w:footnoteReference w:id="1"/>
      </w:r>
      <w:r w:rsidRPr="009A05A8">
        <w:t>,</w:t>
      </w:r>
    </w:p>
    <w:p w:rsidR="00592A59" w:rsidRPr="009A05A8" w:rsidRDefault="00592A59" w:rsidP="009A05A8">
      <w:pPr>
        <w:pStyle w:val="NormalHanging12a"/>
        <w:widowControl/>
      </w:pPr>
      <w:r w:rsidRPr="009A05A8">
        <w:lastRenderedPageBreak/>
        <w:t>–</w:t>
      </w:r>
      <w:r w:rsidRPr="009A05A8">
        <w:tab/>
        <w:t xml:space="preserve">tekintettel „Az Ukrajnában zajló orosz háború Unióra gyakorolt társadalmi és gazdasági következményei – az Unió </w:t>
      </w:r>
      <w:proofErr w:type="gramStart"/>
      <w:r w:rsidRPr="009A05A8">
        <w:t>reagálási</w:t>
      </w:r>
      <w:proofErr w:type="gramEnd"/>
      <w:r w:rsidRPr="009A05A8">
        <w:t xml:space="preserve"> képességének megerősítése” című, 2022. május 19-i állásfoglalására</w:t>
      </w:r>
      <w:r w:rsidRPr="009A05A8">
        <w:rPr>
          <w:rStyle w:val="FootnoteReference"/>
        </w:rPr>
        <w:footnoteReference w:id="2"/>
      </w:r>
      <w:r w:rsidRPr="009A05A8">
        <w:t>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>tekintettel az ENSZ Éghajlatváltozási Keretegyezménye keretében elfogadott Párizsi Megállapodásra,</w:t>
      </w:r>
    </w:p>
    <w:p w:rsidR="00592A59" w:rsidRPr="009A05A8" w:rsidRDefault="00592A59" w:rsidP="009A05A8">
      <w:pPr>
        <w:pStyle w:val="NormalHanging12a"/>
        <w:widowControl/>
        <w:rPr>
          <w:b/>
          <w:bCs/>
        </w:rPr>
      </w:pPr>
      <w:r w:rsidRPr="009A05A8">
        <w:t>–</w:t>
      </w:r>
      <w:r w:rsidRPr="009A05A8">
        <w:tab/>
        <w:t>tekintettel a szociális jogok európai pillérére,</w:t>
      </w:r>
    </w:p>
    <w:p w:rsidR="00592A59" w:rsidRPr="009A05A8" w:rsidRDefault="00592A59" w:rsidP="009A05A8">
      <w:pPr>
        <w:pStyle w:val="NormalHanging12a"/>
        <w:widowControl/>
      </w:pPr>
      <w:r w:rsidRPr="009A05A8">
        <w:t>–</w:t>
      </w:r>
      <w:r w:rsidRPr="009A05A8">
        <w:tab/>
        <w:t>tekintettel eljárási szabályzata 142. cikkének (1) bekezdésére,</w:t>
      </w:r>
    </w:p>
    <w:p w:rsidR="00592A59" w:rsidRPr="009A05A8" w:rsidRDefault="00592A59" w:rsidP="002E7DD8">
      <w:pPr>
        <w:pStyle w:val="NormalHanging12a"/>
        <w:widowControl/>
      </w:pPr>
      <w:r w:rsidRPr="009A05A8">
        <w:t>–</w:t>
      </w:r>
      <w:r w:rsidRPr="009A05A8">
        <w:tab/>
        <w:t>tekintettel a Gazdasági és Monetáris Bizottság jelentésére (A9-0412/2023),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A.</w:t>
      </w:r>
      <w:proofErr w:type="gramEnd"/>
      <w:r w:rsidRPr="009A05A8">
        <w:tab/>
      </w:r>
      <w:proofErr w:type="gramStart"/>
      <w:r w:rsidRPr="009A05A8">
        <w:t>mivel</w:t>
      </w:r>
      <w:proofErr w:type="gramEnd"/>
      <w:r w:rsidRPr="009A05A8">
        <w:t xml:space="preserve"> az eurórendszer szakértőinek 2023. júniusi makrogazdasági előrejelzései szerint az euróövezet gazdasági növekedése a 2022-es 3,5%-</w:t>
      </w:r>
      <w:proofErr w:type="spellStart"/>
      <w:r w:rsidRPr="009A05A8">
        <w:t>ról</w:t>
      </w:r>
      <w:proofErr w:type="spellEnd"/>
      <w:r w:rsidRPr="009A05A8">
        <w:t xml:space="preserve"> 2023-ban várhatóan 0,9%-</w:t>
      </w:r>
      <w:proofErr w:type="spellStart"/>
      <w:r w:rsidRPr="009A05A8">
        <w:t>ra</w:t>
      </w:r>
      <w:proofErr w:type="spellEnd"/>
      <w:r w:rsidRPr="009A05A8">
        <w:t xml:space="preserve"> lassul, majd 2024-ben 1,5%-</w:t>
      </w:r>
      <w:proofErr w:type="spellStart"/>
      <w:r w:rsidRPr="009A05A8">
        <w:t>ra</w:t>
      </w:r>
      <w:proofErr w:type="spellEnd"/>
      <w:r w:rsidRPr="009A05A8">
        <w:t xml:space="preserve"> nő; mivel az Eurostat gyorsbecslése szerint az euróövezet 2023-ban mindössze 0,6%-</w:t>
      </w:r>
      <w:proofErr w:type="spellStart"/>
      <w:r w:rsidRPr="009A05A8">
        <w:t>kal</w:t>
      </w:r>
      <w:proofErr w:type="spellEnd"/>
      <w:r w:rsidRPr="009A05A8">
        <w:t xml:space="preserve"> növekedett; mivel ez a legrosszabb teljesítményt jelenti a 2020-as recesszió óta;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B.</w:t>
      </w:r>
      <w:r w:rsidRPr="009A05A8">
        <w:tab/>
        <w:t>mivel az eurórendszer szakértőinek az euróövezetre vonatkozó 2023. szeptemberi makrogazdasági előrejelzései szerint az általános infláció 2023-ban várhatóan átlagosan 5,6%, 2024-ben 3,2%, 2025-ben pedig 2,1% lesz, a csökkenő energiaárak és a kínálati szűk keresztmetszetek enyhülése ellenére; mivel a maginfláció tartósabb volt, 2023 júniusában 5,5%-</w:t>
      </w:r>
      <w:proofErr w:type="spellStart"/>
      <w:r w:rsidRPr="009A05A8">
        <w:t>ra</w:t>
      </w:r>
      <w:proofErr w:type="spellEnd"/>
      <w:r w:rsidRPr="009A05A8">
        <w:t xml:space="preserve"> emelkedett, majd 2023 szeptemberében 4,2%-</w:t>
      </w:r>
      <w:proofErr w:type="spellStart"/>
      <w:r w:rsidRPr="009A05A8">
        <w:t>ra</w:t>
      </w:r>
      <w:proofErr w:type="spellEnd"/>
      <w:r w:rsidRPr="009A05A8">
        <w:t xml:space="preserve"> csökkent; mivel a maginfláció az előrejelzések szerint rövid távon meghaladja az általános inflációt, és 2024 elejéig felette marad, főként az erőteljes bérnövekedésnek köszönhetően;</w:t>
      </w:r>
      <w:proofErr w:type="gramEnd"/>
      <w:r w:rsidRPr="009A05A8">
        <w:t xml:space="preserve"> </w:t>
      </w:r>
    </w:p>
    <w:p w:rsidR="00F76610" w:rsidRPr="009A05A8" w:rsidRDefault="00F76610" w:rsidP="009A05A8">
      <w:pPr>
        <w:pStyle w:val="NormalHanging12a"/>
        <w:widowControl/>
      </w:pPr>
      <w:r w:rsidRPr="009A05A8">
        <w:t>C.</w:t>
      </w:r>
      <w:r w:rsidRPr="009A05A8">
        <w:tab/>
        <w:t xml:space="preserve">mivel a referencia-kamatlábak 10 egymást követő emelése különösen káros hatással van a túlnyomórészt változó kamatlábon alapuló modelleket alkalmazó országok háztartásainak, </w:t>
      </w:r>
      <w:proofErr w:type="spellStart"/>
      <w:r w:rsidRPr="009A05A8">
        <w:t>mikrovállalkozásainak</w:t>
      </w:r>
      <w:proofErr w:type="spellEnd"/>
      <w:r w:rsidRPr="009A05A8">
        <w:t xml:space="preserve"> és kkv-inek fizetőképességére;</w:t>
      </w:r>
    </w:p>
    <w:p w:rsidR="00592A59" w:rsidRPr="009A05A8" w:rsidRDefault="00F76610" w:rsidP="009A05A8">
      <w:pPr>
        <w:pStyle w:val="NormalHanging12a"/>
        <w:widowControl/>
      </w:pPr>
      <w:proofErr w:type="gramStart"/>
      <w:r w:rsidRPr="009A05A8">
        <w:t>D</w:t>
      </w:r>
      <w:r w:rsidR="00592A59" w:rsidRPr="009A05A8">
        <w:t>.</w:t>
      </w:r>
      <w:r w:rsidR="00592A59" w:rsidRPr="009A05A8">
        <w:tab/>
        <w:t>mivel a Bizottság 2023.évi gazdasági előrejelzése szerint a költségvetési hiány 2023-ban a bruttó hazai termék (GDP) 3,1%-ára, 2024-ben pedig 2,4%-ára csökken; mivel az államadósság GDP-hez viszonyított aránya az euróövezetben a 2022-es 95,0%-</w:t>
      </w:r>
      <w:proofErr w:type="spellStart"/>
      <w:r w:rsidR="00592A59" w:rsidRPr="009A05A8">
        <w:t>ról</w:t>
      </w:r>
      <w:proofErr w:type="spellEnd"/>
      <w:r w:rsidR="00592A59" w:rsidRPr="009A05A8">
        <w:t xml:space="preserve"> 91,2%-</w:t>
      </w:r>
      <w:proofErr w:type="spellStart"/>
      <w:r w:rsidR="00592A59" w:rsidRPr="009A05A8">
        <w:t>ra</w:t>
      </w:r>
      <w:proofErr w:type="spellEnd"/>
      <w:r w:rsidR="00592A59" w:rsidRPr="009A05A8">
        <w:t>, az EU-27-ben pedig 87,4%-</w:t>
      </w:r>
      <w:proofErr w:type="spellStart"/>
      <w:r w:rsidR="00592A59" w:rsidRPr="009A05A8">
        <w:t>ról</w:t>
      </w:r>
      <w:proofErr w:type="spellEnd"/>
      <w:r w:rsidR="00592A59" w:rsidRPr="009A05A8">
        <w:t xml:space="preserve"> 83,7%-</w:t>
      </w:r>
      <w:proofErr w:type="spellStart"/>
      <w:r w:rsidR="00592A59" w:rsidRPr="009A05A8">
        <w:t>ra</w:t>
      </w:r>
      <w:proofErr w:type="spellEnd"/>
      <w:r w:rsidR="00592A59" w:rsidRPr="009A05A8">
        <w:t xml:space="preserve"> csökkent 2023-ra; mivel ez még mindig meghaladja a Szerződés szerinti referenciaértékeket; mivel az államadósság és a költségvetési hiány jelentős eltéréseket mutat a tagállamok között;</w:t>
      </w:r>
      <w:proofErr w:type="gramEnd"/>
    </w:p>
    <w:p w:rsidR="00592A59" w:rsidRPr="009A05A8" w:rsidRDefault="00F76610" w:rsidP="009A05A8">
      <w:pPr>
        <w:pStyle w:val="NormalHanging12a"/>
        <w:widowControl/>
      </w:pPr>
      <w:r w:rsidRPr="009A05A8">
        <w:t>E</w:t>
      </w:r>
      <w:r w:rsidR="00592A59" w:rsidRPr="009A05A8">
        <w:t>.</w:t>
      </w:r>
      <w:r w:rsidR="00592A59" w:rsidRPr="009A05A8">
        <w:tab/>
        <w:t xml:space="preserve">mivel az EKB politikailag független, </w:t>
      </w:r>
      <w:proofErr w:type="gramStart"/>
      <w:r w:rsidR="00592A59" w:rsidRPr="009A05A8">
        <w:t>ennélfogva</w:t>
      </w:r>
      <w:proofErr w:type="gramEnd"/>
      <w:r w:rsidR="00592A59" w:rsidRPr="009A05A8">
        <w:t xml:space="preserve"> sem az EU intézményei és ügynökségei, sem a tagállamok kormányai nem kísérelhetik meg befolyásolni; ez a függetlenség megköveteli az EKB-</w:t>
      </w:r>
      <w:proofErr w:type="spellStart"/>
      <w:r w:rsidR="00592A59" w:rsidRPr="009A05A8">
        <w:t>tól</w:t>
      </w:r>
      <w:proofErr w:type="spellEnd"/>
      <w:r w:rsidR="00592A59" w:rsidRPr="009A05A8">
        <w:t>, hogy tartózkodjon politikai döntések meghozatalától;</w:t>
      </w:r>
    </w:p>
    <w:p w:rsidR="00592A59" w:rsidRPr="009A05A8" w:rsidRDefault="00F76610" w:rsidP="009A05A8">
      <w:pPr>
        <w:pStyle w:val="NormalHanging12a"/>
        <w:widowControl/>
      </w:pPr>
      <w:r w:rsidRPr="009A05A8">
        <w:t>F</w:t>
      </w:r>
      <w:r w:rsidR="00592A59" w:rsidRPr="009A05A8">
        <w:t>.</w:t>
      </w:r>
      <w:r w:rsidR="00592A59" w:rsidRPr="009A05A8">
        <w:tab/>
        <w:t>mivel az Európai Bizottság szerint a kettős átálláshoz és annak szakpolitikai célkitűzéseihez kapcsolódóan becslések szerint további mintegy 650 milliárd euró összegű magán- és állami beruházásra van évente szükség 2030-ig</w:t>
      </w:r>
      <w:r w:rsidR="00592A59" w:rsidRPr="009A05A8">
        <w:rPr>
          <w:rStyle w:val="FootnoteReference"/>
          <w:b/>
          <w:i/>
        </w:rPr>
        <w:footnoteReference w:id="3"/>
      </w:r>
      <w:r w:rsidR="00592A59" w:rsidRPr="009A05A8">
        <w:t>;</w:t>
      </w:r>
    </w:p>
    <w:p w:rsidR="00592A59" w:rsidRPr="009A05A8" w:rsidRDefault="00F76610" w:rsidP="009A05A8">
      <w:pPr>
        <w:pStyle w:val="NormalHanging12a"/>
        <w:widowControl/>
      </w:pPr>
      <w:r w:rsidRPr="009A05A8">
        <w:lastRenderedPageBreak/>
        <w:t>G</w:t>
      </w:r>
      <w:r w:rsidR="00592A59" w:rsidRPr="009A05A8">
        <w:t>.</w:t>
      </w:r>
      <w:r w:rsidR="00592A59" w:rsidRPr="009A05A8">
        <w:tab/>
        <w:t>mivel az EKB elsődleges célja az ár</w:t>
      </w:r>
      <w:proofErr w:type="gramStart"/>
      <w:r w:rsidR="00592A59" w:rsidRPr="009A05A8">
        <w:t>stabilitás</w:t>
      </w:r>
      <w:proofErr w:type="gramEnd"/>
      <w:r w:rsidR="00592A59" w:rsidRPr="009A05A8">
        <w:t xml:space="preserve"> fenntartása, amelyet középtávon szimmetrikus 2 %-</w:t>
      </w:r>
      <w:proofErr w:type="spellStart"/>
      <w:r w:rsidR="00592A59" w:rsidRPr="009A05A8">
        <w:t>os</w:t>
      </w:r>
      <w:proofErr w:type="spellEnd"/>
      <w:r w:rsidR="00592A59" w:rsidRPr="009A05A8">
        <w:t xml:space="preserve"> inflációban határozott meg;</w:t>
      </w:r>
    </w:p>
    <w:p w:rsidR="00592A59" w:rsidRPr="009A05A8" w:rsidRDefault="00F76610" w:rsidP="009A05A8">
      <w:pPr>
        <w:pStyle w:val="NormalHanging12a"/>
        <w:widowControl/>
      </w:pPr>
      <w:r w:rsidRPr="009A05A8">
        <w:t>H</w:t>
      </w:r>
      <w:r w:rsidR="00592A59" w:rsidRPr="009A05A8">
        <w:t>.</w:t>
      </w:r>
      <w:r w:rsidR="00592A59" w:rsidRPr="009A05A8">
        <w:tab/>
        <w:t>mivel anélkül, hogy veszélyeztetné az ár</w:t>
      </w:r>
      <w:proofErr w:type="gramStart"/>
      <w:r w:rsidR="00592A59" w:rsidRPr="009A05A8">
        <w:t>stabilitás</w:t>
      </w:r>
      <w:proofErr w:type="gramEnd"/>
      <w:r w:rsidR="00592A59" w:rsidRPr="009A05A8">
        <w:t xml:space="preserve"> fenntartásának elsődleges célkitűzését, az EKB-</w:t>
      </w:r>
      <w:proofErr w:type="spellStart"/>
      <w:r w:rsidR="00592A59" w:rsidRPr="009A05A8">
        <w:t>nak</w:t>
      </w:r>
      <w:proofErr w:type="spellEnd"/>
      <w:r w:rsidR="00592A59" w:rsidRPr="009A05A8">
        <w:t xml:space="preserve"> az Unión belüli általános gazdaságpolitikát is támogatnia kell azzal a céllal, hogy hozzájáruljon az EUSZ 3. cikkében megállapított uniós célkitűzések megvalósításához;</w:t>
      </w:r>
    </w:p>
    <w:p w:rsidR="00592A59" w:rsidRPr="009A05A8" w:rsidRDefault="00F76610" w:rsidP="009A05A8">
      <w:pPr>
        <w:pStyle w:val="NormalHanging12a"/>
        <w:widowControl/>
      </w:pPr>
      <w:r w:rsidRPr="009A05A8">
        <w:t>I</w:t>
      </w:r>
      <w:r w:rsidR="00592A59" w:rsidRPr="009A05A8">
        <w:t>.</w:t>
      </w:r>
      <w:r w:rsidR="00592A59" w:rsidRPr="009A05A8">
        <w:tab/>
        <w:t xml:space="preserve">mivel az EUMSZ 123. cikke és a KBER és az EKB alapokmányának 21. cikke tiltja a kormányok </w:t>
      </w:r>
      <w:proofErr w:type="gramStart"/>
      <w:r w:rsidR="00592A59" w:rsidRPr="009A05A8">
        <w:t>monetáris</w:t>
      </w:r>
      <w:proofErr w:type="gramEnd"/>
      <w:r w:rsidR="00592A59" w:rsidRPr="009A05A8">
        <w:t xml:space="preserve"> finanszírozását;</w:t>
      </w:r>
    </w:p>
    <w:p w:rsidR="00592A59" w:rsidRPr="009A05A8" w:rsidRDefault="00F76610" w:rsidP="009A05A8">
      <w:pPr>
        <w:pStyle w:val="NormalHanging12a"/>
        <w:widowControl/>
      </w:pPr>
      <w:r w:rsidRPr="009A05A8">
        <w:t>J</w:t>
      </w:r>
      <w:r w:rsidR="00592A59" w:rsidRPr="009A05A8">
        <w:t>.</w:t>
      </w:r>
      <w:r w:rsidR="00592A59" w:rsidRPr="009A05A8">
        <w:tab/>
        <w:t xml:space="preserve">mivel az EKB elszámoltatható a </w:t>
      </w:r>
      <w:proofErr w:type="gramStart"/>
      <w:r w:rsidR="00592A59" w:rsidRPr="009A05A8">
        <w:t>Parlament</w:t>
      </w:r>
      <w:proofErr w:type="gramEnd"/>
      <w:r w:rsidR="00592A59" w:rsidRPr="009A05A8">
        <w:t xml:space="preserve"> mint az uniós polgárokat képviselő intézmény felé;</w:t>
      </w:r>
    </w:p>
    <w:p w:rsidR="00592A59" w:rsidRPr="009A05A8" w:rsidRDefault="00592A59" w:rsidP="009A05A8">
      <w:pPr>
        <w:pStyle w:val="NormalHanging12a"/>
        <w:widowControl/>
        <w:rPr>
          <w:b/>
          <w:i/>
        </w:rPr>
      </w:pPr>
      <w:r w:rsidRPr="009A05A8">
        <w:rPr>
          <w:b/>
          <w:i/>
        </w:rPr>
        <w:t>Általános áttekintés</w:t>
      </w:r>
    </w:p>
    <w:p w:rsidR="00592A59" w:rsidRPr="009A05A8" w:rsidRDefault="00592A59" w:rsidP="009A05A8">
      <w:pPr>
        <w:pStyle w:val="NormalHanging12a"/>
        <w:widowControl/>
      </w:pPr>
      <w:r w:rsidRPr="009A05A8">
        <w:t>1.</w:t>
      </w:r>
      <w:r w:rsidRPr="009A05A8">
        <w:tab/>
        <w:t>emlékeztet arra, hogy az EUMSZ 127. cikke kimondja, hogy „a Központi Bankok Európai Rendszerének (a továbbiakban: KBER) elsődleges célja az ár</w:t>
      </w:r>
      <w:proofErr w:type="gramStart"/>
      <w:r w:rsidRPr="009A05A8">
        <w:t>stabilitás</w:t>
      </w:r>
      <w:proofErr w:type="gramEnd"/>
      <w:r w:rsidRPr="009A05A8">
        <w:t xml:space="preserve"> fenntartása. Az ár</w:t>
      </w:r>
      <w:proofErr w:type="gramStart"/>
      <w:r w:rsidRPr="009A05A8">
        <w:t>stabilitási</w:t>
      </w:r>
      <w:proofErr w:type="gramEnd"/>
      <w:r w:rsidRPr="009A05A8">
        <w:t xml:space="preserve"> cél veszélyeztetése nélkül a KBER támogatja az Unión belüli általános gazdaságpolitikát azzal a céllal, hogy hozzájáruljon az Európai Unióról szóló szerződés 3. cikkében megállapított uniós célkitűzések megvalósításához. A KBER a szabad versenyen alapuló nyitott piacgazdaság elvével összhangban tevékenykedik, ezáltal elősegítve az erőforrások hatékony elosztását és tiszteletben tartva a 119. cikkben meghatározott alapelveket.”; </w:t>
      </w:r>
    </w:p>
    <w:p w:rsidR="00592A59" w:rsidRPr="009A05A8" w:rsidRDefault="00592A59" w:rsidP="009A05A8">
      <w:pPr>
        <w:pStyle w:val="NormalHanging12a"/>
        <w:widowControl/>
      </w:pPr>
      <w:r w:rsidRPr="009A05A8">
        <w:t>2.</w:t>
      </w:r>
      <w:r w:rsidRPr="009A05A8">
        <w:tab/>
        <w:t>megismétli az EKB-</w:t>
      </w:r>
      <w:proofErr w:type="spellStart"/>
      <w:r w:rsidRPr="009A05A8">
        <w:t>nak</w:t>
      </w:r>
      <w:proofErr w:type="spellEnd"/>
      <w:r w:rsidRPr="009A05A8">
        <w:t xml:space="preserve"> az EUMSZ 130. cikkében rögzített, jogszabályban előírt függetlenségét, továbbá kiemeli, hogy ezt a függetlenséget mindig megfelelő szintű elszámoltathatóságnak kell kiegészítenie;</w:t>
      </w:r>
    </w:p>
    <w:p w:rsidR="00592A59" w:rsidRPr="009A05A8" w:rsidRDefault="00592A59" w:rsidP="009A05A8">
      <w:pPr>
        <w:pStyle w:val="NormalHanging12a"/>
        <w:widowControl/>
      </w:pPr>
      <w:r w:rsidRPr="009A05A8">
        <w:t>3.</w:t>
      </w:r>
      <w:r w:rsidRPr="009A05A8">
        <w:tab/>
        <w:t xml:space="preserve">aggodalmát fejezi ki amiatt, hogy ha az EKB nem tudja az inflációt időben a célszintre csökkenteni, de közben az euróövezetben növeli a </w:t>
      </w:r>
      <w:proofErr w:type="gramStart"/>
      <w:r w:rsidRPr="009A05A8">
        <w:t>finanszírozási</w:t>
      </w:r>
      <w:proofErr w:type="gramEnd"/>
      <w:r w:rsidRPr="009A05A8">
        <w:t xml:space="preserve"> költségeket, különösen a polgárok és a vállalkozások számára, az azzal a kockázattal jár, hogy az EKB elveszti hitelességét;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4.</w:t>
      </w:r>
      <w:r w:rsidRPr="009A05A8">
        <w:tab/>
        <w:t xml:space="preserve">mély aggodalmát fejezi ki a tartósan magas inflációs ráták – különösen a maginflációs ráták – és azok versenyképességre, beruházásokra, munkahelyteremtésre és a fogyasztók </w:t>
      </w:r>
      <w:proofErr w:type="spellStart"/>
      <w:r w:rsidRPr="009A05A8">
        <w:t>vásárlóerejére</w:t>
      </w:r>
      <w:proofErr w:type="spellEnd"/>
      <w:r w:rsidRPr="009A05A8">
        <w:t xml:space="preserve"> gyakorolt káros hatásai miatt, amelyek különösen a fix vagy korlátozott jövedelemmel rendelkezőket érintik; felszólítja az EKB-t, hogy megbízatásának megfelelően tegyen meg minden szükséges intézkedést az inflációs ráta csökkentése érdekében; emlékeztet arra, hogy ez a helyzet gazdasági bizonytalanságot okoz és növeli a polgárok megélhetési költségeit; hangsúlyozza, hogy ez növekvő inflációs várakozásokhoz</w:t>
      </w:r>
      <w:proofErr w:type="gramEnd"/>
      <w:r w:rsidRPr="009A05A8">
        <w:t xml:space="preserve"> vezethet, amelyek fenntartják az áremelkedési ciklust, és aláássák a gazdasági </w:t>
      </w:r>
      <w:proofErr w:type="gramStart"/>
      <w:r w:rsidRPr="009A05A8">
        <w:t>stabilitást</w:t>
      </w:r>
      <w:proofErr w:type="gramEnd"/>
      <w:r w:rsidRPr="009A05A8">
        <w:t xml:space="preserve">; </w:t>
      </w:r>
      <w:proofErr w:type="spellStart"/>
      <w:r w:rsidRPr="009A05A8">
        <w:t>megjegyzi</w:t>
      </w:r>
      <w:proofErr w:type="spellEnd"/>
      <w:r w:rsidRPr="009A05A8">
        <w:t>, hogy a kvantitatív inflációs céloknak középtávon kell teljesülniük; felhívja az EKB-t, hogy adjon részletesebb tájékoztatást a semleges kamatláb nyomon követéséről és meghatározásáról;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5.</w:t>
      </w:r>
      <w:r w:rsidRPr="009A05A8">
        <w:tab/>
        <w:t xml:space="preserve">tudomásul veszi az adósság, az államháztartási hiány és az állami beruházások eltérő szintjeit a tagállamokban, valamint azokat a potenciális kockázatokat és problémákat, amelyeket ez jelent a gazdasági stabilitás, a befektetői bizalom, a gazdasági növekedés és a hosszú távú jólét szempontjából; sajnálatát fejezi ki amiatt, hogy nem történt elegendő lépés a versenyképesség és az állami beruházások reformja érdekében, míg a kamatlábak alacsonyak voltak; hangsúlyozza, hogy különösen aggódik az </w:t>
      </w:r>
      <w:r w:rsidRPr="009A05A8">
        <w:lastRenderedPageBreak/>
        <w:t>adósságfinanszírozási költségek emelkedő kamatlábak miatti növekedése miatt, különösen az államadósságok</w:t>
      </w:r>
      <w:proofErr w:type="gramEnd"/>
      <w:r w:rsidRPr="009A05A8">
        <w:t xml:space="preserve"> esetében; emlékeztet arra, hogy a </w:t>
      </w:r>
      <w:proofErr w:type="gramStart"/>
      <w:r w:rsidRPr="009A05A8">
        <w:t>stabil</w:t>
      </w:r>
      <w:proofErr w:type="gramEnd"/>
      <w:r w:rsidRPr="009A05A8">
        <w:t xml:space="preserve"> gazdaság és a fenntartható növekedés fenntartása érdekében kulcsfontosságú a költségvetési hiány és az államadósság szintjének felelősségteljes kezelése, hogy elkerülhessük a jelenlegi inflációval kapcsolatos kockázatokat; sürgeti az EU gazdasági kormányzási szabályainak felülvizsgálatára vonatkozó bizottsági jogalkotási javaslatok mielőbbi elfogadását; üdvözli az EKB ezzel kapcsolatos véleményét; rámutat, hogy a laza fiskális politikák az EKB monetáris szigorítási politikájával ellentétes hatást fejthetnek ki;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6.</w:t>
      </w:r>
      <w:r w:rsidRPr="009A05A8">
        <w:tab/>
        <w:t xml:space="preserve">elítéli Oroszország Ukrajna elleni, provokáció nélkül indított invázióját és folyamatban lévő agresszióját, valamint sajnálatát fejezi ki az ezzel járó folyamatos kínálati oldali negatív sokkok miatt; aggodalommal töltik el annak az európai gazdaságra és társadalomra, különösen a legveszélyeztetettebb és legkiszolgáltatottabb csoportokra, például a kisebb </w:t>
      </w:r>
      <w:proofErr w:type="spellStart"/>
      <w:r w:rsidRPr="009A05A8">
        <w:t>jövedelmű</w:t>
      </w:r>
      <w:proofErr w:type="spellEnd"/>
      <w:r w:rsidRPr="009A05A8">
        <w:t xml:space="preserve"> háztartásokra és a kkv-kra nézve tartós, kiszámíthatatlan és súlyos következményei; e tekintetben üdvözli, hogy a </w:t>
      </w:r>
      <w:proofErr w:type="spellStart"/>
      <w:r w:rsidRPr="009A05A8">
        <w:t>REPowerEU</w:t>
      </w:r>
      <w:proofErr w:type="spellEnd"/>
      <w:r w:rsidRPr="009A05A8">
        <w:t>-t az orosz energiától való függőség csökkentése, a stratégiai autonómia támogatása és az ellátási oldali</w:t>
      </w:r>
      <w:proofErr w:type="gramEnd"/>
      <w:r w:rsidRPr="009A05A8">
        <w:t xml:space="preserve"> </w:t>
      </w:r>
      <w:proofErr w:type="gramStart"/>
      <w:r w:rsidRPr="009A05A8">
        <w:t>zavarok</w:t>
      </w:r>
      <w:proofErr w:type="gramEnd"/>
      <w:r w:rsidRPr="009A05A8">
        <w:t xml:space="preserve"> orvoslása céljából szerepeltetik a helyreállítási és </w:t>
      </w:r>
      <w:proofErr w:type="spellStart"/>
      <w:r w:rsidRPr="009A05A8">
        <w:t>rezilienciaépítési</w:t>
      </w:r>
      <w:proofErr w:type="spellEnd"/>
      <w:r w:rsidRPr="009A05A8">
        <w:t xml:space="preserve"> tervekben;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7.</w:t>
      </w:r>
      <w:r w:rsidRPr="009A05A8">
        <w:tab/>
        <w:t>kiemeli, hogy az európai versenyképességet és az euró nemzetközi szerepét fenyegető veszélyek nemcsak a magas inflációból, az Ukrajnában zajló háborúból és a tagállamok magas és eltérő mértékű államadósságából erednek, hanem az euróövezet intézményi felépítéséből, a szabályozás egyre súlyosabb költségeiből, a globális kereskedelem növekvő széttagoltságából és az államok közötti protekcionista politikák küszöbön álló támogatási versenyéből is; felhívja az EKB-t, hogy vizsgálja meg az euró nemzetközi szerepe megerősítésének lehetőségeit annak érdekében, hogy növelje az euró tartalékvalutaként</w:t>
      </w:r>
      <w:proofErr w:type="gramEnd"/>
      <w:r w:rsidRPr="009A05A8">
        <w:t xml:space="preserve"> </w:t>
      </w:r>
      <w:proofErr w:type="gramStart"/>
      <w:r w:rsidRPr="009A05A8">
        <w:t>való</w:t>
      </w:r>
      <w:proofErr w:type="gramEnd"/>
      <w:r w:rsidRPr="009A05A8">
        <w:t xml:space="preserve"> vonzerejét;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8.</w:t>
      </w:r>
      <w:r w:rsidRPr="009A05A8">
        <w:tab/>
        <w:t xml:space="preserve">megismétli </w:t>
      </w:r>
      <w:proofErr w:type="spellStart"/>
      <w:r w:rsidRPr="009A05A8">
        <w:t>Lagarde</w:t>
      </w:r>
      <w:proofErr w:type="spellEnd"/>
      <w:r w:rsidRPr="009A05A8">
        <w:t xml:space="preserve"> elnök figyelmeztetését, miszerint a fiskális támogatásnak átmenetinek, célzottnak és testre szabottnak kell lennie, és nem akadályozhatja a monetáris politika feladatát; felhívja a tagállamokat, hogy fiskális politikájukat igazítsák az EKB monetáris politikájának általános célkitűzéséhez; emlékeztet arra, hogy a gazdasági és monetáris unió a tagállamokban szilárd fiskális politikát igényel ahhoz, hogy reagálhasson a külső sokkokra; felszólít arra, hogy a költségvetési erőfeszítések összpontosítsanak a termelőberuházásokra és a reformokra; rámutat arra, hogy a kormányok és</w:t>
      </w:r>
      <w:proofErr w:type="gramEnd"/>
      <w:r w:rsidRPr="009A05A8">
        <w:t xml:space="preserve"> </w:t>
      </w:r>
      <w:proofErr w:type="gramStart"/>
      <w:r w:rsidRPr="009A05A8">
        <w:t xml:space="preserve">a Bizottság nem csak költségvetési intézkedések révén támogathatják a polgárokat és az iparágakat, hanem azáltal is, hogy a növekedést ösztönző és társadalmilag kiegyensúlyozott reformokra, valamint az infrastruktúrába történő állami és magánberuházásokra összpontosítanak; </w:t>
      </w:r>
      <w:proofErr w:type="spellStart"/>
      <w:r w:rsidRPr="009A05A8">
        <w:t>megjegyzi</w:t>
      </w:r>
      <w:proofErr w:type="spellEnd"/>
      <w:r w:rsidRPr="009A05A8">
        <w:t xml:space="preserve"> azonban, hogy az euróövezet architektúrája jelenleg továbbra is a monetáris dominancia elvén alapul; </w:t>
      </w:r>
      <w:proofErr w:type="spellStart"/>
      <w:r w:rsidRPr="009A05A8">
        <w:t>megjegyzi</w:t>
      </w:r>
      <w:proofErr w:type="spellEnd"/>
      <w:r w:rsidRPr="009A05A8">
        <w:t>, hogy a magas infláció minden uniós intézmény és nemzeti hatóság határozott elkötelezettségét követeli meg az inflációs válság gazdasági és társadalmi következményeinek kezelése érdekében;</w:t>
      </w:r>
      <w:proofErr w:type="gramEnd"/>
      <w:r w:rsidRPr="009A05A8">
        <w:t xml:space="preserve"> </w:t>
      </w:r>
    </w:p>
    <w:p w:rsidR="00592A59" w:rsidRPr="009A05A8" w:rsidRDefault="00592A59" w:rsidP="009A05A8">
      <w:pPr>
        <w:pStyle w:val="NormalHanging12a"/>
        <w:widowControl/>
      </w:pPr>
      <w:r w:rsidRPr="009A05A8">
        <w:t>9.</w:t>
      </w:r>
      <w:r w:rsidRPr="009A05A8">
        <w:tab/>
      </w:r>
      <w:proofErr w:type="spellStart"/>
      <w:r w:rsidRPr="009A05A8">
        <w:t>megjegyzi</w:t>
      </w:r>
      <w:proofErr w:type="spellEnd"/>
      <w:r w:rsidRPr="009A05A8">
        <w:t xml:space="preserve">, hogy az EKB elsődleges megbízatásának teljesítése érdekében alkalmazott </w:t>
      </w:r>
      <w:proofErr w:type="gramStart"/>
      <w:r w:rsidRPr="009A05A8">
        <w:t>monetáris</w:t>
      </w:r>
      <w:proofErr w:type="gramEnd"/>
      <w:r w:rsidRPr="009A05A8">
        <w:t xml:space="preserve"> politikáit arányossági értékelésnek vetik alá; </w:t>
      </w:r>
      <w:proofErr w:type="spellStart"/>
      <w:r w:rsidRPr="009A05A8">
        <w:t>megjegyzi</w:t>
      </w:r>
      <w:proofErr w:type="spellEnd"/>
      <w:r w:rsidRPr="009A05A8">
        <w:t>, hogy az arányossági értékelés figyelembe veszi a monetáris politikai intézkedések hatását a tágabb értelemben vett gazdaságra és gazdaságpolitikákra; hangsúlyozza, hogy amennyiben az árstabilitást egyformán elősegítő különböző szakpolitikák közül kell választania, az EKB-</w:t>
      </w:r>
      <w:proofErr w:type="spellStart"/>
      <w:r w:rsidRPr="009A05A8">
        <w:t>nak</w:t>
      </w:r>
      <w:proofErr w:type="spellEnd"/>
      <w:r w:rsidRPr="009A05A8">
        <w:t xml:space="preserve"> azokat az eszközöket kell választania, amelyek a legjobban támogatják az EU általános gazdaságpolitikáját;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lastRenderedPageBreak/>
        <w:t>10.</w:t>
      </w:r>
      <w:r w:rsidRPr="009A05A8">
        <w:tab/>
        <w:t>üdvözli, hogy az EKB régóta támogatja a gazdasági és monetáris unió, a bankunió és a tőkepiaci unió jól átgondolt kiteljesítését; emlékeztet arra, hogy ez hozzájárulna a monetáris unión belüli kockázatmegosztás és pénzügyi stabilitás fokozásához, valamint az EU gazdasági és társadalmi fellendüléséhez, a banki hitelektől való függés csökkentéséhez, továbbá az ázsiai és amerikai piacokkal való versenyhez; emlékeztet arra, hogy a bankunió és a tőkepiaci unió kiteljesítésének előmozdítása csak egyértelmű politikai szándékkal valósítható meg; tudomásul veszi, hogy az EKB támogatja egy teljes körű</w:t>
      </w:r>
      <w:proofErr w:type="gramEnd"/>
      <w:r w:rsidRPr="009A05A8">
        <w:t xml:space="preserve"> európai betétbiztosítási rendszer létrehozását; elismeri, hogy a kockázatmegosztás és a kockázatcsökkentés összefügg egymással, és hogy az intézményvédelmi rendszerek kulcsszerepet játszanak a tagintézmények védelmében és </w:t>
      </w:r>
      <w:proofErr w:type="gramStart"/>
      <w:r w:rsidRPr="009A05A8">
        <w:t>stabilizálásában</w:t>
      </w:r>
      <w:proofErr w:type="gramEnd"/>
      <w:r w:rsidRPr="009A05A8">
        <w:t>; felkéri az EKB-t, hogy kövesse nyomon a nemteljesítő hitelek helyzetét;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11.</w:t>
      </w:r>
      <w:r w:rsidRPr="009A05A8">
        <w:tab/>
        <w:t xml:space="preserve">hangsúlyozza a kis- és középvállalkozások (kkv-k) kulcsfontosságú szerepét az EU gazdaságában, a gazdasági és társadalmi konvergenciában és a foglalkoztatásban; különösen aggódik a Covid19-világjárvány és az Ukrajna elleni orosz agresszív háború kkv-kra gyakorolt hatása miatt; ismét hangsúlyozza, hogy fel kell számolni a határokon átnyúló uniós befektetéseket hátráltató bürokratikus akadályokat, enyhíteni kell a nagyvállalatokhoz képest a kkv-kra nehezedő </w:t>
      </w:r>
      <w:proofErr w:type="spellStart"/>
      <w:r w:rsidRPr="009A05A8">
        <w:t>adóterheket</w:t>
      </w:r>
      <w:proofErr w:type="spellEnd"/>
      <w:r w:rsidRPr="009A05A8">
        <w:t>, a tőke vonzása érdekében egyszerűsíteni kell a jogi kereteket, elő kell mozdítani a kkv-k pénzügyi piacokra való bejutását,</w:t>
      </w:r>
      <w:proofErr w:type="gramEnd"/>
      <w:r w:rsidRPr="009A05A8">
        <w:t xml:space="preserve"> </w:t>
      </w:r>
      <w:proofErr w:type="gramStart"/>
      <w:r w:rsidRPr="009A05A8">
        <w:t>és</w:t>
      </w:r>
      <w:proofErr w:type="gramEnd"/>
      <w:r w:rsidRPr="009A05A8">
        <w:t xml:space="preserve"> elő kell segíteni a polgárok pénzügyi műveltségét, hogy jobban megismerjék a befektetések előnyeit;</w:t>
      </w:r>
    </w:p>
    <w:p w:rsidR="00592A59" w:rsidRPr="009A05A8" w:rsidRDefault="00592A59" w:rsidP="009A05A8">
      <w:pPr>
        <w:pStyle w:val="NormalHanging12a"/>
        <w:widowControl/>
        <w:rPr>
          <w:b/>
          <w:i/>
        </w:rPr>
      </w:pPr>
      <w:proofErr w:type="gramStart"/>
      <w:r w:rsidRPr="009A05A8">
        <w:rPr>
          <w:b/>
          <w:i/>
        </w:rPr>
        <w:t>Monetáris</w:t>
      </w:r>
      <w:proofErr w:type="gramEnd"/>
      <w:r w:rsidRPr="009A05A8">
        <w:rPr>
          <w:b/>
          <w:i/>
        </w:rPr>
        <w:t xml:space="preserve"> politika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12.</w:t>
      </w:r>
      <w:r w:rsidRPr="009A05A8">
        <w:tab/>
      </w:r>
      <w:proofErr w:type="spellStart"/>
      <w:r w:rsidRPr="009A05A8">
        <w:t>megjegyzi</w:t>
      </w:r>
      <w:proofErr w:type="spellEnd"/>
      <w:r w:rsidRPr="009A05A8">
        <w:t>, hogy az általános infláció a 2022-es 8,4%-</w:t>
      </w:r>
      <w:proofErr w:type="spellStart"/>
      <w:r w:rsidRPr="009A05A8">
        <w:t>ról</w:t>
      </w:r>
      <w:proofErr w:type="spellEnd"/>
      <w:r w:rsidRPr="009A05A8">
        <w:t xml:space="preserve"> 2023-ban 5,2%-</w:t>
      </w:r>
      <w:proofErr w:type="spellStart"/>
      <w:r w:rsidRPr="009A05A8">
        <w:t>ra</w:t>
      </w:r>
      <w:proofErr w:type="spellEnd"/>
      <w:r w:rsidRPr="009A05A8">
        <w:t xml:space="preserve"> csökkent, elsősorban a csökkenő energiaáraknak és a kínálati szűk keresztmetszetek enyhülésének köszönhetően; </w:t>
      </w:r>
      <w:proofErr w:type="spellStart"/>
      <w:r w:rsidRPr="009A05A8">
        <w:t>megjegyzi</w:t>
      </w:r>
      <w:proofErr w:type="spellEnd"/>
      <w:r w:rsidRPr="009A05A8">
        <w:t xml:space="preserve"> azonban, hogy az infláció továbbra is a célként kitűzött 2%-</w:t>
      </w:r>
      <w:proofErr w:type="spellStart"/>
      <w:r w:rsidRPr="009A05A8">
        <w:t>os</w:t>
      </w:r>
      <w:proofErr w:type="spellEnd"/>
      <w:r w:rsidRPr="009A05A8">
        <w:t xml:space="preserve"> szint felett van; tudatában van az EKB 2025-re vonatkozó 2,1%-</w:t>
      </w:r>
      <w:proofErr w:type="spellStart"/>
      <w:r w:rsidRPr="009A05A8">
        <w:t>os</w:t>
      </w:r>
      <w:proofErr w:type="spellEnd"/>
      <w:r w:rsidRPr="009A05A8">
        <w:t xml:space="preserve"> </w:t>
      </w:r>
      <w:proofErr w:type="spellStart"/>
      <w:r w:rsidRPr="009A05A8">
        <w:t>előrejelzésének</w:t>
      </w:r>
      <w:proofErr w:type="spellEnd"/>
      <w:r w:rsidRPr="009A05A8">
        <w:t>; aggodalmát fejezi ki a másodlagos hatások, a vállalkozások és a háztartások inflációs várakozásainak elszabadulása, valamint az ár-bér spirál kialakulásának veszélye miatt, amikor az inflációs várakozások és így a bérek is általánosan emelkednek, és figyelembe</w:t>
      </w:r>
      <w:proofErr w:type="gramEnd"/>
      <w:r w:rsidRPr="009A05A8">
        <w:t xml:space="preserve"> </w:t>
      </w:r>
      <w:proofErr w:type="gramStart"/>
      <w:r w:rsidRPr="009A05A8">
        <w:t>kell</w:t>
      </w:r>
      <w:proofErr w:type="gramEnd"/>
      <w:r w:rsidRPr="009A05A8">
        <w:t xml:space="preserve"> venni ennek a növekedésre és a foglalkoztatásra gyakorolt hatását;</w:t>
      </w:r>
    </w:p>
    <w:p w:rsidR="00592A59" w:rsidRPr="009A05A8" w:rsidRDefault="00592A59" w:rsidP="009A05A8">
      <w:pPr>
        <w:pStyle w:val="NormalHanging12a"/>
        <w:widowControl/>
      </w:pPr>
      <w:r w:rsidRPr="009A05A8">
        <w:t>13.</w:t>
      </w:r>
      <w:r w:rsidRPr="009A05A8">
        <w:tab/>
      </w:r>
      <w:proofErr w:type="spellStart"/>
      <w:r w:rsidRPr="009A05A8">
        <w:t>megjegyzi</w:t>
      </w:r>
      <w:proofErr w:type="spellEnd"/>
      <w:r w:rsidRPr="009A05A8">
        <w:t xml:space="preserve">, hogy a magas inflációs szintek aránytalanul </w:t>
      </w:r>
      <w:proofErr w:type="gramStart"/>
      <w:r w:rsidRPr="009A05A8">
        <w:t>nagy mértékben</w:t>
      </w:r>
      <w:proofErr w:type="gramEnd"/>
      <w:r w:rsidRPr="009A05A8">
        <w:t xml:space="preserve"> érintik az alacsonyabb </w:t>
      </w:r>
      <w:proofErr w:type="spellStart"/>
      <w:r w:rsidRPr="009A05A8">
        <w:t>jövedelmű</w:t>
      </w:r>
      <w:proofErr w:type="spellEnd"/>
      <w:r w:rsidRPr="009A05A8">
        <w:t xml:space="preserve"> háztartásokat, amelyek költségvetésük nagyobb hányadát költik alapvető szükségleti cikkekre; hangsúlyozza, hogy ezért az infláció célszintre való visszaszorítása a társadalmi kohézió fenntartása szempontjából is fontos;</w:t>
      </w:r>
    </w:p>
    <w:p w:rsidR="00592A59" w:rsidRPr="009A05A8" w:rsidRDefault="00592A59" w:rsidP="009A05A8">
      <w:pPr>
        <w:pStyle w:val="NormalHanging12a"/>
        <w:widowControl/>
      </w:pPr>
      <w:r w:rsidRPr="009A05A8">
        <w:t>14.</w:t>
      </w:r>
      <w:r w:rsidRPr="009A05A8">
        <w:tab/>
        <w:t xml:space="preserve">aggodalmát fejezi ki a maginfláció annak ellenére tartósan magas mértéke miatt, hogy az már több hónapja csökkenő pályán van; megállapítja, hogy az infláció kezdetben az ellátási szűk keresztmetszetek miatt kezdett emelkedni; úgy véli, hogy az infláció </w:t>
      </w:r>
      <w:proofErr w:type="gramStart"/>
      <w:r w:rsidRPr="009A05A8">
        <w:t>kompenzálása</w:t>
      </w:r>
      <w:proofErr w:type="gramEnd"/>
      <w:r w:rsidRPr="009A05A8">
        <w:t xml:space="preserve"> és a telített munkaerőpiac miatt a bérnövekedés várhatóan emelkedni fog;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15.</w:t>
      </w:r>
      <w:r w:rsidRPr="009A05A8">
        <w:tab/>
        <w:t xml:space="preserve">rámutat arra, hogy az ellátási szűk keresztmetszetek miatt az infláció már 2021 júliusában, tehát még Oroszország Ukrajna elleni, provokáció nélkül indított jogellenes teljes körű agressziója előtt elkezdte meghaladni a kitűzött célszinteket, ami rontotta az inflációs nyomást; megállapítja azonban, hogy az EKB csak 2022 júniusában kezdte meg az infláció kezelését, annak ellenére, hogy a Covid19-válság bebizonyította, hogy képes kellő időben cselekedni; </w:t>
      </w:r>
      <w:proofErr w:type="spellStart"/>
      <w:r w:rsidRPr="009A05A8">
        <w:t>megjegyzi</w:t>
      </w:r>
      <w:proofErr w:type="spellEnd"/>
      <w:r w:rsidRPr="009A05A8">
        <w:t>, hogy más központi bankok gyorsabban cselekedtek; hangsúlyozza, hogy az EKB-</w:t>
      </w:r>
      <w:proofErr w:type="spellStart"/>
      <w:r w:rsidRPr="009A05A8">
        <w:t>nak</w:t>
      </w:r>
      <w:proofErr w:type="spellEnd"/>
      <w:r w:rsidRPr="009A05A8">
        <w:t xml:space="preserve"> gyorsan kell cselekednie, eleget téve azon megbízatásának,</w:t>
      </w:r>
      <w:proofErr w:type="gramEnd"/>
      <w:r w:rsidRPr="009A05A8">
        <w:t xml:space="preserve"> hogy minden döntését gazdasági és pénzügyi mutatók alapján hozza </w:t>
      </w:r>
      <w:r w:rsidRPr="009A05A8">
        <w:lastRenderedPageBreak/>
        <w:t xml:space="preserve">meg; úgy véli, hogy a gyorsabb reakció hamarabb gyakorolhatott volna hatást az </w:t>
      </w:r>
      <w:proofErr w:type="spellStart"/>
      <w:r w:rsidRPr="009A05A8">
        <w:t>árdinamikára</w:t>
      </w:r>
      <w:proofErr w:type="spellEnd"/>
      <w:r w:rsidRPr="009A05A8">
        <w:t xml:space="preserve">, és </w:t>
      </w:r>
      <w:proofErr w:type="gramStart"/>
      <w:r w:rsidRPr="009A05A8">
        <w:t>ezáltal</w:t>
      </w:r>
      <w:proofErr w:type="gramEnd"/>
      <w:r w:rsidRPr="009A05A8">
        <w:t xml:space="preserve"> megakadályozhatta volna a 2022 októberében tapasztalt 10,6%-</w:t>
      </w:r>
      <w:proofErr w:type="spellStart"/>
      <w:r w:rsidRPr="009A05A8">
        <w:t>os</w:t>
      </w:r>
      <w:proofErr w:type="spellEnd"/>
      <w:r w:rsidRPr="009A05A8">
        <w:t xml:space="preserve"> csúcsértéket;</w:t>
      </w:r>
    </w:p>
    <w:p w:rsidR="00592A59" w:rsidRPr="009A05A8" w:rsidRDefault="00592A59" w:rsidP="009A05A8">
      <w:pPr>
        <w:pStyle w:val="NormalHanging12a"/>
        <w:widowControl/>
      </w:pPr>
      <w:r w:rsidRPr="009A05A8">
        <w:t>16.</w:t>
      </w:r>
      <w:r w:rsidRPr="009A05A8">
        <w:tab/>
        <w:t>felkéri az EKB-t, hogy folytassa a kínálati/keresleti oldali infláció elemzését;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17.</w:t>
      </w:r>
      <w:r w:rsidRPr="009A05A8">
        <w:tab/>
        <w:t xml:space="preserve">teljes mértékben támogatja </w:t>
      </w:r>
      <w:proofErr w:type="spellStart"/>
      <w:r w:rsidRPr="009A05A8">
        <w:t>Lagarde</w:t>
      </w:r>
      <w:proofErr w:type="spellEnd"/>
      <w:r w:rsidRPr="009A05A8">
        <w:t xml:space="preserve"> elnök kijelentését, miszerint az infláció ellen küzdeni kell mindaddig, amíg csak szükséges, ugyanakkor hangsúlyozza, hogy a monetáris politika normalizálása a költségvetési, monetáris és strukturális politikák kombinációja révén érhető el; üdvözli </w:t>
      </w:r>
      <w:proofErr w:type="spellStart"/>
      <w:r w:rsidRPr="009A05A8">
        <w:t>Lagarde</w:t>
      </w:r>
      <w:proofErr w:type="spellEnd"/>
      <w:r w:rsidRPr="009A05A8">
        <w:t xml:space="preserve"> elnök alázatra és az EKB modelljeinek rendszeres frissítésére irányuló kérését; felkéri ugyanakkor az EKB-t, hogy a modellek elmúlt évekbeli gyenge teljesítményének fényében alapvetően vizsgálja felül és javítsa modelljeit és szakpolitikai döntéshozatalában betöltött szerepüket annak érdekében, hogy azokat</w:t>
      </w:r>
      <w:proofErr w:type="gramEnd"/>
      <w:r w:rsidRPr="009A05A8">
        <w:t xml:space="preserve"> hozzáigazítsa az új gazdasági tendenciákhoz, valamint az uniós és a </w:t>
      </w:r>
      <w:proofErr w:type="gramStart"/>
      <w:r w:rsidRPr="009A05A8">
        <w:t>globális</w:t>
      </w:r>
      <w:proofErr w:type="gramEnd"/>
      <w:r w:rsidRPr="009A05A8">
        <w:t xml:space="preserve"> pénzügyi piacok tendenciáihoz, figyelembe véve a jelenlegi és a korábbi válságok tanulságait, valamint a monetáris politikai döntéshozatal előtt álló kihívásokat;</w:t>
      </w:r>
    </w:p>
    <w:p w:rsidR="00592A59" w:rsidRPr="009A05A8" w:rsidRDefault="00592A59" w:rsidP="009A05A8">
      <w:pPr>
        <w:pStyle w:val="NormalHanging12a"/>
        <w:widowControl/>
      </w:pPr>
      <w:r w:rsidRPr="009A05A8">
        <w:t>18.</w:t>
      </w:r>
      <w:r w:rsidRPr="009A05A8">
        <w:tab/>
        <w:t>emlékeztet arra, hogy az ár</w:t>
      </w:r>
      <w:proofErr w:type="gramStart"/>
      <w:r w:rsidRPr="009A05A8">
        <w:t>stabilitás</w:t>
      </w:r>
      <w:proofErr w:type="gramEnd"/>
      <w:r w:rsidRPr="009A05A8">
        <w:t xml:space="preserve"> még messze nem valósult meg; tudomásul veszi a 2%-</w:t>
      </w:r>
      <w:proofErr w:type="spellStart"/>
      <w:r w:rsidRPr="009A05A8">
        <w:t>os</w:t>
      </w:r>
      <w:proofErr w:type="spellEnd"/>
      <w:r w:rsidRPr="009A05A8">
        <w:t xml:space="preserve"> középtávú szimmetrikus inflációs célszintet; megállapítja, hogy az infláció az elmúlt 10 évben vagy jóval e célszint alatt volt, vagy jóval meghaladta azt; tudomásul veszi azt is, hogy az infláció csökkenő tendenciát mutat, közelítve az EKB középtávú célkitűzéséhez; </w:t>
      </w:r>
    </w:p>
    <w:p w:rsidR="00592A59" w:rsidRPr="009A05A8" w:rsidRDefault="00592A59" w:rsidP="009A05A8">
      <w:pPr>
        <w:pStyle w:val="NormalHanging12a"/>
        <w:widowControl/>
      </w:pPr>
      <w:r w:rsidRPr="009A05A8">
        <w:t>19.</w:t>
      </w:r>
      <w:r w:rsidRPr="009A05A8">
        <w:tab/>
        <w:t>felhívja az EKB-t, hogy határozza meg jobban a „középtáv” fogalmát, és dolgozzon ki az ár</w:t>
      </w:r>
      <w:proofErr w:type="gramStart"/>
      <w:r w:rsidRPr="009A05A8">
        <w:t>stabilitásra</w:t>
      </w:r>
      <w:proofErr w:type="gramEnd"/>
      <w:r w:rsidRPr="009A05A8">
        <w:t xml:space="preserve"> vonatkozóan egy olyan megközelítést, amely jobban összpontosít a minőségre, elegendő mozgásteret fenntartva az árstabilitás előnyeinek kihasználásához, ugyanakkor elegendő mozgásteret biztosítva a defláció kockázatának csökkentéséhez;</w:t>
      </w:r>
    </w:p>
    <w:p w:rsidR="00592A59" w:rsidRPr="009A05A8" w:rsidRDefault="00592A59" w:rsidP="009A05A8">
      <w:pPr>
        <w:pStyle w:val="NormalHanging12a"/>
        <w:widowControl/>
      </w:pPr>
      <w:proofErr w:type="gramStart"/>
      <w:r w:rsidRPr="009A05A8">
        <w:t>20.</w:t>
      </w:r>
      <w:r w:rsidRPr="009A05A8">
        <w:tab/>
        <w:t xml:space="preserve">támogatja az EKB döntését az eszközvásárlási programjainak mérséklését illetően, tekintettel a piacon lévő likviditási többletre; tudomásul veszi azonban, hogy az EKB továbbra is legalább 2024 végéig újra be kívánja fektetni a </w:t>
      </w:r>
      <w:proofErr w:type="spellStart"/>
      <w:r w:rsidRPr="009A05A8">
        <w:t>pandémiás</w:t>
      </w:r>
      <w:proofErr w:type="spellEnd"/>
      <w:r w:rsidRPr="009A05A8">
        <w:t xml:space="preserve"> vészhelyzeti vásárlási program (PEPP) keretében vásárolt, lejáró értékpapírokból származó tőketörlesztéseket; tudomásul veszi, hogy az EKB bejelentette vállalati kötvényállományainak </w:t>
      </w:r>
      <w:proofErr w:type="spellStart"/>
      <w:r w:rsidRPr="009A05A8">
        <w:t>dekarbonizációját</w:t>
      </w:r>
      <w:proofErr w:type="spellEnd"/>
      <w:r w:rsidRPr="009A05A8">
        <w:t xml:space="preserve">, bár ez az eltolódás az </w:t>
      </w:r>
      <w:proofErr w:type="spellStart"/>
      <w:r w:rsidRPr="009A05A8">
        <w:t>újrabefektetések</w:t>
      </w:r>
      <w:proofErr w:type="spellEnd"/>
      <w:r w:rsidRPr="009A05A8">
        <w:t xml:space="preserve"> elmaradása esetén elveszíti hatékonyságát; hangsúlyozza a biztosíték minőségének fontosságát;</w:t>
      </w:r>
      <w:proofErr w:type="gramEnd"/>
    </w:p>
    <w:p w:rsidR="00592A59" w:rsidRPr="009A05A8" w:rsidRDefault="00592A59" w:rsidP="009A05A8">
      <w:pPr>
        <w:pStyle w:val="NormalHanging12a"/>
        <w:widowControl/>
      </w:pPr>
      <w:r w:rsidRPr="009A05A8">
        <w:t>21.</w:t>
      </w:r>
      <w:r w:rsidRPr="009A05A8">
        <w:tab/>
      </w:r>
      <w:proofErr w:type="spellStart"/>
      <w:proofErr w:type="gramStart"/>
      <w:r w:rsidRPr="009A05A8">
        <w:t>megjegyzi</w:t>
      </w:r>
      <w:proofErr w:type="spellEnd"/>
      <w:proofErr w:type="gramEnd"/>
      <w:r w:rsidRPr="009A05A8">
        <w:t xml:space="preserve"> hogy a piacsemlegesség fogalma a „szabad versenyen alapuló nyitott piacgazdaság” elvéhez kapcsolódik; függetlenségét tiszteletben tartva felkéri az EKB-t, hogy kezelje a piaci hiányosságokat, és biztosítsa a források hatékony elosztását hosszú távon, ügyelve arra, hogy politikailag a lehető legsemlegesebb maradjon, több esetben tiszteletben tartva a piacsemlegesség elvét; hangsúlyozza, hogy az ilyen döntések nem mehetnek az EKB elsődleges céljának a rovására;</w:t>
      </w:r>
    </w:p>
    <w:p w:rsidR="00592A59" w:rsidRPr="009A05A8" w:rsidRDefault="00592A59" w:rsidP="009A05A8">
      <w:pPr>
        <w:pStyle w:val="NormalHanging12a"/>
        <w:widowControl/>
      </w:pPr>
      <w:r w:rsidRPr="009A05A8">
        <w:t>22.</w:t>
      </w:r>
      <w:r w:rsidRPr="009A05A8">
        <w:tab/>
        <w:t>elismeri, hogy a kínálati oldali infláció dinamikájának csökkentése és a fenntartható növekedési potenciál javítása érdekében több évtizedes alulfinanszírozottság után szükség van állami és magánberuházásokra;</w:t>
      </w:r>
    </w:p>
    <w:p w:rsidR="00592A59" w:rsidRPr="009A05A8" w:rsidRDefault="00592A59" w:rsidP="009A05A8">
      <w:pPr>
        <w:pStyle w:val="NormalHanging12a"/>
        <w:widowControl/>
      </w:pPr>
      <w:r w:rsidRPr="009A05A8">
        <w:t>23.</w:t>
      </w:r>
      <w:r w:rsidRPr="009A05A8">
        <w:tab/>
        <w:t xml:space="preserve">hangsúlyozza, hogy a </w:t>
      </w:r>
      <w:proofErr w:type="gramStart"/>
      <w:r w:rsidRPr="009A05A8">
        <w:t>monetáris</w:t>
      </w:r>
      <w:proofErr w:type="gramEnd"/>
      <w:r w:rsidRPr="009A05A8">
        <w:t xml:space="preserve"> politika egyenletes transzmissziója létfontosságú az EKB árstabilitási megbízatásának teljesítéséhez; hangsúlyozza, hogy az állampapírok hozamainak túlzott eltérése a hitelfeltételeket összeegyeztethetetlenné teszi a monetáris politika egységes transzmissziójával, és rendkívül megnehezíti az államadósság </w:t>
      </w:r>
      <w:r w:rsidRPr="009A05A8">
        <w:lastRenderedPageBreak/>
        <w:t>csökkentését; ezzel összefüggésben tudomásul veszi a transzmisszióvédelmi eszköz létrehozását, amelynek célja a monetáris politika euróövezeten belüli hatékony transzmissziójának támogatása;</w:t>
      </w:r>
    </w:p>
    <w:p w:rsidR="00592A59" w:rsidRPr="009A05A8" w:rsidRDefault="00592A59" w:rsidP="009A05A8">
      <w:pPr>
        <w:pStyle w:val="NormalHanging12a"/>
        <w:widowControl/>
        <w:rPr>
          <w:b/>
          <w:i/>
        </w:rPr>
      </w:pPr>
      <w:r w:rsidRPr="009A05A8">
        <w:rPr>
          <w:b/>
          <w:i/>
        </w:rPr>
        <w:t>Másodlagos megbízatás</w:t>
      </w:r>
    </w:p>
    <w:p w:rsidR="00592A59" w:rsidRPr="009A05A8" w:rsidRDefault="00592A59" w:rsidP="009A05A8">
      <w:pPr>
        <w:pStyle w:val="NormalHanging12a"/>
        <w:widowControl/>
      </w:pPr>
      <w:r w:rsidRPr="009A05A8">
        <w:t>24.</w:t>
      </w:r>
      <w:r w:rsidRPr="009A05A8">
        <w:tab/>
        <w:t>emlékeztet arra, hogy az EUMSZ 127. cikke előírja az EKB számára, hogy az EUSZ 3. cikkében foglaltak szerint támogassa az Unió általános gazdaságpolitikáját, ami a megbízatása körébe tartozik, amennyiben az nem veszélyezteti az ár</w:t>
      </w:r>
      <w:proofErr w:type="gramStart"/>
      <w:r w:rsidRPr="009A05A8">
        <w:t>stabilitási</w:t>
      </w:r>
      <w:proofErr w:type="gramEnd"/>
      <w:r w:rsidRPr="009A05A8">
        <w:t xml:space="preserve"> célt; rámutat, hogy egyértelmű hierarchia áll fenn az EKB célkitűzései között; emlékeztet arra, hogy a zöld és digitális átállás a közös uniós prioritások közé tartozik;</w:t>
      </w:r>
    </w:p>
    <w:p w:rsidR="00F76610" w:rsidRPr="009A05A8" w:rsidRDefault="00F76610" w:rsidP="009A05A8">
      <w:pPr>
        <w:pStyle w:val="NormalHanging12a"/>
        <w:widowControl/>
      </w:pPr>
      <w:r w:rsidRPr="009A05A8">
        <w:t>25.</w:t>
      </w:r>
      <w:r w:rsidRPr="009A05A8">
        <w:tab/>
        <w:t>súlyos aggodalmának ad hangot az EKB-n belüli politikai elfogultságról szóló közelmúltbeli médiajelentések miatt, amelyek a politikák úgynevezett zöldítésével kapcsolatosak; emlékeztet arra, hogy az EKB ár</w:t>
      </w:r>
      <w:proofErr w:type="gramStart"/>
      <w:r w:rsidRPr="009A05A8">
        <w:t>stabilitási</w:t>
      </w:r>
      <w:proofErr w:type="gramEnd"/>
      <w:r w:rsidRPr="009A05A8">
        <w:t xml:space="preserve"> megbízatására való folyamatos összpontosítás kiemelkedő fontosságú az intézmény integritása és nyilvános támogatása szempontjából; </w:t>
      </w:r>
      <w:proofErr w:type="spellStart"/>
      <w:r w:rsidRPr="009A05A8">
        <w:t>megjegyzi</w:t>
      </w:r>
      <w:proofErr w:type="spellEnd"/>
      <w:r w:rsidRPr="009A05A8">
        <w:t xml:space="preserve"> a pluralizmus fontosságát az EKB intézményi kultúrája szempontjából; felhívja az EKB-t, hogy vizsgálja ki és gyorsan kezelje az ideológiai elfogultság gyanúját;</w:t>
      </w:r>
    </w:p>
    <w:p w:rsidR="00592A59" w:rsidRPr="009A05A8" w:rsidRDefault="00F76610" w:rsidP="009A05A8">
      <w:pPr>
        <w:pStyle w:val="NormalHanging12a"/>
        <w:widowControl/>
      </w:pPr>
      <w:r w:rsidRPr="009A05A8">
        <w:t>26</w:t>
      </w:r>
      <w:r w:rsidR="00592A59" w:rsidRPr="009A05A8">
        <w:t>.</w:t>
      </w:r>
      <w:r w:rsidR="00592A59" w:rsidRPr="009A05A8">
        <w:tab/>
        <w:t xml:space="preserve">felkéri az EKB-t, hogy éves jelentésében szenteljen egy külön fejezetet annak ismertetésére, hogy miként értelmezte másodlagos célkitűzéseit és hogyan járt el azok alapján, valamint annak bemutatására, hogy ez milyen </w:t>
      </w:r>
      <w:proofErr w:type="gramStart"/>
      <w:r w:rsidR="00592A59" w:rsidRPr="009A05A8">
        <w:t>potenciális</w:t>
      </w:r>
      <w:proofErr w:type="gramEnd"/>
      <w:r w:rsidR="00592A59" w:rsidRPr="009A05A8">
        <w:t xml:space="preserve"> hatással van az elsődleges megbízatásra;</w:t>
      </w:r>
    </w:p>
    <w:p w:rsidR="00592A59" w:rsidRPr="009A05A8" w:rsidRDefault="00F76610" w:rsidP="009A05A8">
      <w:pPr>
        <w:pStyle w:val="NormalHanging12a"/>
        <w:widowControl/>
      </w:pPr>
      <w:r w:rsidRPr="009A05A8">
        <w:t>27</w:t>
      </w:r>
      <w:r w:rsidR="00592A59" w:rsidRPr="009A05A8">
        <w:t>.</w:t>
      </w:r>
      <w:r w:rsidR="00592A59" w:rsidRPr="009A05A8">
        <w:tab/>
      </w:r>
      <w:proofErr w:type="spellStart"/>
      <w:r w:rsidR="00592A59" w:rsidRPr="009A05A8">
        <w:t>megjegyzi</w:t>
      </w:r>
      <w:proofErr w:type="spellEnd"/>
      <w:r w:rsidR="00592A59" w:rsidRPr="009A05A8">
        <w:t xml:space="preserve">, hogy az EKB-t uniós intézményként megbízatása keretében eljárva kötik a Párizsi Megállapodás keretében tett uniós kötelezettségvállalások; arra </w:t>
      </w:r>
      <w:proofErr w:type="spellStart"/>
      <w:r w:rsidR="00592A59" w:rsidRPr="009A05A8">
        <w:t>ösztönzi</w:t>
      </w:r>
      <w:proofErr w:type="spellEnd"/>
      <w:r w:rsidR="00592A59" w:rsidRPr="009A05A8">
        <w:t xml:space="preserve"> az EKB-t, hogy továbbra is értékelje, hogy az éghajlatváltozás </w:t>
      </w:r>
      <w:proofErr w:type="gramStart"/>
      <w:r w:rsidR="00592A59" w:rsidRPr="009A05A8">
        <w:t>potenciálisan</w:t>
      </w:r>
      <w:proofErr w:type="gramEnd"/>
      <w:r w:rsidR="00592A59" w:rsidRPr="009A05A8">
        <w:t xml:space="preserve"> milyen mértékben befolyásolhatja az árstabilitás fenntartására való képességét;</w:t>
      </w:r>
    </w:p>
    <w:p w:rsidR="00592A59" w:rsidRPr="009A05A8" w:rsidRDefault="00F76610" w:rsidP="009A05A8">
      <w:pPr>
        <w:pStyle w:val="NormalHanging12a"/>
        <w:widowControl/>
      </w:pPr>
      <w:r w:rsidRPr="009A05A8">
        <w:t>28</w:t>
      </w:r>
      <w:r w:rsidR="00592A59" w:rsidRPr="009A05A8">
        <w:t>.</w:t>
      </w:r>
      <w:r w:rsidR="00592A59" w:rsidRPr="009A05A8">
        <w:tab/>
        <w:t xml:space="preserve">üdvözli, hogy az EKB bejelentette, hogy </w:t>
      </w:r>
      <w:proofErr w:type="spellStart"/>
      <w:r w:rsidR="00592A59" w:rsidRPr="009A05A8">
        <w:t>továbbfejleszti</w:t>
      </w:r>
      <w:proofErr w:type="spellEnd"/>
      <w:r w:rsidR="00592A59" w:rsidRPr="009A05A8">
        <w:t xml:space="preserve"> az eurórendszer kockázatértékelési eszközeit és képességeit annak érdekében, hogy jobban figyelembe vegye az éghajlattal és a környezettel kapcsolatos kockázatokat, különösen azért, mert az éghajlatváltozás és a szélsőséges időjárási jelenségek nagyobb </w:t>
      </w:r>
      <w:proofErr w:type="spellStart"/>
      <w:r w:rsidR="00592A59" w:rsidRPr="009A05A8">
        <w:t>áringadozáshoz</w:t>
      </w:r>
      <w:proofErr w:type="spellEnd"/>
      <w:r w:rsidR="00592A59" w:rsidRPr="009A05A8">
        <w:t xml:space="preserve"> vezethetnek, különösen az agrár-élelmiszeripari ágazatban; felhívja az EKB-t, hogy folytassa a bankok és a vállalatok éghajlatváltozási kockázattal szembeni </w:t>
      </w:r>
      <w:proofErr w:type="spellStart"/>
      <w:r w:rsidR="00592A59" w:rsidRPr="009A05A8">
        <w:t>rezilienciájának</w:t>
      </w:r>
      <w:proofErr w:type="spellEnd"/>
      <w:r w:rsidR="00592A59" w:rsidRPr="009A05A8">
        <w:t xml:space="preserve"> értékelésére kialakított éghajlati kockázati stressztesztekkel kapcsolatos munkáját;</w:t>
      </w:r>
    </w:p>
    <w:p w:rsidR="00592A59" w:rsidRPr="009A05A8" w:rsidRDefault="00F76610" w:rsidP="009A05A8">
      <w:pPr>
        <w:pStyle w:val="NormalHanging12a"/>
        <w:widowControl/>
      </w:pPr>
      <w:r w:rsidRPr="009A05A8">
        <w:t>29</w:t>
      </w:r>
      <w:r w:rsidR="00592A59" w:rsidRPr="009A05A8">
        <w:t>.</w:t>
      </w:r>
      <w:r w:rsidR="00592A59" w:rsidRPr="009A05A8">
        <w:tab/>
        <w:t xml:space="preserve">tudomásul veszi az EKB cselekvési tervét és az éghajlatváltozással kapcsolatos intézkedésekre vonatkozó részletes ütemtervét, amelyek az éghajlatváltozással kapcsolatos szempontoknak az EKB szakpolitikai kereteibe és modelljeibe való mélyebb beépítését célozzák; </w:t>
      </w:r>
      <w:proofErr w:type="spellStart"/>
      <w:r w:rsidR="00592A59" w:rsidRPr="009A05A8">
        <w:t>megjegyzi</w:t>
      </w:r>
      <w:proofErr w:type="spellEnd"/>
      <w:r w:rsidR="00592A59" w:rsidRPr="009A05A8">
        <w:t>, hogy az éghajlat-politikai ütemterv nem tartalmaz hosszabb távú, célzott zöld refinanszírozási műveleteket vagy hasonló eszközöket;</w:t>
      </w:r>
    </w:p>
    <w:p w:rsidR="00592A59" w:rsidRPr="009A05A8" w:rsidRDefault="00F76610" w:rsidP="009A05A8">
      <w:pPr>
        <w:pStyle w:val="NormalHanging12a"/>
        <w:widowControl/>
      </w:pPr>
      <w:r w:rsidRPr="009A05A8">
        <w:t>30</w:t>
      </w:r>
      <w:r w:rsidR="00592A59" w:rsidRPr="009A05A8">
        <w:t>.</w:t>
      </w:r>
      <w:r w:rsidR="00592A59" w:rsidRPr="009A05A8">
        <w:tab/>
        <w:t xml:space="preserve">hangsúlyozza a szociális jogok európai pillérének fontosságát a társadalmi-gazdasági </w:t>
      </w:r>
      <w:proofErr w:type="gramStart"/>
      <w:r w:rsidR="00592A59" w:rsidRPr="009A05A8">
        <w:t>konvergencia</w:t>
      </w:r>
      <w:proofErr w:type="gramEnd"/>
      <w:r w:rsidR="00592A59" w:rsidRPr="009A05A8">
        <w:t xml:space="preserve"> szempontjából; rámutat, hogy ezeket a célkitűzéseket akkor lehet a legjobban elérni, ha a szociális piacgazdaság kiszámítható árszinteken alapuló, stabil makrogazdasági környezetben működik;</w:t>
      </w:r>
    </w:p>
    <w:p w:rsidR="00592A59" w:rsidRPr="009A05A8" w:rsidRDefault="00592A59" w:rsidP="009A05A8">
      <w:pPr>
        <w:pStyle w:val="NormalHanging12a"/>
        <w:widowControl/>
        <w:rPr>
          <w:b/>
          <w:i/>
        </w:rPr>
      </w:pPr>
      <w:r w:rsidRPr="009A05A8">
        <w:rPr>
          <w:b/>
          <w:i/>
        </w:rPr>
        <w:t>Egyéb szempontok</w:t>
      </w:r>
    </w:p>
    <w:p w:rsidR="00592A59" w:rsidRPr="009A05A8" w:rsidRDefault="00F76610" w:rsidP="009A05A8">
      <w:pPr>
        <w:pStyle w:val="NormalHanging12a"/>
        <w:widowControl/>
      </w:pPr>
      <w:r w:rsidRPr="009A05A8">
        <w:lastRenderedPageBreak/>
        <w:t>31</w:t>
      </w:r>
      <w:r w:rsidR="00592A59" w:rsidRPr="009A05A8">
        <w:t>.</w:t>
      </w:r>
      <w:r w:rsidR="00592A59" w:rsidRPr="009A05A8">
        <w:tab/>
        <w:t xml:space="preserve">felhívja a figyelmet a KBER-en belül a TARGET2-egyenlegek folyamatos eltérésére; tart attól, hogy ez </w:t>
      </w:r>
      <w:proofErr w:type="gramStart"/>
      <w:r w:rsidR="00592A59" w:rsidRPr="009A05A8">
        <w:t>konfliktusokhoz</w:t>
      </w:r>
      <w:proofErr w:type="gramEnd"/>
      <w:r w:rsidR="00592A59" w:rsidRPr="009A05A8">
        <w:t xml:space="preserve"> vezethet a jövőben; </w:t>
      </w:r>
      <w:proofErr w:type="spellStart"/>
      <w:r w:rsidR="00592A59" w:rsidRPr="009A05A8">
        <w:t>megjegyzi</w:t>
      </w:r>
      <w:proofErr w:type="spellEnd"/>
      <w:r w:rsidR="00592A59" w:rsidRPr="009A05A8">
        <w:t>, hogy ezen eltérések értelmezése vitatott;</w:t>
      </w:r>
    </w:p>
    <w:p w:rsidR="00592A59" w:rsidRPr="009A05A8" w:rsidRDefault="00F76610" w:rsidP="009A05A8">
      <w:pPr>
        <w:pStyle w:val="NormalHanging12a"/>
        <w:widowControl/>
      </w:pPr>
      <w:proofErr w:type="gramStart"/>
      <w:r w:rsidRPr="009A05A8">
        <w:t>32</w:t>
      </w:r>
      <w:r w:rsidR="00592A59" w:rsidRPr="009A05A8">
        <w:t>.</w:t>
      </w:r>
      <w:r w:rsidR="00592A59" w:rsidRPr="009A05A8">
        <w:tab/>
        <w:t xml:space="preserve">üdvözli, hogy az EKB figyelmet fordít a </w:t>
      </w:r>
      <w:proofErr w:type="spellStart"/>
      <w:r w:rsidR="00592A59" w:rsidRPr="009A05A8">
        <w:t>kibertámadások</w:t>
      </w:r>
      <w:proofErr w:type="spellEnd"/>
      <w:r w:rsidR="00592A59" w:rsidRPr="009A05A8">
        <w:t xml:space="preserve"> kockázataira; arra </w:t>
      </w:r>
      <w:proofErr w:type="spellStart"/>
      <w:r w:rsidR="00592A59" w:rsidRPr="009A05A8">
        <w:t>ösztönzi</w:t>
      </w:r>
      <w:proofErr w:type="spellEnd"/>
      <w:r w:rsidR="00592A59" w:rsidRPr="009A05A8">
        <w:t xml:space="preserve"> az EKB-t, hogy tartsa fenn ezt a tudatosságot, különösen a jelenlegi geopolitikai körülmények fényében; felhívja az EKB-t, hogy ne lazítson az új típusú digitális eszközök, például a </w:t>
      </w:r>
      <w:proofErr w:type="spellStart"/>
      <w:r w:rsidR="00592A59" w:rsidRPr="009A05A8">
        <w:t>kriptoeszközök</w:t>
      </w:r>
      <w:proofErr w:type="spellEnd"/>
      <w:r w:rsidR="00592A59" w:rsidRPr="009A05A8">
        <w:t xml:space="preserve">, nevezetesen a </w:t>
      </w:r>
      <w:proofErr w:type="spellStart"/>
      <w:r w:rsidR="00592A59" w:rsidRPr="009A05A8">
        <w:t>kriptovaluták</w:t>
      </w:r>
      <w:proofErr w:type="spellEnd"/>
      <w:r w:rsidR="00592A59" w:rsidRPr="009A05A8">
        <w:t xml:space="preserve">, valamint a kapcsolódó </w:t>
      </w:r>
      <w:proofErr w:type="spellStart"/>
      <w:r w:rsidR="00592A59" w:rsidRPr="009A05A8">
        <w:t>kiberbiztonsági</w:t>
      </w:r>
      <w:proofErr w:type="spellEnd"/>
      <w:r w:rsidR="00592A59" w:rsidRPr="009A05A8">
        <w:t xml:space="preserve"> kockázatok, a pénzmosás, az adócsalás, a terrorizmus finanszírozása és a </w:t>
      </w:r>
      <w:proofErr w:type="spellStart"/>
      <w:r w:rsidR="00592A59" w:rsidRPr="009A05A8">
        <w:t>kriptoeszközök</w:t>
      </w:r>
      <w:proofErr w:type="spellEnd"/>
      <w:r w:rsidR="00592A59" w:rsidRPr="009A05A8">
        <w:t xml:space="preserve"> nyújtotta anonimitáshoz kapcsolódó egyéb bűncselekmények alakulásának nyomon követésén; e tekintetben felhívja az EKB-t, hogy tartsa fenn digitális infrastruktúrájának</w:t>
      </w:r>
      <w:proofErr w:type="gramEnd"/>
      <w:r w:rsidR="00592A59" w:rsidRPr="009A05A8">
        <w:t xml:space="preserve"> </w:t>
      </w:r>
      <w:proofErr w:type="spellStart"/>
      <w:r w:rsidR="00592A59" w:rsidRPr="009A05A8">
        <w:t>rezilienciája</w:t>
      </w:r>
      <w:proofErr w:type="spellEnd"/>
      <w:r w:rsidR="00592A59" w:rsidRPr="009A05A8">
        <w:t xml:space="preserve"> iránti elkötelezettségét;</w:t>
      </w:r>
    </w:p>
    <w:p w:rsidR="00592A59" w:rsidRPr="009A05A8" w:rsidRDefault="00F76610" w:rsidP="009A05A8">
      <w:pPr>
        <w:pStyle w:val="NormalHanging12a"/>
        <w:widowControl/>
      </w:pPr>
      <w:proofErr w:type="gramStart"/>
      <w:r w:rsidRPr="009A05A8">
        <w:t>33</w:t>
      </w:r>
      <w:r w:rsidR="00592A59" w:rsidRPr="009A05A8">
        <w:t>.</w:t>
      </w:r>
      <w:r w:rsidR="00592A59" w:rsidRPr="009A05A8">
        <w:tab/>
        <w:t>tudomásul veszi az EKB-</w:t>
      </w:r>
      <w:proofErr w:type="spellStart"/>
      <w:r w:rsidR="00592A59" w:rsidRPr="009A05A8">
        <w:t>nak</w:t>
      </w:r>
      <w:proofErr w:type="spellEnd"/>
      <w:r w:rsidR="00592A59" w:rsidRPr="009A05A8">
        <w:t xml:space="preserve"> a digitális euró projekt terén elért eredményeit, és üdvözli a Parlamenttel e tekintetben folytatott párbeszédét; megismétli, hogy tekintettel arra, hogy az EU élen jár a pénzforgalmi ágazat digitális átalakulásában, a digitális eurónak tiszteletben kell tartania a versenyt a banki és digitális pénzforgalmi környezetben; hangsúlyozza, hogy a digitális euró nem helyettesítheti a készpénzt mint fizetőeszközt, tiszteletben kell tartania a polgárok és a vállalkozások adatvédelemhez való jogát, és nem veszélyeztetheti a pénzügyi stabilitást; úgy véli, hogy a digitális</w:t>
      </w:r>
      <w:proofErr w:type="gramEnd"/>
      <w:r w:rsidR="00592A59" w:rsidRPr="009A05A8">
        <w:t xml:space="preserve"> euró csak akkor lesz sikeres, ha kézzelfogható hozzáadott értéket biztosít, amelyet egyértelműen kommunikálnak az uniós polgárok felé; emlékeztet arra, hogy a digitális euró bevezetése az Európai Parlament és a </w:t>
      </w:r>
      <w:proofErr w:type="gramStart"/>
      <w:r w:rsidR="00592A59" w:rsidRPr="009A05A8">
        <w:t>Tanács</w:t>
      </w:r>
      <w:proofErr w:type="gramEnd"/>
      <w:r w:rsidR="00592A59" w:rsidRPr="009A05A8">
        <w:t xml:space="preserve"> mint társjogalkotók döntésétől függ;</w:t>
      </w:r>
    </w:p>
    <w:p w:rsidR="00592A59" w:rsidRPr="009A05A8" w:rsidRDefault="00F76610" w:rsidP="009A05A8">
      <w:pPr>
        <w:pStyle w:val="NormalHanging12a"/>
        <w:widowControl/>
      </w:pPr>
      <w:r w:rsidRPr="009A05A8">
        <w:t>34</w:t>
      </w:r>
      <w:r w:rsidR="00592A59" w:rsidRPr="009A05A8">
        <w:t>.</w:t>
      </w:r>
      <w:r w:rsidR="00592A59" w:rsidRPr="009A05A8">
        <w:tab/>
        <w:t xml:space="preserve">osztja az EKB aggodalmát az árnyékbanki szektor növekedésével és az általa a pénzügyi </w:t>
      </w:r>
      <w:proofErr w:type="gramStart"/>
      <w:r w:rsidR="00592A59" w:rsidRPr="009A05A8">
        <w:t>stabilitásra</w:t>
      </w:r>
      <w:proofErr w:type="gramEnd"/>
      <w:r w:rsidR="00592A59" w:rsidRPr="009A05A8">
        <w:t xml:space="preserve"> jelentett kockázatokkal kapcsolatban; hangsúlyozza a nem banki pénzügyi közvetítők megfelelő szabályozásának szükségességét, ami lehetővé teszi, hogy az ágazat a bankszektorral egyenlő feltételek mellett versenyezhessen;</w:t>
      </w:r>
    </w:p>
    <w:p w:rsidR="00592A59" w:rsidRPr="009A05A8" w:rsidRDefault="00F76610" w:rsidP="009A05A8">
      <w:pPr>
        <w:pStyle w:val="NormalHanging12a"/>
        <w:widowControl/>
      </w:pPr>
      <w:r w:rsidRPr="009A05A8">
        <w:t>35</w:t>
      </w:r>
      <w:r w:rsidR="00592A59" w:rsidRPr="009A05A8">
        <w:t>.</w:t>
      </w:r>
      <w:r w:rsidR="00592A59" w:rsidRPr="009A05A8">
        <w:tab/>
        <w:t xml:space="preserve">üdvözli a Bázel III keretrendszert, mivel az erősíteni fogja a bankszektor </w:t>
      </w:r>
      <w:proofErr w:type="spellStart"/>
      <w:r w:rsidR="00592A59" w:rsidRPr="009A05A8">
        <w:t>rezilienciáját</w:t>
      </w:r>
      <w:proofErr w:type="spellEnd"/>
      <w:r w:rsidR="00592A59" w:rsidRPr="009A05A8">
        <w:t>; figyelmeztet a meg nem felelés kockázatára; osztja az EKB ezzel kapcsolatos aggodalmait; hangsúlyozza, hogy a bankfelügyeletnek kockázatalapúnak kell lennie; hangsúlyozza az egyenlő nemzetközi versenyfeltételek és az európai bankok versenyképességének fontosságát;</w:t>
      </w:r>
    </w:p>
    <w:p w:rsidR="00592A59" w:rsidRPr="009A05A8" w:rsidRDefault="00F76610" w:rsidP="009A05A8">
      <w:pPr>
        <w:pStyle w:val="NormalHanging12a"/>
        <w:widowControl/>
      </w:pPr>
      <w:r w:rsidRPr="009A05A8">
        <w:t>36</w:t>
      </w:r>
      <w:r w:rsidR="00592A59" w:rsidRPr="009A05A8">
        <w:t>.</w:t>
      </w:r>
      <w:r w:rsidR="00592A59" w:rsidRPr="009A05A8">
        <w:tab/>
        <w:t xml:space="preserve">megállapítja, hogy az EKB a technológiai fejlődéshez igazítja rendszereit, például a </w:t>
      </w:r>
      <w:proofErr w:type="gramStart"/>
      <w:r w:rsidR="00592A59" w:rsidRPr="009A05A8">
        <w:t>monetáris</w:t>
      </w:r>
      <w:proofErr w:type="gramEnd"/>
      <w:r w:rsidR="00592A59" w:rsidRPr="009A05A8">
        <w:t xml:space="preserve"> elemzés és döntéshozatal javítása érdekében adatfeldolgozási és -elemzési modelljeibe integrálja a mesterséges intelligenciát; hangsúlyozza, hogy a szóban forgó fejlesztéseket a működési kockázatok elkerülése érdekében mindenkor a biztonsági paraméterek mentén kell végrehajtani;</w:t>
      </w:r>
    </w:p>
    <w:p w:rsidR="00592A59" w:rsidRPr="009A05A8" w:rsidRDefault="00592A59" w:rsidP="009A05A8">
      <w:pPr>
        <w:pStyle w:val="NormalHanging12a"/>
        <w:widowControl/>
        <w:rPr>
          <w:b/>
          <w:i/>
        </w:rPr>
      </w:pPr>
      <w:r w:rsidRPr="009A05A8">
        <w:rPr>
          <w:b/>
          <w:i/>
        </w:rPr>
        <w:t>Elszámoltathatóság</w:t>
      </w:r>
    </w:p>
    <w:p w:rsidR="00592A59" w:rsidRPr="009A05A8" w:rsidRDefault="00F76610" w:rsidP="009A05A8">
      <w:pPr>
        <w:pStyle w:val="NormalHanging12a"/>
        <w:widowControl/>
      </w:pPr>
      <w:r w:rsidRPr="009A05A8">
        <w:t>37</w:t>
      </w:r>
      <w:r w:rsidR="00592A59" w:rsidRPr="009A05A8">
        <w:t>.</w:t>
      </w:r>
      <w:r w:rsidR="00592A59" w:rsidRPr="009A05A8">
        <w:tab/>
        <w:t>üdvözli az EKB és az Európai Parlament közötti jelenlegi elszámoltathatósági gyakorlatok hivatalos, írásban történő formalizálását; elismeri az EKB nyitottságát és rendelkezésre állását a Parlament számára; felkéri az EKB-t és a Parlamentet, hogy teljes mértékben használják ki az elszámoltathatóságra és az átláthatóságra vonatkozó rendelkezéseket, és lehetőség szerint fejlesszék tovább ezeket az intézkedéseket, az EKB függetlenségének sérelme nélkül;</w:t>
      </w:r>
    </w:p>
    <w:p w:rsidR="00592A59" w:rsidRPr="009A05A8" w:rsidRDefault="00F76610" w:rsidP="009A05A8">
      <w:pPr>
        <w:pStyle w:val="NormalHanging12a"/>
        <w:widowControl/>
      </w:pPr>
      <w:r w:rsidRPr="009A05A8">
        <w:t>38</w:t>
      </w:r>
      <w:r w:rsidR="00592A59" w:rsidRPr="009A05A8">
        <w:t>.</w:t>
      </w:r>
      <w:r w:rsidR="00592A59" w:rsidRPr="009A05A8">
        <w:tab/>
        <w:t>javasolja az EKB számára, hogy hozzon létre egy belső értékelő hivatalt politikai döntéseinek utólagos értékelésére, az EKB függetlenségének sérelme nélkül;</w:t>
      </w:r>
    </w:p>
    <w:p w:rsidR="00592A59" w:rsidRPr="009A05A8" w:rsidRDefault="00F76610" w:rsidP="009A05A8">
      <w:pPr>
        <w:pStyle w:val="NormalHanging12a"/>
        <w:widowControl/>
      </w:pPr>
      <w:r w:rsidRPr="009A05A8">
        <w:lastRenderedPageBreak/>
        <w:t>39</w:t>
      </w:r>
      <w:r w:rsidR="00592A59" w:rsidRPr="009A05A8">
        <w:t>.</w:t>
      </w:r>
      <w:r w:rsidR="00592A59" w:rsidRPr="009A05A8">
        <w:tab/>
        <w:t>üdvözli az EKB érdemi és részletes visszajelzését a 2021. évi éves EKB-jelentésről szóló parlamenti állásfoglalásra; felhívja az EKB-t, hogy tartsa fenn az elszámoltathatóság és átláthatóság iránti elkötelezettségét, és továbbra is tegye közzé minden évben az EKB éves jelentéseiről szóló parlamenti állásfoglalásokra vonatkozó írásos visszajelzését;</w:t>
      </w:r>
    </w:p>
    <w:p w:rsidR="00592A59" w:rsidRPr="009A05A8" w:rsidRDefault="00F76610" w:rsidP="009A05A8">
      <w:pPr>
        <w:pStyle w:val="NormalHanging12a"/>
        <w:widowControl/>
      </w:pPr>
      <w:r w:rsidRPr="009A05A8">
        <w:t>40</w:t>
      </w:r>
      <w:r w:rsidR="00592A59" w:rsidRPr="009A05A8">
        <w:t>.</w:t>
      </w:r>
      <w:r w:rsidR="00592A59" w:rsidRPr="009A05A8">
        <w:tab/>
        <w:t xml:space="preserve">megállapítja, hogy az EKB Igazgatóságának és Kormányzótanácsának csak két női tagja van; kéri az euróövezeti tagállamokat, hogy vegyék ki a részüket, és a nemzeti központi bankok jegybankelnöki </w:t>
      </w:r>
      <w:proofErr w:type="gramStart"/>
      <w:r w:rsidR="00592A59" w:rsidRPr="009A05A8">
        <w:t>pozíciójának</w:t>
      </w:r>
      <w:proofErr w:type="gramEnd"/>
      <w:r w:rsidR="00592A59" w:rsidRPr="009A05A8">
        <w:t xml:space="preserve"> betöltésére irányuló kinevezési folyamatba építsék be a nemek közötti egyenlőség elvét, hogy valamennyi nem számára egyenlő lehetőségeket biztosítsanak;</w:t>
      </w:r>
    </w:p>
    <w:p w:rsidR="00592A59" w:rsidRPr="009A05A8" w:rsidRDefault="00F76610" w:rsidP="009A05A8">
      <w:pPr>
        <w:pStyle w:val="NormalHanging12a"/>
        <w:widowControl/>
      </w:pPr>
      <w:r w:rsidRPr="009A05A8">
        <w:t>41</w:t>
      </w:r>
      <w:r w:rsidR="00592A59" w:rsidRPr="009A05A8">
        <w:t>.</w:t>
      </w:r>
      <w:r w:rsidR="00592A59" w:rsidRPr="009A05A8">
        <w:tab/>
      </w:r>
      <w:proofErr w:type="spellStart"/>
      <w:r w:rsidR="00592A59" w:rsidRPr="009A05A8">
        <w:t>megjegyzi</w:t>
      </w:r>
      <w:proofErr w:type="spellEnd"/>
      <w:r w:rsidR="00592A59" w:rsidRPr="009A05A8">
        <w:t xml:space="preserve">, hogy az EKB szervezeti </w:t>
      </w:r>
      <w:proofErr w:type="gramStart"/>
      <w:r w:rsidR="00592A59" w:rsidRPr="009A05A8">
        <w:t>struktúrájában</w:t>
      </w:r>
      <w:proofErr w:type="gramEnd"/>
      <w:r w:rsidR="00592A59" w:rsidRPr="009A05A8">
        <w:t xml:space="preserve"> a nemek közötti egyensúlyhiányról rendelkezésre álló legfrissebb statisztikák azt mutatják, hogy a nők aránya az EKB valamennyi vezetői pozíciójában nőtt; felkéri az EKB-t, hogy folytassa a szervezetében a nemek közötti esélyegyenlőség megerősítésére irányuló munkáját;</w:t>
      </w:r>
    </w:p>
    <w:p w:rsidR="00592A59" w:rsidRPr="009A05A8" w:rsidRDefault="00F76610" w:rsidP="009A05A8">
      <w:pPr>
        <w:pStyle w:val="NormalHanging12a"/>
        <w:widowControl/>
      </w:pPr>
      <w:r w:rsidRPr="009A05A8">
        <w:t>42</w:t>
      </w:r>
      <w:r w:rsidR="00592A59" w:rsidRPr="009A05A8">
        <w:t>.</w:t>
      </w:r>
      <w:r w:rsidR="00592A59" w:rsidRPr="009A05A8">
        <w:tab/>
        <w:t xml:space="preserve">üdvözli az EKB új kommunikációs politikáját, amely hozzáférhetőbb módszereket tartalmaz az EKB politikai döntéseinek a polgárok és az érdekelt felek számára történő magyarázatára és ismertetésére, és felkéri az EKB-t, hogy fokozza a központi banki politikai célkitűzésekkel és a válságokra adott válaszintézkedésekkel kapcsolatos kommunikációját; </w:t>
      </w:r>
    </w:p>
    <w:p w:rsidR="00592A59" w:rsidRPr="009A05A8" w:rsidRDefault="00F76610" w:rsidP="009A05A8">
      <w:pPr>
        <w:pStyle w:val="NormalHanging12a"/>
        <w:widowControl/>
      </w:pPr>
      <w:r w:rsidRPr="009A05A8">
        <w:t>43</w:t>
      </w:r>
      <w:r w:rsidR="00592A59" w:rsidRPr="009A05A8">
        <w:t>.</w:t>
      </w:r>
      <w:r w:rsidR="00592A59" w:rsidRPr="009A05A8">
        <w:tab/>
        <w:t>tudomásul veszi a felügyelőbizottság új elnökének közelmúltbeli kinevezését, és emlékezteti az EKB-t, hogy a jövőbeni kinevezési eljárások során jobban vegye figyelembe és tartsa tiszteletben az Európai Parlament előjogait, különösen az egységes felügyeleti mechanizmussal kapcsolatban;</w:t>
      </w:r>
    </w:p>
    <w:p w:rsidR="00592A59" w:rsidRPr="009A05A8" w:rsidRDefault="00F76610" w:rsidP="009A05A8">
      <w:pPr>
        <w:pStyle w:val="NormalHanging12a"/>
        <w:widowControl/>
      </w:pPr>
      <w:r w:rsidRPr="009A05A8">
        <w:t>44</w:t>
      </w:r>
      <w:r w:rsidR="00592A59" w:rsidRPr="009A05A8">
        <w:t>.</w:t>
      </w:r>
      <w:r w:rsidR="00592A59" w:rsidRPr="009A05A8">
        <w:tab/>
        <w:t xml:space="preserve">hangsúlyozza az EKB </w:t>
      </w:r>
      <w:proofErr w:type="gramStart"/>
      <w:r w:rsidR="00592A59" w:rsidRPr="009A05A8">
        <w:t>etikai</w:t>
      </w:r>
      <w:proofErr w:type="gramEnd"/>
      <w:r w:rsidR="00592A59" w:rsidRPr="009A05A8">
        <w:t xml:space="preserve"> keretrendszerének és magatartási kódexének fontosságát, mivel ezek garantálják az EKB integritását, és a közbizalom és végső soron az EKB hitelességének alapját képezik; </w:t>
      </w:r>
      <w:proofErr w:type="spellStart"/>
      <w:r w:rsidR="00592A59" w:rsidRPr="009A05A8">
        <w:t>megjegyzi</w:t>
      </w:r>
      <w:proofErr w:type="spellEnd"/>
      <w:r w:rsidR="00592A59" w:rsidRPr="009A05A8">
        <w:t>, hogy ez a keret iránymutatással szolgál az EKB személyzete és magas rangú tisztviselői számára a lobbisták kezelésének módjáról; felkéri az EKB-t, hogy e tekintetben rendszeresen vizsgálja felül a keretrendszert;</w:t>
      </w:r>
    </w:p>
    <w:p w:rsidR="00592A59" w:rsidRPr="009A05A8" w:rsidRDefault="00F76610" w:rsidP="009A05A8">
      <w:pPr>
        <w:pStyle w:val="NormalHanging12a"/>
        <w:widowControl/>
      </w:pPr>
      <w:r w:rsidRPr="009A05A8">
        <w:t>45</w:t>
      </w:r>
      <w:r w:rsidR="00592A59" w:rsidRPr="009A05A8">
        <w:t>.</w:t>
      </w:r>
      <w:r w:rsidR="00592A59" w:rsidRPr="009A05A8">
        <w:tab/>
        <w:t xml:space="preserve">kéri az EKB-t, hogy politikai függetlenségének szigorú tiszteletben tartása mellett folytasson párbeszédet a nemzeti parlamentekkel; úgy véli, hogy ez megerősítené az EKB legitimitását és szakpolitikáit; </w:t>
      </w:r>
    </w:p>
    <w:p w:rsidR="00592A59" w:rsidRPr="009A05A8" w:rsidRDefault="00F76610" w:rsidP="009A05A8">
      <w:pPr>
        <w:pStyle w:val="NormalHanging12a"/>
        <w:widowControl/>
      </w:pPr>
      <w:r w:rsidRPr="009A05A8">
        <w:t>46</w:t>
      </w:r>
      <w:r w:rsidR="00592A59" w:rsidRPr="009A05A8">
        <w:t>.</w:t>
      </w:r>
      <w:r w:rsidR="00592A59" w:rsidRPr="009A05A8">
        <w:tab/>
        <w:t>felhívja az EKB-t, hogy a visszaélések bejelentésére vonatkozó belső keretét hozza összhangba a visszaélést bejelentő személyek védelméről szóló uniós irányelvvel;</w:t>
      </w:r>
    </w:p>
    <w:p w:rsidR="00592A59" w:rsidRPr="009A05A8" w:rsidRDefault="00592A59" w:rsidP="004C707B">
      <w:pPr>
        <w:pStyle w:val="NormalHanging12a"/>
        <w:widowControl/>
        <w:jc w:val="center"/>
      </w:pPr>
      <w:r w:rsidRPr="009A05A8">
        <w:t>°</w:t>
      </w:r>
    </w:p>
    <w:p w:rsidR="00592A59" w:rsidRPr="009A05A8" w:rsidRDefault="00592A59" w:rsidP="004C707B">
      <w:pPr>
        <w:pStyle w:val="NormalHanging12a"/>
        <w:widowControl/>
        <w:jc w:val="center"/>
      </w:pPr>
      <w:r w:rsidRPr="009A05A8">
        <w:t>°</w:t>
      </w:r>
      <w:r w:rsidRPr="009A05A8">
        <w:tab/>
        <w:t>°</w:t>
      </w:r>
    </w:p>
    <w:p w:rsidR="00592A59" w:rsidRPr="009A05A8" w:rsidRDefault="00592A59" w:rsidP="009A05A8">
      <w:pPr>
        <w:pStyle w:val="NormalHanging12a"/>
        <w:widowControl/>
      </w:pPr>
      <w:r w:rsidRPr="009A05A8">
        <w:t>4</w:t>
      </w:r>
      <w:r w:rsidR="00F76610" w:rsidRPr="009A05A8">
        <w:t>7</w:t>
      </w:r>
      <w:r w:rsidRPr="009A05A8">
        <w:t>.</w:t>
      </w:r>
      <w:r w:rsidRPr="009A05A8">
        <w:tab/>
        <w:t>utasítja elnökét, hogy továbbítsa ezt az állásfoglalást a Tanácsnak, a Bizottságnak és az Európai Központi Banknak.</w:t>
      </w:r>
    </w:p>
    <w:p w:rsidR="00592A59" w:rsidRPr="009A05A8" w:rsidRDefault="00592A59" w:rsidP="002E7DD8">
      <w:pPr>
        <w:widowControl/>
        <w:spacing w:after="240"/>
        <w:ind w:left="567" w:hanging="567"/>
      </w:pPr>
    </w:p>
    <w:sectPr w:rsidR="00592A59" w:rsidRPr="009A05A8" w:rsidSect="007F6B5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22D" w:rsidRPr="007F6B57" w:rsidRDefault="00A1022D">
      <w:r w:rsidRPr="007F6B57">
        <w:separator/>
      </w:r>
    </w:p>
  </w:endnote>
  <w:endnote w:type="continuationSeparator" w:id="0">
    <w:p w:rsidR="00A1022D" w:rsidRPr="007F6B57" w:rsidRDefault="00A1022D">
      <w:r w:rsidRPr="007F6B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22D" w:rsidRPr="007F6B57" w:rsidRDefault="00A1022D">
      <w:r w:rsidRPr="007F6B57">
        <w:separator/>
      </w:r>
    </w:p>
  </w:footnote>
  <w:footnote w:type="continuationSeparator" w:id="0">
    <w:p w:rsidR="00A1022D" w:rsidRPr="007F6B57" w:rsidRDefault="00A1022D">
      <w:r w:rsidRPr="007F6B57">
        <w:continuationSeparator/>
      </w:r>
    </w:p>
  </w:footnote>
  <w:footnote w:id="1">
    <w:p w:rsidR="00592A59" w:rsidRPr="002E7DD8" w:rsidRDefault="00592A59" w:rsidP="007F6B57">
      <w:pPr>
        <w:pStyle w:val="FootnoteText"/>
        <w:ind w:left="567" w:hanging="567"/>
        <w:rPr>
          <w:sz w:val="24"/>
          <w:szCs w:val="24"/>
          <w:lang w:val="hu-HU"/>
        </w:rPr>
      </w:pPr>
      <w:r w:rsidRPr="007F6B57">
        <w:rPr>
          <w:rStyle w:val="FootnoteReference"/>
          <w:sz w:val="24"/>
          <w:lang w:val="hu-HU"/>
        </w:rPr>
        <w:footnoteRef/>
      </w:r>
      <w:r w:rsidR="007F6B57" w:rsidRPr="007F6B57">
        <w:rPr>
          <w:sz w:val="24"/>
          <w:lang w:val="hu-HU"/>
        </w:rPr>
        <w:t xml:space="preserve"> </w:t>
      </w:r>
      <w:r w:rsidR="007F6B57" w:rsidRPr="007F6B57">
        <w:rPr>
          <w:sz w:val="24"/>
          <w:lang w:val="hu-HU"/>
        </w:rPr>
        <w:tab/>
      </w:r>
      <w:r w:rsidRPr="007F6B57">
        <w:rPr>
          <w:sz w:val="24"/>
          <w:lang w:val="hu-HU"/>
        </w:rPr>
        <w:t>Elfogadott szövege</w:t>
      </w:r>
      <w:r w:rsidRPr="002E7DD8">
        <w:rPr>
          <w:sz w:val="24"/>
          <w:szCs w:val="24"/>
          <w:lang w:val="hu-HU"/>
        </w:rPr>
        <w:t xml:space="preserve">k, </w:t>
      </w:r>
      <w:hyperlink r:id="rId1" w:history="1">
        <w:r w:rsidRPr="009A05A8">
          <w:rPr>
            <w:szCs w:val="24"/>
          </w:rPr>
          <w:t>P9_</w:t>
        </w:r>
        <w:proofErr w:type="gramStart"/>
        <w:r w:rsidRPr="009A05A8">
          <w:rPr>
            <w:szCs w:val="24"/>
          </w:rPr>
          <w:t>TA(</w:t>
        </w:r>
        <w:proofErr w:type="gramEnd"/>
        <w:r w:rsidRPr="009A05A8">
          <w:rPr>
            <w:szCs w:val="24"/>
          </w:rPr>
          <w:t>2023)0214</w:t>
        </w:r>
      </w:hyperlink>
      <w:r w:rsidRPr="002E7DD8">
        <w:rPr>
          <w:sz w:val="24"/>
          <w:szCs w:val="24"/>
          <w:lang w:val="hu-HU"/>
        </w:rPr>
        <w:t>.</w:t>
      </w:r>
    </w:p>
  </w:footnote>
  <w:footnote w:id="2">
    <w:p w:rsidR="00592A59" w:rsidRPr="002E7DD8" w:rsidRDefault="00592A59" w:rsidP="007F6B57">
      <w:pPr>
        <w:pStyle w:val="FootnoteText"/>
        <w:ind w:left="567" w:hanging="567"/>
        <w:rPr>
          <w:sz w:val="24"/>
          <w:szCs w:val="24"/>
          <w:lang w:val="hu-HU"/>
        </w:rPr>
      </w:pPr>
      <w:r w:rsidRPr="007F6B57">
        <w:rPr>
          <w:rStyle w:val="FootnoteReference"/>
          <w:sz w:val="24"/>
          <w:lang w:val="hu-HU"/>
        </w:rPr>
        <w:footnoteRef/>
      </w:r>
      <w:r w:rsidR="007F6B57" w:rsidRPr="007F6B57">
        <w:rPr>
          <w:sz w:val="24"/>
          <w:lang w:val="hu-HU"/>
        </w:rPr>
        <w:t xml:space="preserve"> </w:t>
      </w:r>
      <w:r w:rsidR="007F6B57" w:rsidRPr="007F6B57">
        <w:rPr>
          <w:sz w:val="24"/>
          <w:lang w:val="hu-HU"/>
        </w:rPr>
        <w:tab/>
      </w:r>
      <w:hyperlink r:id="rId2" w:history="1">
        <w:r w:rsidRPr="009A05A8">
          <w:rPr>
            <w:szCs w:val="24"/>
          </w:rPr>
          <w:t>HL C 479., 2022.12.16., 75. o</w:t>
        </w:r>
      </w:hyperlink>
      <w:r w:rsidRPr="002E7DD8">
        <w:rPr>
          <w:sz w:val="24"/>
          <w:szCs w:val="24"/>
          <w:lang w:val="hu-HU"/>
        </w:rPr>
        <w:t>.</w:t>
      </w:r>
    </w:p>
  </w:footnote>
  <w:footnote w:id="3">
    <w:p w:rsidR="00592A59" w:rsidRPr="007F6B57" w:rsidRDefault="00592A59" w:rsidP="007F6B57">
      <w:pPr>
        <w:pStyle w:val="FootnoteText"/>
        <w:ind w:left="567" w:hanging="567"/>
        <w:rPr>
          <w:sz w:val="24"/>
          <w:lang w:val="hu-HU"/>
        </w:rPr>
      </w:pPr>
      <w:r w:rsidRPr="007F6B57">
        <w:rPr>
          <w:rStyle w:val="FootnoteReference"/>
          <w:sz w:val="24"/>
          <w:lang w:val="hu-HU"/>
        </w:rPr>
        <w:footnoteRef/>
      </w:r>
      <w:r w:rsidR="007F6B57" w:rsidRPr="007F6B57">
        <w:rPr>
          <w:sz w:val="24"/>
          <w:lang w:val="hu-HU"/>
        </w:rPr>
        <w:t xml:space="preserve"> </w:t>
      </w:r>
      <w:r w:rsidR="007F6B57" w:rsidRPr="007F6B57">
        <w:rPr>
          <w:sz w:val="24"/>
          <w:lang w:val="hu-HU"/>
        </w:rPr>
        <w:tab/>
      </w:r>
      <w:r w:rsidRPr="007F6B57">
        <w:rPr>
          <w:sz w:val="24"/>
          <w:lang w:val="hu-HU"/>
        </w:rPr>
        <w:t>Európai Bizottság (2021). Az EU gazdasága a Covid19 után: a gazdasági kormányzásra gyakorolt hatások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2/2023"/>
    <w:docVar w:name="dvlangue" w:val="HU"/>
    <w:docVar w:name="dvnumam" w:val="0"/>
    <w:docVar w:name="dvpe" w:val="752.845"/>
    <w:docVar w:name="dvrapporteur" w:val="Előadó: "/>
    <w:docVar w:name="dvtitre" w:val="Az Európai Parlament 2024.  ...-i állásfoglalása az Európai Központi Bank 2023. évi éves jelentéséről(2023/2064(INI))"/>
  </w:docVars>
  <w:rsids>
    <w:rsidRoot w:val="00A102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DD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07B"/>
    <w:rsid w:val="0050519A"/>
    <w:rsid w:val="005072A1"/>
    <w:rsid w:val="00514517"/>
    <w:rsid w:val="00545827"/>
    <w:rsid w:val="00560270"/>
    <w:rsid w:val="00592A5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B5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5A8"/>
    <w:rsid w:val="009B5756"/>
    <w:rsid w:val="00A1022D"/>
    <w:rsid w:val="00A1687D"/>
    <w:rsid w:val="00A43E52"/>
    <w:rsid w:val="00A4678D"/>
    <w:rsid w:val="00A778C7"/>
    <w:rsid w:val="00A93D2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61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6309F-F5EB-48AF-B200-728499FD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2A59"/>
    <w:pPr>
      <w:spacing w:before="480" w:after="240"/>
    </w:pPr>
  </w:style>
  <w:style w:type="paragraph" w:customStyle="1" w:styleId="NormalHanging12a">
    <w:name w:val="NormalHanging12a"/>
    <w:basedOn w:val="Normal"/>
    <w:rsid w:val="00592A59"/>
    <w:pPr>
      <w:spacing w:after="240"/>
      <w:ind w:left="567" w:hanging="567"/>
    </w:pPr>
  </w:style>
  <w:style w:type="character" w:styleId="Hyperlink">
    <w:name w:val="Hyperlink"/>
    <w:basedOn w:val="DefaultParagraphFont"/>
    <w:rsid w:val="00592A5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E7D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7DD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HU/TXT/?uri=celex:52022IP0219" TargetMode="External"/><Relationship Id="rId1" Type="http://schemas.openxmlformats.org/officeDocument/2006/relationships/hyperlink" Target="https://www.europarl.europa.eu/doceo/document/TA-9-2023-0214_H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C7A98-5D1A-4713-A946-868D98E8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3382</Words>
  <Characters>23952</Characters>
  <Application>Microsoft Office Word</Application>
  <DocSecurity>0</DocSecurity>
  <Lines>199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2024-02-27T12:51:00Z</dcterms:created>
  <dcterms:modified xsi:type="dcterms:W3CDTF">2024-02-27T12:51:00Z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A9-0412/2023</vt:lpwstr>
  </property>
  <property fmtid="{D5CDD505-2E9C-101B-9397-08002B2CF9AE}" pid="4" name="&lt;Type&gt;">
    <vt:lpwstr>RR</vt:lpwstr>
  </property>
</Properties>
</file>