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248B7" w:rsidTr="0010095E">
        <w:trPr>
          <w:trHeight w:hRule="exact" w:val="1418"/>
        </w:trPr>
        <w:tc>
          <w:tcPr>
            <w:tcW w:w="6804" w:type="dxa"/>
            <w:shd w:val="clear" w:color="auto" w:fill="auto"/>
            <w:vAlign w:val="center"/>
          </w:tcPr>
          <w:p w:rsidR="00751A4A" w:rsidRPr="006248B7" w:rsidRDefault="0057203B" w:rsidP="0010095E">
            <w:pPr>
              <w:pStyle w:val="EPName"/>
            </w:pPr>
            <w:r w:rsidRPr="006248B7">
              <w:t>Европейски</w:t>
            </w:r>
            <w:r w:rsidR="00386D99" w:rsidRPr="006248B7">
              <w:t xml:space="preserve"> парламент</w:t>
            </w:r>
          </w:p>
          <w:p w:rsidR="00751A4A" w:rsidRPr="006248B7" w:rsidRDefault="0057203B" w:rsidP="00756632">
            <w:pPr>
              <w:pStyle w:val="EPTerm"/>
              <w:rPr>
                <w:rStyle w:val="HideTWBExt"/>
                <w:noProof w:val="0"/>
                <w:vanish w:val="0"/>
                <w:color w:val="auto"/>
              </w:rPr>
            </w:pPr>
            <w:r w:rsidRPr="006248B7">
              <w:t>2019 – </w:t>
            </w:r>
            <w:r w:rsidR="00817416" w:rsidRPr="006248B7">
              <w:t>2024</w:t>
            </w:r>
          </w:p>
        </w:tc>
        <w:tc>
          <w:tcPr>
            <w:tcW w:w="2268" w:type="dxa"/>
            <w:shd w:val="clear" w:color="auto" w:fill="auto"/>
          </w:tcPr>
          <w:p w:rsidR="00751A4A" w:rsidRPr="006248B7" w:rsidRDefault="00187494" w:rsidP="0010095E">
            <w:pPr>
              <w:pStyle w:val="EPLogo"/>
            </w:pPr>
            <w:r w:rsidRPr="006248B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248B7" w:rsidRDefault="00D058B8" w:rsidP="004C5D52">
      <w:pPr>
        <w:pStyle w:val="LineTop"/>
      </w:pPr>
    </w:p>
    <w:p w:rsidR="00680577" w:rsidRPr="006248B7" w:rsidRDefault="00386D99" w:rsidP="00680577">
      <w:pPr>
        <w:pStyle w:val="EPBodyTA1"/>
      </w:pPr>
      <w:r w:rsidRPr="006248B7">
        <w:t>ПРИЕТИ ТЕКСТОВЕ</w:t>
      </w:r>
    </w:p>
    <w:p w:rsidR="00D058B8" w:rsidRPr="006248B7" w:rsidRDefault="00D058B8" w:rsidP="00D058B8">
      <w:pPr>
        <w:pStyle w:val="LineBottom"/>
      </w:pPr>
    </w:p>
    <w:p w:rsidR="00386D99" w:rsidRPr="006248B7" w:rsidRDefault="00386D99" w:rsidP="00386D99">
      <w:pPr>
        <w:pStyle w:val="ATHeading1"/>
      </w:pPr>
      <w:bookmarkStart w:id="0" w:name="TANumber"/>
      <w:r w:rsidRPr="006248B7">
        <w:t>P9_TA(2024)00</w:t>
      </w:r>
      <w:r w:rsidR="00132A89" w:rsidRPr="006248B7">
        <w:t>95</w:t>
      </w:r>
      <w:bookmarkEnd w:id="0"/>
    </w:p>
    <w:p w:rsidR="00386D99" w:rsidRPr="006248B7" w:rsidRDefault="00902CD0" w:rsidP="00386D99">
      <w:pPr>
        <w:pStyle w:val="ATHeading2"/>
      </w:pPr>
      <w:r w:rsidRPr="006248B7">
        <w:t>Свидетелства за управление</w:t>
      </w:r>
    </w:p>
    <w:p w:rsidR="00386D99" w:rsidRPr="006248B7" w:rsidRDefault="00386D99" w:rsidP="00386D99">
      <w:pPr>
        <w:rPr>
          <w:i/>
          <w:vanish/>
        </w:rPr>
      </w:pPr>
      <w:r w:rsidRPr="006248B7">
        <w:rPr>
          <w:i/>
        </w:rPr>
        <w:fldChar w:fldCharType="begin"/>
      </w:r>
      <w:r w:rsidRPr="006248B7">
        <w:rPr>
          <w:i/>
        </w:rPr>
        <w:instrText xml:space="preserve"> TC"(</w:instrText>
      </w:r>
      <w:bookmarkStart w:id="1" w:name="DocNumber"/>
      <w:r w:rsidRPr="006248B7">
        <w:rPr>
          <w:i/>
        </w:rPr>
        <w:instrText>A9-0445/2023</w:instrText>
      </w:r>
      <w:bookmarkEnd w:id="1"/>
      <w:r w:rsidRPr="006248B7">
        <w:rPr>
          <w:i/>
        </w:rPr>
        <w:instrText xml:space="preserve"> - Докладчик: </w:instrText>
      </w:r>
      <w:proofErr w:type="spellStart"/>
      <w:r w:rsidRPr="006248B7">
        <w:rPr>
          <w:i/>
        </w:rPr>
        <w:instrText>Карима</w:instrText>
      </w:r>
      <w:proofErr w:type="spellEnd"/>
      <w:r w:rsidRPr="006248B7">
        <w:rPr>
          <w:i/>
        </w:rPr>
        <w:instrText xml:space="preserve"> Дели)"\l3 \n&gt; \* MERGEFORMAT </w:instrText>
      </w:r>
      <w:r w:rsidRPr="006248B7">
        <w:rPr>
          <w:i/>
        </w:rPr>
        <w:fldChar w:fldCharType="end"/>
      </w:r>
    </w:p>
    <w:p w:rsidR="00386D99" w:rsidRPr="006248B7" w:rsidRDefault="00386D99" w:rsidP="00386D99">
      <w:pPr>
        <w:rPr>
          <w:vanish/>
        </w:rPr>
      </w:pPr>
      <w:bookmarkStart w:id="2" w:name="Commission"/>
      <w:r w:rsidRPr="006248B7">
        <w:rPr>
          <w:vanish/>
        </w:rPr>
        <w:t>Комисия по транспорт и туризъм</w:t>
      </w:r>
      <w:bookmarkEnd w:id="2"/>
    </w:p>
    <w:p w:rsidR="00386D99" w:rsidRPr="006248B7" w:rsidRDefault="00386D99" w:rsidP="00386D99">
      <w:pPr>
        <w:rPr>
          <w:vanish/>
        </w:rPr>
      </w:pPr>
      <w:bookmarkStart w:id="3" w:name="PE"/>
      <w:r w:rsidRPr="006248B7">
        <w:rPr>
          <w:vanish/>
        </w:rPr>
        <w:t>PE750.248</w:t>
      </w:r>
      <w:bookmarkEnd w:id="3"/>
    </w:p>
    <w:p w:rsidR="00386D99" w:rsidRPr="006248B7" w:rsidRDefault="00386D99" w:rsidP="00386D99">
      <w:pPr>
        <w:pStyle w:val="ATHeading3"/>
      </w:pPr>
      <w:bookmarkStart w:id="4" w:name="Sujet"/>
      <w:r w:rsidRPr="006248B7">
        <w:t xml:space="preserve">Законодателна резолюция на Европейския парламент от </w:t>
      </w:r>
      <w:r w:rsidR="00311C60" w:rsidRPr="006248B7">
        <w:t>28</w:t>
      </w:r>
      <w:r w:rsidR="00FC1534" w:rsidRPr="006248B7">
        <w:t xml:space="preserve"> февруари </w:t>
      </w:r>
      <w:r w:rsidRPr="006248B7">
        <w:t>2024 г. относно предложението за директива на Европейския парламент и на Съвета относно свидетелствата за управление, за изменение на Директива (ЕС) 2022/2561 на Европейския парламент и на Съвета, на Регламент (ЕС) 2018/1724 на Европейския парламент и на Съвета и за отмяна на Директива 2006/126/ЕО на Европейския парламент и на Съвета и на Регламент (ЕС) № 383/2012 на Комисията</w:t>
      </w:r>
      <w:bookmarkEnd w:id="4"/>
      <w:r w:rsidRPr="006248B7">
        <w:t xml:space="preserve"> </w:t>
      </w:r>
      <w:bookmarkStart w:id="5" w:name="References"/>
      <w:r w:rsidRPr="006248B7">
        <w:t>(COM(2023)0127 – C9-0035/2023 – 2023/0053(COD))</w:t>
      </w:r>
      <w:bookmarkEnd w:id="5"/>
    </w:p>
    <w:p w:rsidR="00CB0072" w:rsidRPr="006248B7" w:rsidRDefault="00CB0072" w:rsidP="00CB0072">
      <w:pPr>
        <w:pStyle w:val="NormalBold"/>
      </w:pPr>
      <w:bookmarkStart w:id="6" w:name="TextBodyBegin"/>
      <w:bookmarkEnd w:id="6"/>
      <w:r w:rsidRPr="006248B7">
        <w:t>(Обикновена законодателна процедура: първо четене)</w:t>
      </w:r>
    </w:p>
    <w:p w:rsidR="00CB0072" w:rsidRPr="006248B7" w:rsidRDefault="00CB0072" w:rsidP="00CB0072">
      <w:pPr>
        <w:pStyle w:val="EPComma"/>
      </w:pPr>
      <w:r w:rsidRPr="006248B7">
        <w:rPr>
          <w:i/>
        </w:rPr>
        <w:t>Европейският парламент</w:t>
      </w:r>
      <w:r w:rsidRPr="006248B7">
        <w:t>,</w:t>
      </w:r>
    </w:p>
    <w:p w:rsidR="00CB0072" w:rsidRPr="006248B7" w:rsidRDefault="00CB0072" w:rsidP="00CB0072">
      <w:pPr>
        <w:pStyle w:val="NormalHanging12a"/>
      </w:pPr>
      <w:r w:rsidRPr="006248B7">
        <w:t>–</w:t>
      </w:r>
      <w:r w:rsidRPr="006248B7">
        <w:tab/>
        <w:t xml:space="preserve">като взе предвид предложението на Комисията до </w:t>
      </w:r>
      <w:r w:rsidR="00FC1534" w:rsidRPr="006248B7">
        <w:t>П</w:t>
      </w:r>
      <w:r w:rsidRPr="006248B7">
        <w:t>арламент</w:t>
      </w:r>
      <w:r w:rsidR="00FC1534" w:rsidRPr="006248B7">
        <w:t>а</w:t>
      </w:r>
      <w:r w:rsidRPr="006248B7">
        <w:t xml:space="preserve"> и до Съвета (COM(2023)0127),</w:t>
      </w:r>
    </w:p>
    <w:p w:rsidR="00CB0072" w:rsidRPr="006248B7" w:rsidRDefault="00CB0072" w:rsidP="00CB0072">
      <w:pPr>
        <w:pStyle w:val="NormalHanging12a"/>
      </w:pPr>
      <w:r w:rsidRPr="006248B7">
        <w:t>–</w:t>
      </w:r>
      <w:r w:rsidRPr="006248B7">
        <w:tab/>
        <w:t>като взе предвид член 294, параграф 2 и член 91, параграф 1 от Договора за функционирането на Европейския съюз, съгласно които Комисията е внесла предложението в Парламента (C9</w:t>
      </w:r>
      <w:r w:rsidRPr="006248B7">
        <w:noBreakHyphen/>
        <w:t>0035/2023),</w:t>
      </w:r>
    </w:p>
    <w:p w:rsidR="00CB0072" w:rsidRPr="006248B7" w:rsidRDefault="00CB0072" w:rsidP="00CB0072">
      <w:pPr>
        <w:pStyle w:val="NormalHanging12a"/>
      </w:pPr>
      <w:r w:rsidRPr="006248B7">
        <w:t>–</w:t>
      </w:r>
      <w:r w:rsidRPr="006248B7">
        <w:tab/>
      </w:r>
      <w:r w:rsidR="00FA42E8" w:rsidRPr="006248B7">
        <w:t>като взе предвид член 294, параграф 3 от Договора за функционирането на Европейския съюз</w:t>
      </w:r>
      <w:r w:rsidRPr="006248B7">
        <w:t>,</w:t>
      </w:r>
    </w:p>
    <w:p w:rsidR="00CB0072" w:rsidRPr="006248B7" w:rsidRDefault="00FA42E8" w:rsidP="00CB0072">
      <w:pPr>
        <w:pStyle w:val="NormalHanging12a"/>
      </w:pPr>
      <w:r w:rsidRPr="006248B7">
        <w:t>–</w:t>
      </w:r>
      <w:r w:rsidR="00CB0072" w:rsidRPr="006248B7">
        <w:tab/>
        <w:t>като взе предвид становището на Европейския икономически и социален комитет от 14 юни 2023 г.</w:t>
      </w:r>
      <w:r w:rsidR="00CB0072" w:rsidRPr="006248B7">
        <w:rPr>
          <w:rStyle w:val="FootnoteReference"/>
        </w:rPr>
        <w:footnoteReference w:id="1"/>
      </w:r>
      <w:r w:rsidR="00CB0072" w:rsidRPr="006248B7">
        <w:t>,</w:t>
      </w:r>
    </w:p>
    <w:p w:rsidR="00CB0072" w:rsidRPr="006248B7" w:rsidRDefault="00FA42E8" w:rsidP="00CB0072">
      <w:pPr>
        <w:pStyle w:val="NormalHanging12a"/>
      </w:pPr>
      <w:r w:rsidRPr="006248B7">
        <w:t>–</w:t>
      </w:r>
      <w:r w:rsidR="00CB0072" w:rsidRPr="006248B7">
        <w:tab/>
        <w:t>след консултация с Комитета на регионите,</w:t>
      </w:r>
    </w:p>
    <w:p w:rsidR="00CB0072" w:rsidRPr="006248B7" w:rsidRDefault="00CB0072" w:rsidP="00CB0072">
      <w:pPr>
        <w:pStyle w:val="NormalHanging12a"/>
      </w:pPr>
      <w:r w:rsidRPr="006248B7">
        <w:t>–</w:t>
      </w:r>
      <w:r w:rsidRPr="006248B7">
        <w:tab/>
        <w:t>като взе предвид член 59 от своя Правилник за дейността,</w:t>
      </w:r>
    </w:p>
    <w:p w:rsidR="00CB0072" w:rsidRPr="006248B7" w:rsidRDefault="00CB0072" w:rsidP="00CB0072">
      <w:pPr>
        <w:pStyle w:val="NormalHanging12a"/>
      </w:pPr>
      <w:r w:rsidRPr="006248B7">
        <w:t>–</w:t>
      </w:r>
      <w:r w:rsidRPr="006248B7">
        <w:tab/>
        <w:t>като взе предвид доклада на комисията по транспорт и туризъм (A9-0445/2023),</w:t>
      </w:r>
    </w:p>
    <w:p w:rsidR="00CB0072" w:rsidRPr="006248B7" w:rsidRDefault="00CB0072" w:rsidP="00CB0072">
      <w:pPr>
        <w:pStyle w:val="NormalHanging12a"/>
      </w:pPr>
      <w:r w:rsidRPr="006248B7">
        <w:t>1.</w:t>
      </w:r>
      <w:r w:rsidRPr="006248B7">
        <w:tab/>
        <w:t>приема изложената по-долу позиция на първо четене;</w:t>
      </w:r>
    </w:p>
    <w:p w:rsidR="00CB0072" w:rsidRPr="006248B7" w:rsidRDefault="00CB0072" w:rsidP="00CB0072">
      <w:pPr>
        <w:pStyle w:val="NormalHanging12a"/>
      </w:pPr>
      <w:r w:rsidRPr="006248B7">
        <w:t>2.</w:t>
      </w:r>
      <w:r w:rsidRPr="006248B7">
        <w:tab/>
        <w:t xml:space="preserve">приканва Комисията да се отнесе до него отново, в случай че замени своето </w:t>
      </w:r>
      <w:r w:rsidRPr="006248B7">
        <w:lastRenderedPageBreak/>
        <w:t>предложение с друг текст</w:t>
      </w:r>
      <w:r w:rsidR="00FC1534" w:rsidRPr="006248B7">
        <w:t>,</w:t>
      </w:r>
      <w:r w:rsidRPr="006248B7">
        <w:t xml:space="preserve"> внесе или възнамерява да внесе съществени промени в това предложение;</w:t>
      </w:r>
    </w:p>
    <w:p w:rsidR="00CB0072" w:rsidRPr="006248B7" w:rsidRDefault="00CB0072" w:rsidP="00CB0072">
      <w:pPr>
        <w:pStyle w:val="NormalHanging12a"/>
      </w:pPr>
      <w:r w:rsidRPr="006248B7">
        <w:t>3.</w:t>
      </w:r>
      <w:r w:rsidRPr="006248B7">
        <w:tab/>
        <w:t>възлага на своя председател да предаде позицията на Парламента съответно на Съвета и на Комисията, както и на националните парламенти.</w:t>
      </w:r>
    </w:p>
    <w:p w:rsidR="00341AD8" w:rsidRPr="006248B7" w:rsidRDefault="00341AD8" w:rsidP="00CB0072">
      <w:pPr>
        <w:widowControl/>
        <w:sectPr w:rsidR="00341AD8" w:rsidRPr="006248B7" w:rsidSect="004E4F60">
          <w:footnotePr>
            <w:numRestart w:val="eachSect"/>
          </w:footnotePr>
          <w:pgSz w:w="11906" w:h="16838" w:code="9"/>
          <w:pgMar w:top="1134" w:right="1418" w:bottom="1418" w:left="1418" w:header="1134" w:footer="567" w:gutter="0"/>
          <w:cols w:space="720"/>
          <w:noEndnote/>
          <w:docGrid w:linePitch="326"/>
        </w:sectPr>
      </w:pPr>
    </w:p>
    <w:p w:rsidR="00F037E6" w:rsidRPr="006248B7" w:rsidRDefault="00F037E6" w:rsidP="00F037E6">
      <w:pPr>
        <w:autoSpaceDE w:val="0"/>
        <w:autoSpaceDN w:val="0"/>
        <w:adjustRightInd w:val="0"/>
        <w:spacing w:after="240"/>
        <w:rPr>
          <w:rFonts w:eastAsia="Calibri"/>
          <w:b/>
          <w:bCs/>
          <w:color w:val="000000"/>
        </w:rPr>
      </w:pPr>
      <w:r w:rsidRPr="006248B7">
        <w:rPr>
          <w:rFonts w:eastAsia="Calibri"/>
          <w:b/>
          <w:bCs/>
          <w:color w:val="000000"/>
        </w:rPr>
        <w:lastRenderedPageBreak/>
        <w:t>P9_TC1-COD(2023)0053</w:t>
      </w:r>
    </w:p>
    <w:p w:rsidR="00341AD8" w:rsidRPr="006248B7" w:rsidRDefault="00F037E6" w:rsidP="00F037E6">
      <w:pPr>
        <w:autoSpaceDE w:val="0"/>
        <w:autoSpaceDN w:val="0"/>
        <w:adjustRightInd w:val="0"/>
        <w:spacing w:after="240"/>
        <w:rPr>
          <w:b/>
          <w:szCs w:val="24"/>
          <w:lang w:eastAsia="en-US"/>
        </w:rPr>
      </w:pPr>
      <w:r w:rsidRPr="006248B7">
        <w:rPr>
          <w:b/>
          <w:szCs w:val="24"/>
        </w:rPr>
        <w:t xml:space="preserve">Позиция на Европейския парламент, приета на първо четене на 28 февруари 2024 г. с оглед на приемането на Директива (ЕС) 2024/... на Европейския парламент и на Съвета </w:t>
      </w:r>
      <w:r w:rsidR="00341AD8" w:rsidRPr="006248B7">
        <w:rPr>
          <w:b/>
          <w:szCs w:val="24"/>
          <w:lang w:eastAsia="en-US"/>
        </w:rPr>
        <w:t>относно свидетелствата за управление, за изменение на Директива (ЕС) 2022/2561 на Европейския парламент и на Съвета, на Регламент (ЕС) 2018/1724 на Европейския парламент и на Съвета, и за отмяна на Директива 2006/126/ЕО на Европейския парламент и на Съвета и на Регламент (ЕС) № 383/2012 на Комисията</w:t>
      </w:r>
    </w:p>
    <w:p w:rsidR="00341AD8" w:rsidRPr="006248B7" w:rsidRDefault="00341AD8" w:rsidP="00341AD8">
      <w:pPr>
        <w:widowControl/>
        <w:spacing w:before="360" w:after="240" w:line="360" w:lineRule="auto"/>
        <w:jc w:val="center"/>
        <w:rPr>
          <w:szCs w:val="24"/>
          <w:lang w:eastAsia="en-US"/>
        </w:rPr>
      </w:pPr>
      <w:r w:rsidRPr="006248B7">
        <w:rPr>
          <w:szCs w:val="24"/>
          <w:lang w:eastAsia="en-US"/>
        </w:rPr>
        <w:t>(текст от значение за ЕИП)</w:t>
      </w:r>
    </w:p>
    <w:p w:rsidR="00341AD8" w:rsidRPr="006248B7" w:rsidRDefault="00341AD8" w:rsidP="00341AD8">
      <w:pPr>
        <w:keepNext/>
        <w:spacing w:before="600" w:after="120" w:line="360" w:lineRule="auto"/>
        <w:rPr>
          <w:szCs w:val="24"/>
          <w:lang w:eastAsia="en-US"/>
        </w:rPr>
      </w:pPr>
      <w:r w:rsidRPr="006248B7">
        <w:rPr>
          <w:szCs w:val="24"/>
          <w:lang w:eastAsia="en-US"/>
        </w:rPr>
        <w:t>ЕВРОПЕЙСКИЯТ ПАРЛАМЕНТ И СЪВЕТЪТ НА ЕВРОПЕЙСКИЯ СЪЮЗ,</w:t>
      </w:r>
    </w:p>
    <w:p w:rsidR="00341AD8" w:rsidRPr="006248B7" w:rsidRDefault="00341AD8" w:rsidP="00341AD8">
      <w:pPr>
        <w:spacing w:before="120" w:after="120" w:line="360" w:lineRule="auto"/>
        <w:rPr>
          <w:lang w:eastAsia="en-US"/>
        </w:rPr>
      </w:pPr>
      <w:r w:rsidRPr="006248B7">
        <w:rPr>
          <w:lang w:eastAsia="en-US"/>
        </w:rPr>
        <w:t>като взеха предвид Договора за функционирането на Европейския съюз, и по-специално член 91, параграф 1 от него,</w:t>
      </w:r>
    </w:p>
    <w:p w:rsidR="00341AD8" w:rsidRPr="006248B7" w:rsidRDefault="00341AD8" w:rsidP="00341AD8">
      <w:pPr>
        <w:spacing w:before="120" w:after="120" w:line="360" w:lineRule="auto"/>
        <w:rPr>
          <w:lang w:eastAsia="en-US"/>
        </w:rPr>
      </w:pPr>
      <w:r w:rsidRPr="006248B7">
        <w:rPr>
          <w:lang w:eastAsia="en-US"/>
        </w:rPr>
        <w:t>като взеха предвид предложението на Европейската комисия,</w:t>
      </w:r>
    </w:p>
    <w:p w:rsidR="00341AD8" w:rsidRPr="006248B7" w:rsidRDefault="00341AD8" w:rsidP="00341AD8">
      <w:pPr>
        <w:spacing w:before="120" w:after="120" w:line="360" w:lineRule="auto"/>
        <w:rPr>
          <w:lang w:eastAsia="en-US"/>
        </w:rPr>
      </w:pPr>
      <w:r w:rsidRPr="006248B7">
        <w:rPr>
          <w:lang w:eastAsia="en-US"/>
        </w:rPr>
        <w:t>след предаване на проекта на законодателния акт на националните парламенти,</w:t>
      </w:r>
    </w:p>
    <w:p w:rsidR="00341AD8" w:rsidRPr="006248B7" w:rsidRDefault="00341AD8" w:rsidP="00341AD8">
      <w:pPr>
        <w:spacing w:before="120" w:after="120" w:line="360" w:lineRule="auto"/>
        <w:rPr>
          <w:lang w:eastAsia="en-US"/>
        </w:rPr>
      </w:pPr>
      <w:r w:rsidRPr="006248B7">
        <w:rPr>
          <w:lang w:eastAsia="en-US"/>
        </w:rPr>
        <w:t>като взеха предвид становището на Европейския икономически и социален комитет</w:t>
      </w:r>
      <w:r w:rsidRPr="006248B7">
        <w:rPr>
          <w:vertAlign w:val="superscript"/>
          <w:lang w:eastAsia="en-US"/>
        </w:rPr>
        <w:footnoteReference w:id="2"/>
      </w:r>
      <w:r w:rsidRPr="006248B7">
        <w:rPr>
          <w:lang w:eastAsia="en-US"/>
        </w:rPr>
        <w:t>,</w:t>
      </w:r>
    </w:p>
    <w:p w:rsidR="00341AD8" w:rsidRPr="006248B7" w:rsidRDefault="00341AD8" w:rsidP="00341AD8">
      <w:pPr>
        <w:spacing w:before="120" w:after="120" w:line="360" w:lineRule="auto"/>
        <w:rPr>
          <w:lang w:eastAsia="en-US"/>
        </w:rPr>
      </w:pPr>
      <w:r w:rsidRPr="006248B7">
        <w:rPr>
          <w:lang w:eastAsia="en-US"/>
        </w:rPr>
        <w:t>като взеха предвид становището на Комитета на регионите</w:t>
      </w:r>
      <w:r w:rsidRPr="006248B7">
        <w:rPr>
          <w:vertAlign w:val="superscript"/>
          <w:lang w:eastAsia="en-US"/>
        </w:rPr>
        <w:footnoteReference w:id="3"/>
      </w:r>
      <w:r w:rsidRPr="006248B7">
        <w:rPr>
          <w:lang w:eastAsia="en-US"/>
        </w:rPr>
        <w:t>,</w:t>
      </w:r>
    </w:p>
    <w:p w:rsidR="00341AD8" w:rsidRPr="006248B7" w:rsidRDefault="00341AD8" w:rsidP="00341AD8">
      <w:pPr>
        <w:spacing w:before="120" w:after="120" w:line="360" w:lineRule="auto"/>
        <w:rPr>
          <w:lang w:eastAsia="en-US"/>
        </w:rPr>
      </w:pPr>
      <w:r w:rsidRPr="006248B7">
        <w:rPr>
          <w:lang w:eastAsia="en-US"/>
        </w:rPr>
        <w:t>в съответствие с обикновената законодателна процедура,</w:t>
      </w:r>
    </w:p>
    <w:p w:rsidR="00611FBC" w:rsidRPr="006248B7" w:rsidRDefault="00611FBC">
      <w:pPr>
        <w:widowControl/>
        <w:rPr>
          <w:lang w:eastAsia="en-US"/>
        </w:rPr>
      </w:pPr>
      <w:r w:rsidRPr="006248B7">
        <w:rPr>
          <w:lang w:eastAsia="en-US"/>
        </w:rPr>
        <w:br w:type="page"/>
      </w:r>
    </w:p>
    <w:p w:rsidR="00341AD8" w:rsidRPr="006248B7" w:rsidRDefault="00341AD8" w:rsidP="00341AD8">
      <w:pPr>
        <w:spacing w:before="120" w:after="120" w:line="360" w:lineRule="auto"/>
        <w:rPr>
          <w:lang w:eastAsia="en-US"/>
        </w:rPr>
      </w:pPr>
      <w:r w:rsidRPr="006248B7">
        <w:rPr>
          <w:lang w:eastAsia="en-US"/>
        </w:rPr>
        <w:lastRenderedPageBreak/>
        <w:t>като имат предвид, че:</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w:t>
      </w:r>
      <w:r w:rsidRPr="006248B7">
        <w:rPr>
          <w:szCs w:val="24"/>
          <w:lang w:eastAsia="en-US"/>
        </w:rPr>
        <w:tab/>
      </w:r>
      <w:r w:rsidRPr="006248B7">
        <w:rPr>
          <w:b/>
          <w:i/>
          <w:szCs w:val="24"/>
          <w:lang w:eastAsia="en-US"/>
        </w:rPr>
        <w:t>Съюзът е решен да постигне целта си за „нулева смъртност“, така че до 2050 г. да няма смъртни случаи, свързани с движението по пътищата, както беше потвърдено в Стратегията за устойчива и интелигентна мобилност от 2020 г. През 2017 г. неформалното заседание на Съвета по транспорт във Валета постигна съгласие, че трайно големият брой смъртни случаи и тежки наранявания по пътищата е голям обществен проблем, и излезе с декларация, в която призова Комисията, наред с други, да изготви засилена политика и правна рамка на Съюза в областта на пътната безопасност за десетилетието след 2020 г., с която да се осигури намаляване на смъртността и да се подобри защитата на участниците в пътното движение, по-специално на уязвимите участници, които най-често стават жертви.</w:t>
      </w:r>
      <w:r w:rsidR="007C0A66" w:rsidRPr="006248B7">
        <w:rPr>
          <w:b/>
          <w:szCs w:val="24"/>
          <w:lang w:eastAsia="en-US"/>
        </w:rPr>
        <w:t xml:space="preserve"> [Изм. 1]</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(-1а)</w:t>
      </w:r>
      <w:r w:rsidRPr="006248B7">
        <w:rPr>
          <w:szCs w:val="24"/>
          <w:lang w:eastAsia="en-US"/>
        </w:rPr>
        <w:tab/>
      </w:r>
      <w:r w:rsidRPr="006248B7">
        <w:rPr>
          <w:b/>
          <w:i/>
          <w:szCs w:val="24"/>
          <w:lang w:eastAsia="en-US"/>
        </w:rPr>
        <w:t>Усилията, предприети досега от публичните органи, доведоха до намаляване на смъртните случаи при пътнотранспортни произшествия от 51 400 през 2001 г. на 19 800 през 2021 г. Тези цифри бяха недостатъчни за постигане на целта на Съюза за намаляване със 75 % на смъртните случаи при пътнотранспортни произшествия между 2001 г. и 2020 г. Освен това напредъкът към намаляване наполовина на броя на смъртните случаи по пътищата, постигнат през първото десетилетие, спря в по-късните периоди.</w:t>
      </w:r>
      <w:r w:rsidR="007C0A66" w:rsidRPr="006248B7">
        <w:rPr>
          <w:b/>
          <w:szCs w:val="24"/>
          <w:lang w:eastAsia="en-US"/>
        </w:rPr>
        <w:t xml:space="preserve"> [Изм. 2]</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(1)</w:t>
      </w:r>
      <w:r w:rsidRPr="006248B7">
        <w:rPr>
          <w:szCs w:val="24"/>
          <w:lang w:eastAsia="en-US"/>
        </w:rPr>
        <w:tab/>
        <w:t>Правилата за свидетелствата за управление са съществен елемент на общата транспортна политика, допринасят за подобряване на пътната безопасност и улесняват свободното движение на хора, които се установяват в държава членка, различна от тази, която е издала свидетелството за управление. Като се има предвид значението на индивидуалните транспортни средства, притежаването на свидетелство за управление, надлежно признато от държавата членка домакин, насърчава и улеснява свободното движение на хора и тяхната свобода на установяване. По подобен начин всяко незаконно придобиване на такъв документ или право на управление, или загубата на законно придобито свидетелство за управление чрез неправомерно поведение засяга не само държавата членка, в която са извършени тези нарушения, но и пътната безопасност в целия Съюз.</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(2)</w:t>
      </w:r>
      <w:r w:rsidRPr="006248B7">
        <w:rPr>
          <w:szCs w:val="24"/>
          <w:lang w:eastAsia="en-US"/>
        </w:rPr>
        <w:tab/>
        <w:t xml:space="preserve">Настоящата рамка следва да бъде актуализирана, за да бъде съобразена с новата ера и да е устойчива, приобщаваща, интелигентна и издръжлива на сътресения. Тя следва да отчита необходимостта от намаляване на емисиите </w:t>
      </w:r>
      <w:r w:rsidRPr="006248B7">
        <w:rPr>
          <w:b/>
          <w:i/>
          <w:szCs w:val="24"/>
          <w:lang w:eastAsia="en-US"/>
        </w:rPr>
        <w:t xml:space="preserve">и потреблението на енергия </w:t>
      </w:r>
      <w:r w:rsidRPr="006248B7">
        <w:rPr>
          <w:szCs w:val="24"/>
          <w:lang w:eastAsia="en-US"/>
        </w:rPr>
        <w:t>от транспорта</w:t>
      </w:r>
      <w:r w:rsidRPr="006248B7">
        <w:rPr>
          <w:b/>
          <w:i/>
          <w:szCs w:val="24"/>
          <w:lang w:eastAsia="en-US"/>
        </w:rPr>
        <w:t>, включително чрез по-широко въвеждане на превозни средства с алтернативна енергия</w:t>
      </w:r>
      <w:r w:rsidRPr="006248B7">
        <w:rPr>
          <w:szCs w:val="24"/>
          <w:lang w:eastAsia="en-US"/>
        </w:rPr>
        <w:t>, цифровизацията, демографските тенденции и технологичното развитие с цел засилване на конкурентоспособността на европейската икономика. Важно е да се опростят и цифровизират административните процедури, за да се премахнат оставащите пречки, като например административната тежест, пред свободното движение на водачите, установяващи се в държава членка, различна от тази, която издава свидетелството за управление. Хармонизираната рамка на Съюза за стандартните свидетелства за управление следва да обхваща както физическите свидетелства за управление, така и мобилните свидетелства за управление</w:t>
      </w:r>
      <w:r w:rsidRPr="006248B7">
        <w:rPr>
          <w:b/>
          <w:i/>
          <w:szCs w:val="24"/>
          <w:lang w:eastAsia="en-US"/>
        </w:rPr>
        <w:t xml:space="preserve"> за всички категории</w:t>
      </w:r>
      <w:r w:rsidRPr="006248B7">
        <w:rPr>
          <w:szCs w:val="24"/>
          <w:lang w:eastAsia="en-US"/>
        </w:rPr>
        <w:t>, и да предвижда взаимното им признаване, когато те са били надлежно издадени в съответствие с настоящата директива.</w:t>
      </w:r>
      <w:r w:rsidR="007C0A66" w:rsidRPr="006248B7">
        <w:rPr>
          <w:b/>
          <w:szCs w:val="24"/>
          <w:lang w:eastAsia="en-US"/>
        </w:rPr>
        <w:t xml:space="preserve"> [Изм. 3]</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На 4 декември 1980 г. Европейският съюз въведе първия „образец на Общността“ за физическо свидетелство за управление. Оттогава правилата, свързани с този образец на Общността, се превърнаха в крайъгълен камък на най-напредналите структури за издаване на свидетелства за управление в света, обхващащи над 250 милиона водачи. Поради това настоящата директива следва да се основава на натрупания опит и практика и да установи хармонизирани правила относно стандартите на Съюза за физическите свидетелства за управление. Физическите свидетелства за управление, издадени в Съюза, следва по-специално да осигуряват високо равнище на защита срещу измами и подправка чрез мерки срещу подправка и възможност за включване на микрочипове и кодове QR в тях.</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(4)</w:t>
      </w:r>
      <w:r w:rsidRPr="006248B7">
        <w:rPr>
          <w:szCs w:val="24"/>
          <w:lang w:eastAsia="en-US"/>
        </w:rPr>
        <w:tab/>
        <w:t>Следва да се гарантира, че обработването на лични данни за целите на прилагането на настоящата директива е в съответствие с рамката на Съюза за защита на данните, и по-специално с Регламент (ЕС) 2016/679 на Европейския парламент и на Съвета</w:t>
      </w:r>
      <w:r w:rsidRPr="006248B7">
        <w:rPr>
          <w:szCs w:val="24"/>
          <w:vertAlign w:val="superscript"/>
          <w:lang w:eastAsia="en-US"/>
        </w:rPr>
        <w:footnoteReference w:id="4"/>
      </w:r>
      <w:r w:rsidRPr="006248B7">
        <w:rPr>
          <w:b/>
          <w:i/>
          <w:szCs w:val="24"/>
          <w:lang w:eastAsia="en-US"/>
        </w:rPr>
        <w:t xml:space="preserve"> и Директива 2002/58/ЕО на Европейския парламент и на Съвета</w:t>
      </w:r>
      <w:r w:rsidRPr="006248B7">
        <w:rPr>
          <w:szCs w:val="24"/>
          <w:vertAlign w:val="superscript"/>
          <w:lang w:eastAsia="en-US"/>
        </w:rPr>
        <w:footnoteReference w:id="5"/>
      </w:r>
      <w:r w:rsidRPr="006248B7">
        <w:rPr>
          <w:szCs w:val="24"/>
          <w:lang w:eastAsia="en-US"/>
        </w:rPr>
        <w:t>.</w:t>
      </w:r>
      <w:r w:rsidR="007C0A66" w:rsidRPr="006248B7">
        <w:rPr>
          <w:b/>
          <w:szCs w:val="24"/>
          <w:lang w:eastAsia="en-US"/>
        </w:rPr>
        <w:t xml:space="preserve"> [Изм. 5]</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(5)</w:t>
      </w:r>
      <w:r w:rsidRPr="006248B7">
        <w:rPr>
          <w:szCs w:val="24"/>
          <w:lang w:eastAsia="en-US"/>
        </w:rPr>
        <w:tab/>
        <w:t>С настоящата директива се установява правно основание за съхраняването на задължителен набор от лични данни във физическите свидетелства за управление и техните микрочипове или кодове QR, както и в мобилните свидетелства за управление</w:t>
      </w:r>
      <w:r w:rsidRPr="006248B7">
        <w:rPr>
          <w:b/>
          <w:i/>
          <w:szCs w:val="24"/>
          <w:lang w:eastAsia="en-US"/>
        </w:rPr>
        <w:t xml:space="preserve"> за целите на доказването и проверката на правото на управление и самоличността на дадено лице</w:t>
      </w:r>
      <w:r w:rsidRPr="006248B7">
        <w:rPr>
          <w:szCs w:val="24"/>
          <w:lang w:eastAsia="en-US"/>
        </w:rPr>
        <w:t>, за да се гарантира високо равнище на пътната безопасност в целия Съюз и в съответствие с член 6, параграф 1, буква д) и</w:t>
      </w:r>
      <w:r w:rsidRPr="006248B7">
        <w:rPr>
          <w:strike/>
          <w:szCs w:val="24"/>
          <w:lang w:eastAsia="en-US"/>
        </w:rPr>
        <w:t>,</w:t>
      </w:r>
      <w:r w:rsidRPr="006248B7">
        <w:rPr>
          <w:szCs w:val="24"/>
          <w:lang w:eastAsia="en-US"/>
        </w:rPr>
        <w:t xml:space="preserve"> когато е приложимо, член 9, параграф 2, буква ж) от Регламент (ЕС) 2016/679. Тези данни следва да се ограничават до това, което е необходимо, за да се докаже правото на управление на дадено лице, да се установи това лице и да се проверят неговите права на управление и самоличност. С настоящата директива се предвиждат и допълнителни гаранции, за да се осигури защитата на личните данни, разкрити по време на процеса на проверка.</w:t>
      </w:r>
      <w:r w:rsidR="007C0A66" w:rsidRPr="006248B7">
        <w:rPr>
          <w:b/>
          <w:szCs w:val="24"/>
          <w:lang w:eastAsia="en-US"/>
        </w:rPr>
        <w:t xml:space="preserve"> [Изм. 6]</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(6)</w:t>
      </w:r>
      <w:r w:rsidRPr="006248B7">
        <w:rPr>
          <w:szCs w:val="24"/>
          <w:lang w:eastAsia="en-US"/>
        </w:rPr>
        <w:tab/>
        <w:t>За да се осигури правна яснота и да се гарантира плавният преход между настоящата директива и Директива 2006/126/ЕО на Европейския парламент и на Съвета относно свидетелства за управление на превозни средства</w:t>
      </w:r>
      <w:r w:rsidRPr="006248B7">
        <w:rPr>
          <w:szCs w:val="24"/>
          <w:vertAlign w:val="superscript"/>
          <w:lang w:eastAsia="en-US"/>
        </w:rPr>
        <w:footnoteReference w:id="6"/>
      </w:r>
      <w:r w:rsidRPr="006248B7">
        <w:rPr>
          <w:szCs w:val="24"/>
          <w:lang w:eastAsia="en-US"/>
        </w:rPr>
        <w:t xml:space="preserve">, държавите членки следва да могат да съхраняват допълнителни лични данни в микрочип, ако това е предвидено в националното законодателство, което е в съответствие с Регламент (ЕС) 2016/679. </w:t>
      </w:r>
      <w:r w:rsidRPr="006248B7">
        <w:rPr>
          <w:b/>
          <w:i/>
          <w:szCs w:val="24"/>
          <w:lang w:eastAsia="en-US"/>
        </w:rPr>
        <w:t xml:space="preserve">Във всеки случай всички данни, съхранявани в такъв микрочип, следва да се пазят само до края на срока на валидност на свидетелството за управление. </w:t>
      </w:r>
      <w:r w:rsidRPr="006248B7">
        <w:rPr>
          <w:szCs w:val="24"/>
          <w:lang w:eastAsia="en-US"/>
        </w:rPr>
        <w:t>Настоящата директива обаче не служи като правно основание за включването на такива допълнителни данни.</w:t>
      </w:r>
      <w:r w:rsidR="007C0A66" w:rsidRPr="006248B7">
        <w:rPr>
          <w:b/>
          <w:szCs w:val="24"/>
          <w:lang w:eastAsia="en-US"/>
        </w:rPr>
        <w:t xml:space="preserve"> [Изм. 7]</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(7)</w:t>
      </w:r>
      <w:r w:rsidRPr="006248B7">
        <w:rPr>
          <w:szCs w:val="24"/>
          <w:lang w:eastAsia="en-US"/>
        </w:rPr>
        <w:tab/>
        <w:t>За разлика от това установеният с настоящата директива код QR, който дава възможност за проверка на автентичността на информацията, отпечатана върху физическото свидетелство за управление, не следва да позволява съхраняването на повече информация от информацията, посочена във физическото свидетелство за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(8)</w:t>
      </w:r>
      <w:r w:rsidRPr="006248B7">
        <w:rPr>
          <w:szCs w:val="24"/>
          <w:lang w:eastAsia="en-US"/>
        </w:rPr>
        <w:tab/>
        <w:t>С настоящата директива не се предоставя правно основание за създаване или поддържане на бази данни на национално равнище за съхранението на биометрични данни в държавите членки, като това е въпрос на националното право, което трябва да бъде в съответствие с правото на Съюза относно защитата на данните. Освен това с настоящата директива не се предоставя правно основание за създаване или поддържане на централизирана база данни с биометрични данни на равнището на Съюза.</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(8a)</w:t>
      </w:r>
      <w:r w:rsidRPr="006248B7">
        <w:rPr>
          <w:szCs w:val="24"/>
          <w:lang w:eastAsia="en-US"/>
        </w:rPr>
        <w:tab/>
      </w:r>
      <w:r w:rsidRPr="006248B7">
        <w:rPr>
          <w:b/>
          <w:i/>
          <w:szCs w:val="24"/>
          <w:lang w:eastAsia="en-US"/>
        </w:rPr>
        <w:t>Мобилното свидетелство за управление следва да гарантира най-високо ниво на сигурност за личните данни, използвани за идентификация и удостоверяване на автентичността, независимо от това дали тези данни се съхраняват локално, в децентрализирани регистри, или посредством услуги в облак, и като се вземат предвид различните равнища на риск. Въпреки необходимостта от строго удостоверяване на автентичността на ползвателя използването на биометрични данни за идентифициране и удостоверяване на автентичността на лични данни не следва да бъде предварително условие за използването на мобилното свидетелство за управление. Биометричните данни, използвани за целите на удостоверяване на автентичността на дадено физическо лице съгласно Регламент 2016/679, не следва да се съхраняват с използване на решения в облак без изричното съгласие на потребителя. Използването на биометричните данни следва да бъде ограничено до определени сценарии, описани в член 9 от настоящия регламент, като за него се изискват организационни мерки и мерки за сигурност, съобразени с риска, който това обработване може да породи за правата и свободите на физическите лица, и съответстващи на Регламент 2016/679.</w:t>
      </w:r>
      <w:r w:rsidR="007C0A66" w:rsidRPr="006248B7">
        <w:rPr>
          <w:b/>
          <w:szCs w:val="24"/>
          <w:lang w:eastAsia="en-US"/>
        </w:rPr>
        <w:t xml:space="preserve"> [Изм. 8]</w:t>
      </w:r>
    </w:p>
    <w:p w:rsidR="00341AD8" w:rsidRPr="006248B7" w:rsidRDefault="00341AD8" w:rsidP="00341AD8">
      <w:pPr>
        <w:spacing w:before="120" w:after="120" w:line="360" w:lineRule="auto"/>
        <w:ind w:left="850" w:hanging="850"/>
        <w:rPr>
          <w:szCs w:val="24"/>
          <w:lang w:eastAsia="en-US"/>
        </w:rPr>
      </w:pPr>
      <w:r w:rsidRPr="006248B7">
        <w:rPr>
          <w:szCs w:val="24"/>
          <w:lang w:eastAsia="en-US"/>
        </w:rPr>
        <w:t>(9)</w:t>
      </w:r>
      <w:r w:rsidRPr="006248B7">
        <w:rPr>
          <w:szCs w:val="24"/>
          <w:lang w:eastAsia="en-US"/>
        </w:rPr>
        <w:tab/>
        <w:t>Необходими са допълнителни ангажименти за ускоряване на борбата срещу подправката и измамите във връзка със свидетелствата за управление. Поради това е желателно да се изтегли напред първоначално определената в Директива 2006/126/ЕО дата, на която всички издадени или в обращение физически свидетелства за управление трябва да изпълняват всички изисквания, предвидени в правото на Съюза.</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(10)</w:t>
      </w:r>
      <w:r w:rsidRPr="006248B7">
        <w:rPr>
          <w:szCs w:val="24"/>
          <w:lang w:eastAsia="en-US"/>
        </w:rPr>
        <w:tab/>
        <w:t xml:space="preserve">Цифровата трансформация е един от приоритетите на Съюза. В случая на автомобилния транспорт това ще допринесе за премахването на оставащите административни пречки пред свободното движение на хора, като например свързаните с продължителността на издаването на физически свидетелства за управление. Поради това следва да се създаде отделен стандарт на Съюза за мобилните свидетелства за управление, издавани в рамките на Съюза. За да се улесни цифровата трансформация, мобилните свидетелства за управление следва да се издават </w:t>
      </w:r>
      <w:r w:rsidRPr="006248B7">
        <w:rPr>
          <w:strike/>
          <w:szCs w:val="24"/>
          <w:lang w:eastAsia="en-US"/>
        </w:rPr>
        <w:t xml:space="preserve">по </w:t>
      </w:r>
      <w:proofErr w:type="spellStart"/>
      <w:r w:rsidRPr="006248B7">
        <w:rPr>
          <w:strike/>
          <w:szCs w:val="24"/>
          <w:lang w:eastAsia="en-US"/>
        </w:rPr>
        <w:t>подразбиране</w:t>
      </w:r>
      <w:r w:rsidRPr="006248B7">
        <w:rPr>
          <w:b/>
          <w:i/>
          <w:szCs w:val="24"/>
          <w:lang w:eastAsia="en-US"/>
        </w:rPr>
        <w:t>в</w:t>
      </w:r>
      <w:proofErr w:type="spellEnd"/>
      <w:r w:rsidRPr="006248B7">
        <w:rPr>
          <w:b/>
          <w:i/>
          <w:szCs w:val="24"/>
          <w:lang w:eastAsia="en-US"/>
        </w:rPr>
        <w:t xml:space="preserve"> допълнение към физическите свидетелства за управление</w:t>
      </w:r>
      <w:r w:rsidRPr="006248B7">
        <w:rPr>
          <w:szCs w:val="24"/>
          <w:lang w:eastAsia="en-US"/>
        </w:rPr>
        <w:t xml:space="preserve"> от [дата на приемане + 4 години], без да се засяга правото на кандидата да </w:t>
      </w:r>
      <w:r w:rsidRPr="006248B7">
        <w:rPr>
          <w:b/>
          <w:i/>
          <w:szCs w:val="24"/>
          <w:lang w:eastAsia="en-US"/>
        </w:rPr>
        <w:t xml:space="preserve">се откаже от физическо или от цифрово свидетелство за управление. Кандидатът следва да има право по всяко време да </w:t>
      </w:r>
      <w:r w:rsidRPr="006248B7">
        <w:rPr>
          <w:szCs w:val="24"/>
          <w:lang w:eastAsia="en-US"/>
        </w:rPr>
        <w:t xml:space="preserve">придобие </w:t>
      </w:r>
      <w:proofErr w:type="spellStart"/>
      <w:r w:rsidRPr="006248B7">
        <w:rPr>
          <w:strike/>
          <w:szCs w:val="24"/>
          <w:lang w:eastAsia="en-US"/>
        </w:rPr>
        <w:t>или</w:t>
      </w:r>
      <w:r w:rsidRPr="006248B7">
        <w:rPr>
          <w:b/>
          <w:i/>
          <w:szCs w:val="24"/>
          <w:lang w:eastAsia="en-US"/>
        </w:rPr>
        <w:t>вида</w:t>
      </w:r>
      <w:proofErr w:type="spellEnd"/>
      <w:r w:rsidRPr="006248B7">
        <w:rPr>
          <w:b/>
          <w:i/>
          <w:szCs w:val="24"/>
          <w:lang w:eastAsia="en-US"/>
        </w:rPr>
        <w:t xml:space="preserve"> свидетелство за управление, от който първоначално се е отказал. </w:t>
      </w:r>
      <w:proofErr w:type="spellStart"/>
      <w:r w:rsidRPr="006248B7">
        <w:rPr>
          <w:b/>
          <w:i/>
          <w:szCs w:val="24"/>
          <w:lang w:eastAsia="en-US"/>
        </w:rPr>
        <w:t>Дискреционният</w:t>
      </w:r>
      <w:proofErr w:type="spellEnd"/>
      <w:r w:rsidRPr="006248B7">
        <w:rPr>
          <w:b/>
          <w:i/>
          <w:szCs w:val="24"/>
          <w:lang w:eastAsia="en-US"/>
        </w:rPr>
        <w:t xml:space="preserve"> подход следва да остане правило, като същевременно се гарантира, че кандидатите имат равен достъп до физическия и мобилния формат от икономическа и оперативна гледна точка. Ето защо по никакъв начин не следва да се дава отрицателен стимул за избор на</w:t>
      </w:r>
      <w:r w:rsidRPr="006248B7">
        <w:rPr>
          <w:szCs w:val="24"/>
          <w:lang w:eastAsia="en-US"/>
        </w:rPr>
        <w:t xml:space="preserve"> физическо свидетелство за управление, </w:t>
      </w:r>
      <w:r w:rsidRPr="006248B7">
        <w:rPr>
          <w:b/>
          <w:i/>
          <w:szCs w:val="24"/>
          <w:lang w:eastAsia="en-US"/>
        </w:rPr>
        <w:t xml:space="preserve">като по-специално за кандидатите, които не могат или не желаят да придобият мобилно свидетелство за управление, следва да се запази достъпът до физическо свидетелство за управление. Държавите членки следва да гарантират, че физическото свидетелство за управление се издава или преиздава без неоправдано забавяне и не по-късно от 2 седмици от датата, на която е </w:t>
      </w:r>
      <w:proofErr w:type="spellStart"/>
      <w:r w:rsidRPr="006248B7">
        <w:rPr>
          <w:b/>
          <w:i/>
          <w:szCs w:val="24"/>
          <w:lang w:eastAsia="en-US"/>
        </w:rPr>
        <w:t>заявено</w:t>
      </w:r>
      <w:r w:rsidRPr="006248B7">
        <w:rPr>
          <w:strike/>
          <w:szCs w:val="24"/>
          <w:lang w:eastAsia="en-US"/>
        </w:rPr>
        <w:t>или</w:t>
      </w:r>
      <w:proofErr w:type="spellEnd"/>
      <w:r w:rsidRPr="006248B7">
        <w:rPr>
          <w:strike/>
          <w:szCs w:val="24"/>
          <w:lang w:eastAsia="en-US"/>
        </w:rPr>
        <w:t xml:space="preserve"> и двете едновременно</w:t>
      </w:r>
      <w:r w:rsidRPr="006248B7">
        <w:rPr>
          <w:szCs w:val="24"/>
          <w:lang w:eastAsia="en-US"/>
        </w:rPr>
        <w:t>.</w:t>
      </w:r>
      <w:r w:rsidR="007C0A66" w:rsidRPr="006248B7">
        <w:rPr>
          <w:b/>
          <w:szCs w:val="24"/>
          <w:lang w:eastAsia="en-US"/>
        </w:rPr>
        <w:t xml:space="preserve"> [Изм. 9]</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(11)</w:t>
      </w:r>
      <w:r w:rsidRPr="006248B7">
        <w:rPr>
          <w:szCs w:val="24"/>
          <w:lang w:eastAsia="en-US"/>
        </w:rPr>
        <w:tab/>
        <w:t xml:space="preserve">Мобилното свидетелство за управление следва не само да съдържа информацията, посочена върху физическото свидетелство за управление, но също така и информация, която </w:t>
      </w:r>
      <w:r w:rsidRPr="006248B7">
        <w:rPr>
          <w:strike/>
          <w:szCs w:val="24"/>
          <w:lang w:eastAsia="en-US"/>
        </w:rPr>
        <w:t xml:space="preserve">позволява да се </w:t>
      </w:r>
      <w:proofErr w:type="spellStart"/>
      <w:r w:rsidRPr="006248B7">
        <w:rPr>
          <w:strike/>
          <w:szCs w:val="24"/>
          <w:lang w:eastAsia="en-US"/>
        </w:rPr>
        <w:t>провери</w:t>
      </w:r>
      <w:r w:rsidRPr="006248B7">
        <w:rPr>
          <w:b/>
          <w:i/>
          <w:szCs w:val="24"/>
          <w:lang w:eastAsia="en-US"/>
        </w:rPr>
        <w:t>прави</w:t>
      </w:r>
      <w:proofErr w:type="spellEnd"/>
      <w:r w:rsidRPr="006248B7">
        <w:rPr>
          <w:b/>
          <w:i/>
          <w:szCs w:val="24"/>
          <w:lang w:eastAsia="en-US"/>
        </w:rPr>
        <w:t xml:space="preserve"> възможна проверката на</w:t>
      </w:r>
      <w:r w:rsidRPr="006248B7">
        <w:rPr>
          <w:szCs w:val="24"/>
          <w:lang w:eastAsia="en-US"/>
        </w:rPr>
        <w:t xml:space="preserve"> автентичността на данните</w:t>
      </w:r>
      <w:r w:rsidRPr="006248B7">
        <w:rPr>
          <w:strike/>
          <w:szCs w:val="24"/>
          <w:lang w:eastAsia="en-US"/>
        </w:rPr>
        <w:t>,</w:t>
      </w:r>
      <w:r w:rsidRPr="006248B7">
        <w:rPr>
          <w:szCs w:val="24"/>
          <w:lang w:eastAsia="en-US"/>
        </w:rPr>
        <w:t xml:space="preserve"> и</w:t>
      </w:r>
      <w:r w:rsidRPr="006248B7">
        <w:rPr>
          <w:b/>
          <w:i/>
          <w:szCs w:val="24"/>
          <w:lang w:eastAsia="en-US"/>
        </w:rPr>
        <w:t xml:space="preserve"> на</w:t>
      </w:r>
      <w:r w:rsidRPr="006248B7">
        <w:rPr>
          <w:szCs w:val="24"/>
          <w:lang w:eastAsia="en-US"/>
        </w:rPr>
        <w:t xml:space="preserve"> еднократно използваем буквено-цифров указател за извличането им. Въпреки това следва да се гарантира, че дори в такива случаи количеството на предоставените лични данни е ограничено до това, което би било показано върху физическото свидетелство за управление, и това, което е строго необходимо за проверката на автентичността на тези данни</w:t>
      </w:r>
      <w:r w:rsidRPr="006248B7">
        <w:rPr>
          <w:b/>
          <w:i/>
          <w:szCs w:val="24"/>
          <w:lang w:eastAsia="en-US"/>
        </w:rPr>
        <w:t>, по-специално електронния подпис на органа, издаващ свидетелството за управление</w:t>
      </w:r>
      <w:r w:rsidRPr="006248B7">
        <w:rPr>
          <w:szCs w:val="24"/>
          <w:lang w:eastAsia="en-US"/>
        </w:rPr>
        <w:t>. Тези допълнителни данни следва да бъдат различни, в случай че дадено лице притежава няколко мобилни свидетелства за управление, което е възможно, при условие че те са издадени от същата държава членка.</w:t>
      </w:r>
      <w:r w:rsidR="007C0A66" w:rsidRPr="006248B7">
        <w:rPr>
          <w:b/>
          <w:szCs w:val="24"/>
          <w:lang w:eastAsia="en-US"/>
        </w:rPr>
        <w:t xml:space="preserve"> [Изм. 10]</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(12)</w:t>
      </w:r>
      <w:r w:rsidRPr="006248B7">
        <w:rPr>
          <w:szCs w:val="24"/>
          <w:lang w:eastAsia="en-US"/>
        </w:rPr>
        <w:tab/>
        <w:t xml:space="preserve">В Стратегията за устойчива и интелигентна мобилност се определя визия за ЕС за значително подобряване на устойчивостта на мобилността и транспорта. Емисиите от сектора на автомобилния транспорт включват емисиите на парникови газове, замърсителите на въздуха, шума и пластмасовите микрочастици от износването на гумите и пътищата. </w:t>
      </w:r>
      <w:r w:rsidRPr="006248B7">
        <w:rPr>
          <w:b/>
          <w:i/>
          <w:szCs w:val="24"/>
          <w:lang w:eastAsia="en-US"/>
        </w:rPr>
        <w:t xml:space="preserve">По-голямото присъствие на превозни средства с алтернативни горива е от ключово значение за зеления преход. Възможността нови модели с по-високо тегло да бъдат налични при свидетелствата за управление за категории B, C или D следва да се вземе предвид в настоящата директива. </w:t>
      </w:r>
      <w:r w:rsidRPr="006248B7">
        <w:rPr>
          <w:szCs w:val="24"/>
          <w:lang w:eastAsia="en-US"/>
        </w:rPr>
        <w:t xml:space="preserve">Стилът на управление оказва влияние върху тези емисии, като е възможно отрицателно въздействие върху околната среда и човешкото здраве. Поради това обучението за управление </w:t>
      </w:r>
      <w:r w:rsidRPr="006248B7">
        <w:rPr>
          <w:b/>
          <w:i/>
          <w:szCs w:val="24"/>
          <w:lang w:eastAsia="en-US"/>
        </w:rPr>
        <w:t xml:space="preserve">и изпитването </w:t>
      </w:r>
      <w:r w:rsidRPr="006248B7">
        <w:rPr>
          <w:szCs w:val="24"/>
          <w:lang w:eastAsia="en-US"/>
        </w:rPr>
        <w:t xml:space="preserve">следва да </w:t>
      </w:r>
      <w:proofErr w:type="spellStart"/>
      <w:r w:rsidRPr="006248B7">
        <w:rPr>
          <w:strike/>
          <w:szCs w:val="24"/>
          <w:lang w:eastAsia="en-US"/>
        </w:rPr>
        <w:t>подготвя</w:t>
      </w:r>
      <w:r w:rsidRPr="006248B7">
        <w:rPr>
          <w:b/>
          <w:i/>
          <w:szCs w:val="24"/>
          <w:lang w:eastAsia="en-US"/>
        </w:rPr>
        <w:t>подготвят</w:t>
      </w:r>
      <w:proofErr w:type="spellEnd"/>
      <w:r w:rsidRPr="006248B7">
        <w:rPr>
          <w:szCs w:val="24"/>
          <w:lang w:eastAsia="en-US"/>
        </w:rPr>
        <w:t xml:space="preserve"> водачите така, че да намаляват въздействието си върху емисиите, </w:t>
      </w:r>
      <w:r w:rsidRPr="006248B7">
        <w:rPr>
          <w:b/>
          <w:i/>
          <w:szCs w:val="24"/>
          <w:lang w:eastAsia="en-US"/>
        </w:rPr>
        <w:t xml:space="preserve">включително чрез екологично управление, </w:t>
      </w:r>
      <w:r w:rsidRPr="006248B7">
        <w:rPr>
          <w:szCs w:val="24"/>
          <w:lang w:eastAsia="en-US"/>
        </w:rPr>
        <w:t xml:space="preserve">както и да ги </w:t>
      </w:r>
      <w:proofErr w:type="spellStart"/>
      <w:r w:rsidRPr="006248B7">
        <w:rPr>
          <w:strike/>
          <w:szCs w:val="24"/>
          <w:lang w:eastAsia="en-US"/>
        </w:rPr>
        <w:t>подготви</w:t>
      </w:r>
      <w:r w:rsidRPr="006248B7">
        <w:rPr>
          <w:b/>
          <w:i/>
          <w:szCs w:val="24"/>
          <w:lang w:eastAsia="en-US"/>
        </w:rPr>
        <w:t>подготвят</w:t>
      </w:r>
      <w:proofErr w:type="spellEnd"/>
      <w:r w:rsidRPr="006248B7">
        <w:rPr>
          <w:szCs w:val="24"/>
          <w:lang w:eastAsia="en-US"/>
        </w:rPr>
        <w:t xml:space="preserve"> за управление на превозни средства с нулеви </w:t>
      </w:r>
      <w:r w:rsidRPr="006248B7">
        <w:rPr>
          <w:b/>
          <w:i/>
          <w:szCs w:val="24"/>
          <w:lang w:eastAsia="en-US"/>
        </w:rPr>
        <w:t xml:space="preserve">или ниски </w:t>
      </w:r>
      <w:r w:rsidRPr="006248B7">
        <w:rPr>
          <w:szCs w:val="24"/>
          <w:lang w:eastAsia="en-US"/>
        </w:rPr>
        <w:t>емисии.</w:t>
      </w:r>
      <w:r w:rsidR="007C0A66" w:rsidRPr="006248B7">
        <w:rPr>
          <w:b/>
          <w:szCs w:val="24"/>
          <w:lang w:eastAsia="en-US"/>
        </w:rPr>
        <w:t xml:space="preserve"> [Изм. 11]</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(13)</w:t>
      </w:r>
      <w:r w:rsidRPr="006248B7">
        <w:rPr>
          <w:szCs w:val="24"/>
          <w:lang w:eastAsia="en-US"/>
        </w:rPr>
        <w:tab/>
        <w:t>За да се даде възможност на гражданите и пребиваващите лица да се възползват пряко от предимствата на вътрешния пазар, без да понасят ненужна допълнителна административна тежест, в Регламент (ЕС) 2018/1724 на Европейския парламент и на Съвета</w:t>
      </w:r>
      <w:r w:rsidRPr="006248B7">
        <w:rPr>
          <w:szCs w:val="24"/>
          <w:vertAlign w:val="superscript"/>
          <w:lang w:eastAsia="en-US"/>
        </w:rPr>
        <w:footnoteReference w:id="7"/>
      </w:r>
      <w:r w:rsidRPr="006248B7">
        <w:rPr>
          <w:szCs w:val="24"/>
          <w:lang w:eastAsia="en-US"/>
        </w:rPr>
        <w:t xml:space="preserve"> се предвижда предоставяне на достъп до онлайн процедури, които са от значение за функционирането на вътрешния пазар, включително за трансграничните потребители. Информацията, обхваната от настоящата директива, вече е обхваната от приложение I към Регламент (ЕС) 2018/1724. Приложение II към посочения регламент следва също да бъде изменено, за да се гарантира, че всеки заявител се ползва от изцяло онлайн процедури.</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(13a)</w:t>
      </w:r>
      <w:r w:rsidRPr="006248B7">
        <w:rPr>
          <w:szCs w:val="24"/>
          <w:lang w:eastAsia="en-US"/>
        </w:rPr>
        <w:tab/>
      </w:r>
      <w:r w:rsidRPr="006248B7">
        <w:rPr>
          <w:b/>
          <w:i/>
          <w:szCs w:val="24"/>
          <w:lang w:eastAsia="en-US"/>
        </w:rPr>
        <w:t xml:space="preserve">Националните или регионалните различия по отношение на категоризацията на линейките и категориите свидетелства, необходими за управлението на такива превозни средства, създават риск от нарушаване на трансграничното движение или движението в рамките на една и съща държава членка. Следователно линейките следва да бъдат обект на специално третиране съгласно настоящата директива. Поради това следва да се разреши управлението на линейки със свидетелство за управление от категория В </w:t>
      </w:r>
      <w:proofErr w:type="spellStart"/>
      <w:r w:rsidRPr="006248B7">
        <w:rPr>
          <w:b/>
          <w:i/>
          <w:szCs w:val="24"/>
          <w:lang w:eastAsia="en-US"/>
        </w:rPr>
        <w:t>в</w:t>
      </w:r>
      <w:proofErr w:type="spellEnd"/>
      <w:r w:rsidRPr="006248B7">
        <w:rPr>
          <w:b/>
          <w:i/>
          <w:szCs w:val="24"/>
          <w:lang w:eastAsia="en-US"/>
        </w:rPr>
        <w:t xml:space="preserve"> целия Съюз, при условие че разрешеното тегло на линейката не надвишава 4 250 </w:t>
      </w:r>
      <w:proofErr w:type="spellStart"/>
      <w:r w:rsidRPr="006248B7">
        <w:rPr>
          <w:b/>
          <w:i/>
          <w:szCs w:val="24"/>
          <w:lang w:eastAsia="en-US"/>
        </w:rPr>
        <w:t>kg</w:t>
      </w:r>
      <w:proofErr w:type="spellEnd"/>
      <w:r w:rsidRPr="006248B7">
        <w:rPr>
          <w:b/>
          <w:i/>
          <w:szCs w:val="24"/>
          <w:lang w:eastAsia="en-US"/>
        </w:rPr>
        <w:t>, две години след първоначалното издаване на свидетелство за управление за категория B.</w:t>
      </w:r>
      <w:r w:rsidR="007C0A66" w:rsidRPr="006248B7">
        <w:rPr>
          <w:b/>
          <w:szCs w:val="24"/>
          <w:lang w:eastAsia="en-US"/>
        </w:rPr>
        <w:t xml:space="preserve"> [Изм. 12]</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(14)</w:t>
      </w:r>
      <w:r w:rsidRPr="006248B7">
        <w:rPr>
          <w:szCs w:val="24"/>
          <w:lang w:eastAsia="en-US"/>
        </w:rPr>
        <w:tab/>
        <w:t>Свидетелствата за управление следва да бъдат категоризирани според типовете превозни средства, за които те предоставят право на управление. Това следва да се направи по ясен и последователен начин и при пълно съобразяване с техническите характеристики на съответните превозни средства и уменията, необходими за тяхното управление.</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(14a)</w:t>
      </w:r>
      <w:r w:rsidRPr="006248B7">
        <w:rPr>
          <w:szCs w:val="24"/>
          <w:lang w:eastAsia="en-US"/>
        </w:rPr>
        <w:tab/>
      </w:r>
      <w:r w:rsidRPr="006248B7">
        <w:rPr>
          <w:b/>
          <w:i/>
          <w:szCs w:val="24"/>
          <w:lang w:eastAsia="en-US"/>
        </w:rPr>
        <w:t>Индивидуалните транспортни средства играят ключова роля за задоволяване на потребностите от мобилност на милиони европейски граждани, особено в селските райони и за лицата с намалена подвижност. Въпреки това в някои случаи пречка се създава поради ценовата достъпност на свидетелството за управление. Държавите членки следва да обмислят дали в градските, крайградските и селските райони да не се развие подходяща инфраструктура, необходима за намаляване на пътните произшествия и задръстванията, както и целенасочени политики и схеми за подкрепа за хората, изложени на риск от транспортна бедност.</w:t>
      </w:r>
      <w:r w:rsidR="007C0A66" w:rsidRPr="006248B7">
        <w:rPr>
          <w:b/>
          <w:szCs w:val="24"/>
          <w:lang w:eastAsia="en-US"/>
        </w:rPr>
        <w:t xml:space="preserve"> [Изм. 13]</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(15)</w:t>
      </w:r>
      <w:r w:rsidRPr="006248B7">
        <w:rPr>
          <w:szCs w:val="24"/>
          <w:lang w:eastAsia="en-US"/>
        </w:rPr>
        <w:tab/>
        <w:t xml:space="preserve">В съответствие с Конвенцията на Организацията на обединените нации за правата на хората с увреждания от 13 декември 2006 г., по която ЕС е страна от 21 януари 2011 г., следва да се приемат специални разпоредби, за да се улесни управлението на превозни средства от хора с увреждания. </w:t>
      </w:r>
      <w:r w:rsidRPr="006248B7">
        <w:rPr>
          <w:b/>
          <w:i/>
          <w:szCs w:val="24"/>
          <w:lang w:eastAsia="en-US"/>
        </w:rPr>
        <w:t xml:space="preserve">Освен това лицата с ограничена подвижност, независимо от способността си да управляват превозно средство, трябва да могат да упражняват правата си на мобилност, за да се избегне транспортна бедност. Осигуряването на възможност за упражняване на тези права на мобилност може да включва използването на адаптирани индивидуални или колективни превозни средства, включително специални функции или оборудване, и подходяща инфраструктура, включително в селските райони. </w:t>
      </w:r>
      <w:r w:rsidRPr="006248B7">
        <w:rPr>
          <w:szCs w:val="24"/>
          <w:lang w:eastAsia="en-US"/>
        </w:rPr>
        <w:t>Във връзка с това, с предварителното съгласие на Комисията, на държавите членки следва да се разреши да изключат от прилагането на член 6 някои специфични типове превозни средства със силово задвижване.</w:t>
      </w:r>
      <w:r w:rsidR="007C0A66" w:rsidRPr="006248B7">
        <w:rPr>
          <w:b/>
          <w:szCs w:val="24"/>
          <w:lang w:eastAsia="en-US"/>
        </w:rPr>
        <w:t xml:space="preserve"> [Изм. 14]</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(16)</w:t>
      </w:r>
      <w:r w:rsidRPr="006248B7">
        <w:rPr>
          <w:szCs w:val="24"/>
          <w:lang w:eastAsia="en-US"/>
        </w:rPr>
        <w:tab/>
        <w:t xml:space="preserve">Минималната възраст на кандидатите за различните категории свидетелства за управление следва да бъде определена на равнището на Съюза. Независимо от това на държавите членки следва да се разреши да определят по-висока възрастова граница за управлението на определени категории превозни средства с цел по-нататъшно подобряване на пътната безопасност. </w:t>
      </w:r>
      <w:r w:rsidRPr="006248B7">
        <w:rPr>
          <w:strike/>
          <w:szCs w:val="24"/>
          <w:lang w:eastAsia="en-US"/>
        </w:rPr>
        <w:t xml:space="preserve">При изключителни обстоятелства </w:t>
      </w:r>
      <w:r w:rsidRPr="006248B7">
        <w:rPr>
          <w:szCs w:val="24"/>
          <w:lang w:eastAsia="en-US"/>
        </w:rPr>
        <w:t>На държавите членки следва да се разреши</w:t>
      </w:r>
      <w:r w:rsidRPr="006248B7">
        <w:rPr>
          <w:b/>
          <w:i/>
          <w:szCs w:val="24"/>
          <w:lang w:eastAsia="en-US"/>
        </w:rPr>
        <w:t xml:space="preserve"> по изключение</w:t>
      </w:r>
      <w:r w:rsidRPr="006248B7">
        <w:rPr>
          <w:szCs w:val="24"/>
          <w:lang w:eastAsia="en-US"/>
        </w:rPr>
        <w:t xml:space="preserve"> да определят по-ниски възрастови граници, за да вземат предвид националните особености, по-специално, за да се даде възможност за управление на превозни средства, свързани с противопожарните служби</w:t>
      </w:r>
      <w:r w:rsidRPr="006248B7">
        <w:rPr>
          <w:b/>
          <w:i/>
          <w:szCs w:val="24"/>
          <w:lang w:eastAsia="en-US"/>
        </w:rPr>
        <w:t>, гражданската защита</w:t>
      </w:r>
      <w:r w:rsidRPr="006248B7">
        <w:rPr>
          <w:szCs w:val="24"/>
          <w:lang w:eastAsia="en-US"/>
        </w:rPr>
        <w:t xml:space="preserve"> и поддържането на обществения ред, или за изпълнение на пилотни проекти, свързани с нови технологии за превозни средства.</w:t>
      </w:r>
      <w:r w:rsidR="007C0A66" w:rsidRPr="006248B7">
        <w:rPr>
          <w:b/>
          <w:szCs w:val="24"/>
          <w:lang w:eastAsia="en-US"/>
        </w:rPr>
        <w:t xml:space="preserve"> [Изм. 15]</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(16</w:t>
      </w:r>
      <w:r w:rsidR="007C0A66" w:rsidRPr="006248B7">
        <w:rPr>
          <w:b/>
          <w:i/>
          <w:szCs w:val="24"/>
          <w:lang w:eastAsia="en-US"/>
        </w:rPr>
        <w:t>а</w:t>
      </w:r>
      <w:r w:rsidRPr="006248B7">
        <w:rPr>
          <w:b/>
          <w:i/>
          <w:szCs w:val="24"/>
          <w:lang w:eastAsia="en-US"/>
        </w:rPr>
        <w:t>)</w:t>
      </w:r>
      <w:r w:rsidRPr="006248B7">
        <w:rPr>
          <w:szCs w:val="24"/>
          <w:lang w:eastAsia="en-US"/>
        </w:rPr>
        <w:tab/>
      </w:r>
      <w:r w:rsidRPr="006248B7">
        <w:rPr>
          <w:b/>
          <w:i/>
          <w:szCs w:val="24"/>
          <w:lang w:eastAsia="en-US"/>
        </w:rPr>
        <w:t>Активната мобилност, която включва ходене пеша, използване на велосипеди или електрически велосипеди и други леки транспортни средства, като електрически скутери, става все по-популярна предвид зеления преход. Ползвателите на такива превозни средства все по-често се движат по европейските пътища и ги споделят с други индивидуални транспортни средства. Най-младите потребители, които все по-често ползват особено електрически скутери, често ги използват, без да имат подходящи познания за приложимите норми, тъй като все още не са придобили свидетелство за управление за никоя категория. Това води до увеличаване на броя на злополуките, в които участват електрически скутери, като основните жертви са както пешеходци, така и ползватели на електрически скутери. Като се имат предвид общите предизвикателства, свързани с пътната безопасност, държавите членки следва да въведат в учебните си програми съобразено с възрастта обучение по правилника за движение по пътищата и за осведомяване относно рисковете, така че да се подобри пътната безопасност. Това следва да гарантира широкоразпространени и всеобхватни познания по мерките за безопасност, например използването на предпазни колани и каски, и по-специално за участието в движението на уязвими ползватели на пътя, като пешеходци, велосипедисти или водачи на електрически скутери, както и за безопасното взаимодействие с моторни превозни средства. Държавите членки биха могли да въведат допълнителни мерки и схеми за ползвателите на превозни средства за лична мобилност с оглед намаляване на пътнотранспортните произшествия и подобряване на правилата за пътна безопасност и осведомеността за риска.</w:t>
      </w:r>
      <w:r w:rsidR="007C0A66" w:rsidRPr="006248B7">
        <w:rPr>
          <w:b/>
          <w:szCs w:val="24"/>
          <w:lang w:eastAsia="en-US"/>
        </w:rPr>
        <w:t xml:space="preserve"> [Изм. 16]</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(16</w:t>
      </w:r>
      <w:r w:rsidR="007C0A66" w:rsidRPr="006248B7">
        <w:rPr>
          <w:b/>
          <w:i/>
          <w:szCs w:val="24"/>
          <w:lang w:eastAsia="en-US"/>
        </w:rPr>
        <w:t>б</w:t>
      </w:r>
      <w:r w:rsidRPr="006248B7">
        <w:rPr>
          <w:b/>
          <w:i/>
          <w:szCs w:val="24"/>
          <w:lang w:eastAsia="en-US"/>
        </w:rPr>
        <w:t>)</w:t>
      </w:r>
      <w:r w:rsidRPr="006248B7">
        <w:rPr>
          <w:szCs w:val="24"/>
          <w:lang w:eastAsia="en-US"/>
        </w:rPr>
        <w:tab/>
      </w:r>
      <w:r w:rsidRPr="006248B7">
        <w:rPr>
          <w:b/>
          <w:i/>
          <w:szCs w:val="24"/>
          <w:lang w:eastAsia="en-US"/>
        </w:rPr>
        <w:t>От полза за пътната безопасност може да е да се комбинират подходящата минимална възраст за свидетелствата за управление във всяка категория, която да улеснява както мобилността на младите водачи, така и навременния им достъп до професионално шофиране, и по-строгите условия за начинаещите водачи по отношение, наред с другото, на ограниченията за употребата на алкохол.</w:t>
      </w:r>
      <w:r w:rsidR="007C0A66" w:rsidRPr="006248B7">
        <w:rPr>
          <w:b/>
          <w:szCs w:val="24"/>
          <w:lang w:eastAsia="en-US"/>
        </w:rPr>
        <w:t xml:space="preserve"> [Изм. 17]</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(16</w:t>
      </w:r>
      <w:r w:rsidR="007C0A66" w:rsidRPr="006248B7">
        <w:rPr>
          <w:b/>
          <w:i/>
          <w:szCs w:val="24"/>
          <w:lang w:eastAsia="en-US"/>
        </w:rPr>
        <w:t>в</w:t>
      </w:r>
      <w:r w:rsidRPr="006248B7">
        <w:rPr>
          <w:b/>
          <w:i/>
          <w:szCs w:val="24"/>
          <w:lang w:eastAsia="en-US"/>
        </w:rPr>
        <w:t>)</w:t>
      </w:r>
      <w:r w:rsidRPr="006248B7">
        <w:rPr>
          <w:szCs w:val="24"/>
          <w:lang w:eastAsia="en-US"/>
        </w:rPr>
        <w:tab/>
      </w:r>
      <w:r w:rsidRPr="006248B7">
        <w:rPr>
          <w:b/>
          <w:i/>
          <w:szCs w:val="24"/>
          <w:lang w:eastAsia="en-US"/>
        </w:rPr>
        <w:t>Оценката на годността на водача за безопасно шофиране следва да се извършва въз основа на конкретни критерии, като се взема предвид по-специално медицинското му състояние. Решенията за ограничаване, временно или постоянно отнемане или анулиране на свидетелства за управление следва да се вземат индивидуално и да се основават на обективните резултати от изпити и тестове. Всяка форма на дискриминация срещу правоспособни водачи единствено въз основа на възрастта следва да бъде неприемлива.</w:t>
      </w:r>
      <w:r w:rsidR="007C0A66" w:rsidRPr="006248B7">
        <w:rPr>
          <w:b/>
          <w:szCs w:val="24"/>
          <w:lang w:eastAsia="en-US"/>
        </w:rPr>
        <w:t xml:space="preserve"> [Изм. 18]</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(16</w:t>
      </w:r>
      <w:r w:rsidR="007C0A66" w:rsidRPr="006248B7">
        <w:rPr>
          <w:b/>
          <w:i/>
          <w:szCs w:val="24"/>
          <w:lang w:eastAsia="en-US"/>
        </w:rPr>
        <w:t>г</w:t>
      </w:r>
      <w:r w:rsidRPr="006248B7">
        <w:rPr>
          <w:b/>
          <w:i/>
          <w:szCs w:val="24"/>
          <w:lang w:eastAsia="en-US"/>
        </w:rPr>
        <w:t>)</w:t>
      </w:r>
      <w:r w:rsidRPr="006248B7">
        <w:rPr>
          <w:szCs w:val="24"/>
          <w:lang w:eastAsia="en-US"/>
        </w:rPr>
        <w:tab/>
      </w:r>
      <w:r w:rsidRPr="006248B7">
        <w:rPr>
          <w:b/>
          <w:i/>
          <w:szCs w:val="24"/>
          <w:lang w:eastAsia="en-US"/>
        </w:rPr>
        <w:t>Правото на свидетелство за управление е гаранция за свобода на движение и за участие в икономическия и социалния живот, особено в селските и по-малко урбанизираните райони с ограничена мрежа на обществения транспорт. Особено за възрастните и самотните хора, лицата с намалена подвижност или лицата с увреждания индивидуалният транспорт е важен елемент, подпомагащ тяхното независимо и автономно съществуване. Ограниченията върху правото на притежаване на свидетелство за управление трябва да се основават на обективни критерии, определени на индивидуална основа, и не трябва да водят до риск от дискриминация.</w:t>
      </w:r>
      <w:r w:rsidR="007C0A66" w:rsidRPr="006248B7">
        <w:rPr>
          <w:b/>
          <w:szCs w:val="24"/>
          <w:lang w:eastAsia="en-US"/>
        </w:rPr>
        <w:t xml:space="preserve"> [Изм. 19]</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(17)</w:t>
      </w:r>
      <w:r w:rsidRPr="006248B7">
        <w:rPr>
          <w:szCs w:val="24"/>
          <w:lang w:eastAsia="en-US"/>
        </w:rPr>
        <w:tab/>
        <w:t>Следва да се създаде система с етапи — а именно установяване на правото на свидетелство за управление от категория В като предпоставка кандидатът да придобие право да притежава някои други категории — и съответствия между категориите</w:t>
      </w:r>
      <w:r w:rsidRPr="006248B7">
        <w:rPr>
          <w:b/>
          <w:i/>
          <w:szCs w:val="24"/>
          <w:lang w:eastAsia="en-US"/>
        </w:rPr>
        <w:t>, включително по целесъобразност минимална продължителност на опита, преди това да стане допустимо</w:t>
      </w:r>
      <w:r w:rsidRPr="006248B7">
        <w:rPr>
          <w:szCs w:val="24"/>
          <w:lang w:eastAsia="en-US"/>
        </w:rPr>
        <w:t>. Тази система следва да бъде</w:t>
      </w:r>
      <w:r w:rsidRPr="006248B7">
        <w:rPr>
          <w:strike/>
          <w:szCs w:val="24"/>
          <w:lang w:eastAsia="en-US"/>
        </w:rPr>
        <w:t xml:space="preserve"> частично</w:t>
      </w:r>
      <w:r w:rsidRPr="006248B7">
        <w:rPr>
          <w:szCs w:val="24"/>
          <w:lang w:eastAsia="en-US"/>
        </w:rPr>
        <w:t xml:space="preserve"> обвързваща за всички държави членки, но също така следва да предоставя на държавите членки възможността да я прилагат помежду си на съответните им територии. На държавите членки следва също така да бъде разрешено да установят определени съответствия, ограничени само до тяхната собствена територия.</w:t>
      </w:r>
      <w:r w:rsidR="007C0A66" w:rsidRPr="006248B7">
        <w:rPr>
          <w:b/>
          <w:szCs w:val="24"/>
          <w:lang w:eastAsia="en-US"/>
        </w:rPr>
        <w:t xml:space="preserve"> [Изм. 20]</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(18)</w:t>
      </w:r>
      <w:r w:rsidRPr="006248B7">
        <w:rPr>
          <w:szCs w:val="24"/>
          <w:lang w:eastAsia="en-US"/>
        </w:rPr>
        <w:tab/>
        <w:t xml:space="preserve">От съображения, свързани с пътната безопасност, е необходимо да се определят минималните изисквания за издаване на свидетелство за управление. Стандартите за изпитите за управление и за издаването на свидетелства за управление следва да бъдат хармонизирани. За тази цел следва да се уточнят знанията, уменията и поведението, свързани с управлението на превозни средства със силово задвижване, изпитът за управление следва да се основава на тези понятия и да се определят минималните стандарти за </w:t>
      </w:r>
      <w:r w:rsidRPr="006248B7">
        <w:rPr>
          <w:strike/>
          <w:szCs w:val="24"/>
          <w:lang w:eastAsia="en-US"/>
        </w:rPr>
        <w:t xml:space="preserve">физическа и психическа </w:t>
      </w:r>
      <w:r w:rsidRPr="006248B7">
        <w:rPr>
          <w:szCs w:val="24"/>
          <w:lang w:eastAsia="en-US"/>
        </w:rPr>
        <w:t>годност за управление на такива превозни средства.</w:t>
      </w:r>
      <w:r w:rsidRPr="006248B7">
        <w:rPr>
          <w:b/>
          <w:i/>
          <w:szCs w:val="24"/>
          <w:lang w:eastAsia="en-US"/>
        </w:rPr>
        <w:t xml:space="preserve"> Тези изисквания следва да отчитат различните практики, които се използват във всички държави членки.</w:t>
      </w:r>
      <w:r w:rsidR="007C0A66" w:rsidRPr="006248B7">
        <w:rPr>
          <w:b/>
          <w:szCs w:val="24"/>
          <w:lang w:eastAsia="en-US"/>
        </w:rPr>
        <w:t xml:space="preserve"> [Изм. </w:t>
      </w:r>
      <w:r w:rsidR="007C0A66" w:rsidRPr="006248B7">
        <w:rPr>
          <w:b/>
        </w:rPr>
        <w:t>242 и 305</w:t>
      </w:r>
      <w:r w:rsidR="007C0A66" w:rsidRPr="006248B7">
        <w:rPr>
          <w:b/>
          <w:szCs w:val="24"/>
          <w:lang w:eastAsia="en-US"/>
        </w:rPr>
        <w:t>]</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(18a)</w:t>
      </w:r>
      <w:r w:rsidRPr="006248B7">
        <w:rPr>
          <w:szCs w:val="24"/>
          <w:lang w:eastAsia="en-US"/>
        </w:rPr>
        <w:tab/>
      </w:r>
      <w:r w:rsidRPr="006248B7">
        <w:rPr>
          <w:b/>
          <w:i/>
          <w:szCs w:val="24"/>
          <w:lang w:eastAsia="en-US"/>
        </w:rPr>
        <w:t>Понастоящем при издаването на свидетелства за управление за група 1, а именно за водачи на превозни средства от категории A, A1, A2, AM, B, B1 и BE, повечето държави членки са въвели някаква форма на проверка за годност за управление на превозни средства извън проверката на зрението. Тази проверка може да варира от формуляр за самооценка до медицински преглед, извършван от общопрактикуващ лекар, лекар специалист или център за прегледи. При подновяване на свидетелствата за управление за група 1 малко на брой държави членки изискват медицински преглед. Малко на брой са и държавите членки, които са създали национален механизъм за докладване на значителни промени в годността за управление. Като цяло при издаването и подновяването на свидетелства за управление за група 2, а именно за водачи на превозни средства от категории C, CE, C1, C1E, D, DE, D1 и D1E, изискванията са по-строги и подробни и медицинският преглед е задължителен.</w:t>
      </w:r>
      <w:r w:rsidR="007C0A66" w:rsidRPr="006248B7">
        <w:rPr>
          <w:b/>
          <w:szCs w:val="24"/>
          <w:lang w:eastAsia="en-US"/>
        </w:rPr>
        <w:t xml:space="preserve"> [Изм. 243 и 306]</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(19)</w:t>
      </w:r>
      <w:r w:rsidRPr="006248B7">
        <w:rPr>
          <w:szCs w:val="24"/>
          <w:lang w:eastAsia="en-US"/>
        </w:rPr>
        <w:tab/>
        <w:t xml:space="preserve">Доказателството за съответствие с минималните стандарти за физическа и психическа годност за управление от водачи на превозни средства, използвани за превоз на хора или стоки, следва да се представя при издаването на свидетелството за управление и периодично след това. Този редовен контрол в съответствие с националните правила за съответствие с минималните стандарти би допринесъл за свободното движение на хора, би предотвратил нарушаването на конкуренцията и би позволил да се вземе по-добре предвид специфичната отговорност на водачите на такива превозни средства. </w:t>
      </w:r>
      <w:r w:rsidRPr="006248B7">
        <w:rPr>
          <w:strike/>
          <w:szCs w:val="24"/>
          <w:lang w:eastAsia="en-US"/>
        </w:rPr>
        <w:t xml:space="preserve">На </w:t>
      </w:r>
      <w:r w:rsidRPr="006248B7">
        <w:rPr>
          <w:szCs w:val="24"/>
          <w:lang w:eastAsia="en-US"/>
        </w:rPr>
        <w:t>Държавите членки следва</w:t>
      </w:r>
      <w:r w:rsidRPr="006248B7">
        <w:rPr>
          <w:strike/>
          <w:szCs w:val="24"/>
          <w:lang w:eastAsia="en-US"/>
        </w:rPr>
        <w:t xml:space="preserve"> да се разреши</w:t>
      </w:r>
      <w:r w:rsidRPr="006248B7">
        <w:rPr>
          <w:szCs w:val="24"/>
          <w:lang w:eastAsia="en-US"/>
        </w:rPr>
        <w:t xml:space="preserve"> да налагат медицински прегледи като гаранция за съответствие с минималните стандарти за физическа и психическа годност за управление на други превозни средства със силово задвижване. От съображения за прозрачност тези прегледи следва да съвпадат с подновяването на свидетелствата за управление.</w:t>
      </w:r>
      <w:r w:rsidR="007C0A66" w:rsidRPr="006248B7">
        <w:rPr>
          <w:b/>
          <w:szCs w:val="24"/>
          <w:lang w:eastAsia="en-US"/>
        </w:rPr>
        <w:t xml:space="preserve"> [Изм. 21]</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(19a)</w:t>
      </w:r>
      <w:r w:rsidRPr="006248B7">
        <w:rPr>
          <w:szCs w:val="24"/>
          <w:lang w:eastAsia="en-US"/>
        </w:rPr>
        <w:tab/>
      </w:r>
      <w:r w:rsidRPr="006248B7">
        <w:rPr>
          <w:b/>
          <w:i/>
          <w:szCs w:val="24"/>
          <w:lang w:eastAsia="en-US"/>
        </w:rPr>
        <w:t>Последните нови медицински технологии допринесоха за подобряване на пътната безопасност. Технологии, които минимизират или елиминират риска, свързан с шофиране при специфични медицински състояния, бяха въведени на пазара и внедрени сред пациентите. Технологиите за наблюдение, като системите за непрекъснат мониторинг на глюкозата (CGM) за хората със захарен диабет, дават възможност на хората да контролират ефективно и непрекъснато медицинското си състояние, като по този начин елиминират риска от шофиране, свързан със съответното заболяване. Освен това технологии като CGM в момента се разработват и подобряват с бързи темпове, като осигуряват непрекъснато подобряващ се контрол на медицинските състояния и по този начин допринасят за повишаване на пътната безопасност.</w:t>
      </w:r>
      <w:r w:rsidR="007C0A66" w:rsidRPr="006248B7">
        <w:rPr>
          <w:b/>
          <w:szCs w:val="24"/>
          <w:lang w:eastAsia="en-US"/>
        </w:rPr>
        <w:t xml:space="preserve"> [Изм. 22]</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(19</w:t>
      </w:r>
      <w:r w:rsidR="007C0A66" w:rsidRPr="006248B7">
        <w:rPr>
          <w:b/>
          <w:i/>
          <w:szCs w:val="24"/>
          <w:lang w:eastAsia="en-US"/>
        </w:rPr>
        <w:t>б</w:t>
      </w:r>
      <w:r w:rsidRPr="006248B7">
        <w:rPr>
          <w:b/>
          <w:i/>
          <w:szCs w:val="24"/>
          <w:lang w:eastAsia="en-US"/>
        </w:rPr>
        <w:t>)</w:t>
      </w:r>
      <w:r w:rsidRPr="006248B7">
        <w:rPr>
          <w:szCs w:val="24"/>
          <w:lang w:eastAsia="en-US"/>
        </w:rPr>
        <w:tab/>
      </w:r>
      <w:r w:rsidRPr="006248B7">
        <w:rPr>
          <w:b/>
          <w:i/>
          <w:szCs w:val="24"/>
          <w:lang w:eastAsia="en-US"/>
        </w:rPr>
        <w:t>В своята резолюция от 23 ноември 2022 г. относно профилактиката, управлението и по-добрите грижи за диабета в ЕС по случай Световния ден за борба с диабета</w:t>
      </w:r>
      <w:r w:rsidRPr="006248B7">
        <w:rPr>
          <w:szCs w:val="24"/>
          <w:vertAlign w:val="superscript"/>
          <w:lang w:eastAsia="en-US"/>
        </w:rPr>
        <w:footnoteReference w:id="8"/>
      </w:r>
      <w:r w:rsidRPr="006248B7">
        <w:rPr>
          <w:b/>
          <w:i/>
          <w:szCs w:val="24"/>
          <w:lang w:eastAsia="en-US"/>
        </w:rPr>
        <w:t xml:space="preserve"> Европейският парламент призова Комисията да преразгледа съответната правна рамка за здравословни и безопасни условия на труд и законодателството в областта на пътната безопасност, за да се избегне по-нататъшна дискриминация на хората с диабет.</w:t>
      </w:r>
      <w:r w:rsidR="007C0A66" w:rsidRPr="006248B7">
        <w:rPr>
          <w:b/>
          <w:szCs w:val="24"/>
          <w:lang w:eastAsia="en-US"/>
        </w:rPr>
        <w:t xml:space="preserve"> [Изм. 23]</w:t>
      </w:r>
    </w:p>
    <w:p w:rsidR="00341AD8" w:rsidRPr="006248B7" w:rsidRDefault="00341AD8" w:rsidP="00341AD8">
      <w:pPr>
        <w:spacing w:before="120" w:after="120" w:line="360" w:lineRule="auto"/>
        <w:ind w:left="850" w:hanging="850"/>
        <w:rPr>
          <w:szCs w:val="24"/>
          <w:lang w:eastAsia="en-US"/>
        </w:rPr>
      </w:pPr>
      <w:r w:rsidRPr="006248B7">
        <w:rPr>
          <w:szCs w:val="24"/>
          <w:lang w:eastAsia="en-US"/>
        </w:rPr>
        <w:t>(20)</w:t>
      </w:r>
      <w:r w:rsidRPr="006248B7">
        <w:rPr>
          <w:szCs w:val="24"/>
          <w:lang w:eastAsia="en-US"/>
        </w:rPr>
        <w:tab/>
        <w:t>За да се гарантират еднакви права в Съюза, като се вземат предвид и съображенията, свързани с пътната безопасност, свидетелствата за управление от категории AM, A1, A2, A, B1 и B следва да имат срок на административна валидност 15 години, а за категории C, CE, C1, C1E, D, DE, D1 и D1E — срок на административна валидност пет години. В изключителни случаи на държавите членки следва да се разреши да определят по-кратък срок, както е определено в настоящата директива.</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(20a)</w:t>
      </w:r>
      <w:r w:rsidRPr="006248B7">
        <w:rPr>
          <w:szCs w:val="24"/>
          <w:lang w:eastAsia="en-US"/>
        </w:rPr>
        <w:tab/>
      </w:r>
      <w:r w:rsidRPr="006248B7">
        <w:rPr>
          <w:b/>
          <w:i/>
          <w:szCs w:val="24"/>
          <w:lang w:eastAsia="en-US"/>
        </w:rPr>
        <w:t xml:space="preserve">Опреснителните курсове за опитни водачи могат да подобрят пътната безопасност чрез повишаване на осведомеността и изискване водачите да придобият допълнителен опит с нови технологични решения като усъвършенстваните системи за подпомагане на водача, </w:t>
      </w:r>
      <w:proofErr w:type="spellStart"/>
      <w:r w:rsidRPr="006248B7">
        <w:rPr>
          <w:b/>
          <w:i/>
          <w:szCs w:val="24"/>
          <w:lang w:eastAsia="en-US"/>
        </w:rPr>
        <w:t>полуавтоматизирани</w:t>
      </w:r>
      <w:proofErr w:type="spellEnd"/>
      <w:r w:rsidRPr="006248B7">
        <w:rPr>
          <w:b/>
          <w:i/>
          <w:szCs w:val="24"/>
          <w:lang w:eastAsia="en-US"/>
        </w:rPr>
        <w:t xml:space="preserve"> и автоматизирани. За тази цел използването на симулатори може да бъде от ключово значение за актуализиране на уменията на опитните водачи. Освен това симулаторите на шофиране биха могли също да пресъздадат неблагоприятни условия и аварийни сценарии и следователно да подобрят способността на водача да реагира и да взема решения в критични ситуации.</w:t>
      </w:r>
      <w:r w:rsidR="007C0A66" w:rsidRPr="006248B7">
        <w:rPr>
          <w:b/>
          <w:szCs w:val="24"/>
          <w:lang w:eastAsia="en-US"/>
        </w:rPr>
        <w:t xml:space="preserve"> [Изм. 24]</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(20</w:t>
      </w:r>
      <w:r w:rsidR="007C0A66" w:rsidRPr="006248B7">
        <w:rPr>
          <w:b/>
          <w:i/>
          <w:szCs w:val="24"/>
          <w:lang w:eastAsia="en-US"/>
        </w:rPr>
        <w:t>б</w:t>
      </w:r>
      <w:r w:rsidRPr="006248B7">
        <w:rPr>
          <w:b/>
          <w:i/>
          <w:szCs w:val="24"/>
          <w:lang w:eastAsia="en-US"/>
        </w:rPr>
        <w:t>)</w:t>
      </w:r>
      <w:r w:rsidRPr="006248B7">
        <w:rPr>
          <w:szCs w:val="24"/>
          <w:lang w:eastAsia="en-US"/>
        </w:rPr>
        <w:tab/>
      </w:r>
      <w:r w:rsidRPr="006248B7">
        <w:rPr>
          <w:b/>
          <w:i/>
          <w:szCs w:val="24"/>
          <w:lang w:eastAsia="en-US"/>
        </w:rPr>
        <w:t>Обучението през целия живот е от ключово значение за актуализирането на знанията на опитните водачи, по-специално по отношение на екологичното управление, увеличаването на масата на превозните средства, непрекъснатото технологично развитие на системите за подпомагане на управлението и други автоматизирани устройства и на алтернативните енергоизточници за превозните средства. Ето защо държавите членки се насърчават да разработят модули за обучение на опитни водачи.</w:t>
      </w:r>
      <w:r w:rsidR="007C0A66" w:rsidRPr="006248B7">
        <w:rPr>
          <w:b/>
          <w:szCs w:val="24"/>
          <w:lang w:eastAsia="en-US"/>
        </w:rPr>
        <w:t xml:space="preserve"> [Изм. 25]</w:t>
      </w:r>
    </w:p>
    <w:p w:rsidR="00341AD8" w:rsidRPr="006248B7" w:rsidRDefault="00341AD8" w:rsidP="00341AD8">
      <w:pPr>
        <w:spacing w:before="120" w:after="120" w:line="360" w:lineRule="auto"/>
        <w:ind w:left="850" w:hanging="850"/>
        <w:rPr>
          <w:szCs w:val="24"/>
          <w:lang w:eastAsia="en-US"/>
        </w:rPr>
      </w:pPr>
      <w:r w:rsidRPr="006248B7">
        <w:rPr>
          <w:szCs w:val="24"/>
          <w:lang w:eastAsia="en-US"/>
        </w:rPr>
        <w:t>(21)</w:t>
      </w:r>
      <w:r w:rsidRPr="006248B7">
        <w:rPr>
          <w:szCs w:val="24"/>
          <w:lang w:eastAsia="en-US"/>
        </w:rPr>
        <w:tab/>
        <w:t>За да се даде възможност държавите членки, и в надлежно обосновани случаи Съюзът като цяло, да реагират на кризи, при които за националните органи е невъзможно да подновят свидетелства за управление, чиято валидност в противен случай би изтекла, следва да се предостави възможност за удължаване на срока на административна валидност на такива свидетелства за управление с времетраенето, което е строго необходимо.</w:t>
      </w:r>
    </w:p>
    <w:p w:rsidR="00341AD8" w:rsidRPr="006248B7" w:rsidRDefault="00341AD8" w:rsidP="00341AD8">
      <w:pPr>
        <w:spacing w:before="120" w:after="120" w:line="360" w:lineRule="auto"/>
        <w:ind w:left="850" w:hanging="850"/>
        <w:rPr>
          <w:szCs w:val="24"/>
          <w:lang w:eastAsia="en-US"/>
        </w:rPr>
      </w:pPr>
      <w:r w:rsidRPr="006248B7">
        <w:rPr>
          <w:szCs w:val="24"/>
          <w:lang w:eastAsia="en-US"/>
        </w:rPr>
        <w:t>(22)</w:t>
      </w:r>
      <w:r w:rsidRPr="006248B7">
        <w:rPr>
          <w:szCs w:val="24"/>
          <w:lang w:eastAsia="en-US"/>
        </w:rPr>
        <w:tab/>
        <w:t>Принципът „един притежател — едно свидетелство за управление“ следва да възпрепятства всяко лице да притежава повече от едно физическо свидетелство за управление. Независимо от това принципът следва да бъде разширен, за да се вземат предвид техническите особености на мобилните свидетелства за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(23)</w:t>
      </w:r>
      <w:r w:rsidRPr="006248B7">
        <w:rPr>
          <w:szCs w:val="24"/>
          <w:lang w:eastAsia="en-US"/>
        </w:rPr>
        <w:tab/>
        <w:t>По съображения, свързани с пътната безопасност, държавите членки следва да имат възможност да прилагат своите национални разпоредби относно отнемането, временното ограничаване, подновяването и анулирането на свидетелствата за управление по отношение на всички притежатели на свидетелства за управление, които са придобили обичайно пребиваване на тяхна територия.</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(24)</w:t>
      </w:r>
      <w:r w:rsidRPr="006248B7">
        <w:rPr>
          <w:szCs w:val="24"/>
          <w:lang w:eastAsia="en-US"/>
        </w:rPr>
        <w:tab/>
        <w:t>Водачи, които притежават свидетелство за управление, издадено от държавата членка, в която пребивават, след замяна на свидетелство за управление, издадено от трета държава, следва да имат право да управляват в Съюза, както ако първоначално са придобили свидетелството за управление в рамките на Съюза. Подобна замяна би могла да има различни последици за пътната безопасност и свободното движение на хора.</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(25)</w:t>
      </w:r>
      <w:r w:rsidRPr="006248B7">
        <w:rPr>
          <w:szCs w:val="24"/>
          <w:lang w:eastAsia="en-US"/>
        </w:rPr>
        <w:tab/>
        <w:t xml:space="preserve">Комисията следва да бъде оправомощена да приеме решение за определяне на третите държави, които гарантират равнище на пътна безопасност, сравнимо с това на Съюза, и за предоставяне на възможност на притежателите на свидетелства за управление, издадени от тези държави, да заменят своите свидетелства за управление при сходни условия, както ако те са били издадени от държава членка. </w:t>
      </w:r>
      <w:r w:rsidRPr="006248B7">
        <w:rPr>
          <w:b/>
          <w:i/>
          <w:szCs w:val="24"/>
          <w:lang w:eastAsia="en-US"/>
        </w:rPr>
        <w:t xml:space="preserve">В това отношение на Комисията следва да бъде позволено да оценява дали дадена трета държава има обучение на професионални водачи, правила за удостоверяване и процедури за изпитване, които са напълно или частично сравними с равнището в Съюза, за да се издаде в крайна сметка удостоверение, сравнимо с удостоверението за професионална компетентност (УПК). Това би могло да позволи на притежателите на тези удостоверения от трети държави да ги заменят за европейско УПК, при условие че преминат допълнително обучение за компетентност. Това удостоверение, в допълнение към свидетелството за управление, би могло да бъде второто задължително изискване за професионалните шофьори, за да могат те да извършват транспортни операции за транспортните предприятия, установени в ЕС. </w:t>
      </w:r>
      <w:r w:rsidRPr="006248B7">
        <w:rPr>
          <w:szCs w:val="24"/>
          <w:lang w:eastAsia="en-US"/>
        </w:rPr>
        <w:t>Тези условия следва да бъдат подробно описани и ясно определени за всички съответни категории свидетелства за управление.</w:t>
      </w:r>
      <w:r w:rsidR="007C0A66" w:rsidRPr="006248B7">
        <w:rPr>
          <w:b/>
          <w:szCs w:val="24"/>
          <w:lang w:eastAsia="en-US"/>
        </w:rPr>
        <w:t xml:space="preserve"> [Изм. 26]</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(26)</w:t>
      </w:r>
      <w:r w:rsidRPr="006248B7">
        <w:rPr>
          <w:szCs w:val="24"/>
          <w:lang w:eastAsia="en-US"/>
        </w:rPr>
        <w:tab/>
        <w:t>Що се отнася до свидетелствата за управление, издадени от трети държави, които не са предмет на такова решение на Комисията или за които такова решение не разрешава изрично замяната, нито я забранява, на държавите членки следва да бъде разрешено да ги заменят в съответствие със своите национални правила, при условие че в замененото свидетелство за управление използват съответния код на Съюза. В случай че притежателят на такова свидетелство за управление промени пребиваването си в нова държава членка, от последната не следва да се изисква да прилага принципа за взаимно признаване на такова свидетелство за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(27)</w:t>
      </w:r>
      <w:r w:rsidRPr="006248B7">
        <w:rPr>
          <w:szCs w:val="24"/>
          <w:lang w:eastAsia="en-US"/>
        </w:rPr>
        <w:tab/>
        <w:t>„Туризмът за свидетелства за управление“, а именно практиката на промяна на пребиваването с цел придобиване на ново свидетелство за управление, за да се избегнат последиците от решение, засягащо правото на управление, наложено в друга държава членка, е широко разпространено явление, което оказва отрицателно въздействие върху пътната безопасност. Водачите не следва да бъдат освобождавани от изискванията, наложени им, за да възстановят правото си на управление или свидетелството си за управление, като променят пребиваването си. В същото време следва да се поясни, че всяко поведение от страна на гражданите следва да води до забрана за управление за неопределен срок, когато това е надлежно обосновано, и че такова решение следва да има действие, ограничено само до територията на държавата членка, която го е издала.</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(27a)</w:t>
      </w:r>
      <w:r w:rsidRPr="006248B7">
        <w:rPr>
          <w:szCs w:val="24"/>
          <w:lang w:eastAsia="en-US"/>
        </w:rPr>
        <w:tab/>
      </w:r>
      <w:proofErr w:type="spellStart"/>
      <w:r w:rsidRPr="006248B7">
        <w:rPr>
          <w:b/>
          <w:i/>
          <w:szCs w:val="24"/>
          <w:lang w:eastAsia="en-US"/>
        </w:rPr>
        <w:t>Извънпътната</w:t>
      </w:r>
      <w:proofErr w:type="spellEnd"/>
      <w:r w:rsidRPr="006248B7">
        <w:rPr>
          <w:b/>
          <w:i/>
          <w:szCs w:val="24"/>
          <w:lang w:eastAsia="en-US"/>
        </w:rPr>
        <w:t xml:space="preserve"> подвижна техника (ИПТ) обхваща голямо разнообразие от машини, които обикновено се използват извън пътя по много начини. Тя включва например строителни и горски машини (екскаватори, товарачи, булдозери и др.), селскостопански и земеделски машини (комбайни, култиватори и др.). Съществуващата директива не се прилага за такава техника. Тя обаче е предмет на смесица от национални разпоредби по отношение на изискваното свидетелство за управление и специалните изисквания за обучение, тъй като тя може да се движи по обществените пътища. Държавите членки следва да си сътрудничат с цел улесняване на използването на </w:t>
      </w:r>
      <w:proofErr w:type="spellStart"/>
      <w:r w:rsidRPr="006248B7">
        <w:rPr>
          <w:b/>
          <w:i/>
          <w:szCs w:val="24"/>
          <w:lang w:eastAsia="en-US"/>
        </w:rPr>
        <w:t>извънпътна</w:t>
      </w:r>
      <w:proofErr w:type="spellEnd"/>
      <w:r w:rsidRPr="006248B7">
        <w:rPr>
          <w:b/>
          <w:i/>
          <w:szCs w:val="24"/>
          <w:lang w:eastAsia="en-US"/>
        </w:rPr>
        <w:t xml:space="preserve"> подвижна техника в целия Съюз, по-специално в трансграничен контекст, при сезонна работа или при работа, извършвана от командировани работници. Комисията следва да създаде платформа за сътрудничество, като покани националните органи и съответните заинтересовани страни с оглед на обобщаването, обработването и разпространението на знания и информация относно най-добрите практики за водачите на превозни средства със специално предназначение, като </w:t>
      </w:r>
      <w:proofErr w:type="spellStart"/>
      <w:r w:rsidRPr="006248B7">
        <w:rPr>
          <w:b/>
          <w:i/>
          <w:szCs w:val="24"/>
          <w:lang w:eastAsia="en-US"/>
        </w:rPr>
        <w:t>извънпътната</w:t>
      </w:r>
      <w:proofErr w:type="spellEnd"/>
      <w:r w:rsidRPr="006248B7">
        <w:rPr>
          <w:b/>
          <w:i/>
          <w:szCs w:val="24"/>
          <w:lang w:eastAsia="en-US"/>
        </w:rPr>
        <w:t xml:space="preserve"> подвижна техника, във всички държави членки. Обсъжданията на платформата за сътрудничество следва да послужат като основа за доклада на Комисията относно последиците от използването на националните разпоредби относно </w:t>
      </w:r>
      <w:proofErr w:type="spellStart"/>
      <w:r w:rsidRPr="006248B7">
        <w:rPr>
          <w:b/>
          <w:i/>
          <w:szCs w:val="24"/>
          <w:lang w:eastAsia="en-US"/>
        </w:rPr>
        <w:t>извънпътната</w:t>
      </w:r>
      <w:proofErr w:type="spellEnd"/>
      <w:r w:rsidRPr="006248B7">
        <w:rPr>
          <w:b/>
          <w:i/>
          <w:szCs w:val="24"/>
          <w:lang w:eastAsia="en-US"/>
        </w:rPr>
        <w:t xml:space="preserve"> подвижна техника и последиците от него за вътрешния пазар и пътната безопасност. Докладът би могъл да бъде придружен, ако е целесъобразно, от законодателно предложение до Европейския парламент и до Съвета с оглед на улесняване на използването на </w:t>
      </w:r>
      <w:proofErr w:type="spellStart"/>
      <w:r w:rsidRPr="006248B7">
        <w:rPr>
          <w:b/>
          <w:i/>
          <w:szCs w:val="24"/>
          <w:lang w:eastAsia="en-US"/>
        </w:rPr>
        <w:t>извънпътна</w:t>
      </w:r>
      <w:proofErr w:type="spellEnd"/>
      <w:r w:rsidRPr="006248B7">
        <w:rPr>
          <w:b/>
          <w:i/>
          <w:szCs w:val="24"/>
          <w:lang w:eastAsia="en-US"/>
        </w:rPr>
        <w:t xml:space="preserve"> подвижна техника в целия Съюз.</w:t>
      </w:r>
      <w:r w:rsidR="007C0A66" w:rsidRPr="006248B7">
        <w:rPr>
          <w:b/>
          <w:szCs w:val="24"/>
          <w:lang w:eastAsia="en-US"/>
        </w:rPr>
        <w:t xml:space="preserve"> [Изм. 310]</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(28)</w:t>
      </w:r>
      <w:r w:rsidRPr="006248B7">
        <w:rPr>
          <w:szCs w:val="24"/>
          <w:lang w:eastAsia="en-US"/>
        </w:rPr>
        <w:tab/>
        <w:t>За</w:t>
      </w:r>
      <w:r w:rsidRPr="006248B7">
        <w:rPr>
          <w:strike/>
          <w:szCs w:val="24"/>
          <w:lang w:eastAsia="en-US"/>
        </w:rPr>
        <w:t xml:space="preserve"> някои</w:t>
      </w:r>
      <w:r w:rsidRPr="006248B7">
        <w:rPr>
          <w:szCs w:val="24"/>
          <w:lang w:eastAsia="en-US"/>
        </w:rPr>
        <w:t xml:space="preserve"> категории свидетелства за управление</w:t>
      </w:r>
      <w:r w:rsidRPr="006248B7">
        <w:rPr>
          <w:b/>
          <w:i/>
          <w:szCs w:val="24"/>
          <w:lang w:eastAsia="en-US"/>
        </w:rPr>
        <w:t xml:space="preserve"> B, C и C1</w:t>
      </w:r>
      <w:r w:rsidRPr="006248B7">
        <w:rPr>
          <w:szCs w:val="24"/>
          <w:lang w:eastAsia="en-US"/>
        </w:rPr>
        <w:t xml:space="preserve"> следва да бъде въведена обща за Съюза схема за управление с придружител, за да се подобри пътната безопасност. Правилата на тази система следва да предоставят възможност на кандидатите да придобиват свидетелства за управление в съответните категории, преди да бъде достигната изискваната минимална възрастова граница. Използването на тези свидетелства за управление обаче следва да бъде обвързано с условието за придружаване от опитен водач. В такива случаи по съображения, свързани с пътната безопасност, на държавите членки следва да бъде разрешено да определят по-строги условия и правила на своята територия по отношение на свидетелствата за управление, които са издали.</w:t>
      </w:r>
      <w:r w:rsidR="007C0A66" w:rsidRPr="006248B7">
        <w:rPr>
          <w:b/>
          <w:szCs w:val="24"/>
          <w:lang w:eastAsia="en-US"/>
        </w:rPr>
        <w:t xml:space="preserve"> [Изм. 27]</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(29)</w:t>
      </w:r>
      <w:r w:rsidRPr="006248B7">
        <w:rPr>
          <w:szCs w:val="24"/>
          <w:lang w:eastAsia="en-US"/>
        </w:rPr>
        <w:tab/>
        <w:t xml:space="preserve">Без да се засяга общата цел за подобряване на пътната безопасност, схемата за управление с придружител следва да направи професията водач на камион по-достъпна и привлекателна за по-младите поколения, за да се разширят възможностите им за работа и да се спомогне за справяне с недостига на водачи в рамките на Съюза. Поради това тя следва да обхваща свидетелствата за управление от </w:t>
      </w:r>
      <w:r w:rsidRPr="006248B7">
        <w:rPr>
          <w:strike/>
          <w:szCs w:val="24"/>
          <w:lang w:eastAsia="en-US"/>
        </w:rPr>
        <w:t xml:space="preserve">категория С </w:t>
      </w:r>
      <w:proofErr w:type="spellStart"/>
      <w:r w:rsidRPr="006248B7">
        <w:rPr>
          <w:strike/>
          <w:szCs w:val="24"/>
          <w:lang w:eastAsia="en-US"/>
        </w:rPr>
        <w:t>и</w:t>
      </w:r>
      <w:r w:rsidRPr="006248B7">
        <w:rPr>
          <w:b/>
          <w:i/>
          <w:szCs w:val="24"/>
          <w:lang w:eastAsia="en-US"/>
        </w:rPr>
        <w:t>категории</w:t>
      </w:r>
      <w:proofErr w:type="spellEnd"/>
      <w:r w:rsidRPr="006248B7">
        <w:rPr>
          <w:b/>
          <w:i/>
          <w:szCs w:val="24"/>
          <w:lang w:eastAsia="en-US"/>
        </w:rPr>
        <w:t xml:space="preserve"> С и C1</w:t>
      </w:r>
      <w:r w:rsidRPr="006248B7">
        <w:rPr>
          <w:szCs w:val="24"/>
          <w:lang w:eastAsia="en-US"/>
        </w:rPr>
        <w:t xml:space="preserve"> необходимите за тях свидетелства за управление от категория В.</w:t>
      </w:r>
      <w:r w:rsidR="007C0A66" w:rsidRPr="006248B7">
        <w:rPr>
          <w:b/>
          <w:szCs w:val="24"/>
          <w:lang w:eastAsia="en-US"/>
        </w:rPr>
        <w:t xml:space="preserve"> [Изм. 28]</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(29a)</w:t>
      </w:r>
      <w:r w:rsidRPr="006248B7">
        <w:rPr>
          <w:szCs w:val="24"/>
          <w:lang w:eastAsia="en-US"/>
        </w:rPr>
        <w:tab/>
      </w:r>
      <w:r w:rsidRPr="006248B7">
        <w:rPr>
          <w:b/>
          <w:i/>
          <w:szCs w:val="24"/>
          <w:lang w:eastAsia="en-US"/>
        </w:rPr>
        <w:t>Следва да се стимулира партньорството между професионалните училища и предприятията за транспорт и логистика, включително чрез специфична бюджетна подкрепа от Съюза и използване на приходи, заделени съгласно Директива 2015/413 на Европейския парламент и на Съвета</w:t>
      </w:r>
      <w:r w:rsidRPr="006248B7">
        <w:rPr>
          <w:szCs w:val="24"/>
          <w:vertAlign w:val="superscript"/>
          <w:lang w:eastAsia="en-US"/>
        </w:rPr>
        <w:footnoteReference w:id="9"/>
      </w:r>
      <w:r w:rsidRPr="006248B7">
        <w:rPr>
          <w:b/>
          <w:i/>
          <w:szCs w:val="24"/>
          <w:lang w:eastAsia="en-US"/>
        </w:rPr>
        <w:t xml:space="preserve"> като мярка срещу недостига на професионални шофьори в Съюза. Това партньорство следва да предлага на бъдещите професионални шофьори възможността да се запознаят по-добре с предимствата и предизвикателствата на професията, да подобрят своите оперативни и организационни умения и да натрупат опит, включвайки водещи технологии и техники. Формата на тази подкрепа може да включва, наред с другото, съфинансиране от ЕС за получаване на определени квалификации като УПК или специални обучения за бъдещи шофьори.</w:t>
      </w:r>
      <w:r w:rsidR="007C0A66" w:rsidRPr="006248B7">
        <w:rPr>
          <w:b/>
          <w:szCs w:val="24"/>
          <w:lang w:eastAsia="en-US"/>
        </w:rPr>
        <w:t xml:space="preserve"> [Изм. 29]</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(30)</w:t>
      </w:r>
      <w:r w:rsidRPr="006248B7">
        <w:rPr>
          <w:szCs w:val="24"/>
          <w:lang w:eastAsia="en-US"/>
        </w:rPr>
        <w:tab/>
        <w:t xml:space="preserve">Следва да се гарантира, че водачите, които наскоро са придобили свидетелство за управление в дадена категория, не застрашават пътната безопасност поради липса на опит. За тези нови водачи следва да се установи изпитателен срок от </w:t>
      </w:r>
      <w:r w:rsidRPr="006248B7">
        <w:rPr>
          <w:b/>
          <w:i/>
          <w:szCs w:val="24"/>
          <w:lang w:eastAsia="en-US"/>
        </w:rPr>
        <w:t xml:space="preserve">поне </w:t>
      </w:r>
      <w:r w:rsidRPr="006248B7">
        <w:rPr>
          <w:szCs w:val="24"/>
          <w:lang w:eastAsia="en-US"/>
        </w:rPr>
        <w:t>две години</w:t>
      </w:r>
      <w:r w:rsidRPr="006248B7">
        <w:rPr>
          <w:b/>
          <w:i/>
          <w:szCs w:val="24"/>
          <w:lang w:eastAsia="en-US"/>
        </w:rPr>
        <w:t>. В случай че нов водач вече има валидно свидетелство за управление за друга категория, изпитателният срок следва да включва само времето, което може да остава от изпитателния срок за съществуващото свидетелство за управление, но не следва да е по-кратък от 6 месеца. През този период водачите</w:t>
      </w:r>
      <w:r w:rsidRPr="006248B7">
        <w:rPr>
          <w:strike/>
          <w:szCs w:val="24"/>
          <w:lang w:eastAsia="en-US"/>
        </w:rPr>
        <w:t>, по време на който те</w:t>
      </w:r>
      <w:r w:rsidRPr="006248B7">
        <w:rPr>
          <w:szCs w:val="24"/>
          <w:lang w:eastAsia="en-US"/>
        </w:rPr>
        <w:t xml:space="preserve"> следва да подлежат на по-строги правила и наказания в целия Съюз, когато ги нарушават </w:t>
      </w:r>
      <w:r w:rsidRPr="006248B7">
        <w:rPr>
          <w:b/>
          <w:i/>
          <w:szCs w:val="24"/>
          <w:lang w:eastAsia="en-US"/>
        </w:rPr>
        <w:t xml:space="preserve">например </w:t>
      </w:r>
      <w:r w:rsidRPr="006248B7">
        <w:rPr>
          <w:szCs w:val="24"/>
          <w:lang w:eastAsia="en-US"/>
        </w:rPr>
        <w:t>при управление под въздействието</w:t>
      </w:r>
      <w:r w:rsidRPr="006248B7">
        <w:rPr>
          <w:b/>
          <w:i/>
          <w:szCs w:val="24"/>
          <w:lang w:eastAsia="en-US"/>
        </w:rPr>
        <w:t xml:space="preserve"> на алкохол или наркотици, превишават разрешената скорост, използват неразрешени превозни средства, не използват оборудване за безопасност или шофират без валидно свидетелство за управление. Може да се наложи правоприлагащите органи да установят технически праг на нулева толерантност за ефективно измерване на тези стойности, който не следва да бъде по-висок от 0,2 g/ml, за да се вземе предвид случайната експозиция</w:t>
      </w:r>
      <w:r w:rsidRPr="006248B7">
        <w:rPr>
          <w:szCs w:val="24"/>
          <w:lang w:eastAsia="en-US"/>
        </w:rPr>
        <w:t xml:space="preserve"> на алкохол. Наказанията за такова поведение следва да бъдат ефективни, пропорционални, възпиращи и недискриминационни и тяхната тежест следва да отчита във възможно най-голяма степен средносрочните и дългосрочните цели на Съюза за намаляване наполовина и почти премахване на смъртните случаи и тежките наранявания. Що се отнася до всички други ограничения за новите водачи, държавите членки следва да имат право свободно да прилагат допълнителни правила на своята територия.</w:t>
      </w:r>
      <w:r w:rsidR="007C0A66" w:rsidRPr="006248B7">
        <w:rPr>
          <w:b/>
          <w:szCs w:val="24"/>
          <w:lang w:eastAsia="en-US"/>
        </w:rPr>
        <w:t xml:space="preserve"> [Изм. 30]</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(31)</w:t>
      </w:r>
      <w:r w:rsidRPr="006248B7">
        <w:rPr>
          <w:szCs w:val="24"/>
          <w:lang w:eastAsia="en-US"/>
        </w:rPr>
        <w:tab/>
        <w:t>Следва да се определят минимални стандарти относно достъпа до професията на изпитващ, както и относно изискванията за обучение на изпитващия</w:t>
      </w:r>
      <w:r w:rsidRPr="006248B7">
        <w:rPr>
          <w:b/>
          <w:i/>
          <w:szCs w:val="24"/>
          <w:lang w:eastAsia="en-US"/>
        </w:rPr>
        <w:t>, включително обучение за осъзнаване на опасностите</w:t>
      </w:r>
      <w:r w:rsidRPr="006248B7">
        <w:rPr>
          <w:szCs w:val="24"/>
          <w:lang w:eastAsia="en-US"/>
        </w:rPr>
        <w:t xml:space="preserve">, за да се подобрят знанията и уменията на изпитващите, и с това да се осигури по-обективно оценяване на кандидатите за свидетелства за управление и постигане на по-голяма степен на хармонизиране на изпитите за управление. Освен това на Комисията следва да бъде предоставено правомощието да приема делегирани актове за изменение и адаптиране на тези минимални стандарти към всяко техническо, оперативно или научно развитие в тази област, </w:t>
      </w:r>
      <w:r w:rsidRPr="006248B7">
        <w:rPr>
          <w:b/>
          <w:i/>
          <w:szCs w:val="24"/>
          <w:lang w:eastAsia="en-US"/>
        </w:rPr>
        <w:t xml:space="preserve">включително нови усъвършенствани системи за подпомагане на водача, </w:t>
      </w:r>
      <w:r w:rsidRPr="006248B7">
        <w:rPr>
          <w:szCs w:val="24"/>
          <w:lang w:eastAsia="en-US"/>
        </w:rPr>
        <w:t>когато възникне необходимост.</w:t>
      </w:r>
      <w:r w:rsidR="007C0A66" w:rsidRPr="006248B7">
        <w:rPr>
          <w:b/>
          <w:szCs w:val="24"/>
          <w:lang w:eastAsia="en-US"/>
        </w:rPr>
        <w:t xml:space="preserve"> [Изм. 31]</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(32)</w:t>
      </w:r>
      <w:r w:rsidRPr="006248B7">
        <w:rPr>
          <w:szCs w:val="24"/>
          <w:lang w:eastAsia="en-US"/>
        </w:rPr>
        <w:tab/>
        <w:t xml:space="preserve">Понятието „обичайно пребиваване“ следва да бъде определени по начин, който дава възможност за разрешаване на проблеми, възникващи, когато не е възможно да се установи обичайно пребиваване въз основа на професионални или семейни връзки. Необходимо е също така да се предвиди възможност кандидатите да полагат теоретични или практически изпити в държавата членка, на която са граждани, в случаите когато тяхната държава членка на обичайно пребиваване не предоставя възможност за полагане на тези изпити на официалния език на първата държава членка. </w:t>
      </w:r>
      <w:proofErr w:type="spellStart"/>
      <w:r w:rsidRPr="006248B7">
        <w:rPr>
          <w:strike/>
          <w:szCs w:val="24"/>
          <w:lang w:eastAsia="en-US"/>
        </w:rPr>
        <w:t>Следва</w:t>
      </w:r>
      <w:r w:rsidRPr="006248B7">
        <w:rPr>
          <w:b/>
          <w:i/>
          <w:szCs w:val="24"/>
          <w:lang w:eastAsia="en-US"/>
        </w:rPr>
        <w:t>Може</w:t>
      </w:r>
      <w:proofErr w:type="spellEnd"/>
      <w:r w:rsidRPr="006248B7">
        <w:rPr>
          <w:szCs w:val="24"/>
          <w:lang w:eastAsia="en-US"/>
        </w:rPr>
        <w:t xml:space="preserve"> да се установят специфични правила за дипломатите и техните семейства, когато тяхната мисия изисква от тях да живеят в чужбина за продължителен период от време</w:t>
      </w:r>
      <w:r w:rsidRPr="006248B7">
        <w:rPr>
          <w:b/>
          <w:i/>
          <w:szCs w:val="24"/>
          <w:lang w:eastAsia="en-US"/>
        </w:rPr>
        <w:t>, при условие че това не е свързано с допълнителни рискове за пътната безопасност</w:t>
      </w:r>
      <w:r w:rsidRPr="006248B7">
        <w:rPr>
          <w:szCs w:val="24"/>
          <w:lang w:eastAsia="en-US"/>
        </w:rPr>
        <w:t>.</w:t>
      </w:r>
      <w:r w:rsidR="007C0A66" w:rsidRPr="006248B7">
        <w:rPr>
          <w:b/>
          <w:szCs w:val="24"/>
          <w:lang w:eastAsia="en-US"/>
        </w:rPr>
        <w:t xml:space="preserve"> [Изм. 32]</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(33)</w:t>
      </w:r>
      <w:r w:rsidRPr="006248B7">
        <w:rPr>
          <w:szCs w:val="24"/>
          <w:lang w:eastAsia="en-US"/>
        </w:rPr>
        <w:tab/>
        <w:t>Държавите членки следва да се подпомагат взаимно при прилагането на настоящата директива. Когато е възможно, те следва да използват мрежата на ЕС за свидетелства за управление, за да предоставят такава помощ. Мрежата на ЕС за свидетелства за управление, наричана обикновено „RESPER“, е център за обмен на информация между националните органи, отговарящи за издаването на свидетелства за управление, и за улесняване на прилагането на настоящата директива.</w:t>
      </w:r>
    </w:p>
    <w:p w:rsidR="00341AD8" w:rsidRPr="006248B7" w:rsidRDefault="00341AD8" w:rsidP="00341AD8">
      <w:pPr>
        <w:spacing w:before="120" w:after="120" w:line="360" w:lineRule="auto"/>
        <w:ind w:left="850" w:hanging="850"/>
        <w:rPr>
          <w:szCs w:val="24"/>
          <w:lang w:eastAsia="en-US"/>
        </w:rPr>
      </w:pPr>
      <w:r w:rsidRPr="006248B7">
        <w:rPr>
          <w:szCs w:val="24"/>
          <w:lang w:eastAsia="en-US"/>
        </w:rPr>
        <w:t>(34)</w:t>
      </w:r>
      <w:r w:rsidRPr="006248B7">
        <w:rPr>
          <w:szCs w:val="24"/>
          <w:lang w:eastAsia="en-US"/>
        </w:rPr>
        <w:tab/>
        <w:t>Мрежата на ЕС за свидетелства за управление има за цел да гарантира признаването на придобити права и документи с произход от държавите членки, да се бори с документните измами, да предотвратява издаването на множество свидетелства за управление и да улеснява прилагането на решения, засягащи правото на управление. По-специално на държавите членки следва да се даде възможност систематично да проверяват дали причините, довели до наложено по-рано частично ограничаване, временно ограничаване, отнемане или анулиране на свидетелство за управление или на правото на управление, вече не са налице. Използването на RESPER за прилагането на други актове на Съюза следва да бъде разрешено само ако тези видове използване са изрично предвидени в настоящата директива.</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(35)</w:t>
      </w:r>
      <w:r w:rsidRPr="006248B7">
        <w:rPr>
          <w:szCs w:val="24"/>
          <w:lang w:eastAsia="en-US"/>
        </w:rPr>
        <w:tab/>
        <w:t>За да се даде възможност за изготвяне на съдържателни доклади относно прилагането на настоящата директива, Комисията следва да получава ежегодно информация относно броя на издадените, подновените, подменените, отнетите и заменените свидетелства за управление за всяка категория, включително данни за издаването и използването на мобилни свидетелства за управление.</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(35a)</w:t>
      </w:r>
      <w:r w:rsidRPr="006248B7">
        <w:rPr>
          <w:szCs w:val="24"/>
          <w:lang w:eastAsia="en-US"/>
        </w:rPr>
        <w:tab/>
      </w:r>
      <w:r w:rsidRPr="006248B7">
        <w:rPr>
          <w:b/>
          <w:i/>
          <w:szCs w:val="24"/>
          <w:lang w:eastAsia="en-US"/>
        </w:rPr>
        <w:t>По време на подготовката за преразглеждането на настоящата директива Комисията следва да вземе предвид в максимална степен обстоятелството, че държавите членки се сблъскват с различни географски и обществени предизвикателства, когато се стремят да подобрят пътната безопасност. Всъщност някои държави членки успешно се стремят да гарантират правоприлагането на правилата за движение по пътищата чрез т.нар. системи с контролни точки, докато други избират различни методи, например незабавно налагане на по-строги санкции или влагане на повече усилия в целенасочени кампании за правоприлагане и превенция. Освен това следва да се вземе предвид и фактът, че самите системи с контролни точки могат да се различават значително в отделните държавите членки, които са избрали да ги прилагат. Поради това ресурсите и вниманието следва да бъдат насочени към други мерки, които могат да повишат пътната безопасност, като същевременно позволяват на държавите членки да предприемат мерки за справяне с различните предизвикателства пред тях по начини, които считат за най-ефективни.</w:t>
      </w:r>
      <w:r w:rsidR="007C0A66" w:rsidRPr="006248B7">
        <w:rPr>
          <w:b/>
          <w:szCs w:val="24"/>
          <w:lang w:eastAsia="en-US"/>
        </w:rPr>
        <w:t xml:space="preserve"> [Изм. 247 и 311]</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(35</w:t>
      </w:r>
      <w:r w:rsidR="007C0A66" w:rsidRPr="006248B7">
        <w:rPr>
          <w:b/>
          <w:i/>
          <w:szCs w:val="24"/>
          <w:lang w:eastAsia="en-US"/>
        </w:rPr>
        <w:t>б</w:t>
      </w:r>
      <w:r w:rsidRPr="006248B7">
        <w:rPr>
          <w:b/>
          <w:i/>
          <w:szCs w:val="24"/>
          <w:lang w:eastAsia="en-US"/>
        </w:rPr>
        <w:t>)</w:t>
      </w:r>
      <w:r w:rsidRPr="006248B7">
        <w:rPr>
          <w:szCs w:val="24"/>
          <w:lang w:eastAsia="en-US"/>
        </w:rPr>
        <w:tab/>
      </w:r>
      <w:r w:rsidRPr="006248B7">
        <w:rPr>
          <w:b/>
          <w:i/>
          <w:szCs w:val="24"/>
          <w:lang w:eastAsia="en-US"/>
        </w:rPr>
        <w:t>Държавите членки следва в еднаква степен да споделят данни за своите най-добри практики по отношение на мерките за пътна безопасност и обученията за осведоменост за риска, особено за нови водачи и в рамките на обучението през целия живот, по отношение на използването на система за подпомагане според възрастовата група чрез интервенции с обратна връзка с доказателство за участие и препоръки, предоставени от инструктор по управление на МПС, пътен психолог или изпитващ по управление на МПС, както и по отношение на мерките за повишаване на пътната безопасност сред уязвимите участници в движението.</w:t>
      </w:r>
      <w:r w:rsidR="007C0A66" w:rsidRPr="006248B7">
        <w:rPr>
          <w:b/>
          <w:szCs w:val="24"/>
          <w:lang w:eastAsia="en-US"/>
        </w:rPr>
        <w:t xml:space="preserve"> [Изм. 34]</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(36)</w:t>
      </w:r>
      <w:r w:rsidRPr="006248B7">
        <w:rPr>
          <w:szCs w:val="24"/>
          <w:lang w:eastAsia="en-US"/>
        </w:rPr>
        <w:tab/>
        <w:t>За да се постигнат целите на настоящата директива, по-специално за адаптиране на приложенията към нея към всяко техническо, оперативно или научно развитие, на Комисията следва да бъде делегирано правомощието да приема актове в съответствие с член 290 от ДФЕС във връзка с изменението на части А, Б и Г от приложение I, което урежда спецификациите на физическите свидетелства за управление, изменението на част В от приложение I, в която се определят спецификациите за мобилните свидетелства за управление, изменението на част Д от приложение I, в която се уреждат правилата за приложимите национални кодове и кодове на Съюза, изменението на приложения II, III, V и VI, в които се определят някои минимални изисквания относно издаването, валидността и подновяването на свидетелствата за управление, и изменението на приложение IV, в което се определят минималните стандарти за изпитващите. Тези правомощия следва да се предоставят за срок от пет години, като се има предвид фактът, че често се наблюдава техническо, оперативно и научно развитие по въпросите, уредени от тези приложения. От особена важност е по време на подготвителната си работа Комисията да проведе подходящи консултации, включително на експертно равнище, и тези консултации да бъдат проведени в съответствие с принципите, заложени в Междуинституционалното споразумение за по-добро законотворчество от 13 април 2016 г.</w:t>
      </w:r>
      <w:r w:rsidRPr="006248B7">
        <w:rPr>
          <w:szCs w:val="24"/>
          <w:vertAlign w:val="superscript"/>
          <w:lang w:eastAsia="en-US"/>
        </w:rPr>
        <w:footnoteReference w:id="10"/>
      </w:r>
      <w:r w:rsidRPr="006248B7">
        <w:rPr>
          <w:szCs w:val="24"/>
          <w:lang w:eastAsia="en-US"/>
        </w:rPr>
        <w:t>. По-специално, с цел осигуряване на равно участие при подготовката на делегираните актове, Европейският парламент и Съветът получават всички документи едновременно с експертите от държавите членки, като техните експерти получават систематично достъп до заседанията на експертните групи на Комисията, занимаващи се с подготовката на делегираните актове.</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(37)</w:t>
      </w:r>
      <w:r w:rsidRPr="006248B7">
        <w:rPr>
          <w:szCs w:val="24"/>
          <w:lang w:eastAsia="en-US"/>
        </w:rPr>
        <w:tab/>
        <w:t xml:space="preserve">В контекста на постепенната цифровизация и автоматизация и на все по-строгите изисквания за намаляване на емисиите на автомобилния транспорт, както и на постоянния технологичен напредък в областта на превозните средства със силово задвижване, е необходимо всички водачи да получават актуални знания във връзка с </w:t>
      </w:r>
      <w:r w:rsidRPr="006248B7">
        <w:rPr>
          <w:b/>
          <w:i/>
          <w:szCs w:val="24"/>
          <w:lang w:eastAsia="en-US"/>
        </w:rPr>
        <w:t xml:space="preserve">новите технологии и </w:t>
      </w:r>
      <w:r w:rsidRPr="006248B7">
        <w:rPr>
          <w:szCs w:val="24"/>
          <w:lang w:eastAsia="en-US"/>
        </w:rPr>
        <w:t xml:space="preserve">пътната безопасност и информация относно устойчивостта. </w:t>
      </w:r>
      <w:r w:rsidRPr="006248B7">
        <w:rPr>
          <w:strike/>
          <w:szCs w:val="24"/>
          <w:lang w:eastAsia="en-US"/>
        </w:rPr>
        <w:t xml:space="preserve">Насърчаването </w:t>
      </w:r>
      <w:proofErr w:type="spellStart"/>
      <w:r w:rsidRPr="006248B7">
        <w:rPr>
          <w:strike/>
          <w:szCs w:val="24"/>
          <w:lang w:eastAsia="en-US"/>
        </w:rPr>
        <w:t>на</w:t>
      </w:r>
      <w:r w:rsidRPr="006248B7">
        <w:rPr>
          <w:b/>
          <w:i/>
          <w:szCs w:val="24"/>
          <w:lang w:eastAsia="en-US"/>
        </w:rPr>
        <w:t>Държавите</w:t>
      </w:r>
      <w:proofErr w:type="spellEnd"/>
      <w:r w:rsidRPr="006248B7">
        <w:rPr>
          <w:b/>
          <w:i/>
          <w:szCs w:val="24"/>
          <w:lang w:eastAsia="en-US"/>
        </w:rPr>
        <w:t xml:space="preserve"> членки следва да се стремят да насърчават</w:t>
      </w:r>
      <w:r w:rsidRPr="006248B7">
        <w:rPr>
          <w:szCs w:val="24"/>
          <w:lang w:eastAsia="en-US"/>
        </w:rPr>
        <w:t xml:space="preserve"> обучението</w:t>
      </w:r>
      <w:r w:rsidRPr="006248B7">
        <w:rPr>
          <w:b/>
          <w:i/>
          <w:szCs w:val="24"/>
          <w:lang w:eastAsia="en-US"/>
        </w:rPr>
        <w:t xml:space="preserve"> на водачите</w:t>
      </w:r>
      <w:r w:rsidRPr="006248B7">
        <w:rPr>
          <w:szCs w:val="24"/>
          <w:lang w:eastAsia="en-US"/>
        </w:rPr>
        <w:t xml:space="preserve"> през целия живот</w:t>
      </w:r>
      <w:r w:rsidRPr="006248B7">
        <w:rPr>
          <w:b/>
          <w:i/>
          <w:szCs w:val="24"/>
          <w:lang w:eastAsia="en-US"/>
        </w:rPr>
        <w:t xml:space="preserve"> и да стимулират посещаването на курсове за безопасно шофиране, включително чрез интервенции с обратна връзка с доказателство за участие и препоръки, предоставени от инструктор по управление на МПС, пътен психолог или изпитващ по управление на МПС, които могат да допринесат за по-приобщаваща мобилност. Това</w:t>
      </w:r>
      <w:r w:rsidRPr="006248B7">
        <w:rPr>
          <w:szCs w:val="24"/>
          <w:lang w:eastAsia="en-US"/>
        </w:rPr>
        <w:t xml:space="preserve"> може да бъде от ключово значение за актуализирането на уменията на опитните водачи по отношение на пътната безопасност, новите технологии, екологичното управление, което подобрява горивната ефективност и намалява емисиите, и управлението на скоростта.</w:t>
      </w:r>
      <w:r w:rsidR="007C0A66" w:rsidRPr="006248B7">
        <w:rPr>
          <w:b/>
          <w:szCs w:val="24"/>
          <w:lang w:eastAsia="en-US"/>
        </w:rPr>
        <w:t xml:space="preserve"> [Изм. 35]</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(38)</w:t>
      </w:r>
      <w:r w:rsidRPr="006248B7">
        <w:rPr>
          <w:szCs w:val="24"/>
          <w:lang w:eastAsia="en-US"/>
        </w:rPr>
        <w:tab/>
        <w:t>За да се гарантират еднакви условия за прилагането на настоящата директива, на Комисията следва да бъдат предоставени изпълнителни правомощия за определяне на характеристиките, осигуряващи оперативна съвместимост, и мерките за сигурност, приложими към кодовете QR, въведени във физическите свидетелства за управление, за разпоредбите, свързани с оперативната съвместимост, сигурността и изпитването на мобилните свидетелства за управление, за удължаването на срока на административна валидност на свидетелствата за управление в Съюза в случай на криза, за съдържанието на самооценката на физическата и психическата годност, която трябва да се извършва за водачите от група 1, за условията за замяна на свидетелствата за управление от трети държави със свидетелства за управление, издадени от държавите членки, без да се отбелязва фактът на замяна в свидетелството за управление, както и за оперативната съвместимост между националните системи, свързани с мрежата на ЕС за свидетелства за управление, и защитата на личните данни, обменяни в този контекст. Тези правомощия следва да се упражняват в съответствие с Регламент (ЕС) № 182/2011 на Европейския парламент и на Съвета</w:t>
      </w:r>
      <w:r w:rsidRPr="006248B7">
        <w:rPr>
          <w:szCs w:val="24"/>
          <w:vertAlign w:val="superscript"/>
          <w:lang w:eastAsia="en-US"/>
        </w:rPr>
        <w:footnoteReference w:id="11"/>
      </w:r>
      <w:r w:rsidRPr="006248B7">
        <w:rPr>
          <w:szCs w:val="24"/>
          <w:lang w:eastAsia="en-US"/>
        </w:rPr>
        <w:t>.</w:t>
      </w:r>
    </w:p>
    <w:p w:rsidR="00341AD8" w:rsidRPr="006248B7" w:rsidRDefault="00341AD8" w:rsidP="00341AD8">
      <w:pPr>
        <w:spacing w:before="120" w:after="120" w:line="360" w:lineRule="auto"/>
        <w:ind w:left="850" w:hanging="850"/>
        <w:rPr>
          <w:szCs w:val="24"/>
          <w:lang w:eastAsia="en-US"/>
        </w:rPr>
      </w:pPr>
      <w:r w:rsidRPr="006248B7">
        <w:rPr>
          <w:szCs w:val="24"/>
          <w:lang w:eastAsia="en-US"/>
        </w:rPr>
        <w:t>(39)</w:t>
      </w:r>
      <w:r w:rsidRPr="006248B7">
        <w:rPr>
          <w:szCs w:val="24"/>
          <w:lang w:eastAsia="en-US"/>
        </w:rPr>
        <w:tab/>
        <w:t>От съображения за съгласуваност Директива (ЕС) 2022/2561 на Европейския парламент и на Съвета</w:t>
      </w:r>
      <w:r w:rsidRPr="006248B7">
        <w:rPr>
          <w:szCs w:val="24"/>
          <w:vertAlign w:val="superscript"/>
          <w:lang w:eastAsia="en-US"/>
        </w:rPr>
        <w:footnoteReference w:id="12"/>
      </w:r>
      <w:r w:rsidRPr="006248B7">
        <w:rPr>
          <w:szCs w:val="24"/>
          <w:lang w:eastAsia="en-US"/>
        </w:rPr>
        <w:t>, в която се разглеждат някои въпроси, обхванати от настоящата директива, и Регламент (ЕС) 2018/1724 следва да бъдат изменени.</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(40)</w:t>
      </w:r>
      <w:r w:rsidRPr="006248B7">
        <w:rPr>
          <w:szCs w:val="24"/>
          <w:lang w:eastAsia="en-US"/>
        </w:rPr>
        <w:tab/>
        <w:t>Директива 126/2006/ЕО и Регламент (ЕС) № 383/2012 на Комисията</w:t>
      </w:r>
      <w:r w:rsidRPr="006248B7">
        <w:rPr>
          <w:szCs w:val="24"/>
          <w:vertAlign w:val="superscript"/>
          <w:lang w:eastAsia="en-US"/>
        </w:rPr>
        <w:footnoteReference w:id="13"/>
      </w:r>
      <w:r w:rsidRPr="006248B7">
        <w:rPr>
          <w:szCs w:val="24"/>
          <w:lang w:eastAsia="en-US"/>
        </w:rPr>
        <w:t xml:space="preserve"> следва да бъдат отменени.</w:t>
      </w:r>
    </w:p>
    <w:p w:rsidR="00341AD8" w:rsidRPr="006248B7" w:rsidRDefault="00341AD8" w:rsidP="00341AD8">
      <w:pPr>
        <w:spacing w:before="120" w:after="120" w:line="360" w:lineRule="auto"/>
        <w:ind w:left="850" w:hanging="850"/>
        <w:rPr>
          <w:szCs w:val="24"/>
          <w:lang w:eastAsia="en-US"/>
        </w:rPr>
      </w:pPr>
      <w:r w:rsidRPr="006248B7">
        <w:rPr>
          <w:szCs w:val="24"/>
          <w:lang w:eastAsia="en-US"/>
        </w:rPr>
        <w:t>(41)</w:t>
      </w:r>
      <w:r w:rsidRPr="006248B7">
        <w:rPr>
          <w:szCs w:val="24"/>
          <w:lang w:eastAsia="en-US"/>
        </w:rPr>
        <w:tab/>
        <w:t>Тъй като целите на настоящата директива не могат да бъдат постигнати в достатъчна степен от държавите членки, тъй като правилата, уреждащи издаването, подновяването, подмяната и замяната на свидетелства за управление, биха довели до толкова разнообразни изисквания, че равнището на пътната безопасност и свободното движение на гражданите, предвидени от хармонизираните правила, не биха могли да бъдат осигурени, тези цели се постигат по-добре на равнището на Съюза чрез определяне на минимални изисквания. Поради това Съюзът може да приема мерки в съответствие с принципа на субсидиарност, определен в член 5 от Договора за Европейския съюз. В съответствие с принципа на пропорционалност, определен в същия член, настоящата директива не надхвърля необходимото за постигането на тези цели.</w:t>
      </w:r>
    </w:p>
    <w:p w:rsidR="00341AD8" w:rsidRPr="006248B7" w:rsidRDefault="00341AD8" w:rsidP="00341AD8">
      <w:pPr>
        <w:spacing w:before="120" w:after="120" w:line="360" w:lineRule="auto"/>
        <w:ind w:left="850" w:hanging="850"/>
        <w:rPr>
          <w:szCs w:val="24"/>
          <w:lang w:eastAsia="en-US"/>
        </w:rPr>
      </w:pPr>
      <w:r w:rsidRPr="006248B7">
        <w:rPr>
          <w:szCs w:val="24"/>
          <w:lang w:eastAsia="en-US"/>
        </w:rPr>
        <w:t>(42)</w:t>
      </w:r>
      <w:r w:rsidRPr="006248B7">
        <w:rPr>
          <w:szCs w:val="24"/>
          <w:lang w:eastAsia="en-US"/>
        </w:rPr>
        <w:tab/>
        <w:t>В съответствие с член 42, параграф 1 от Регламент (ЕС) 2018/1725 беше проведена консултация с Европейския надзорен орган по защита на данните, който представи становище на [ДД/ММ/ГГГГ].</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(43)</w:t>
      </w:r>
      <w:r w:rsidRPr="006248B7">
        <w:rPr>
          <w:szCs w:val="24"/>
          <w:lang w:eastAsia="en-US"/>
        </w:rPr>
        <w:tab/>
        <w:t>Съгласно Съвместната политическа декларация от 28 септември 2011 г. на държавите членки и на Комисията относно обяснителните документи</w:t>
      </w:r>
      <w:r w:rsidRPr="006248B7">
        <w:rPr>
          <w:szCs w:val="24"/>
          <w:vertAlign w:val="superscript"/>
          <w:lang w:eastAsia="en-US"/>
        </w:rPr>
        <w:footnoteReference w:id="14"/>
      </w:r>
      <w:r w:rsidRPr="006248B7">
        <w:rPr>
          <w:szCs w:val="24"/>
          <w:lang w:eastAsia="en-US"/>
        </w:rPr>
        <w:t xml:space="preserve"> държавите членки са поели ангажимент в обосновани случаи да прилагат към съобщението за своите мерки за транспониране един или повече документи, обясняващи връзката между елементите на дадена директива и съответстващите им части от националните инструменти за транспониране. По отношение на настоящата директива законодателят счита, че предоставянето на такива документи е обосновано,</w:t>
      </w:r>
    </w:p>
    <w:p w:rsidR="00341AD8" w:rsidRPr="006248B7" w:rsidRDefault="00341AD8" w:rsidP="00341AD8">
      <w:pPr>
        <w:keepNext/>
        <w:widowControl/>
        <w:spacing w:before="120" w:after="120" w:line="360" w:lineRule="auto"/>
        <w:rPr>
          <w:szCs w:val="24"/>
          <w:lang w:eastAsia="en-US"/>
        </w:rPr>
      </w:pPr>
      <w:r w:rsidRPr="006248B7">
        <w:rPr>
          <w:szCs w:val="24"/>
          <w:lang w:eastAsia="en-US"/>
        </w:rPr>
        <w:t>ПРИЕХА НАСТОЯЩАТА ДИРЕКТИВА:</w:t>
      </w:r>
    </w:p>
    <w:p w:rsidR="00341AD8" w:rsidRPr="006248B7" w:rsidRDefault="00341AD8" w:rsidP="00341AD8">
      <w:pPr>
        <w:spacing w:before="120" w:after="120" w:line="360" w:lineRule="auto"/>
        <w:jc w:val="center"/>
        <w:rPr>
          <w:szCs w:val="24"/>
          <w:lang w:eastAsia="en-US"/>
        </w:rPr>
      </w:pPr>
      <w:r w:rsidRPr="006248B7">
        <w:rPr>
          <w:szCs w:val="24"/>
          <w:lang w:eastAsia="en-US"/>
        </w:rPr>
        <w:t>Член 1</w:t>
      </w:r>
      <w:r w:rsidRPr="006248B7">
        <w:rPr>
          <w:szCs w:val="24"/>
          <w:lang w:eastAsia="en-US"/>
        </w:rPr>
        <w:br/>
        <w:t>Предмет и обхват</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С настоящата директива се определят общи правила за: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образците, стандартите и категориите на свидетелствата за управление;</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издаването, валидността, подновяването и взаимното признаване на свидетелства за управление;</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szCs w:val="24"/>
          <w:lang w:eastAsia="en-US"/>
        </w:rPr>
        <w:lastRenderedPageBreak/>
        <w:t>в)</w:t>
      </w:r>
      <w:r w:rsidRPr="006248B7">
        <w:rPr>
          <w:szCs w:val="24"/>
          <w:lang w:eastAsia="en-US"/>
        </w:rPr>
        <w:tab/>
        <w:t>някои аспекти на замяната, подмяната, отнемането, частичното ограничаване, временното ограничаване и анулирането на свидетелства за управление;</w:t>
      </w:r>
    </w:p>
    <w:p w:rsidR="00341AD8" w:rsidRPr="006248B7" w:rsidRDefault="00341AD8" w:rsidP="00341AD8">
      <w:pPr>
        <w:spacing w:before="120" w:after="120" w:line="360" w:lineRule="auto"/>
        <w:ind w:left="1416" w:hanging="566"/>
        <w:rPr>
          <w:b/>
          <w:szCs w:val="24"/>
          <w:lang w:eastAsia="en-US"/>
        </w:rPr>
      </w:pPr>
      <w:r w:rsidRPr="006248B7">
        <w:rPr>
          <w:szCs w:val="24"/>
          <w:lang w:eastAsia="en-US"/>
        </w:rPr>
        <w:t>г)</w:t>
      </w:r>
      <w:r w:rsidRPr="006248B7">
        <w:rPr>
          <w:szCs w:val="24"/>
          <w:lang w:eastAsia="en-US"/>
        </w:rPr>
        <w:tab/>
        <w:t xml:space="preserve">някои аспекти, приложими </w:t>
      </w:r>
      <w:proofErr w:type="spellStart"/>
      <w:r w:rsidRPr="006248B7">
        <w:rPr>
          <w:b/>
          <w:i/>
          <w:szCs w:val="24"/>
          <w:lang w:eastAsia="en-US"/>
        </w:rPr>
        <w:t>inter</w:t>
      </w:r>
      <w:proofErr w:type="spellEnd"/>
      <w:r w:rsidRPr="006248B7">
        <w:rPr>
          <w:b/>
          <w:i/>
          <w:szCs w:val="24"/>
          <w:lang w:eastAsia="en-US"/>
        </w:rPr>
        <w:t xml:space="preserve"> </w:t>
      </w:r>
      <w:proofErr w:type="spellStart"/>
      <w:r w:rsidRPr="006248B7">
        <w:rPr>
          <w:b/>
          <w:i/>
          <w:szCs w:val="24"/>
          <w:lang w:eastAsia="en-US"/>
        </w:rPr>
        <w:t>alia</w:t>
      </w:r>
      <w:proofErr w:type="spellEnd"/>
      <w:r w:rsidRPr="006248B7">
        <w:rPr>
          <w:b/>
          <w:i/>
          <w:szCs w:val="24"/>
          <w:lang w:eastAsia="en-US"/>
        </w:rPr>
        <w:t xml:space="preserve"> </w:t>
      </w:r>
      <w:r w:rsidRPr="006248B7">
        <w:rPr>
          <w:szCs w:val="24"/>
          <w:lang w:eastAsia="en-US"/>
        </w:rPr>
        <w:t>за новите водачи.</w:t>
      </w:r>
      <w:r w:rsidR="007C0A66" w:rsidRPr="006248B7">
        <w:rPr>
          <w:b/>
          <w:szCs w:val="24"/>
          <w:lang w:eastAsia="en-US"/>
        </w:rPr>
        <w:t xml:space="preserve"> [Изм. 36]</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2.</w:t>
      </w:r>
      <w:r w:rsidRPr="006248B7">
        <w:rPr>
          <w:szCs w:val="24"/>
          <w:lang w:eastAsia="en-US"/>
        </w:rPr>
        <w:tab/>
      </w:r>
      <w:r w:rsidRPr="006248B7">
        <w:rPr>
          <w:b/>
          <w:i/>
          <w:szCs w:val="24"/>
          <w:lang w:eastAsia="en-US"/>
        </w:rPr>
        <w:t xml:space="preserve">Без да се засягат членове 12а и 20 от настоящата директива, нито правото на държавите членки да добавят национални категории към свидетелствата за управление, които издават в съответствие с приложение I, </w:t>
      </w:r>
      <w:r w:rsidRPr="006248B7">
        <w:rPr>
          <w:szCs w:val="24"/>
          <w:lang w:eastAsia="en-US"/>
        </w:rPr>
        <w:t xml:space="preserve">настоящата директива не се прилага за </w:t>
      </w:r>
      <w:r w:rsidRPr="006248B7">
        <w:rPr>
          <w:strike/>
          <w:szCs w:val="24"/>
          <w:lang w:eastAsia="en-US"/>
        </w:rPr>
        <w:t xml:space="preserve">превозни средства със силово задвижване, движещи се с колела или вериги и разполагащи най-малко с две оси, чиято основна функция се заключава в </w:t>
      </w:r>
      <w:proofErr w:type="spellStart"/>
      <w:r w:rsidRPr="006248B7">
        <w:rPr>
          <w:strike/>
          <w:szCs w:val="24"/>
          <w:lang w:eastAsia="en-US"/>
        </w:rPr>
        <w:t>теглителната</w:t>
      </w:r>
      <w:proofErr w:type="spellEnd"/>
      <w:r w:rsidRPr="006248B7">
        <w:rPr>
          <w:strike/>
          <w:szCs w:val="24"/>
          <w:lang w:eastAsia="en-US"/>
        </w:rPr>
        <w:t xml:space="preserve"> им сила, специално конструирани да теглят, тласкат, носят или задвижват определени инструменти, машини или ремаркета, използвани във връзка със селскостопански или горскостопански дейности, и при което превозът по шосе на пътници или стоки или тегленето по шосе на превозни средства, предназначени за превоз на пътници или стоки, е само второстепенна </w:t>
      </w:r>
      <w:proofErr w:type="spellStart"/>
      <w:r w:rsidRPr="006248B7">
        <w:rPr>
          <w:strike/>
          <w:szCs w:val="24"/>
          <w:lang w:eastAsia="en-US"/>
        </w:rPr>
        <w:t>функция</w:t>
      </w:r>
      <w:r w:rsidRPr="006248B7">
        <w:rPr>
          <w:b/>
          <w:i/>
          <w:szCs w:val="24"/>
          <w:lang w:eastAsia="en-US"/>
        </w:rPr>
        <w:t>самоходна</w:t>
      </w:r>
      <w:proofErr w:type="spellEnd"/>
      <w:r w:rsidRPr="006248B7">
        <w:rPr>
          <w:b/>
          <w:i/>
          <w:szCs w:val="24"/>
          <w:lang w:eastAsia="en-US"/>
        </w:rPr>
        <w:t xml:space="preserve"> подвижна техника, попадаща в обхвата на Директива 2006/42/ЕО, която е конструирана или изработена с цел извършване на работа, например </w:t>
      </w:r>
      <w:proofErr w:type="spellStart"/>
      <w:r w:rsidRPr="006248B7">
        <w:rPr>
          <w:b/>
          <w:i/>
          <w:szCs w:val="24"/>
          <w:lang w:eastAsia="en-US"/>
        </w:rPr>
        <w:t>извънпътна</w:t>
      </w:r>
      <w:proofErr w:type="spellEnd"/>
      <w:r w:rsidRPr="006248B7">
        <w:rPr>
          <w:b/>
          <w:i/>
          <w:szCs w:val="24"/>
          <w:lang w:eastAsia="en-US"/>
        </w:rPr>
        <w:t xml:space="preserve"> подвижна техника, както е определено в [Регламента относно одобряването и надзора на пазара на </w:t>
      </w:r>
      <w:proofErr w:type="spellStart"/>
      <w:r w:rsidRPr="006248B7">
        <w:rPr>
          <w:b/>
          <w:i/>
          <w:szCs w:val="24"/>
          <w:lang w:eastAsia="en-US"/>
        </w:rPr>
        <w:t>извънпътна</w:t>
      </w:r>
      <w:proofErr w:type="spellEnd"/>
      <w:r w:rsidRPr="006248B7">
        <w:rPr>
          <w:b/>
          <w:i/>
          <w:szCs w:val="24"/>
          <w:lang w:eastAsia="en-US"/>
        </w:rPr>
        <w:t xml:space="preserve"> подвижна техника, която се движи по обществени пътища, и за изменение на Регламент </w:t>
      </w:r>
      <w:r w:rsidR="004D6279" w:rsidRPr="006248B7">
        <w:rPr>
          <w:b/>
          <w:i/>
          <w:szCs w:val="24"/>
          <w:lang w:eastAsia="en-US"/>
        </w:rPr>
        <w:t xml:space="preserve">(ЕС) 2019/1020 </w:t>
      </w:r>
      <w:r w:rsidRPr="006248B7">
        <w:rPr>
          <w:b/>
          <w:i/>
          <w:szCs w:val="24"/>
          <w:lang w:eastAsia="en-US"/>
        </w:rPr>
        <w:t>(2023/0090(COD</w:t>
      </w:r>
      <w:r w:rsidR="004D6279" w:rsidRPr="006248B7">
        <w:rPr>
          <w:b/>
          <w:i/>
          <w:szCs w:val="24"/>
          <w:lang w:eastAsia="en-US"/>
        </w:rPr>
        <w:t>)</w:t>
      </w:r>
      <w:r w:rsidRPr="006248B7">
        <w:rPr>
          <w:b/>
          <w:i/>
          <w:szCs w:val="24"/>
          <w:lang w:eastAsia="en-US"/>
        </w:rPr>
        <w:t>)]</w:t>
      </w:r>
      <w:r w:rsidRPr="006248B7">
        <w:rPr>
          <w:szCs w:val="24"/>
          <w:lang w:eastAsia="en-US"/>
        </w:rPr>
        <w:t>.</w:t>
      </w:r>
      <w:r w:rsidR="007C0A66" w:rsidRPr="006248B7">
        <w:rPr>
          <w:b/>
          <w:szCs w:val="24"/>
          <w:lang w:eastAsia="en-US"/>
        </w:rPr>
        <w:t xml:space="preserve"> [Изм. 312]</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2</w:t>
      </w:r>
      <w:r w:rsidRPr="006248B7">
        <w:rPr>
          <w:szCs w:val="24"/>
          <w:lang w:eastAsia="en-US"/>
        </w:rPr>
        <w:br/>
        <w:t>Определения</w:t>
      </w:r>
    </w:p>
    <w:p w:rsidR="00341AD8" w:rsidRPr="006248B7" w:rsidRDefault="00341AD8" w:rsidP="00341AD8">
      <w:pPr>
        <w:spacing w:before="120" w:after="120" w:line="360" w:lineRule="auto"/>
        <w:rPr>
          <w:szCs w:val="24"/>
          <w:lang w:eastAsia="en-US"/>
        </w:rPr>
      </w:pPr>
      <w:r w:rsidRPr="006248B7">
        <w:rPr>
          <w:szCs w:val="24"/>
          <w:lang w:eastAsia="en-US"/>
        </w:rPr>
        <w:t>За целите на настоящата директива се прилагат следните определения:</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w:t>
      </w:r>
      <w:r w:rsidRPr="006248B7">
        <w:rPr>
          <w:szCs w:val="24"/>
          <w:lang w:eastAsia="en-US"/>
        </w:rPr>
        <w:tab/>
        <w:t>„свидетелство за управление“ означава</w:t>
      </w:r>
      <w:r w:rsidRPr="006248B7">
        <w:rPr>
          <w:strike/>
          <w:szCs w:val="24"/>
          <w:lang w:eastAsia="en-US"/>
        </w:rPr>
        <w:t xml:space="preserve"> електронен или физически</w:t>
      </w:r>
      <w:r w:rsidRPr="006248B7">
        <w:rPr>
          <w:szCs w:val="24"/>
          <w:lang w:eastAsia="en-US"/>
        </w:rPr>
        <w:t xml:space="preserve"> документ, който удостоверява правото на управление на превозни средства със силово задвижване и в който се посочват условията, при които притежателят има право да управлява такива превозни средства</w:t>
      </w:r>
      <w:r w:rsidRPr="006248B7">
        <w:rPr>
          <w:b/>
          <w:i/>
          <w:szCs w:val="24"/>
          <w:lang w:eastAsia="en-US"/>
        </w:rPr>
        <w:t>, във физически или в електронен формат, или и двете</w:t>
      </w:r>
      <w:r w:rsidRPr="006248B7">
        <w:rPr>
          <w:szCs w:val="24"/>
          <w:lang w:eastAsia="en-US"/>
        </w:rPr>
        <w:t>;</w:t>
      </w:r>
      <w:r w:rsidR="007C0A66" w:rsidRPr="006248B7">
        <w:rPr>
          <w:b/>
          <w:szCs w:val="24"/>
          <w:lang w:eastAsia="en-US"/>
        </w:rPr>
        <w:t xml:space="preserve"> [Изм. 38]</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„физическо свидетелство за управление“ означава свидетелство за управление в неговия физически формат, издадено в съответствие с член 4;</w:t>
      </w:r>
    </w:p>
    <w:p w:rsidR="00341AD8" w:rsidRPr="006248B7" w:rsidRDefault="00341AD8" w:rsidP="00341AD8">
      <w:pPr>
        <w:spacing w:before="120" w:after="120" w:line="360" w:lineRule="auto"/>
        <w:ind w:left="850" w:hanging="850"/>
        <w:rPr>
          <w:szCs w:val="24"/>
          <w:lang w:eastAsia="en-US"/>
        </w:rPr>
      </w:pPr>
      <w:r w:rsidRPr="006248B7">
        <w:rPr>
          <w:szCs w:val="24"/>
          <w:lang w:eastAsia="en-US"/>
        </w:rPr>
        <w:t>3)</w:t>
      </w:r>
      <w:r w:rsidRPr="006248B7">
        <w:rPr>
          <w:szCs w:val="24"/>
          <w:lang w:eastAsia="en-US"/>
        </w:rPr>
        <w:tab/>
        <w:t>„мобилно свидетелство за управление“ означава свидетелство за управление в цифров формат, издадено в съответствие с член 5;</w:t>
      </w:r>
    </w:p>
    <w:p w:rsidR="00341AD8" w:rsidRPr="006248B7" w:rsidRDefault="00341AD8" w:rsidP="00341AD8">
      <w:pPr>
        <w:spacing w:before="120" w:after="120" w:line="360" w:lineRule="auto"/>
        <w:ind w:left="850" w:hanging="850"/>
        <w:rPr>
          <w:szCs w:val="24"/>
          <w:lang w:eastAsia="en-US"/>
        </w:rPr>
      </w:pPr>
      <w:r w:rsidRPr="006248B7">
        <w:rPr>
          <w:szCs w:val="24"/>
          <w:lang w:eastAsia="en-US"/>
        </w:rPr>
        <w:t>4)</w:t>
      </w:r>
      <w:r w:rsidRPr="006248B7">
        <w:rPr>
          <w:szCs w:val="24"/>
          <w:lang w:eastAsia="en-US"/>
        </w:rPr>
        <w:tab/>
        <w:t>„превозно средство със силово задвижване“ означава самоходно превозно средство, придвижващо се по път със собствена тяга, различно от релсово превозно средство;</w:t>
      </w:r>
    </w:p>
    <w:p w:rsidR="00341AD8" w:rsidRPr="006248B7" w:rsidRDefault="00341AD8" w:rsidP="00341AD8">
      <w:pPr>
        <w:spacing w:before="120" w:after="120" w:line="360" w:lineRule="auto"/>
        <w:ind w:left="850" w:hanging="850"/>
        <w:rPr>
          <w:szCs w:val="24"/>
          <w:lang w:eastAsia="en-US"/>
        </w:rPr>
      </w:pPr>
      <w:r w:rsidRPr="006248B7">
        <w:rPr>
          <w:szCs w:val="24"/>
          <w:lang w:eastAsia="en-US"/>
        </w:rPr>
        <w:t>5)</w:t>
      </w:r>
      <w:r w:rsidRPr="006248B7">
        <w:rPr>
          <w:szCs w:val="24"/>
          <w:lang w:eastAsia="en-US"/>
        </w:rPr>
        <w:tab/>
        <w:t>„</w:t>
      </w:r>
      <w:proofErr w:type="spellStart"/>
      <w:r w:rsidRPr="006248B7">
        <w:rPr>
          <w:szCs w:val="24"/>
          <w:lang w:eastAsia="en-US"/>
        </w:rPr>
        <w:t>двуколесно</w:t>
      </w:r>
      <w:proofErr w:type="spellEnd"/>
      <w:r w:rsidRPr="006248B7">
        <w:rPr>
          <w:szCs w:val="24"/>
          <w:lang w:eastAsia="en-US"/>
        </w:rPr>
        <w:t xml:space="preserve"> превозно средство“ означава превозно средство, посочено в член 4, параграф 2, буква а) от Регламент (ЕС) № 168/2013 на Европейския парламент и на Съвета</w:t>
      </w:r>
      <w:r w:rsidRPr="006248B7">
        <w:rPr>
          <w:szCs w:val="24"/>
          <w:vertAlign w:val="superscript"/>
          <w:lang w:eastAsia="en-US"/>
        </w:rPr>
        <w:footnoteReference w:id="15"/>
      </w:r>
      <w:r w:rsidRPr="006248B7">
        <w:rPr>
          <w:szCs w:val="24"/>
          <w:lang w:eastAsia="en-US"/>
        </w:rPr>
        <w:t>;</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6)</w:t>
      </w:r>
      <w:r w:rsidRPr="006248B7">
        <w:rPr>
          <w:szCs w:val="24"/>
          <w:lang w:eastAsia="en-US"/>
        </w:rPr>
        <w:tab/>
        <w:t>„триколесно превозно средство“ означава превозно средство, посочено в член 4, параграф 2, буква б) от Регламент (ЕС) № 168/2013;</w:t>
      </w:r>
    </w:p>
    <w:p w:rsidR="00341AD8" w:rsidRPr="006248B7" w:rsidRDefault="00341AD8" w:rsidP="00341AD8">
      <w:pPr>
        <w:spacing w:before="120" w:after="120" w:line="360" w:lineRule="auto"/>
        <w:ind w:left="850" w:hanging="850"/>
        <w:rPr>
          <w:szCs w:val="24"/>
          <w:lang w:eastAsia="en-US"/>
        </w:rPr>
      </w:pPr>
      <w:r w:rsidRPr="006248B7">
        <w:rPr>
          <w:szCs w:val="24"/>
          <w:lang w:eastAsia="en-US"/>
        </w:rPr>
        <w:t>7)</w:t>
      </w:r>
      <w:r w:rsidRPr="006248B7">
        <w:rPr>
          <w:szCs w:val="24"/>
          <w:lang w:eastAsia="en-US"/>
        </w:rPr>
        <w:tab/>
        <w:t>„леко четириколесно превозно средство“ означава превозно средство, посочено в член 4, параграф 2, буква е) от Регламент (ЕС) № 168/2013;</w:t>
      </w:r>
    </w:p>
    <w:p w:rsidR="00341AD8" w:rsidRPr="006248B7" w:rsidRDefault="00341AD8" w:rsidP="00341AD8">
      <w:pPr>
        <w:spacing w:before="120" w:after="120" w:line="360" w:lineRule="auto"/>
        <w:ind w:left="850" w:hanging="850"/>
        <w:rPr>
          <w:szCs w:val="24"/>
          <w:lang w:eastAsia="en-US"/>
        </w:rPr>
      </w:pPr>
      <w:r w:rsidRPr="006248B7">
        <w:rPr>
          <w:szCs w:val="24"/>
          <w:lang w:eastAsia="en-US"/>
        </w:rPr>
        <w:t>8)</w:t>
      </w:r>
      <w:r w:rsidRPr="006248B7">
        <w:rPr>
          <w:szCs w:val="24"/>
          <w:lang w:eastAsia="en-US"/>
        </w:rPr>
        <w:tab/>
        <w:t xml:space="preserve">„мотоциклет“ означава </w:t>
      </w:r>
      <w:proofErr w:type="spellStart"/>
      <w:r w:rsidRPr="006248B7">
        <w:rPr>
          <w:szCs w:val="24"/>
          <w:lang w:eastAsia="en-US"/>
        </w:rPr>
        <w:t>двуколесно</w:t>
      </w:r>
      <w:proofErr w:type="spellEnd"/>
      <w:r w:rsidRPr="006248B7">
        <w:rPr>
          <w:szCs w:val="24"/>
          <w:lang w:eastAsia="en-US"/>
        </w:rPr>
        <w:t xml:space="preserve"> превозно средство със или без кош, посочено в член 4, параграф 2, букви в) и г) от Регламент (ЕС) № 168/2013;</w:t>
      </w:r>
    </w:p>
    <w:p w:rsidR="00341AD8" w:rsidRPr="006248B7" w:rsidRDefault="00341AD8" w:rsidP="00341AD8">
      <w:pPr>
        <w:spacing w:before="120" w:after="120" w:line="360" w:lineRule="auto"/>
        <w:ind w:left="850" w:hanging="850"/>
        <w:rPr>
          <w:szCs w:val="24"/>
          <w:lang w:eastAsia="en-US"/>
        </w:rPr>
      </w:pPr>
      <w:r w:rsidRPr="006248B7">
        <w:rPr>
          <w:szCs w:val="24"/>
          <w:lang w:eastAsia="en-US"/>
        </w:rPr>
        <w:t>9)</w:t>
      </w:r>
      <w:r w:rsidRPr="006248B7">
        <w:rPr>
          <w:szCs w:val="24"/>
          <w:lang w:eastAsia="en-US"/>
        </w:rPr>
        <w:tab/>
        <w:t>„триколесно моторно превозно средство“ означава превозно средство с три симетрично разположени колела, посочено в член 4, параграф 2, буква д) от Регламент (ЕС) № 168/2013;</w:t>
      </w:r>
    </w:p>
    <w:p w:rsidR="00341AD8" w:rsidRPr="006248B7" w:rsidRDefault="00341AD8" w:rsidP="00341AD8">
      <w:pPr>
        <w:spacing w:before="120" w:after="120" w:line="360" w:lineRule="auto"/>
        <w:ind w:left="850" w:hanging="850"/>
        <w:rPr>
          <w:szCs w:val="24"/>
          <w:lang w:eastAsia="en-US"/>
        </w:rPr>
      </w:pPr>
      <w:r w:rsidRPr="006248B7">
        <w:rPr>
          <w:szCs w:val="24"/>
          <w:lang w:eastAsia="en-US"/>
        </w:rPr>
        <w:t>10)</w:t>
      </w:r>
      <w:r w:rsidRPr="006248B7">
        <w:rPr>
          <w:szCs w:val="24"/>
          <w:lang w:eastAsia="en-US"/>
        </w:rPr>
        <w:tab/>
        <w:t>„моторно превозно средство“ означава превозно средство със силово задвижване, което нормално се използва за превоз на пътници или стоки по път или за теглене по път на превозни средства, предназначени за превоз на пътници или стоки. Този термин включва и тролейбуси, т.е. нерелсови превозни средства, които са свързани към електрически проводник;</w:t>
      </w:r>
    </w:p>
    <w:p w:rsidR="00341AD8" w:rsidRPr="006248B7" w:rsidRDefault="00341AD8" w:rsidP="00341AD8">
      <w:pPr>
        <w:spacing w:before="120" w:after="120" w:line="360" w:lineRule="auto"/>
        <w:ind w:left="850" w:hanging="850"/>
        <w:rPr>
          <w:szCs w:val="24"/>
          <w:lang w:eastAsia="en-US"/>
        </w:rPr>
      </w:pPr>
      <w:r w:rsidRPr="006248B7">
        <w:rPr>
          <w:szCs w:val="24"/>
          <w:lang w:eastAsia="en-US"/>
        </w:rPr>
        <w:t>11)</w:t>
      </w:r>
      <w:r w:rsidRPr="006248B7">
        <w:rPr>
          <w:szCs w:val="24"/>
          <w:lang w:eastAsia="en-US"/>
        </w:rPr>
        <w:tab/>
        <w:t>„тежко четириколесно превозно средство“ означава превозни средства, посочени в член 4, параграф 2, буква ж) от Регламент (ЕС) № 168/2013;</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11a)</w:t>
      </w:r>
      <w:r w:rsidRPr="006248B7">
        <w:rPr>
          <w:szCs w:val="24"/>
          <w:lang w:eastAsia="en-US"/>
        </w:rPr>
        <w:tab/>
      </w:r>
      <w:r w:rsidRPr="006248B7">
        <w:rPr>
          <w:b/>
          <w:i/>
          <w:szCs w:val="24"/>
          <w:lang w:eastAsia="en-US"/>
        </w:rPr>
        <w:t>„линейка“ означава превозно средство от категория M, предназначено за превоз на болни или пострадали лица и имащо специално оборудване за тази цел, както е посочено в „Критерии за категоризация на превозните средства“, „Превозни средства със специално предназначение“ в приложение I, част A, точка 5.3 към Регламент (ЕС) № 2018/858 на Европейския парламент и на Съвета</w:t>
      </w:r>
      <w:r w:rsidRPr="006248B7">
        <w:rPr>
          <w:szCs w:val="24"/>
          <w:vertAlign w:val="superscript"/>
          <w:lang w:eastAsia="en-US"/>
        </w:rPr>
        <w:footnoteReference w:id="16"/>
      </w:r>
      <w:r w:rsidRPr="006248B7">
        <w:rPr>
          <w:b/>
          <w:i/>
          <w:szCs w:val="24"/>
          <w:lang w:eastAsia="en-US"/>
        </w:rPr>
        <w:t>;</w:t>
      </w:r>
      <w:r w:rsidR="007C0A66" w:rsidRPr="006248B7">
        <w:rPr>
          <w:b/>
          <w:szCs w:val="24"/>
          <w:lang w:eastAsia="en-US"/>
        </w:rPr>
        <w:t xml:space="preserve"> [Изм. 39]</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11</w:t>
      </w:r>
      <w:r w:rsidR="007C0A66" w:rsidRPr="006248B7">
        <w:rPr>
          <w:b/>
          <w:i/>
          <w:szCs w:val="24"/>
          <w:lang w:eastAsia="en-US"/>
        </w:rPr>
        <w:t>б</w:t>
      </w:r>
      <w:r w:rsidRPr="006248B7">
        <w:rPr>
          <w:b/>
          <w:i/>
          <w:szCs w:val="24"/>
          <w:lang w:eastAsia="en-US"/>
        </w:rPr>
        <w:t>)</w:t>
      </w:r>
      <w:r w:rsidRPr="006248B7">
        <w:rPr>
          <w:szCs w:val="24"/>
          <w:lang w:eastAsia="en-US"/>
        </w:rPr>
        <w:tab/>
      </w:r>
      <w:r w:rsidRPr="006248B7">
        <w:rPr>
          <w:b/>
          <w:i/>
          <w:szCs w:val="24"/>
          <w:lang w:eastAsia="en-US"/>
        </w:rPr>
        <w:t>„къмпинг-автомобил“ означава превозно средство от категория М с жилищно помещение, което съдържа седалки и маса, отделни или сгъваеми легла, приспособления за готвене и шкафове и пространство за съхраняване на багаж, като всичкото това оборудване е неподвижно закрепено към жилищното помещение, както е посочено в „Критерии за категоризация на превозните средства“, „Превозни средства със специално предназначение“ в приложение I, част А, точка 5.1 към Регламент (ЕС) 2018/858;</w:t>
      </w:r>
      <w:r w:rsidR="007C0A66" w:rsidRPr="006248B7">
        <w:rPr>
          <w:b/>
          <w:szCs w:val="24"/>
          <w:lang w:eastAsia="en-US"/>
        </w:rPr>
        <w:t xml:space="preserve"> [Изм. 40]</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11</w:t>
      </w:r>
      <w:r w:rsidR="007C0A66" w:rsidRPr="006248B7">
        <w:rPr>
          <w:b/>
          <w:i/>
          <w:szCs w:val="24"/>
          <w:lang w:eastAsia="en-US"/>
        </w:rPr>
        <w:t>в</w:t>
      </w:r>
      <w:r w:rsidRPr="006248B7">
        <w:rPr>
          <w:b/>
          <w:i/>
          <w:szCs w:val="24"/>
          <w:lang w:eastAsia="en-US"/>
        </w:rPr>
        <w:t>)</w:t>
      </w:r>
      <w:r w:rsidRPr="006248B7">
        <w:rPr>
          <w:szCs w:val="24"/>
          <w:lang w:eastAsia="en-US"/>
        </w:rPr>
        <w:tab/>
      </w:r>
      <w:r w:rsidRPr="006248B7">
        <w:rPr>
          <w:b/>
          <w:i/>
          <w:szCs w:val="24"/>
          <w:lang w:eastAsia="en-US"/>
        </w:rPr>
        <w:t>„превозно средство на алтернативно гориво“1а означава моторно превозно средство, изцяло или частично захранвано с алтернативно гориво, което е одобрено в съответствие с Регламент (ЕС) 2018/858;</w:t>
      </w:r>
      <w:r w:rsidR="007C0A66" w:rsidRPr="006248B7">
        <w:rPr>
          <w:b/>
          <w:szCs w:val="24"/>
          <w:lang w:eastAsia="en-US"/>
        </w:rPr>
        <w:t xml:space="preserve"> [Изм. 41]</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b/>
          <w:i/>
          <w:szCs w:val="24"/>
          <w:lang w:eastAsia="en-US"/>
        </w:rPr>
        <w:lastRenderedPageBreak/>
        <w:t>11</w:t>
      </w:r>
      <w:r w:rsidR="007C0A66" w:rsidRPr="006248B7">
        <w:rPr>
          <w:b/>
          <w:i/>
          <w:szCs w:val="24"/>
          <w:lang w:eastAsia="en-US"/>
        </w:rPr>
        <w:t>г</w:t>
      </w:r>
      <w:r w:rsidRPr="006248B7">
        <w:rPr>
          <w:b/>
          <w:i/>
          <w:szCs w:val="24"/>
          <w:lang w:eastAsia="en-US"/>
        </w:rPr>
        <w:t>)</w:t>
      </w:r>
      <w:r w:rsidRPr="006248B7">
        <w:rPr>
          <w:szCs w:val="24"/>
          <w:lang w:eastAsia="en-US"/>
        </w:rPr>
        <w:tab/>
      </w:r>
      <w:r w:rsidRPr="006248B7">
        <w:rPr>
          <w:b/>
          <w:i/>
          <w:szCs w:val="24"/>
          <w:lang w:eastAsia="en-US"/>
        </w:rPr>
        <w:t xml:space="preserve">„алтернативни горива“ означава горива или енергоизточници, които поне отчасти служат за заместител на изкопаемите нефтени източници при снабдяването с енергия на транспорта и имат потенциал да допринесат за неговата </w:t>
      </w:r>
      <w:proofErr w:type="spellStart"/>
      <w:r w:rsidRPr="006248B7">
        <w:rPr>
          <w:b/>
          <w:i/>
          <w:szCs w:val="24"/>
          <w:lang w:eastAsia="en-US"/>
        </w:rPr>
        <w:t>декарбонизация</w:t>
      </w:r>
      <w:proofErr w:type="spellEnd"/>
      <w:r w:rsidRPr="006248B7">
        <w:rPr>
          <w:b/>
          <w:i/>
          <w:szCs w:val="24"/>
          <w:lang w:eastAsia="en-US"/>
        </w:rPr>
        <w:t xml:space="preserve"> и да повишат екологичните показатели на транспортния сектор, като тук се включват:</w:t>
      </w:r>
    </w:p>
    <w:p w:rsidR="00341AD8" w:rsidRPr="006248B7" w:rsidRDefault="007C0A66" w:rsidP="00341AD8">
      <w:pPr>
        <w:spacing w:before="120" w:after="120" w:line="360" w:lineRule="auto"/>
        <w:ind w:left="1416" w:hanging="566"/>
        <w:rPr>
          <w:szCs w:val="24"/>
          <w:lang w:eastAsia="en-US"/>
        </w:rPr>
      </w:pPr>
      <w:r w:rsidRPr="006248B7">
        <w:rPr>
          <w:b/>
          <w:i/>
          <w:szCs w:val="24"/>
          <w:lang w:eastAsia="en-US"/>
        </w:rPr>
        <w:t>а</w:t>
      </w:r>
      <w:r w:rsidR="00341AD8" w:rsidRPr="006248B7">
        <w:rPr>
          <w:b/>
          <w:i/>
          <w:szCs w:val="24"/>
          <w:lang w:eastAsia="en-US"/>
        </w:rPr>
        <w:t>)</w:t>
      </w:r>
      <w:r w:rsidR="00341AD8" w:rsidRPr="006248B7">
        <w:rPr>
          <w:szCs w:val="24"/>
          <w:lang w:eastAsia="en-US"/>
        </w:rPr>
        <w:tab/>
      </w:r>
      <w:r w:rsidR="00341AD8" w:rsidRPr="006248B7">
        <w:rPr>
          <w:b/>
          <w:i/>
          <w:szCs w:val="24"/>
          <w:lang w:eastAsia="en-US"/>
        </w:rPr>
        <w:t>електроенергия, консумирана във всички видове електрически превозни средства;</w:t>
      </w:r>
    </w:p>
    <w:p w:rsidR="00341AD8" w:rsidRPr="006248B7" w:rsidRDefault="007C0A66" w:rsidP="00341AD8">
      <w:pPr>
        <w:spacing w:before="120" w:after="120" w:line="360" w:lineRule="auto"/>
        <w:ind w:left="1416" w:hanging="566"/>
        <w:rPr>
          <w:szCs w:val="24"/>
          <w:lang w:eastAsia="en-US"/>
        </w:rPr>
      </w:pPr>
      <w:r w:rsidRPr="006248B7">
        <w:rPr>
          <w:b/>
          <w:i/>
          <w:szCs w:val="24"/>
          <w:lang w:eastAsia="en-US"/>
        </w:rPr>
        <w:t>б</w:t>
      </w:r>
      <w:r w:rsidR="00341AD8" w:rsidRPr="006248B7">
        <w:rPr>
          <w:b/>
          <w:i/>
          <w:szCs w:val="24"/>
          <w:lang w:eastAsia="en-US"/>
        </w:rPr>
        <w:t>)</w:t>
      </w:r>
      <w:r w:rsidR="00341AD8" w:rsidRPr="006248B7">
        <w:rPr>
          <w:szCs w:val="24"/>
          <w:lang w:eastAsia="en-US"/>
        </w:rPr>
        <w:tab/>
      </w:r>
      <w:r w:rsidR="00341AD8" w:rsidRPr="006248B7">
        <w:rPr>
          <w:b/>
          <w:i/>
          <w:szCs w:val="24"/>
          <w:lang w:eastAsia="en-US"/>
        </w:rPr>
        <w:t>водород;</w:t>
      </w:r>
    </w:p>
    <w:p w:rsidR="00341AD8" w:rsidRPr="006248B7" w:rsidRDefault="007C0A66" w:rsidP="00341AD8">
      <w:pPr>
        <w:spacing w:before="120" w:after="120" w:line="360" w:lineRule="auto"/>
        <w:ind w:left="1416" w:hanging="566"/>
        <w:rPr>
          <w:szCs w:val="24"/>
          <w:lang w:eastAsia="en-US"/>
        </w:rPr>
      </w:pPr>
      <w:r w:rsidRPr="006248B7">
        <w:rPr>
          <w:b/>
          <w:i/>
          <w:szCs w:val="24"/>
          <w:lang w:eastAsia="en-US"/>
        </w:rPr>
        <w:t>в</w:t>
      </w:r>
      <w:r w:rsidR="00341AD8" w:rsidRPr="006248B7">
        <w:rPr>
          <w:b/>
          <w:i/>
          <w:szCs w:val="24"/>
          <w:lang w:eastAsia="en-US"/>
        </w:rPr>
        <w:t>)</w:t>
      </w:r>
      <w:r w:rsidR="00341AD8" w:rsidRPr="006248B7">
        <w:rPr>
          <w:szCs w:val="24"/>
          <w:lang w:eastAsia="en-US"/>
        </w:rPr>
        <w:tab/>
      </w:r>
      <w:r w:rsidR="00341AD8" w:rsidRPr="006248B7">
        <w:rPr>
          <w:b/>
          <w:i/>
          <w:szCs w:val="24"/>
          <w:lang w:eastAsia="en-US"/>
        </w:rPr>
        <w:t xml:space="preserve">природен газ, включително </w:t>
      </w:r>
      <w:proofErr w:type="spellStart"/>
      <w:r w:rsidR="00341AD8" w:rsidRPr="006248B7">
        <w:rPr>
          <w:b/>
          <w:i/>
          <w:szCs w:val="24"/>
          <w:lang w:eastAsia="en-US"/>
        </w:rPr>
        <w:t>биометан</w:t>
      </w:r>
      <w:proofErr w:type="spellEnd"/>
      <w:r w:rsidR="00341AD8" w:rsidRPr="006248B7">
        <w:rPr>
          <w:b/>
          <w:i/>
          <w:szCs w:val="24"/>
          <w:lang w:eastAsia="en-US"/>
        </w:rPr>
        <w:t>, в газообразна форма (сгъстен природен газ — CNG) и втечнена форма (втечнен природен газ — LNG);</w:t>
      </w:r>
    </w:p>
    <w:p w:rsidR="00341AD8" w:rsidRPr="006248B7" w:rsidRDefault="007C0A66" w:rsidP="00341AD8">
      <w:pPr>
        <w:spacing w:before="120" w:after="120" w:line="360" w:lineRule="auto"/>
        <w:ind w:left="1416" w:hanging="566"/>
        <w:rPr>
          <w:szCs w:val="24"/>
          <w:lang w:eastAsia="en-US"/>
        </w:rPr>
      </w:pPr>
      <w:r w:rsidRPr="006248B7">
        <w:rPr>
          <w:b/>
          <w:i/>
          <w:szCs w:val="24"/>
          <w:lang w:eastAsia="en-US"/>
        </w:rPr>
        <w:t>г</w:t>
      </w:r>
      <w:r w:rsidR="00341AD8" w:rsidRPr="006248B7">
        <w:rPr>
          <w:b/>
          <w:i/>
          <w:szCs w:val="24"/>
          <w:lang w:eastAsia="en-US"/>
        </w:rPr>
        <w:t>)</w:t>
      </w:r>
      <w:r w:rsidR="00341AD8" w:rsidRPr="006248B7">
        <w:rPr>
          <w:szCs w:val="24"/>
          <w:lang w:eastAsia="en-US"/>
        </w:rPr>
        <w:tab/>
      </w:r>
      <w:r w:rsidR="00341AD8" w:rsidRPr="006248B7">
        <w:rPr>
          <w:b/>
          <w:i/>
          <w:szCs w:val="24"/>
          <w:lang w:eastAsia="en-US"/>
        </w:rPr>
        <w:t>втечнен нефтен газ (LPG);</w:t>
      </w:r>
    </w:p>
    <w:p w:rsidR="00341AD8" w:rsidRPr="006248B7" w:rsidRDefault="007C0A66" w:rsidP="00341AD8">
      <w:pPr>
        <w:spacing w:before="120" w:after="120" w:line="360" w:lineRule="auto"/>
        <w:ind w:left="1416" w:hanging="566"/>
        <w:rPr>
          <w:szCs w:val="24"/>
          <w:lang w:eastAsia="en-US"/>
        </w:rPr>
      </w:pPr>
      <w:r w:rsidRPr="006248B7">
        <w:rPr>
          <w:b/>
          <w:i/>
          <w:szCs w:val="24"/>
          <w:lang w:eastAsia="en-US"/>
        </w:rPr>
        <w:t>д</w:t>
      </w:r>
      <w:r w:rsidR="00341AD8" w:rsidRPr="006248B7">
        <w:rPr>
          <w:b/>
          <w:i/>
          <w:szCs w:val="24"/>
          <w:lang w:eastAsia="en-US"/>
        </w:rPr>
        <w:t>)</w:t>
      </w:r>
      <w:r w:rsidR="00341AD8" w:rsidRPr="006248B7">
        <w:rPr>
          <w:szCs w:val="24"/>
          <w:lang w:eastAsia="en-US"/>
        </w:rPr>
        <w:tab/>
      </w:r>
      <w:r w:rsidR="00341AD8" w:rsidRPr="006248B7">
        <w:rPr>
          <w:b/>
          <w:i/>
          <w:szCs w:val="24"/>
          <w:lang w:eastAsia="en-US"/>
        </w:rPr>
        <w:t>механична енергия от бордови системи за съхранение/бордови източници, включително отпадна топлина;</w:t>
      </w:r>
    </w:p>
    <w:p w:rsidR="00611FBC" w:rsidRPr="006248B7" w:rsidRDefault="00611FBC">
      <w:pPr>
        <w:widowControl/>
        <w:rPr>
          <w:b/>
          <w:i/>
          <w:szCs w:val="24"/>
          <w:lang w:eastAsia="en-US"/>
        </w:rPr>
      </w:pPr>
      <w:r w:rsidRPr="006248B7">
        <w:rPr>
          <w:b/>
          <w:i/>
          <w:szCs w:val="24"/>
          <w:lang w:eastAsia="en-US"/>
        </w:rPr>
        <w:br w:type="page"/>
      </w:r>
    </w:p>
    <w:p w:rsidR="00341AD8" w:rsidRPr="006248B7" w:rsidRDefault="007C0A66" w:rsidP="00341AD8">
      <w:pPr>
        <w:spacing w:before="120" w:after="120" w:line="360" w:lineRule="auto"/>
        <w:ind w:left="1416" w:hanging="566"/>
        <w:rPr>
          <w:szCs w:val="24"/>
          <w:lang w:eastAsia="en-US"/>
        </w:rPr>
      </w:pPr>
      <w:r w:rsidRPr="006248B7">
        <w:rPr>
          <w:b/>
          <w:i/>
          <w:szCs w:val="24"/>
          <w:lang w:eastAsia="en-US"/>
        </w:rPr>
        <w:lastRenderedPageBreak/>
        <w:t>е</w:t>
      </w:r>
      <w:r w:rsidR="00341AD8" w:rsidRPr="006248B7">
        <w:rPr>
          <w:b/>
          <w:i/>
          <w:szCs w:val="24"/>
          <w:lang w:eastAsia="en-US"/>
        </w:rPr>
        <w:t>)</w:t>
      </w:r>
      <w:r w:rsidR="00341AD8" w:rsidRPr="006248B7">
        <w:rPr>
          <w:szCs w:val="24"/>
          <w:lang w:eastAsia="en-US"/>
        </w:rPr>
        <w:tab/>
      </w:r>
      <w:r w:rsidR="00341AD8" w:rsidRPr="006248B7">
        <w:rPr>
          <w:b/>
          <w:i/>
          <w:szCs w:val="24"/>
          <w:lang w:eastAsia="en-US"/>
        </w:rPr>
        <w:t>всяко друго „неутрално по отношение на CO2 гориво“, което означава всички горива съгласно определението в Директива 2018/2001, когато емисиите от използваното гориво (</w:t>
      </w:r>
      <w:proofErr w:type="spellStart"/>
      <w:r w:rsidR="00341AD8" w:rsidRPr="006248B7">
        <w:rPr>
          <w:b/>
          <w:i/>
          <w:szCs w:val="24"/>
          <w:lang w:eastAsia="en-US"/>
        </w:rPr>
        <w:t>eu</w:t>
      </w:r>
      <w:proofErr w:type="spellEnd"/>
      <w:r w:rsidR="00341AD8" w:rsidRPr="006248B7">
        <w:rPr>
          <w:b/>
          <w:i/>
          <w:szCs w:val="24"/>
          <w:lang w:eastAsia="en-US"/>
        </w:rPr>
        <w:t>) могат да се считат за нулеви нетни емисии, което означава например, че еквивалентът на CO2 на въглерода, включен в химичния състав на използваното гориво (</w:t>
      </w:r>
      <w:proofErr w:type="spellStart"/>
      <w:r w:rsidR="00341AD8" w:rsidRPr="006248B7">
        <w:rPr>
          <w:b/>
          <w:i/>
          <w:szCs w:val="24"/>
          <w:lang w:eastAsia="en-US"/>
        </w:rPr>
        <w:t>eu</w:t>
      </w:r>
      <w:proofErr w:type="spellEnd"/>
      <w:r w:rsidR="00341AD8" w:rsidRPr="006248B7">
        <w:rPr>
          <w:b/>
          <w:i/>
          <w:szCs w:val="24"/>
          <w:lang w:eastAsia="en-US"/>
        </w:rPr>
        <w:t>), е от биогенен произход и/или е бил уловен, така че да се избегне изпускането му в атмосферата като CO2, или е уловен от атмосферния въздух, включително:</w:t>
      </w:r>
    </w:p>
    <w:p w:rsidR="00341AD8" w:rsidRPr="006248B7" w:rsidRDefault="00341AD8" w:rsidP="00341AD8">
      <w:pPr>
        <w:spacing w:before="120" w:after="120" w:line="360" w:lineRule="auto"/>
        <w:ind w:left="1982" w:hanging="566"/>
        <w:rPr>
          <w:szCs w:val="24"/>
          <w:lang w:eastAsia="en-US"/>
        </w:rPr>
      </w:pPr>
      <w:r w:rsidRPr="006248B7">
        <w:rPr>
          <w:b/>
          <w:i/>
          <w:szCs w:val="24"/>
          <w:lang w:eastAsia="en-US"/>
        </w:rPr>
        <w:t>i)</w:t>
      </w:r>
      <w:r w:rsidRPr="006248B7">
        <w:rPr>
          <w:szCs w:val="24"/>
          <w:lang w:eastAsia="en-US"/>
        </w:rPr>
        <w:tab/>
      </w:r>
      <w:r w:rsidRPr="006248B7">
        <w:rPr>
          <w:b/>
          <w:i/>
          <w:szCs w:val="24"/>
          <w:lang w:eastAsia="en-US"/>
        </w:rPr>
        <w:t xml:space="preserve">възобновяеми и/или синтетични горива, например </w:t>
      </w:r>
      <w:proofErr w:type="spellStart"/>
      <w:r w:rsidRPr="006248B7">
        <w:rPr>
          <w:b/>
          <w:i/>
          <w:szCs w:val="24"/>
          <w:lang w:eastAsia="en-US"/>
        </w:rPr>
        <w:t>биогорива</w:t>
      </w:r>
      <w:proofErr w:type="spellEnd"/>
      <w:r w:rsidRPr="006248B7">
        <w:rPr>
          <w:b/>
          <w:i/>
          <w:szCs w:val="24"/>
          <w:lang w:eastAsia="en-US"/>
        </w:rPr>
        <w:t>, биогаз, горива от биомаса, възобновяеми течни и газообразни транспортни горива от небиологичен произход (RFNBO) или рециклирани въглеродни горива (RCF);</w:t>
      </w:r>
    </w:p>
    <w:p w:rsidR="00341AD8" w:rsidRPr="006248B7" w:rsidRDefault="00341AD8" w:rsidP="00341AD8">
      <w:pPr>
        <w:spacing w:before="120" w:after="120" w:line="360" w:lineRule="auto"/>
        <w:ind w:left="1982" w:hanging="566"/>
        <w:rPr>
          <w:szCs w:val="24"/>
          <w:lang w:eastAsia="en-US"/>
        </w:rPr>
      </w:pPr>
      <w:r w:rsidRPr="006248B7">
        <w:rPr>
          <w:b/>
          <w:i/>
          <w:szCs w:val="24"/>
          <w:lang w:eastAsia="en-US"/>
        </w:rPr>
        <w:t>ii)</w:t>
      </w:r>
      <w:r w:rsidRPr="006248B7">
        <w:rPr>
          <w:szCs w:val="24"/>
          <w:lang w:eastAsia="en-US"/>
        </w:rPr>
        <w:tab/>
      </w:r>
      <w:r w:rsidRPr="006248B7">
        <w:rPr>
          <w:b/>
          <w:i/>
          <w:szCs w:val="24"/>
          <w:lang w:eastAsia="en-US"/>
        </w:rPr>
        <w:t>други горива, които не са изброени в Директива (ЕС) 2018/2001, могат да попаднат в обхвата на определението за неутрално по отношение на CO2 гориво, при условие че съответстват на посочените критерии и на критериите за устойчивост в посочената директива и свързаните с нея делегирани актове; както и</w:t>
      </w:r>
    </w:p>
    <w:p w:rsidR="00341AD8" w:rsidRPr="006248B7" w:rsidRDefault="00341AD8" w:rsidP="00341AD8">
      <w:pPr>
        <w:spacing w:before="120" w:after="120" w:line="360" w:lineRule="auto"/>
        <w:ind w:left="1982" w:hanging="566"/>
        <w:rPr>
          <w:b/>
          <w:szCs w:val="24"/>
          <w:lang w:eastAsia="en-US"/>
        </w:rPr>
      </w:pPr>
      <w:r w:rsidRPr="006248B7">
        <w:rPr>
          <w:b/>
          <w:i/>
          <w:szCs w:val="24"/>
          <w:lang w:eastAsia="en-US"/>
        </w:rPr>
        <w:t>iii)</w:t>
      </w:r>
      <w:r w:rsidRPr="006248B7">
        <w:rPr>
          <w:szCs w:val="24"/>
          <w:lang w:eastAsia="en-US"/>
        </w:rPr>
        <w:tab/>
      </w:r>
      <w:r w:rsidRPr="006248B7">
        <w:rPr>
          <w:b/>
          <w:i/>
          <w:szCs w:val="24"/>
          <w:lang w:eastAsia="en-US"/>
        </w:rPr>
        <w:t>смес от две или повече неутрални по отношение на CO2 горива, като такава смес се счита за неутрално по отношение на CO2 гориво;</w:t>
      </w:r>
      <w:r w:rsidR="00CC2456" w:rsidRPr="006248B7">
        <w:rPr>
          <w:b/>
          <w:szCs w:val="24"/>
          <w:lang w:eastAsia="en-US"/>
        </w:rPr>
        <w:t xml:space="preserve"> [Изм. 42]</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12)</w:t>
      </w:r>
      <w:r w:rsidRPr="006248B7">
        <w:rPr>
          <w:szCs w:val="24"/>
          <w:lang w:eastAsia="en-US"/>
        </w:rPr>
        <w:tab/>
        <w:t>„решение, засягащо правото на управление“ означава всяко решение, което води до отнемането, анулирането, частичното ограничаване или временното ограничаване на валидността на свидетелството за управление или на правото на управление на даден водач на превозно средство със силово задвижване, което не може повече да бъде обжалвано. Мярката може да представлява главно, допълнително или съпътстващо наказание или мярка за безопасност.</w:t>
      </w:r>
    </w:p>
    <w:p w:rsidR="00341AD8" w:rsidRPr="006248B7" w:rsidRDefault="00341AD8" w:rsidP="00341AD8">
      <w:pPr>
        <w:spacing w:before="120" w:after="120" w:line="360" w:lineRule="auto"/>
        <w:jc w:val="center"/>
        <w:rPr>
          <w:szCs w:val="24"/>
          <w:lang w:eastAsia="en-US"/>
        </w:rPr>
      </w:pPr>
      <w:r w:rsidRPr="006248B7">
        <w:rPr>
          <w:szCs w:val="24"/>
          <w:lang w:eastAsia="en-US"/>
        </w:rPr>
        <w:t>Член 3</w:t>
      </w:r>
      <w:r w:rsidRPr="006248B7">
        <w:rPr>
          <w:szCs w:val="24"/>
          <w:lang w:eastAsia="en-US"/>
        </w:rPr>
        <w:br/>
        <w:t>Стандартни спецификации на Съюза относно свидетелствата за управление и взаимно признаване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Държавите членки гарантират, че техните национални свидетелства за управление се издават в съответствие с разпоредбите на настоящата директива и отговарят на стандартните спецификации на Съюза и на други критерии в съответствие с:</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член 4 за физически свидетелства за управление;</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член 5 за мобилни свидетелства за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Държавите членки гарантират, че физическите свидетелства за управление и мобилните свидетелства за управление, издадени на едно и също лице, са напълно равностойни помежду си и посочват съвсем същия набор от права и условия, при които това лице има право да управлява.</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Държавите членки не изискват като предварително условие притежаването на физическо или мобилно свидетелство за управление от кандидата при издаването, подмяната, подновяването или замяната на свидетелство за управление в другия формат.</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4.</w:t>
      </w:r>
      <w:r w:rsidRPr="006248B7">
        <w:rPr>
          <w:szCs w:val="24"/>
          <w:lang w:eastAsia="en-US"/>
        </w:rPr>
        <w:tab/>
        <w:t xml:space="preserve">До [дата на приемане + 4 години] държавите членки гарантират, че по подразбиране </w:t>
      </w:r>
      <w:r w:rsidRPr="006248B7">
        <w:rPr>
          <w:b/>
          <w:i/>
          <w:szCs w:val="24"/>
          <w:lang w:eastAsia="en-US"/>
        </w:rPr>
        <w:t xml:space="preserve">на кандидатите </w:t>
      </w:r>
      <w:r w:rsidRPr="006248B7">
        <w:rPr>
          <w:szCs w:val="24"/>
          <w:lang w:eastAsia="en-US"/>
        </w:rPr>
        <w:t xml:space="preserve">се издават </w:t>
      </w:r>
      <w:proofErr w:type="spellStart"/>
      <w:r w:rsidRPr="006248B7">
        <w:rPr>
          <w:strike/>
          <w:szCs w:val="24"/>
          <w:lang w:eastAsia="en-US"/>
        </w:rPr>
        <w:t>само</w:t>
      </w:r>
      <w:r w:rsidRPr="006248B7">
        <w:rPr>
          <w:b/>
          <w:i/>
          <w:szCs w:val="24"/>
          <w:lang w:eastAsia="en-US"/>
        </w:rPr>
        <w:t>както</w:t>
      </w:r>
      <w:proofErr w:type="spellEnd"/>
      <w:r w:rsidRPr="006248B7">
        <w:rPr>
          <w:szCs w:val="24"/>
          <w:lang w:eastAsia="en-US"/>
        </w:rPr>
        <w:t xml:space="preserve"> мобилни</w:t>
      </w:r>
      <w:r w:rsidRPr="006248B7">
        <w:rPr>
          <w:b/>
          <w:i/>
          <w:szCs w:val="24"/>
          <w:lang w:eastAsia="en-US"/>
        </w:rPr>
        <w:t xml:space="preserve"> свидетелства за управление, така и физически</w:t>
      </w:r>
      <w:r w:rsidRPr="006248B7">
        <w:rPr>
          <w:szCs w:val="24"/>
          <w:lang w:eastAsia="en-US"/>
        </w:rPr>
        <w:t xml:space="preserve"> свидетелства за управление. До тази дата държавите членки могат да вземат решение да издават мобилни свидетелства за управление.</w:t>
      </w:r>
      <w:r w:rsidR="00CC2456" w:rsidRPr="006248B7">
        <w:rPr>
          <w:b/>
          <w:szCs w:val="24"/>
          <w:lang w:eastAsia="en-US"/>
        </w:rPr>
        <w:t xml:space="preserve"> [Изм. 44]</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5.</w:t>
      </w:r>
      <w:r w:rsidRPr="006248B7">
        <w:rPr>
          <w:szCs w:val="24"/>
          <w:lang w:eastAsia="en-US"/>
        </w:rPr>
        <w:tab/>
        <w:t xml:space="preserve">Чрез </w:t>
      </w:r>
      <w:proofErr w:type="spellStart"/>
      <w:r w:rsidRPr="006248B7">
        <w:rPr>
          <w:szCs w:val="24"/>
          <w:lang w:eastAsia="en-US"/>
        </w:rPr>
        <w:t>дерогация</w:t>
      </w:r>
      <w:proofErr w:type="spellEnd"/>
      <w:r w:rsidRPr="006248B7">
        <w:rPr>
          <w:szCs w:val="24"/>
          <w:lang w:eastAsia="en-US"/>
        </w:rPr>
        <w:t xml:space="preserve"> от параграф 4</w:t>
      </w:r>
      <w:r w:rsidRPr="006248B7">
        <w:rPr>
          <w:strike/>
          <w:szCs w:val="24"/>
          <w:lang w:eastAsia="en-US"/>
        </w:rPr>
        <w:t>, по искане на кандидата,</w:t>
      </w:r>
      <w:r w:rsidRPr="006248B7">
        <w:rPr>
          <w:szCs w:val="24"/>
          <w:lang w:eastAsia="en-US"/>
        </w:rPr>
        <w:t xml:space="preserve"> държавите членки </w:t>
      </w:r>
      <w:r w:rsidRPr="006248B7">
        <w:rPr>
          <w:strike/>
          <w:szCs w:val="24"/>
          <w:lang w:eastAsia="en-US"/>
        </w:rPr>
        <w:t xml:space="preserve">предоставят възможност за издаване </w:t>
      </w:r>
      <w:proofErr w:type="spellStart"/>
      <w:r w:rsidRPr="006248B7">
        <w:rPr>
          <w:strike/>
          <w:szCs w:val="24"/>
          <w:lang w:eastAsia="en-US"/>
        </w:rPr>
        <w:t>на</w:t>
      </w:r>
      <w:r w:rsidRPr="006248B7">
        <w:rPr>
          <w:b/>
          <w:i/>
          <w:szCs w:val="24"/>
          <w:lang w:eastAsia="en-US"/>
        </w:rPr>
        <w:t>предвиждат</w:t>
      </w:r>
      <w:proofErr w:type="spellEnd"/>
      <w:r w:rsidRPr="006248B7">
        <w:rPr>
          <w:b/>
          <w:i/>
          <w:szCs w:val="24"/>
          <w:lang w:eastAsia="en-US"/>
        </w:rPr>
        <w:t xml:space="preserve"> право на кандидатите при поискване да се откажат или от</w:t>
      </w:r>
      <w:r w:rsidRPr="006248B7">
        <w:rPr>
          <w:szCs w:val="24"/>
          <w:lang w:eastAsia="en-US"/>
        </w:rPr>
        <w:t xml:space="preserve"> физическо</w:t>
      </w:r>
      <w:r w:rsidRPr="006248B7">
        <w:rPr>
          <w:strike/>
          <w:szCs w:val="24"/>
          <w:lang w:eastAsia="en-US"/>
        </w:rPr>
        <w:t xml:space="preserve"> свидетелство за управление вместо или заедно с мобилно</w:t>
      </w:r>
      <w:r w:rsidRPr="006248B7">
        <w:rPr>
          <w:b/>
          <w:i/>
          <w:szCs w:val="24"/>
          <w:lang w:eastAsia="en-US"/>
        </w:rPr>
        <w:t>, или от цифрово</w:t>
      </w:r>
      <w:r w:rsidRPr="006248B7">
        <w:rPr>
          <w:szCs w:val="24"/>
          <w:lang w:eastAsia="en-US"/>
        </w:rPr>
        <w:t xml:space="preserve"> свидетелство за управление.</w:t>
      </w:r>
      <w:r w:rsidRPr="006248B7">
        <w:rPr>
          <w:b/>
          <w:i/>
          <w:szCs w:val="24"/>
          <w:lang w:eastAsia="en-US"/>
        </w:rPr>
        <w:t xml:space="preserve"> Държавите членки улесняват тези искания от страна на кандидатите и не се стремят да оказват влияние върху тях по никакъв начин.</w:t>
      </w:r>
      <w:r w:rsidR="00CC2456" w:rsidRPr="006248B7">
        <w:rPr>
          <w:b/>
          <w:szCs w:val="24"/>
          <w:lang w:eastAsia="en-US"/>
        </w:rPr>
        <w:t xml:space="preserve"> [Изм. 45]</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5a.</w:t>
      </w:r>
      <w:r w:rsidRPr="006248B7">
        <w:rPr>
          <w:szCs w:val="24"/>
          <w:lang w:eastAsia="en-US"/>
        </w:rPr>
        <w:tab/>
      </w:r>
      <w:r w:rsidRPr="006248B7">
        <w:rPr>
          <w:b/>
          <w:i/>
          <w:szCs w:val="24"/>
          <w:lang w:eastAsia="en-US"/>
        </w:rPr>
        <w:t xml:space="preserve">Чрез </w:t>
      </w:r>
      <w:proofErr w:type="spellStart"/>
      <w:r w:rsidRPr="006248B7">
        <w:rPr>
          <w:b/>
          <w:i/>
          <w:szCs w:val="24"/>
          <w:lang w:eastAsia="en-US"/>
        </w:rPr>
        <w:t>дерогация</w:t>
      </w:r>
      <w:proofErr w:type="spellEnd"/>
      <w:r w:rsidRPr="006248B7">
        <w:rPr>
          <w:b/>
          <w:i/>
          <w:szCs w:val="24"/>
          <w:lang w:eastAsia="en-US"/>
        </w:rPr>
        <w:t xml:space="preserve"> от параграф 5 държавите членки предоставят на кандидатите, които са се отказали от един от форматите на свидетелството си за управление, посочени в параграф 4, правото да поискат да се издаде или преиздаде отказаният формат. Всяко издаване или преиздаване на отказан формат се предоставя своевременно и не по-късно от 2 седмици от датата на искането на кандидата.</w:t>
      </w:r>
      <w:r w:rsidR="00CC2456" w:rsidRPr="006248B7">
        <w:rPr>
          <w:b/>
          <w:szCs w:val="24"/>
          <w:lang w:eastAsia="en-US"/>
        </w:rPr>
        <w:t xml:space="preserve"> [Изм. 46]</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6.</w:t>
      </w:r>
      <w:r w:rsidRPr="006248B7">
        <w:rPr>
          <w:szCs w:val="24"/>
          <w:lang w:eastAsia="en-US"/>
        </w:rPr>
        <w:tab/>
        <w:t>Свидетелствата за управление, издадени от държавите членки, се признават взаимно.</w:t>
      </w:r>
    </w:p>
    <w:p w:rsidR="00341AD8" w:rsidRPr="006248B7" w:rsidRDefault="00341AD8" w:rsidP="00341AD8">
      <w:pPr>
        <w:spacing w:before="120" w:after="120" w:line="360" w:lineRule="auto"/>
        <w:ind w:left="850" w:hanging="850"/>
        <w:rPr>
          <w:szCs w:val="24"/>
          <w:lang w:eastAsia="en-US"/>
        </w:rPr>
      </w:pPr>
      <w:r w:rsidRPr="006248B7">
        <w:rPr>
          <w:szCs w:val="24"/>
          <w:lang w:eastAsia="en-US"/>
        </w:rPr>
        <w:t>7.</w:t>
      </w:r>
      <w:r w:rsidRPr="006248B7">
        <w:rPr>
          <w:szCs w:val="24"/>
          <w:lang w:eastAsia="en-US"/>
        </w:rPr>
        <w:tab/>
        <w:t xml:space="preserve">Чрез </w:t>
      </w:r>
      <w:proofErr w:type="spellStart"/>
      <w:r w:rsidRPr="006248B7">
        <w:rPr>
          <w:szCs w:val="24"/>
          <w:lang w:eastAsia="en-US"/>
        </w:rPr>
        <w:t>дерогация</w:t>
      </w:r>
      <w:proofErr w:type="spellEnd"/>
      <w:r w:rsidRPr="006248B7">
        <w:rPr>
          <w:szCs w:val="24"/>
          <w:lang w:eastAsia="en-US"/>
        </w:rPr>
        <w:t xml:space="preserve"> от параграф 6 държавите членки признават взаимно само мобилните свидетелства за управление, издадени след [дата на приемане + 3 години] в съответствие с член 5. Мобилните свидетелства за управление, издадени преди тази дата, но отговарящи на изискванията на член 5, се признават взаимно след посочената дата.</w:t>
      </w:r>
    </w:p>
    <w:p w:rsidR="00341AD8" w:rsidRPr="006248B7" w:rsidRDefault="00341AD8" w:rsidP="00341AD8">
      <w:pPr>
        <w:spacing w:before="120" w:after="120" w:line="360" w:lineRule="auto"/>
        <w:jc w:val="center"/>
        <w:rPr>
          <w:szCs w:val="24"/>
          <w:lang w:eastAsia="en-US"/>
        </w:rPr>
      </w:pPr>
      <w:r w:rsidRPr="006248B7">
        <w:rPr>
          <w:szCs w:val="24"/>
          <w:lang w:eastAsia="en-US"/>
        </w:rPr>
        <w:t>Член 4</w:t>
      </w:r>
      <w:r w:rsidRPr="006248B7">
        <w:rPr>
          <w:szCs w:val="24"/>
          <w:lang w:eastAsia="en-US"/>
        </w:rPr>
        <w:br/>
        <w:t>Физически свидетелства за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Държавите членки издават физически свидетелства за управление въз основа на стандартните спецификации на Съюза, определени в приложение I, част А1.</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Държавите членки предприемат всички необходими стъпки за избягване на какъвто и да е риск от подправка на свидетелства за управление, включително на образците на свидетелства за управление, издадени преди влизането в сила на настоящата директива. Те информират за това Комисията.</w:t>
      </w:r>
    </w:p>
    <w:p w:rsidR="00341AD8" w:rsidRPr="006248B7" w:rsidRDefault="00341AD8" w:rsidP="00341AD8">
      <w:pPr>
        <w:spacing w:before="120" w:after="120" w:line="360" w:lineRule="auto"/>
        <w:ind w:left="850"/>
        <w:rPr>
          <w:szCs w:val="24"/>
          <w:lang w:eastAsia="en-US"/>
        </w:rPr>
      </w:pPr>
      <w:r w:rsidRPr="006248B7">
        <w:rPr>
          <w:szCs w:val="24"/>
          <w:lang w:eastAsia="en-US"/>
        </w:rPr>
        <w:t>Физическото свидетелство за управление се подсигурява срещу подправка посредством стандартните спецификации на Съюза, определени в приложение I, част А2. Държавите членки могат да въведат допълнителни защитни елементи.</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Когато притежателят на валидно физическо свидетелство за управление без срок на административна валидност установява обичайното си пребиваване в държава членка, различна от тази, която е издала свидетелството за управление, държавата членка домакин може две години след датата, на която притежателят е установил обичайното си пребиваване на нейна територия, да приложи административните срокове на валидност, определени в член 10, параграф 2, чрез подновяване на свидетелството за управление.</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4.</w:t>
      </w:r>
      <w:r w:rsidRPr="006248B7">
        <w:rPr>
          <w:szCs w:val="24"/>
          <w:lang w:eastAsia="en-US"/>
        </w:rPr>
        <w:tab/>
        <w:t xml:space="preserve">Държавите членки гарантират, че към 19 януари </w:t>
      </w:r>
      <w:r w:rsidRPr="006248B7">
        <w:rPr>
          <w:strike/>
          <w:szCs w:val="24"/>
          <w:lang w:eastAsia="en-US"/>
        </w:rPr>
        <w:t>2030</w:t>
      </w:r>
      <w:r w:rsidRPr="006248B7">
        <w:rPr>
          <w:b/>
          <w:i/>
          <w:szCs w:val="24"/>
          <w:lang w:eastAsia="en-US"/>
        </w:rPr>
        <w:t>2033</w:t>
      </w:r>
      <w:r w:rsidRPr="006248B7">
        <w:rPr>
          <w:szCs w:val="24"/>
          <w:lang w:eastAsia="en-US"/>
        </w:rPr>
        <w:t xml:space="preserve"> г. всички физически свидетелства за управление, които са издадени или са в обращение, изпълняват всички изисквания на настоящата директива.</w:t>
      </w:r>
      <w:r w:rsidR="00CC2456" w:rsidRPr="006248B7">
        <w:rPr>
          <w:b/>
          <w:szCs w:val="24"/>
          <w:lang w:eastAsia="en-US"/>
        </w:rPr>
        <w:t xml:space="preserve"> [Изм. 47]</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5.</w:t>
      </w:r>
      <w:r w:rsidRPr="006248B7">
        <w:rPr>
          <w:szCs w:val="24"/>
          <w:lang w:eastAsia="en-US"/>
        </w:rPr>
        <w:tab/>
        <w:t>Държавите членки могат да решат да въведат запаметяващо устройство (микрочип) като част от физическото свидетелство за управление. Когато дадена държава членка реши да въведе микрочип като част от своето физическо свидетелство за управление, тя може, когато националното ѝ законодателство, свързано със свидетелствата за управление, предвижда това, да реши също така да съхранява в микрочипа данни в допълнение към посоченото в приложение I, част Г.</w:t>
      </w:r>
      <w:r w:rsidRPr="006248B7">
        <w:rPr>
          <w:b/>
          <w:i/>
          <w:szCs w:val="24"/>
          <w:lang w:eastAsia="en-US"/>
        </w:rPr>
        <w:t xml:space="preserve"> Когато е възможно, срокът на съхранение на личните данни, съхранявани в микрочипа, се съгласува с валидността на свидетелството за управление.</w:t>
      </w:r>
      <w:r w:rsidR="00CC2456" w:rsidRPr="006248B7">
        <w:rPr>
          <w:b/>
          <w:szCs w:val="24"/>
          <w:lang w:eastAsia="en-US"/>
        </w:rPr>
        <w:t xml:space="preserve"> [Изм. 48]</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rPr>
          <w:szCs w:val="24"/>
          <w:lang w:eastAsia="en-US"/>
        </w:rPr>
      </w:pPr>
      <w:r w:rsidRPr="006248B7">
        <w:rPr>
          <w:szCs w:val="24"/>
          <w:lang w:eastAsia="en-US"/>
        </w:rPr>
        <w:lastRenderedPageBreak/>
        <w:t>Когато държавите членки предвиждат микрочипа като част от физическото свидетелство за управление, те прилагат техническите изисквания, определени в приложение I, част Б. Държавите членки могат да въведат допълнителни защитни елементи.</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информират Комисията в случай на решение за включване на микрочип в техните физически свидетелства за управление или за всяка промяна, свързана с такова решение, в срок от три месеца от приемането му. Държавите членки, които вече са въвели микрочип в своите физически свидетелства за управление, информират Комисията за това в срок от три месеца от датата на влизане в сила на настоящата директива.</w:t>
      </w:r>
    </w:p>
    <w:p w:rsidR="00341AD8" w:rsidRPr="006248B7" w:rsidRDefault="00341AD8" w:rsidP="00341AD8">
      <w:pPr>
        <w:spacing w:before="120" w:after="120" w:line="360" w:lineRule="auto"/>
        <w:ind w:left="850" w:hanging="850"/>
        <w:rPr>
          <w:szCs w:val="24"/>
          <w:lang w:eastAsia="en-US"/>
        </w:rPr>
      </w:pPr>
      <w:r w:rsidRPr="006248B7">
        <w:rPr>
          <w:szCs w:val="24"/>
          <w:lang w:eastAsia="en-US"/>
        </w:rPr>
        <w:t>6.</w:t>
      </w:r>
      <w:r w:rsidRPr="006248B7">
        <w:rPr>
          <w:szCs w:val="24"/>
          <w:lang w:eastAsia="en-US"/>
        </w:rPr>
        <w:tab/>
        <w:t>Когато микрочипът не е въведен като част от физическото свидетелство за управление, държавите членки могат също така да решат да отпечатват, върху запазеното за тази цел място, код QR на издадените от тях физически свидетелства за управление. Кодът QR позволява проверка на автентичността на информацията, посочена върху физическото свидетелство за управление.</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7.</w:t>
      </w:r>
      <w:r w:rsidRPr="006248B7">
        <w:rPr>
          <w:szCs w:val="24"/>
          <w:lang w:eastAsia="en-US"/>
        </w:rPr>
        <w:tab/>
        <w:t>Държавите членки гарантират, че проверяващият орган не съхранява личните данни, необходими за проверката на информацията, посочена върху физическото свидетелство за управление, както и че органът, издаващ свидетелството за управление, не се уведомява за процеса на проверка.</w:t>
      </w:r>
    </w:p>
    <w:p w:rsidR="00341AD8" w:rsidRPr="006248B7" w:rsidRDefault="00341AD8" w:rsidP="00341AD8">
      <w:pPr>
        <w:spacing w:before="120" w:after="120" w:line="360" w:lineRule="auto"/>
        <w:ind w:left="850"/>
        <w:rPr>
          <w:szCs w:val="24"/>
          <w:lang w:eastAsia="en-US"/>
        </w:rPr>
      </w:pPr>
      <w:r w:rsidRPr="006248B7">
        <w:rPr>
          <w:szCs w:val="24"/>
          <w:lang w:eastAsia="en-US"/>
        </w:rPr>
        <w:t>Комисията приема актове за изпълнение за определяне на подробни разпоредби относно характеристиките, осигуряващи оперативна съвместимост, и мерките за сигурност, на които трябва да отговарят кодовете QR, отпечатани върху физическите свидетелства за управление. Тези актове за изпълнение се приемат в съответствие с процедурата по разглеждане, посочена в член 22, параграф 2.</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информират Комисията за всяка мярка, целяща въвеждането на код QR в техните свидетелства за управление, или за всяка промяна на такава мярка, в срок от три месеца от приемането ѝ.</w:t>
      </w:r>
    </w:p>
    <w:p w:rsidR="00341AD8" w:rsidRPr="006248B7" w:rsidRDefault="00341AD8" w:rsidP="00341AD8">
      <w:pPr>
        <w:spacing w:before="120" w:after="120" w:line="360" w:lineRule="auto"/>
        <w:ind w:left="850" w:hanging="850"/>
        <w:rPr>
          <w:szCs w:val="24"/>
          <w:lang w:eastAsia="en-US"/>
        </w:rPr>
      </w:pPr>
      <w:r w:rsidRPr="006248B7">
        <w:rPr>
          <w:szCs w:val="24"/>
          <w:lang w:eastAsia="en-US"/>
        </w:rPr>
        <w:t>8.</w:t>
      </w:r>
      <w:r w:rsidRPr="006248B7">
        <w:rPr>
          <w:szCs w:val="24"/>
          <w:lang w:eastAsia="en-US"/>
        </w:rPr>
        <w:tab/>
        <w:t>На Комисията се предоставя правомощието да приема делегирани актове в съответствие с член 21 за изменение на приложение I, части А, Б и Г, когато това е необходимо, за да се вземе предвид техническото, оперативното или научното развитие.</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5</w:t>
      </w:r>
      <w:r w:rsidRPr="006248B7">
        <w:rPr>
          <w:szCs w:val="24"/>
          <w:lang w:eastAsia="en-US"/>
        </w:rPr>
        <w:br/>
        <w:t>Мобилни свидетелства за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Държавите членки издават мобилни свидетелства за управление въз основа на стандартните спецификации на Съюза, определени в приложение I, част В.</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Държавите членки гарантират, че електронните приложения, създадени за мобилните свидетелства за управление, за да се даде възможност за проверка на наличието на права на управление на притежателя на свидетелството за управление, са достъпни безплатно за лицата, чието обичайно пребиваване е на тяхна територия, или за лицата, които по друг начин имат право да притежават издадени от тях мобилни свидетелства за управление.</w:t>
      </w:r>
    </w:p>
    <w:p w:rsidR="00341AD8" w:rsidRPr="006248B7" w:rsidRDefault="00341AD8" w:rsidP="00341AD8">
      <w:pPr>
        <w:spacing w:before="120" w:after="120" w:line="360" w:lineRule="auto"/>
        <w:ind w:left="850"/>
        <w:rPr>
          <w:b/>
          <w:szCs w:val="24"/>
          <w:lang w:eastAsia="en-US"/>
        </w:rPr>
      </w:pPr>
      <w:r w:rsidRPr="006248B7">
        <w:rPr>
          <w:szCs w:val="24"/>
          <w:lang w:eastAsia="en-US"/>
        </w:rPr>
        <w:t>Тези приложения се основават на европейските портфейли за цифрова самоличност, издадени в съответствие с Регламент (ЕС) № 910/2014 на Европейския парламент и на Съвета</w:t>
      </w:r>
      <w:r w:rsidRPr="006248B7">
        <w:rPr>
          <w:szCs w:val="24"/>
          <w:vertAlign w:val="superscript"/>
          <w:lang w:eastAsia="en-US"/>
        </w:rPr>
        <w:footnoteReference w:id="17"/>
      </w:r>
      <w:r w:rsidRPr="006248B7">
        <w:rPr>
          <w:b/>
          <w:i/>
          <w:szCs w:val="24"/>
          <w:lang w:eastAsia="en-US"/>
        </w:rPr>
        <w:t>, като следва да се осигури подходящо ниво на сигурност на въпросните приложения</w:t>
      </w:r>
      <w:r w:rsidRPr="006248B7">
        <w:rPr>
          <w:szCs w:val="24"/>
          <w:lang w:eastAsia="en-US"/>
        </w:rPr>
        <w:t>.</w:t>
      </w:r>
      <w:r w:rsidR="00CC2456" w:rsidRPr="006248B7">
        <w:rPr>
          <w:b/>
          <w:szCs w:val="24"/>
          <w:lang w:eastAsia="en-US"/>
        </w:rPr>
        <w:t xml:space="preserve"> [Изм. 49]</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Държавите членки публикуват и редовно актуализират списъка на наличните електронни приложения, които са създадени и поддържани за целите на настоящия член.</w:t>
      </w:r>
    </w:p>
    <w:p w:rsidR="00341AD8" w:rsidRPr="006248B7" w:rsidRDefault="00341AD8" w:rsidP="00341AD8">
      <w:pPr>
        <w:spacing w:before="120" w:after="120" w:line="360" w:lineRule="auto"/>
        <w:ind w:left="850"/>
        <w:rPr>
          <w:b/>
          <w:szCs w:val="24"/>
          <w:lang w:eastAsia="en-US"/>
        </w:rPr>
      </w:pPr>
      <w:r w:rsidRPr="006248B7">
        <w:rPr>
          <w:szCs w:val="24"/>
          <w:lang w:eastAsia="en-US"/>
        </w:rPr>
        <w:t xml:space="preserve">Държавите членки гарантират, че електронните приложения не съдържат повече данни </w:t>
      </w:r>
      <w:r w:rsidRPr="006248B7">
        <w:rPr>
          <w:strike/>
          <w:szCs w:val="24"/>
          <w:lang w:eastAsia="en-US"/>
        </w:rPr>
        <w:t xml:space="preserve">или, в случай на използване на буквено-цифров указател за извличането им, не предоставят повече данни </w:t>
      </w:r>
      <w:r w:rsidRPr="006248B7">
        <w:rPr>
          <w:szCs w:val="24"/>
          <w:lang w:eastAsia="en-US"/>
        </w:rPr>
        <w:t>от посочените в приложение I, част Г.</w:t>
      </w:r>
      <w:r w:rsidR="00CC2456" w:rsidRPr="006248B7">
        <w:rPr>
          <w:b/>
          <w:szCs w:val="24"/>
          <w:lang w:eastAsia="en-US"/>
        </w:rPr>
        <w:t xml:space="preserve"> [Изм. 50]</w:t>
      </w:r>
    </w:p>
    <w:p w:rsidR="00341AD8" w:rsidRPr="006248B7" w:rsidRDefault="00341AD8" w:rsidP="00341AD8">
      <w:pPr>
        <w:spacing w:before="120" w:after="120" w:line="360" w:lineRule="auto"/>
        <w:ind w:left="850" w:hanging="850"/>
        <w:rPr>
          <w:szCs w:val="24"/>
          <w:lang w:eastAsia="en-US"/>
        </w:rPr>
      </w:pPr>
      <w:r w:rsidRPr="006248B7">
        <w:rPr>
          <w:szCs w:val="24"/>
          <w:lang w:eastAsia="en-US"/>
        </w:rPr>
        <w:t>4.</w:t>
      </w:r>
      <w:r w:rsidRPr="006248B7">
        <w:rPr>
          <w:szCs w:val="24"/>
          <w:lang w:eastAsia="en-US"/>
        </w:rPr>
        <w:tab/>
        <w:t>Държавите членки си предоставят взаимно и редовно актуализират помежду си информацията, необходима за достъп до националните системи, посочени в приложение I, част В, които се използват за проверката на мобилни свидетелства за управление.</w:t>
      </w:r>
    </w:p>
    <w:p w:rsidR="00341AD8" w:rsidRPr="006248B7" w:rsidRDefault="00341AD8" w:rsidP="00341AD8">
      <w:pPr>
        <w:spacing w:before="120" w:after="120" w:line="360" w:lineRule="auto"/>
        <w:ind w:left="850"/>
        <w:rPr>
          <w:b/>
          <w:szCs w:val="24"/>
          <w:lang w:eastAsia="en-US"/>
        </w:rPr>
      </w:pPr>
      <w:r w:rsidRPr="006248B7">
        <w:rPr>
          <w:szCs w:val="24"/>
          <w:lang w:eastAsia="en-US"/>
        </w:rPr>
        <w:t>Държавите членки гарантират, че личните данни, необходими за проверката на правата на управление на притежателя на мобилно свидетелство за управление, не се съхраняват от проверяващия орган и че органът, издаващ свидетелството за управление, обработва информацията, получена чрез уведомлението, единствено с цел да отговори на искането за проверка.</w:t>
      </w:r>
      <w:r w:rsidRPr="006248B7">
        <w:rPr>
          <w:b/>
          <w:i/>
          <w:szCs w:val="24"/>
          <w:lang w:eastAsia="en-US"/>
        </w:rPr>
        <w:t xml:space="preserve"> Обработването на лични данни се извършва в съответствие с регламенти (ЕС) 2016/679 и (ЕС) 2018/1725 и когато е приложимо, в съответствие с Директива 2002/58/ЕО, като се прилагат принципите на „свеждане до минимум на данните“, „ограничаване на целите“ и „защита на данните по замисъл и по подразбиране“, по-специално по отношение на техническите мерки.</w:t>
      </w:r>
      <w:r w:rsidR="00CC2456" w:rsidRPr="006248B7">
        <w:rPr>
          <w:b/>
          <w:szCs w:val="24"/>
          <w:lang w:eastAsia="en-US"/>
        </w:rPr>
        <w:t xml:space="preserve"> [Изм. 51]</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5.</w:t>
      </w:r>
      <w:r w:rsidRPr="006248B7">
        <w:rPr>
          <w:szCs w:val="24"/>
          <w:lang w:eastAsia="en-US"/>
        </w:rPr>
        <w:tab/>
        <w:t>Държавите членки информират Комисията за списъка на съответните национални системи, оправомощени да издават данни</w:t>
      </w:r>
      <w:r w:rsidRPr="006248B7">
        <w:rPr>
          <w:strike/>
          <w:szCs w:val="24"/>
          <w:lang w:eastAsia="en-US"/>
        </w:rPr>
        <w:t xml:space="preserve"> и буквено-цифрови указатели за извличането им</w:t>
      </w:r>
      <w:r w:rsidRPr="006248B7">
        <w:rPr>
          <w:szCs w:val="24"/>
          <w:lang w:eastAsia="en-US"/>
        </w:rPr>
        <w:t xml:space="preserve"> за мобилните свидетелства за управление. Комисията предоставя на обществеността чрез сигурен канал списъка на тези национални системи на държавите членки, подписана или подпечатана по електронен път и във форма, подходяща за автоматизирана обработка.</w:t>
      </w:r>
      <w:r w:rsidR="00CC2456" w:rsidRPr="006248B7">
        <w:rPr>
          <w:b/>
          <w:szCs w:val="24"/>
          <w:lang w:eastAsia="en-US"/>
        </w:rPr>
        <w:t xml:space="preserve"> [Изм. 52]</w:t>
      </w:r>
    </w:p>
    <w:p w:rsidR="00341AD8" w:rsidRPr="006248B7" w:rsidRDefault="00341AD8" w:rsidP="00341AD8">
      <w:pPr>
        <w:spacing w:before="120" w:after="120" w:line="360" w:lineRule="auto"/>
        <w:ind w:left="850" w:hanging="850"/>
        <w:rPr>
          <w:szCs w:val="24"/>
          <w:lang w:eastAsia="en-US"/>
        </w:rPr>
      </w:pPr>
      <w:r w:rsidRPr="006248B7">
        <w:rPr>
          <w:szCs w:val="24"/>
          <w:lang w:eastAsia="en-US"/>
        </w:rPr>
        <w:t>6.</w:t>
      </w:r>
      <w:r w:rsidRPr="006248B7">
        <w:rPr>
          <w:szCs w:val="24"/>
          <w:lang w:eastAsia="en-US"/>
        </w:rPr>
        <w:tab/>
        <w:t>На Комисията се предоставя правомощието да приема делегирани актове в съответствие с член 21 за изменение на приложение I, част В, когато това е необходимо, за да се вземе предвид техническото, оперативното или научното развитие.</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7.</w:t>
      </w:r>
      <w:r w:rsidRPr="006248B7">
        <w:rPr>
          <w:szCs w:val="24"/>
          <w:lang w:eastAsia="en-US"/>
        </w:rPr>
        <w:tab/>
        <w:t>До [дата на приемане + 18 месеца] Комисията приема актове за изпълнение за определяне на подробни разпоредби относно оперативната съвместимост, сигурността и изпитването на мобилните свидетелства за управление, включително функциите за проверка и интерфейса с националните системи</w:t>
      </w:r>
      <w:r w:rsidRPr="006248B7">
        <w:rPr>
          <w:b/>
          <w:i/>
          <w:szCs w:val="24"/>
          <w:lang w:eastAsia="en-US"/>
        </w:rPr>
        <w:t>, като взема предвид необходимите изисквания за осигуряване на признаването на тези свидетелства за управление от органите на трети държави</w:t>
      </w:r>
      <w:r w:rsidRPr="006248B7">
        <w:rPr>
          <w:szCs w:val="24"/>
          <w:lang w:eastAsia="en-US"/>
        </w:rPr>
        <w:t>. Тези актове за изпълнение се приемат в съответствие с процедурата по разглеждане, посочена в член 22, параграф 2.</w:t>
      </w:r>
      <w:r w:rsidR="00CC2456" w:rsidRPr="006248B7">
        <w:rPr>
          <w:b/>
          <w:szCs w:val="24"/>
          <w:lang w:eastAsia="en-US"/>
        </w:rPr>
        <w:t xml:space="preserve"> [Изм. 53]</w:t>
      </w:r>
    </w:p>
    <w:p w:rsidR="00611FBC" w:rsidRPr="006248B7" w:rsidRDefault="00611FBC">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7a.</w:t>
      </w:r>
      <w:r w:rsidRPr="006248B7">
        <w:rPr>
          <w:szCs w:val="24"/>
          <w:lang w:eastAsia="en-US"/>
        </w:rPr>
        <w:tab/>
      </w:r>
      <w:r w:rsidRPr="006248B7">
        <w:rPr>
          <w:b/>
          <w:i/>
          <w:szCs w:val="24"/>
          <w:lang w:eastAsia="en-US"/>
        </w:rPr>
        <w:t>Комисията предоставя помощ в това отношение на държавите членки, които следва да работят съвместно с цел да постигнат използване и признаване в световен мащаб на европейското мобилно свидетелство за управление чрез изменение на Женевската конвенция за движение по пътищата от 19 септември 1949 г., Международната конвенция за автомобилния транспорт от 24 април 1926 г. и Виенската конвенция за движение по пътищата от 8 ноември 1968 г.</w:t>
      </w:r>
      <w:r w:rsidR="00CC2456" w:rsidRPr="006248B7">
        <w:rPr>
          <w:b/>
          <w:szCs w:val="24"/>
          <w:lang w:eastAsia="en-US"/>
        </w:rPr>
        <w:t xml:space="preserve"> [Изм. 54]</w:t>
      </w:r>
    </w:p>
    <w:p w:rsidR="00341AD8" w:rsidRPr="006248B7" w:rsidRDefault="00341AD8" w:rsidP="00341AD8">
      <w:pPr>
        <w:spacing w:before="120" w:after="120" w:line="360" w:lineRule="auto"/>
        <w:jc w:val="center"/>
        <w:rPr>
          <w:szCs w:val="24"/>
          <w:lang w:eastAsia="en-US"/>
        </w:rPr>
      </w:pPr>
      <w:r w:rsidRPr="006248B7">
        <w:rPr>
          <w:szCs w:val="24"/>
          <w:lang w:eastAsia="en-US"/>
        </w:rPr>
        <w:t>Член 6</w:t>
      </w:r>
      <w:r w:rsidRPr="006248B7">
        <w:rPr>
          <w:szCs w:val="24"/>
          <w:lang w:eastAsia="en-US"/>
        </w:rPr>
        <w:br/>
        <w:t xml:space="preserve">Категории свидетелства за управление </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Чрез свидетелството за управление се разрешава управлението на превозни средства със силово задвижване от следните категории:</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мотопеди:</w:t>
      </w:r>
    </w:p>
    <w:p w:rsidR="00341AD8" w:rsidRPr="006248B7" w:rsidRDefault="00341AD8" w:rsidP="00341AD8">
      <w:pPr>
        <w:spacing w:before="120" w:after="120" w:line="360" w:lineRule="auto"/>
        <w:ind w:left="1416"/>
        <w:rPr>
          <w:szCs w:val="24"/>
          <w:lang w:eastAsia="en-US"/>
        </w:rPr>
      </w:pPr>
      <w:r w:rsidRPr="006248B7">
        <w:rPr>
          <w:szCs w:val="24"/>
          <w:lang w:eastAsia="en-US"/>
        </w:rPr>
        <w:t>категория AM:</w:t>
      </w:r>
    </w:p>
    <w:p w:rsidR="00341AD8" w:rsidRPr="006248B7" w:rsidRDefault="00341AD8" w:rsidP="00341AD8">
      <w:pPr>
        <w:spacing w:before="120" w:after="120" w:line="360" w:lineRule="auto"/>
        <w:ind w:left="1982" w:hanging="566"/>
        <w:rPr>
          <w:b/>
          <w:szCs w:val="24"/>
          <w:lang w:eastAsia="en-US"/>
        </w:rPr>
      </w:pPr>
      <w:r w:rsidRPr="006248B7">
        <w:rPr>
          <w:szCs w:val="24"/>
          <w:lang w:eastAsia="en-US"/>
        </w:rPr>
        <w:t>-</w:t>
      </w:r>
      <w:r w:rsidRPr="006248B7">
        <w:rPr>
          <w:szCs w:val="24"/>
          <w:lang w:eastAsia="en-US"/>
        </w:rPr>
        <w:tab/>
      </w:r>
      <w:proofErr w:type="spellStart"/>
      <w:r w:rsidRPr="006248B7">
        <w:rPr>
          <w:szCs w:val="24"/>
          <w:lang w:eastAsia="en-US"/>
        </w:rPr>
        <w:t>двуколесни</w:t>
      </w:r>
      <w:proofErr w:type="spellEnd"/>
      <w:r w:rsidRPr="006248B7">
        <w:rPr>
          <w:szCs w:val="24"/>
          <w:lang w:eastAsia="en-US"/>
        </w:rPr>
        <w:t xml:space="preserve"> превозни средства или триколесни превозни средства с максимална проектна скорост не по-висока от 45 </w:t>
      </w:r>
      <w:proofErr w:type="spellStart"/>
      <w:r w:rsidRPr="006248B7">
        <w:rPr>
          <w:szCs w:val="24"/>
          <w:lang w:eastAsia="en-US"/>
        </w:rPr>
        <w:t>km</w:t>
      </w:r>
      <w:proofErr w:type="spellEnd"/>
      <w:r w:rsidRPr="006248B7">
        <w:rPr>
          <w:szCs w:val="24"/>
          <w:lang w:eastAsia="en-US"/>
        </w:rPr>
        <w:t xml:space="preserve">/h </w:t>
      </w:r>
      <w:r w:rsidRPr="006248B7">
        <w:rPr>
          <w:b/>
          <w:i/>
          <w:szCs w:val="24"/>
          <w:lang w:eastAsia="en-US"/>
        </w:rPr>
        <w:t xml:space="preserve">и максимална полезна мощност, непревишаваща 4 </w:t>
      </w:r>
      <w:proofErr w:type="spellStart"/>
      <w:r w:rsidRPr="006248B7">
        <w:rPr>
          <w:b/>
          <w:i/>
          <w:szCs w:val="24"/>
          <w:lang w:eastAsia="en-US"/>
        </w:rPr>
        <w:t>kW</w:t>
      </w:r>
      <w:proofErr w:type="spellEnd"/>
      <w:r w:rsidRPr="006248B7">
        <w:rPr>
          <w:b/>
          <w:i/>
          <w:szCs w:val="24"/>
          <w:lang w:eastAsia="en-US"/>
        </w:rPr>
        <w:t xml:space="preserve">, </w:t>
      </w:r>
      <w:r w:rsidRPr="006248B7">
        <w:rPr>
          <w:szCs w:val="24"/>
          <w:lang w:eastAsia="en-US"/>
        </w:rPr>
        <w:t xml:space="preserve">(с изключение на тези с максимална проектна скорост по-малка или равна на 25 </w:t>
      </w:r>
      <w:proofErr w:type="spellStart"/>
      <w:r w:rsidRPr="006248B7">
        <w:rPr>
          <w:szCs w:val="24"/>
          <w:lang w:eastAsia="en-US"/>
        </w:rPr>
        <w:t>km</w:t>
      </w:r>
      <w:proofErr w:type="spellEnd"/>
      <w:r w:rsidRPr="006248B7">
        <w:rPr>
          <w:szCs w:val="24"/>
          <w:lang w:eastAsia="en-US"/>
        </w:rPr>
        <w:t>/h);</w:t>
      </w:r>
      <w:r w:rsidR="00CC2456" w:rsidRPr="006248B7">
        <w:rPr>
          <w:b/>
          <w:szCs w:val="24"/>
          <w:lang w:eastAsia="en-US"/>
        </w:rPr>
        <w:t xml:space="preserve"> [Изм. 55]</w:t>
      </w:r>
    </w:p>
    <w:p w:rsidR="00341AD8" w:rsidRPr="006248B7" w:rsidRDefault="00341AD8" w:rsidP="00341AD8">
      <w:pPr>
        <w:spacing w:before="120" w:after="120" w:line="360" w:lineRule="auto"/>
        <w:ind w:left="1982" w:hanging="566"/>
        <w:rPr>
          <w:szCs w:val="24"/>
          <w:lang w:eastAsia="en-US"/>
        </w:rPr>
      </w:pPr>
      <w:r w:rsidRPr="006248B7">
        <w:rPr>
          <w:szCs w:val="24"/>
          <w:lang w:eastAsia="en-US"/>
        </w:rPr>
        <w:t>-</w:t>
      </w:r>
      <w:r w:rsidRPr="006248B7">
        <w:rPr>
          <w:szCs w:val="24"/>
          <w:lang w:eastAsia="en-US"/>
        </w:rPr>
        <w:tab/>
        <w:t>леки четириколесни превозни средства;</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szCs w:val="24"/>
          <w:lang w:eastAsia="en-US"/>
        </w:rPr>
        <w:lastRenderedPageBreak/>
        <w:t>б)</w:t>
      </w:r>
      <w:r w:rsidRPr="006248B7">
        <w:rPr>
          <w:szCs w:val="24"/>
          <w:lang w:eastAsia="en-US"/>
        </w:rPr>
        <w:tab/>
        <w:t>мотоциклети и триколесни моторни превозни средства:</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w:t>
      </w:r>
      <w:r w:rsidRPr="006248B7">
        <w:rPr>
          <w:szCs w:val="24"/>
          <w:lang w:eastAsia="en-US"/>
        </w:rPr>
        <w:tab/>
        <w:t>категория A1:</w:t>
      </w:r>
    </w:p>
    <w:p w:rsidR="00341AD8" w:rsidRPr="006248B7" w:rsidRDefault="00341AD8" w:rsidP="00341AD8">
      <w:pPr>
        <w:spacing w:before="120" w:after="120" w:line="360" w:lineRule="auto"/>
        <w:ind w:left="2548" w:hanging="566"/>
        <w:rPr>
          <w:b/>
          <w:szCs w:val="24"/>
          <w:lang w:eastAsia="en-US"/>
        </w:rPr>
      </w:pPr>
      <w:r w:rsidRPr="006248B7">
        <w:rPr>
          <w:szCs w:val="24"/>
          <w:lang w:eastAsia="en-US"/>
        </w:rPr>
        <w:t>-</w:t>
      </w:r>
      <w:r w:rsidRPr="006248B7">
        <w:rPr>
          <w:szCs w:val="24"/>
          <w:lang w:eastAsia="en-US"/>
        </w:rPr>
        <w:tab/>
        <w:t>мотоциклети с работен обем на цилиндъра(</w:t>
      </w:r>
      <w:proofErr w:type="spellStart"/>
      <w:r w:rsidRPr="006248B7">
        <w:rPr>
          <w:szCs w:val="24"/>
          <w:lang w:eastAsia="en-US"/>
        </w:rPr>
        <w:t>ите</w:t>
      </w:r>
      <w:proofErr w:type="spellEnd"/>
      <w:r w:rsidRPr="006248B7">
        <w:rPr>
          <w:szCs w:val="24"/>
          <w:lang w:eastAsia="en-US"/>
        </w:rPr>
        <w:t>), непревишаващ 125 cm</w:t>
      </w:r>
      <w:r w:rsidRPr="006248B7">
        <w:rPr>
          <w:szCs w:val="24"/>
          <w:vertAlign w:val="superscript"/>
          <w:lang w:eastAsia="en-US"/>
        </w:rPr>
        <w:t>3</w:t>
      </w:r>
      <w:r w:rsidRPr="006248B7">
        <w:rPr>
          <w:szCs w:val="24"/>
          <w:lang w:eastAsia="en-US"/>
        </w:rPr>
        <w:t>, с</w:t>
      </w:r>
      <w:r w:rsidRPr="006248B7">
        <w:rPr>
          <w:b/>
          <w:i/>
          <w:szCs w:val="24"/>
          <w:lang w:eastAsia="en-US"/>
        </w:rPr>
        <w:t xml:space="preserve"> максимална полезна</w:t>
      </w:r>
      <w:r w:rsidRPr="006248B7">
        <w:rPr>
          <w:szCs w:val="24"/>
          <w:lang w:eastAsia="en-US"/>
        </w:rPr>
        <w:t xml:space="preserve"> мощност, непревишаваща 11 </w:t>
      </w:r>
      <w:proofErr w:type="spellStart"/>
      <w:r w:rsidRPr="006248B7">
        <w:rPr>
          <w:szCs w:val="24"/>
          <w:lang w:eastAsia="en-US"/>
        </w:rPr>
        <w:t>kW</w:t>
      </w:r>
      <w:proofErr w:type="spellEnd"/>
      <w:r w:rsidRPr="006248B7">
        <w:rPr>
          <w:szCs w:val="24"/>
          <w:lang w:eastAsia="en-US"/>
        </w:rPr>
        <w:t xml:space="preserve">, и с отношение мощност/тегло, непревишаващо 0,1 </w:t>
      </w:r>
      <w:proofErr w:type="spellStart"/>
      <w:r w:rsidRPr="006248B7">
        <w:rPr>
          <w:szCs w:val="24"/>
          <w:lang w:eastAsia="en-US"/>
        </w:rPr>
        <w:t>kW</w:t>
      </w:r>
      <w:proofErr w:type="spellEnd"/>
      <w:r w:rsidRPr="006248B7">
        <w:rPr>
          <w:szCs w:val="24"/>
          <w:lang w:eastAsia="en-US"/>
        </w:rPr>
        <w:t>/</w:t>
      </w:r>
      <w:proofErr w:type="spellStart"/>
      <w:r w:rsidRPr="006248B7">
        <w:rPr>
          <w:szCs w:val="24"/>
          <w:lang w:eastAsia="en-US"/>
        </w:rPr>
        <w:t>kg</w:t>
      </w:r>
      <w:proofErr w:type="spellEnd"/>
      <w:r w:rsidRPr="006248B7">
        <w:rPr>
          <w:szCs w:val="24"/>
          <w:lang w:eastAsia="en-US"/>
        </w:rPr>
        <w:t>;</w:t>
      </w:r>
      <w:r w:rsidR="00CC2456" w:rsidRPr="006248B7">
        <w:rPr>
          <w:b/>
          <w:szCs w:val="24"/>
          <w:lang w:eastAsia="en-US"/>
        </w:rPr>
        <w:t xml:space="preserve"> [Изм. 56]</w:t>
      </w:r>
    </w:p>
    <w:p w:rsidR="00341AD8" w:rsidRPr="006248B7" w:rsidRDefault="00341AD8" w:rsidP="00341AD8">
      <w:pPr>
        <w:spacing w:before="120" w:after="120" w:line="360" w:lineRule="auto"/>
        <w:ind w:left="2548" w:hanging="566"/>
        <w:rPr>
          <w:b/>
          <w:szCs w:val="24"/>
          <w:lang w:eastAsia="en-US"/>
        </w:rPr>
      </w:pPr>
      <w:r w:rsidRPr="006248B7">
        <w:rPr>
          <w:szCs w:val="24"/>
          <w:lang w:eastAsia="en-US"/>
        </w:rPr>
        <w:t>-</w:t>
      </w:r>
      <w:r w:rsidRPr="006248B7">
        <w:rPr>
          <w:szCs w:val="24"/>
          <w:lang w:eastAsia="en-US"/>
        </w:rPr>
        <w:tab/>
        <w:t xml:space="preserve">триколесни моторни превозни средства с </w:t>
      </w:r>
      <w:r w:rsidRPr="006248B7">
        <w:rPr>
          <w:b/>
          <w:i/>
          <w:szCs w:val="24"/>
          <w:lang w:eastAsia="en-US"/>
        </w:rPr>
        <w:t xml:space="preserve">максимална полезна </w:t>
      </w:r>
      <w:r w:rsidRPr="006248B7">
        <w:rPr>
          <w:szCs w:val="24"/>
          <w:lang w:eastAsia="en-US"/>
        </w:rPr>
        <w:t xml:space="preserve">мощност, непревишаваща 15 </w:t>
      </w:r>
      <w:proofErr w:type="spellStart"/>
      <w:r w:rsidRPr="006248B7">
        <w:rPr>
          <w:szCs w:val="24"/>
          <w:lang w:eastAsia="en-US"/>
        </w:rPr>
        <w:t>kW</w:t>
      </w:r>
      <w:proofErr w:type="spellEnd"/>
      <w:r w:rsidRPr="006248B7">
        <w:rPr>
          <w:szCs w:val="24"/>
          <w:lang w:eastAsia="en-US"/>
        </w:rPr>
        <w:t>;</w:t>
      </w:r>
      <w:r w:rsidR="00CC2456" w:rsidRPr="006248B7">
        <w:rPr>
          <w:b/>
          <w:szCs w:val="24"/>
          <w:lang w:eastAsia="en-US"/>
        </w:rPr>
        <w:t xml:space="preserve"> [Изм. 57]</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ii)</w:t>
      </w:r>
      <w:r w:rsidRPr="006248B7">
        <w:rPr>
          <w:szCs w:val="24"/>
          <w:lang w:eastAsia="en-US"/>
        </w:rPr>
        <w:tab/>
        <w:t>категория A2:</w:t>
      </w:r>
    </w:p>
    <w:p w:rsidR="00341AD8" w:rsidRPr="006248B7" w:rsidRDefault="00341AD8" w:rsidP="00341AD8">
      <w:pPr>
        <w:spacing w:before="120" w:after="120" w:line="360" w:lineRule="auto"/>
        <w:ind w:left="2548" w:hanging="566"/>
        <w:rPr>
          <w:b/>
          <w:szCs w:val="24"/>
          <w:lang w:eastAsia="en-US"/>
        </w:rPr>
      </w:pPr>
      <w:r w:rsidRPr="006248B7">
        <w:rPr>
          <w:szCs w:val="24"/>
          <w:lang w:eastAsia="en-US"/>
        </w:rPr>
        <w:t>-</w:t>
      </w:r>
      <w:r w:rsidRPr="006248B7">
        <w:rPr>
          <w:szCs w:val="24"/>
          <w:lang w:eastAsia="en-US"/>
        </w:rPr>
        <w:tab/>
        <w:t>мотоциклети с</w:t>
      </w:r>
      <w:r w:rsidRPr="006248B7">
        <w:rPr>
          <w:b/>
          <w:i/>
          <w:szCs w:val="24"/>
          <w:lang w:eastAsia="en-US"/>
        </w:rPr>
        <w:t xml:space="preserve"> максимална полезна</w:t>
      </w:r>
      <w:r w:rsidRPr="006248B7">
        <w:rPr>
          <w:szCs w:val="24"/>
          <w:lang w:eastAsia="en-US"/>
        </w:rPr>
        <w:t xml:space="preserve"> мощност, непревишаваща 35 </w:t>
      </w:r>
      <w:proofErr w:type="spellStart"/>
      <w:r w:rsidRPr="006248B7">
        <w:rPr>
          <w:szCs w:val="24"/>
          <w:lang w:eastAsia="en-US"/>
        </w:rPr>
        <w:t>kW</w:t>
      </w:r>
      <w:proofErr w:type="spellEnd"/>
      <w:r w:rsidRPr="006248B7">
        <w:rPr>
          <w:szCs w:val="24"/>
          <w:lang w:eastAsia="en-US"/>
        </w:rPr>
        <w:t xml:space="preserve">, с отношение мощност/тегло, непревишаващо 0,2 </w:t>
      </w:r>
      <w:proofErr w:type="spellStart"/>
      <w:r w:rsidRPr="006248B7">
        <w:rPr>
          <w:szCs w:val="24"/>
          <w:lang w:eastAsia="en-US"/>
        </w:rPr>
        <w:t>kW</w:t>
      </w:r>
      <w:proofErr w:type="spellEnd"/>
      <w:r w:rsidRPr="006248B7">
        <w:rPr>
          <w:szCs w:val="24"/>
          <w:lang w:eastAsia="en-US"/>
        </w:rPr>
        <w:t>/</w:t>
      </w:r>
      <w:proofErr w:type="spellStart"/>
      <w:r w:rsidRPr="006248B7">
        <w:rPr>
          <w:szCs w:val="24"/>
          <w:lang w:eastAsia="en-US"/>
        </w:rPr>
        <w:t>kg</w:t>
      </w:r>
      <w:proofErr w:type="spellEnd"/>
      <w:r w:rsidRPr="006248B7">
        <w:rPr>
          <w:szCs w:val="24"/>
          <w:lang w:eastAsia="en-US"/>
        </w:rPr>
        <w:t xml:space="preserve">, и които не са конструирани на базата на превозно средство с мощност над 70 </w:t>
      </w:r>
      <w:proofErr w:type="spellStart"/>
      <w:r w:rsidRPr="006248B7">
        <w:rPr>
          <w:szCs w:val="24"/>
          <w:lang w:eastAsia="en-US"/>
        </w:rPr>
        <w:t>kW</w:t>
      </w:r>
      <w:proofErr w:type="spellEnd"/>
      <w:r w:rsidRPr="006248B7">
        <w:rPr>
          <w:szCs w:val="24"/>
          <w:lang w:eastAsia="en-US"/>
        </w:rPr>
        <w:t>;</w:t>
      </w:r>
      <w:r w:rsidR="00CC2456" w:rsidRPr="006248B7">
        <w:rPr>
          <w:b/>
          <w:szCs w:val="24"/>
          <w:lang w:eastAsia="en-US"/>
        </w:rPr>
        <w:t xml:space="preserve"> [Изм. 58]</w:t>
      </w:r>
    </w:p>
    <w:p w:rsidR="00341AD8" w:rsidRPr="006248B7" w:rsidRDefault="00341AD8" w:rsidP="00341AD8">
      <w:pPr>
        <w:spacing w:before="120" w:after="120" w:line="360" w:lineRule="auto"/>
        <w:ind w:left="1982" w:hanging="566"/>
        <w:rPr>
          <w:szCs w:val="24"/>
          <w:lang w:eastAsia="en-US"/>
        </w:rPr>
      </w:pPr>
      <w:proofErr w:type="spellStart"/>
      <w:r w:rsidRPr="006248B7">
        <w:rPr>
          <w:szCs w:val="24"/>
          <w:lang w:eastAsia="en-US"/>
        </w:rPr>
        <w:t>iia</w:t>
      </w:r>
      <w:proofErr w:type="spellEnd"/>
      <w:r w:rsidRPr="006248B7">
        <w:rPr>
          <w:szCs w:val="24"/>
          <w:lang w:eastAsia="en-US"/>
        </w:rPr>
        <w:t>)</w:t>
      </w:r>
      <w:r w:rsidRPr="006248B7">
        <w:rPr>
          <w:szCs w:val="24"/>
          <w:lang w:eastAsia="en-US"/>
        </w:rPr>
        <w:tab/>
        <w:t>категория А:</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мотоциклети;</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2548" w:hanging="566"/>
        <w:rPr>
          <w:szCs w:val="24"/>
          <w:lang w:eastAsia="en-US"/>
        </w:rPr>
      </w:pPr>
      <w:r w:rsidRPr="006248B7">
        <w:rPr>
          <w:szCs w:val="24"/>
          <w:lang w:eastAsia="en-US"/>
        </w:rPr>
        <w:lastRenderedPageBreak/>
        <w:t>-</w:t>
      </w:r>
      <w:r w:rsidRPr="006248B7">
        <w:rPr>
          <w:szCs w:val="24"/>
          <w:lang w:eastAsia="en-US"/>
        </w:rPr>
        <w:tab/>
        <w:t xml:space="preserve">триколесни моторни превозни средства с </w:t>
      </w:r>
      <w:r w:rsidRPr="006248B7">
        <w:rPr>
          <w:b/>
          <w:i/>
          <w:szCs w:val="24"/>
          <w:lang w:eastAsia="en-US"/>
        </w:rPr>
        <w:t xml:space="preserve">максимална полезна </w:t>
      </w:r>
      <w:r w:rsidRPr="006248B7">
        <w:rPr>
          <w:szCs w:val="24"/>
          <w:lang w:eastAsia="en-US"/>
        </w:rPr>
        <w:t xml:space="preserve">мощност, превишаваща 15 </w:t>
      </w:r>
      <w:proofErr w:type="spellStart"/>
      <w:r w:rsidRPr="006248B7">
        <w:rPr>
          <w:szCs w:val="24"/>
          <w:lang w:eastAsia="en-US"/>
        </w:rPr>
        <w:t>kW</w:t>
      </w:r>
      <w:proofErr w:type="spellEnd"/>
      <w:r w:rsidRPr="006248B7">
        <w:rPr>
          <w:szCs w:val="24"/>
          <w:lang w:eastAsia="en-US"/>
        </w:rPr>
        <w:t>;</w:t>
      </w:r>
    </w:p>
    <w:p w:rsidR="00341AD8" w:rsidRPr="006248B7" w:rsidRDefault="00611FBC" w:rsidP="00611FBC">
      <w:pPr>
        <w:spacing w:before="120" w:after="120" w:line="360" w:lineRule="auto"/>
        <w:ind w:left="2552"/>
        <w:rPr>
          <w:b/>
          <w:szCs w:val="24"/>
          <w:lang w:eastAsia="en-US"/>
        </w:rPr>
      </w:pPr>
      <w:r w:rsidRPr="006248B7">
        <w:rPr>
          <w:b/>
          <w:i/>
          <w:szCs w:val="24"/>
          <w:lang w:eastAsia="en-US"/>
        </w:rPr>
        <w:t>Б</w:t>
      </w:r>
      <w:r w:rsidR="00341AD8" w:rsidRPr="006248B7">
        <w:rPr>
          <w:b/>
          <w:i/>
          <w:szCs w:val="24"/>
          <w:lang w:eastAsia="en-US"/>
        </w:rPr>
        <w:t>ез да се засягат разпоредбите относно правилата за одобряване на типа за съответните превозни средства, моторни превозни средства от категориите, посочени в букви а) и б), могат да образуват състав с ремарке с максимално допустима маса, непревишаваща половината от масата без товар на теглещото превозно средство;</w:t>
      </w:r>
      <w:r w:rsidR="00CC2456" w:rsidRPr="006248B7">
        <w:rPr>
          <w:b/>
          <w:szCs w:val="24"/>
          <w:lang w:eastAsia="en-US"/>
        </w:rPr>
        <w:t xml:space="preserve"> [Изм. 59]</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в)</w:t>
      </w:r>
      <w:r w:rsidRPr="006248B7">
        <w:rPr>
          <w:szCs w:val="24"/>
          <w:lang w:eastAsia="en-US"/>
        </w:rPr>
        <w:tab/>
        <w:t>моторни превозни средства:</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w:t>
      </w:r>
      <w:r w:rsidRPr="006248B7">
        <w:rPr>
          <w:szCs w:val="24"/>
          <w:lang w:eastAsia="en-US"/>
        </w:rPr>
        <w:tab/>
        <w:t>категория B1:</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тежки четириколесни превозни средства.</w:t>
      </w:r>
    </w:p>
    <w:p w:rsidR="00341AD8" w:rsidRPr="006248B7" w:rsidRDefault="00341AD8" w:rsidP="00341AD8">
      <w:pPr>
        <w:spacing w:before="120" w:after="120" w:line="360" w:lineRule="auto"/>
        <w:ind w:left="2548"/>
        <w:rPr>
          <w:szCs w:val="24"/>
          <w:lang w:eastAsia="en-US"/>
        </w:rPr>
      </w:pPr>
      <w:r w:rsidRPr="006248B7">
        <w:rPr>
          <w:szCs w:val="24"/>
          <w:lang w:eastAsia="en-US"/>
        </w:rPr>
        <w:t>Категория В1 не е задължителна; в държави членки, които не въвеждат тази категория свидетелства за управление, се изисква свидетелство за управление от категория В за управлението на такива превозни средства.</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2548"/>
        <w:rPr>
          <w:szCs w:val="24"/>
          <w:lang w:eastAsia="en-US"/>
        </w:rPr>
      </w:pPr>
      <w:r w:rsidRPr="006248B7">
        <w:rPr>
          <w:szCs w:val="24"/>
          <w:lang w:eastAsia="en-US"/>
        </w:rPr>
        <w:lastRenderedPageBreak/>
        <w:t>Държавите членки могат също така да решат да въведат тази категория изключително за превозните средства, посочени в член 9, параграф 4, първа алинея, буква в), и при условията, предвидени в посочения параграф. Когато държава членка реши да направи това, тя отбелязва този факт в свидетелството за управление чрез използване на код на Съюза 60.03;</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ii)</w:t>
      </w:r>
      <w:r w:rsidRPr="006248B7">
        <w:rPr>
          <w:szCs w:val="24"/>
          <w:lang w:eastAsia="en-US"/>
        </w:rPr>
        <w:tab/>
        <w:t>категория B:</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моторни превозни средства с максимално допустима маса, непревишаваща 3 500 </w:t>
      </w:r>
      <w:proofErr w:type="spellStart"/>
      <w:r w:rsidRPr="006248B7">
        <w:rPr>
          <w:szCs w:val="24"/>
          <w:lang w:eastAsia="en-US"/>
        </w:rPr>
        <w:t>kg</w:t>
      </w:r>
      <w:proofErr w:type="spellEnd"/>
      <w:r w:rsidRPr="006248B7">
        <w:rPr>
          <w:szCs w:val="24"/>
          <w:lang w:eastAsia="en-US"/>
        </w:rPr>
        <w:t>, и проектирани и конструирани за превоз на не повече от осем пътници освен водача;</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моторните превозни средства от тази категория могат да се образуват състав с ремарке с максимално допустима маса, която не превишава 750 </w:t>
      </w:r>
      <w:proofErr w:type="spellStart"/>
      <w:r w:rsidRPr="006248B7">
        <w:rPr>
          <w:szCs w:val="24"/>
          <w:lang w:eastAsia="en-US"/>
        </w:rPr>
        <w:t>kg</w:t>
      </w:r>
      <w:proofErr w:type="spellEnd"/>
      <w:r w:rsidRPr="006248B7">
        <w:rPr>
          <w:szCs w:val="24"/>
          <w:lang w:eastAsia="en-US"/>
        </w:rPr>
        <w:t>.</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2548"/>
        <w:rPr>
          <w:szCs w:val="24"/>
          <w:lang w:eastAsia="en-US"/>
        </w:rPr>
      </w:pPr>
      <w:r w:rsidRPr="006248B7">
        <w:rPr>
          <w:szCs w:val="24"/>
          <w:lang w:eastAsia="en-US"/>
        </w:rPr>
        <w:lastRenderedPageBreak/>
        <w:t xml:space="preserve">Без да се засягат разпоредбите относно правилата за одобряване на типа за съответните превозни средства, моторни превозни от тази категория могат да образуват състав с ремарке с максимално допустима маса, превишаваща 750 </w:t>
      </w:r>
      <w:proofErr w:type="spellStart"/>
      <w:r w:rsidRPr="006248B7">
        <w:rPr>
          <w:szCs w:val="24"/>
          <w:lang w:eastAsia="en-US"/>
        </w:rPr>
        <w:t>kg</w:t>
      </w:r>
      <w:proofErr w:type="spellEnd"/>
      <w:r w:rsidRPr="006248B7">
        <w:rPr>
          <w:szCs w:val="24"/>
          <w:lang w:eastAsia="en-US"/>
        </w:rPr>
        <w:t xml:space="preserve">, при условие че максимално допустимата маса на състава не превишава 4 250 </w:t>
      </w:r>
      <w:proofErr w:type="spellStart"/>
      <w:r w:rsidRPr="006248B7">
        <w:rPr>
          <w:szCs w:val="24"/>
          <w:lang w:eastAsia="en-US"/>
        </w:rPr>
        <w:t>kg</w:t>
      </w:r>
      <w:proofErr w:type="spellEnd"/>
      <w:r w:rsidRPr="006248B7">
        <w:rPr>
          <w:szCs w:val="24"/>
          <w:lang w:eastAsia="en-US"/>
        </w:rPr>
        <w:t xml:space="preserve">. В случай че такъв състав превишава 3 500 </w:t>
      </w:r>
      <w:proofErr w:type="spellStart"/>
      <w:r w:rsidRPr="006248B7">
        <w:rPr>
          <w:szCs w:val="24"/>
          <w:lang w:eastAsia="en-US"/>
        </w:rPr>
        <w:t>kg</w:t>
      </w:r>
      <w:proofErr w:type="spellEnd"/>
      <w:r w:rsidRPr="006248B7">
        <w:rPr>
          <w:szCs w:val="24"/>
          <w:lang w:eastAsia="en-US"/>
        </w:rPr>
        <w:t>, държавите членки изискват, в съответствие с разпоредбите на приложение V, този състав да се управлява само след:</w:t>
      </w:r>
    </w:p>
    <w:p w:rsidR="00341AD8" w:rsidRPr="006248B7" w:rsidRDefault="00341AD8" w:rsidP="00341AD8">
      <w:pPr>
        <w:spacing w:before="120" w:after="120" w:line="360" w:lineRule="auto"/>
        <w:ind w:left="3114" w:hanging="566"/>
        <w:rPr>
          <w:szCs w:val="24"/>
          <w:lang w:eastAsia="en-US"/>
        </w:rPr>
      </w:pPr>
      <w:r w:rsidRPr="006248B7">
        <w:rPr>
          <w:szCs w:val="24"/>
          <w:lang w:eastAsia="en-US"/>
        </w:rPr>
        <w:t>-</w:t>
      </w:r>
      <w:r w:rsidRPr="006248B7">
        <w:rPr>
          <w:szCs w:val="24"/>
          <w:lang w:eastAsia="en-US"/>
        </w:rPr>
        <w:tab/>
        <w:t>завършване на обучение, или</w:t>
      </w:r>
    </w:p>
    <w:p w:rsidR="00341AD8" w:rsidRPr="006248B7" w:rsidRDefault="00341AD8" w:rsidP="00341AD8">
      <w:pPr>
        <w:spacing w:before="120" w:after="120" w:line="360" w:lineRule="auto"/>
        <w:ind w:left="3114" w:hanging="566"/>
        <w:rPr>
          <w:szCs w:val="24"/>
          <w:lang w:eastAsia="en-US"/>
        </w:rPr>
      </w:pPr>
      <w:r w:rsidRPr="006248B7">
        <w:rPr>
          <w:szCs w:val="24"/>
          <w:lang w:eastAsia="en-US"/>
        </w:rPr>
        <w:t>-</w:t>
      </w:r>
      <w:r w:rsidRPr="006248B7">
        <w:rPr>
          <w:szCs w:val="24"/>
          <w:lang w:eastAsia="en-US"/>
        </w:rPr>
        <w:tab/>
        <w:t>издържан изпит за проверка на уменията и поведението.</w:t>
      </w:r>
    </w:p>
    <w:p w:rsidR="00341AD8" w:rsidRPr="006248B7" w:rsidRDefault="00341AD8" w:rsidP="00341AD8">
      <w:pPr>
        <w:spacing w:before="120" w:after="120" w:line="360" w:lineRule="auto"/>
        <w:ind w:left="2548"/>
        <w:rPr>
          <w:szCs w:val="24"/>
          <w:lang w:eastAsia="en-US"/>
        </w:rPr>
      </w:pPr>
      <w:r w:rsidRPr="006248B7">
        <w:rPr>
          <w:szCs w:val="24"/>
          <w:lang w:eastAsia="en-US"/>
        </w:rPr>
        <w:t>Държавите членки могат също така да изискват както такова обучение, така и да бъде издържан изпит за проверка на уменията и поведението.</w:t>
      </w:r>
    </w:p>
    <w:p w:rsidR="00341AD8" w:rsidRPr="006248B7" w:rsidRDefault="00341AD8" w:rsidP="00341AD8">
      <w:pPr>
        <w:spacing w:before="120" w:after="120" w:line="360" w:lineRule="auto"/>
        <w:ind w:left="2548"/>
        <w:rPr>
          <w:szCs w:val="24"/>
          <w:lang w:eastAsia="en-US"/>
        </w:rPr>
      </w:pPr>
      <w:r w:rsidRPr="006248B7">
        <w:rPr>
          <w:szCs w:val="24"/>
          <w:lang w:eastAsia="en-US"/>
        </w:rPr>
        <w:t>Държавите членки указват правото да се управлява такъв състав в свидетелството за управление със съответния код на Съюза, посочен в приложение I, част Д;</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982" w:hanging="566"/>
        <w:rPr>
          <w:szCs w:val="24"/>
          <w:lang w:eastAsia="en-US"/>
        </w:rPr>
      </w:pPr>
      <w:r w:rsidRPr="006248B7">
        <w:rPr>
          <w:szCs w:val="24"/>
          <w:lang w:eastAsia="en-US"/>
        </w:rPr>
        <w:lastRenderedPageBreak/>
        <w:t>iii)</w:t>
      </w:r>
      <w:r w:rsidRPr="006248B7">
        <w:rPr>
          <w:szCs w:val="24"/>
          <w:lang w:eastAsia="en-US"/>
        </w:rPr>
        <w:tab/>
        <w:t>категория BE:</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без да се засягат разпоредбите относно правилата за одобряване на типа за съответните превозни средства, състав от превозни средства, състоящ се от теглещо превозно средство от категория В и ремарке или </w:t>
      </w:r>
      <w:proofErr w:type="spellStart"/>
      <w:r w:rsidRPr="006248B7">
        <w:rPr>
          <w:szCs w:val="24"/>
          <w:lang w:eastAsia="en-US"/>
        </w:rPr>
        <w:t>полуремарке</w:t>
      </w:r>
      <w:proofErr w:type="spellEnd"/>
      <w:r w:rsidRPr="006248B7">
        <w:rPr>
          <w:szCs w:val="24"/>
          <w:lang w:eastAsia="en-US"/>
        </w:rPr>
        <w:t xml:space="preserve">, когато максимално допустимата маса на ремаркето или </w:t>
      </w:r>
      <w:proofErr w:type="spellStart"/>
      <w:r w:rsidRPr="006248B7">
        <w:rPr>
          <w:szCs w:val="24"/>
          <w:lang w:eastAsia="en-US"/>
        </w:rPr>
        <w:t>полуремаркето</w:t>
      </w:r>
      <w:proofErr w:type="spellEnd"/>
      <w:r w:rsidRPr="006248B7">
        <w:rPr>
          <w:szCs w:val="24"/>
          <w:lang w:eastAsia="en-US"/>
        </w:rPr>
        <w:t xml:space="preserve"> не превишава 3 500 </w:t>
      </w:r>
      <w:proofErr w:type="spellStart"/>
      <w:r w:rsidRPr="006248B7">
        <w:rPr>
          <w:szCs w:val="24"/>
          <w:lang w:eastAsia="en-US"/>
        </w:rPr>
        <w:t>kg</w:t>
      </w:r>
      <w:proofErr w:type="spellEnd"/>
      <w:r w:rsidRPr="006248B7">
        <w:rPr>
          <w:szCs w:val="24"/>
          <w:lang w:eastAsia="en-US"/>
        </w:rPr>
        <w:t>;</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iv)</w:t>
      </w:r>
      <w:r w:rsidRPr="006248B7">
        <w:rPr>
          <w:szCs w:val="24"/>
          <w:lang w:eastAsia="en-US"/>
        </w:rPr>
        <w:tab/>
        <w:t>категория C1:</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моторни превозни средства, различни от тези от категории D1 или D, с максимално допустима маса, която превишава 3 500 </w:t>
      </w:r>
      <w:proofErr w:type="spellStart"/>
      <w:r w:rsidRPr="006248B7">
        <w:rPr>
          <w:szCs w:val="24"/>
          <w:lang w:eastAsia="en-US"/>
        </w:rPr>
        <w:t>kg</w:t>
      </w:r>
      <w:proofErr w:type="spellEnd"/>
      <w:r w:rsidRPr="006248B7">
        <w:rPr>
          <w:szCs w:val="24"/>
          <w:lang w:eastAsia="en-US"/>
        </w:rPr>
        <w:t xml:space="preserve">, но не превишава 7 500 </w:t>
      </w:r>
      <w:proofErr w:type="spellStart"/>
      <w:r w:rsidRPr="006248B7">
        <w:rPr>
          <w:szCs w:val="24"/>
          <w:lang w:eastAsia="en-US"/>
        </w:rPr>
        <w:t>kg</w:t>
      </w:r>
      <w:proofErr w:type="spellEnd"/>
      <w:r w:rsidRPr="006248B7">
        <w:rPr>
          <w:szCs w:val="24"/>
          <w:lang w:eastAsia="en-US"/>
        </w:rPr>
        <w:t>, и които са проектирани и конструирани за превоз на не повече от осем пътници освен водача;</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моторните превозни средства от тази категория могат да образуват състав с ремарке с максимално допустима маса, непревишаваща 750 </w:t>
      </w:r>
      <w:proofErr w:type="spellStart"/>
      <w:r w:rsidRPr="006248B7">
        <w:rPr>
          <w:szCs w:val="24"/>
          <w:lang w:eastAsia="en-US"/>
        </w:rPr>
        <w:t>kg</w:t>
      </w:r>
      <w:proofErr w:type="spellEnd"/>
      <w:r w:rsidRPr="006248B7">
        <w:rPr>
          <w:szCs w:val="24"/>
          <w:lang w:eastAsia="en-US"/>
        </w:rPr>
        <w:t>;</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982" w:hanging="566"/>
        <w:rPr>
          <w:szCs w:val="24"/>
          <w:lang w:eastAsia="en-US"/>
        </w:rPr>
      </w:pPr>
      <w:r w:rsidRPr="006248B7">
        <w:rPr>
          <w:szCs w:val="24"/>
          <w:lang w:eastAsia="en-US"/>
        </w:rPr>
        <w:lastRenderedPageBreak/>
        <w:t>v)</w:t>
      </w:r>
      <w:r w:rsidRPr="006248B7">
        <w:rPr>
          <w:szCs w:val="24"/>
          <w:lang w:eastAsia="en-US"/>
        </w:rPr>
        <w:tab/>
        <w:t>категория C1E:</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без да се засягат разпоредбите относно правилата за одобряване на типа за съответните превозни средства, състави от превозни средства, при които теглещото превозно средство е от категория C1 и неговото ремарке или </w:t>
      </w:r>
      <w:proofErr w:type="spellStart"/>
      <w:r w:rsidRPr="006248B7">
        <w:rPr>
          <w:szCs w:val="24"/>
          <w:lang w:eastAsia="en-US"/>
        </w:rPr>
        <w:t>полуремарке</w:t>
      </w:r>
      <w:proofErr w:type="spellEnd"/>
      <w:r w:rsidRPr="006248B7">
        <w:rPr>
          <w:szCs w:val="24"/>
          <w:lang w:eastAsia="en-US"/>
        </w:rPr>
        <w:t xml:space="preserve"> има максимално допустима маса над 750 </w:t>
      </w:r>
      <w:proofErr w:type="spellStart"/>
      <w:r w:rsidRPr="006248B7">
        <w:rPr>
          <w:szCs w:val="24"/>
          <w:lang w:eastAsia="en-US"/>
        </w:rPr>
        <w:t>kg</w:t>
      </w:r>
      <w:proofErr w:type="spellEnd"/>
      <w:r w:rsidRPr="006248B7">
        <w:rPr>
          <w:szCs w:val="24"/>
          <w:lang w:eastAsia="en-US"/>
        </w:rPr>
        <w:t xml:space="preserve">, при условие че допустимата маса на състава не превишава 12 000 </w:t>
      </w:r>
      <w:proofErr w:type="spellStart"/>
      <w:r w:rsidRPr="006248B7">
        <w:rPr>
          <w:szCs w:val="24"/>
          <w:lang w:eastAsia="en-US"/>
        </w:rPr>
        <w:t>kg</w:t>
      </w:r>
      <w:proofErr w:type="spellEnd"/>
      <w:r w:rsidRPr="006248B7">
        <w:rPr>
          <w:szCs w:val="24"/>
          <w:lang w:eastAsia="en-US"/>
        </w:rPr>
        <w:t>;</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без да се засягат разпоредбите относно правилата за одобряване на типа за съответните превозни средства, състави от превозни средства, при които теглещото превозно средство е от категория В и неговото ремарке или </w:t>
      </w:r>
      <w:proofErr w:type="spellStart"/>
      <w:r w:rsidRPr="006248B7">
        <w:rPr>
          <w:szCs w:val="24"/>
          <w:lang w:eastAsia="en-US"/>
        </w:rPr>
        <w:t>полуремарке</w:t>
      </w:r>
      <w:proofErr w:type="spellEnd"/>
      <w:r w:rsidRPr="006248B7">
        <w:rPr>
          <w:szCs w:val="24"/>
          <w:lang w:eastAsia="en-US"/>
        </w:rPr>
        <w:t xml:space="preserve"> има допустима маса над 3 500 </w:t>
      </w:r>
      <w:proofErr w:type="spellStart"/>
      <w:r w:rsidRPr="006248B7">
        <w:rPr>
          <w:szCs w:val="24"/>
          <w:lang w:eastAsia="en-US"/>
        </w:rPr>
        <w:t>kg</w:t>
      </w:r>
      <w:proofErr w:type="spellEnd"/>
      <w:r w:rsidRPr="006248B7">
        <w:rPr>
          <w:szCs w:val="24"/>
          <w:lang w:eastAsia="en-US"/>
        </w:rPr>
        <w:t xml:space="preserve">, при условие че допустимата маса на състава не превишава 12 000 </w:t>
      </w:r>
      <w:proofErr w:type="spellStart"/>
      <w:r w:rsidRPr="006248B7">
        <w:rPr>
          <w:szCs w:val="24"/>
          <w:lang w:eastAsia="en-US"/>
        </w:rPr>
        <w:t>kg</w:t>
      </w:r>
      <w:proofErr w:type="spellEnd"/>
      <w:r w:rsidRPr="006248B7">
        <w:rPr>
          <w:szCs w:val="24"/>
          <w:lang w:eastAsia="en-US"/>
        </w:rPr>
        <w:t>;</w:t>
      </w:r>
    </w:p>
    <w:p w:rsidR="00341AD8" w:rsidRPr="006248B7" w:rsidRDefault="00341AD8" w:rsidP="00341AD8">
      <w:pPr>
        <w:spacing w:before="120" w:after="120" w:line="360" w:lineRule="auto"/>
        <w:ind w:left="1982" w:hanging="566"/>
        <w:rPr>
          <w:szCs w:val="24"/>
          <w:lang w:eastAsia="en-US"/>
        </w:rPr>
      </w:pPr>
      <w:r w:rsidRPr="006248B7">
        <w:rPr>
          <w:szCs w:val="24"/>
          <w:lang w:eastAsia="en-US"/>
        </w:rPr>
        <w:t>vi)</w:t>
      </w:r>
      <w:r w:rsidRPr="006248B7">
        <w:rPr>
          <w:szCs w:val="24"/>
          <w:lang w:eastAsia="en-US"/>
        </w:rPr>
        <w:tab/>
        <w:t>категория С:</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моторни превозни средства, различни от тези от категории D1 или D, чиято максимално допустима маса е над 3 500 </w:t>
      </w:r>
      <w:proofErr w:type="spellStart"/>
      <w:r w:rsidRPr="006248B7">
        <w:rPr>
          <w:szCs w:val="24"/>
          <w:lang w:eastAsia="en-US"/>
        </w:rPr>
        <w:t>kg</w:t>
      </w:r>
      <w:proofErr w:type="spellEnd"/>
      <w:r w:rsidRPr="006248B7">
        <w:rPr>
          <w:szCs w:val="24"/>
          <w:lang w:eastAsia="en-US"/>
        </w:rPr>
        <w:t>, и които са проектирани и конструирани за превоз на не повече от осем пътници освен водача;</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2548" w:hanging="566"/>
        <w:rPr>
          <w:szCs w:val="24"/>
          <w:lang w:eastAsia="en-US"/>
        </w:rPr>
      </w:pPr>
      <w:r w:rsidRPr="006248B7">
        <w:rPr>
          <w:szCs w:val="24"/>
          <w:lang w:eastAsia="en-US"/>
        </w:rPr>
        <w:lastRenderedPageBreak/>
        <w:t>-</w:t>
      </w:r>
      <w:r w:rsidRPr="006248B7">
        <w:rPr>
          <w:szCs w:val="24"/>
          <w:lang w:eastAsia="en-US"/>
        </w:rPr>
        <w:tab/>
        <w:t xml:space="preserve">моторните превозни средства от тази категория могат да образуват състав с ремарке с максимално допустима маса, която не превишава 750 </w:t>
      </w:r>
      <w:proofErr w:type="spellStart"/>
      <w:r w:rsidRPr="006248B7">
        <w:rPr>
          <w:szCs w:val="24"/>
          <w:lang w:eastAsia="en-US"/>
        </w:rPr>
        <w:t>kg</w:t>
      </w:r>
      <w:proofErr w:type="spellEnd"/>
      <w:r w:rsidRPr="006248B7">
        <w:rPr>
          <w:szCs w:val="24"/>
          <w:lang w:eastAsia="en-US"/>
        </w:rPr>
        <w:t>;</w:t>
      </w:r>
    </w:p>
    <w:p w:rsidR="00341AD8" w:rsidRPr="006248B7" w:rsidRDefault="00341AD8" w:rsidP="00341AD8">
      <w:pPr>
        <w:spacing w:before="120" w:after="120" w:line="360" w:lineRule="auto"/>
        <w:ind w:left="1982" w:hanging="566"/>
        <w:rPr>
          <w:szCs w:val="24"/>
          <w:lang w:eastAsia="en-US"/>
        </w:rPr>
      </w:pPr>
      <w:r w:rsidRPr="006248B7">
        <w:rPr>
          <w:szCs w:val="24"/>
          <w:lang w:eastAsia="en-US"/>
        </w:rPr>
        <w:t>vii)</w:t>
      </w:r>
      <w:r w:rsidRPr="006248B7">
        <w:rPr>
          <w:szCs w:val="24"/>
          <w:lang w:eastAsia="en-US"/>
        </w:rPr>
        <w:tab/>
        <w:t>категория CE:</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без да се засягат разпоредбите относно правилата за одобряване на типа за съответните превозни средства, състави от превозни, при които теглещото превозно средство е от категория С и неговото ремарке или </w:t>
      </w:r>
      <w:proofErr w:type="spellStart"/>
      <w:r w:rsidRPr="006248B7">
        <w:rPr>
          <w:szCs w:val="24"/>
          <w:lang w:eastAsia="en-US"/>
        </w:rPr>
        <w:t>полуремарке</w:t>
      </w:r>
      <w:proofErr w:type="spellEnd"/>
      <w:r w:rsidRPr="006248B7">
        <w:rPr>
          <w:szCs w:val="24"/>
          <w:lang w:eastAsia="en-US"/>
        </w:rPr>
        <w:t xml:space="preserve"> има максимално допустима маса над 750 </w:t>
      </w:r>
      <w:proofErr w:type="spellStart"/>
      <w:r w:rsidRPr="006248B7">
        <w:rPr>
          <w:szCs w:val="24"/>
          <w:lang w:eastAsia="en-US"/>
        </w:rPr>
        <w:t>kg</w:t>
      </w:r>
      <w:proofErr w:type="spellEnd"/>
      <w:r w:rsidRPr="006248B7">
        <w:rPr>
          <w:szCs w:val="24"/>
          <w:lang w:eastAsia="en-US"/>
        </w:rPr>
        <w:t>;</w:t>
      </w:r>
    </w:p>
    <w:p w:rsidR="00341AD8" w:rsidRPr="006248B7" w:rsidRDefault="00341AD8" w:rsidP="00341AD8">
      <w:pPr>
        <w:spacing w:before="120" w:after="120" w:line="360" w:lineRule="auto"/>
        <w:ind w:left="1982" w:hanging="566"/>
        <w:rPr>
          <w:szCs w:val="24"/>
          <w:lang w:eastAsia="en-US"/>
        </w:rPr>
      </w:pPr>
      <w:r w:rsidRPr="006248B7">
        <w:rPr>
          <w:szCs w:val="24"/>
          <w:lang w:eastAsia="en-US"/>
        </w:rPr>
        <w:t>viii)</w:t>
      </w:r>
      <w:r w:rsidRPr="006248B7">
        <w:rPr>
          <w:szCs w:val="24"/>
          <w:lang w:eastAsia="en-US"/>
        </w:rPr>
        <w:tab/>
        <w:t>категория D1:</w:t>
      </w:r>
    </w:p>
    <w:p w:rsidR="00341AD8" w:rsidRPr="006248B7" w:rsidRDefault="00341AD8" w:rsidP="00341AD8">
      <w:pPr>
        <w:spacing w:before="120" w:after="120" w:line="360" w:lineRule="auto"/>
        <w:ind w:left="2548" w:hanging="566"/>
        <w:rPr>
          <w:b/>
          <w:szCs w:val="24"/>
          <w:lang w:eastAsia="en-US"/>
        </w:rPr>
      </w:pPr>
      <w:r w:rsidRPr="006248B7">
        <w:rPr>
          <w:szCs w:val="24"/>
          <w:lang w:eastAsia="en-US"/>
        </w:rPr>
        <w:t>-</w:t>
      </w:r>
      <w:r w:rsidRPr="006248B7">
        <w:rPr>
          <w:szCs w:val="24"/>
          <w:lang w:eastAsia="en-US"/>
        </w:rPr>
        <w:tab/>
        <w:t>моторни превозни средства, проектирани и конструирани за превоз на</w:t>
      </w:r>
      <w:r w:rsidRPr="006248B7">
        <w:rPr>
          <w:b/>
          <w:i/>
          <w:szCs w:val="24"/>
          <w:lang w:eastAsia="en-US"/>
        </w:rPr>
        <w:t xml:space="preserve"> повече от 8 и</w:t>
      </w:r>
      <w:r w:rsidRPr="006248B7">
        <w:rPr>
          <w:szCs w:val="24"/>
          <w:lang w:eastAsia="en-US"/>
        </w:rPr>
        <w:t xml:space="preserve"> не повече от 16 пътници освен водача и с максимална дължина, непревишаваща 8 m;</w:t>
      </w:r>
      <w:r w:rsidR="00CC2456" w:rsidRPr="006248B7">
        <w:rPr>
          <w:b/>
          <w:szCs w:val="24"/>
          <w:lang w:eastAsia="en-US"/>
        </w:rPr>
        <w:t xml:space="preserve"> [Изм. 60]</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моторните превозни средства от тази категория могат да образуват състав с ремарке с максимално допустима маса, непревишаваща 750 </w:t>
      </w:r>
      <w:proofErr w:type="spellStart"/>
      <w:r w:rsidRPr="006248B7">
        <w:rPr>
          <w:szCs w:val="24"/>
          <w:lang w:eastAsia="en-US"/>
        </w:rPr>
        <w:t>kg</w:t>
      </w:r>
      <w:proofErr w:type="spellEnd"/>
      <w:r w:rsidRPr="006248B7">
        <w:rPr>
          <w:szCs w:val="24"/>
          <w:lang w:eastAsia="en-US"/>
        </w:rPr>
        <w:t>;</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982" w:hanging="566"/>
        <w:rPr>
          <w:szCs w:val="24"/>
          <w:lang w:eastAsia="en-US"/>
        </w:rPr>
      </w:pPr>
      <w:r w:rsidRPr="006248B7">
        <w:rPr>
          <w:szCs w:val="24"/>
          <w:lang w:eastAsia="en-US"/>
        </w:rPr>
        <w:lastRenderedPageBreak/>
        <w:t>ix)</w:t>
      </w:r>
      <w:r w:rsidRPr="006248B7">
        <w:rPr>
          <w:szCs w:val="24"/>
          <w:lang w:eastAsia="en-US"/>
        </w:rPr>
        <w:tab/>
        <w:t>категория D1E:</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без да се засягат разпоредбите относно правилата за одобряване на типа за съответните превозни средства, състави от превозни средства, при които теглещото превозно средство е от категория D1 и неговото ремарке има максимално допустима маса над 750 </w:t>
      </w:r>
      <w:proofErr w:type="spellStart"/>
      <w:r w:rsidRPr="006248B7">
        <w:rPr>
          <w:szCs w:val="24"/>
          <w:lang w:eastAsia="en-US"/>
        </w:rPr>
        <w:t>kg</w:t>
      </w:r>
      <w:proofErr w:type="spellEnd"/>
      <w:r w:rsidRPr="006248B7">
        <w:rPr>
          <w:szCs w:val="24"/>
          <w:lang w:eastAsia="en-US"/>
        </w:rPr>
        <w:t>;</w:t>
      </w:r>
    </w:p>
    <w:p w:rsidR="00341AD8" w:rsidRPr="006248B7" w:rsidRDefault="00341AD8" w:rsidP="00341AD8">
      <w:pPr>
        <w:spacing w:before="120" w:after="120" w:line="360" w:lineRule="auto"/>
        <w:ind w:left="1982" w:hanging="566"/>
        <w:rPr>
          <w:szCs w:val="24"/>
          <w:lang w:eastAsia="en-US"/>
        </w:rPr>
      </w:pPr>
      <w:r w:rsidRPr="006248B7">
        <w:rPr>
          <w:szCs w:val="24"/>
          <w:lang w:eastAsia="en-US"/>
        </w:rPr>
        <w:t>x)</w:t>
      </w:r>
      <w:r w:rsidRPr="006248B7">
        <w:rPr>
          <w:szCs w:val="24"/>
          <w:lang w:eastAsia="en-US"/>
        </w:rPr>
        <w:tab/>
        <w:t>категория D:</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моторни превозни средства, проектирани и конструирани за превоз на повече от осем пътници освен водача; моторните превозни средства, които могат да се управляват със свидетелство за категория D, могат да образуват състав с ремарке, чиято максимално допустима маса не превишава 750 </w:t>
      </w:r>
      <w:proofErr w:type="spellStart"/>
      <w:r w:rsidRPr="006248B7">
        <w:rPr>
          <w:szCs w:val="24"/>
          <w:lang w:eastAsia="en-US"/>
        </w:rPr>
        <w:t>kg</w:t>
      </w:r>
      <w:proofErr w:type="spellEnd"/>
      <w:r w:rsidRPr="006248B7">
        <w:rPr>
          <w:szCs w:val="24"/>
          <w:lang w:eastAsia="en-US"/>
        </w:rPr>
        <w:t>;</w:t>
      </w:r>
    </w:p>
    <w:p w:rsidR="00341AD8" w:rsidRPr="006248B7" w:rsidRDefault="00341AD8" w:rsidP="00341AD8">
      <w:pPr>
        <w:spacing w:before="120" w:after="120" w:line="360" w:lineRule="auto"/>
        <w:ind w:left="1982" w:hanging="566"/>
        <w:rPr>
          <w:szCs w:val="24"/>
          <w:lang w:eastAsia="en-US"/>
        </w:rPr>
      </w:pPr>
      <w:r w:rsidRPr="006248B7">
        <w:rPr>
          <w:szCs w:val="24"/>
          <w:lang w:eastAsia="en-US"/>
        </w:rPr>
        <w:t>xi)</w:t>
      </w:r>
      <w:r w:rsidRPr="006248B7">
        <w:rPr>
          <w:szCs w:val="24"/>
          <w:lang w:eastAsia="en-US"/>
        </w:rPr>
        <w:tab/>
        <w:t>категория DE:</w:t>
      </w:r>
    </w:p>
    <w:p w:rsidR="00341AD8" w:rsidRPr="006248B7" w:rsidRDefault="00341AD8" w:rsidP="00341AD8">
      <w:pPr>
        <w:spacing w:before="120" w:after="120" w:line="360" w:lineRule="auto"/>
        <w:ind w:left="2548" w:hanging="566"/>
        <w:rPr>
          <w:szCs w:val="24"/>
          <w:lang w:eastAsia="en-US"/>
        </w:rPr>
      </w:pPr>
      <w:r w:rsidRPr="006248B7">
        <w:rPr>
          <w:szCs w:val="24"/>
          <w:lang w:eastAsia="en-US"/>
        </w:rPr>
        <w:t>-</w:t>
      </w:r>
      <w:r w:rsidRPr="006248B7">
        <w:rPr>
          <w:szCs w:val="24"/>
          <w:lang w:eastAsia="en-US"/>
        </w:rPr>
        <w:tab/>
        <w:t xml:space="preserve">без да се засягат разпоредбите относно правилата за одобряване на типа за съответните превозни средства, състави от превозни средства, при които теглещото превозно средство е от категория D и неговото ремарке има максимално допустима маса над 750 </w:t>
      </w:r>
      <w:proofErr w:type="spellStart"/>
      <w:r w:rsidRPr="006248B7">
        <w:rPr>
          <w:szCs w:val="24"/>
          <w:lang w:eastAsia="en-US"/>
        </w:rPr>
        <w:t>kg</w:t>
      </w:r>
      <w:proofErr w:type="spellEnd"/>
      <w:r w:rsidRPr="006248B7">
        <w:rPr>
          <w:szCs w:val="24"/>
          <w:lang w:eastAsia="en-US"/>
        </w:rPr>
        <w:t>.</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2.</w:t>
      </w:r>
      <w:r w:rsidRPr="006248B7">
        <w:rPr>
          <w:szCs w:val="24"/>
          <w:lang w:eastAsia="en-US"/>
        </w:rPr>
        <w:tab/>
        <w:t>С предварителното съгласие на Комисията, която оценява въздействието на предложената мярка върху пътната безопасност, държавите членки могат да изключват от прилагането на настоящия член някои специфични типове превозни средства със силово задвижване, включително специални превозни средства за хора с увреждания</w:t>
      </w:r>
      <w:r w:rsidRPr="006248B7">
        <w:rPr>
          <w:b/>
          <w:i/>
          <w:szCs w:val="24"/>
          <w:lang w:eastAsia="en-US"/>
        </w:rPr>
        <w:t xml:space="preserve"> или използвани в строителния сектор превозни средства, класифицирани </w:t>
      </w:r>
      <w:proofErr w:type="spellStart"/>
      <w:r w:rsidRPr="006248B7">
        <w:rPr>
          <w:b/>
          <w:i/>
          <w:szCs w:val="24"/>
          <w:lang w:eastAsia="en-US"/>
        </w:rPr>
        <w:t>inter</w:t>
      </w:r>
      <w:proofErr w:type="spellEnd"/>
      <w:r w:rsidRPr="006248B7">
        <w:rPr>
          <w:b/>
          <w:i/>
          <w:szCs w:val="24"/>
          <w:lang w:eastAsia="en-US"/>
        </w:rPr>
        <w:t xml:space="preserve"> </w:t>
      </w:r>
      <w:proofErr w:type="spellStart"/>
      <w:r w:rsidRPr="006248B7">
        <w:rPr>
          <w:b/>
          <w:i/>
          <w:szCs w:val="24"/>
          <w:lang w:eastAsia="en-US"/>
        </w:rPr>
        <w:t>alia</w:t>
      </w:r>
      <w:proofErr w:type="spellEnd"/>
      <w:r w:rsidRPr="006248B7">
        <w:rPr>
          <w:b/>
          <w:i/>
          <w:szCs w:val="24"/>
          <w:lang w:eastAsia="en-US"/>
        </w:rPr>
        <w:t xml:space="preserve"> като </w:t>
      </w:r>
      <w:proofErr w:type="spellStart"/>
      <w:r w:rsidRPr="006248B7">
        <w:rPr>
          <w:b/>
          <w:i/>
          <w:szCs w:val="24"/>
          <w:lang w:eastAsia="en-US"/>
        </w:rPr>
        <w:t>извънпътна</w:t>
      </w:r>
      <w:proofErr w:type="spellEnd"/>
      <w:r w:rsidRPr="006248B7">
        <w:rPr>
          <w:b/>
          <w:i/>
          <w:szCs w:val="24"/>
          <w:lang w:eastAsia="en-US"/>
        </w:rPr>
        <w:t xml:space="preserve"> мобилна техника</w:t>
      </w:r>
      <w:r w:rsidRPr="006248B7">
        <w:rPr>
          <w:szCs w:val="24"/>
          <w:lang w:eastAsia="en-US"/>
        </w:rPr>
        <w:t>.</w:t>
      </w:r>
      <w:r w:rsidR="00CC2456" w:rsidRPr="006248B7">
        <w:rPr>
          <w:b/>
          <w:szCs w:val="24"/>
          <w:lang w:eastAsia="en-US"/>
        </w:rPr>
        <w:t xml:space="preserve"> [Изм. 69]</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могат да изключват от прилагането на настоящата директива типовете превозни средства, използвани от или под контрола на въоръжените сили и гражданската отбрана. Те информират за това Комисията.</w:t>
      </w:r>
    </w:p>
    <w:p w:rsidR="00341AD8" w:rsidRPr="006248B7" w:rsidRDefault="00341AD8" w:rsidP="00341AD8">
      <w:pPr>
        <w:spacing w:before="120" w:after="120" w:line="360" w:lineRule="auto"/>
        <w:jc w:val="center"/>
        <w:rPr>
          <w:szCs w:val="24"/>
          <w:lang w:eastAsia="en-US"/>
        </w:rPr>
      </w:pPr>
      <w:r w:rsidRPr="006248B7">
        <w:rPr>
          <w:szCs w:val="24"/>
          <w:lang w:eastAsia="en-US"/>
        </w:rPr>
        <w:t>Член 7</w:t>
      </w:r>
      <w:r w:rsidRPr="006248B7">
        <w:rPr>
          <w:szCs w:val="24"/>
          <w:lang w:eastAsia="en-US"/>
        </w:rPr>
        <w:br/>
        <w:t xml:space="preserve">Минимална възраст </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Минималната възраст за издаване на свидетелство за управление е следната:</w:t>
      </w:r>
    </w:p>
    <w:p w:rsidR="00341AD8" w:rsidRPr="006248B7" w:rsidRDefault="00341AD8" w:rsidP="00341AD8">
      <w:pPr>
        <w:spacing w:before="120" w:after="120" w:line="360" w:lineRule="auto"/>
        <w:ind w:left="1416" w:hanging="566"/>
        <w:rPr>
          <w:b/>
          <w:szCs w:val="24"/>
          <w:lang w:eastAsia="en-US"/>
        </w:rPr>
      </w:pPr>
      <w:r w:rsidRPr="006248B7">
        <w:rPr>
          <w:szCs w:val="24"/>
          <w:lang w:eastAsia="en-US"/>
        </w:rPr>
        <w:t>а)</w:t>
      </w:r>
      <w:r w:rsidRPr="006248B7">
        <w:rPr>
          <w:szCs w:val="24"/>
          <w:lang w:eastAsia="en-US"/>
        </w:rPr>
        <w:tab/>
        <w:t>16 години за категории AM, A1</w:t>
      </w:r>
      <w:r w:rsidRPr="006248B7">
        <w:rPr>
          <w:strike/>
          <w:szCs w:val="24"/>
          <w:lang w:eastAsia="en-US"/>
        </w:rPr>
        <w:t xml:space="preserve"> и B1</w:t>
      </w:r>
      <w:r w:rsidRPr="006248B7">
        <w:rPr>
          <w:b/>
          <w:i/>
          <w:szCs w:val="24"/>
          <w:lang w:eastAsia="en-US"/>
        </w:rPr>
        <w:t>, B1 и T</w:t>
      </w:r>
      <w:r w:rsidRPr="006248B7">
        <w:rPr>
          <w:szCs w:val="24"/>
          <w:lang w:eastAsia="en-US"/>
        </w:rPr>
        <w:t>;</w:t>
      </w:r>
      <w:r w:rsidR="00CC2456" w:rsidRPr="006248B7">
        <w:rPr>
          <w:b/>
          <w:szCs w:val="24"/>
          <w:lang w:eastAsia="en-US"/>
        </w:rPr>
        <w:t xml:space="preserve"> [Изм. 70]</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18 години за категории A2, B, BE, C1 и C1E;</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в)</w:t>
      </w:r>
      <w:r w:rsidRPr="006248B7">
        <w:rPr>
          <w:szCs w:val="24"/>
          <w:lang w:eastAsia="en-US"/>
        </w:rPr>
        <w:tab/>
        <w:t>по отношение на категория А:</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982" w:hanging="566"/>
        <w:rPr>
          <w:szCs w:val="24"/>
          <w:lang w:eastAsia="en-US"/>
        </w:rPr>
      </w:pPr>
      <w:r w:rsidRPr="006248B7">
        <w:rPr>
          <w:szCs w:val="24"/>
          <w:lang w:eastAsia="en-US"/>
        </w:rPr>
        <w:lastRenderedPageBreak/>
        <w:t>i)</w:t>
      </w:r>
      <w:r w:rsidRPr="006248B7">
        <w:rPr>
          <w:szCs w:val="24"/>
          <w:lang w:eastAsia="en-US"/>
        </w:rPr>
        <w:tab/>
        <w:t>20 години за мотоциклетите. Независимо от това достъпът до управление на мотоциклети от тази категория зависи от наличието на минимум двегодишен опит с управление на мотоциклети в рамките на свидетелство за управление А2. Изискването за двегодишен опит може да бъде отменено, ако кандидатът е на най-малко 24 години;</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ii)</w:t>
      </w:r>
      <w:r w:rsidRPr="006248B7">
        <w:rPr>
          <w:szCs w:val="24"/>
          <w:lang w:eastAsia="en-US"/>
        </w:rPr>
        <w:tab/>
        <w:t xml:space="preserve">21 години за триколесни моторни превозни средства с мощност, превишаваща 15 </w:t>
      </w:r>
      <w:proofErr w:type="spellStart"/>
      <w:r w:rsidRPr="006248B7">
        <w:rPr>
          <w:szCs w:val="24"/>
          <w:lang w:eastAsia="en-US"/>
        </w:rPr>
        <w:t>kW</w:t>
      </w:r>
      <w:proofErr w:type="spellEnd"/>
      <w:r w:rsidRPr="006248B7">
        <w:rPr>
          <w:szCs w:val="24"/>
          <w:lang w:eastAsia="en-US"/>
        </w:rPr>
        <w:t>;</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г)</w:t>
      </w:r>
      <w:r w:rsidRPr="006248B7">
        <w:rPr>
          <w:szCs w:val="24"/>
          <w:lang w:eastAsia="en-US"/>
        </w:rPr>
        <w:tab/>
        <w:t>21 години за категории C, CE, D1 и D1E;</w:t>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t>гa</w:t>
      </w:r>
      <w:proofErr w:type="spellEnd"/>
      <w:r w:rsidRPr="006248B7">
        <w:rPr>
          <w:b/>
          <w:i/>
          <w:szCs w:val="24"/>
          <w:lang w:eastAsia="en-US"/>
        </w:rPr>
        <w:t>)</w:t>
      </w:r>
      <w:r w:rsidRPr="006248B7">
        <w:rPr>
          <w:szCs w:val="24"/>
          <w:lang w:eastAsia="en-US"/>
        </w:rPr>
        <w:tab/>
      </w:r>
      <w:r w:rsidRPr="006248B7">
        <w:rPr>
          <w:b/>
          <w:i/>
          <w:szCs w:val="24"/>
          <w:lang w:eastAsia="en-US"/>
        </w:rPr>
        <w:t>без да се засягат обстоятелствата, посочени в член 6, параграф 1 от Директива (ЕС) 2022/2561, 18 години за категории C, CE, D1 и D1E, за професионални водачи, които използват свидетелство за управление на превозно средство на национално и международно равнище, при условие че притежават удостоверение за професионална компетентност (УПК);</w:t>
      </w:r>
      <w:r w:rsidR="00CC2456" w:rsidRPr="006248B7">
        <w:rPr>
          <w:b/>
          <w:szCs w:val="24"/>
          <w:lang w:eastAsia="en-US"/>
        </w:rPr>
        <w:t xml:space="preserve"> [Изм. 71]</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д</w:t>
      </w:r>
      <w:r w:rsidR="00CC2456" w:rsidRPr="006248B7">
        <w:rPr>
          <w:szCs w:val="24"/>
          <w:lang w:eastAsia="en-US"/>
        </w:rPr>
        <w:t>)</w:t>
      </w:r>
      <w:r w:rsidR="00CC2456" w:rsidRPr="006248B7">
        <w:rPr>
          <w:szCs w:val="24"/>
          <w:lang w:eastAsia="en-US"/>
        </w:rPr>
        <w:tab/>
        <w:t>24 години за категории D и DE;</w:t>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t>дa</w:t>
      </w:r>
      <w:proofErr w:type="spellEnd"/>
      <w:r w:rsidRPr="006248B7">
        <w:rPr>
          <w:b/>
          <w:i/>
          <w:szCs w:val="24"/>
          <w:lang w:eastAsia="en-US"/>
        </w:rPr>
        <w:t>)</w:t>
      </w:r>
      <w:r w:rsidRPr="006248B7">
        <w:rPr>
          <w:szCs w:val="24"/>
          <w:lang w:eastAsia="en-US"/>
        </w:rPr>
        <w:tab/>
      </w:r>
      <w:r w:rsidRPr="006248B7">
        <w:rPr>
          <w:b/>
          <w:i/>
          <w:szCs w:val="24"/>
          <w:lang w:eastAsia="en-US"/>
        </w:rPr>
        <w:t>без да се засягат обстоятелствата, посочени в член 6, параграф 1 от Директива (ЕС) 2022/2561, 21 години за категории D и DE, за професионални водачи, които използват свидетелство за управление на превозно средство на национално и международно равнище, при условие че притежават удостоверение за професионална компетентност (УПК).</w:t>
      </w:r>
      <w:r w:rsidR="00CC2456" w:rsidRPr="006248B7">
        <w:rPr>
          <w:b/>
          <w:szCs w:val="24"/>
          <w:lang w:eastAsia="en-US"/>
        </w:rPr>
        <w:t xml:space="preserve"> [Изм. 72]</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2.</w:t>
      </w:r>
      <w:r w:rsidRPr="006248B7">
        <w:rPr>
          <w:szCs w:val="24"/>
          <w:lang w:eastAsia="en-US"/>
        </w:rPr>
        <w:tab/>
        <w:t>Държавите членки могат да повишават или намаляват минималната възраст за издаване на свидетелство за управление:</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за категория АМ надолу до 14 години или нагоре до 18 години;</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за категория В1 нагоре до 18 години;</w:t>
      </w:r>
    </w:p>
    <w:p w:rsidR="00341AD8" w:rsidRPr="006248B7" w:rsidRDefault="00341AD8" w:rsidP="00341AD8">
      <w:pPr>
        <w:spacing w:before="120" w:after="120" w:line="360" w:lineRule="auto"/>
        <w:ind w:left="1416"/>
        <w:rPr>
          <w:b/>
          <w:szCs w:val="24"/>
          <w:lang w:eastAsia="en-US"/>
        </w:rPr>
      </w:pPr>
      <w:r w:rsidRPr="006248B7">
        <w:rPr>
          <w:b/>
          <w:i/>
          <w:szCs w:val="24"/>
          <w:lang w:eastAsia="en-US"/>
        </w:rPr>
        <w:t>Държавите членки не могат да издават свидетелство за управление за кандидат над 21 години за превозните средства, посочени в член 9, параграф 4, първа алинея, буква в), и при условията, предвидени в посочения параграф.</w:t>
      </w:r>
      <w:r w:rsidR="00CC2456" w:rsidRPr="006248B7">
        <w:rPr>
          <w:b/>
          <w:szCs w:val="24"/>
          <w:lang w:eastAsia="en-US"/>
        </w:rPr>
        <w:t xml:space="preserve"> [Изм. 73]</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в)</w:t>
      </w:r>
      <w:r w:rsidRPr="006248B7">
        <w:rPr>
          <w:szCs w:val="24"/>
          <w:lang w:eastAsia="en-US"/>
        </w:rPr>
        <w:tab/>
        <w:t>за категория А1 нагоре до 18 години, при условие че са изпълнени едновременно следните две условия:</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w:t>
      </w:r>
      <w:r w:rsidRPr="006248B7">
        <w:rPr>
          <w:szCs w:val="24"/>
          <w:lang w:eastAsia="en-US"/>
        </w:rPr>
        <w:tab/>
        <w:t>има две години разлика между минималната възраст за категория А1 и минималната възраст за категория А2;</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ii)</w:t>
      </w:r>
      <w:r w:rsidRPr="006248B7">
        <w:rPr>
          <w:szCs w:val="24"/>
          <w:lang w:eastAsia="en-US"/>
        </w:rPr>
        <w:tab/>
        <w:t>има изискване за минимум двегодишен опит с управление на мотоциклети в рамките на категория А2, преди да може да бъде предоставен достъп до управление на мотоциклети от категория А, както е посочено в параграф 1, буква в), точка i);</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г)</w:t>
      </w:r>
      <w:r w:rsidRPr="006248B7">
        <w:rPr>
          <w:szCs w:val="24"/>
          <w:lang w:eastAsia="en-US"/>
        </w:rPr>
        <w:tab/>
        <w:t>за категории В и ВЕ надолу до 17 години.</w:t>
      </w:r>
    </w:p>
    <w:p w:rsidR="00611FBC" w:rsidRPr="006248B7" w:rsidRDefault="00611FBC">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Държавите членки могат да намаляват минималната възраст за категория С до 18 години и за категория D до 21 години по отношение на:</w:t>
      </w:r>
    </w:p>
    <w:p w:rsidR="00341AD8" w:rsidRPr="006248B7" w:rsidRDefault="00341AD8" w:rsidP="00341AD8">
      <w:pPr>
        <w:spacing w:before="120" w:after="120" w:line="360" w:lineRule="auto"/>
        <w:ind w:left="1416" w:hanging="566"/>
        <w:rPr>
          <w:b/>
          <w:szCs w:val="24"/>
          <w:lang w:eastAsia="en-US"/>
        </w:rPr>
      </w:pPr>
      <w:r w:rsidRPr="006248B7">
        <w:rPr>
          <w:szCs w:val="24"/>
          <w:lang w:eastAsia="en-US"/>
        </w:rPr>
        <w:t>а)</w:t>
      </w:r>
      <w:r w:rsidRPr="006248B7">
        <w:rPr>
          <w:szCs w:val="24"/>
          <w:lang w:eastAsia="en-US"/>
        </w:rPr>
        <w:tab/>
        <w:t>превозни средства, използвани от противопожарната служба</w:t>
      </w:r>
      <w:r w:rsidRPr="006248B7">
        <w:rPr>
          <w:b/>
          <w:i/>
          <w:szCs w:val="24"/>
          <w:lang w:eastAsia="en-US"/>
        </w:rPr>
        <w:t>, от гражданската защита</w:t>
      </w:r>
      <w:r w:rsidRPr="006248B7">
        <w:rPr>
          <w:szCs w:val="24"/>
          <w:lang w:eastAsia="en-US"/>
        </w:rPr>
        <w:t>, и превозни средства, използвани за поддържане на обществения ред;</w:t>
      </w:r>
      <w:r w:rsidR="00CC2456" w:rsidRPr="006248B7">
        <w:rPr>
          <w:b/>
          <w:szCs w:val="24"/>
          <w:lang w:eastAsia="en-US"/>
        </w:rPr>
        <w:t xml:space="preserve"> [Изм. 74]</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превозни средства, преминаващи през пътни изпитвания с цел ремонт или техническо обслужване.</w:t>
      </w:r>
    </w:p>
    <w:p w:rsidR="00341AD8" w:rsidRPr="006248B7" w:rsidRDefault="00341AD8" w:rsidP="00341AD8">
      <w:pPr>
        <w:spacing w:before="120" w:after="120" w:line="360" w:lineRule="auto"/>
        <w:ind w:left="850"/>
        <w:rPr>
          <w:b/>
          <w:szCs w:val="24"/>
          <w:lang w:eastAsia="en-US"/>
        </w:rPr>
      </w:pPr>
      <w:r w:rsidRPr="006248B7">
        <w:rPr>
          <w:b/>
          <w:i/>
          <w:szCs w:val="24"/>
          <w:lang w:eastAsia="en-US"/>
        </w:rPr>
        <w:t>Държавите членки могат взаимно да признават на своя територия валидността на свидетелства за управление, издадени на водачи под минималната възраст, както е определена в настоящия параграф.</w:t>
      </w:r>
      <w:r w:rsidR="00CC2456" w:rsidRPr="006248B7">
        <w:rPr>
          <w:b/>
          <w:szCs w:val="24"/>
          <w:lang w:eastAsia="en-US"/>
        </w:rPr>
        <w:t xml:space="preserve"> [Изм. 75]</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4.</w:t>
      </w:r>
      <w:r w:rsidRPr="006248B7">
        <w:rPr>
          <w:szCs w:val="24"/>
          <w:lang w:eastAsia="en-US"/>
        </w:rPr>
        <w:tab/>
        <w:t xml:space="preserve">Свидетелствата за управление, издадени в съответствие с </w:t>
      </w:r>
      <w:r w:rsidRPr="006248B7">
        <w:rPr>
          <w:strike/>
          <w:szCs w:val="24"/>
          <w:lang w:eastAsia="en-US"/>
        </w:rPr>
        <w:t>параграфи 2 и 3</w:t>
      </w:r>
      <w:r w:rsidRPr="006248B7">
        <w:rPr>
          <w:b/>
          <w:i/>
          <w:szCs w:val="24"/>
          <w:lang w:eastAsia="en-US"/>
        </w:rPr>
        <w:t>параграф 2</w:t>
      </w:r>
      <w:r w:rsidRPr="006248B7">
        <w:rPr>
          <w:szCs w:val="24"/>
          <w:lang w:eastAsia="en-US"/>
        </w:rPr>
        <w:t>, са валидни само на територията на издаващата държава членка, докато притежателят на свидетелството за управление достигне минималната възрастова граница, определена в параграф 1.</w:t>
      </w:r>
      <w:r w:rsidR="00CC2456" w:rsidRPr="006248B7">
        <w:rPr>
          <w:b/>
          <w:szCs w:val="24"/>
          <w:lang w:eastAsia="en-US"/>
        </w:rPr>
        <w:t xml:space="preserve"> [Изм. 76]</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могат да признават валидността на тяхна територия на свидетелства за управление, издадени на водачи под минималната възраст, определена в параграф 1.</w:t>
      </w:r>
    </w:p>
    <w:p w:rsidR="00611FBC" w:rsidRPr="006248B7" w:rsidRDefault="00611FBC">
      <w:pPr>
        <w:widowControl/>
        <w:rPr>
          <w:strike/>
          <w:szCs w:val="24"/>
          <w:lang w:eastAsia="en-US"/>
        </w:rPr>
      </w:pPr>
      <w:r w:rsidRPr="006248B7">
        <w:rPr>
          <w:strike/>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trike/>
          <w:szCs w:val="24"/>
          <w:lang w:eastAsia="en-US"/>
        </w:rPr>
        <w:lastRenderedPageBreak/>
        <w:t>5.</w:t>
      </w:r>
      <w:r w:rsidRPr="006248B7">
        <w:rPr>
          <w:szCs w:val="24"/>
          <w:lang w:eastAsia="en-US"/>
        </w:rPr>
        <w:tab/>
      </w:r>
      <w:r w:rsidRPr="006248B7">
        <w:rPr>
          <w:strike/>
          <w:szCs w:val="24"/>
          <w:lang w:eastAsia="en-US"/>
        </w:rPr>
        <w:t xml:space="preserve">Чрез </w:t>
      </w:r>
      <w:proofErr w:type="spellStart"/>
      <w:r w:rsidRPr="006248B7">
        <w:rPr>
          <w:strike/>
          <w:szCs w:val="24"/>
          <w:lang w:eastAsia="en-US"/>
        </w:rPr>
        <w:t>дерогация</w:t>
      </w:r>
      <w:proofErr w:type="spellEnd"/>
      <w:r w:rsidRPr="006248B7">
        <w:rPr>
          <w:strike/>
          <w:szCs w:val="24"/>
          <w:lang w:eastAsia="en-US"/>
        </w:rPr>
        <w:t xml:space="preserve"> от параграф 1, букви г) и д) от настоящия член, когато кандидатът притежава удостоверение за професионална компетентност, посочено в член 6 от Директива (ЕС) 2022/2561, минималната възраст за издаване на свидетелство за управление е, както следва:</w:t>
      </w:r>
    </w:p>
    <w:p w:rsidR="00341AD8" w:rsidRPr="006248B7" w:rsidRDefault="00341AD8" w:rsidP="00341AD8">
      <w:pPr>
        <w:spacing w:before="120" w:after="120" w:line="360" w:lineRule="auto"/>
        <w:ind w:left="1416" w:hanging="566"/>
        <w:rPr>
          <w:szCs w:val="24"/>
          <w:lang w:eastAsia="en-US"/>
        </w:rPr>
      </w:pPr>
      <w:r w:rsidRPr="006248B7">
        <w:rPr>
          <w:strike/>
          <w:szCs w:val="24"/>
          <w:lang w:eastAsia="en-US"/>
        </w:rPr>
        <w:t>а)</w:t>
      </w:r>
      <w:r w:rsidRPr="006248B7">
        <w:rPr>
          <w:szCs w:val="24"/>
          <w:lang w:eastAsia="en-US"/>
        </w:rPr>
        <w:tab/>
      </w:r>
      <w:r w:rsidRPr="006248B7">
        <w:rPr>
          <w:strike/>
          <w:szCs w:val="24"/>
          <w:lang w:eastAsia="en-US"/>
        </w:rPr>
        <w:t>за категории C и СЕ — минималната възраст, предвидена в член 5, параграф 2, буква а), точка i) от Директива (ЕС) 2022/2561;</w:t>
      </w:r>
    </w:p>
    <w:p w:rsidR="00341AD8" w:rsidRPr="006248B7" w:rsidRDefault="00341AD8" w:rsidP="00341AD8">
      <w:pPr>
        <w:spacing w:before="120" w:after="120" w:line="360" w:lineRule="auto"/>
        <w:ind w:left="1416" w:hanging="566"/>
        <w:rPr>
          <w:szCs w:val="24"/>
          <w:lang w:eastAsia="en-US"/>
        </w:rPr>
      </w:pPr>
      <w:r w:rsidRPr="006248B7">
        <w:rPr>
          <w:strike/>
          <w:szCs w:val="24"/>
          <w:lang w:eastAsia="en-US"/>
        </w:rPr>
        <w:t>б)</w:t>
      </w:r>
      <w:r w:rsidRPr="006248B7">
        <w:rPr>
          <w:szCs w:val="24"/>
          <w:lang w:eastAsia="en-US"/>
        </w:rPr>
        <w:tab/>
      </w:r>
      <w:r w:rsidRPr="006248B7">
        <w:rPr>
          <w:strike/>
          <w:szCs w:val="24"/>
          <w:lang w:eastAsia="en-US"/>
        </w:rPr>
        <w:t>за категории D1 и D1E — минималната възраст, предвидена в член 5, параграф 3, буква а), точка i), втора алинея от посочената директива;</w:t>
      </w:r>
    </w:p>
    <w:p w:rsidR="00341AD8" w:rsidRPr="006248B7" w:rsidRDefault="00341AD8" w:rsidP="00341AD8">
      <w:pPr>
        <w:spacing w:before="120" w:after="120" w:line="360" w:lineRule="auto"/>
        <w:ind w:left="1416" w:hanging="566"/>
        <w:rPr>
          <w:szCs w:val="24"/>
          <w:lang w:eastAsia="en-US"/>
        </w:rPr>
      </w:pPr>
      <w:r w:rsidRPr="006248B7">
        <w:rPr>
          <w:strike/>
          <w:szCs w:val="24"/>
          <w:lang w:eastAsia="en-US"/>
        </w:rPr>
        <w:t>в)</w:t>
      </w:r>
      <w:r w:rsidRPr="006248B7">
        <w:rPr>
          <w:szCs w:val="24"/>
          <w:lang w:eastAsia="en-US"/>
        </w:rPr>
        <w:tab/>
      </w:r>
      <w:r w:rsidRPr="006248B7">
        <w:rPr>
          <w:strike/>
          <w:szCs w:val="24"/>
          <w:lang w:eastAsia="en-US"/>
        </w:rPr>
        <w:t>за категории D и DE — минималната възраст, предвидена в член 5, параграф 3, буква а), точка i), първа алинея, член 5, параграф 3, буква а), точка ii), първа алинея и член 5, параграф 3, буква б) от посочената директива.</w:t>
      </w:r>
      <w:r w:rsidR="00611FBC" w:rsidRPr="006248B7">
        <w:rPr>
          <w:b/>
          <w:szCs w:val="24"/>
          <w:lang w:eastAsia="en-US"/>
        </w:rPr>
        <w:t xml:space="preserve"> [Изм. 77]</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rPr>
          <w:b/>
          <w:szCs w:val="24"/>
          <w:lang w:eastAsia="en-US"/>
        </w:rPr>
      </w:pPr>
      <w:r w:rsidRPr="006248B7">
        <w:rPr>
          <w:szCs w:val="24"/>
          <w:lang w:eastAsia="en-US"/>
        </w:rPr>
        <w:lastRenderedPageBreak/>
        <w:t>Когато в съответствие с член 5, параграф 3, буква а), точка i), втора алинея или член 5, параграф 3, буква а), точка ii), втора алинея от Директива (ЕС) 2022/2561 дадена държава членка разрешава управление на нейна територия от по-ранна възраст, валидността на свидетелството за управление се ограничава до територията на издаващата държава членка, докато притежателят на свидетелството за управление достигне съответната минимална възраст, посочена в първа алинея от настоящия параграф, и притежава удостоверение за професионална компетентност.</w:t>
      </w:r>
    </w:p>
    <w:p w:rsidR="00341AD8" w:rsidRPr="006248B7" w:rsidRDefault="00341AD8" w:rsidP="00341AD8">
      <w:pPr>
        <w:spacing w:before="120" w:after="120" w:line="360" w:lineRule="auto"/>
        <w:jc w:val="center"/>
        <w:rPr>
          <w:szCs w:val="24"/>
          <w:lang w:eastAsia="en-US"/>
        </w:rPr>
      </w:pPr>
      <w:r w:rsidRPr="006248B7">
        <w:rPr>
          <w:szCs w:val="24"/>
          <w:lang w:eastAsia="en-US"/>
        </w:rPr>
        <w:t>Член 8</w:t>
      </w:r>
      <w:r w:rsidRPr="006248B7">
        <w:rPr>
          <w:szCs w:val="24"/>
          <w:lang w:eastAsia="en-US"/>
        </w:rPr>
        <w:br/>
        <w:t xml:space="preserve">Условия и ограничения </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w:t>
      </w:r>
      <w:r w:rsidRPr="006248B7">
        <w:rPr>
          <w:szCs w:val="24"/>
          <w:lang w:eastAsia="en-US"/>
        </w:rPr>
        <w:tab/>
        <w:t>Държавите членки поставят обозначение в свидетелствата за управление, издадени на лице, спрямо което се прилагат едно или повече условия, при които то има право да управлява. За тази цел държавите членки използват съответните кодове на Съюза, предвидени в приложение I, част Д. Те могат да използват и национални кодове за условия, които не са обхванати от приложение I, част Д</w:t>
      </w:r>
      <w:r w:rsidRPr="006248B7">
        <w:rPr>
          <w:b/>
          <w:i/>
          <w:szCs w:val="24"/>
          <w:lang w:eastAsia="en-US"/>
        </w:rPr>
        <w:t>, а в случай че направят това, те незабавно докладват за това на Комисията заедно с подробности за кодовете и случаите, в които те се използват, при влизането в сила на настоящата директива и в случай на [последващи] нови допълнения или изменения на съществуващи кодове</w:t>
      </w:r>
      <w:r w:rsidRPr="006248B7">
        <w:rPr>
          <w:szCs w:val="24"/>
          <w:lang w:eastAsia="en-US"/>
        </w:rPr>
        <w:t>.</w:t>
      </w:r>
      <w:r w:rsidR="00CC2456" w:rsidRPr="006248B7">
        <w:rPr>
          <w:b/>
          <w:szCs w:val="24"/>
          <w:lang w:eastAsia="en-US"/>
        </w:rPr>
        <w:t xml:space="preserve"> [Изм. 78]</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rPr>
          <w:szCs w:val="24"/>
          <w:lang w:eastAsia="en-US"/>
        </w:rPr>
      </w:pPr>
      <w:r w:rsidRPr="006248B7">
        <w:rPr>
          <w:szCs w:val="24"/>
          <w:lang w:eastAsia="en-US"/>
        </w:rPr>
        <w:lastRenderedPageBreak/>
        <w:t>Ако поради физическа непригодност управлението е разрешено само за определени типове превозни средства или за превозни средства, приспособени с цел компенсиране на такава непригодност, изпитът за проверка на уменията и поведението, предвиден в член 10, параграф 1, се извършва с такова превозно средство.</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На Комисията се предоставя правомощието да приема делегирани актове в съответствие с член 21 за изменение на приложение I, част Д, когато това е необходимо, за да се вземе предвид техническото, оперативното или научното развитие.</w:t>
      </w:r>
    </w:p>
    <w:p w:rsidR="00341AD8" w:rsidRPr="006248B7" w:rsidRDefault="00341AD8" w:rsidP="00341AD8">
      <w:pPr>
        <w:spacing w:before="120" w:after="120" w:line="360" w:lineRule="auto"/>
        <w:jc w:val="center"/>
        <w:rPr>
          <w:szCs w:val="24"/>
          <w:lang w:eastAsia="en-US"/>
        </w:rPr>
      </w:pPr>
      <w:r w:rsidRPr="006248B7">
        <w:rPr>
          <w:szCs w:val="24"/>
          <w:lang w:eastAsia="en-US"/>
        </w:rPr>
        <w:t>Член 9</w:t>
      </w:r>
      <w:r w:rsidRPr="006248B7">
        <w:rPr>
          <w:szCs w:val="24"/>
          <w:lang w:eastAsia="en-US"/>
        </w:rPr>
        <w:br/>
        <w:t xml:space="preserve">Етапи и съответствия между категориите </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Свидетелства за управление от категории BE, C1, C1E, C, CE, D1, D1E, D и DE се издават само на водачи, които вече имат право да управляват превозни средства от категория В.</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Валидността на свидетелствата за управление се определя, както следва: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свидетелствата за управление, издадени за категории C1E, CE, D1E или DE, са валидни за състави от превозни средства от категория BE;</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свидетелствата за управление, издадени за категория CE, са валидни за категория DЕ, ако притежателите им имат право да управляват превозни средства от категория D;</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szCs w:val="24"/>
          <w:lang w:eastAsia="en-US"/>
        </w:rPr>
        <w:lastRenderedPageBreak/>
        <w:t>в)</w:t>
      </w:r>
      <w:r w:rsidRPr="006248B7">
        <w:rPr>
          <w:szCs w:val="24"/>
          <w:lang w:eastAsia="en-US"/>
        </w:rPr>
        <w:tab/>
        <w:t>свидетелствата за управление, издадени за категория C1E или CE, са валидни за категория D1E, ако притежателите им имат право да управляват превозни средства от категория D1;</w:t>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t>вa</w:t>
      </w:r>
      <w:proofErr w:type="spellEnd"/>
      <w:r w:rsidRPr="006248B7">
        <w:rPr>
          <w:b/>
          <w:i/>
          <w:szCs w:val="24"/>
          <w:lang w:eastAsia="en-US"/>
        </w:rPr>
        <w:t>)</w:t>
      </w:r>
      <w:r w:rsidRPr="006248B7">
        <w:rPr>
          <w:szCs w:val="24"/>
          <w:lang w:eastAsia="en-US"/>
        </w:rPr>
        <w:tab/>
      </w:r>
      <w:r w:rsidRPr="006248B7">
        <w:rPr>
          <w:b/>
          <w:i/>
          <w:szCs w:val="24"/>
          <w:lang w:eastAsia="en-US"/>
        </w:rPr>
        <w:t>свидетелствата за управление, издадени за категории CE и DE, са валидни съответно за категории C и D;</w:t>
      </w:r>
      <w:r w:rsidR="00AF1BEF" w:rsidRPr="006248B7">
        <w:rPr>
          <w:b/>
          <w:szCs w:val="24"/>
          <w:lang w:eastAsia="en-US"/>
        </w:rPr>
        <w:t xml:space="preserve"> [Изм. 80]</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г)</w:t>
      </w:r>
      <w:r w:rsidRPr="006248B7">
        <w:rPr>
          <w:szCs w:val="24"/>
          <w:lang w:eastAsia="en-US"/>
        </w:rPr>
        <w:tab/>
        <w:t>свидетелствата за управление, издадени за категории CE и DE, са валидни за състави от превозни средства съответно от категории C1E и D1E;</w:t>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t>гa</w:t>
      </w:r>
      <w:proofErr w:type="spellEnd"/>
      <w:r w:rsidRPr="006248B7">
        <w:rPr>
          <w:b/>
          <w:i/>
          <w:szCs w:val="24"/>
          <w:lang w:eastAsia="en-US"/>
        </w:rPr>
        <w:t>)</w:t>
      </w:r>
      <w:r w:rsidRPr="006248B7">
        <w:rPr>
          <w:szCs w:val="24"/>
          <w:lang w:eastAsia="en-US"/>
        </w:rPr>
        <w:tab/>
      </w:r>
      <w:r w:rsidRPr="006248B7">
        <w:rPr>
          <w:b/>
          <w:i/>
          <w:szCs w:val="24"/>
          <w:lang w:eastAsia="en-US"/>
        </w:rPr>
        <w:t>свидетелствата за управление, издадени за категории C1E и D1E, са валидни съответно за категории C1 и D1;</w:t>
      </w:r>
      <w:r w:rsidR="00AF1BEF" w:rsidRPr="006248B7">
        <w:rPr>
          <w:b/>
          <w:szCs w:val="24"/>
          <w:lang w:eastAsia="en-US"/>
        </w:rPr>
        <w:t xml:space="preserve"> [Изм. 81]</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д)</w:t>
      </w:r>
      <w:r w:rsidRPr="006248B7">
        <w:rPr>
          <w:szCs w:val="24"/>
          <w:lang w:eastAsia="en-US"/>
        </w:rPr>
        <w:tab/>
        <w:t>свидетелствата, издадени за всички категории, са валидни за превозни средства от категория АМ. Независимо от това за свидетелствата за управление, издадени на нейна територия, дадена държава членка може да ограничи съответствията за категория АМ до категории А1, А2 и А, ако тази държава членка наложи практически изпит като условие за получаване на категория АМ;</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е)</w:t>
      </w:r>
      <w:r w:rsidRPr="006248B7">
        <w:rPr>
          <w:szCs w:val="24"/>
          <w:lang w:eastAsia="en-US"/>
        </w:rPr>
        <w:tab/>
        <w:t>свидетелствата за управление за категория А2 са валидни също така за категория А1;</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szCs w:val="24"/>
          <w:lang w:eastAsia="en-US"/>
        </w:rPr>
        <w:lastRenderedPageBreak/>
        <w:t>ж)</w:t>
      </w:r>
      <w:r w:rsidRPr="006248B7">
        <w:rPr>
          <w:szCs w:val="24"/>
          <w:lang w:eastAsia="en-US"/>
        </w:rPr>
        <w:tab/>
        <w:t>свидетелствата за управление, издадени за категории A, B, C или D, са валидни съответно за категории A1, A2, B1, C1 или D1;</w:t>
      </w:r>
    </w:p>
    <w:p w:rsidR="00341AD8" w:rsidRPr="006248B7" w:rsidRDefault="00341AD8" w:rsidP="00341AD8">
      <w:pPr>
        <w:spacing w:before="120" w:after="120" w:line="360" w:lineRule="auto"/>
        <w:ind w:left="1416" w:hanging="566"/>
        <w:rPr>
          <w:b/>
          <w:szCs w:val="24"/>
          <w:lang w:eastAsia="en-US"/>
        </w:rPr>
      </w:pPr>
      <w:r w:rsidRPr="006248B7">
        <w:rPr>
          <w:szCs w:val="24"/>
          <w:lang w:eastAsia="en-US"/>
        </w:rPr>
        <w:t>з)</w:t>
      </w:r>
      <w:r w:rsidRPr="006248B7">
        <w:rPr>
          <w:szCs w:val="24"/>
          <w:lang w:eastAsia="en-US"/>
        </w:rPr>
        <w:tab/>
        <w:t>две години след издаването за първи път на дадено свидетелство за управление за категория В то е валидно за управление на превозните средства на алтернативно гориво, посочени в член 2</w:t>
      </w:r>
      <w:r w:rsidRPr="006248B7">
        <w:rPr>
          <w:b/>
          <w:i/>
          <w:szCs w:val="24"/>
          <w:lang w:eastAsia="en-US"/>
        </w:rPr>
        <w:t>, [точка 11в] от настоящата</w:t>
      </w:r>
      <w:r w:rsidRPr="006248B7">
        <w:rPr>
          <w:strike/>
          <w:szCs w:val="24"/>
          <w:lang w:eastAsia="en-US"/>
        </w:rPr>
        <w:t xml:space="preserve"> от</w:t>
      </w:r>
      <w:r w:rsidRPr="006248B7">
        <w:rPr>
          <w:szCs w:val="24"/>
          <w:lang w:eastAsia="en-US"/>
        </w:rPr>
        <w:t xml:space="preserve"> директива</w:t>
      </w:r>
      <w:r w:rsidRPr="006248B7">
        <w:rPr>
          <w:b/>
          <w:i/>
          <w:szCs w:val="24"/>
          <w:lang w:eastAsia="en-US"/>
        </w:rPr>
        <w:t>, за категории M и N, установени с Регламент (ЕС) 2018/858 на Европейския парламент и на Съвет</w:t>
      </w:r>
      <w:r w:rsidRPr="006248B7">
        <w:rPr>
          <w:szCs w:val="24"/>
          <w:vertAlign w:val="superscript"/>
          <w:lang w:eastAsia="en-US"/>
        </w:rPr>
        <w:footnoteReference w:id="18"/>
      </w:r>
      <w:r w:rsidRPr="006248B7">
        <w:rPr>
          <w:b/>
          <w:i/>
          <w:szCs w:val="24"/>
          <w:lang w:eastAsia="en-US"/>
        </w:rPr>
        <w:t>, които са предназначени за движение по пътищата за обществено ползване, включително тези, които са проектирани и конструирани на един или повече етапи</w:t>
      </w:r>
      <w:r w:rsidRPr="006248B7">
        <w:rPr>
          <w:strike/>
          <w:szCs w:val="24"/>
          <w:lang w:eastAsia="en-US"/>
        </w:rPr>
        <w:t xml:space="preserve"> 96/53/ЕО на Съвета</w:t>
      </w:r>
      <w:r w:rsidR="00D16DBE">
        <w:rPr>
          <w:rStyle w:val="FootnoteReference"/>
          <w:strike/>
          <w:szCs w:val="24"/>
          <w:lang w:eastAsia="en-US"/>
        </w:rPr>
        <w:footnoteReference w:id="19"/>
      </w:r>
      <w:r w:rsidRPr="006248B7">
        <w:rPr>
          <w:szCs w:val="24"/>
          <w:lang w:eastAsia="en-US"/>
        </w:rPr>
        <w:t xml:space="preserve">, с максимално допустима маса над 3 500 </w:t>
      </w:r>
      <w:proofErr w:type="spellStart"/>
      <w:r w:rsidRPr="006248B7">
        <w:rPr>
          <w:szCs w:val="24"/>
          <w:lang w:eastAsia="en-US"/>
        </w:rPr>
        <w:t>kg</w:t>
      </w:r>
      <w:proofErr w:type="spellEnd"/>
      <w:r w:rsidRPr="006248B7">
        <w:rPr>
          <w:szCs w:val="24"/>
          <w:lang w:eastAsia="en-US"/>
        </w:rPr>
        <w:t xml:space="preserve">, но непревишаваща 4 250 </w:t>
      </w:r>
      <w:proofErr w:type="spellStart"/>
      <w:r w:rsidRPr="006248B7">
        <w:rPr>
          <w:szCs w:val="24"/>
          <w:lang w:eastAsia="en-US"/>
        </w:rPr>
        <w:t>kg</w:t>
      </w:r>
      <w:proofErr w:type="spellEnd"/>
      <w:r w:rsidRPr="006248B7">
        <w:rPr>
          <w:szCs w:val="24"/>
          <w:lang w:eastAsia="en-US"/>
        </w:rPr>
        <w:t xml:space="preserve"> без ремарке</w:t>
      </w:r>
      <w:r w:rsidRPr="006248B7">
        <w:rPr>
          <w:b/>
          <w:i/>
          <w:szCs w:val="24"/>
          <w:lang w:eastAsia="en-US"/>
        </w:rPr>
        <w:t>, и за превоз на пътници с максимален капацитет от 8 места без водача</w:t>
      </w:r>
      <w:r w:rsidRPr="006248B7">
        <w:rPr>
          <w:szCs w:val="24"/>
          <w:lang w:eastAsia="en-US"/>
        </w:rPr>
        <w:t>.</w:t>
      </w:r>
      <w:r w:rsidRPr="006248B7">
        <w:rPr>
          <w:b/>
          <w:i/>
          <w:szCs w:val="24"/>
          <w:lang w:eastAsia="en-US"/>
        </w:rPr>
        <w:t xml:space="preserve"> Тези превозни средства могат да образуват състав с ремарке или </w:t>
      </w:r>
      <w:proofErr w:type="spellStart"/>
      <w:r w:rsidRPr="006248B7">
        <w:rPr>
          <w:b/>
          <w:i/>
          <w:szCs w:val="24"/>
          <w:lang w:eastAsia="en-US"/>
        </w:rPr>
        <w:t>полуремарке</w:t>
      </w:r>
      <w:proofErr w:type="spellEnd"/>
      <w:r w:rsidRPr="006248B7">
        <w:rPr>
          <w:b/>
          <w:i/>
          <w:szCs w:val="24"/>
          <w:lang w:eastAsia="en-US"/>
        </w:rPr>
        <w:t xml:space="preserve">, когато максималната допустима маса на ремаркето или </w:t>
      </w:r>
      <w:proofErr w:type="spellStart"/>
      <w:r w:rsidRPr="006248B7">
        <w:rPr>
          <w:b/>
          <w:i/>
          <w:szCs w:val="24"/>
          <w:lang w:eastAsia="en-US"/>
        </w:rPr>
        <w:t>полуремаркето</w:t>
      </w:r>
      <w:proofErr w:type="spellEnd"/>
      <w:r w:rsidRPr="006248B7">
        <w:rPr>
          <w:b/>
          <w:i/>
          <w:szCs w:val="24"/>
          <w:lang w:eastAsia="en-US"/>
        </w:rPr>
        <w:t xml:space="preserve"> не надвишава 3 500 </w:t>
      </w:r>
      <w:proofErr w:type="spellStart"/>
      <w:r w:rsidRPr="006248B7">
        <w:rPr>
          <w:b/>
          <w:i/>
          <w:szCs w:val="24"/>
          <w:lang w:eastAsia="en-US"/>
        </w:rPr>
        <w:t>kg</w:t>
      </w:r>
      <w:proofErr w:type="spellEnd"/>
      <w:r w:rsidRPr="006248B7">
        <w:rPr>
          <w:b/>
          <w:i/>
          <w:szCs w:val="24"/>
          <w:lang w:eastAsia="en-US"/>
        </w:rPr>
        <w:t>;</w:t>
      </w:r>
      <w:r w:rsidR="00AF1BEF" w:rsidRPr="006248B7">
        <w:rPr>
          <w:b/>
          <w:szCs w:val="24"/>
          <w:lang w:eastAsia="en-US"/>
        </w:rPr>
        <w:t xml:space="preserve"> [Изм. 82]</w:t>
      </w:r>
    </w:p>
    <w:p w:rsidR="003044EE" w:rsidRPr="006248B7" w:rsidRDefault="003044EE">
      <w:pPr>
        <w:widowControl/>
        <w:rPr>
          <w:b/>
          <w:i/>
          <w:szCs w:val="24"/>
          <w:lang w:eastAsia="en-US"/>
        </w:rPr>
      </w:pPr>
      <w:r w:rsidRPr="006248B7">
        <w:rPr>
          <w:b/>
          <w:i/>
          <w:szCs w:val="24"/>
          <w:lang w:eastAsia="en-US"/>
        </w:rPr>
        <w:br w:type="page"/>
      </w:r>
    </w:p>
    <w:p w:rsidR="00341AD8" w:rsidRPr="006248B7" w:rsidRDefault="00AF1BEF" w:rsidP="00341AD8">
      <w:pPr>
        <w:spacing w:before="120" w:after="120" w:line="360" w:lineRule="auto"/>
        <w:ind w:left="1416" w:hanging="566"/>
        <w:rPr>
          <w:szCs w:val="24"/>
          <w:lang w:eastAsia="en-US"/>
        </w:rPr>
      </w:pPr>
      <w:r w:rsidRPr="006248B7">
        <w:rPr>
          <w:b/>
          <w:i/>
          <w:szCs w:val="24"/>
          <w:lang w:eastAsia="en-US"/>
        </w:rPr>
        <w:lastRenderedPageBreak/>
        <w:t>за</w:t>
      </w:r>
      <w:r w:rsidR="00341AD8" w:rsidRPr="006248B7">
        <w:rPr>
          <w:b/>
          <w:i/>
          <w:szCs w:val="24"/>
          <w:lang w:eastAsia="en-US"/>
        </w:rPr>
        <w:t>)</w:t>
      </w:r>
      <w:r w:rsidR="00341AD8" w:rsidRPr="006248B7">
        <w:rPr>
          <w:szCs w:val="24"/>
          <w:lang w:eastAsia="en-US"/>
        </w:rPr>
        <w:tab/>
      </w:r>
      <w:r w:rsidR="00341AD8" w:rsidRPr="006248B7">
        <w:rPr>
          <w:b/>
          <w:i/>
          <w:szCs w:val="24"/>
          <w:lang w:eastAsia="en-US"/>
        </w:rPr>
        <w:t xml:space="preserve">две години след издаването за първи път на свидетелство за управление за категория В, то е валидно за управление на линейки съгласно определението в член 2, [точка 11а] и за управление на други превозни средства със специално предназначение, както и за къмпинг-автомобили съгласно определението в член 2, [точка 11б] от настоящата директива, които са с маса до 4 250 </w:t>
      </w:r>
      <w:proofErr w:type="spellStart"/>
      <w:r w:rsidR="00341AD8" w:rsidRPr="006248B7">
        <w:rPr>
          <w:b/>
          <w:i/>
          <w:szCs w:val="24"/>
          <w:lang w:eastAsia="en-US"/>
        </w:rPr>
        <w:t>kg</w:t>
      </w:r>
      <w:proofErr w:type="spellEnd"/>
      <w:r w:rsidR="00341AD8" w:rsidRPr="006248B7">
        <w:rPr>
          <w:b/>
          <w:i/>
          <w:szCs w:val="24"/>
          <w:lang w:eastAsia="en-US"/>
        </w:rPr>
        <w:t>;</w:t>
      </w:r>
    </w:p>
    <w:p w:rsidR="00341AD8" w:rsidRPr="006248B7" w:rsidRDefault="00341AD8" w:rsidP="00341AD8">
      <w:pPr>
        <w:spacing w:before="120" w:after="120" w:line="360" w:lineRule="auto"/>
        <w:ind w:left="1416"/>
        <w:rPr>
          <w:szCs w:val="24"/>
          <w:lang w:eastAsia="en-US"/>
        </w:rPr>
      </w:pPr>
      <w:r w:rsidRPr="006248B7">
        <w:rPr>
          <w:b/>
          <w:i/>
          <w:szCs w:val="24"/>
          <w:lang w:eastAsia="en-US"/>
        </w:rPr>
        <w:t>В периодичните доклади до Европейския парламент и до Съвета, посочени в член 20 от настоящата директива, Комисията прави преглед на въздействието на технологичния напредък в областта на спешното медицинско оборудване и/или на използването на алтернативни горива върху общото количество на линейките. На Комисията се предоставя правомощието да приема делегирани актове в съответствие с член 21 от настоящата директива за изменение на настоящата директива чрез актуализиране на максималното тегло на линейките въз основа на заключенията от тези периодични доклади.</w:t>
      </w:r>
    </w:p>
    <w:p w:rsidR="00341AD8" w:rsidRPr="006248B7" w:rsidRDefault="00341AD8" w:rsidP="00341AD8">
      <w:pPr>
        <w:spacing w:before="120" w:after="120" w:line="360" w:lineRule="auto"/>
        <w:ind w:left="1416"/>
        <w:rPr>
          <w:b/>
          <w:szCs w:val="24"/>
          <w:lang w:eastAsia="en-US"/>
        </w:rPr>
      </w:pPr>
      <w:r w:rsidRPr="006248B7">
        <w:rPr>
          <w:b/>
          <w:i/>
          <w:szCs w:val="24"/>
          <w:lang w:eastAsia="en-US"/>
        </w:rPr>
        <w:t>На Комисията се предоставя правомощието да приема делегирани актове в съответствие с член 21 за изменение на настоящата директива чрез актуализиране на максималното тегло на превозните средства, посочени в първа алинея от настоящата буква, за да се вземе предвид въздействието на техническия напредък и разработването на алтернативни горива за линейките.</w:t>
      </w:r>
      <w:r w:rsidR="00AF1BEF" w:rsidRPr="006248B7">
        <w:rPr>
          <w:b/>
          <w:szCs w:val="24"/>
          <w:lang w:eastAsia="en-US"/>
        </w:rPr>
        <w:t xml:space="preserve"> [Изм. 83]</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lastRenderedPageBreak/>
        <w:t>з</w:t>
      </w:r>
      <w:r w:rsidR="00AF1BEF" w:rsidRPr="006248B7">
        <w:rPr>
          <w:b/>
          <w:i/>
          <w:szCs w:val="24"/>
          <w:lang w:eastAsia="en-US"/>
        </w:rPr>
        <w:t>б</w:t>
      </w:r>
      <w:proofErr w:type="spellEnd"/>
      <w:r w:rsidRPr="006248B7">
        <w:rPr>
          <w:b/>
          <w:i/>
          <w:szCs w:val="24"/>
          <w:lang w:eastAsia="en-US"/>
        </w:rPr>
        <w:t>)</w:t>
      </w:r>
      <w:r w:rsidRPr="006248B7">
        <w:rPr>
          <w:szCs w:val="24"/>
          <w:lang w:eastAsia="en-US"/>
        </w:rPr>
        <w:tab/>
      </w:r>
      <w:r w:rsidRPr="006248B7">
        <w:rPr>
          <w:b/>
          <w:i/>
          <w:szCs w:val="24"/>
          <w:lang w:eastAsia="en-US"/>
        </w:rPr>
        <w:t xml:space="preserve">две години след издаването за първи път на свидетелство за управление за категория ВЕ, то е валидно за управление на превозни средства на алтернативно гориво съгласно определението в член 2, точка 11в от настоящата директива от категории M и N, установени с Регламент ЕС 2018/858, които са предназначени за движение по пътищата за обществено ползване, включително тези, които са проектирани и конструирани на един или повече етапи, с максимално допустима маса над 3 500 </w:t>
      </w:r>
      <w:proofErr w:type="spellStart"/>
      <w:r w:rsidRPr="006248B7">
        <w:rPr>
          <w:b/>
          <w:i/>
          <w:szCs w:val="24"/>
          <w:lang w:eastAsia="en-US"/>
        </w:rPr>
        <w:t>kg</w:t>
      </w:r>
      <w:proofErr w:type="spellEnd"/>
      <w:r w:rsidRPr="006248B7">
        <w:rPr>
          <w:b/>
          <w:i/>
          <w:szCs w:val="24"/>
          <w:lang w:eastAsia="en-US"/>
        </w:rPr>
        <w:t xml:space="preserve">, но непревишаваща 4 250 </w:t>
      </w:r>
      <w:proofErr w:type="spellStart"/>
      <w:r w:rsidRPr="006248B7">
        <w:rPr>
          <w:b/>
          <w:i/>
          <w:szCs w:val="24"/>
          <w:lang w:eastAsia="en-US"/>
        </w:rPr>
        <w:t>kg</w:t>
      </w:r>
      <w:proofErr w:type="spellEnd"/>
      <w:r w:rsidRPr="006248B7">
        <w:rPr>
          <w:b/>
          <w:i/>
          <w:szCs w:val="24"/>
          <w:lang w:eastAsia="en-US"/>
        </w:rPr>
        <w:t xml:space="preserve"> без ремарке. Тези превозни средства могат да образуват състав с ремарке или </w:t>
      </w:r>
      <w:proofErr w:type="spellStart"/>
      <w:r w:rsidRPr="006248B7">
        <w:rPr>
          <w:b/>
          <w:i/>
          <w:szCs w:val="24"/>
          <w:lang w:eastAsia="en-US"/>
        </w:rPr>
        <w:t>полуремарке</w:t>
      </w:r>
      <w:proofErr w:type="spellEnd"/>
      <w:r w:rsidRPr="006248B7">
        <w:rPr>
          <w:b/>
          <w:i/>
          <w:szCs w:val="24"/>
          <w:lang w:eastAsia="en-US"/>
        </w:rPr>
        <w:t xml:space="preserve">, когато максималната допустима маса на ремаркето или </w:t>
      </w:r>
      <w:proofErr w:type="spellStart"/>
      <w:r w:rsidRPr="006248B7">
        <w:rPr>
          <w:b/>
          <w:i/>
          <w:szCs w:val="24"/>
          <w:lang w:eastAsia="en-US"/>
        </w:rPr>
        <w:t>полуремаркето</w:t>
      </w:r>
      <w:proofErr w:type="spellEnd"/>
      <w:r w:rsidRPr="006248B7">
        <w:rPr>
          <w:b/>
          <w:i/>
          <w:szCs w:val="24"/>
          <w:lang w:eastAsia="en-US"/>
        </w:rPr>
        <w:t xml:space="preserve"> не надвишава 3 500 </w:t>
      </w:r>
      <w:proofErr w:type="spellStart"/>
      <w:r w:rsidRPr="006248B7">
        <w:rPr>
          <w:b/>
          <w:i/>
          <w:szCs w:val="24"/>
          <w:lang w:eastAsia="en-US"/>
        </w:rPr>
        <w:t>kg</w:t>
      </w:r>
      <w:proofErr w:type="spellEnd"/>
      <w:r w:rsidRPr="006248B7">
        <w:rPr>
          <w:b/>
          <w:i/>
          <w:szCs w:val="24"/>
          <w:lang w:eastAsia="en-US"/>
        </w:rPr>
        <w:t>;</w:t>
      </w:r>
      <w:r w:rsidR="00AF1BEF" w:rsidRPr="006248B7">
        <w:rPr>
          <w:b/>
          <w:szCs w:val="24"/>
          <w:lang w:eastAsia="en-US"/>
        </w:rPr>
        <w:t xml:space="preserve"> [Изм. 84]</w:t>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t>з</w:t>
      </w:r>
      <w:r w:rsidR="00AF1BEF" w:rsidRPr="006248B7">
        <w:rPr>
          <w:b/>
          <w:i/>
          <w:szCs w:val="24"/>
          <w:lang w:eastAsia="en-US"/>
        </w:rPr>
        <w:t>в</w:t>
      </w:r>
      <w:proofErr w:type="spellEnd"/>
      <w:r w:rsidRPr="006248B7">
        <w:rPr>
          <w:b/>
          <w:i/>
          <w:szCs w:val="24"/>
          <w:lang w:eastAsia="en-US"/>
        </w:rPr>
        <w:t>)</w:t>
      </w:r>
      <w:r w:rsidRPr="006248B7">
        <w:rPr>
          <w:szCs w:val="24"/>
          <w:lang w:eastAsia="en-US"/>
        </w:rPr>
        <w:tab/>
      </w:r>
      <w:r w:rsidRPr="006248B7">
        <w:rPr>
          <w:b/>
          <w:i/>
          <w:szCs w:val="24"/>
          <w:lang w:eastAsia="en-US"/>
        </w:rPr>
        <w:t xml:space="preserve">три години след издаването за първи път на свидетелство за управление за категория С1, то е валидно за управление на превозни средства на алтернативно гориво съгласно определението в член 2, [точка 11в] с максимално допустима маса над 7 500 </w:t>
      </w:r>
      <w:proofErr w:type="spellStart"/>
      <w:r w:rsidRPr="006248B7">
        <w:rPr>
          <w:b/>
          <w:i/>
          <w:szCs w:val="24"/>
          <w:lang w:eastAsia="en-US"/>
        </w:rPr>
        <w:t>kg</w:t>
      </w:r>
      <w:proofErr w:type="spellEnd"/>
      <w:r w:rsidRPr="006248B7">
        <w:rPr>
          <w:b/>
          <w:i/>
          <w:szCs w:val="24"/>
          <w:lang w:eastAsia="en-US"/>
        </w:rPr>
        <w:t xml:space="preserve">, но непревишаваща 8 250 </w:t>
      </w:r>
      <w:proofErr w:type="spellStart"/>
      <w:r w:rsidRPr="006248B7">
        <w:rPr>
          <w:b/>
          <w:i/>
          <w:szCs w:val="24"/>
          <w:lang w:eastAsia="en-US"/>
        </w:rPr>
        <w:t>kg</w:t>
      </w:r>
      <w:proofErr w:type="spellEnd"/>
      <w:r w:rsidRPr="006248B7">
        <w:rPr>
          <w:b/>
          <w:i/>
          <w:szCs w:val="24"/>
          <w:lang w:eastAsia="en-US"/>
        </w:rPr>
        <w:t xml:space="preserve"> без ремарке, и които са проектирани и конструирани за превоз на не повече от осем пътници освен водача. Тези превозни средства могат да образуват състав с ремарке с максимално допустима маса, която не превишава 750 </w:t>
      </w:r>
      <w:proofErr w:type="spellStart"/>
      <w:r w:rsidRPr="006248B7">
        <w:rPr>
          <w:b/>
          <w:i/>
          <w:szCs w:val="24"/>
          <w:lang w:eastAsia="en-US"/>
        </w:rPr>
        <w:t>kg</w:t>
      </w:r>
      <w:proofErr w:type="spellEnd"/>
      <w:r w:rsidRPr="006248B7">
        <w:rPr>
          <w:b/>
          <w:i/>
          <w:szCs w:val="24"/>
          <w:lang w:eastAsia="en-US"/>
        </w:rPr>
        <w:t>;</w:t>
      </w:r>
      <w:r w:rsidR="00AF1BEF" w:rsidRPr="006248B7">
        <w:rPr>
          <w:b/>
          <w:szCs w:val="24"/>
          <w:lang w:eastAsia="en-US"/>
        </w:rPr>
        <w:t xml:space="preserve"> [Изм. 85]</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lastRenderedPageBreak/>
        <w:t>з</w:t>
      </w:r>
      <w:r w:rsidR="00AF1BEF" w:rsidRPr="006248B7">
        <w:rPr>
          <w:b/>
          <w:i/>
          <w:szCs w:val="24"/>
          <w:lang w:eastAsia="en-US"/>
        </w:rPr>
        <w:t>г</w:t>
      </w:r>
      <w:proofErr w:type="spellEnd"/>
      <w:r w:rsidRPr="006248B7">
        <w:rPr>
          <w:b/>
          <w:i/>
          <w:szCs w:val="24"/>
          <w:lang w:eastAsia="en-US"/>
        </w:rPr>
        <w:t>)</w:t>
      </w:r>
      <w:r w:rsidRPr="006248B7">
        <w:rPr>
          <w:szCs w:val="24"/>
          <w:lang w:eastAsia="en-US"/>
        </w:rPr>
        <w:tab/>
      </w:r>
      <w:r w:rsidRPr="006248B7">
        <w:rPr>
          <w:b/>
          <w:i/>
          <w:szCs w:val="24"/>
          <w:lang w:eastAsia="en-US"/>
        </w:rPr>
        <w:t xml:space="preserve">три години след издаването за първи път на свидетелство за управление за категория C1E, то е валидно за управление на превозни средства на алтернативно гориво съгласно определението в член 9, параграф 2, буква </w:t>
      </w:r>
      <w:proofErr w:type="spellStart"/>
      <w:r w:rsidRPr="006248B7">
        <w:rPr>
          <w:b/>
          <w:i/>
          <w:szCs w:val="24"/>
          <w:lang w:eastAsia="en-US"/>
        </w:rPr>
        <w:t>зв</w:t>
      </w:r>
      <w:proofErr w:type="spellEnd"/>
      <w:r w:rsidRPr="006248B7">
        <w:rPr>
          <w:b/>
          <w:i/>
          <w:szCs w:val="24"/>
          <w:lang w:eastAsia="en-US"/>
        </w:rPr>
        <w:t xml:space="preserve">) и тяхното ремарке или </w:t>
      </w:r>
      <w:proofErr w:type="spellStart"/>
      <w:r w:rsidRPr="006248B7">
        <w:rPr>
          <w:b/>
          <w:i/>
          <w:szCs w:val="24"/>
          <w:lang w:eastAsia="en-US"/>
        </w:rPr>
        <w:t>полуремарке</w:t>
      </w:r>
      <w:proofErr w:type="spellEnd"/>
      <w:r w:rsidRPr="006248B7">
        <w:rPr>
          <w:b/>
          <w:i/>
          <w:szCs w:val="24"/>
          <w:lang w:eastAsia="en-US"/>
        </w:rPr>
        <w:t xml:space="preserve"> с максимално допустима маса над 750 </w:t>
      </w:r>
      <w:proofErr w:type="spellStart"/>
      <w:r w:rsidRPr="006248B7">
        <w:rPr>
          <w:b/>
          <w:i/>
          <w:szCs w:val="24"/>
          <w:lang w:eastAsia="en-US"/>
        </w:rPr>
        <w:t>kg</w:t>
      </w:r>
      <w:proofErr w:type="spellEnd"/>
      <w:r w:rsidRPr="006248B7">
        <w:rPr>
          <w:b/>
          <w:i/>
          <w:szCs w:val="24"/>
          <w:lang w:eastAsia="en-US"/>
        </w:rPr>
        <w:t xml:space="preserve">, при условие че допустимата маса на състава не надвишава 12 750 </w:t>
      </w:r>
      <w:proofErr w:type="spellStart"/>
      <w:r w:rsidRPr="006248B7">
        <w:rPr>
          <w:b/>
          <w:i/>
          <w:szCs w:val="24"/>
          <w:lang w:eastAsia="en-US"/>
        </w:rPr>
        <w:t>kg</w:t>
      </w:r>
      <w:proofErr w:type="spellEnd"/>
      <w:r w:rsidRPr="006248B7">
        <w:rPr>
          <w:b/>
          <w:i/>
          <w:szCs w:val="24"/>
          <w:lang w:eastAsia="en-US"/>
        </w:rPr>
        <w:t>;</w:t>
      </w:r>
      <w:r w:rsidR="00AF1BEF" w:rsidRPr="006248B7">
        <w:rPr>
          <w:b/>
          <w:szCs w:val="24"/>
          <w:lang w:eastAsia="en-US"/>
        </w:rPr>
        <w:t xml:space="preserve"> [Изм. 86]</w:t>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t>зe</w:t>
      </w:r>
      <w:proofErr w:type="spellEnd"/>
      <w:r w:rsidRPr="006248B7">
        <w:rPr>
          <w:b/>
          <w:i/>
          <w:szCs w:val="24"/>
          <w:lang w:eastAsia="en-US"/>
        </w:rPr>
        <w:t>)</w:t>
      </w:r>
      <w:r w:rsidRPr="006248B7">
        <w:rPr>
          <w:szCs w:val="24"/>
          <w:lang w:eastAsia="en-US"/>
        </w:rPr>
        <w:tab/>
      </w:r>
      <w:r w:rsidRPr="006248B7">
        <w:rPr>
          <w:b/>
          <w:i/>
          <w:szCs w:val="24"/>
          <w:lang w:eastAsia="en-US"/>
        </w:rPr>
        <w:t>три години след издаването за първи път на свидетелство за управление за категория D1, то е валидно за превозни средства, проектирани и конструирани за превоз на не повече от 22 пътници освен водача и с максимална дължина, която не надвишава 8 метра.</w:t>
      </w:r>
      <w:r w:rsidR="00AF1BEF" w:rsidRPr="006248B7">
        <w:rPr>
          <w:b/>
          <w:szCs w:val="24"/>
          <w:lang w:eastAsia="en-US"/>
        </w:rPr>
        <w:t xml:space="preserve"> [Изм. 88]</w:t>
      </w:r>
    </w:p>
    <w:p w:rsidR="00341AD8" w:rsidRPr="006248B7" w:rsidRDefault="00341AD8" w:rsidP="00341AD8">
      <w:pPr>
        <w:spacing w:before="120" w:after="120" w:line="360" w:lineRule="auto"/>
        <w:ind w:left="850"/>
        <w:rPr>
          <w:b/>
          <w:szCs w:val="24"/>
          <w:lang w:eastAsia="en-US"/>
        </w:rPr>
      </w:pPr>
      <w:r w:rsidRPr="006248B7">
        <w:rPr>
          <w:b/>
          <w:i/>
          <w:szCs w:val="24"/>
          <w:lang w:eastAsia="en-US"/>
        </w:rPr>
        <w:t>Във втория си доклад за изпълнение до Европейския парламент и Съвета, посочен в член 20 от настоящата директива, Комисията прави оценка на въздействието на разработването и внедряването на превозни средства на алтернативно гориво и/или прилагането на [букви з)—</w:t>
      </w:r>
      <w:proofErr w:type="spellStart"/>
      <w:r w:rsidRPr="006248B7">
        <w:rPr>
          <w:b/>
          <w:i/>
          <w:szCs w:val="24"/>
          <w:lang w:eastAsia="en-US"/>
        </w:rPr>
        <w:t>зг</w:t>
      </w:r>
      <w:proofErr w:type="spellEnd"/>
      <w:r w:rsidRPr="006248B7">
        <w:rPr>
          <w:b/>
          <w:i/>
          <w:szCs w:val="24"/>
          <w:lang w:eastAsia="en-US"/>
        </w:rPr>
        <w:t>) от настоящия член] върху пътната безопасност. На Комисията се предоставя правомощието да приема делегирани актове в съответствие с член 21 за изменение на настоящата директива чрез актуализиране на праговете за маса на превозните средства на алтернативно гориво.</w:t>
      </w:r>
      <w:r w:rsidR="00AF1BEF" w:rsidRPr="006248B7">
        <w:rPr>
          <w:b/>
          <w:szCs w:val="24"/>
          <w:lang w:eastAsia="en-US"/>
        </w:rPr>
        <w:t xml:space="preserve"> [Изм. 89]</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За управление на тяхна територия държавите членки могат да предоставят следните съответствия:</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 xml:space="preserve">триколесни моторни превозни средства в рамките на свидетелство за управление за категория В, за триколесни моторни превозни средства с мощност, превишаваща 15 </w:t>
      </w:r>
      <w:proofErr w:type="spellStart"/>
      <w:r w:rsidRPr="006248B7">
        <w:rPr>
          <w:szCs w:val="24"/>
          <w:lang w:eastAsia="en-US"/>
        </w:rPr>
        <w:t>kW</w:t>
      </w:r>
      <w:proofErr w:type="spellEnd"/>
      <w:r w:rsidRPr="006248B7">
        <w:rPr>
          <w:szCs w:val="24"/>
          <w:lang w:eastAsia="en-US"/>
        </w:rPr>
        <w:t>, при условие че притежателят на свидетелството за управление за категория В е най-малко 21-годишен;</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мотоциклети от категория А1 в рамките на свидетелство за управление за категория В.</w:t>
      </w:r>
    </w:p>
    <w:p w:rsidR="00341AD8" w:rsidRPr="006248B7" w:rsidRDefault="00341AD8" w:rsidP="00341AD8">
      <w:pPr>
        <w:spacing w:before="120" w:after="120" w:line="360" w:lineRule="auto"/>
        <w:ind w:left="850"/>
        <w:rPr>
          <w:szCs w:val="24"/>
          <w:lang w:eastAsia="en-US"/>
        </w:rPr>
      </w:pPr>
      <w:r w:rsidRPr="006248B7">
        <w:rPr>
          <w:szCs w:val="24"/>
          <w:lang w:eastAsia="en-US"/>
        </w:rPr>
        <w:t>Съответствията, предвидени в първа алинея, се признават взаимно от държавите членки, които са ги предоставили.</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не посочват в свидетелството за управление, че притежателят има право да управлява превозните средства, посочени в първа алинея, освен посредством съответните кодове на Съюза, посочени в приложение I, част Д.</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незабавно информират Комисията за съответствията, посочени в първа алинея, които са предоставени на тяхна територия, включително за националните кодове, които може да са били използвани преди влизането в сила на настоящата директива. Комисията предоставя тази информация на държавите членки с цел улесняване на прилагането на настоящия параграф.</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4.</w:t>
      </w:r>
      <w:r w:rsidRPr="006248B7">
        <w:rPr>
          <w:szCs w:val="24"/>
          <w:lang w:eastAsia="en-US"/>
        </w:rPr>
        <w:tab/>
        <w:t>Държавите членки могат да разрешават управлението на тяхна територия на следните категории превозни средства: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 xml:space="preserve">превозни средства от категория D1 с максимално допустима маса 3 500 </w:t>
      </w:r>
      <w:proofErr w:type="spellStart"/>
      <w:r w:rsidRPr="006248B7">
        <w:rPr>
          <w:szCs w:val="24"/>
          <w:lang w:eastAsia="en-US"/>
        </w:rPr>
        <w:t>kg</w:t>
      </w:r>
      <w:proofErr w:type="spellEnd"/>
      <w:r w:rsidRPr="006248B7">
        <w:rPr>
          <w:szCs w:val="24"/>
          <w:lang w:eastAsia="en-US"/>
        </w:rPr>
        <w:t>, като се изключва специалното оборудване, предназначено за превоз на пътници с увреждания, от водачи на възраст над 21 години, притежаващи свидетелство за управление, издадено за категория В, най-малко две години след първото издаване на такова свидетелство за управление и при условие че превозните средства се използват от организации с нестопанска цел за социални нужди и водачът предоставя услугите си на доброволни начала;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 xml:space="preserve">превозни средства с максимално допустима маса, превишаваща 3 500 </w:t>
      </w:r>
      <w:proofErr w:type="spellStart"/>
      <w:r w:rsidRPr="006248B7">
        <w:rPr>
          <w:szCs w:val="24"/>
          <w:lang w:eastAsia="en-US"/>
        </w:rPr>
        <w:t>kg</w:t>
      </w:r>
      <w:proofErr w:type="spellEnd"/>
      <w:r w:rsidRPr="006248B7">
        <w:rPr>
          <w:szCs w:val="24"/>
          <w:lang w:eastAsia="en-US"/>
        </w:rPr>
        <w:t>, от водачи на възраст над 21 години, притежаващи свидетелство за управление, издадено за категория В, най-малко две години след първото издаване на такова свидетелство за управление, при условие че са изпълнени всички изброени по-долу условия:</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w:t>
      </w:r>
      <w:r w:rsidRPr="006248B7">
        <w:rPr>
          <w:szCs w:val="24"/>
          <w:lang w:eastAsia="en-US"/>
        </w:rPr>
        <w:tab/>
        <w:t>предназначението на тези превозни средства е да се използват в неподвижно положение само в зони за обучение или възстановяване;</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982" w:hanging="566"/>
        <w:rPr>
          <w:szCs w:val="24"/>
          <w:lang w:eastAsia="en-US"/>
        </w:rPr>
      </w:pPr>
      <w:r w:rsidRPr="006248B7">
        <w:rPr>
          <w:szCs w:val="24"/>
          <w:lang w:eastAsia="en-US"/>
        </w:rPr>
        <w:lastRenderedPageBreak/>
        <w:t>ii)</w:t>
      </w:r>
      <w:r w:rsidRPr="006248B7">
        <w:rPr>
          <w:szCs w:val="24"/>
          <w:lang w:eastAsia="en-US"/>
        </w:rPr>
        <w:tab/>
        <w:t>те се използват от организации с нестопанска цел за социални нужди;</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iii)</w:t>
      </w:r>
      <w:r w:rsidRPr="006248B7">
        <w:rPr>
          <w:szCs w:val="24"/>
          <w:lang w:eastAsia="en-US"/>
        </w:rPr>
        <w:tab/>
        <w:t>модифицирани са така, че да не могат да се използват за превоза на повече от девет лица или за превоза на стоки, различни от тези, които са строго необходими за тяхното предназначение;</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в)</w:t>
      </w:r>
      <w:r w:rsidRPr="006248B7">
        <w:rPr>
          <w:szCs w:val="24"/>
          <w:lang w:eastAsia="en-US"/>
        </w:rPr>
        <w:tab/>
        <w:t xml:space="preserve">превозни средства от категория В с максимално допустима маса 2 500 </w:t>
      </w:r>
      <w:proofErr w:type="spellStart"/>
      <w:r w:rsidRPr="006248B7">
        <w:rPr>
          <w:szCs w:val="24"/>
          <w:lang w:eastAsia="en-US"/>
        </w:rPr>
        <w:t>kg</w:t>
      </w:r>
      <w:proofErr w:type="spellEnd"/>
      <w:r w:rsidRPr="006248B7">
        <w:rPr>
          <w:szCs w:val="24"/>
          <w:lang w:eastAsia="en-US"/>
        </w:rPr>
        <w:t xml:space="preserve"> и максимална скорост, физически ограничена до 45 </w:t>
      </w:r>
      <w:proofErr w:type="spellStart"/>
      <w:r w:rsidRPr="006248B7">
        <w:rPr>
          <w:szCs w:val="24"/>
          <w:lang w:eastAsia="en-US"/>
        </w:rPr>
        <w:t>km</w:t>
      </w:r>
      <w:proofErr w:type="spellEnd"/>
      <w:r w:rsidRPr="006248B7">
        <w:rPr>
          <w:szCs w:val="24"/>
          <w:lang w:eastAsia="en-US"/>
        </w:rPr>
        <w:t>/h, от водачи на възраст под 21 години, притежаващи свидетелство за управление, издадено за категория B1.</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не посочват в свидетелството за управление, че притежателят има право да управлява превозните средства, посочени в първа алинея, букви а) и б), освен чрез съответните национални кодове.</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информират Комисията за всички разрешения, предоставени в съответствие с настоящия параграф.</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4a.</w:t>
      </w:r>
      <w:r w:rsidRPr="006248B7">
        <w:rPr>
          <w:szCs w:val="24"/>
          <w:lang w:eastAsia="en-US"/>
        </w:rPr>
        <w:tab/>
      </w:r>
      <w:r w:rsidRPr="006248B7">
        <w:rPr>
          <w:b/>
          <w:i/>
          <w:szCs w:val="24"/>
          <w:lang w:eastAsia="en-US"/>
        </w:rPr>
        <w:t xml:space="preserve">Държавите членки имат право да разрешават управлението на превозни средства от категория D или D1 на своя територия за притежателите на свидетелство за управление, издадено за категория С, при условие че в превозното средство не се превозват други лица и водачът е лице, което извършва прегледа за проверка на техническата изправност в съответствие с Директива 2014/45/ЕС, или механик на автосервиз, извършващ пробно пътуване, и двете в радиус от 5 </w:t>
      </w:r>
      <w:proofErr w:type="spellStart"/>
      <w:r w:rsidRPr="006248B7">
        <w:rPr>
          <w:b/>
          <w:i/>
          <w:szCs w:val="24"/>
          <w:lang w:eastAsia="en-US"/>
        </w:rPr>
        <w:t>km</w:t>
      </w:r>
      <w:proofErr w:type="spellEnd"/>
      <w:r w:rsidRPr="006248B7">
        <w:rPr>
          <w:b/>
          <w:i/>
          <w:szCs w:val="24"/>
          <w:lang w:eastAsia="en-US"/>
        </w:rPr>
        <w:t xml:space="preserve"> от сервиза, след като превозното средство е било поправено, или за целите на поддръжка или управление с цел инспекция. Държавите членки информират Комисията за всички разрешения, предоставени в съответствие с настоящия параграф.</w:t>
      </w:r>
      <w:r w:rsidR="00AF1BEF" w:rsidRPr="006248B7">
        <w:rPr>
          <w:b/>
          <w:szCs w:val="24"/>
          <w:lang w:eastAsia="en-US"/>
        </w:rPr>
        <w:t xml:space="preserve"> [Изм. 91]</w:t>
      </w:r>
    </w:p>
    <w:p w:rsidR="00341AD8" w:rsidRPr="006248B7" w:rsidRDefault="00341AD8" w:rsidP="00341AD8">
      <w:pPr>
        <w:spacing w:before="120" w:after="120" w:line="360" w:lineRule="auto"/>
        <w:jc w:val="center"/>
        <w:rPr>
          <w:szCs w:val="24"/>
          <w:lang w:eastAsia="en-US"/>
        </w:rPr>
      </w:pPr>
      <w:r w:rsidRPr="006248B7">
        <w:rPr>
          <w:szCs w:val="24"/>
          <w:lang w:eastAsia="en-US"/>
        </w:rPr>
        <w:t>Член 10</w:t>
      </w:r>
      <w:r w:rsidRPr="006248B7">
        <w:rPr>
          <w:szCs w:val="24"/>
          <w:lang w:eastAsia="en-US"/>
        </w:rPr>
        <w:br/>
        <w:t xml:space="preserve">Издаване, валидност и подновяване </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Свидетелства за управление се издават само на кандидатите, които отговарят на следните условия:</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издържали са изпит за проверка на уменията и поведението и теоретичен изпит и отговарят на минималните стандарти за физическа и психическа годност за управление, в съответствие с разпоредбите на приложения II и III;</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szCs w:val="24"/>
          <w:lang w:eastAsia="en-US"/>
        </w:rPr>
        <w:lastRenderedPageBreak/>
        <w:t>б)</w:t>
      </w:r>
      <w:r w:rsidRPr="006248B7">
        <w:rPr>
          <w:szCs w:val="24"/>
          <w:lang w:eastAsia="en-US"/>
        </w:rPr>
        <w:tab/>
        <w:t>по отношение на категория АМ са издържали само теоретичен изпит; държавите членки могат да изискват кандидатите да издържат изпит за проверка на уменията и поведението и да преминат медицински преглед за тази категория.</w:t>
      </w:r>
    </w:p>
    <w:p w:rsidR="00341AD8" w:rsidRPr="006248B7" w:rsidRDefault="00341AD8" w:rsidP="00341AD8">
      <w:pPr>
        <w:spacing w:before="120" w:after="120" w:line="360" w:lineRule="auto"/>
        <w:ind w:left="1416"/>
        <w:rPr>
          <w:szCs w:val="24"/>
          <w:lang w:eastAsia="en-US"/>
        </w:rPr>
      </w:pPr>
      <w:r w:rsidRPr="006248B7">
        <w:rPr>
          <w:szCs w:val="24"/>
          <w:lang w:eastAsia="en-US"/>
        </w:rPr>
        <w:t>За триколесни и четириколесни превозни средства в рамките на тази категория държавите членки могат да налагат специфичен изпит за проверка на уменията и поведението. За разграничаване на превозните средства от категория АМ в свидетелството за управление може да се впише национален код;</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в)</w:t>
      </w:r>
      <w:r w:rsidRPr="006248B7">
        <w:rPr>
          <w:szCs w:val="24"/>
          <w:lang w:eastAsia="en-US"/>
        </w:rPr>
        <w:tab/>
        <w:t>по отношение на категория А2 или категория А и при условие че имат придобит минимум двегодишен опит с управление на мотоциклет съответно от категория А1 или категория А2, или:</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w:t>
      </w:r>
      <w:r w:rsidRPr="006248B7">
        <w:rPr>
          <w:szCs w:val="24"/>
          <w:lang w:eastAsia="en-US"/>
        </w:rPr>
        <w:tab/>
        <w:t>са издържали само изпит за проверка на уменията и поведението, или</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ii)</w:t>
      </w:r>
      <w:r w:rsidRPr="006248B7">
        <w:rPr>
          <w:szCs w:val="24"/>
          <w:lang w:eastAsia="en-US"/>
        </w:rPr>
        <w:tab/>
        <w:t>са преминали обучение в съответствие с приложение VI;</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г)</w:t>
      </w:r>
      <w:r w:rsidRPr="006248B7">
        <w:rPr>
          <w:szCs w:val="24"/>
          <w:lang w:eastAsia="en-US"/>
        </w:rPr>
        <w:tab/>
        <w:t>преминали са обучение или са издържали изпит за проверка на уменията и поведението, или са преминали обучение и са издържали изпит за проверка на уменията и поведението в съответствие с приложение V по отношение на категория В за управление на състав от превозни средства, посочен в член 6, параграф 1, буква в), точка ii), трета алинея;</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szCs w:val="24"/>
          <w:lang w:eastAsia="en-US"/>
        </w:rPr>
        <w:lastRenderedPageBreak/>
        <w:t>д)</w:t>
      </w:r>
      <w:r w:rsidRPr="006248B7">
        <w:rPr>
          <w:szCs w:val="24"/>
          <w:lang w:eastAsia="en-US"/>
        </w:rPr>
        <w:tab/>
        <w:t>имат обичайно място на пребиваване на територията на държавата членка, издаваща свидетелството за управление, или могат да представят доказателства, че са учили там за срок най-малко шест месеца.</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1a.</w:t>
      </w:r>
      <w:r w:rsidRPr="006248B7">
        <w:rPr>
          <w:szCs w:val="24"/>
          <w:lang w:eastAsia="en-US"/>
        </w:rPr>
        <w:tab/>
      </w:r>
      <w:r w:rsidRPr="006248B7">
        <w:rPr>
          <w:b/>
          <w:i/>
          <w:szCs w:val="24"/>
          <w:lang w:eastAsia="en-US"/>
        </w:rPr>
        <w:t>Държавите членки приемат необходимите разпоредби, за да се гарантира, че лицата с увреждания, чийто изпит се провежда на превозно средство, адаптирано за тяхното увреждане, са освободени от извършването на задачи, които са несъвместими с техните увреждания.</w:t>
      </w:r>
      <w:r w:rsidR="00AF1BEF" w:rsidRPr="006248B7">
        <w:rPr>
          <w:b/>
          <w:szCs w:val="24"/>
          <w:lang w:eastAsia="en-US"/>
        </w:rPr>
        <w:t xml:space="preserve"> [Изм. 94]</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2.</w:t>
      </w:r>
      <w:r w:rsidRPr="006248B7">
        <w:rPr>
          <w:szCs w:val="24"/>
          <w:lang w:eastAsia="en-US"/>
        </w:rPr>
        <w:tab/>
      </w:r>
      <w:proofErr w:type="spellStart"/>
      <w:r w:rsidRPr="006248B7">
        <w:rPr>
          <w:strike/>
          <w:szCs w:val="24"/>
          <w:lang w:eastAsia="en-US"/>
        </w:rPr>
        <w:t>Срокът</w:t>
      </w:r>
      <w:r w:rsidRPr="006248B7">
        <w:rPr>
          <w:b/>
          <w:i/>
          <w:szCs w:val="24"/>
          <w:lang w:eastAsia="en-US"/>
        </w:rPr>
        <w:t>Минималният</w:t>
      </w:r>
      <w:proofErr w:type="spellEnd"/>
      <w:r w:rsidRPr="006248B7">
        <w:rPr>
          <w:b/>
          <w:i/>
          <w:szCs w:val="24"/>
          <w:lang w:eastAsia="en-US"/>
        </w:rPr>
        <w:t xml:space="preserve"> срок</w:t>
      </w:r>
      <w:r w:rsidRPr="006248B7">
        <w:rPr>
          <w:szCs w:val="24"/>
          <w:lang w:eastAsia="en-US"/>
        </w:rPr>
        <w:t xml:space="preserve"> на административна валидност на свидетелствата за управление, издадени от държавите членки, е, както следва:</w:t>
      </w:r>
      <w:r w:rsidR="00AF1BEF" w:rsidRPr="006248B7">
        <w:rPr>
          <w:b/>
          <w:szCs w:val="24"/>
          <w:lang w:eastAsia="en-US"/>
        </w:rPr>
        <w:t xml:space="preserve"> [Изм. 95]</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15 години за категории AM, A1, A2, A, B, B1 и BE;</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пет години за категории C, CE, C1, C1E, D, DE, D1 и D1E.</w:t>
      </w:r>
    </w:p>
    <w:p w:rsidR="00341AD8" w:rsidRPr="006248B7" w:rsidRDefault="00341AD8" w:rsidP="00341AD8">
      <w:pPr>
        <w:spacing w:before="120" w:after="120" w:line="360" w:lineRule="auto"/>
        <w:ind w:left="850"/>
        <w:rPr>
          <w:szCs w:val="24"/>
          <w:lang w:eastAsia="en-US"/>
        </w:rPr>
      </w:pPr>
      <w:r w:rsidRPr="006248B7">
        <w:rPr>
          <w:szCs w:val="24"/>
          <w:lang w:eastAsia="en-US"/>
        </w:rPr>
        <w:t>Подновяването на свидетелство за управление може да задейства нов срок на административна валидност за друга категория или категории, за които притежателят на свидетелството има право на управление, доколкото това е в съответствие с условията, определени в настоящата директива.</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rPr>
          <w:szCs w:val="24"/>
          <w:lang w:eastAsia="en-US"/>
        </w:rPr>
      </w:pPr>
      <w:r w:rsidRPr="006248B7">
        <w:rPr>
          <w:szCs w:val="24"/>
          <w:lang w:eastAsia="en-US"/>
        </w:rPr>
        <w:lastRenderedPageBreak/>
        <w:t>Наличието на микрочип или на код QR съответно съгласно член 4, параграф 5 и член 4, параграф 6 не е предварително условие за валидността на свидетелство за управление. Загубата или невъзможността за прочитане на микрочипа или на кода QR, или друга повреда в тях не засяга валидността на свидетелството за управление.</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могат да ограничат срока на административна валидност на свидетелствата за управление, издадени на нови водачи по смисъла на член 15, параграф 1, от всички категории, за да прилагат специфични мерки към такива водачи с цел подобряване на пътната безопасност.</w:t>
      </w:r>
    </w:p>
    <w:p w:rsidR="00341AD8" w:rsidRPr="006248B7" w:rsidRDefault="00341AD8" w:rsidP="00341AD8">
      <w:pPr>
        <w:spacing w:before="120" w:after="120" w:line="360" w:lineRule="auto"/>
        <w:ind w:left="850"/>
        <w:rPr>
          <w:b/>
          <w:szCs w:val="24"/>
          <w:lang w:eastAsia="en-US"/>
        </w:rPr>
      </w:pPr>
      <w:r w:rsidRPr="006248B7">
        <w:rPr>
          <w:b/>
          <w:i/>
          <w:szCs w:val="24"/>
          <w:lang w:eastAsia="en-US"/>
        </w:rPr>
        <w:t xml:space="preserve">При спазване на принципа на субсидиарност </w:t>
      </w:r>
      <w:r w:rsidRPr="006248B7">
        <w:rPr>
          <w:szCs w:val="24"/>
          <w:lang w:eastAsia="en-US"/>
        </w:rPr>
        <w:t>държавите членки могат да ограничат срока на административна валидност на индивидуалните свидетелства за управление за всички категории</w:t>
      </w:r>
      <w:r w:rsidRPr="006248B7">
        <w:rPr>
          <w:b/>
          <w:i/>
          <w:szCs w:val="24"/>
          <w:lang w:eastAsia="en-US"/>
        </w:rPr>
        <w:t>, като същевременно вземат предвид здравната годност и способността за безопасно управление съгласно приложение III</w:t>
      </w:r>
      <w:r w:rsidRPr="006248B7">
        <w:rPr>
          <w:szCs w:val="24"/>
          <w:lang w:eastAsia="en-US"/>
        </w:rPr>
        <w:t>, ако сметнат за необходимо да прилагат увеличена честота на медицинските прегледи или други специфични мерки, включително ограничения за нарушители на правилата за движение по пътищата</w:t>
      </w:r>
      <w:r w:rsidRPr="006248B7">
        <w:rPr>
          <w:b/>
          <w:i/>
          <w:szCs w:val="24"/>
          <w:lang w:eastAsia="en-US"/>
        </w:rPr>
        <w:t>, за да се подобряват допълнително мерките за пътна безопасност</w:t>
      </w:r>
      <w:r w:rsidRPr="006248B7">
        <w:rPr>
          <w:szCs w:val="24"/>
          <w:lang w:eastAsia="en-US"/>
        </w:rPr>
        <w:t>.</w:t>
      </w:r>
      <w:r w:rsidR="00AF1BEF" w:rsidRPr="006248B7">
        <w:rPr>
          <w:b/>
          <w:szCs w:val="24"/>
          <w:lang w:eastAsia="en-US"/>
        </w:rPr>
        <w:t xml:space="preserve"> [Изм. 253, 315 и 335]</w:t>
      </w:r>
    </w:p>
    <w:p w:rsidR="003044EE" w:rsidRPr="006248B7" w:rsidRDefault="003044EE">
      <w:pPr>
        <w:widowControl/>
        <w:rPr>
          <w:strike/>
          <w:szCs w:val="24"/>
          <w:lang w:eastAsia="en-US"/>
        </w:rPr>
      </w:pPr>
      <w:r w:rsidRPr="006248B7">
        <w:rPr>
          <w:strike/>
          <w:szCs w:val="24"/>
          <w:lang w:eastAsia="en-US"/>
        </w:rPr>
        <w:br w:type="page"/>
      </w:r>
    </w:p>
    <w:p w:rsidR="00341AD8" w:rsidRPr="006248B7" w:rsidRDefault="00341AD8" w:rsidP="00341AD8">
      <w:pPr>
        <w:spacing w:before="120" w:after="120" w:line="360" w:lineRule="auto"/>
        <w:ind w:left="850"/>
        <w:rPr>
          <w:b/>
          <w:szCs w:val="24"/>
          <w:lang w:eastAsia="en-US"/>
        </w:rPr>
      </w:pPr>
      <w:r w:rsidRPr="006248B7">
        <w:rPr>
          <w:strike/>
          <w:szCs w:val="24"/>
          <w:lang w:eastAsia="en-US"/>
        </w:rPr>
        <w:lastRenderedPageBreak/>
        <w:t>Държавите членки намаляват сроковете на административна валидност, посочени в първа алинея, на пет години или по-малко за свидетелства за управление на притежатели, които пребивават на тяхна територия и са достигнали 70-годишна възраст, за да прилагат увеличена честота на медицински прегледи или други специфични мерки, включително опреснителни курсове. Този намален срок на административна валидност се прилага само при подновяване на свидетелството за управление.</w:t>
      </w:r>
      <w:r w:rsidR="00AF1BEF" w:rsidRPr="006248B7">
        <w:rPr>
          <w:b/>
          <w:szCs w:val="24"/>
          <w:lang w:eastAsia="en-US"/>
        </w:rPr>
        <w:t xml:space="preserve"> [Изм. 97]</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могат да намалят срока на административна валидност, посочен в настоящия параграф, за свидетелствата за управление на лица, на които е издадено разрешение за временно пребиваване или които се ползват от временна закрила или от адекватна закрила съгласно националното законодателство на тяхна територия. За тази цел този намален срок на административна валидност е равен или по-кратък от срока на административна валидност на разрешението за временно пребиваване или на временната закрила или адекватната закрила.</w:t>
      </w:r>
    </w:p>
    <w:p w:rsidR="00341AD8" w:rsidRPr="006248B7" w:rsidRDefault="00341AD8" w:rsidP="00341AD8">
      <w:pPr>
        <w:spacing w:before="120" w:after="120" w:line="360" w:lineRule="auto"/>
        <w:ind w:left="850" w:hanging="850"/>
        <w:rPr>
          <w:szCs w:val="24"/>
          <w:lang w:eastAsia="en-US"/>
        </w:rPr>
      </w:pPr>
      <w:r w:rsidRPr="006248B7">
        <w:rPr>
          <w:szCs w:val="24"/>
          <w:lang w:eastAsia="en-US"/>
        </w:rPr>
        <w:t>3.</w:t>
      </w:r>
      <w:r w:rsidRPr="006248B7">
        <w:rPr>
          <w:szCs w:val="24"/>
          <w:lang w:eastAsia="en-US"/>
        </w:rPr>
        <w:tab/>
        <w:t>Подновяването на свидетелства за управление, когато техният срок на административна валидност изтече, се извършва след едновременното изпълнение на следните две условия:</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продължаващо съответствие с минималните стандарти за физическа и психическа годност за управление, определени в приложение III;</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szCs w:val="24"/>
          <w:lang w:eastAsia="en-US"/>
        </w:rPr>
        <w:lastRenderedPageBreak/>
        <w:t>б)</w:t>
      </w:r>
      <w:r w:rsidRPr="006248B7">
        <w:rPr>
          <w:szCs w:val="24"/>
          <w:lang w:eastAsia="en-US"/>
        </w:rPr>
        <w:tab/>
        <w:t>обичайно пребиваване на територията на държавата членка, издаваща свидетелството за управление, или доказателства, че кандидатът е учил там за срок най-малко шест месеца към момента на подаване на заявлението му.</w:t>
      </w:r>
    </w:p>
    <w:p w:rsidR="00341AD8" w:rsidRPr="006248B7" w:rsidRDefault="00341AD8" w:rsidP="00341AD8">
      <w:pPr>
        <w:spacing w:before="120" w:after="120" w:line="360" w:lineRule="auto"/>
        <w:ind w:left="850" w:hanging="850"/>
        <w:rPr>
          <w:szCs w:val="24"/>
          <w:lang w:eastAsia="en-US"/>
        </w:rPr>
      </w:pPr>
      <w:r w:rsidRPr="006248B7">
        <w:rPr>
          <w:szCs w:val="24"/>
          <w:lang w:eastAsia="en-US"/>
        </w:rPr>
        <w:t>4.</w:t>
      </w:r>
      <w:r w:rsidRPr="006248B7">
        <w:rPr>
          <w:szCs w:val="24"/>
          <w:lang w:eastAsia="en-US"/>
        </w:rPr>
        <w:tab/>
        <w:t>В случай на криза държавите членки могат да удължат срока на административна валидност на свидетелствата за управление, който в противен случай би изтекъл, за максимален срок от шест месеца. Удължаването може да бъде подновено, ако кризата продължава.</w:t>
      </w:r>
    </w:p>
    <w:p w:rsidR="00341AD8" w:rsidRPr="006248B7" w:rsidRDefault="00341AD8" w:rsidP="00341AD8">
      <w:pPr>
        <w:spacing w:before="120" w:after="120" w:line="360" w:lineRule="auto"/>
        <w:ind w:left="850"/>
        <w:rPr>
          <w:szCs w:val="24"/>
          <w:lang w:eastAsia="en-US"/>
        </w:rPr>
      </w:pPr>
      <w:r w:rsidRPr="006248B7">
        <w:rPr>
          <w:szCs w:val="24"/>
          <w:lang w:eastAsia="en-US"/>
        </w:rPr>
        <w:t xml:space="preserve">Всяко такова удължаване се обосновава надлежно и незабавно се съобщава на Комисията. Комисията незабавно публикува тази информация в </w:t>
      </w:r>
      <w:r w:rsidRPr="006248B7">
        <w:rPr>
          <w:i/>
          <w:szCs w:val="24"/>
          <w:lang w:eastAsia="en-US"/>
        </w:rPr>
        <w:t>Официален вестник на Европейския съюз</w:t>
      </w:r>
      <w:r w:rsidRPr="006248B7">
        <w:rPr>
          <w:szCs w:val="24"/>
          <w:lang w:eastAsia="en-US"/>
        </w:rPr>
        <w:t>. Държавите членки признават валидността на свидетелствата за управление, чийто срок на административна валидност е бил удължен съгласно настоящия параграф.</w:t>
      </w:r>
    </w:p>
    <w:p w:rsidR="00341AD8" w:rsidRPr="006248B7" w:rsidRDefault="00341AD8" w:rsidP="00341AD8">
      <w:pPr>
        <w:spacing w:before="120" w:after="120" w:line="360" w:lineRule="auto"/>
        <w:ind w:left="850"/>
        <w:rPr>
          <w:szCs w:val="24"/>
          <w:lang w:eastAsia="en-US"/>
        </w:rPr>
      </w:pPr>
      <w:r w:rsidRPr="006248B7">
        <w:rPr>
          <w:szCs w:val="24"/>
          <w:lang w:eastAsia="en-US"/>
        </w:rPr>
        <w:t>Когато дадена криза засяга няколко държави членки, Комисията може да приеме актове за изпълнение, за да удължи срока на административна валидност на всички или на някои категории свидетелства за управление, който в противен случай би изтекъл. Това удължаване не може да надвишава шест месеца, като може да бъде подновено, ако кризата продължи. Тези актове за изпълнение се приемат в съответствие с процедурата по разглеждане, посочена в член 22, параграф 3.</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rPr>
          <w:szCs w:val="24"/>
          <w:lang w:eastAsia="en-US"/>
        </w:rPr>
      </w:pPr>
      <w:r w:rsidRPr="006248B7">
        <w:rPr>
          <w:szCs w:val="24"/>
          <w:lang w:eastAsia="en-US"/>
        </w:rPr>
        <w:lastRenderedPageBreak/>
        <w:t xml:space="preserve">Когато дадена държава членка не е засегната и няма вероятност да бъде засегната от трудности, направили подновяването на свидетелствата за управление практически неосъществимо вследствие на кризата, посочена в трета алинея, или е предприела подходящи национални мерки за смекчаване на последиците от кризата, тази държава членка може да реши да не прилага удължаването, въведено с акта за изпълнение, посочен в трета алинея, след като предварително информира Комисията. Комисията информира за това останалите държави членки и публикува известие в </w:t>
      </w:r>
      <w:r w:rsidRPr="006248B7">
        <w:rPr>
          <w:i/>
          <w:szCs w:val="24"/>
          <w:lang w:eastAsia="en-US"/>
        </w:rPr>
        <w:t>Официален вестник на Европейския съюз</w:t>
      </w:r>
      <w:r w:rsidRPr="006248B7">
        <w:rPr>
          <w:szCs w:val="24"/>
          <w:lang w:eastAsia="en-US"/>
        </w:rPr>
        <w:t>.</w:t>
      </w:r>
    </w:p>
    <w:p w:rsidR="00341AD8" w:rsidRPr="006248B7" w:rsidRDefault="00341AD8" w:rsidP="00341AD8">
      <w:pPr>
        <w:spacing w:before="120" w:after="120" w:line="360" w:lineRule="auto"/>
        <w:ind w:left="850"/>
        <w:rPr>
          <w:szCs w:val="24"/>
          <w:lang w:eastAsia="en-US"/>
        </w:rPr>
      </w:pPr>
      <w:r w:rsidRPr="006248B7">
        <w:rPr>
          <w:szCs w:val="24"/>
          <w:lang w:eastAsia="en-US"/>
        </w:rPr>
        <w:t>За целите на настоящия параграф „криза“ означава извънредно, неочаквано и внезапно природно или предизвикано от човека събитие с извънреден характер и мащаб, което се случва в рамките на Съюза или извън него, със значително пряко или непряко въздействие върху областта на автомобилния транспорт и което също така предотвратява или значително възпрепятства възможността на притежателите на свидетелства за управление или на съответните национални органи да извършват необходимите процедури за тяхното подновяване.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5.</w:t>
      </w:r>
      <w:r w:rsidRPr="006248B7">
        <w:rPr>
          <w:szCs w:val="24"/>
          <w:lang w:eastAsia="en-US"/>
        </w:rPr>
        <w:tab/>
        <w:t>Без да се засяга националното наказателно и полицейско законодателство, по отношение на издаването на свидетелства за управление държавите членки могат да прилагат национални разпоредби, отнасящи се до въпроси извън посочените в настоящата директива. Те информират за това Комисията.</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6.</w:t>
      </w:r>
      <w:r w:rsidRPr="006248B7">
        <w:rPr>
          <w:szCs w:val="24"/>
          <w:lang w:eastAsia="en-US"/>
        </w:rPr>
        <w:tab/>
        <w:t>При издаване или подновяване на свидетелства за управление от категории AM, A, A1, A2, B, B1 и BE държавите членки могат да изискват извършване на преглед, като прилагат минималните стандарти за физическа и психическа годност за управление, определени в приложение III, вместо самооценката, предвидена в точка 3 от същото приложение. В този случай медицинският преглед обхваща всички видове медицинска непригодност, посочени в приложение III.</w:t>
      </w:r>
    </w:p>
    <w:p w:rsidR="00341AD8" w:rsidRPr="006248B7" w:rsidRDefault="00341AD8" w:rsidP="00341AD8">
      <w:pPr>
        <w:spacing w:before="120" w:after="120" w:line="360" w:lineRule="auto"/>
        <w:ind w:left="850"/>
        <w:rPr>
          <w:b/>
          <w:szCs w:val="24"/>
          <w:lang w:eastAsia="en-US"/>
        </w:rPr>
      </w:pPr>
      <w:r w:rsidRPr="006248B7">
        <w:rPr>
          <w:strike/>
          <w:szCs w:val="24"/>
          <w:lang w:eastAsia="en-US"/>
        </w:rPr>
        <w:t>До [дата на приемане + 18 месеца] Комисията приема актове за изпълнение, в които се определя съдържанието на самооценката, посочена в точка 3 от приложение III, и се обхващат всички видове медицинска непригодност, посочени в същото приложение. Тези актове за изпълнение се приемат в съответствие с процедурата по разглеждане, посочена в член 22, параграф 2.</w:t>
      </w:r>
      <w:r w:rsidR="005F5B6E" w:rsidRPr="006248B7">
        <w:rPr>
          <w:b/>
          <w:szCs w:val="24"/>
          <w:lang w:eastAsia="en-US"/>
        </w:rPr>
        <w:t xml:space="preserve"> [Изм. 99]</w:t>
      </w:r>
    </w:p>
    <w:p w:rsidR="00341AD8" w:rsidRPr="006248B7" w:rsidRDefault="00341AD8" w:rsidP="00341AD8">
      <w:pPr>
        <w:spacing w:before="120" w:after="120" w:line="360" w:lineRule="auto"/>
        <w:ind w:left="850"/>
        <w:rPr>
          <w:b/>
          <w:szCs w:val="24"/>
          <w:lang w:eastAsia="en-US"/>
        </w:rPr>
      </w:pPr>
      <w:r w:rsidRPr="006248B7">
        <w:rPr>
          <w:b/>
          <w:i/>
          <w:szCs w:val="24"/>
          <w:lang w:eastAsia="en-US"/>
        </w:rPr>
        <w:t>При спазване на принципа на субсидиарност, когато се подновяват свидетелства за управление от категории AM, A, A1, A2, B, B1, BE и T, държавите членки могат да изискват извършване на преглед, като прилагат минималните стандарти за годност за управление, определени в приложение III.</w:t>
      </w:r>
      <w:r w:rsidR="005F5B6E" w:rsidRPr="006248B7">
        <w:rPr>
          <w:b/>
          <w:szCs w:val="24"/>
          <w:lang w:eastAsia="en-US"/>
        </w:rPr>
        <w:t xml:space="preserve"> [Изм. 256 и 318]</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6a.</w:t>
      </w:r>
      <w:r w:rsidRPr="006248B7">
        <w:rPr>
          <w:szCs w:val="24"/>
          <w:lang w:eastAsia="en-US"/>
        </w:rPr>
        <w:tab/>
      </w:r>
      <w:r w:rsidRPr="006248B7">
        <w:rPr>
          <w:b/>
          <w:i/>
          <w:szCs w:val="24"/>
          <w:lang w:eastAsia="en-US"/>
        </w:rPr>
        <w:t>Държавите членки съставят основани на данни насоки за общопрактикуващите лекари и семейните лекари за това как да установяват лицата, които може да са изложени на риск при управление на автомобил, и действат в координация с органите, отговарящи за издаването на свидетелствата за управление.</w:t>
      </w:r>
      <w:r w:rsidR="005F5B6E" w:rsidRPr="006248B7">
        <w:rPr>
          <w:b/>
          <w:szCs w:val="24"/>
          <w:lang w:eastAsia="en-US"/>
        </w:rPr>
        <w:t xml:space="preserve"> [Изм. 100]</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6</w:t>
      </w:r>
      <w:r w:rsidR="005F5B6E" w:rsidRPr="006248B7">
        <w:rPr>
          <w:b/>
          <w:i/>
          <w:szCs w:val="24"/>
          <w:lang w:eastAsia="en-US"/>
        </w:rPr>
        <w:t>б</w:t>
      </w:r>
      <w:r w:rsidRPr="006248B7">
        <w:rPr>
          <w:b/>
          <w:i/>
          <w:szCs w:val="24"/>
          <w:lang w:eastAsia="en-US"/>
        </w:rPr>
        <w:t>.</w:t>
      </w:r>
      <w:r w:rsidRPr="006248B7">
        <w:rPr>
          <w:szCs w:val="24"/>
          <w:lang w:eastAsia="en-US"/>
        </w:rPr>
        <w:tab/>
      </w:r>
      <w:r w:rsidRPr="006248B7">
        <w:rPr>
          <w:b/>
          <w:i/>
          <w:szCs w:val="24"/>
          <w:lang w:eastAsia="en-US"/>
        </w:rPr>
        <w:t>Държавите членки разработват национални кампании за подобряване на чувствителността, за да повишат осведомеността на широката общественост относно психически или физически сигнали, които могат да изложат дадено лице на риск при управление на превозно средство.</w:t>
      </w:r>
      <w:r w:rsidR="005F5B6E" w:rsidRPr="006248B7">
        <w:rPr>
          <w:b/>
          <w:szCs w:val="24"/>
          <w:lang w:eastAsia="en-US"/>
        </w:rPr>
        <w:t xml:space="preserve"> [Изм. 101]</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7.</w:t>
      </w:r>
      <w:r w:rsidRPr="006248B7">
        <w:rPr>
          <w:szCs w:val="24"/>
          <w:lang w:eastAsia="en-US"/>
        </w:rPr>
        <w:tab/>
        <w:t>Никой не може да притежава повече от едно</w:t>
      </w:r>
      <w:r w:rsidRPr="006248B7">
        <w:rPr>
          <w:strike/>
          <w:szCs w:val="24"/>
          <w:lang w:eastAsia="en-US"/>
        </w:rPr>
        <w:t xml:space="preserve"> физическо</w:t>
      </w:r>
      <w:r w:rsidRPr="006248B7">
        <w:rPr>
          <w:szCs w:val="24"/>
          <w:lang w:eastAsia="en-US"/>
        </w:rPr>
        <w:t xml:space="preserve"> свидетелство за управление. Дадено лице обаче може да </w:t>
      </w:r>
      <w:r w:rsidRPr="006248B7">
        <w:rPr>
          <w:strike/>
          <w:szCs w:val="24"/>
          <w:lang w:eastAsia="en-US"/>
        </w:rPr>
        <w:t xml:space="preserve">притежава няколко мобилни </w:t>
      </w:r>
      <w:proofErr w:type="spellStart"/>
      <w:r w:rsidRPr="006248B7">
        <w:rPr>
          <w:strike/>
          <w:szCs w:val="24"/>
          <w:lang w:eastAsia="en-US"/>
        </w:rPr>
        <w:t>свидетелства</w:t>
      </w:r>
      <w:r w:rsidRPr="006248B7">
        <w:rPr>
          <w:b/>
          <w:i/>
          <w:szCs w:val="24"/>
          <w:lang w:eastAsia="en-US"/>
        </w:rPr>
        <w:t>съхранява</w:t>
      </w:r>
      <w:proofErr w:type="spellEnd"/>
      <w:r w:rsidRPr="006248B7">
        <w:rPr>
          <w:b/>
          <w:i/>
          <w:szCs w:val="24"/>
          <w:lang w:eastAsia="en-US"/>
        </w:rPr>
        <w:t xml:space="preserve"> мобилно свидетелство</w:t>
      </w:r>
      <w:r w:rsidRPr="006248B7">
        <w:rPr>
          <w:szCs w:val="24"/>
          <w:lang w:eastAsia="en-US"/>
        </w:rPr>
        <w:t xml:space="preserve"> за управление</w:t>
      </w:r>
      <w:r w:rsidRPr="006248B7">
        <w:rPr>
          <w:strike/>
          <w:szCs w:val="24"/>
          <w:lang w:eastAsia="en-US"/>
        </w:rPr>
        <w:t>, при условие че те са издадени от една и съща държава членка</w:t>
      </w:r>
      <w:r w:rsidRPr="006248B7">
        <w:rPr>
          <w:b/>
          <w:i/>
          <w:szCs w:val="24"/>
          <w:lang w:eastAsia="en-US"/>
        </w:rPr>
        <w:t xml:space="preserve"> на няколко устройства</w:t>
      </w:r>
      <w:r w:rsidRPr="006248B7">
        <w:rPr>
          <w:szCs w:val="24"/>
          <w:lang w:eastAsia="en-US"/>
        </w:rPr>
        <w:t>.</w:t>
      </w:r>
      <w:r w:rsidR="005F5B6E" w:rsidRPr="006248B7">
        <w:rPr>
          <w:b/>
          <w:szCs w:val="24"/>
          <w:lang w:eastAsia="en-US"/>
        </w:rPr>
        <w:t xml:space="preserve"> [Изм. 102]</w:t>
      </w:r>
    </w:p>
    <w:p w:rsidR="00341AD8" w:rsidRPr="006248B7" w:rsidRDefault="00341AD8" w:rsidP="00341AD8">
      <w:pPr>
        <w:spacing w:before="120" w:after="120" w:line="360" w:lineRule="auto"/>
        <w:ind w:left="850"/>
        <w:rPr>
          <w:szCs w:val="24"/>
          <w:lang w:eastAsia="en-US"/>
        </w:rPr>
      </w:pPr>
      <w:r w:rsidRPr="006248B7">
        <w:rPr>
          <w:szCs w:val="24"/>
          <w:lang w:eastAsia="en-US"/>
        </w:rPr>
        <w:t>Никой не може да притежава свидетелства за управление, издадени от повече от една държава членка.</w:t>
      </w:r>
    </w:p>
    <w:p w:rsidR="00341AD8" w:rsidRPr="006248B7" w:rsidRDefault="00341AD8" w:rsidP="00341AD8">
      <w:pPr>
        <w:spacing w:before="120" w:after="120" w:line="360" w:lineRule="auto"/>
        <w:ind w:left="850"/>
        <w:rPr>
          <w:szCs w:val="24"/>
          <w:lang w:eastAsia="en-US"/>
        </w:rPr>
      </w:pPr>
      <w:r w:rsidRPr="006248B7">
        <w:rPr>
          <w:szCs w:val="24"/>
          <w:lang w:eastAsia="en-US"/>
        </w:rPr>
        <w:t>Съответната държава членка отказва да издаде свидетелство за управление, когато установи, че кандидатът вече притежава свидетелство за управление, издадено от друга държава членка.</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rPr>
          <w:szCs w:val="24"/>
          <w:lang w:eastAsia="en-US"/>
        </w:rPr>
      </w:pPr>
      <w:r w:rsidRPr="006248B7">
        <w:rPr>
          <w:szCs w:val="24"/>
          <w:lang w:eastAsia="en-US"/>
        </w:rPr>
        <w:lastRenderedPageBreak/>
        <w:t>Държавите членки предприемат необходимите мерки за целите на прилагането на трета алинея. Необходимите мерки по отношение на издаването, подмяната, подновяването или замяната на свидетелство за управление имат за цел да се извърши проверка с други държави членки, когато има основателни причини да се подозира, че кандидатът вече притежава друго свидетелство за управление. За тази цел държавите членки използват мрежата на ЕС за свидетелства за управление, посочена в член 19.</w:t>
      </w:r>
    </w:p>
    <w:p w:rsidR="00341AD8" w:rsidRPr="006248B7" w:rsidRDefault="00341AD8" w:rsidP="00341AD8">
      <w:pPr>
        <w:spacing w:before="120" w:after="120" w:line="360" w:lineRule="auto"/>
        <w:ind w:left="850"/>
        <w:rPr>
          <w:szCs w:val="24"/>
          <w:lang w:eastAsia="en-US"/>
        </w:rPr>
      </w:pPr>
      <w:r w:rsidRPr="006248B7">
        <w:rPr>
          <w:szCs w:val="24"/>
          <w:lang w:eastAsia="en-US"/>
        </w:rPr>
        <w:t>Без да се засяга член 3, параграф 6, държава членка, която издава свидетелство за управление, полага дължимата грижа, за да гарантира, че лицето изпълнява изискванията, определени в параграф 1 от настоящия член, и прилага своите национални разпоредби относно анулирането или отнемането на свидетелството за управление или на правото на управление, ако се установи, че свидетелството за управление е било издадено, без да са изпълнени посочените изисквания.</w:t>
      </w:r>
    </w:p>
    <w:p w:rsidR="00341AD8" w:rsidRPr="006248B7" w:rsidRDefault="00341AD8" w:rsidP="00341AD8">
      <w:pPr>
        <w:spacing w:before="120" w:after="120" w:line="360" w:lineRule="auto"/>
        <w:ind w:left="850" w:hanging="850"/>
        <w:rPr>
          <w:szCs w:val="24"/>
          <w:lang w:eastAsia="en-US"/>
        </w:rPr>
      </w:pPr>
      <w:r w:rsidRPr="006248B7">
        <w:rPr>
          <w:szCs w:val="24"/>
          <w:lang w:eastAsia="en-US"/>
        </w:rPr>
        <w:t>8.</w:t>
      </w:r>
      <w:r w:rsidRPr="006248B7">
        <w:rPr>
          <w:szCs w:val="24"/>
          <w:lang w:eastAsia="en-US"/>
        </w:rPr>
        <w:tab/>
        <w:t>На Комисията се предоставя правомощието да приема делегирани актове в съответствие с член 21 за изменение на приложения II, III, V и VI, когато това е необходимо, за да се вземе предвид техническото, оперативното или научното развитие.</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8a.</w:t>
      </w:r>
      <w:r w:rsidRPr="006248B7">
        <w:rPr>
          <w:szCs w:val="24"/>
          <w:lang w:eastAsia="en-US"/>
        </w:rPr>
        <w:tab/>
      </w:r>
      <w:r w:rsidRPr="006248B7">
        <w:rPr>
          <w:b/>
          <w:i/>
          <w:szCs w:val="24"/>
          <w:lang w:eastAsia="en-US"/>
        </w:rPr>
        <w:t>Комисията, въз основа на експертни съвети, разработва онлайн курс за обучение за общопрактикуващи лекари, който им позволява да правят оценка на всички аспекти на годността на кандидата за управление на превозно средство.</w:t>
      </w:r>
      <w:r w:rsidR="005F5B6E" w:rsidRPr="006248B7">
        <w:rPr>
          <w:b/>
          <w:szCs w:val="24"/>
          <w:lang w:eastAsia="en-US"/>
        </w:rPr>
        <w:t xml:space="preserve"> [Изм. 103]</w:t>
      </w:r>
    </w:p>
    <w:p w:rsidR="00341AD8" w:rsidRPr="006248B7" w:rsidRDefault="00341AD8" w:rsidP="00341AD8">
      <w:pPr>
        <w:spacing w:before="120" w:after="120" w:line="360" w:lineRule="auto"/>
        <w:jc w:val="center"/>
        <w:rPr>
          <w:szCs w:val="24"/>
          <w:lang w:eastAsia="en-US"/>
        </w:rPr>
      </w:pPr>
      <w:r w:rsidRPr="006248B7">
        <w:rPr>
          <w:szCs w:val="24"/>
          <w:lang w:eastAsia="en-US"/>
        </w:rPr>
        <w:t>Член 11</w:t>
      </w:r>
      <w:r w:rsidRPr="006248B7">
        <w:rPr>
          <w:szCs w:val="24"/>
          <w:lang w:eastAsia="en-US"/>
        </w:rPr>
        <w:br/>
        <w:t>Замяна и подмяна на свидетелства за управление, издадени от държавите членки</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Когато притежател на валидно национално свидетелство за управление, издадено от държава членка, установи обичайното си пребиваване в друга държава членка, той може да поиска замяна на своето свидетелство за управление с еквивалентно свидетелство за управление. Държавата членка, която извършва замяната, проверява за коя категория е все още валидно представеното свидетелство за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При спазване на принципа на териториално действие на наказателното и полицейското законодателство държавата членка на обичайно пребиваване може да прилага своите национални разпоредби относно частичното ограничаване, временното ограничаване, отнемането или анулирането на правото на управление на притежателя на свидетелство за управление, издадено от друга държава членка, и при необходимост да замени свидетелството за управление за тази цел.</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3.</w:t>
      </w:r>
      <w:r w:rsidRPr="006248B7">
        <w:rPr>
          <w:szCs w:val="24"/>
          <w:lang w:eastAsia="en-US"/>
        </w:rPr>
        <w:tab/>
        <w:t>Държавата членка, която извършва замяната</w:t>
      </w:r>
      <w:r w:rsidRPr="006248B7">
        <w:rPr>
          <w:b/>
          <w:i/>
          <w:szCs w:val="24"/>
          <w:lang w:eastAsia="en-US"/>
        </w:rPr>
        <w:t xml:space="preserve"> на физическо свидетелство за управление</w:t>
      </w:r>
      <w:r w:rsidRPr="006248B7">
        <w:rPr>
          <w:szCs w:val="24"/>
          <w:lang w:eastAsia="en-US"/>
        </w:rPr>
        <w:t xml:space="preserve">, връща старото свидетелство за управление на органите на </w:t>
      </w:r>
      <w:proofErr w:type="spellStart"/>
      <w:r w:rsidRPr="006248B7">
        <w:rPr>
          <w:strike/>
          <w:szCs w:val="24"/>
          <w:lang w:eastAsia="en-US"/>
        </w:rPr>
        <w:t>държава</w:t>
      </w:r>
      <w:r w:rsidRPr="006248B7">
        <w:rPr>
          <w:b/>
          <w:i/>
          <w:szCs w:val="24"/>
          <w:lang w:eastAsia="en-US"/>
        </w:rPr>
        <w:t>държавата</w:t>
      </w:r>
      <w:proofErr w:type="spellEnd"/>
      <w:r w:rsidRPr="006248B7">
        <w:rPr>
          <w:szCs w:val="24"/>
          <w:lang w:eastAsia="en-US"/>
        </w:rPr>
        <w:t xml:space="preserve"> членка, която го е издала, като посочва причините за това.</w:t>
      </w:r>
      <w:r w:rsidRPr="006248B7">
        <w:rPr>
          <w:b/>
          <w:i/>
          <w:szCs w:val="24"/>
          <w:lang w:eastAsia="en-US"/>
        </w:rPr>
        <w:t xml:space="preserve"> Държавата членка, която извършва замяната на свидетелството за управление, информира органите на издалата го държава членка, като посочва причините за тази замяна. Държавите членки, които са издали първоначално свидетелството за управление, гарантират, че предишното мобилно свидетелство за управление вече не е видимо. За целите на комуникацията държавите членки използват мрежата на ЕС за свидетелства за управление, посочена в член 19, параграф 1.</w:t>
      </w:r>
      <w:r w:rsidR="005F5B6E" w:rsidRPr="006248B7">
        <w:rPr>
          <w:b/>
          <w:szCs w:val="24"/>
          <w:lang w:eastAsia="en-US"/>
        </w:rPr>
        <w:t xml:space="preserve"> [Изм. 104]</w:t>
      </w:r>
    </w:p>
    <w:p w:rsidR="00341AD8" w:rsidRPr="006248B7" w:rsidRDefault="00341AD8" w:rsidP="00341AD8">
      <w:pPr>
        <w:spacing w:before="120" w:after="120" w:line="360" w:lineRule="auto"/>
        <w:ind w:left="850" w:hanging="850"/>
        <w:rPr>
          <w:szCs w:val="24"/>
          <w:lang w:eastAsia="en-US"/>
        </w:rPr>
      </w:pPr>
      <w:r w:rsidRPr="006248B7">
        <w:rPr>
          <w:szCs w:val="24"/>
          <w:lang w:eastAsia="en-US"/>
        </w:rPr>
        <w:t>4.</w:t>
      </w:r>
      <w:r w:rsidRPr="006248B7">
        <w:rPr>
          <w:szCs w:val="24"/>
          <w:lang w:eastAsia="en-US"/>
        </w:rPr>
        <w:tab/>
        <w:t xml:space="preserve">Подмяна на свидетелство за управление, което е било изгубено или откраднато, може да се направи от компетентните органи на държавата членка на обичайно пребиваване на притежателя. Тези органи извършват подмяната въз основа на информацията, с която разполагат, или, ако е целесъобразно, въз основа на доказателства от компетентните органи на държавата членка, която е издала </w:t>
      </w:r>
      <w:proofErr w:type="spellStart"/>
      <w:r w:rsidRPr="006248B7">
        <w:rPr>
          <w:szCs w:val="24"/>
          <w:lang w:eastAsia="en-US"/>
        </w:rPr>
        <w:t>първонаналното</w:t>
      </w:r>
      <w:proofErr w:type="spellEnd"/>
      <w:r w:rsidRPr="006248B7">
        <w:rPr>
          <w:szCs w:val="24"/>
          <w:lang w:eastAsia="en-US"/>
        </w:rPr>
        <w:t xml:space="preserve"> свидетелство.</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jc w:val="center"/>
        <w:rPr>
          <w:szCs w:val="24"/>
          <w:lang w:eastAsia="en-US"/>
        </w:rPr>
      </w:pPr>
      <w:r w:rsidRPr="006248B7">
        <w:rPr>
          <w:b/>
          <w:i/>
          <w:szCs w:val="24"/>
          <w:lang w:eastAsia="en-US"/>
        </w:rPr>
        <w:lastRenderedPageBreak/>
        <w:t>Член 11a</w:t>
      </w:r>
      <w:r w:rsidRPr="006248B7">
        <w:rPr>
          <w:szCs w:val="24"/>
          <w:lang w:eastAsia="en-US"/>
        </w:rPr>
        <w:br/>
      </w:r>
      <w:r w:rsidRPr="006248B7">
        <w:rPr>
          <w:b/>
          <w:i/>
          <w:szCs w:val="24"/>
          <w:lang w:eastAsia="en-US"/>
        </w:rPr>
        <w:t>Временно свидетелство за управление</w:t>
      </w:r>
    </w:p>
    <w:p w:rsidR="00341AD8" w:rsidRPr="006248B7" w:rsidRDefault="00341AD8" w:rsidP="00341AD8">
      <w:pPr>
        <w:spacing w:before="120" w:after="120" w:line="360" w:lineRule="auto"/>
        <w:ind w:left="850" w:hanging="850"/>
        <w:rPr>
          <w:szCs w:val="24"/>
          <w:lang w:eastAsia="en-US"/>
        </w:rPr>
      </w:pPr>
      <w:r w:rsidRPr="006248B7">
        <w:rPr>
          <w:b/>
          <w:i/>
          <w:szCs w:val="24"/>
          <w:lang w:eastAsia="en-US"/>
        </w:rPr>
        <w:t>1.</w:t>
      </w:r>
      <w:r w:rsidRPr="006248B7">
        <w:rPr>
          <w:szCs w:val="24"/>
          <w:lang w:eastAsia="en-US"/>
        </w:rPr>
        <w:tab/>
      </w:r>
      <w:r w:rsidRPr="006248B7">
        <w:rPr>
          <w:b/>
          <w:i/>
          <w:szCs w:val="24"/>
          <w:lang w:eastAsia="en-US"/>
        </w:rPr>
        <w:t>По време на подмяната, подновяването или замяната на свидетелство за управление държавата членка, която извършва подмяната, подновяването или замяната, издава временно свидетелство за управление под формата на удостоверение, дори ако е същата държава членка, която е издала предишното свидетелство. На Комисията се предоставя правомощието да приеме до 31 декември 2025 г. делегирани актове в съответствие с член 21 за допълнение на настоящата директива чрез определяне на образец на стандартизиран формуляр за подобно свидетелство. При приемането на тези делегирани актове Комисията надлежно взема предвид всеки риск от подправяне на такива формуляри.</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2.</w:t>
      </w:r>
      <w:r w:rsidRPr="006248B7">
        <w:rPr>
          <w:szCs w:val="24"/>
          <w:lang w:eastAsia="en-US"/>
        </w:rPr>
        <w:tab/>
      </w:r>
      <w:r w:rsidRPr="006248B7">
        <w:rPr>
          <w:b/>
          <w:i/>
          <w:szCs w:val="24"/>
          <w:lang w:eastAsia="en-US"/>
        </w:rPr>
        <w:t>Удостоверението, издадено от държава членка съгласно настоящия член, е валидно за срок от максимум един месец. Подобни удостоверения са взаимно признати от държавите членки. Когато подмяната, подновяването или замяната на свидетелството за управление отнема по-дълго време, държавите членки могат да подновят това удостоверение два пъти, като всяко подновяване е за срок от не повече от един месец. Валидността на подобно удостоверение автоматично се прекратява, когато притежателят придобие физическо или мобилно свидетелство в съответствие с член 3.</w:t>
      </w:r>
      <w:r w:rsidR="005F5B6E" w:rsidRPr="006248B7">
        <w:rPr>
          <w:b/>
          <w:szCs w:val="24"/>
          <w:lang w:eastAsia="en-US"/>
        </w:rPr>
        <w:t xml:space="preserve"> [Изм. 105]</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12</w:t>
      </w:r>
      <w:r w:rsidRPr="006248B7">
        <w:rPr>
          <w:szCs w:val="24"/>
          <w:lang w:eastAsia="en-US"/>
        </w:rPr>
        <w:br/>
        <w:t>Замяна на свидетелства за управление, издадени от трети държави</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Когато дадена държава членка предвижда замяна на свидетелство за управление, издадено от трета държава, на притежател, който е установил обичайното си пребиваване на нейна територия, тази държава членка заменя свидетелството за управление в съответствие с разпоредбите на настоящия член.</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Когато дадена държава членка заменя свидетелство за управление, издадено от трета държава, която не е била предмет на решение за изпълнение, посочено в параграф 7, тази замяна се вписва в свидетелството за управление, издадено от посочената държава членка, чрез поставяне на съответния код от приложение I, част Д, както и при всяко последващо подновяване или подмяна. Ако притежателят на посоченото свидетелство за управление премести обичайното си пребиваване в друга държава членка, последната не е необходимо да прилага принципа на взаимно признаване, предвиден в член 3, параграф 6.</w:t>
      </w:r>
    </w:p>
    <w:p w:rsidR="00341AD8" w:rsidRPr="006248B7" w:rsidRDefault="00341AD8" w:rsidP="00341AD8">
      <w:pPr>
        <w:spacing w:before="120" w:after="120" w:line="360" w:lineRule="auto"/>
        <w:ind w:left="850"/>
        <w:rPr>
          <w:szCs w:val="24"/>
          <w:lang w:eastAsia="en-US"/>
        </w:rPr>
      </w:pPr>
      <w:r w:rsidRPr="006248B7">
        <w:rPr>
          <w:szCs w:val="24"/>
          <w:lang w:eastAsia="en-US"/>
        </w:rPr>
        <w:t>За такива замени държавите членки прилагат разпоредбите на националното си законодателство в съответствие с условията, предвидени в настоящия параграф.</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Когато свидетелството за управление е издадено за дадена категория и от трета държава, която е била предмет на решение за изпълнение, посочено в параграф 7, тази замяна не се вписва в свидетелството за управление, издадено от съответната държава членка. В тези случаи държавите членки заменят свидетелството за управление в съответствие с условията, определени в съответното решение за изпълнение.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4.</w:t>
      </w:r>
      <w:r w:rsidRPr="006248B7">
        <w:rPr>
          <w:szCs w:val="24"/>
          <w:lang w:eastAsia="en-US"/>
        </w:rPr>
        <w:tab/>
        <w:t>Когато свидетелство за управление, издадено от държава членка, е било заменено със свидетелство за управление, издадено от трета държава, държавите членки не изискват изпълнението на допълнителни условия, различни от посочените в член 10, параграф 3, буква а), нито вписват допълнителна информация за замяната на това свидетелство за управление с издадено от тях свидетелство за управление по отношение на категориите от първоначалното свидетелство за управление.</w:t>
      </w:r>
    </w:p>
    <w:p w:rsidR="00341AD8" w:rsidRPr="006248B7" w:rsidRDefault="00341AD8" w:rsidP="00341AD8">
      <w:pPr>
        <w:spacing w:before="120" w:after="120" w:line="360" w:lineRule="auto"/>
        <w:ind w:left="850"/>
        <w:rPr>
          <w:szCs w:val="24"/>
          <w:lang w:eastAsia="en-US"/>
        </w:rPr>
      </w:pPr>
      <w:r w:rsidRPr="006248B7">
        <w:rPr>
          <w:szCs w:val="24"/>
          <w:lang w:eastAsia="en-US"/>
        </w:rPr>
        <w:t>В случая, посочен в първа алинея, когато кандидат поиска замяна на свидетелство за управление, което е валидно и за съответни категории, за които той е придобил правото на управление в трета държава, се прилагат следните правила: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ако свидетелството за управление е издадено за дадена категория и от трета държава, която е била предмет на решение за изпълнение, посочено в параграф 7, се прилага параграф 3;</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szCs w:val="24"/>
          <w:lang w:eastAsia="en-US"/>
        </w:rPr>
        <w:lastRenderedPageBreak/>
        <w:t>б)</w:t>
      </w:r>
      <w:r w:rsidRPr="006248B7">
        <w:rPr>
          <w:szCs w:val="24"/>
          <w:lang w:eastAsia="en-US"/>
        </w:rPr>
        <w:tab/>
        <w:t>при липса на такова решение за изпълнение се прилага параграф 2.</w:t>
      </w:r>
    </w:p>
    <w:p w:rsidR="00341AD8" w:rsidRPr="006248B7" w:rsidRDefault="00341AD8" w:rsidP="00341AD8">
      <w:pPr>
        <w:spacing w:before="120" w:after="120" w:line="360" w:lineRule="auto"/>
        <w:ind w:left="850" w:hanging="850"/>
        <w:rPr>
          <w:szCs w:val="24"/>
          <w:lang w:eastAsia="en-US"/>
        </w:rPr>
      </w:pPr>
      <w:r w:rsidRPr="006248B7">
        <w:rPr>
          <w:szCs w:val="24"/>
          <w:lang w:eastAsia="en-US"/>
        </w:rPr>
        <w:t>5.</w:t>
      </w:r>
      <w:r w:rsidRPr="006248B7">
        <w:rPr>
          <w:szCs w:val="24"/>
          <w:lang w:eastAsia="en-US"/>
        </w:rPr>
        <w:tab/>
        <w:t>Замените, посочени в параграфи 2, 3 и 4, се извършват само ако свидетелството за управление, издадено от третата държава, е било предадено на компетентните органи на държавата членка, която извършва замяната.</w:t>
      </w:r>
    </w:p>
    <w:p w:rsidR="00341AD8" w:rsidRPr="006248B7" w:rsidRDefault="00341AD8" w:rsidP="00341AD8">
      <w:pPr>
        <w:spacing w:before="120" w:after="120" w:line="360" w:lineRule="auto"/>
        <w:ind w:left="850" w:hanging="850"/>
        <w:rPr>
          <w:szCs w:val="24"/>
          <w:lang w:eastAsia="en-US"/>
        </w:rPr>
      </w:pPr>
      <w:r w:rsidRPr="006248B7">
        <w:rPr>
          <w:szCs w:val="24"/>
          <w:lang w:eastAsia="en-US"/>
        </w:rPr>
        <w:t>6.</w:t>
      </w:r>
      <w:r w:rsidRPr="006248B7">
        <w:rPr>
          <w:szCs w:val="24"/>
          <w:lang w:eastAsia="en-US"/>
        </w:rPr>
        <w:tab/>
        <w:t>Комисията може да определи, че дадена трета държава разполага с рамка в областта на автомобилния транспорт, която изцяло или частично гарантира равнище на пътна безопасност, сравнимо с това на Съюза, което позволява свидетелствата за управление, издадени от тази трета държава, да бъдат заменяни без вписването на тази замяна в свидетелствата за управление, издадени от държавите членки, ако е необходимо, след като бъдат изпълнени някои предварително определени условия.</w:t>
      </w:r>
    </w:p>
    <w:p w:rsidR="00341AD8" w:rsidRPr="006248B7" w:rsidRDefault="00341AD8" w:rsidP="00341AD8">
      <w:pPr>
        <w:spacing w:before="120" w:after="120" w:line="360" w:lineRule="auto"/>
        <w:ind w:left="850"/>
        <w:rPr>
          <w:b/>
          <w:szCs w:val="24"/>
          <w:lang w:eastAsia="en-US"/>
        </w:rPr>
      </w:pPr>
      <w:r w:rsidRPr="006248B7">
        <w:rPr>
          <w:szCs w:val="24"/>
          <w:lang w:eastAsia="en-US"/>
        </w:rPr>
        <w:t xml:space="preserve">Когато Комисията определи такава трета държава, тя може да направи оценка на рамката на третата държава в областта на автомобилния транспорт в сътрудничество с държавите членки. Държавите членки разполагат с шест месеца, за да представят становището си относно действащата рамка в областта на автомобилния транспорт в определената трета държава. Комисията извършва оценката, след като получи становище от всички държави членки или след като изтече срокът за изпращане на становищата, в зависимост от това кое от двете събития настъпва </w:t>
      </w:r>
      <w:r w:rsidRPr="006248B7">
        <w:rPr>
          <w:strike/>
          <w:szCs w:val="24"/>
          <w:lang w:eastAsia="en-US"/>
        </w:rPr>
        <w:t>по-</w:t>
      </w:r>
      <w:proofErr w:type="spellStart"/>
      <w:r w:rsidRPr="006248B7">
        <w:rPr>
          <w:strike/>
          <w:szCs w:val="24"/>
          <w:lang w:eastAsia="en-US"/>
        </w:rPr>
        <w:t>късно</w:t>
      </w:r>
      <w:r w:rsidRPr="006248B7">
        <w:rPr>
          <w:b/>
          <w:i/>
          <w:szCs w:val="24"/>
          <w:lang w:eastAsia="en-US"/>
        </w:rPr>
        <w:t>по</w:t>
      </w:r>
      <w:proofErr w:type="spellEnd"/>
      <w:r w:rsidRPr="006248B7">
        <w:rPr>
          <w:b/>
          <w:i/>
          <w:szCs w:val="24"/>
          <w:lang w:eastAsia="en-US"/>
        </w:rPr>
        <w:t>-рано</w:t>
      </w:r>
      <w:r w:rsidRPr="006248B7">
        <w:rPr>
          <w:szCs w:val="24"/>
          <w:lang w:eastAsia="en-US"/>
        </w:rPr>
        <w:t>.</w:t>
      </w:r>
      <w:r w:rsidR="005F5B6E" w:rsidRPr="006248B7">
        <w:rPr>
          <w:b/>
          <w:szCs w:val="24"/>
          <w:lang w:eastAsia="en-US"/>
        </w:rPr>
        <w:t xml:space="preserve"> [Изм. 106]</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rPr>
          <w:szCs w:val="24"/>
          <w:lang w:eastAsia="en-US"/>
        </w:rPr>
      </w:pPr>
      <w:r w:rsidRPr="006248B7">
        <w:rPr>
          <w:szCs w:val="24"/>
          <w:lang w:eastAsia="en-US"/>
        </w:rPr>
        <w:lastRenderedPageBreak/>
        <w:t>При оценката на действащата рамка в областта на автомобилния транспорт в дадена трета държава Комисията взема предвид най-малко следните елементи:</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въведените изисквания за свидетелство за управление, като класификация на категориите свидетелства за управление, изисквания за минимална възраст, изисквания и условия за обучение и изпити за управление, както и медицински стандарти за издаване на свидетелството за управление;</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дали третата държава издава мобилни свидетелства за управление, и ако това е така — приложимата подробна информация от технически и структурен характер за функционирането на системата;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в)</w:t>
      </w:r>
      <w:r w:rsidRPr="006248B7">
        <w:rPr>
          <w:szCs w:val="24"/>
          <w:lang w:eastAsia="en-US"/>
        </w:rPr>
        <w:tab/>
        <w:t>степента, в която са налице в обращение подправени свидетелства за управление, и какви мерки се предприемат за предотвратяване на подправката на свидетелства за управление;</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г)</w:t>
      </w:r>
      <w:r w:rsidRPr="006248B7">
        <w:rPr>
          <w:szCs w:val="24"/>
          <w:lang w:eastAsia="en-US"/>
        </w:rPr>
        <w:tab/>
        <w:t>срока на административна валидност на свидетелствата за управление, издадени от третата държава;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д)</w:t>
      </w:r>
      <w:r w:rsidRPr="006248B7">
        <w:rPr>
          <w:szCs w:val="24"/>
          <w:lang w:eastAsia="en-US"/>
        </w:rPr>
        <w:tab/>
        <w:t>условията на пътното движение в третата държава и дали те са сравними с условията на пътното движение по пътните мрежи в Съюза;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е)</w:t>
      </w:r>
      <w:r w:rsidRPr="006248B7">
        <w:rPr>
          <w:szCs w:val="24"/>
          <w:lang w:eastAsia="en-US"/>
        </w:rPr>
        <w:tab/>
        <w:t>показателите на третата държава по отношение на пътната безопасност</w:t>
      </w:r>
      <w:r w:rsidRPr="006248B7">
        <w:rPr>
          <w:strike/>
          <w:szCs w:val="24"/>
          <w:lang w:eastAsia="en-US"/>
        </w:rPr>
        <w:t>.</w:t>
      </w:r>
      <w:r w:rsidRPr="006248B7">
        <w:rPr>
          <w:b/>
          <w:i/>
          <w:szCs w:val="24"/>
          <w:lang w:eastAsia="en-US"/>
        </w:rPr>
        <w:t>;</w:t>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t>еa</w:t>
      </w:r>
      <w:proofErr w:type="spellEnd"/>
      <w:r w:rsidRPr="006248B7">
        <w:rPr>
          <w:b/>
          <w:i/>
          <w:szCs w:val="24"/>
          <w:lang w:eastAsia="en-US"/>
        </w:rPr>
        <w:t>)</w:t>
      </w:r>
      <w:r w:rsidRPr="006248B7">
        <w:rPr>
          <w:szCs w:val="24"/>
          <w:lang w:eastAsia="en-US"/>
        </w:rPr>
        <w:tab/>
      </w:r>
      <w:r w:rsidRPr="006248B7">
        <w:rPr>
          <w:b/>
          <w:i/>
          <w:szCs w:val="24"/>
          <w:lang w:eastAsia="en-US"/>
        </w:rPr>
        <w:t>системата за замяна, създадена за свидетелствата за управление на моторни превозни средства от ЕС в третата държава.</w:t>
      </w:r>
      <w:r w:rsidR="005F5B6E" w:rsidRPr="006248B7">
        <w:rPr>
          <w:b/>
          <w:szCs w:val="24"/>
          <w:lang w:eastAsia="en-US"/>
        </w:rPr>
        <w:t xml:space="preserve"> [Изм. 107]</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7.</w:t>
      </w:r>
      <w:r w:rsidRPr="006248B7">
        <w:rPr>
          <w:szCs w:val="24"/>
          <w:lang w:eastAsia="en-US"/>
        </w:rPr>
        <w:tab/>
        <w:t>След извършване на оценката, посочена в параграф 6, и чрез решения за изпълнение Комисията може да реши, че дадена трета държава разполага с рамка в областта на автомобилния транспорт, която изцяло или частично гарантира равнище на пътна безопасност, сравнимо с това на Съюза, така че свидетелствата за управление, издадени от такава трета държава, да бъдат заменяни, без тази замяна да се вписва в свидетелството за управление, издадено от държава членка.</w:t>
      </w:r>
    </w:p>
    <w:p w:rsidR="00341AD8" w:rsidRPr="006248B7" w:rsidRDefault="00341AD8" w:rsidP="00341AD8">
      <w:pPr>
        <w:spacing w:before="120" w:after="120" w:line="360" w:lineRule="auto"/>
        <w:ind w:left="850"/>
        <w:rPr>
          <w:szCs w:val="24"/>
          <w:lang w:eastAsia="en-US"/>
        </w:rPr>
      </w:pPr>
      <w:r w:rsidRPr="006248B7">
        <w:rPr>
          <w:szCs w:val="24"/>
          <w:lang w:eastAsia="en-US"/>
        </w:rPr>
        <w:t>Решението за изпълнение съдържа най-малко следното:</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категориите свидетелства за управление, посочени в член 6, по отношение на които може да се извърши замяна, без тя да се вписва в свидетелството за управление, издадено от държава членка;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датите на издаване на свидетелствата за управление на третата държава, от които може да се извърши замяна, без тя да се вписва в свидетелството за управление, издадено от държава членка;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в)</w:t>
      </w:r>
      <w:r w:rsidRPr="006248B7">
        <w:rPr>
          <w:szCs w:val="24"/>
          <w:lang w:eastAsia="en-US"/>
        </w:rPr>
        <w:tab/>
        <w:t>всички общи условия, които трябва да се спазват с цел проверка на автентичността на официалния документ, който ще бъде заменен;</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szCs w:val="24"/>
          <w:lang w:eastAsia="en-US"/>
        </w:rPr>
        <w:lastRenderedPageBreak/>
        <w:t>г)</w:t>
      </w:r>
      <w:r w:rsidRPr="006248B7">
        <w:rPr>
          <w:szCs w:val="24"/>
          <w:lang w:eastAsia="en-US"/>
        </w:rPr>
        <w:tab/>
        <w:t>всички общи условия, които кандидатът трябва да изпълни, за да докаже съответствие с медицинските стандарти, определени в приложение III, преди замяната.</w:t>
      </w:r>
    </w:p>
    <w:p w:rsidR="00341AD8" w:rsidRPr="006248B7" w:rsidRDefault="00341AD8" w:rsidP="00341AD8">
      <w:pPr>
        <w:spacing w:before="120" w:after="120" w:line="360" w:lineRule="auto"/>
        <w:ind w:left="850"/>
        <w:rPr>
          <w:szCs w:val="24"/>
          <w:lang w:eastAsia="en-US"/>
        </w:rPr>
      </w:pPr>
      <w:r w:rsidRPr="006248B7">
        <w:rPr>
          <w:szCs w:val="24"/>
          <w:lang w:eastAsia="en-US"/>
        </w:rPr>
        <w:t>Когато свидетелството за управление на кандидата не позволява постигане на съответствие с втора алинея, буква а) или б) от настоящия параграф, държавите членки могат да решат да заменят свидетелството за управление в съответствие с параграф 2. Когато кандидатът не е в състояние да спази втора алинея, буква в) или г) от настоящия параграф, държавите членки отказват да заменят свидетелството за управление. Всяко допълнително условие, което решението за изпълнение може да съдържа, предвижда или приложимостта на националните разпоредби на държавата членка в съответствие с параграф 2, или отказ за замяна на свидетелството за управление, когато тези условия не са изпълнени от кандидата.</w:t>
      </w:r>
    </w:p>
    <w:p w:rsidR="00341AD8" w:rsidRPr="006248B7" w:rsidRDefault="00341AD8" w:rsidP="00341AD8">
      <w:pPr>
        <w:spacing w:before="120" w:after="120" w:line="360" w:lineRule="auto"/>
        <w:ind w:left="850"/>
        <w:rPr>
          <w:szCs w:val="24"/>
          <w:lang w:eastAsia="en-US"/>
        </w:rPr>
      </w:pPr>
      <w:r w:rsidRPr="006248B7">
        <w:rPr>
          <w:szCs w:val="24"/>
          <w:lang w:eastAsia="en-US"/>
        </w:rPr>
        <w:t>Решенията за изпълнение се приемат в съответствие с процедурата по разглеждане, посочена в член 22, параграф 2.</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8.</w:t>
      </w:r>
      <w:r w:rsidRPr="006248B7">
        <w:rPr>
          <w:szCs w:val="24"/>
          <w:lang w:eastAsia="en-US"/>
        </w:rPr>
        <w:tab/>
        <w:t>В решението за изпълнение, посочено в параграф 7, се предвижда периодичен преглед на състоянието на пътната безопасност в съответната трета държава най-малко на всеки четири години. В зависимост от заключенията от прегледа Комисията запазва, изменя или спира прилагането, доколкото е необходимо, на посоченото в параграф 7 решение за изпълнение или го отменя.</w:t>
      </w:r>
    </w:p>
    <w:p w:rsidR="00341AD8" w:rsidRPr="006248B7" w:rsidRDefault="00341AD8" w:rsidP="00341AD8">
      <w:pPr>
        <w:spacing w:before="120" w:after="120" w:line="360" w:lineRule="auto"/>
        <w:ind w:left="850" w:hanging="850"/>
        <w:rPr>
          <w:szCs w:val="24"/>
          <w:lang w:eastAsia="en-US"/>
        </w:rPr>
      </w:pPr>
      <w:r w:rsidRPr="006248B7">
        <w:rPr>
          <w:b/>
          <w:i/>
          <w:szCs w:val="24"/>
          <w:lang w:eastAsia="en-US"/>
        </w:rPr>
        <w:t>8a.</w:t>
      </w:r>
      <w:r w:rsidRPr="006248B7">
        <w:rPr>
          <w:szCs w:val="24"/>
          <w:lang w:eastAsia="en-US"/>
        </w:rPr>
        <w:tab/>
      </w:r>
      <w:r w:rsidRPr="006248B7">
        <w:rPr>
          <w:b/>
          <w:i/>
          <w:szCs w:val="24"/>
          <w:lang w:eastAsia="en-US"/>
        </w:rPr>
        <w:t>Удостоверение за професионална компетентност (УПК) или равностойно удостоверение, издадено от трета държава, посочено в параграф 2, може да бъде заменено с ново УПК, издадено от държава членка, когато притежателят е преминал в тази държава членка допълнително обучение за придобиване на компетентност с продължителност до 35 часа. Това допълнително обучение за придобиване на компетентност се провежда на езика на ЕС, който е най-разбираем за [кандидата]. Ако е необходимо, в съответствие с Директива (ЕС) 2022/2561 относно начална квалификация и продължаващо обучение на водачи на някои пътни превозни средства за превоз на товари или пътници</w:t>
      </w:r>
      <w:r w:rsidRPr="006248B7">
        <w:rPr>
          <w:szCs w:val="24"/>
          <w:vertAlign w:val="superscript"/>
          <w:lang w:eastAsia="en-US"/>
        </w:rPr>
        <w:footnoteReference w:id="20"/>
      </w:r>
      <w:r w:rsidRPr="006248B7">
        <w:rPr>
          <w:b/>
          <w:i/>
          <w:szCs w:val="24"/>
          <w:lang w:eastAsia="en-US"/>
        </w:rPr>
        <w:t>, за да се гарантира високо ниво на компетентност и пътна безопасност, се предоставя подходяща езикова подкрепа.</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rPr>
          <w:szCs w:val="24"/>
          <w:lang w:eastAsia="en-US"/>
        </w:rPr>
      </w:pPr>
      <w:r w:rsidRPr="006248B7">
        <w:rPr>
          <w:b/>
          <w:i/>
          <w:szCs w:val="24"/>
          <w:lang w:eastAsia="en-US"/>
        </w:rPr>
        <w:lastRenderedPageBreak/>
        <w:t>С цел да се определи дали третите държави имат правила, напълно или частично сравними със съответните правила на Съюза, които гарантират равнище на пътна безопасност, напълно или частично сравнимо с това в Съюза, Комисията е оправомощена да приеме до... [2 години след влизането в сила на настоящата директива за изменение] делегирани актове в съответствие с член 21 за допълване на настоящата директива чрез определяне на условията, критериите и методиките, които да се използват при оценяване на правилата на трети държави относно професионалното обучение на водачи на превозни средства или правилата на трети държави относно процедурите за сертифициране и изпити, или и двете.</w:t>
      </w:r>
    </w:p>
    <w:p w:rsidR="00341AD8" w:rsidRPr="006248B7" w:rsidRDefault="00341AD8" w:rsidP="00341AD8">
      <w:pPr>
        <w:spacing w:before="120" w:after="120" w:line="360" w:lineRule="auto"/>
        <w:ind w:left="850"/>
        <w:rPr>
          <w:b/>
          <w:szCs w:val="24"/>
          <w:lang w:eastAsia="en-US"/>
        </w:rPr>
      </w:pPr>
      <w:r w:rsidRPr="006248B7">
        <w:rPr>
          <w:b/>
          <w:i/>
          <w:szCs w:val="24"/>
          <w:lang w:eastAsia="en-US"/>
        </w:rPr>
        <w:t>Въз основа на тези [делегирани актове/условия, критерии и методики за оценка] и в сътрудничество с държавите членки в съответствие с процедурата, посочена в параграф 6, Комисията приема актове за изпълнение, с които определя решението си, че конкретна трета държава има правила за професионално обучение на водачи на превозни средства и/или правила относно процедурите за сертифициране и изпити, напълно или частично сравними със съответните правила на Съюза, които гарантират равнище на пътна безопасност, изцяло или частично сравнимо с това в Съюза. Тези актове за изпълнение се приемат в съответствие с процедурата по разглеждан</w:t>
      </w:r>
      <w:r w:rsidR="005F5B6E" w:rsidRPr="006248B7">
        <w:rPr>
          <w:b/>
          <w:i/>
          <w:szCs w:val="24"/>
          <w:lang w:eastAsia="en-US"/>
        </w:rPr>
        <w:t>е, посочена в член 22, параграф </w:t>
      </w:r>
      <w:r w:rsidRPr="006248B7">
        <w:rPr>
          <w:b/>
          <w:i/>
          <w:szCs w:val="24"/>
          <w:lang w:eastAsia="en-US"/>
        </w:rPr>
        <w:t>2.</w:t>
      </w:r>
      <w:r w:rsidR="005F5B6E" w:rsidRPr="006248B7">
        <w:rPr>
          <w:b/>
          <w:szCs w:val="24"/>
          <w:lang w:eastAsia="en-US"/>
        </w:rPr>
        <w:t xml:space="preserve"> [Изм. 108]</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9.</w:t>
      </w:r>
      <w:r w:rsidRPr="006248B7">
        <w:rPr>
          <w:szCs w:val="24"/>
          <w:lang w:eastAsia="en-US"/>
        </w:rPr>
        <w:tab/>
        <w:t xml:space="preserve">Комисията публикува в </w:t>
      </w:r>
      <w:r w:rsidRPr="009532DB">
        <w:rPr>
          <w:i/>
          <w:szCs w:val="24"/>
          <w:lang w:eastAsia="en-US"/>
        </w:rPr>
        <w:t>Официален вестник на Европейския съюз</w:t>
      </w:r>
      <w:r w:rsidRPr="006248B7">
        <w:rPr>
          <w:szCs w:val="24"/>
          <w:lang w:eastAsia="en-US"/>
        </w:rPr>
        <w:t xml:space="preserve"> и на своя уебсайт списък на третите държави, които са били предмет на решение за изпълнение в съответствие с </w:t>
      </w:r>
      <w:r w:rsidRPr="006248B7">
        <w:rPr>
          <w:strike/>
          <w:szCs w:val="24"/>
          <w:lang w:eastAsia="en-US"/>
        </w:rPr>
        <w:t>параграф 7</w:t>
      </w:r>
      <w:r w:rsidRPr="006248B7">
        <w:rPr>
          <w:b/>
          <w:i/>
          <w:szCs w:val="24"/>
          <w:lang w:eastAsia="en-US"/>
        </w:rPr>
        <w:t>параграфи 7 и 8а</w:t>
      </w:r>
      <w:r w:rsidRPr="006248B7">
        <w:rPr>
          <w:szCs w:val="24"/>
          <w:lang w:eastAsia="en-US"/>
        </w:rPr>
        <w:t xml:space="preserve">, и също така публикува всички съответни промени, направени в съответствие с параграф </w:t>
      </w:r>
      <w:r w:rsidRPr="006248B7">
        <w:rPr>
          <w:strike/>
          <w:szCs w:val="24"/>
          <w:lang w:eastAsia="en-US"/>
        </w:rPr>
        <w:t>9</w:t>
      </w:r>
      <w:r w:rsidRPr="006248B7">
        <w:rPr>
          <w:b/>
          <w:i/>
          <w:szCs w:val="24"/>
          <w:lang w:eastAsia="en-US"/>
        </w:rPr>
        <w:t>8</w:t>
      </w:r>
      <w:r w:rsidRPr="006248B7">
        <w:rPr>
          <w:szCs w:val="24"/>
          <w:lang w:eastAsia="en-US"/>
        </w:rPr>
        <w:t>.</w:t>
      </w:r>
      <w:r w:rsidR="005F5B6E" w:rsidRPr="006248B7">
        <w:rPr>
          <w:b/>
          <w:szCs w:val="24"/>
          <w:lang w:eastAsia="en-US"/>
        </w:rPr>
        <w:t xml:space="preserve"> [Изм. 109]</w:t>
      </w:r>
    </w:p>
    <w:p w:rsidR="00341AD8" w:rsidRPr="006248B7" w:rsidRDefault="00341AD8" w:rsidP="00341AD8">
      <w:pPr>
        <w:spacing w:before="120" w:after="120" w:line="360" w:lineRule="auto"/>
        <w:ind w:left="850" w:hanging="850"/>
        <w:rPr>
          <w:szCs w:val="24"/>
          <w:lang w:eastAsia="en-US"/>
        </w:rPr>
      </w:pPr>
      <w:r w:rsidRPr="006248B7">
        <w:rPr>
          <w:szCs w:val="24"/>
          <w:lang w:eastAsia="en-US"/>
        </w:rPr>
        <w:t>10.</w:t>
      </w:r>
      <w:r w:rsidRPr="006248B7">
        <w:rPr>
          <w:szCs w:val="24"/>
          <w:lang w:eastAsia="en-US"/>
        </w:rPr>
        <w:tab/>
        <w:t>Комисията създава мрежа за знания с цел обобщаване, обработване и разпространение на знания и информация относно най-добрите практики за интегриране на чуждестранни професионални водачи на вътрешния пазар. Мрежата включва съответните органи на държавите членки, центрове за високи постижения, университети и изследователи, социални партньори и други съответни участници в сектора на автомобилния транспорт.</w:t>
      </w:r>
    </w:p>
    <w:p w:rsidR="00341AD8" w:rsidRPr="006248B7" w:rsidRDefault="00341AD8" w:rsidP="00341AD8">
      <w:pPr>
        <w:spacing w:before="120" w:after="120" w:line="360" w:lineRule="auto"/>
        <w:jc w:val="center"/>
        <w:rPr>
          <w:szCs w:val="24"/>
          <w:lang w:eastAsia="en-US"/>
        </w:rPr>
      </w:pPr>
      <w:r w:rsidRPr="006248B7">
        <w:rPr>
          <w:b/>
          <w:i/>
          <w:szCs w:val="24"/>
          <w:lang w:eastAsia="en-US"/>
        </w:rPr>
        <w:t>Член 12a</w:t>
      </w:r>
      <w:r w:rsidRPr="006248B7">
        <w:rPr>
          <w:szCs w:val="24"/>
          <w:lang w:eastAsia="en-US"/>
        </w:rPr>
        <w:br/>
      </w:r>
      <w:r w:rsidRPr="006248B7">
        <w:rPr>
          <w:b/>
          <w:i/>
          <w:szCs w:val="24"/>
          <w:lang w:eastAsia="en-US"/>
        </w:rPr>
        <w:t>Платформа за сътрудничество</w:t>
      </w:r>
    </w:p>
    <w:p w:rsidR="00341AD8" w:rsidRPr="006248B7" w:rsidRDefault="00341AD8" w:rsidP="00341AD8">
      <w:pPr>
        <w:spacing w:before="120" w:after="120" w:line="360" w:lineRule="auto"/>
        <w:ind w:left="850" w:hanging="850"/>
        <w:rPr>
          <w:szCs w:val="24"/>
          <w:lang w:eastAsia="en-US"/>
        </w:rPr>
      </w:pPr>
      <w:r w:rsidRPr="006248B7">
        <w:rPr>
          <w:b/>
          <w:i/>
          <w:szCs w:val="24"/>
          <w:lang w:eastAsia="en-US"/>
        </w:rPr>
        <w:t>1.</w:t>
      </w:r>
      <w:r w:rsidRPr="006248B7">
        <w:rPr>
          <w:szCs w:val="24"/>
          <w:lang w:eastAsia="en-US"/>
        </w:rPr>
        <w:tab/>
      </w:r>
      <w:r w:rsidRPr="006248B7">
        <w:rPr>
          <w:b/>
          <w:i/>
          <w:szCs w:val="24"/>
          <w:lang w:eastAsia="en-US"/>
        </w:rPr>
        <w:t>Комисията създава платформа за сътрудничество за обобщаване, обработване и разпространение на знания и информация относно най-добрите практики за:</w:t>
      </w:r>
    </w:p>
    <w:p w:rsidR="00341AD8" w:rsidRPr="006248B7" w:rsidRDefault="00341AD8" w:rsidP="00341AD8">
      <w:pPr>
        <w:spacing w:before="120" w:after="120" w:line="360" w:lineRule="auto"/>
        <w:ind w:left="1416" w:hanging="566"/>
        <w:rPr>
          <w:szCs w:val="24"/>
          <w:lang w:eastAsia="en-US"/>
        </w:rPr>
      </w:pPr>
      <w:r w:rsidRPr="006248B7">
        <w:rPr>
          <w:b/>
          <w:i/>
          <w:szCs w:val="24"/>
          <w:lang w:eastAsia="en-US"/>
        </w:rPr>
        <w:t>a)</w:t>
      </w:r>
      <w:r w:rsidRPr="006248B7">
        <w:rPr>
          <w:szCs w:val="24"/>
          <w:lang w:eastAsia="en-US"/>
        </w:rPr>
        <w:tab/>
      </w:r>
      <w:r w:rsidRPr="006248B7">
        <w:rPr>
          <w:b/>
          <w:i/>
          <w:szCs w:val="24"/>
          <w:lang w:eastAsia="en-US"/>
        </w:rPr>
        <w:t xml:space="preserve">схемите за обучение на водачи в държавите членки, включително обучение за превозни средства със специално предназначение, например </w:t>
      </w:r>
      <w:proofErr w:type="spellStart"/>
      <w:r w:rsidRPr="006248B7">
        <w:rPr>
          <w:b/>
          <w:i/>
          <w:szCs w:val="24"/>
          <w:lang w:eastAsia="en-US"/>
        </w:rPr>
        <w:t>извънпътна</w:t>
      </w:r>
      <w:proofErr w:type="spellEnd"/>
      <w:r w:rsidRPr="006248B7">
        <w:rPr>
          <w:b/>
          <w:i/>
          <w:szCs w:val="24"/>
          <w:lang w:eastAsia="en-US"/>
        </w:rPr>
        <w:t xml:space="preserve"> подвижна техника;</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1416" w:hanging="566"/>
        <w:rPr>
          <w:szCs w:val="24"/>
          <w:lang w:eastAsia="en-US"/>
        </w:rPr>
      </w:pPr>
      <w:r w:rsidRPr="006248B7">
        <w:rPr>
          <w:b/>
          <w:i/>
          <w:szCs w:val="24"/>
          <w:lang w:eastAsia="en-US"/>
        </w:rPr>
        <w:lastRenderedPageBreak/>
        <w:t>b)</w:t>
      </w:r>
      <w:r w:rsidRPr="006248B7">
        <w:rPr>
          <w:szCs w:val="24"/>
          <w:lang w:eastAsia="en-US"/>
        </w:rPr>
        <w:tab/>
      </w:r>
      <w:r w:rsidRPr="006248B7">
        <w:rPr>
          <w:b/>
          <w:i/>
          <w:szCs w:val="24"/>
          <w:lang w:eastAsia="en-US"/>
        </w:rPr>
        <w:t xml:space="preserve">лицензирането и нормалното използване на превозни средства със специално предназначение, например </w:t>
      </w:r>
      <w:proofErr w:type="spellStart"/>
      <w:r w:rsidRPr="006248B7">
        <w:rPr>
          <w:b/>
          <w:i/>
          <w:szCs w:val="24"/>
          <w:lang w:eastAsia="en-US"/>
        </w:rPr>
        <w:t>извънпътна</w:t>
      </w:r>
      <w:proofErr w:type="spellEnd"/>
      <w:r w:rsidRPr="006248B7">
        <w:rPr>
          <w:b/>
          <w:i/>
          <w:szCs w:val="24"/>
          <w:lang w:eastAsia="en-US"/>
        </w:rPr>
        <w:t xml:space="preserve"> подвижна техника, в различните държави членки, включително трансграничните последици от различията в тези правила с оглед на улесняване на използването на такива машини; и</w:t>
      </w:r>
    </w:p>
    <w:p w:rsidR="00341AD8" w:rsidRPr="006248B7" w:rsidRDefault="00341AD8" w:rsidP="00341AD8">
      <w:pPr>
        <w:spacing w:before="120" w:after="120" w:line="360" w:lineRule="auto"/>
        <w:ind w:left="1416" w:hanging="566"/>
        <w:rPr>
          <w:szCs w:val="24"/>
          <w:lang w:eastAsia="en-US"/>
        </w:rPr>
      </w:pPr>
      <w:r w:rsidRPr="006248B7">
        <w:rPr>
          <w:b/>
          <w:i/>
          <w:szCs w:val="24"/>
          <w:lang w:eastAsia="en-US"/>
        </w:rPr>
        <w:t>c)</w:t>
      </w:r>
      <w:r w:rsidRPr="006248B7">
        <w:rPr>
          <w:szCs w:val="24"/>
          <w:lang w:eastAsia="en-US"/>
        </w:rPr>
        <w:tab/>
      </w:r>
      <w:r w:rsidRPr="006248B7">
        <w:rPr>
          <w:b/>
          <w:i/>
          <w:szCs w:val="24"/>
          <w:lang w:eastAsia="en-US"/>
        </w:rPr>
        <w:t>всеки друг въпрос, считан за подходящ.</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2.</w:t>
      </w:r>
      <w:r w:rsidRPr="006248B7">
        <w:rPr>
          <w:szCs w:val="24"/>
          <w:lang w:eastAsia="en-US"/>
        </w:rPr>
        <w:tab/>
      </w:r>
      <w:r w:rsidRPr="006248B7">
        <w:rPr>
          <w:b/>
          <w:i/>
          <w:szCs w:val="24"/>
          <w:lang w:eastAsia="en-US"/>
        </w:rPr>
        <w:t>Платформата включва съответните органи на държавите членки и съответните заинтересовани страни от сектора на автомобилния транспорт и когато е възможно, улеснява надграждането на тези най-добри практики.</w:t>
      </w:r>
      <w:r w:rsidR="005F5B6E" w:rsidRPr="006248B7">
        <w:rPr>
          <w:b/>
          <w:szCs w:val="24"/>
          <w:lang w:eastAsia="en-US"/>
        </w:rPr>
        <w:t xml:space="preserve"> [Изм. 320]</w:t>
      </w:r>
    </w:p>
    <w:p w:rsidR="00341AD8" w:rsidRPr="006248B7" w:rsidRDefault="00341AD8" w:rsidP="00341AD8">
      <w:pPr>
        <w:spacing w:before="120" w:after="120" w:line="360" w:lineRule="auto"/>
        <w:jc w:val="center"/>
        <w:rPr>
          <w:szCs w:val="24"/>
          <w:lang w:eastAsia="en-US"/>
        </w:rPr>
      </w:pPr>
      <w:r w:rsidRPr="006248B7">
        <w:rPr>
          <w:szCs w:val="24"/>
          <w:lang w:eastAsia="en-US"/>
        </w:rPr>
        <w:t>Член 13</w:t>
      </w:r>
      <w:r w:rsidRPr="006248B7">
        <w:rPr>
          <w:szCs w:val="24"/>
          <w:lang w:eastAsia="en-US"/>
        </w:rPr>
        <w:br/>
        <w:t>Последици от частично ограничаване, временно ограничаване, отнемане или анулиране на правото на управление или на свидетелство за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Държава членка отказва да издаде свидетелство за управление на кандидат, чието свидетелство за управление е частично ограничено, временно ограничено, отнето или анулирано в друга държава членка.</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Държава членка отказва да признае валидността на свидетелство за управление, издадено от друга държава членка на лице, чието свидетелство за управление или право на управление е частично ограничено, временно ограничено, отнето или анулирано на територията на първата държава членка.</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Дадено свидетелство за управление или право на управление се счита за частично ограничено, временно ограничено, отнето или анулирано за целите на настоящия член, докато съответното лице все още не изпълнява условията, наложени от държава членка, на които то трябва да отговаря, за да може да си възстанови правото на управление или свидетелство за управление или за да може да кандидатства за ново свидетелство за управление.</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гарантират, че всички условия, които те налагат, за да може притежателят да си възстанови правото на управление или свидетелство за управление или за да може да кандидатства за ново свидетелство за управление, са пропорционални и недискриминационни за притежателите на свидетелства за управление, издадени от която и да е друга държава членка, и че сами по себе си те не водят до отказ за неопределен срок за издаване на свидетелство за управление или за признаване на свидетелство за управление, издадено от друга държава членка.</w:t>
      </w:r>
    </w:p>
    <w:p w:rsidR="00341AD8" w:rsidRPr="006248B7" w:rsidRDefault="00341AD8" w:rsidP="00341AD8">
      <w:pPr>
        <w:spacing w:before="120" w:after="120" w:line="360" w:lineRule="auto"/>
        <w:ind w:left="850"/>
        <w:rPr>
          <w:b/>
          <w:szCs w:val="24"/>
          <w:lang w:eastAsia="en-US"/>
        </w:rPr>
      </w:pPr>
      <w:r w:rsidRPr="006248B7">
        <w:rPr>
          <w:b/>
          <w:i/>
          <w:szCs w:val="24"/>
          <w:lang w:eastAsia="en-US"/>
        </w:rPr>
        <w:t>Държава членка спира действието на свидетелство за управление, ако медицинският преглед, потвърждаващ валидността, посочен в член 10, покаже, че физическите и психологическите изисквания по отношение на медицинските условия, посочени в приложение III, временно не могат да бъдат изпълнени.</w:t>
      </w:r>
      <w:r w:rsidR="005F5B6E" w:rsidRPr="006248B7">
        <w:rPr>
          <w:b/>
          <w:szCs w:val="24"/>
          <w:lang w:eastAsia="en-US"/>
        </w:rPr>
        <w:t xml:space="preserve"> [Изм. 110]</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4.</w:t>
      </w:r>
      <w:r w:rsidRPr="006248B7">
        <w:rPr>
          <w:szCs w:val="24"/>
          <w:lang w:eastAsia="en-US"/>
        </w:rPr>
        <w:tab/>
        <w:t xml:space="preserve">Никоя от разпоредбите на настоящия член не може да се тълкува като възпрепятстваща държавите членки да забранят на дадено лице да управлява на тяхна територия за неопределен срок, без да му предоставят възможност да си възстанови правото на управление или свидетелството за управление или да може да кандидатства за ново свидетелство за управление, когато това е </w:t>
      </w:r>
      <w:proofErr w:type="spellStart"/>
      <w:r w:rsidRPr="006248B7">
        <w:rPr>
          <w:szCs w:val="24"/>
          <w:lang w:eastAsia="en-US"/>
        </w:rPr>
        <w:t>опобосновано</w:t>
      </w:r>
      <w:proofErr w:type="spellEnd"/>
      <w:r w:rsidRPr="006248B7">
        <w:rPr>
          <w:szCs w:val="24"/>
          <w:lang w:eastAsia="en-US"/>
        </w:rPr>
        <w:t xml:space="preserve"> с оглед на неговото поведение.</w:t>
      </w:r>
    </w:p>
    <w:p w:rsidR="00341AD8" w:rsidRPr="006248B7" w:rsidRDefault="00341AD8" w:rsidP="00341AD8">
      <w:pPr>
        <w:spacing w:before="120" w:after="120" w:line="360" w:lineRule="auto"/>
        <w:ind w:left="850"/>
        <w:rPr>
          <w:szCs w:val="24"/>
          <w:lang w:eastAsia="en-US"/>
        </w:rPr>
      </w:pPr>
      <w:r w:rsidRPr="006248B7">
        <w:rPr>
          <w:szCs w:val="24"/>
          <w:lang w:eastAsia="en-US"/>
        </w:rPr>
        <w:t xml:space="preserve">Когато държава членка, в съответствие с настоящия параграф, е наложила забрана за управление за неопределен срок, тази държава членка може да откаже да признае за неопределен срок валидността на съответната ѝ територия на всяко издадено от друга държава членка свидетелство за управление. Чрез </w:t>
      </w:r>
      <w:proofErr w:type="spellStart"/>
      <w:r w:rsidRPr="006248B7">
        <w:rPr>
          <w:szCs w:val="24"/>
          <w:lang w:eastAsia="en-US"/>
        </w:rPr>
        <w:t>дерогация</w:t>
      </w:r>
      <w:proofErr w:type="spellEnd"/>
      <w:r w:rsidRPr="006248B7">
        <w:rPr>
          <w:szCs w:val="24"/>
          <w:lang w:eastAsia="en-US"/>
        </w:rPr>
        <w:t xml:space="preserve"> от параграф 1 други държави членки могат, след консултация с държавата членка, която налага забрана за управление за неопределен срок, да издадат свидетелство за управление на такова лице.</w:t>
      </w:r>
    </w:p>
    <w:p w:rsidR="00341AD8" w:rsidRPr="006248B7" w:rsidRDefault="00341AD8" w:rsidP="00341AD8">
      <w:pPr>
        <w:spacing w:before="120" w:after="120" w:line="360" w:lineRule="auto"/>
        <w:jc w:val="center"/>
        <w:rPr>
          <w:szCs w:val="24"/>
          <w:lang w:eastAsia="en-US"/>
        </w:rPr>
      </w:pPr>
      <w:r w:rsidRPr="006248B7">
        <w:rPr>
          <w:szCs w:val="24"/>
          <w:lang w:eastAsia="en-US"/>
        </w:rPr>
        <w:t>Член 14</w:t>
      </w:r>
      <w:r w:rsidRPr="006248B7">
        <w:rPr>
          <w:szCs w:val="24"/>
          <w:lang w:eastAsia="en-US"/>
        </w:rPr>
        <w:br/>
        <w:t xml:space="preserve">Схема за управление с придружител </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w:t>
      </w:r>
      <w:r w:rsidRPr="006248B7">
        <w:rPr>
          <w:szCs w:val="24"/>
          <w:lang w:eastAsia="en-US"/>
        </w:rPr>
        <w:tab/>
        <w:t xml:space="preserve">Чрез </w:t>
      </w:r>
      <w:proofErr w:type="spellStart"/>
      <w:r w:rsidRPr="006248B7">
        <w:rPr>
          <w:szCs w:val="24"/>
          <w:lang w:eastAsia="en-US"/>
        </w:rPr>
        <w:t>дерогация</w:t>
      </w:r>
      <w:proofErr w:type="spellEnd"/>
      <w:r w:rsidRPr="006248B7">
        <w:rPr>
          <w:szCs w:val="24"/>
          <w:lang w:eastAsia="en-US"/>
        </w:rPr>
        <w:t xml:space="preserve"> от член 7, параграф 1, съответно букви б) и г) държавите членки издават свидетелства за управление в съответствие с член 10, параграф 1 за категории B</w:t>
      </w:r>
      <w:r w:rsidRPr="006248B7">
        <w:rPr>
          <w:b/>
          <w:i/>
          <w:szCs w:val="24"/>
          <w:lang w:eastAsia="en-US"/>
        </w:rPr>
        <w:t>, C и C1</w:t>
      </w:r>
      <w:r w:rsidRPr="006248B7">
        <w:rPr>
          <w:strike/>
          <w:szCs w:val="24"/>
          <w:lang w:eastAsia="en-US"/>
        </w:rPr>
        <w:t xml:space="preserve"> и C</w:t>
      </w:r>
      <w:r w:rsidRPr="006248B7">
        <w:rPr>
          <w:szCs w:val="24"/>
          <w:lang w:eastAsia="en-US"/>
        </w:rPr>
        <w:t>, на които е поставен код на Съюза 98.02, посочен в приложение I, част Д, на кандидати, навършили 17 години.</w:t>
      </w:r>
      <w:r w:rsidR="005F5B6E" w:rsidRPr="006248B7">
        <w:rPr>
          <w:b/>
          <w:szCs w:val="24"/>
          <w:lang w:eastAsia="en-US"/>
        </w:rPr>
        <w:t xml:space="preserve"> [Изм. 111]</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2.</w:t>
      </w:r>
      <w:r w:rsidRPr="006248B7">
        <w:rPr>
          <w:szCs w:val="24"/>
          <w:lang w:eastAsia="en-US"/>
        </w:rPr>
        <w:tab/>
        <w:t xml:space="preserve">Притежателите на свидетелство за управление с поставен на него код на Съюза 98.02, които не са навършили 18 години, управляват само когато са придружени </w:t>
      </w:r>
      <w:r w:rsidRPr="006248B7">
        <w:rPr>
          <w:b/>
          <w:i/>
          <w:szCs w:val="24"/>
          <w:lang w:eastAsia="en-US"/>
        </w:rPr>
        <w:t xml:space="preserve">на предната пътническа седалка </w:t>
      </w:r>
      <w:r w:rsidRPr="006248B7">
        <w:rPr>
          <w:szCs w:val="24"/>
          <w:lang w:eastAsia="en-US"/>
        </w:rPr>
        <w:t>от лице, което</w:t>
      </w:r>
      <w:r w:rsidRPr="006248B7">
        <w:rPr>
          <w:b/>
          <w:i/>
          <w:szCs w:val="24"/>
          <w:lang w:eastAsia="en-US"/>
        </w:rPr>
        <w:t xml:space="preserve"> е способно да предоставя напътствия по време на управлението. Придружаващото лице спазва правилата за управление на МПС под въздействието на алкохол или наркотици или в състояние на невъзможност за шофиране поради някаква друга причина и</w:t>
      </w:r>
      <w:r w:rsidRPr="006248B7">
        <w:rPr>
          <w:szCs w:val="24"/>
          <w:lang w:eastAsia="en-US"/>
        </w:rPr>
        <w:t xml:space="preserve"> отговаря на следните условия:</w:t>
      </w:r>
      <w:r w:rsidR="005F5B6E" w:rsidRPr="006248B7">
        <w:rPr>
          <w:b/>
          <w:szCs w:val="24"/>
          <w:lang w:eastAsia="en-US"/>
        </w:rPr>
        <w:t xml:space="preserve"> [Изм. 112]</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то е на възраст най-малко 25 години;</w:t>
      </w:r>
    </w:p>
    <w:p w:rsidR="00341AD8" w:rsidRPr="006248B7" w:rsidRDefault="00341AD8" w:rsidP="00341AD8">
      <w:pPr>
        <w:spacing w:before="120" w:after="120" w:line="360" w:lineRule="auto"/>
        <w:ind w:left="1416" w:hanging="566"/>
        <w:rPr>
          <w:b/>
          <w:szCs w:val="24"/>
          <w:lang w:eastAsia="en-US"/>
        </w:rPr>
      </w:pPr>
      <w:r w:rsidRPr="006248B7">
        <w:rPr>
          <w:szCs w:val="24"/>
          <w:lang w:eastAsia="en-US"/>
        </w:rPr>
        <w:t>б)</w:t>
      </w:r>
      <w:r w:rsidRPr="006248B7">
        <w:rPr>
          <w:szCs w:val="24"/>
          <w:lang w:eastAsia="en-US"/>
        </w:rPr>
        <w:tab/>
        <w:t>притежава свидетелство за управление</w:t>
      </w:r>
      <w:r w:rsidRPr="006248B7">
        <w:rPr>
          <w:b/>
          <w:i/>
          <w:szCs w:val="24"/>
          <w:lang w:eastAsia="en-US"/>
        </w:rPr>
        <w:t xml:space="preserve"> от ЕС</w:t>
      </w:r>
      <w:r w:rsidRPr="006248B7">
        <w:rPr>
          <w:szCs w:val="24"/>
          <w:lang w:eastAsia="en-US"/>
        </w:rPr>
        <w:t xml:space="preserve"> от съответната категория, издадено преди повече от пет години;</w:t>
      </w:r>
      <w:r w:rsidR="005F5B6E" w:rsidRPr="006248B7">
        <w:rPr>
          <w:b/>
          <w:szCs w:val="24"/>
          <w:lang w:eastAsia="en-US"/>
        </w:rPr>
        <w:t xml:space="preserve"> [Изм. 113]</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в)</w:t>
      </w:r>
      <w:r w:rsidRPr="006248B7">
        <w:rPr>
          <w:szCs w:val="24"/>
          <w:lang w:eastAsia="en-US"/>
        </w:rPr>
        <w:tab/>
        <w:t>по отношение на него не е имало решение, засягащо правото на управление, през последните пет години;</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г)</w:t>
      </w:r>
      <w:r w:rsidRPr="006248B7">
        <w:rPr>
          <w:szCs w:val="24"/>
          <w:lang w:eastAsia="en-US"/>
        </w:rPr>
        <w:tab/>
        <w:t>по отношение на него не е имало решение в областта на наказателното право, произтичащо от пътнотранспортно нарушение;</w:t>
      </w:r>
    </w:p>
    <w:p w:rsidR="00341AD8" w:rsidRPr="006248B7" w:rsidRDefault="00341AD8" w:rsidP="00341AD8">
      <w:pPr>
        <w:spacing w:before="120" w:after="120" w:line="360" w:lineRule="auto"/>
        <w:ind w:left="1416" w:hanging="566"/>
        <w:rPr>
          <w:b/>
          <w:szCs w:val="24"/>
          <w:lang w:eastAsia="en-US"/>
        </w:rPr>
      </w:pPr>
      <w:r w:rsidRPr="006248B7">
        <w:rPr>
          <w:szCs w:val="24"/>
          <w:lang w:eastAsia="en-US"/>
        </w:rPr>
        <w:t>д)</w:t>
      </w:r>
      <w:r w:rsidRPr="006248B7">
        <w:rPr>
          <w:szCs w:val="24"/>
          <w:lang w:eastAsia="en-US"/>
        </w:rPr>
        <w:tab/>
        <w:t xml:space="preserve">в случай на превозно средство от </w:t>
      </w:r>
      <w:r w:rsidRPr="006248B7">
        <w:rPr>
          <w:strike/>
          <w:szCs w:val="24"/>
          <w:lang w:eastAsia="en-US"/>
        </w:rPr>
        <w:t>категория С —</w:t>
      </w:r>
      <w:r w:rsidRPr="006248B7">
        <w:rPr>
          <w:b/>
          <w:i/>
          <w:szCs w:val="24"/>
          <w:lang w:eastAsia="en-US"/>
        </w:rPr>
        <w:t>категории С и C1 –</w:t>
      </w:r>
      <w:r w:rsidRPr="006248B7">
        <w:rPr>
          <w:szCs w:val="24"/>
          <w:lang w:eastAsia="en-US"/>
        </w:rPr>
        <w:t xml:space="preserve"> притежава квалификацията и е преминало обучението, предвидени в Директива (ЕС) 2022/2561</w:t>
      </w:r>
      <w:r w:rsidRPr="006248B7">
        <w:rPr>
          <w:strike/>
          <w:szCs w:val="24"/>
          <w:lang w:eastAsia="en-US"/>
        </w:rPr>
        <w:t>.</w:t>
      </w:r>
      <w:r w:rsidRPr="006248B7">
        <w:rPr>
          <w:b/>
          <w:i/>
          <w:szCs w:val="24"/>
          <w:lang w:eastAsia="en-US"/>
        </w:rPr>
        <w:t>;</w:t>
      </w:r>
      <w:r w:rsidR="005F5B6E" w:rsidRPr="006248B7">
        <w:rPr>
          <w:b/>
          <w:szCs w:val="24"/>
          <w:lang w:eastAsia="en-US"/>
        </w:rPr>
        <w:t xml:space="preserve"> [Изм. 114]</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1416" w:hanging="566"/>
        <w:rPr>
          <w:b/>
          <w:szCs w:val="24"/>
          <w:lang w:eastAsia="en-US"/>
        </w:rPr>
      </w:pPr>
      <w:proofErr w:type="spellStart"/>
      <w:r w:rsidRPr="006248B7">
        <w:rPr>
          <w:b/>
          <w:i/>
          <w:szCs w:val="24"/>
          <w:lang w:eastAsia="en-US"/>
        </w:rPr>
        <w:lastRenderedPageBreak/>
        <w:t>дa</w:t>
      </w:r>
      <w:proofErr w:type="spellEnd"/>
      <w:r w:rsidRPr="006248B7">
        <w:rPr>
          <w:b/>
          <w:i/>
          <w:szCs w:val="24"/>
          <w:lang w:eastAsia="en-US"/>
        </w:rPr>
        <w:t>)</w:t>
      </w:r>
      <w:r w:rsidRPr="006248B7">
        <w:rPr>
          <w:szCs w:val="24"/>
          <w:lang w:eastAsia="en-US"/>
        </w:rPr>
        <w:tab/>
      </w:r>
      <w:r w:rsidRPr="006248B7">
        <w:rPr>
          <w:b/>
          <w:i/>
          <w:szCs w:val="24"/>
          <w:lang w:eastAsia="en-US"/>
        </w:rPr>
        <w:t>в случай че водачът на превозно средство от категории C и C1 е преминал специален 7-часов курс на обучение за придобиване на необходимите професионални и педагогически умения като част от продължаващото им обучение за придобиване на УПК.</w:t>
      </w:r>
      <w:r w:rsidR="005F5B6E" w:rsidRPr="006248B7">
        <w:rPr>
          <w:b/>
          <w:szCs w:val="24"/>
          <w:lang w:eastAsia="en-US"/>
        </w:rPr>
        <w:t xml:space="preserve"> [Изм. 115]</w:t>
      </w:r>
    </w:p>
    <w:p w:rsidR="00341AD8" w:rsidRPr="006248B7" w:rsidRDefault="00341AD8" w:rsidP="00341AD8">
      <w:pPr>
        <w:spacing w:before="120" w:after="120" w:line="360" w:lineRule="auto"/>
        <w:ind w:left="850"/>
        <w:rPr>
          <w:b/>
          <w:szCs w:val="24"/>
          <w:lang w:eastAsia="en-US"/>
        </w:rPr>
      </w:pPr>
      <w:r w:rsidRPr="006248B7">
        <w:rPr>
          <w:b/>
          <w:i/>
          <w:szCs w:val="24"/>
          <w:lang w:eastAsia="en-US"/>
        </w:rPr>
        <w:t>Държавите членки могат да решат да увеличат продължителността на обучението на 14 часа.</w:t>
      </w:r>
      <w:r w:rsidR="005F5B6E" w:rsidRPr="006248B7">
        <w:rPr>
          <w:b/>
          <w:szCs w:val="24"/>
          <w:lang w:eastAsia="en-US"/>
        </w:rPr>
        <w:t xml:space="preserve"> [Изм. 116]</w:t>
      </w:r>
    </w:p>
    <w:p w:rsidR="00341AD8" w:rsidRPr="006248B7" w:rsidRDefault="00341AD8" w:rsidP="00341AD8">
      <w:pPr>
        <w:spacing w:before="120" w:after="120" w:line="360" w:lineRule="auto"/>
        <w:ind w:left="850" w:hanging="850"/>
        <w:rPr>
          <w:szCs w:val="24"/>
          <w:lang w:eastAsia="en-US"/>
        </w:rPr>
      </w:pPr>
      <w:r w:rsidRPr="006248B7">
        <w:rPr>
          <w:szCs w:val="24"/>
          <w:lang w:eastAsia="en-US"/>
        </w:rPr>
        <w:t>3.</w:t>
      </w:r>
      <w:r w:rsidRPr="006248B7">
        <w:rPr>
          <w:szCs w:val="24"/>
          <w:lang w:eastAsia="en-US"/>
        </w:rPr>
        <w:tab/>
        <w:t>Държавите членки могат да изискват установяването на самоличността на придружаващите лица, посочени в параграф 2, за да се гарантира съответствието с настоящия член. Държавите членки могат да ограничат броя на евентуалните придружаващи лица.</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3a.</w:t>
      </w:r>
      <w:r w:rsidRPr="006248B7">
        <w:rPr>
          <w:szCs w:val="24"/>
          <w:lang w:eastAsia="en-US"/>
        </w:rPr>
        <w:tab/>
      </w:r>
      <w:r w:rsidRPr="006248B7">
        <w:rPr>
          <w:b/>
          <w:i/>
          <w:szCs w:val="24"/>
          <w:lang w:eastAsia="en-US"/>
        </w:rPr>
        <w:t>Схемата за управление с придружител не ограничава съществуващите възможности на държавите членки да намалят минималната възраст за категория В, както е определена в член 7, параграф 2 от настоящата директива, и да прилагат съответните условия на национално равнище.</w:t>
      </w:r>
      <w:r w:rsidR="005F5B6E" w:rsidRPr="006248B7">
        <w:rPr>
          <w:b/>
          <w:szCs w:val="24"/>
          <w:lang w:eastAsia="en-US"/>
        </w:rPr>
        <w:t xml:space="preserve"> [Изм. 117]</w:t>
      </w:r>
    </w:p>
    <w:p w:rsidR="00341AD8" w:rsidRPr="006248B7" w:rsidRDefault="00341AD8" w:rsidP="00341AD8">
      <w:pPr>
        <w:spacing w:before="120" w:after="120" w:line="360" w:lineRule="auto"/>
        <w:ind w:left="850" w:hanging="850"/>
        <w:rPr>
          <w:szCs w:val="24"/>
          <w:lang w:eastAsia="en-US"/>
        </w:rPr>
      </w:pPr>
      <w:r w:rsidRPr="006248B7">
        <w:rPr>
          <w:szCs w:val="24"/>
          <w:lang w:eastAsia="en-US"/>
        </w:rPr>
        <w:t>4.</w:t>
      </w:r>
      <w:r w:rsidRPr="006248B7">
        <w:rPr>
          <w:szCs w:val="24"/>
          <w:lang w:eastAsia="en-US"/>
        </w:rPr>
        <w:tab/>
        <w:t>Държавите членки могат да прилагат допълнителни условия за издаване на свидетелство за управление, на което е поставен код на Съюза 98.02, на кандидати, ненавършили 18 години. Те информират Комисията за това. Комисията предоставя тази информация на обществеността.</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4a.</w:t>
      </w:r>
      <w:r w:rsidRPr="006248B7">
        <w:rPr>
          <w:szCs w:val="24"/>
          <w:lang w:eastAsia="en-US"/>
        </w:rPr>
        <w:tab/>
      </w:r>
      <w:r w:rsidRPr="006248B7">
        <w:rPr>
          <w:b/>
          <w:i/>
          <w:szCs w:val="24"/>
          <w:lang w:eastAsia="en-US"/>
        </w:rPr>
        <w:t xml:space="preserve">Държавите членки могат да намалят възрастта, посочена в параграф 1, за лицата, чието обичайно пребиваване е на тяхна територия, за да осъществят пилотни проекти и да събират данни за въздействието от схемите за управление с придружител от лица в по-ниска възраст като част от обучението на кандидата, докато той или тя измине 3500 </w:t>
      </w:r>
      <w:proofErr w:type="spellStart"/>
      <w:r w:rsidRPr="006248B7">
        <w:rPr>
          <w:b/>
          <w:i/>
          <w:szCs w:val="24"/>
          <w:lang w:eastAsia="en-US"/>
        </w:rPr>
        <w:t>km</w:t>
      </w:r>
      <w:proofErr w:type="spellEnd"/>
      <w:r w:rsidRPr="006248B7">
        <w:rPr>
          <w:b/>
          <w:i/>
          <w:szCs w:val="24"/>
          <w:lang w:eastAsia="en-US"/>
        </w:rPr>
        <w:t xml:space="preserve">. Ако държава членка желае да се възползва от тази възможност, тя представя мотивирано искане до Комисията. Комисията оценява обоснованото искане посредством диалог със съответната държава членка и взема решение в срок от три месеца. Комисията може да одобри или отхвърли искането, като представи мотивирано становище, или да го одобри при допълнителни условия, за да се гарантира пътната безопасност. Разпоредбите на параграфи 2, 3 и 4 остават приложими, в случай че Комисията предостави </w:t>
      </w:r>
      <w:proofErr w:type="spellStart"/>
      <w:r w:rsidRPr="006248B7">
        <w:rPr>
          <w:b/>
          <w:i/>
          <w:szCs w:val="24"/>
          <w:lang w:eastAsia="en-US"/>
        </w:rPr>
        <w:t>дерогация</w:t>
      </w:r>
      <w:proofErr w:type="spellEnd"/>
      <w:r w:rsidRPr="006248B7">
        <w:rPr>
          <w:b/>
          <w:i/>
          <w:szCs w:val="24"/>
          <w:lang w:eastAsia="en-US"/>
        </w:rPr>
        <w:t>. Държавите членки наблюдават резултатите от одобрените пилотни проекти и ги докладват на Комисията. Комисията оценява исканията, а когато има такива, и резултатите от одобрените пилотни проекти в своите периодични прегледи.</w:t>
      </w:r>
      <w:r w:rsidR="005F5B6E" w:rsidRPr="006248B7">
        <w:rPr>
          <w:b/>
          <w:szCs w:val="24"/>
          <w:lang w:eastAsia="en-US"/>
        </w:rPr>
        <w:t xml:space="preserve"> [Изм. 118]</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15</w:t>
      </w:r>
      <w:r w:rsidRPr="006248B7">
        <w:rPr>
          <w:szCs w:val="24"/>
          <w:lang w:eastAsia="en-US"/>
        </w:rPr>
        <w:br/>
        <w:t xml:space="preserve">Изпитателен срок </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w:t>
      </w:r>
      <w:r w:rsidRPr="006248B7">
        <w:rPr>
          <w:szCs w:val="24"/>
          <w:lang w:eastAsia="en-US"/>
        </w:rPr>
        <w:tab/>
        <w:t>Притежателят на свидетелство за управление от дадена категория, издадено за първи път, се счита за нов водач и спрямо него се прилага изпитателен срок от най-малко две години.</w:t>
      </w:r>
      <w:r w:rsidRPr="006248B7">
        <w:rPr>
          <w:b/>
          <w:i/>
          <w:szCs w:val="24"/>
          <w:lang w:eastAsia="en-US"/>
        </w:rPr>
        <w:t xml:space="preserve"> Държавите членки определят правила относно продължителността на периода и санкциите за нови водачи.</w:t>
      </w:r>
      <w:r w:rsidR="005F5B6E" w:rsidRPr="006248B7">
        <w:rPr>
          <w:b/>
          <w:szCs w:val="24"/>
          <w:lang w:eastAsia="en-US"/>
        </w:rPr>
        <w:t xml:space="preserve"> [Изм. 119]</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1a.</w:t>
      </w:r>
      <w:r w:rsidRPr="006248B7">
        <w:rPr>
          <w:szCs w:val="24"/>
          <w:lang w:eastAsia="en-US"/>
        </w:rPr>
        <w:tab/>
      </w:r>
      <w:r w:rsidRPr="006248B7">
        <w:rPr>
          <w:b/>
          <w:i/>
          <w:szCs w:val="24"/>
          <w:lang w:eastAsia="en-US"/>
        </w:rPr>
        <w:t>Държавите членки установяват задължение за новите водачи да имат изложен стандартен знак на Съюза на задното стъкло на своето превозно средство по време на целия си изпитателен срок. Не по-късно от [6 месеца от датата на влизане в сила на настоящата директива] Комисията приема делегиран акт в съответствие с член 21 за установяване на общите визуални спецификации за общия знак.</w:t>
      </w:r>
      <w:r w:rsidR="005F5B6E" w:rsidRPr="006248B7">
        <w:rPr>
          <w:b/>
          <w:szCs w:val="24"/>
          <w:lang w:eastAsia="en-US"/>
        </w:rPr>
        <w:t xml:space="preserve"> [Изм. 268]</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2.</w:t>
      </w:r>
      <w:r w:rsidRPr="006248B7">
        <w:rPr>
          <w:szCs w:val="24"/>
          <w:lang w:eastAsia="en-US"/>
        </w:rPr>
        <w:tab/>
        <w:t xml:space="preserve">Държавите членки установяват правила за наказания за нови водачи, които управляват с ниво на алкохол в кръвта, превишаващо </w:t>
      </w:r>
      <w:r w:rsidRPr="006248B7">
        <w:rPr>
          <w:strike/>
          <w:szCs w:val="24"/>
          <w:lang w:eastAsia="en-US"/>
        </w:rPr>
        <w:t>0,0 g/ml</w:t>
      </w:r>
      <w:r w:rsidRPr="006248B7">
        <w:rPr>
          <w:b/>
          <w:i/>
          <w:szCs w:val="24"/>
          <w:lang w:eastAsia="en-US"/>
        </w:rPr>
        <w:t>0,2 g/ml, или под въздействието на психотропни вещества или наркотици. Прилагащите органи на държавите членки установяват технически праг на нулева толерантност въз основа на най-ниската граница на количествено определяне, която отчита пасивното или случайно излагане на такова въздействие</w:t>
      </w:r>
      <w:r w:rsidRPr="006248B7">
        <w:rPr>
          <w:szCs w:val="24"/>
          <w:lang w:eastAsia="en-US"/>
        </w:rPr>
        <w:t>, и вземат всички необходими мерки, за да гарантират тяхното прилагане. Тези наказания са ефективни, пропорционални, възпиращи и недискриминационни</w:t>
      </w:r>
      <w:r w:rsidRPr="006248B7">
        <w:rPr>
          <w:b/>
          <w:i/>
          <w:szCs w:val="24"/>
          <w:lang w:eastAsia="en-US"/>
        </w:rPr>
        <w:t xml:space="preserve"> и може да включват решения, засягащи правото на управление</w:t>
      </w:r>
      <w:r w:rsidRPr="006248B7">
        <w:rPr>
          <w:szCs w:val="24"/>
          <w:lang w:eastAsia="en-US"/>
        </w:rPr>
        <w:t>.</w:t>
      </w:r>
      <w:r w:rsidR="005F5B6E" w:rsidRPr="006248B7">
        <w:rPr>
          <w:b/>
          <w:szCs w:val="24"/>
          <w:lang w:eastAsia="en-US"/>
        </w:rPr>
        <w:t xml:space="preserve"> [Изм. 120]</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2a.</w:t>
      </w:r>
      <w:r w:rsidRPr="006248B7">
        <w:rPr>
          <w:szCs w:val="24"/>
          <w:lang w:eastAsia="en-US"/>
        </w:rPr>
        <w:tab/>
      </w:r>
      <w:r w:rsidRPr="006248B7">
        <w:rPr>
          <w:b/>
          <w:i/>
          <w:szCs w:val="24"/>
          <w:lang w:eastAsia="en-US"/>
        </w:rPr>
        <w:t>Държавите членки установяват по-строги правила за наказания за нови водачи, включително когато последните не използват оборудване за безопасност или управляват без валидно свидетелство за управление, и вземат всички необходими мерки, за да гарантират тяхното прилагане. Тези наказания са ефективни, пропорционални, възпиращи и недискриминационни.</w:t>
      </w:r>
      <w:r w:rsidR="005F5B6E" w:rsidRPr="006248B7">
        <w:rPr>
          <w:b/>
          <w:szCs w:val="24"/>
          <w:lang w:eastAsia="en-US"/>
        </w:rPr>
        <w:t xml:space="preserve"> [Изм. 121]</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2</w:t>
      </w:r>
      <w:r w:rsidR="005F5B6E" w:rsidRPr="006248B7">
        <w:rPr>
          <w:b/>
          <w:i/>
          <w:szCs w:val="24"/>
          <w:lang w:eastAsia="en-US"/>
        </w:rPr>
        <w:t>б</w:t>
      </w:r>
      <w:r w:rsidRPr="006248B7">
        <w:rPr>
          <w:b/>
          <w:i/>
          <w:szCs w:val="24"/>
          <w:lang w:eastAsia="en-US"/>
        </w:rPr>
        <w:t>.</w:t>
      </w:r>
      <w:r w:rsidRPr="006248B7">
        <w:rPr>
          <w:szCs w:val="24"/>
          <w:lang w:eastAsia="en-US"/>
        </w:rPr>
        <w:tab/>
      </w:r>
      <w:r w:rsidRPr="006248B7">
        <w:rPr>
          <w:b/>
          <w:i/>
          <w:szCs w:val="24"/>
          <w:lang w:eastAsia="en-US"/>
        </w:rPr>
        <w:t>Държавите членки могат да разширят обхвата на системата за нулева толерантност по отношение на употребата на алкохол и незаконни психоактивни вещества, така че да се прилага за всички водачи.</w:t>
      </w:r>
      <w:r w:rsidR="005F5B6E" w:rsidRPr="006248B7">
        <w:rPr>
          <w:b/>
          <w:szCs w:val="24"/>
          <w:lang w:eastAsia="en-US"/>
        </w:rPr>
        <w:t xml:space="preserve"> [Изм. 269]</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3.</w:t>
      </w:r>
      <w:r w:rsidRPr="006248B7">
        <w:rPr>
          <w:szCs w:val="24"/>
          <w:lang w:eastAsia="en-US"/>
        </w:rPr>
        <w:tab/>
        <w:t xml:space="preserve">Държавите членки могат да установяват допълнителни правила, приложими на тяхна територия за нови водачи по време на изпитателния срок, с цел подобряване на пътната безопасност. Те информират </w:t>
      </w:r>
      <w:r w:rsidRPr="006248B7">
        <w:rPr>
          <w:strike/>
          <w:szCs w:val="24"/>
          <w:lang w:eastAsia="en-US"/>
        </w:rPr>
        <w:t xml:space="preserve">за това </w:t>
      </w:r>
      <w:r w:rsidRPr="006248B7">
        <w:rPr>
          <w:szCs w:val="24"/>
          <w:lang w:eastAsia="en-US"/>
        </w:rPr>
        <w:t>Комисията</w:t>
      </w:r>
      <w:r w:rsidRPr="006248B7">
        <w:rPr>
          <w:b/>
          <w:i/>
          <w:szCs w:val="24"/>
          <w:lang w:eastAsia="en-US"/>
        </w:rPr>
        <w:t xml:space="preserve"> за това</w:t>
      </w:r>
      <w:r w:rsidRPr="006248B7">
        <w:rPr>
          <w:szCs w:val="24"/>
          <w:lang w:eastAsia="en-US"/>
        </w:rPr>
        <w:t>.</w:t>
      </w:r>
      <w:r w:rsidRPr="006248B7">
        <w:rPr>
          <w:b/>
          <w:i/>
          <w:szCs w:val="24"/>
          <w:lang w:eastAsia="en-US"/>
        </w:rPr>
        <w:t xml:space="preserve"> Тези правила не ограничават управлението през нощта.</w:t>
      </w:r>
      <w:r w:rsidR="005F5B6E" w:rsidRPr="006248B7">
        <w:rPr>
          <w:b/>
          <w:szCs w:val="24"/>
          <w:lang w:eastAsia="en-US"/>
        </w:rPr>
        <w:t xml:space="preserve"> [Изм. 122]</w:t>
      </w:r>
    </w:p>
    <w:p w:rsidR="00341AD8" w:rsidRPr="006248B7" w:rsidRDefault="00341AD8" w:rsidP="00341AD8">
      <w:pPr>
        <w:spacing w:before="120" w:after="120" w:line="360" w:lineRule="auto"/>
        <w:ind w:left="850" w:hanging="850"/>
        <w:rPr>
          <w:szCs w:val="24"/>
          <w:lang w:eastAsia="en-US"/>
        </w:rPr>
      </w:pPr>
      <w:r w:rsidRPr="006248B7">
        <w:rPr>
          <w:szCs w:val="24"/>
          <w:lang w:eastAsia="en-US"/>
        </w:rPr>
        <w:t>4.</w:t>
      </w:r>
      <w:r w:rsidRPr="006248B7">
        <w:rPr>
          <w:szCs w:val="24"/>
          <w:lang w:eastAsia="en-US"/>
        </w:rPr>
        <w:tab/>
        <w:t>Държавите членки поставят в свидетелствата за управление, издадени по време на изпитателен срок, код на Съюза 98.01, посочен в приложение I, част Д.</w:t>
      </w:r>
    </w:p>
    <w:p w:rsidR="00341AD8" w:rsidRPr="006248B7" w:rsidRDefault="00341AD8" w:rsidP="00341AD8">
      <w:pPr>
        <w:spacing w:before="120" w:after="120" w:line="360" w:lineRule="auto"/>
        <w:ind w:left="850" w:hanging="850"/>
        <w:rPr>
          <w:szCs w:val="24"/>
          <w:lang w:eastAsia="en-US"/>
        </w:rPr>
      </w:pPr>
      <w:r w:rsidRPr="006248B7">
        <w:rPr>
          <w:szCs w:val="24"/>
          <w:lang w:eastAsia="en-US"/>
        </w:rPr>
        <w:t>5.</w:t>
      </w:r>
      <w:r w:rsidRPr="006248B7">
        <w:rPr>
          <w:szCs w:val="24"/>
          <w:lang w:eastAsia="en-US"/>
        </w:rPr>
        <w:tab/>
        <w:t>Изпитателен срок не се прилага за водачи, които получават свидетелство за управление от категория А2 или А в съответствие с член 10, параграф 1, буква в).</w:t>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t>5a.</w:t>
      </w:r>
      <w:r w:rsidRPr="006248B7">
        <w:rPr>
          <w:szCs w:val="24"/>
          <w:lang w:eastAsia="en-US"/>
        </w:rPr>
        <w:tab/>
      </w:r>
      <w:r w:rsidRPr="006248B7">
        <w:rPr>
          <w:b/>
          <w:i/>
          <w:szCs w:val="24"/>
          <w:lang w:eastAsia="en-US"/>
        </w:rPr>
        <w:t>За водачите, които получават нова категория по време на изпитателния си срок за издадена преди това категория свидетелство за управление, изпитателният срок за новата категория може да бъде намален, като се вземе предвид вече завършения изпитателен срок, с продължителност от най-малко шест месеца. Такова намаление не се прилага, ако съществуващото свидетелство за управление е издадено само за категория АМ.</w:t>
      </w:r>
      <w:r w:rsidR="005F5B6E" w:rsidRPr="006248B7">
        <w:rPr>
          <w:b/>
          <w:szCs w:val="24"/>
          <w:lang w:eastAsia="en-US"/>
        </w:rPr>
        <w:t xml:space="preserve"> [Изм. 123]</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b/>
          <w:i/>
          <w:szCs w:val="24"/>
          <w:lang w:eastAsia="en-US"/>
        </w:rPr>
        <w:lastRenderedPageBreak/>
        <w:t>5</w:t>
      </w:r>
      <w:r w:rsidR="005F5B6E" w:rsidRPr="006248B7">
        <w:rPr>
          <w:b/>
          <w:i/>
          <w:szCs w:val="24"/>
          <w:lang w:eastAsia="en-US"/>
        </w:rPr>
        <w:t>б</w:t>
      </w:r>
      <w:r w:rsidRPr="006248B7">
        <w:rPr>
          <w:b/>
          <w:i/>
          <w:szCs w:val="24"/>
          <w:lang w:eastAsia="en-US"/>
        </w:rPr>
        <w:t>.</w:t>
      </w:r>
      <w:r w:rsidRPr="006248B7">
        <w:rPr>
          <w:szCs w:val="24"/>
          <w:lang w:eastAsia="en-US"/>
        </w:rPr>
        <w:tab/>
      </w:r>
      <w:r w:rsidRPr="006248B7">
        <w:rPr>
          <w:b/>
          <w:i/>
          <w:szCs w:val="24"/>
          <w:lang w:eastAsia="en-US"/>
        </w:rPr>
        <w:t>Държавите членки се насърчават да включат съобразено с възрастта обучение относно правилата за пътна безопасност и обучението за повишаване на осведомеността относно рисковете, свързани с движението по пътищата, като част от своите учебни програми за началните и средните училища. Държавите членки могат да използват приходите, заделени съгласно [Директива 2015/413 на Европейския парламент и на Съвета</w:t>
      </w:r>
      <w:r w:rsidRPr="006248B7">
        <w:rPr>
          <w:szCs w:val="24"/>
          <w:vertAlign w:val="superscript"/>
          <w:lang w:eastAsia="en-US"/>
        </w:rPr>
        <w:footnoteReference w:id="21"/>
      </w:r>
      <w:r w:rsidRPr="006248B7">
        <w:rPr>
          <w:b/>
          <w:i/>
          <w:szCs w:val="24"/>
          <w:lang w:eastAsia="en-US"/>
        </w:rPr>
        <w:t>], за да подкрепят финансово такива инициативи. Комисията може да използва ресурсите, посочени в [член 8а от посочената директива], също така за да подкрепи финансово такива инициативи.</w:t>
      </w:r>
      <w:r w:rsidR="005F5B6E" w:rsidRPr="006248B7">
        <w:rPr>
          <w:b/>
          <w:szCs w:val="24"/>
          <w:lang w:eastAsia="en-US"/>
        </w:rPr>
        <w:t xml:space="preserve"> [Изм. 124]</w:t>
      </w:r>
    </w:p>
    <w:p w:rsidR="00341AD8" w:rsidRPr="006248B7" w:rsidRDefault="00341AD8" w:rsidP="00341AD8">
      <w:pPr>
        <w:spacing w:before="120" w:after="120" w:line="360" w:lineRule="auto"/>
        <w:jc w:val="center"/>
        <w:rPr>
          <w:szCs w:val="24"/>
          <w:lang w:eastAsia="en-US"/>
        </w:rPr>
      </w:pPr>
      <w:r w:rsidRPr="006248B7">
        <w:rPr>
          <w:szCs w:val="24"/>
          <w:lang w:eastAsia="en-US"/>
        </w:rPr>
        <w:t>Член 16</w:t>
      </w:r>
      <w:r w:rsidRPr="006248B7">
        <w:rPr>
          <w:szCs w:val="24"/>
          <w:lang w:eastAsia="en-US"/>
        </w:rPr>
        <w:br/>
        <w:t xml:space="preserve">Изпитващи </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Изпитващите по управление трябва да отговарят на минималните стандарти, посочени в приложение IV.</w:t>
      </w:r>
    </w:p>
    <w:p w:rsidR="00341AD8" w:rsidRPr="006248B7" w:rsidRDefault="00341AD8" w:rsidP="00341AD8">
      <w:pPr>
        <w:spacing w:before="120" w:after="120" w:line="360" w:lineRule="auto"/>
        <w:ind w:left="850"/>
        <w:rPr>
          <w:b/>
          <w:szCs w:val="24"/>
          <w:lang w:eastAsia="en-US"/>
        </w:rPr>
      </w:pPr>
      <w:r w:rsidRPr="006248B7">
        <w:rPr>
          <w:szCs w:val="24"/>
          <w:lang w:eastAsia="en-US"/>
        </w:rPr>
        <w:t xml:space="preserve">По отношение на изпитващите по управление, които вече работят като такива преди </w:t>
      </w:r>
      <w:r w:rsidRPr="006248B7">
        <w:rPr>
          <w:strike/>
          <w:szCs w:val="24"/>
          <w:lang w:eastAsia="en-US"/>
        </w:rPr>
        <w:t xml:space="preserve">19 януари 2013 </w:t>
      </w:r>
      <w:proofErr w:type="spellStart"/>
      <w:r w:rsidRPr="006248B7">
        <w:rPr>
          <w:strike/>
          <w:szCs w:val="24"/>
          <w:lang w:eastAsia="en-US"/>
        </w:rPr>
        <w:t>г.</w:t>
      </w:r>
      <w:r w:rsidRPr="006248B7">
        <w:rPr>
          <w:b/>
          <w:i/>
          <w:szCs w:val="24"/>
          <w:lang w:eastAsia="en-US"/>
        </w:rPr>
        <w:t>влизането</w:t>
      </w:r>
      <w:proofErr w:type="spellEnd"/>
      <w:r w:rsidRPr="006248B7">
        <w:rPr>
          <w:b/>
          <w:i/>
          <w:szCs w:val="24"/>
          <w:lang w:eastAsia="en-US"/>
        </w:rPr>
        <w:t xml:space="preserve"> в сила на настоящата директива</w:t>
      </w:r>
      <w:r w:rsidRPr="006248B7">
        <w:rPr>
          <w:szCs w:val="24"/>
          <w:lang w:eastAsia="en-US"/>
        </w:rPr>
        <w:t>, се прилагат само изискванията относно мерките за осигуряване на качество и за редовно периодично обучение.</w:t>
      </w:r>
      <w:r w:rsidR="005F5B6E" w:rsidRPr="006248B7">
        <w:rPr>
          <w:b/>
          <w:szCs w:val="24"/>
          <w:lang w:eastAsia="en-US"/>
        </w:rPr>
        <w:t xml:space="preserve"> [Изм. 125]</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На Комисията се предоставя правомощието да приема делегирани актове в съответствие с член 21 за изменение на приложение IV, когато това е необходимо, за да се вземе предвид техническото, оперативното или научното развитие.</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17</w:t>
      </w:r>
      <w:r w:rsidRPr="006248B7">
        <w:rPr>
          <w:szCs w:val="24"/>
          <w:lang w:eastAsia="en-US"/>
        </w:rPr>
        <w:br/>
        <w:t xml:space="preserve">Обичайно пребиваване </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w:t>
      </w:r>
      <w:r w:rsidRPr="006248B7">
        <w:rPr>
          <w:szCs w:val="24"/>
          <w:lang w:eastAsia="en-US"/>
        </w:rPr>
        <w:tab/>
        <w:t xml:space="preserve">За целите на настоящата директива обичайно пребиваване е мястото, където дадено лице обикновено живее, тоест прекарва повече от 185 дни през календарна година, поради лични или трудови връзки, </w:t>
      </w:r>
      <w:proofErr w:type="spellStart"/>
      <w:r w:rsidRPr="006248B7">
        <w:rPr>
          <w:strike/>
          <w:szCs w:val="24"/>
          <w:lang w:eastAsia="en-US"/>
        </w:rPr>
        <w:t>или</w:t>
      </w:r>
      <w:r w:rsidRPr="006248B7">
        <w:rPr>
          <w:b/>
          <w:i/>
          <w:szCs w:val="24"/>
          <w:lang w:eastAsia="en-US"/>
        </w:rPr>
        <w:t>а</w:t>
      </w:r>
      <w:proofErr w:type="spellEnd"/>
      <w:r w:rsidRPr="006248B7">
        <w:rPr>
          <w:szCs w:val="24"/>
          <w:lang w:eastAsia="en-US"/>
        </w:rPr>
        <w:t xml:space="preserve"> ако лицето няма трудови връзки, поради лични връзки, които сочат тясна обвързаност на лицето с мястото, където то живее.</w:t>
      </w:r>
      <w:r w:rsidR="005F5B6E" w:rsidRPr="006248B7">
        <w:rPr>
          <w:b/>
          <w:szCs w:val="24"/>
          <w:lang w:eastAsia="en-US"/>
        </w:rPr>
        <w:t xml:space="preserve"> [Изм. 126]</w:t>
      </w:r>
    </w:p>
    <w:p w:rsidR="00341AD8" w:rsidRPr="006248B7" w:rsidRDefault="00341AD8" w:rsidP="00341AD8">
      <w:pPr>
        <w:spacing w:before="120" w:after="120" w:line="360" w:lineRule="auto"/>
        <w:ind w:left="850"/>
        <w:rPr>
          <w:szCs w:val="24"/>
          <w:lang w:eastAsia="en-US"/>
        </w:rPr>
      </w:pPr>
      <w:r w:rsidRPr="006248B7">
        <w:rPr>
          <w:szCs w:val="24"/>
          <w:lang w:eastAsia="en-US"/>
        </w:rPr>
        <w:t>Независимо от това, за обичайно пребиваване на лице, чиито трудови връзки са на различно място от личните му връзки и което вследствие на това последователно живее на различни места в две или повече държави членки, се счита мястото, където са личните му връзки, при условие че лицето редовно се връща там. Спазването на последното условие не е необходимо, ако лицето живее в дадена държава членка за изпълнение на задача с определена продължителност. Посещаването на университет или училище не представлява преместване на обичайното пребиваване.</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2.</w:t>
      </w:r>
      <w:r w:rsidRPr="006248B7">
        <w:rPr>
          <w:szCs w:val="24"/>
          <w:lang w:eastAsia="en-US"/>
        </w:rPr>
        <w:tab/>
        <w:t>За целите на член 10, параграф 3, буква б) и член 11, параграф 4 се счита, че обичайното пребиваване на персонала на дипломатическите служби на Съюза или на неговите държави членки, или на членовете на техните семейства, които са част от тяхното домакинство, се намира на територията на държавите членки, издали свидетелствата за управление, които се подновяват или заменят.</w:t>
      </w:r>
    </w:p>
    <w:p w:rsidR="00341AD8" w:rsidRPr="006248B7" w:rsidRDefault="00341AD8" w:rsidP="00341AD8">
      <w:pPr>
        <w:spacing w:before="120" w:after="120" w:line="360" w:lineRule="auto"/>
        <w:ind w:left="850"/>
        <w:rPr>
          <w:szCs w:val="24"/>
          <w:lang w:eastAsia="en-US"/>
        </w:rPr>
      </w:pPr>
      <w:r w:rsidRPr="006248B7">
        <w:rPr>
          <w:szCs w:val="24"/>
          <w:lang w:eastAsia="en-US"/>
        </w:rPr>
        <w:t>За целите на настоящия член „дипломатически служби на Съюза“ включва длъжностни лица от съответните отдели на генералния секретариат на Съвета и на Комисията, както и персонал, командирован от националните дипломатически служби на държавите членки, и всеки друг служител или изпълнител, работещ за институциите, органите, службите и агенциите на Съюза в областта на външното представителство, който, за да може да изпълнява договорните си задължения, трябва да живее най-малко 181 дни на територията на една или няколко трети държави в рамките на една календарна година.</w:t>
      </w:r>
    </w:p>
    <w:p w:rsidR="00341AD8" w:rsidRPr="006248B7" w:rsidRDefault="00341AD8" w:rsidP="00341AD8">
      <w:pPr>
        <w:spacing w:before="120" w:after="120" w:line="360" w:lineRule="auto"/>
        <w:ind w:left="850" w:hanging="850"/>
        <w:rPr>
          <w:szCs w:val="24"/>
          <w:lang w:eastAsia="en-US"/>
        </w:rPr>
      </w:pPr>
      <w:r w:rsidRPr="006248B7">
        <w:rPr>
          <w:szCs w:val="24"/>
          <w:lang w:eastAsia="en-US"/>
        </w:rPr>
        <w:t>3.</w:t>
      </w:r>
      <w:r w:rsidRPr="006248B7">
        <w:rPr>
          <w:szCs w:val="24"/>
          <w:lang w:eastAsia="en-US"/>
        </w:rPr>
        <w:tab/>
        <w:t>Когато притежателят на свидетелство за управление не може да докаже установяването на обичайното си пребиваване в дадена държава членка съгласно параграф 1, притежателят може като последна възможност да поднови свидетелството си за управление в държавата членка, която го е издала първоначално.</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b/>
          <w:szCs w:val="24"/>
          <w:lang w:eastAsia="en-US"/>
        </w:rPr>
      </w:pPr>
      <w:r w:rsidRPr="006248B7">
        <w:rPr>
          <w:szCs w:val="24"/>
          <w:lang w:eastAsia="en-US"/>
        </w:rPr>
        <w:lastRenderedPageBreak/>
        <w:t>4.</w:t>
      </w:r>
      <w:r w:rsidRPr="006248B7">
        <w:rPr>
          <w:szCs w:val="24"/>
          <w:lang w:eastAsia="en-US"/>
        </w:rPr>
        <w:tab/>
        <w:t xml:space="preserve">Чрез </w:t>
      </w:r>
      <w:proofErr w:type="spellStart"/>
      <w:r w:rsidRPr="006248B7">
        <w:rPr>
          <w:szCs w:val="24"/>
          <w:lang w:eastAsia="en-US"/>
        </w:rPr>
        <w:t>дерогация</w:t>
      </w:r>
      <w:proofErr w:type="spellEnd"/>
      <w:r w:rsidRPr="006248B7">
        <w:rPr>
          <w:szCs w:val="24"/>
          <w:lang w:eastAsia="en-US"/>
        </w:rPr>
        <w:t xml:space="preserve"> от член 10, параграф 1, буква д) и за конкретната цел на първото издаване на свидетелство за управление</w:t>
      </w:r>
      <w:r w:rsidRPr="006248B7">
        <w:rPr>
          <w:strike/>
          <w:szCs w:val="24"/>
          <w:lang w:eastAsia="en-US"/>
        </w:rPr>
        <w:t xml:space="preserve"> от категория В</w:t>
      </w:r>
      <w:r w:rsidRPr="006248B7">
        <w:rPr>
          <w:szCs w:val="24"/>
          <w:lang w:eastAsia="en-US"/>
        </w:rPr>
        <w:t xml:space="preserve"> кандидат, чиято държава членка на обичайно пребиваване е различна от държавата членка, на която е гражданин, може да получи свидетелство за управление, издадено от последно посочената държава членка, когато държавата членка на обичайно пребиваване не предвижда възможност за полагане на теоретичен или практически изпит на един от официалните езици на </w:t>
      </w:r>
      <w:r w:rsidRPr="006248B7">
        <w:rPr>
          <w:b/>
          <w:i/>
          <w:szCs w:val="24"/>
          <w:lang w:eastAsia="en-US"/>
        </w:rPr>
        <w:t xml:space="preserve">ЕС на </w:t>
      </w:r>
      <w:r w:rsidRPr="006248B7">
        <w:rPr>
          <w:szCs w:val="24"/>
          <w:lang w:eastAsia="en-US"/>
        </w:rPr>
        <w:t>държавата членка, на която е гражданин, или с устен преводач.</w:t>
      </w:r>
      <w:r w:rsidR="005F5B6E" w:rsidRPr="006248B7">
        <w:rPr>
          <w:b/>
          <w:szCs w:val="24"/>
          <w:lang w:eastAsia="en-US"/>
        </w:rPr>
        <w:t xml:space="preserve"> [Изм. 127]</w:t>
      </w:r>
    </w:p>
    <w:p w:rsidR="00341AD8" w:rsidRPr="006248B7" w:rsidRDefault="00341AD8" w:rsidP="00341AD8">
      <w:pPr>
        <w:spacing w:before="120" w:after="120" w:line="360" w:lineRule="auto"/>
        <w:jc w:val="center"/>
        <w:rPr>
          <w:szCs w:val="24"/>
          <w:lang w:eastAsia="en-US"/>
        </w:rPr>
      </w:pPr>
      <w:r w:rsidRPr="006248B7">
        <w:rPr>
          <w:szCs w:val="24"/>
          <w:lang w:eastAsia="en-US"/>
        </w:rPr>
        <w:t>Член 18</w:t>
      </w:r>
      <w:r w:rsidRPr="006248B7">
        <w:rPr>
          <w:szCs w:val="24"/>
          <w:lang w:eastAsia="en-US"/>
        </w:rPr>
        <w:br/>
        <w:t xml:space="preserve">Съответствия между свидетелства за управление, които са различни от стандартния образец на Съюза </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w:t>
      </w:r>
      <w:r w:rsidRPr="006248B7">
        <w:rPr>
          <w:szCs w:val="24"/>
          <w:lang w:eastAsia="en-US"/>
        </w:rPr>
        <w:tab/>
        <w:t>Държавите членки прилагат съответствията, установени с Решение (ЕС) 2016/1945 на Комисията</w:t>
      </w:r>
      <w:r w:rsidRPr="006248B7">
        <w:rPr>
          <w:szCs w:val="24"/>
          <w:vertAlign w:val="superscript"/>
          <w:lang w:eastAsia="en-US"/>
        </w:rPr>
        <w:footnoteReference w:id="22"/>
      </w:r>
      <w:r w:rsidRPr="006248B7">
        <w:rPr>
          <w:szCs w:val="24"/>
          <w:lang w:eastAsia="en-US"/>
        </w:rPr>
        <w:t xml:space="preserve">, между правата, придобити преди </w:t>
      </w:r>
      <w:r w:rsidRPr="006248B7">
        <w:rPr>
          <w:strike/>
          <w:szCs w:val="24"/>
          <w:lang w:eastAsia="en-US"/>
        </w:rPr>
        <w:t xml:space="preserve">19 януари 2013 </w:t>
      </w:r>
      <w:proofErr w:type="spellStart"/>
      <w:r w:rsidRPr="006248B7">
        <w:rPr>
          <w:strike/>
          <w:szCs w:val="24"/>
          <w:lang w:eastAsia="en-US"/>
        </w:rPr>
        <w:t>г.</w:t>
      </w:r>
      <w:r w:rsidRPr="006248B7">
        <w:rPr>
          <w:b/>
          <w:i/>
          <w:szCs w:val="24"/>
          <w:lang w:eastAsia="en-US"/>
        </w:rPr>
        <w:t>влизането</w:t>
      </w:r>
      <w:proofErr w:type="spellEnd"/>
      <w:r w:rsidRPr="006248B7">
        <w:rPr>
          <w:b/>
          <w:i/>
          <w:szCs w:val="24"/>
          <w:lang w:eastAsia="en-US"/>
        </w:rPr>
        <w:t xml:space="preserve"> в сила на настоящата директива</w:t>
      </w:r>
      <w:r w:rsidRPr="006248B7">
        <w:rPr>
          <w:szCs w:val="24"/>
          <w:lang w:eastAsia="en-US"/>
        </w:rPr>
        <w:t>, и категориите, посочени в член 6 от настоящата директива.</w:t>
      </w:r>
      <w:r w:rsidR="005F5B6E" w:rsidRPr="006248B7">
        <w:rPr>
          <w:b/>
          <w:szCs w:val="24"/>
          <w:lang w:eastAsia="en-US"/>
        </w:rPr>
        <w:t xml:space="preserve"> [Изм. 128]</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2.</w:t>
      </w:r>
      <w:r w:rsidRPr="006248B7">
        <w:rPr>
          <w:szCs w:val="24"/>
          <w:lang w:eastAsia="en-US"/>
        </w:rPr>
        <w:tab/>
        <w:t xml:space="preserve">Всички права на управление, предоставени преди </w:t>
      </w:r>
      <w:r w:rsidRPr="006248B7">
        <w:rPr>
          <w:strike/>
          <w:szCs w:val="24"/>
          <w:lang w:eastAsia="en-US"/>
        </w:rPr>
        <w:t xml:space="preserve">19 януари 2013 </w:t>
      </w:r>
      <w:proofErr w:type="spellStart"/>
      <w:r w:rsidRPr="006248B7">
        <w:rPr>
          <w:strike/>
          <w:szCs w:val="24"/>
          <w:lang w:eastAsia="en-US"/>
        </w:rPr>
        <w:t>г.</w:t>
      </w:r>
      <w:r w:rsidRPr="006248B7">
        <w:rPr>
          <w:b/>
          <w:i/>
          <w:szCs w:val="24"/>
          <w:lang w:eastAsia="en-US"/>
        </w:rPr>
        <w:t>влизането</w:t>
      </w:r>
      <w:proofErr w:type="spellEnd"/>
      <w:r w:rsidRPr="006248B7">
        <w:rPr>
          <w:b/>
          <w:i/>
          <w:szCs w:val="24"/>
          <w:lang w:eastAsia="en-US"/>
        </w:rPr>
        <w:t xml:space="preserve"> в сила на настоящата директива</w:t>
      </w:r>
      <w:r w:rsidRPr="006248B7">
        <w:rPr>
          <w:szCs w:val="24"/>
          <w:lang w:eastAsia="en-US"/>
        </w:rPr>
        <w:t>, не се отнемат и по никакъв начин не се квалифицират с разпоредбите на настоящата директива.</w:t>
      </w:r>
      <w:r w:rsidR="005F5B6E" w:rsidRPr="006248B7">
        <w:rPr>
          <w:b/>
          <w:szCs w:val="24"/>
          <w:lang w:eastAsia="en-US"/>
        </w:rPr>
        <w:t xml:space="preserve"> [Изм. 129]</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19</w:t>
      </w:r>
      <w:r w:rsidRPr="006248B7">
        <w:rPr>
          <w:szCs w:val="24"/>
          <w:lang w:eastAsia="en-US"/>
        </w:rPr>
        <w:br/>
        <w:t>Взаимопомощ</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Държавите членки си помагат взаимно при прилагането на настоящата директива. Те обменят информация за свидетелствата за управление, които издават, заменят, подменят, подновяват, частично ограничават, временно ограничават, отнемат, анулират или отменят, относно решенията, засягащи правото на управление, които са наложили или планират да приемат, и се консултират помежду си, за да проверят дали по отношение на даден кандидат за свидетелство за управление няма решение, засягащо правото на управление, в някоя от държавите членки. Те използват мрежата на ЕС за свидетелства за управление, създадена за тези цели.</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Държавите членки могат също така да използват мрежата на ЕС за свидетелства за управление за обмен на информация за следните цели:</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а)</w:t>
      </w:r>
      <w:r w:rsidRPr="006248B7">
        <w:rPr>
          <w:szCs w:val="24"/>
          <w:lang w:eastAsia="en-US"/>
        </w:rPr>
        <w:tab/>
        <w:t>да осигуряват възможност на органите си да проверяват валидността и автентичността на свидетелствата за управление по време на пътни проверки или като част от мерки срещу подправка;</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б)</w:t>
      </w:r>
      <w:r w:rsidRPr="006248B7">
        <w:rPr>
          <w:szCs w:val="24"/>
          <w:lang w:eastAsia="en-US"/>
        </w:rPr>
        <w:tab/>
        <w:t>да улесняват разследванията, които имат за цел да се установи самоличността на лицето, отговорно за пътнотранспортни нарушения, свързани с безопасността по пътищата, в съответствие с Директива (ЕС) 2015/413 на Европейския парламент и на Съвета</w:t>
      </w:r>
      <w:r w:rsidRPr="006248B7">
        <w:rPr>
          <w:szCs w:val="24"/>
          <w:vertAlign w:val="superscript"/>
          <w:lang w:eastAsia="en-US"/>
        </w:rPr>
        <w:footnoteReference w:id="23"/>
      </w:r>
      <w:r w:rsidRPr="006248B7">
        <w:rPr>
          <w:szCs w:val="24"/>
          <w:lang w:eastAsia="en-US"/>
        </w:rPr>
        <w:t>;</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416" w:hanging="566"/>
        <w:rPr>
          <w:b/>
          <w:szCs w:val="24"/>
          <w:lang w:eastAsia="en-US"/>
        </w:rPr>
      </w:pPr>
      <w:r w:rsidRPr="006248B7">
        <w:rPr>
          <w:szCs w:val="24"/>
          <w:lang w:eastAsia="en-US"/>
        </w:rPr>
        <w:lastRenderedPageBreak/>
        <w:t>в)</w:t>
      </w:r>
      <w:r w:rsidRPr="006248B7">
        <w:rPr>
          <w:szCs w:val="24"/>
          <w:lang w:eastAsia="en-US"/>
        </w:rPr>
        <w:tab/>
        <w:t xml:space="preserve">да предотвратяват, разкриват и разследват престъпления, </w:t>
      </w:r>
      <w:r w:rsidRPr="006248B7">
        <w:rPr>
          <w:strike/>
          <w:szCs w:val="24"/>
          <w:lang w:eastAsia="en-US"/>
        </w:rPr>
        <w:t xml:space="preserve">както е посочено </w:t>
      </w:r>
      <w:proofErr w:type="spellStart"/>
      <w:r w:rsidRPr="006248B7">
        <w:rPr>
          <w:strike/>
          <w:szCs w:val="24"/>
          <w:lang w:eastAsia="en-US"/>
        </w:rPr>
        <w:t>в</w:t>
      </w:r>
      <w:r w:rsidRPr="006248B7">
        <w:rPr>
          <w:b/>
          <w:i/>
          <w:szCs w:val="24"/>
          <w:lang w:eastAsia="en-US"/>
        </w:rPr>
        <w:t>свързани</w:t>
      </w:r>
      <w:proofErr w:type="spellEnd"/>
      <w:r w:rsidRPr="006248B7">
        <w:rPr>
          <w:b/>
          <w:i/>
          <w:szCs w:val="24"/>
          <w:lang w:eastAsia="en-US"/>
        </w:rPr>
        <w:t xml:space="preserve"> с пътния трафик, в съответствие с</w:t>
      </w:r>
      <w:r w:rsidRPr="006248B7">
        <w:rPr>
          <w:szCs w:val="24"/>
          <w:lang w:eastAsia="en-US"/>
        </w:rPr>
        <w:t xml:space="preserve"> [ПОЗОВАВАНЕ НА „ПРЮМ II“]</w:t>
      </w:r>
      <w:r w:rsidRPr="006248B7">
        <w:rPr>
          <w:b/>
          <w:i/>
          <w:szCs w:val="24"/>
          <w:lang w:eastAsia="en-US"/>
        </w:rPr>
        <w:t>, при условие че се прилагат всички необходими условия за тази цел и при надлежно спазване на принципите на ограничаване в рамките на целта, необходимост и пропорционалност</w:t>
      </w:r>
      <w:r w:rsidRPr="006248B7">
        <w:rPr>
          <w:szCs w:val="24"/>
          <w:lang w:eastAsia="en-US"/>
        </w:rPr>
        <w:t>;</w:t>
      </w:r>
      <w:r w:rsidR="005F5B6E" w:rsidRPr="006248B7">
        <w:rPr>
          <w:b/>
          <w:szCs w:val="24"/>
          <w:lang w:eastAsia="en-US"/>
        </w:rPr>
        <w:t xml:space="preserve"> [Изм. 130]</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г)</w:t>
      </w:r>
      <w:r w:rsidRPr="006248B7">
        <w:rPr>
          <w:szCs w:val="24"/>
          <w:lang w:eastAsia="en-US"/>
        </w:rPr>
        <w:tab/>
        <w:t>да прилагат Директива (ЕС) 2022/2561;</w:t>
      </w:r>
    </w:p>
    <w:p w:rsidR="00341AD8" w:rsidRPr="006248B7" w:rsidRDefault="00341AD8" w:rsidP="00341AD8">
      <w:pPr>
        <w:spacing w:before="120" w:after="120" w:line="360" w:lineRule="auto"/>
        <w:ind w:left="1416" w:hanging="566"/>
        <w:rPr>
          <w:szCs w:val="24"/>
          <w:lang w:eastAsia="en-US"/>
        </w:rPr>
      </w:pPr>
      <w:r w:rsidRPr="006248B7">
        <w:rPr>
          <w:szCs w:val="24"/>
          <w:lang w:eastAsia="en-US"/>
        </w:rPr>
        <w:t>д)</w:t>
      </w:r>
      <w:r w:rsidRPr="006248B7">
        <w:rPr>
          <w:szCs w:val="24"/>
          <w:lang w:eastAsia="en-US"/>
        </w:rPr>
        <w:tab/>
        <w:t>да изпълняват и прилагат [НОВАТА ДИРЕКТИВА ОТНОСНО ДЕЙСТВИЕТО В ЦЕЛИЯ СЪЮЗ НА ОПРЕДЕЛЕНИ РЕШЕНИЯ, ЗАСЯГАЩИ ПРАВОТО НА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3.</w:t>
      </w:r>
      <w:r w:rsidRPr="006248B7">
        <w:rPr>
          <w:szCs w:val="24"/>
          <w:lang w:eastAsia="en-US"/>
        </w:rPr>
        <w:tab/>
        <w:t>Достъпът до мрежата е защитен. Мрежата осигурява както синхронен (в реално време), така и асинхронен обмен на информация, както и изпращане и получаване на защитени съобщения, уведомления и приложения.</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предприемат всички необходими стъпки, за да гарантират, че информацията, обменяна чрез мрежата, е актуална.</w:t>
      </w:r>
    </w:p>
    <w:p w:rsidR="00341AD8" w:rsidRPr="006248B7" w:rsidRDefault="00341AD8" w:rsidP="00341AD8">
      <w:pPr>
        <w:spacing w:before="120" w:after="120" w:line="360" w:lineRule="auto"/>
        <w:ind w:left="850"/>
        <w:rPr>
          <w:szCs w:val="24"/>
          <w:lang w:eastAsia="en-US"/>
        </w:rPr>
      </w:pPr>
      <w:r w:rsidRPr="006248B7">
        <w:rPr>
          <w:szCs w:val="24"/>
          <w:lang w:eastAsia="en-US"/>
        </w:rPr>
        <w:t>Държавите членки могат да предоставят достъп до мрежата само на органите, компетентни за целите, посочени в параграфи 1 и 2.</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4.</w:t>
      </w:r>
      <w:r w:rsidRPr="006248B7">
        <w:rPr>
          <w:szCs w:val="24"/>
          <w:lang w:eastAsia="en-US"/>
        </w:rPr>
        <w:tab/>
        <w:t>Държавите членки се подпомагат взаимно и при прилагането на мобилното свидетелство за управление, по-специално за да се гарантира безпроблемната оперативна съвместимост между приложенията и функциите за проверка, посочени в приложение I, част В.</w:t>
      </w:r>
    </w:p>
    <w:p w:rsidR="00341AD8" w:rsidRPr="006248B7" w:rsidRDefault="00341AD8" w:rsidP="00341AD8">
      <w:pPr>
        <w:spacing w:before="120" w:after="120" w:line="360" w:lineRule="auto"/>
        <w:ind w:left="850" w:hanging="850"/>
        <w:rPr>
          <w:szCs w:val="24"/>
          <w:lang w:eastAsia="en-US"/>
        </w:rPr>
      </w:pPr>
      <w:r w:rsidRPr="006248B7">
        <w:rPr>
          <w:szCs w:val="24"/>
          <w:lang w:eastAsia="en-US"/>
        </w:rPr>
        <w:t>5.</w:t>
      </w:r>
      <w:r w:rsidRPr="006248B7">
        <w:rPr>
          <w:szCs w:val="24"/>
          <w:lang w:eastAsia="en-US"/>
        </w:rPr>
        <w:tab/>
        <w:t>За да се гарантира оперативна съвместимост между националните системи, свързани с мрежата на ЕС за свидетелства за управление, и защитата на личните данни, обменяни в този контекст, до 6 юни 2026 г. Комисията приема актове за изпълнение за определяне на подробните оперативни, интерфейсни и технически изисквания относно мрежата на ЕС за свидетелства за управление. Тези актове за изпълнение се приемат в съответствие с процедурата по разглеждане, посочена в член 22, параграф 2.</w:t>
      </w:r>
    </w:p>
    <w:p w:rsidR="00341AD8" w:rsidRPr="006248B7" w:rsidRDefault="00341AD8" w:rsidP="00341AD8">
      <w:pPr>
        <w:spacing w:before="120" w:after="120" w:line="360" w:lineRule="auto"/>
        <w:ind w:left="850" w:hanging="850"/>
        <w:rPr>
          <w:szCs w:val="24"/>
          <w:lang w:eastAsia="en-US"/>
        </w:rPr>
      </w:pPr>
      <w:r w:rsidRPr="006248B7">
        <w:rPr>
          <w:szCs w:val="24"/>
          <w:lang w:eastAsia="en-US"/>
        </w:rPr>
        <w:t>6.</w:t>
      </w:r>
      <w:r w:rsidRPr="006248B7">
        <w:rPr>
          <w:szCs w:val="24"/>
          <w:lang w:eastAsia="en-US"/>
        </w:rPr>
        <w:tab/>
        <w:t>Държавите членки могат да си сътрудничат при прилагането на всяко частично ограничаване, временно ограничаване, отнемане или анулиране на правото на управление или на свидетелство за управление, по-специално когато съответните мерки са ограничени до определени категории свидетелства за управление или до териториите на определени държави членки, по-специално чрез отбелязване на тази информация върху издадените от тях свидетелства за управление.</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20</w:t>
      </w:r>
      <w:r w:rsidRPr="006248B7">
        <w:rPr>
          <w:szCs w:val="24"/>
          <w:lang w:eastAsia="en-US"/>
        </w:rPr>
        <w:br/>
        <w:t xml:space="preserve">Преглед </w:t>
      </w:r>
    </w:p>
    <w:p w:rsidR="00341AD8" w:rsidRPr="006248B7" w:rsidRDefault="00341AD8" w:rsidP="00341AD8">
      <w:pPr>
        <w:spacing w:before="120" w:after="120" w:line="360" w:lineRule="auto"/>
        <w:rPr>
          <w:b/>
          <w:szCs w:val="24"/>
          <w:lang w:eastAsia="en-US"/>
        </w:rPr>
      </w:pPr>
      <w:r w:rsidRPr="006248B7">
        <w:rPr>
          <w:szCs w:val="24"/>
          <w:lang w:eastAsia="en-US"/>
        </w:rPr>
        <w:t>Държавите членки ежегодно информират Комисията за броя на издадените, подновените, подменените, отнетите и заменените свидетелства за управление за всяка категория, включително данни за издаването и използването на мобилни свидетелства за управление.</w:t>
      </w:r>
      <w:r w:rsidRPr="006248B7">
        <w:rPr>
          <w:b/>
          <w:i/>
          <w:szCs w:val="24"/>
          <w:lang w:eastAsia="en-US"/>
        </w:rPr>
        <w:t xml:space="preserve"> Държавите членки информират също така Комисията в срок от 3 месеца, ако приетите от тях законови, подзаконови и административни разпоредби, които са необходими, за да се съобразят с настоящата директива, са променени по начин, засягащ прилагането на разпоредбите на настоящата директива.</w:t>
      </w:r>
      <w:r w:rsidR="005F5B6E" w:rsidRPr="006248B7">
        <w:rPr>
          <w:b/>
          <w:szCs w:val="24"/>
          <w:lang w:eastAsia="en-US"/>
        </w:rPr>
        <w:t xml:space="preserve"> [Изм. 131]</w:t>
      </w:r>
    </w:p>
    <w:p w:rsidR="00341AD8" w:rsidRPr="006248B7" w:rsidRDefault="00341AD8" w:rsidP="00341AD8">
      <w:pPr>
        <w:spacing w:before="120" w:after="120" w:line="360" w:lineRule="auto"/>
        <w:rPr>
          <w:b/>
          <w:szCs w:val="24"/>
          <w:lang w:eastAsia="en-US"/>
        </w:rPr>
      </w:pPr>
      <w:r w:rsidRPr="006248B7">
        <w:rPr>
          <w:b/>
          <w:i/>
          <w:szCs w:val="24"/>
          <w:lang w:eastAsia="en-US"/>
        </w:rPr>
        <w:t xml:space="preserve">Държавите членки споделят също така данни за своите най-добри практики по отношение на мерките за пътна безопасност и обученията за повишаване на осведомеността относно рисковете, особено по отношение на новите водачи и в рамките на обучението през целия живот, за видовете медицински проверки за годност по възрастови групи, използването на система за подкрепа за всяка възрастова група чрез интервенции за обратна връзка с доказване на участието и препоръките, предоставени от инструктор по управление, пътен психолог или изпитващ по управление, както и мерки за засилване на мерките за пътна безопасност сред уязвимите участници в движението, включително мерки за регистрация на превозни средства с </w:t>
      </w:r>
      <w:proofErr w:type="spellStart"/>
      <w:r w:rsidRPr="006248B7">
        <w:rPr>
          <w:b/>
          <w:i/>
          <w:szCs w:val="24"/>
          <w:lang w:eastAsia="en-US"/>
        </w:rPr>
        <w:t>микромобилност</w:t>
      </w:r>
      <w:proofErr w:type="spellEnd"/>
      <w:r w:rsidRPr="006248B7">
        <w:rPr>
          <w:b/>
          <w:i/>
          <w:szCs w:val="24"/>
          <w:lang w:eastAsia="en-US"/>
        </w:rPr>
        <w:t>.</w:t>
      </w:r>
      <w:r w:rsidR="005F5B6E" w:rsidRPr="006248B7">
        <w:rPr>
          <w:b/>
          <w:szCs w:val="24"/>
          <w:lang w:eastAsia="en-US"/>
        </w:rPr>
        <w:t xml:space="preserve"> [Изм. 132]</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rPr>
          <w:b/>
          <w:szCs w:val="24"/>
          <w:lang w:eastAsia="en-US"/>
        </w:rPr>
      </w:pPr>
      <w:r w:rsidRPr="006248B7">
        <w:rPr>
          <w:b/>
          <w:i/>
          <w:szCs w:val="24"/>
          <w:lang w:eastAsia="en-US"/>
        </w:rPr>
        <w:lastRenderedPageBreak/>
        <w:t xml:space="preserve">До 1 юли 2027 г. Комисията се приканва да представи на Европейския парламент и на Съвета доклад относно последиците от използването на национални разпоредби за </w:t>
      </w:r>
      <w:proofErr w:type="spellStart"/>
      <w:r w:rsidRPr="006248B7">
        <w:rPr>
          <w:b/>
          <w:i/>
          <w:szCs w:val="24"/>
          <w:lang w:eastAsia="en-US"/>
        </w:rPr>
        <w:t>извънпътната</w:t>
      </w:r>
      <w:proofErr w:type="spellEnd"/>
      <w:r w:rsidRPr="006248B7">
        <w:rPr>
          <w:b/>
          <w:i/>
          <w:szCs w:val="24"/>
          <w:lang w:eastAsia="en-US"/>
        </w:rPr>
        <w:t xml:space="preserve"> подвижна техника и въздействието от това върху вътрешния пазар и пътната безопасност. Докладът може да бъде придружен, ако е целесъобразно, от предложение до Европейския парламент и до Съвета с оглед на улесняване на използването на </w:t>
      </w:r>
      <w:proofErr w:type="spellStart"/>
      <w:r w:rsidRPr="006248B7">
        <w:rPr>
          <w:b/>
          <w:i/>
          <w:szCs w:val="24"/>
          <w:lang w:eastAsia="en-US"/>
        </w:rPr>
        <w:t>извънпътна</w:t>
      </w:r>
      <w:proofErr w:type="spellEnd"/>
      <w:r w:rsidRPr="006248B7">
        <w:rPr>
          <w:b/>
          <w:i/>
          <w:szCs w:val="24"/>
          <w:lang w:eastAsia="en-US"/>
        </w:rPr>
        <w:t xml:space="preserve"> подвижна техника в целия Съюз.</w:t>
      </w:r>
      <w:r w:rsidR="005F5B6E" w:rsidRPr="006248B7">
        <w:rPr>
          <w:b/>
          <w:szCs w:val="24"/>
          <w:lang w:eastAsia="en-US"/>
        </w:rPr>
        <w:t xml:space="preserve"> [Изм. 321]</w:t>
      </w:r>
    </w:p>
    <w:p w:rsidR="00341AD8" w:rsidRPr="006248B7" w:rsidRDefault="00341AD8" w:rsidP="00341AD8">
      <w:pPr>
        <w:spacing w:before="120" w:after="120" w:line="360" w:lineRule="auto"/>
        <w:rPr>
          <w:b/>
          <w:szCs w:val="24"/>
          <w:lang w:eastAsia="en-US"/>
        </w:rPr>
      </w:pPr>
      <w:r w:rsidRPr="006248B7">
        <w:rPr>
          <w:b/>
          <w:i/>
          <w:szCs w:val="24"/>
          <w:lang w:eastAsia="en-US"/>
        </w:rPr>
        <w:t>Държавите членки ежегодно докладват на Комисията статистическите данни относно пътнотранспортните произшествия по категории свидетелства за управление, причинени от начинаещи водачи, управляващи автомобил по схемата за управление на превозно средство с придружител, определена в член 14. На всеки 3 години Комисията се приканва да изготвя доклад, в който да сравнява пътнотранспортните произшествия, причинени от водачи, които са получили свидетелство за управление по схема за управление на превозно средство с придружител, с останалите водачи. В доклада се вземат предвид данните за всяка категория свидетелство за управление. Комисията предоставя публичен достъп до доклада, включително чрез портала за ТГО, създаден с [Директивата за ТГО].</w:t>
      </w:r>
      <w:r w:rsidR="005F5B6E" w:rsidRPr="006248B7">
        <w:rPr>
          <w:b/>
          <w:szCs w:val="24"/>
          <w:lang w:eastAsia="en-US"/>
        </w:rPr>
        <w:t xml:space="preserve"> [Изм. 133]</w:t>
      </w:r>
    </w:p>
    <w:p w:rsidR="00341AD8" w:rsidRPr="006248B7" w:rsidRDefault="00341AD8" w:rsidP="00341AD8">
      <w:pPr>
        <w:spacing w:before="120" w:after="120" w:line="360" w:lineRule="auto"/>
        <w:rPr>
          <w:szCs w:val="24"/>
          <w:lang w:eastAsia="en-US"/>
        </w:rPr>
      </w:pPr>
      <w:r w:rsidRPr="006248B7">
        <w:rPr>
          <w:szCs w:val="24"/>
          <w:lang w:eastAsia="en-US"/>
        </w:rPr>
        <w:t>До [влизането в сила + 5 години] и на всеки пет години след това Комисията представя на Европейския парламент и на Съвета доклад относно прилагането на настоящата директива, включително относно нейното въздействие върху пътната безопасност.</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21</w:t>
      </w:r>
      <w:r w:rsidRPr="006248B7">
        <w:rPr>
          <w:szCs w:val="24"/>
          <w:lang w:eastAsia="en-US"/>
        </w:rPr>
        <w:br/>
        <w:t>Упражняване на делегирането</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Правомощието да приема делегирани актове се предоставя на Комисията при спазване на предвидените в настоящия член условия.</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2.</w:t>
      </w:r>
      <w:r w:rsidRPr="006248B7">
        <w:rPr>
          <w:szCs w:val="24"/>
          <w:lang w:eastAsia="en-US"/>
        </w:rPr>
        <w:tab/>
        <w:t xml:space="preserve">Правомощието да приема делегирани актове, посочено в член 4, параграф 8, член 5, параграф 6, член 8, параграф 2, член </w:t>
      </w:r>
      <w:r w:rsidRPr="006248B7">
        <w:rPr>
          <w:b/>
          <w:i/>
          <w:szCs w:val="24"/>
          <w:lang w:eastAsia="en-US"/>
        </w:rPr>
        <w:t xml:space="preserve">9, параграф 2, член </w:t>
      </w:r>
      <w:r w:rsidRPr="006248B7">
        <w:rPr>
          <w:szCs w:val="24"/>
          <w:lang w:eastAsia="en-US"/>
        </w:rPr>
        <w:t>10, параграф 8</w:t>
      </w:r>
      <w:r w:rsidRPr="006248B7">
        <w:rPr>
          <w:b/>
          <w:i/>
          <w:szCs w:val="24"/>
          <w:lang w:eastAsia="en-US"/>
        </w:rPr>
        <w:t>, член 11а, член 12, параграф 8а,</w:t>
      </w:r>
      <w:r w:rsidRPr="006248B7">
        <w:rPr>
          <w:strike/>
          <w:szCs w:val="24"/>
          <w:lang w:eastAsia="en-US"/>
        </w:rPr>
        <w:t xml:space="preserve"> и</w:t>
      </w:r>
      <w:r w:rsidRPr="006248B7">
        <w:rPr>
          <w:szCs w:val="24"/>
          <w:lang w:eastAsia="en-US"/>
        </w:rPr>
        <w:t xml:space="preserve"> член 16</w:t>
      </w:r>
      <w:r w:rsidRPr="006248B7">
        <w:rPr>
          <w:b/>
          <w:i/>
          <w:szCs w:val="24"/>
          <w:lang w:eastAsia="en-US"/>
        </w:rPr>
        <w:t>, параграф 2 и член 16а</w:t>
      </w:r>
      <w:r w:rsidRPr="006248B7">
        <w:rPr>
          <w:szCs w:val="24"/>
          <w:lang w:eastAsia="en-US"/>
        </w:rPr>
        <w:t>, параграф 2, се предоставя на Комисията за срок от пет години, считано от [датата на влизане в сила на директивата]. Комисията изготвя доклад относно делегирането на правомощия не по-късно от девет месеца преди изтичането на петгодишния срок. Делегирането на правомощия се продължава мълчаливо за срокове с еднаква продължителност, освен ако Европейският парламент или Съветът не възразят срещу подобно продължаване не по-късно от три месеца преди изтичането на всеки срок.</w:t>
      </w:r>
      <w:r w:rsidR="005F5B6E" w:rsidRPr="006248B7">
        <w:rPr>
          <w:b/>
          <w:szCs w:val="24"/>
          <w:lang w:eastAsia="en-US"/>
        </w:rPr>
        <w:t xml:space="preserve"> [Изм. 134]</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 xml:space="preserve">Делегирането на правомощия, посочено в член 4, параграф 8, член 5, параграф 6, член 8, параграф 2, член 10, параграф 8 и член 16, параграф 2, може да бъде оттеглено по всяко време от Европейския парламент или от Съвета. С решението за оттегляне се прекратява посоченото в него делегиране на правомощия. Оттеглянето поражда действие в деня след публикуването на решението в </w:t>
      </w:r>
      <w:r w:rsidRPr="006248B7">
        <w:rPr>
          <w:i/>
          <w:szCs w:val="24"/>
          <w:lang w:eastAsia="en-US"/>
        </w:rPr>
        <w:t>Официален вестник на Европейския съюз</w:t>
      </w:r>
      <w:r w:rsidRPr="006248B7">
        <w:rPr>
          <w:szCs w:val="24"/>
          <w:lang w:eastAsia="en-US"/>
        </w:rPr>
        <w:t xml:space="preserve"> или на по-късна дата, посочена в решението. То не засяга действителността на делегираните актове, които вече са в сила.</w:t>
      </w:r>
    </w:p>
    <w:p w:rsidR="00341AD8" w:rsidRPr="006248B7" w:rsidRDefault="00341AD8" w:rsidP="00341AD8">
      <w:pPr>
        <w:spacing w:before="120" w:after="120" w:line="360" w:lineRule="auto"/>
        <w:ind w:left="850" w:hanging="850"/>
        <w:rPr>
          <w:szCs w:val="24"/>
          <w:lang w:eastAsia="en-US"/>
        </w:rPr>
      </w:pPr>
      <w:r w:rsidRPr="006248B7">
        <w:rPr>
          <w:szCs w:val="24"/>
          <w:lang w:eastAsia="en-US"/>
        </w:rPr>
        <w:t>4.</w:t>
      </w:r>
      <w:r w:rsidRPr="006248B7">
        <w:rPr>
          <w:szCs w:val="24"/>
          <w:lang w:eastAsia="en-US"/>
        </w:rPr>
        <w:tab/>
        <w:t>Преди приемането на делегиран акт Комисията се консултира с експерти, определени от всяка държава членка в съответствие с принципите, залегнали в Междуинституционалното споразумение за по-добро законотворчество от 13 април 2016 г.</w:t>
      </w:r>
    </w:p>
    <w:p w:rsidR="00341AD8" w:rsidRPr="006248B7" w:rsidRDefault="00341AD8" w:rsidP="00341AD8">
      <w:pPr>
        <w:spacing w:before="120" w:after="120" w:line="360" w:lineRule="auto"/>
        <w:ind w:left="850" w:hanging="850"/>
        <w:rPr>
          <w:szCs w:val="24"/>
          <w:lang w:eastAsia="en-US"/>
        </w:rPr>
      </w:pPr>
      <w:r w:rsidRPr="006248B7">
        <w:rPr>
          <w:szCs w:val="24"/>
          <w:lang w:eastAsia="en-US"/>
        </w:rPr>
        <w:t>5.</w:t>
      </w:r>
      <w:r w:rsidRPr="006248B7">
        <w:rPr>
          <w:szCs w:val="24"/>
          <w:lang w:eastAsia="en-US"/>
        </w:rPr>
        <w:tab/>
        <w:t xml:space="preserve">Веднага след като приеме делегиран акт, Комисията </w:t>
      </w:r>
      <w:proofErr w:type="spellStart"/>
      <w:r w:rsidRPr="006248B7">
        <w:rPr>
          <w:szCs w:val="24"/>
          <w:lang w:eastAsia="en-US"/>
        </w:rPr>
        <w:t>нотифицира</w:t>
      </w:r>
      <w:proofErr w:type="spellEnd"/>
      <w:r w:rsidRPr="006248B7">
        <w:rPr>
          <w:szCs w:val="24"/>
          <w:lang w:eastAsia="en-US"/>
        </w:rPr>
        <w:t xml:space="preserve"> акта едновременно на Европейския парламент и на Съвета.</w:t>
      </w:r>
    </w:p>
    <w:p w:rsidR="00341AD8" w:rsidRPr="006248B7" w:rsidRDefault="00341AD8" w:rsidP="00341AD8">
      <w:pPr>
        <w:spacing w:before="120" w:after="120" w:line="360" w:lineRule="auto"/>
        <w:ind w:left="850" w:hanging="850"/>
        <w:rPr>
          <w:szCs w:val="24"/>
          <w:lang w:eastAsia="en-US"/>
        </w:rPr>
      </w:pPr>
      <w:r w:rsidRPr="006248B7">
        <w:rPr>
          <w:szCs w:val="24"/>
          <w:lang w:eastAsia="en-US"/>
        </w:rPr>
        <w:t>6.</w:t>
      </w:r>
      <w:r w:rsidRPr="006248B7">
        <w:rPr>
          <w:szCs w:val="24"/>
          <w:lang w:eastAsia="en-US"/>
        </w:rPr>
        <w:tab/>
        <w:t xml:space="preserve">Делегиран акт, приет съгласно член 4, параграф 8, член 5, параграф 6, член 8, параграф 2, член 10, параграф 8 и член 16, параграф 2, влиза в сила единствено ако нито Европейският парламент, нито Съветът не са представили възражения в срок от два месеца след </w:t>
      </w:r>
      <w:proofErr w:type="spellStart"/>
      <w:r w:rsidRPr="006248B7">
        <w:rPr>
          <w:szCs w:val="24"/>
          <w:lang w:eastAsia="en-US"/>
        </w:rPr>
        <w:t>нотифицирането</w:t>
      </w:r>
      <w:proofErr w:type="spellEnd"/>
      <w:r w:rsidRPr="006248B7">
        <w:rPr>
          <w:szCs w:val="24"/>
          <w:lang w:eastAsia="en-US"/>
        </w:rPr>
        <w:t xml:space="preserve"> на същия акт на Европейския парламент и Съвета или ако преди изтичането на този срок и Европейският парламент, и Съветът са уведомили Комисията, че няма да представят възражения. Посоченият срок може да се удължи с два месеца по инициатива на Европейския парламент или на Съвета.</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22</w:t>
      </w:r>
      <w:r w:rsidRPr="006248B7">
        <w:rPr>
          <w:szCs w:val="24"/>
          <w:lang w:eastAsia="en-US"/>
        </w:rPr>
        <w:br/>
        <w:t xml:space="preserve">Процедура на комитет </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Комисията се подпомага от комитет по свидетелствата за управление. Този комитет е комитет по смисъла на Регламент (ЕС) № 182/2011.</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Когато се прави позоваване на настоящия параграф, се прилага член 5 от Регламент (ЕС) № 182/2011.</w:t>
      </w:r>
    </w:p>
    <w:p w:rsidR="00341AD8" w:rsidRPr="006248B7" w:rsidRDefault="00341AD8" w:rsidP="00341AD8">
      <w:pPr>
        <w:spacing w:before="120" w:after="120" w:line="360" w:lineRule="auto"/>
        <w:ind w:left="850"/>
        <w:rPr>
          <w:szCs w:val="24"/>
          <w:lang w:eastAsia="en-US"/>
        </w:rPr>
      </w:pPr>
      <w:r w:rsidRPr="006248B7">
        <w:rPr>
          <w:szCs w:val="24"/>
          <w:lang w:eastAsia="en-US"/>
        </w:rPr>
        <w:t>Когато становището на комитета трябва да бъде получено по писмена процедура, тази процедура се прекратява без резултат, ако в рамките на срока за даване на становище председателят на комитета вземе такова решение или обикновено мнозинство от членовете на комитета отправят такова искане.</w:t>
      </w:r>
    </w:p>
    <w:p w:rsidR="00341AD8" w:rsidRPr="006248B7" w:rsidRDefault="00341AD8" w:rsidP="00341AD8">
      <w:pPr>
        <w:spacing w:before="120" w:after="120" w:line="360" w:lineRule="auto"/>
        <w:ind w:left="850"/>
        <w:rPr>
          <w:szCs w:val="24"/>
          <w:lang w:eastAsia="en-US"/>
        </w:rPr>
      </w:pPr>
      <w:r w:rsidRPr="006248B7">
        <w:rPr>
          <w:szCs w:val="24"/>
          <w:lang w:eastAsia="en-US"/>
        </w:rPr>
        <w:t>Когато комитетът не даде становище, Комисията не приема акта за изпълнение и се прилага член 5, параграф 4, трета алинея от Регламент (ЕС) № 182/2011.</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Когато се прави позоваване на настоящия параграф, се прилага член 8 от Регламент (ЕС) № 182/2011.</w:t>
      </w:r>
    </w:p>
    <w:p w:rsidR="00341AD8" w:rsidRPr="006248B7" w:rsidRDefault="00341AD8" w:rsidP="00341AD8">
      <w:pPr>
        <w:spacing w:before="120" w:after="120" w:line="360" w:lineRule="auto"/>
        <w:jc w:val="center"/>
        <w:rPr>
          <w:szCs w:val="24"/>
          <w:lang w:eastAsia="en-US"/>
        </w:rPr>
      </w:pPr>
      <w:r w:rsidRPr="006248B7">
        <w:rPr>
          <w:szCs w:val="24"/>
          <w:lang w:eastAsia="en-US"/>
        </w:rPr>
        <w:t>Член 23</w:t>
      </w:r>
      <w:r w:rsidRPr="006248B7">
        <w:rPr>
          <w:szCs w:val="24"/>
          <w:lang w:eastAsia="en-US"/>
        </w:rPr>
        <w:br/>
        <w:t>Изменения на Директива (ЕС) 2022/2561</w:t>
      </w:r>
    </w:p>
    <w:p w:rsidR="003044EE" w:rsidRPr="006248B7" w:rsidRDefault="003044EE" w:rsidP="00341AD8">
      <w:pPr>
        <w:spacing w:before="120" w:after="120" w:line="360" w:lineRule="auto"/>
        <w:ind w:left="850" w:hanging="850"/>
        <w:rPr>
          <w:b/>
          <w:i/>
          <w:szCs w:val="24"/>
          <w:lang w:eastAsia="en-US"/>
        </w:rPr>
      </w:pPr>
      <w:r w:rsidRPr="006248B7">
        <w:rPr>
          <w:b/>
          <w:i/>
          <w:szCs w:val="24"/>
          <w:lang w:eastAsia="en-US"/>
        </w:rPr>
        <w:t>Директива (ЕС) 2022/2561 се изменя, както следва:</w:t>
      </w:r>
    </w:p>
    <w:p w:rsidR="00341AD8" w:rsidRPr="006248B7" w:rsidRDefault="00341AD8" w:rsidP="00341AD8">
      <w:pPr>
        <w:spacing w:before="120" w:after="120" w:line="360" w:lineRule="auto"/>
        <w:ind w:left="850" w:hanging="850"/>
        <w:rPr>
          <w:szCs w:val="24"/>
          <w:lang w:eastAsia="en-US"/>
        </w:rPr>
      </w:pPr>
      <w:r w:rsidRPr="006248B7">
        <w:rPr>
          <w:b/>
          <w:i/>
          <w:szCs w:val="24"/>
          <w:lang w:eastAsia="en-US"/>
        </w:rPr>
        <w:t>1)</w:t>
      </w:r>
      <w:r w:rsidRPr="006248B7">
        <w:rPr>
          <w:szCs w:val="24"/>
          <w:lang w:eastAsia="en-US"/>
        </w:rPr>
        <w:tab/>
      </w:r>
      <w:r w:rsidR="003044EE" w:rsidRPr="006248B7">
        <w:rPr>
          <w:szCs w:val="24"/>
          <w:lang w:eastAsia="en-US"/>
        </w:rPr>
        <w:t>в</w:t>
      </w:r>
      <w:r w:rsidRPr="006248B7">
        <w:rPr>
          <w:szCs w:val="24"/>
          <w:lang w:eastAsia="en-US"/>
        </w:rPr>
        <w:t xml:space="preserve"> член 5, параграф 2 от Директива (ЕС) 2022/2561се добавя следната буква в):</w:t>
      </w:r>
    </w:p>
    <w:p w:rsidR="00341AD8" w:rsidRPr="006248B7" w:rsidRDefault="00341AD8" w:rsidP="00341AD8">
      <w:pPr>
        <w:spacing w:before="120" w:after="120" w:line="360" w:lineRule="auto"/>
        <w:ind w:left="1416" w:hanging="566"/>
        <w:rPr>
          <w:b/>
          <w:szCs w:val="24"/>
          <w:lang w:eastAsia="en-US"/>
        </w:rPr>
      </w:pPr>
      <w:r w:rsidRPr="006248B7">
        <w:rPr>
          <w:szCs w:val="24"/>
          <w:lang w:eastAsia="en-US"/>
        </w:rPr>
        <w:t>„в)</w:t>
      </w:r>
      <w:r w:rsidRPr="006248B7">
        <w:rPr>
          <w:szCs w:val="24"/>
          <w:lang w:eastAsia="en-US"/>
        </w:rPr>
        <w:tab/>
        <w:t xml:space="preserve">от 17-годишна възраст, превозно средство от </w:t>
      </w:r>
      <w:r w:rsidRPr="006248B7">
        <w:rPr>
          <w:strike/>
          <w:szCs w:val="24"/>
          <w:lang w:eastAsia="en-US"/>
        </w:rPr>
        <w:t xml:space="preserve">категория </w:t>
      </w:r>
      <w:proofErr w:type="spellStart"/>
      <w:r w:rsidRPr="006248B7">
        <w:rPr>
          <w:strike/>
          <w:szCs w:val="24"/>
          <w:lang w:eastAsia="en-US"/>
        </w:rPr>
        <w:t>C</w:t>
      </w:r>
      <w:r w:rsidRPr="006248B7">
        <w:rPr>
          <w:b/>
          <w:i/>
          <w:szCs w:val="24"/>
          <w:lang w:eastAsia="en-US"/>
        </w:rPr>
        <w:t>категории</w:t>
      </w:r>
      <w:proofErr w:type="spellEnd"/>
      <w:r w:rsidRPr="006248B7">
        <w:rPr>
          <w:b/>
          <w:i/>
          <w:szCs w:val="24"/>
          <w:lang w:eastAsia="en-US"/>
        </w:rPr>
        <w:t xml:space="preserve"> C и C1</w:t>
      </w:r>
      <w:r w:rsidRPr="006248B7">
        <w:rPr>
          <w:szCs w:val="24"/>
          <w:lang w:eastAsia="en-US"/>
        </w:rPr>
        <w:t>, при условие че притежават УПК, както е посочено в член 6, параграф 1, и само при условията, предвидени в член 14, параграф 2 от Директива [ПОЗОВАВАНЕ НА НАСТОЯЩАТА ДИРЕКТИВА];</w:t>
      </w:r>
      <w:r w:rsidRPr="006248B7">
        <w:rPr>
          <w:strike/>
          <w:szCs w:val="24"/>
          <w:lang w:eastAsia="en-US"/>
        </w:rPr>
        <w:t>.</w:t>
      </w:r>
      <w:r w:rsidRPr="006248B7">
        <w:rPr>
          <w:szCs w:val="24"/>
          <w:lang w:eastAsia="en-US"/>
        </w:rPr>
        <w:t>“</w:t>
      </w:r>
      <w:r w:rsidR="00D05B7C" w:rsidRPr="006248B7">
        <w:rPr>
          <w:b/>
          <w:szCs w:val="24"/>
          <w:lang w:eastAsia="en-US"/>
        </w:rPr>
        <w:t xml:space="preserve"> [Изм. 135]</w:t>
      </w:r>
    </w:p>
    <w:p w:rsidR="00341AD8" w:rsidRPr="006248B7" w:rsidRDefault="003044EE" w:rsidP="00341AD8">
      <w:pPr>
        <w:spacing w:before="120" w:after="120" w:line="360" w:lineRule="auto"/>
        <w:ind w:left="850" w:hanging="850"/>
        <w:rPr>
          <w:szCs w:val="24"/>
          <w:lang w:eastAsia="en-US"/>
        </w:rPr>
      </w:pPr>
      <w:r w:rsidRPr="006248B7">
        <w:rPr>
          <w:b/>
          <w:i/>
          <w:szCs w:val="24"/>
          <w:lang w:eastAsia="en-US"/>
        </w:rPr>
        <w:t>2</w:t>
      </w:r>
      <w:r w:rsidR="00341AD8" w:rsidRPr="006248B7">
        <w:rPr>
          <w:b/>
          <w:i/>
          <w:szCs w:val="24"/>
          <w:lang w:eastAsia="en-US"/>
        </w:rPr>
        <w:t>)</w:t>
      </w:r>
      <w:r w:rsidR="00341AD8" w:rsidRPr="006248B7">
        <w:rPr>
          <w:szCs w:val="24"/>
          <w:lang w:eastAsia="en-US"/>
        </w:rPr>
        <w:tab/>
      </w:r>
      <w:r w:rsidRPr="006248B7">
        <w:rPr>
          <w:szCs w:val="24"/>
          <w:lang w:eastAsia="en-US"/>
        </w:rPr>
        <w:t>в</w:t>
      </w:r>
      <w:r w:rsidR="00341AD8" w:rsidRPr="006248B7">
        <w:rPr>
          <w:b/>
          <w:i/>
          <w:szCs w:val="24"/>
          <w:lang w:eastAsia="en-US"/>
        </w:rPr>
        <w:t xml:space="preserve"> член 5, параграф 3 буква а) се заменя със следното:</w:t>
      </w:r>
    </w:p>
    <w:p w:rsidR="00341AD8" w:rsidRPr="006248B7" w:rsidRDefault="00341AD8" w:rsidP="00341AD8">
      <w:pPr>
        <w:spacing w:before="120" w:after="120" w:line="360" w:lineRule="auto"/>
        <w:ind w:left="1416" w:hanging="566"/>
        <w:rPr>
          <w:szCs w:val="24"/>
          <w:lang w:eastAsia="en-US"/>
        </w:rPr>
      </w:pPr>
      <w:r w:rsidRPr="006248B7">
        <w:rPr>
          <w:szCs w:val="24"/>
          <w:lang w:eastAsia="en-US"/>
        </w:rPr>
        <w:t>„</w:t>
      </w:r>
      <w:r w:rsidRPr="006248B7">
        <w:rPr>
          <w:b/>
          <w:i/>
          <w:szCs w:val="24"/>
          <w:lang w:eastAsia="en-US"/>
        </w:rPr>
        <w:t>a)</w:t>
      </w:r>
      <w:r w:rsidRPr="006248B7">
        <w:rPr>
          <w:szCs w:val="24"/>
          <w:lang w:eastAsia="en-US"/>
        </w:rPr>
        <w:tab/>
      </w:r>
      <w:r w:rsidRPr="006248B7">
        <w:rPr>
          <w:b/>
          <w:i/>
          <w:szCs w:val="24"/>
          <w:lang w:eastAsia="en-US"/>
        </w:rPr>
        <w:t>от 21-годишна възраст:</w:t>
      </w:r>
    </w:p>
    <w:p w:rsidR="00341AD8" w:rsidRPr="006248B7" w:rsidRDefault="00341AD8" w:rsidP="00341AD8">
      <w:pPr>
        <w:spacing w:before="120" w:after="120" w:line="360" w:lineRule="auto"/>
        <w:ind w:left="1982" w:hanging="566"/>
        <w:rPr>
          <w:szCs w:val="24"/>
          <w:lang w:eastAsia="en-US"/>
        </w:rPr>
      </w:pPr>
      <w:r w:rsidRPr="006248B7">
        <w:rPr>
          <w:szCs w:val="24"/>
          <w:lang w:eastAsia="en-US"/>
        </w:rPr>
        <w:t>i)</w:t>
      </w:r>
      <w:r w:rsidRPr="006248B7">
        <w:rPr>
          <w:szCs w:val="24"/>
          <w:lang w:eastAsia="en-US"/>
        </w:rPr>
        <w:tab/>
      </w:r>
      <w:r w:rsidRPr="006248B7">
        <w:rPr>
          <w:b/>
          <w:i/>
          <w:szCs w:val="24"/>
          <w:lang w:eastAsia="en-US"/>
        </w:rPr>
        <w:t>превозно средство, за чието управление е необходимо свидетелство за управление за категории D и D + E, при условие че притежават УПК, както е посочено в член 6, параграф 2.</w:t>
      </w:r>
    </w:p>
    <w:p w:rsidR="003044EE" w:rsidRPr="006248B7" w:rsidRDefault="003044EE">
      <w:pPr>
        <w:widowControl/>
        <w:rPr>
          <w:b/>
          <w:i/>
          <w:szCs w:val="24"/>
          <w:lang w:eastAsia="en-US"/>
        </w:rPr>
      </w:pPr>
      <w:r w:rsidRPr="006248B7">
        <w:rPr>
          <w:b/>
          <w:i/>
          <w:szCs w:val="24"/>
          <w:lang w:eastAsia="en-US"/>
        </w:rPr>
        <w:br w:type="page"/>
      </w:r>
    </w:p>
    <w:p w:rsidR="00341AD8" w:rsidRPr="006248B7" w:rsidRDefault="00341AD8" w:rsidP="00341AD8">
      <w:pPr>
        <w:spacing w:before="120" w:after="120" w:line="360" w:lineRule="auto"/>
        <w:ind w:left="1982"/>
        <w:rPr>
          <w:szCs w:val="24"/>
          <w:lang w:eastAsia="en-US"/>
        </w:rPr>
      </w:pPr>
      <w:r w:rsidRPr="006248B7">
        <w:rPr>
          <w:b/>
          <w:i/>
          <w:szCs w:val="24"/>
          <w:lang w:eastAsia="en-US"/>
        </w:rPr>
        <w:lastRenderedPageBreak/>
        <w:t>Всяка държава членка може да разреши на водачи на превозни средства със свидетелства за категории D1 и D1 + E да управляват такива превозни средства в рамките на нейната територия от 18-годишна възраст, при условие че те притежават УПК, както е посочено в член 6, параграф 1.</w:t>
      </w:r>
    </w:p>
    <w:p w:rsidR="00341AD8" w:rsidRPr="006248B7" w:rsidRDefault="00341AD8" w:rsidP="00341AD8">
      <w:pPr>
        <w:spacing w:before="120" w:after="120" w:line="360" w:lineRule="auto"/>
        <w:ind w:left="1982"/>
        <w:rPr>
          <w:szCs w:val="24"/>
          <w:lang w:eastAsia="en-US"/>
        </w:rPr>
      </w:pPr>
      <w:r w:rsidRPr="006248B7">
        <w:rPr>
          <w:b/>
          <w:i/>
          <w:szCs w:val="24"/>
          <w:lang w:eastAsia="en-US"/>
        </w:rPr>
        <w:t>Всяка държава членка може да намали минималната възраст за категории D и DE за професионалните водачи на градски и междуградски автобуси на:</w:t>
      </w:r>
    </w:p>
    <w:p w:rsidR="00341AD8" w:rsidRPr="006248B7" w:rsidRDefault="00341AD8" w:rsidP="00341AD8">
      <w:pPr>
        <w:spacing w:before="120" w:after="120" w:line="360" w:lineRule="auto"/>
        <w:ind w:left="2548" w:hanging="566"/>
        <w:rPr>
          <w:szCs w:val="24"/>
          <w:lang w:eastAsia="en-US"/>
        </w:rPr>
      </w:pPr>
      <w:r w:rsidRPr="006248B7">
        <w:rPr>
          <w:b/>
          <w:i/>
          <w:szCs w:val="24"/>
          <w:lang w:eastAsia="en-US"/>
        </w:rPr>
        <w:t>-</w:t>
      </w:r>
      <w:r w:rsidRPr="006248B7">
        <w:rPr>
          <w:szCs w:val="24"/>
          <w:lang w:eastAsia="en-US"/>
        </w:rPr>
        <w:tab/>
      </w:r>
      <w:r w:rsidRPr="006248B7">
        <w:rPr>
          <w:b/>
          <w:i/>
          <w:szCs w:val="24"/>
          <w:lang w:eastAsia="en-US"/>
        </w:rPr>
        <w:t>19 години на своята територия, при условие че водачите са преминали пълно професионално обучение и притежават УПК в съответствие с член 6, параграф 1 от Директива (ЕС) 2022/2561;</w:t>
      </w:r>
    </w:p>
    <w:p w:rsidR="00341AD8" w:rsidRPr="006248B7" w:rsidRDefault="00341AD8" w:rsidP="00341AD8">
      <w:pPr>
        <w:spacing w:before="120" w:after="120" w:line="360" w:lineRule="auto"/>
        <w:ind w:left="2548" w:hanging="566"/>
        <w:rPr>
          <w:szCs w:val="24"/>
          <w:lang w:eastAsia="en-US"/>
        </w:rPr>
      </w:pPr>
      <w:r w:rsidRPr="006248B7">
        <w:rPr>
          <w:b/>
          <w:i/>
          <w:szCs w:val="24"/>
          <w:lang w:eastAsia="en-US"/>
        </w:rPr>
        <w:t>-</w:t>
      </w:r>
      <w:r w:rsidRPr="006248B7">
        <w:rPr>
          <w:szCs w:val="24"/>
          <w:lang w:eastAsia="en-US"/>
        </w:rPr>
        <w:tab/>
      </w:r>
      <w:r w:rsidRPr="006248B7">
        <w:rPr>
          <w:b/>
          <w:i/>
          <w:szCs w:val="24"/>
          <w:lang w:eastAsia="en-US"/>
        </w:rPr>
        <w:t>18 години на своята територия, при условие че водачите са преминали пълно професионално обучение и притежават УПК в съответствие с член 6, параграф 1 от Директива (ЕС) 2022/2561, и управляват такива превозни средства без пътници или по линии с дължина под 50 км с пътници;</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1982" w:hanging="566"/>
        <w:rPr>
          <w:szCs w:val="24"/>
          <w:lang w:eastAsia="en-US"/>
        </w:rPr>
      </w:pPr>
      <w:r w:rsidRPr="006248B7">
        <w:rPr>
          <w:szCs w:val="24"/>
          <w:lang w:eastAsia="en-US"/>
        </w:rPr>
        <w:lastRenderedPageBreak/>
        <w:t>ii)</w:t>
      </w:r>
      <w:r w:rsidRPr="006248B7">
        <w:rPr>
          <w:szCs w:val="24"/>
          <w:lang w:eastAsia="en-US"/>
        </w:rPr>
        <w:tab/>
      </w:r>
      <w:r w:rsidRPr="006248B7">
        <w:rPr>
          <w:b/>
          <w:i/>
          <w:szCs w:val="24"/>
          <w:lang w:eastAsia="en-US"/>
        </w:rPr>
        <w:t>превозно средство, за чието управление е необходимо свидетелство за управление от категории D и D + E, при условие че притежават УПК, както е посочено в член 6, параграф 1.</w:t>
      </w:r>
    </w:p>
    <w:p w:rsidR="00341AD8" w:rsidRPr="006248B7" w:rsidRDefault="00341AD8" w:rsidP="00341AD8">
      <w:pPr>
        <w:spacing w:before="120" w:after="120" w:line="360" w:lineRule="auto"/>
        <w:ind w:left="1982"/>
        <w:rPr>
          <w:szCs w:val="24"/>
          <w:lang w:eastAsia="en-US"/>
        </w:rPr>
      </w:pPr>
      <w:r w:rsidRPr="006248B7">
        <w:rPr>
          <w:b/>
          <w:i/>
          <w:szCs w:val="24"/>
          <w:lang w:eastAsia="en-US"/>
        </w:rPr>
        <w:t>Всяка държава членка може да намали минималната възраст за категории D и DE за професионалните водачи на градски и междуградски автобуси на:</w:t>
      </w:r>
    </w:p>
    <w:p w:rsidR="00341AD8" w:rsidRPr="006248B7" w:rsidRDefault="00341AD8" w:rsidP="00341AD8">
      <w:pPr>
        <w:spacing w:before="120" w:after="120" w:line="360" w:lineRule="auto"/>
        <w:ind w:left="2548" w:hanging="566"/>
        <w:rPr>
          <w:szCs w:val="24"/>
          <w:lang w:eastAsia="en-US"/>
        </w:rPr>
      </w:pPr>
      <w:r w:rsidRPr="006248B7">
        <w:rPr>
          <w:b/>
          <w:i/>
          <w:szCs w:val="24"/>
          <w:lang w:eastAsia="en-US"/>
        </w:rPr>
        <w:t>-</w:t>
      </w:r>
      <w:r w:rsidRPr="006248B7">
        <w:rPr>
          <w:szCs w:val="24"/>
          <w:lang w:eastAsia="en-US"/>
        </w:rPr>
        <w:tab/>
      </w:r>
      <w:r w:rsidRPr="006248B7">
        <w:rPr>
          <w:b/>
          <w:i/>
          <w:szCs w:val="24"/>
          <w:lang w:eastAsia="en-US"/>
        </w:rPr>
        <w:t>19 години на своята територия, при условие че водачите са преминали пълно професионално обучение и притежават УПК в съответствие с член 6, параграф 1 от Директива (ЕС) 2022/2561;</w:t>
      </w:r>
    </w:p>
    <w:p w:rsidR="00341AD8" w:rsidRPr="006248B7" w:rsidRDefault="00341AD8" w:rsidP="00341AD8">
      <w:pPr>
        <w:spacing w:before="120" w:after="120" w:line="360" w:lineRule="auto"/>
        <w:ind w:left="2548" w:hanging="566"/>
        <w:rPr>
          <w:b/>
          <w:szCs w:val="24"/>
          <w:lang w:eastAsia="en-US"/>
        </w:rPr>
      </w:pPr>
      <w:r w:rsidRPr="006248B7">
        <w:rPr>
          <w:b/>
          <w:i/>
          <w:szCs w:val="24"/>
          <w:lang w:eastAsia="en-US"/>
        </w:rPr>
        <w:t>-</w:t>
      </w:r>
      <w:r w:rsidRPr="006248B7">
        <w:rPr>
          <w:szCs w:val="24"/>
          <w:lang w:eastAsia="en-US"/>
        </w:rPr>
        <w:tab/>
      </w:r>
      <w:r w:rsidRPr="006248B7">
        <w:rPr>
          <w:b/>
          <w:i/>
          <w:szCs w:val="24"/>
          <w:lang w:eastAsia="en-US"/>
        </w:rPr>
        <w:t>18 години на своята територия, при условие че водачите са преминали пълно професионално обучение и притежават УПК в съответствие с член 6, параграф 1 от Директива (ЕС) 2022/2561, и управляват такива превозни средства без пътници или по линии с дължина под 50 км с пътници.</w:t>
      </w:r>
      <w:r w:rsidRPr="006248B7">
        <w:rPr>
          <w:szCs w:val="24"/>
          <w:lang w:eastAsia="en-US"/>
        </w:rPr>
        <w:t>“</w:t>
      </w:r>
      <w:r w:rsidR="00D05B7C" w:rsidRPr="006248B7">
        <w:rPr>
          <w:b/>
          <w:szCs w:val="24"/>
          <w:lang w:eastAsia="en-US"/>
        </w:rPr>
        <w:t xml:space="preserve"> [Изм. 322]</w:t>
      </w:r>
    </w:p>
    <w:p w:rsidR="00341AD8" w:rsidRPr="006248B7" w:rsidRDefault="003044EE" w:rsidP="00341AD8">
      <w:pPr>
        <w:spacing w:before="120" w:after="120" w:line="360" w:lineRule="auto"/>
        <w:rPr>
          <w:b/>
          <w:szCs w:val="24"/>
          <w:lang w:eastAsia="en-US"/>
        </w:rPr>
      </w:pPr>
      <w:r w:rsidRPr="006248B7">
        <w:rPr>
          <w:b/>
          <w:i/>
          <w:szCs w:val="24"/>
          <w:lang w:eastAsia="en-US"/>
        </w:rPr>
        <w:t>3</w:t>
      </w:r>
      <w:r w:rsidR="00341AD8" w:rsidRPr="006248B7">
        <w:rPr>
          <w:b/>
          <w:i/>
          <w:szCs w:val="24"/>
          <w:lang w:eastAsia="en-US"/>
        </w:rPr>
        <w:t>)</w:t>
      </w:r>
      <w:r w:rsidR="00341AD8" w:rsidRPr="006248B7">
        <w:rPr>
          <w:b/>
          <w:i/>
          <w:szCs w:val="24"/>
          <w:lang w:eastAsia="en-US"/>
        </w:rPr>
        <w:tab/>
      </w:r>
      <w:r w:rsidRPr="006248B7">
        <w:rPr>
          <w:b/>
          <w:i/>
          <w:szCs w:val="24"/>
          <w:lang w:eastAsia="en-US"/>
        </w:rPr>
        <w:t>в</w:t>
      </w:r>
      <w:r w:rsidR="00341AD8" w:rsidRPr="006248B7">
        <w:rPr>
          <w:b/>
          <w:i/>
          <w:szCs w:val="24"/>
          <w:lang w:eastAsia="en-US"/>
        </w:rPr>
        <w:t xml:space="preserve"> член 5, параграф 3 буква б) се заличава. </w:t>
      </w:r>
      <w:r w:rsidR="00D05B7C" w:rsidRPr="006248B7">
        <w:rPr>
          <w:b/>
          <w:szCs w:val="24"/>
          <w:lang w:eastAsia="en-US"/>
        </w:rPr>
        <w:t xml:space="preserve"> [Изм. 323]</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jc w:val="center"/>
        <w:rPr>
          <w:szCs w:val="24"/>
          <w:lang w:eastAsia="en-US"/>
        </w:rPr>
      </w:pPr>
      <w:r w:rsidRPr="006248B7">
        <w:rPr>
          <w:szCs w:val="24"/>
          <w:lang w:eastAsia="en-US"/>
        </w:rPr>
        <w:lastRenderedPageBreak/>
        <w:t>Член 24</w:t>
      </w:r>
      <w:r w:rsidRPr="006248B7">
        <w:rPr>
          <w:szCs w:val="24"/>
          <w:lang w:eastAsia="en-US"/>
        </w:rPr>
        <w:br/>
        <w:t>Изменения на Регламент (ЕС) 2018/1724</w:t>
      </w:r>
    </w:p>
    <w:p w:rsidR="00341AD8" w:rsidRPr="006248B7" w:rsidRDefault="003044EE" w:rsidP="00341AD8">
      <w:pPr>
        <w:spacing w:before="120" w:after="120" w:line="360" w:lineRule="auto"/>
        <w:rPr>
          <w:szCs w:val="24"/>
          <w:lang w:eastAsia="en-US"/>
        </w:rPr>
      </w:pPr>
      <w:r w:rsidRPr="006248B7">
        <w:rPr>
          <w:szCs w:val="24"/>
          <w:lang w:eastAsia="en-US"/>
        </w:rPr>
        <w:t>П</w:t>
      </w:r>
      <w:r w:rsidR="00341AD8" w:rsidRPr="006248B7">
        <w:rPr>
          <w:szCs w:val="24"/>
          <w:lang w:eastAsia="en-US"/>
        </w:rPr>
        <w:t>риложение II към Регламент (ЕС) 2018/1724 се изменя</w:t>
      </w:r>
      <w:r w:rsidRPr="006248B7">
        <w:rPr>
          <w:szCs w:val="24"/>
          <w:lang w:eastAsia="en-US"/>
        </w:rPr>
        <w:t>, както следва</w:t>
      </w:r>
      <w:r w:rsidR="00341AD8" w:rsidRPr="006248B7">
        <w:rPr>
          <w:szCs w:val="24"/>
          <w:lang w:eastAsia="en-US"/>
        </w:rPr>
        <w:t>:</w:t>
      </w:r>
    </w:p>
    <w:p w:rsidR="00341AD8" w:rsidRPr="006248B7" w:rsidRDefault="00341AD8" w:rsidP="00341AD8">
      <w:pPr>
        <w:spacing w:before="120" w:after="120" w:line="360" w:lineRule="auto"/>
        <w:ind w:left="850" w:hanging="850"/>
        <w:rPr>
          <w:szCs w:val="24"/>
          <w:lang w:eastAsia="en-US"/>
        </w:rPr>
      </w:pPr>
      <w:r w:rsidRPr="006248B7">
        <w:rPr>
          <w:szCs w:val="24"/>
          <w:lang w:eastAsia="en-US"/>
        </w:rPr>
        <w:t>а)</w:t>
      </w:r>
      <w:r w:rsidRPr="006248B7">
        <w:rPr>
          <w:szCs w:val="24"/>
          <w:lang w:eastAsia="en-US"/>
        </w:rPr>
        <w:tab/>
        <w:t>във втората колона, която е част от ред „Преместване“, се добавя следната клетка: „Придобиване и подновяване на свидетелство за управление“;</w:t>
      </w:r>
    </w:p>
    <w:p w:rsidR="00341AD8" w:rsidRPr="006248B7" w:rsidRDefault="00341AD8" w:rsidP="00341AD8">
      <w:pPr>
        <w:spacing w:before="120" w:after="120" w:line="360" w:lineRule="auto"/>
        <w:ind w:left="850" w:hanging="850"/>
        <w:rPr>
          <w:szCs w:val="24"/>
          <w:lang w:eastAsia="en-US"/>
        </w:rPr>
      </w:pPr>
      <w:r w:rsidRPr="006248B7">
        <w:rPr>
          <w:szCs w:val="24"/>
          <w:lang w:eastAsia="en-US"/>
        </w:rPr>
        <w:t>б)</w:t>
      </w:r>
      <w:r w:rsidRPr="006248B7">
        <w:rPr>
          <w:szCs w:val="24"/>
          <w:lang w:eastAsia="en-US"/>
        </w:rPr>
        <w:tab/>
        <w:t>в третата колона, която е част от ред „Преместване“, се добавя следната клетка: „Издаване, замяна и подмяна на свидетелства на ЕС за управление“.</w:t>
      </w:r>
    </w:p>
    <w:p w:rsidR="00341AD8" w:rsidRPr="006248B7" w:rsidRDefault="00341AD8" w:rsidP="00341AD8">
      <w:pPr>
        <w:spacing w:before="120" w:after="120" w:line="360" w:lineRule="auto"/>
        <w:jc w:val="center"/>
        <w:rPr>
          <w:szCs w:val="24"/>
          <w:lang w:eastAsia="en-US"/>
        </w:rPr>
      </w:pPr>
      <w:r w:rsidRPr="006248B7">
        <w:rPr>
          <w:szCs w:val="24"/>
          <w:lang w:eastAsia="en-US"/>
        </w:rPr>
        <w:t>Член 25</w:t>
      </w:r>
      <w:r w:rsidRPr="006248B7">
        <w:rPr>
          <w:szCs w:val="24"/>
          <w:lang w:eastAsia="en-US"/>
        </w:rPr>
        <w:br/>
        <w:t xml:space="preserve">Транспониране </w:t>
      </w:r>
    </w:p>
    <w:p w:rsidR="00341AD8" w:rsidRPr="006248B7" w:rsidRDefault="00341AD8" w:rsidP="00341AD8">
      <w:pPr>
        <w:spacing w:before="120" w:after="120" w:line="360" w:lineRule="auto"/>
        <w:ind w:left="850" w:hanging="850"/>
        <w:rPr>
          <w:b/>
          <w:szCs w:val="24"/>
          <w:lang w:eastAsia="en-US"/>
        </w:rPr>
      </w:pPr>
      <w:r w:rsidRPr="006248B7">
        <w:rPr>
          <w:szCs w:val="24"/>
          <w:lang w:eastAsia="en-US"/>
        </w:rPr>
        <w:t>1.</w:t>
      </w:r>
      <w:r w:rsidRPr="006248B7">
        <w:rPr>
          <w:szCs w:val="24"/>
          <w:lang w:eastAsia="en-US"/>
        </w:rPr>
        <w:tab/>
      </w:r>
      <w:r w:rsidRPr="006248B7">
        <w:rPr>
          <w:b/>
          <w:i/>
          <w:szCs w:val="24"/>
          <w:lang w:eastAsia="en-US"/>
        </w:rPr>
        <w:t xml:space="preserve">Без да се засяга параграф 1а, </w:t>
      </w:r>
      <w:r w:rsidRPr="006248B7">
        <w:rPr>
          <w:szCs w:val="24"/>
          <w:lang w:eastAsia="en-US"/>
        </w:rPr>
        <w:t>държавите членки приемат и публикуват не по-късно от [дата на приемане + 2 години] законовите, подзаконовите и административните разпоредби, необходими, за да се съобразят с настоящата директива. Те незабавно съобщават на Комисията текста на тези разпоредби.</w:t>
      </w:r>
      <w:r w:rsidR="00D05B7C" w:rsidRPr="006248B7">
        <w:rPr>
          <w:b/>
          <w:szCs w:val="24"/>
          <w:lang w:eastAsia="en-US"/>
        </w:rPr>
        <w:t xml:space="preserve"> [Изм. 324]</w:t>
      </w:r>
    </w:p>
    <w:p w:rsidR="00341AD8" w:rsidRPr="006248B7" w:rsidRDefault="00341AD8" w:rsidP="00341AD8">
      <w:pPr>
        <w:spacing w:before="120" w:after="120" w:line="360" w:lineRule="auto"/>
        <w:ind w:left="850"/>
        <w:rPr>
          <w:b/>
          <w:szCs w:val="24"/>
          <w:lang w:eastAsia="en-US"/>
        </w:rPr>
      </w:pPr>
      <w:r w:rsidRPr="006248B7">
        <w:rPr>
          <w:b/>
          <w:i/>
          <w:szCs w:val="24"/>
          <w:lang w:eastAsia="en-US"/>
        </w:rPr>
        <w:t xml:space="preserve">Без да се засяга параграф 1а, </w:t>
      </w:r>
      <w:r w:rsidRPr="006248B7">
        <w:rPr>
          <w:szCs w:val="24"/>
          <w:lang w:eastAsia="en-US"/>
        </w:rPr>
        <w:t>те прилагат тези разпоредби от [дата на приемане + 3 години].</w:t>
      </w:r>
      <w:r w:rsidR="00D05B7C" w:rsidRPr="006248B7">
        <w:rPr>
          <w:b/>
          <w:szCs w:val="24"/>
          <w:lang w:eastAsia="en-US"/>
        </w:rPr>
        <w:t xml:space="preserve"> [Изм. 325]</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rPr>
          <w:szCs w:val="24"/>
          <w:lang w:eastAsia="en-US"/>
        </w:rPr>
      </w:pPr>
      <w:r w:rsidRPr="006248B7">
        <w:rPr>
          <w:szCs w:val="24"/>
          <w:lang w:eastAsia="en-US"/>
        </w:rPr>
        <w:lastRenderedPageBreak/>
        <w:t>Когато държавите членки приемат тези разпоредби, в тях се съдържа позоваване на настоящата директива или то се извършва при официалното им публикуване. Условията и редът на позоваване се определят от държавите членки.</w:t>
      </w:r>
    </w:p>
    <w:p w:rsidR="00341AD8" w:rsidRPr="006248B7" w:rsidRDefault="00341AD8" w:rsidP="00341AD8">
      <w:pPr>
        <w:spacing w:before="120" w:after="120" w:line="360" w:lineRule="auto"/>
        <w:ind w:left="850" w:hanging="850"/>
        <w:rPr>
          <w:szCs w:val="24"/>
          <w:lang w:eastAsia="en-US"/>
        </w:rPr>
      </w:pPr>
      <w:r w:rsidRPr="006248B7">
        <w:rPr>
          <w:b/>
          <w:i/>
          <w:szCs w:val="24"/>
          <w:lang w:eastAsia="en-US"/>
        </w:rPr>
        <w:t>1a.</w:t>
      </w:r>
      <w:r w:rsidRPr="006248B7">
        <w:rPr>
          <w:szCs w:val="24"/>
          <w:lang w:eastAsia="en-US"/>
        </w:rPr>
        <w:tab/>
      </w:r>
      <w:r w:rsidRPr="006248B7">
        <w:rPr>
          <w:b/>
          <w:i/>
          <w:szCs w:val="24"/>
          <w:lang w:eastAsia="en-US"/>
        </w:rPr>
        <w:t>Държавите членки приемат и публикуват не по-късно от [дата на приемане + 4 месеца] законовите, подзаконовите и административните разпоредби, необходими, за да се съобразят с член 9, параграф 2 от настоящата директива.</w:t>
      </w:r>
    </w:p>
    <w:p w:rsidR="00341AD8" w:rsidRPr="006248B7" w:rsidRDefault="00341AD8" w:rsidP="00341AD8">
      <w:pPr>
        <w:spacing w:before="120" w:after="120" w:line="360" w:lineRule="auto"/>
        <w:ind w:left="850"/>
        <w:rPr>
          <w:b/>
          <w:szCs w:val="24"/>
          <w:lang w:eastAsia="en-US"/>
        </w:rPr>
      </w:pPr>
      <w:r w:rsidRPr="006248B7">
        <w:rPr>
          <w:b/>
          <w:i/>
          <w:szCs w:val="24"/>
          <w:lang w:eastAsia="en-US"/>
        </w:rPr>
        <w:t>Те прилагат тези разпоредби от [дата на приемане + 4 месеца].</w:t>
      </w:r>
      <w:r w:rsidR="00D05B7C" w:rsidRPr="006248B7">
        <w:rPr>
          <w:b/>
          <w:szCs w:val="24"/>
          <w:lang w:eastAsia="en-US"/>
        </w:rPr>
        <w:t xml:space="preserve"> [Изм. 326]</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Държавите членки съобщават на Комисията текста на основните разпоредби от националното законодателство, които те приемат в областта, уредена с настоящата директива.</w:t>
      </w:r>
    </w:p>
    <w:p w:rsidR="00341AD8" w:rsidRPr="006248B7" w:rsidRDefault="00341AD8" w:rsidP="00341AD8">
      <w:pPr>
        <w:spacing w:before="120" w:after="120" w:line="360" w:lineRule="auto"/>
        <w:jc w:val="center"/>
        <w:rPr>
          <w:szCs w:val="24"/>
          <w:lang w:eastAsia="en-US"/>
        </w:rPr>
      </w:pPr>
      <w:r w:rsidRPr="006248B7">
        <w:rPr>
          <w:szCs w:val="24"/>
          <w:lang w:eastAsia="en-US"/>
        </w:rPr>
        <w:t>Член 26</w:t>
      </w:r>
      <w:r w:rsidRPr="006248B7">
        <w:rPr>
          <w:szCs w:val="24"/>
          <w:lang w:eastAsia="en-US"/>
        </w:rPr>
        <w:br/>
        <w:t xml:space="preserve">Отмяна </w:t>
      </w:r>
    </w:p>
    <w:p w:rsidR="00341AD8" w:rsidRPr="006248B7" w:rsidRDefault="00341AD8" w:rsidP="00341AD8">
      <w:pPr>
        <w:spacing w:before="120" w:after="120" w:line="360" w:lineRule="auto"/>
        <w:ind w:left="850" w:hanging="850"/>
        <w:rPr>
          <w:szCs w:val="24"/>
          <w:lang w:eastAsia="en-US"/>
        </w:rPr>
      </w:pPr>
      <w:r w:rsidRPr="006248B7">
        <w:rPr>
          <w:szCs w:val="24"/>
          <w:lang w:eastAsia="en-US"/>
        </w:rPr>
        <w:t>1.</w:t>
      </w:r>
      <w:r w:rsidRPr="006248B7">
        <w:rPr>
          <w:szCs w:val="24"/>
          <w:lang w:eastAsia="en-US"/>
        </w:rPr>
        <w:tab/>
        <w:t>Директива 2006/126/ЕО се отменя, считано от [дата на приемане + 3 години].</w:t>
      </w:r>
    </w:p>
    <w:p w:rsidR="00341AD8" w:rsidRPr="006248B7" w:rsidRDefault="00341AD8" w:rsidP="00341AD8">
      <w:pPr>
        <w:spacing w:before="120" w:after="120" w:line="360" w:lineRule="auto"/>
        <w:ind w:left="850"/>
        <w:rPr>
          <w:szCs w:val="24"/>
          <w:lang w:eastAsia="en-US"/>
        </w:rPr>
      </w:pPr>
      <w:r w:rsidRPr="006248B7">
        <w:rPr>
          <w:szCs w:val="24"/>
          <w:lang w:eastAsia="en-US"/>
        </w:rPr>
        <w:t>Позоваванията на Директива 2006/126/ЕО се считат за позовавания на настоящата директива и се четат съгласно таблицата на съответствието в приложение VII.</w:t>
      </w:r>
    </w:p>
    <w:p w:rsidR="00341AD8" w:rsidRPr="006248B7" w:rsidRDefault="00341AD8" w:rsidP="00341AD8">
      <w:pPr>
        <w:spacing w:before="120" w:after="120" w:line="360" w:lineRule="auto"/>
        <w:ind w:left="850" w:hanging="850"/>
        <w:rPr>
          <w:szCs w:val="24"/>
          <w:lang w:eastAsia="en-US"/>
        </w:rPr>
      </w:pPr>
      <w:r w:rsidRPr="006248B7">
        <w:rPr>
          <w:szCs w:val="24"/>
          <w:lang w:eastAsia="en-US"/>
        </w:rPr>
        <w:t>2.</w:t>
      </w:r>
      <w:r w:rsidRPr="006248B7">
        <w:rPr>
          <w:szCs w:val="24"/>
          <w:lang w:eastAsia="en-US"/>
        </w:rPr>
        <w:tab/>
        <w:t>Регламент (ЕС) № 383/2012 се отменя, считано от [дата на приемане + 3 години].</w:t>
      </w:r>
    </w:p>
    <w:p w:rsidR="003044EE" w:rsidRPr="006248B7" w:rsidRDefault="003044EE">
      <w:pPr>
        <w:widowControl/>
        <w:rPr>
          <w:szCs w:val="24"/>
          <w:lang w:eastAsia="en-US"/>
        </w:rPr>
      </w:pPr>
      <w:r w:rsidRPr="006248B7">
        <w:rPr>
          <w:szCs w:val="24"/>
          <w:lang w:eastAsia="en-US"/>
        </w:rPr>
        <w:br w:type="page"/>
      </w:r>
    </w:p>
    <w:p w:rsidR="00341AD8" w:rsidRPr="006248B7" w:rsidRDefault="00341AD8" w:rsidP="00341AD8">
      <w:pPr>
        <w:spacing w:before="120" w:after="120" w:line="360" w:lineRule="auto"/>
        <w:ind w:left="850" w:hanging="850"/>
        <w:rPr>
          <w:szCs w:val="24"/>
          <w:lang w:eastAsia="en-US"/>
        </w:rPr>
      </w:pPr>
      <w:r w:rsidRPr="006248B7">
        <w:rPr>
          <w:szCs w:val="24"/>
          <w:lang w:eastAsia="en-US"/>
        </w:rPr>
        <w:lastRenderedPageBreak/>
        <w:t>3.</w:t>
      </w:r>
      <w:r w:rsidRPr="006248B7">
        <w:rPr>
          <w:szCs w:val="24"/>
          <w:lang w:eastAsia="en-US"/>
        </w:rPr>
        <w:tab/>
        <w:t>Позоваванията на Регламент (ЕС) № 383/2012 се считат за позовавания на приложение I, част Б към настоящата директива и се четат съгласно таблицата на съответствието в приложение VII.</w:t>
      </w:r>
    </w:p>
    <w:p w:rsidR="00341AD8" w:rsidRPr="006248B7" w:rsidRDefault="00341AD8" w:rsidP="00341AD8">
      <w:pPr>
        <w:spacing w:before="120" w:after="120" w:line="360" w:lineRule="auto"/>
        <w:jc w:val="center"/>
        <w:rPr>
          <w:szCs w:val="24"/>
          <w:lang w:eastAsia="en-US"/>
        </w:rPr>
      </w:pPr>
      <w:r w:rsidRPr="006248B7">
        <w:rPr>
          <w:szCs w:val="24"/>
          <w:lang w:eastAsia="en-US"/>
        </w:rPr>
        <w:t>Член 27</w:t>
      </w:r>
      <w:r w:rsidRPr="006248B7">
        <w:rPr>
          <w:szCs w:val="24"/>
          <w:lang w:eastAsia="en-US"/>
        </w:rPr>
        <w:br/>
        <w:t xml:space="preserve">Влизане в сила </w:t>
      </w:r>
    </w:p>
    <w:p w:rsidR="00341AD8" w:rsidRPr="006248B7" w:rsidRDefault="00341AD8" w:rsidP="00341AD8">
      <w:pPr>
        <w:spacing w:before="120" w:after="120" w:line="360" w:lineRule="auto"/>
        <w:rPr>
          <w:szCs w:val="24"/>
          <w:lang w:eastAsia="en-US"/>
        </w:rPr>
      </w:pPr>
      <w:r w:rsidRPr="006248B7">
        <w:rPr>
          <w:szCs w:val="24"/>
          <w:lang w:eastAsia="en-US"/>
        </w:rPr>
        <w:t xml:space="preserve">Настоящата директива влиза в сила на двадесетия ден след деня на публикуването ѝ в </w:t>
      </w:r>
      <w:r w:rsidRPr="009532DB">
        <w:rPr>
          <w:i/>
          <w:szCs w:val="24"/>
          <w:lang w:eastAsia="en-US"/>
        </w:rPr>
        <w:t>Официален вестник на Европейския съюз</w:t>
      </w:r>
      <w:r w:rsidRPr="006248B7">
        <w:rPr>
          <w:szCs w:val="24"/>
          <w:lang w:eastAsia="en-US"/>
        </w:rPr>
        <w:t>.</w:t>
      </w:r>
    </w:p>
    <w:p w:rsidR="00341AD8" w:rsidRPr="006248B7" w:rsidRDefault="00341AD8" w:rsidP="00341AD8">
      <w:pPr>
        <w:spacing w:before="120" w:after="120" w:line="360" w:lineRule="auto"/>
        <w:jc w:val="center"/>
        <w:rPr>
          <w:szCs w:val="24"/>
          <w:lang w:eastAsia="en-US"/>
        </w:rPr>
      </w:pPr>
      <w:r w:rsidRPr="006248B7">
        <w:rPr>
          <w:szCs w:val="24"/>
          <w:lang w:eastAsia="en-US"/>
        </w:rPr>
        <w:t>Член 28</w:t>
      </w:r>
      <w:r w:rsidRPr="006248B7">
        <w:rPr>
          <w:szCs w:val="24"/>
          <w:lang w:eastAsia="en-US"/>
        </w:rPr>
        <w:br/>
        <w:t>Адресати</w:t>
      </w:r>
    </w:p>
    <w:p w:rsidR="00341AD8" w:rsidRPr="006248B7" w:rsidRDefault="00341AD8" w:rsidP="00341AD8">
      <w:pPr>
        <w:spacing w:before="120" w:after="120" w:line="360" w:lineRule="auto"/>
        <w:rPr>
          <w:szCs w:val="24"/>
          <w:lang w:eastAsia="en-US"/>
        </w:rPr>
      </w:pPr>
      <w:r w:rsidRPr="006248B7">
        <w:rPr>
          <w:szCs w:val="24"/>
          <w:lang w:eastAsia="en-US"/>
        </w:rPr>
        <w:t>Адресати на настоящата директива са държавите членки.</w:t>
      </w:r>
    </w:p>
    <w:p w:rsidR="00341AD8" w:rsidRPr="006248B7" w:rsidRDefault="00341AD8" w:rsidP="00341AD8">
      <w:pPr>
        <w:keepNext/>
        <w:widowControl/>
        <w:spacing w:before="120" w:line="360" w:lineRule="auto"/>
        <w:rPr>
          <w:szCs w:val="24"/>
          <w:lang w:eastAsia="en-US"/>
        </w:rPr>
      </w:pPr>
      <w:r w:rsidRPr="006248B7">
        <w:rPr>
          <w:szCs w:val="24"/>
          <w:lang w:eastAsia="en-US"/>
        </w:rPr>
        <w:t xml:space="preserve">Съставено в </w:t>
      </w:r>
      <w:r w:rsidR="009532DB" w:rsidRPr="00D16DBE">
        <w:rPr>
          <w:szCs w:val="24"/>
          <w:lang w:eastAsia="en-US"/>
        </w:rPr>
        <w:t>…</w:t>
      </w:r>
      <w:r w:rsidRPr="006248B7">
        <w:rPr>
          <w:szCs w:val="24"/>
          <w:lang w:eastAsia="en-US"/>
        </w:rPr>
        <w:t xml:space="preserve"> на […] година.</w:t>
      </w:r>
    </w:p>
    <w:p w:rsidR="00341AD8" w:rsidRPr="006248B7" w:rsidRDefault="00341AD8" w:rsidP="00341AD8">
      <w:pPr>
        <w:keepNext/>
        <w:widowControl/>
        <w:tabs>
          <w:tab w:val="left" w:pos="4252"/>
        </w:tabs>
        <w:spacing w:before="720" w:after="100" w:line="360" w:lineRule="auto"/>
        <w:jc w:val="both"/>
        <w:rPr>
          <w:i/>
          <w:szCs w:val="24"/>
          <w:lang w:eastAsia="en-US"/>
        </w:rPr>
      </w:pPr>
      <w:r w:rsidRPr="006248B7">
        <w:rPr>
          <w:i/>
          <w:szCs w:val="24"/>
          <w:lang w:eastAsia="en-US"/>
        </w:rPr>
        <w:t>За Европейския парламент</w:t>
      </w:r>
      <w:r w:rsidRPr="006248B7">
        <w:rPr>
          <w:i/>
          <w:szCs w:val="24"/>
          <w:lang w:eastAsia="en-US"/>
        </w:rPr>
        <w:tab/>
        <w:t>За Съвета</w:t>
      </w:r>
    </w:p>
    <w:p w:rsidR="00341AD8" w:rsidRPr="006248B7" w:rsidRDefault="00341AD8" w:rsidP="00341AD8">
      <w:pPr>
        <w:widowControl/>
        <w:tabs>
          <w:tab w:val="left" w:pos="4252"/>
        </w:tabs>
        <w:spacing w:line="360" w:lineRule="auto"/>
        <w:rPr>
          <w:i/>
          <w:szCs w:val="24"/>
          <w:lang w:eastAsia="en-US"/>
        </w:rPr>
      </w:pPr>
      <w:r w:rsidRPr="006248B7">
        <w:rPr>
          <w:i/>
          <w:szCs w:val="24"/>
          <w:lang w:eastAsia="en-US"/>
        </w:rPr>
        <w:t>Председател</w:t>
      </w:r>
      <w:r w:rsidRPr="006248B7">
        <w:rPr>
          <w:i/>
          <w:szCs w:val="24"/>
          <w:lang w:eastAsia="en-US"/>
        </w:rPr>
        <w:tab/>
      </w:r>
      <w:proofErr w:type="spellStart"/>
      <w:r w:rsidRPr="006248B7">
        <w:rPr>
          <w:i/>
          <w:szCs w:val="24"/>
          <w:lang w:eastAsia="en-US"/>
        </w:rPr>
        <w:t>Председател</w:t>
      </w:r>
      <w:proofErr w:type="spellEnd"/>
    </w:p>
    <w:p w:rsidR="003044EE" w:rsidRPr="006248B7" w:rsidRDefault="003044EE" w:rsidP="0044399D">
      <w:pPr>
        <w:pStyle w:val="Annexetitre"/>
        <w:sectPr w:rsidR="003044EE" w:rsidRPr="006248B7" w:rsidSect="0044399D">
          <w:footerReference w:type="default" r:id="rId9"/>
          <w:footerReference w:type="first" r:id="rId10"/>
          <w:footnotePr>
            <w:numRestart w:val="eachSect"/>
          </w:footnotePr>
          <w:pgSz w:w="11907" w:h="16839"/>
          <w:pgMar w:top="1134" w:right="1417" w:bottom="1134" w:left="1417" w:header="709" w:footer="709" w:gutter="0"/>
          <w:cols w:space="720"/>
          <w:docGrid w:linePitch="360"/>
        </w:sectPr>
      </w:pPr>
    </w:p>
    <w:p w:rsidR="0044399D" w:rsidRPr="006248B7" w:rsidRDefault="0044399D" w:rsidP="0044399D">
      <w:pPr>
        <w:pStyle w:val="Annexetitre"/>
        <w:rPr>
          <w:noProof/>
          <w:color w:val="0000FF"/>
        </w:rPr>
      </w:pPr>
      <w:r w:rsidRPr="006248B7">
        <w:rPr>
          <w:noProof/>
        </w:rPr>
        <w:lastRenderedPageBreak/>
        <w:t>ПРИЛОЖЕНИЕ I</w:t>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t>РАЗПОРЕДБИ ОТНОСНО СВИДЕТЕЛСТВАТА ЗА УПРАВЛЕНИЕ, ИЗДАВАНИ ОТ ДЪРЖАВИТЕ ЧЛЕНКИ</w:t>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t>ЧАСТ А1: ОБЩИ СПЕЦИФИКАЦИИ ЗА ФИЗИЧЕСКОТО СВИДЕТЕЛСТВО ЗА УПРАВЛЕНИЕ</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Физическите характеристики на картата на образеца на Съюза на свидетелство за управление са в съответствие с ISO 7810 и ISO 7816-1.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Картата се изработва от поликарбонат.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Методите за изпитване на характеристиките на свидетелствата за управление с цел потвърждаване на тяхното съответствие с международните стандарти са в съответствие с ISO 10373.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Свидетелството за управление има две страни и съответства на образеца от фигура 1.</w:t>
      </w:r>
    </w:p>
    <w:p w:rsidR="0044399D" w:rsidRPr="006248B7" w:rsidRDefault="0044399D" w:rsidP="0044399D">
      <w:pPr>
        <w:widowControl/>
        <w:spacing w:before="120" w:after="120"/>
        <w:ind w:left="720" w:firstLine="720"/>
        <w:rPr>
          <w:rFonts w:eastAsia="Calibri"/>
          <w:noProof/>
          <w:szCs w:val="22"/>
          <w:lang w:eastAsia="en-US"/>
        </w:rPr>
      </w:pPr>
      <w:r w:rsidRPr="006248B7">
        <w:rPr>
          <w:rFonts w:eastAsia="Calibri"/>
          <w:i/>
          <w:noProof/>
          <w:color w:val="000000"/>
          <w:szCs w:val="22"/>
          <w:lang w:eastAsia="en-US"/>
        </w:rPr>
        <w:t>Страна 1</w:t>
      </w:r>
      <w:r w:rsidRPr="006248B7">
        <w:rPr>
          <w:rFonts w:eastAsia="Calibri"/>
          <w:noProof/>
          <w:szCs w:val="22"/>
          <w:lang w:eastAsia="en-US"/>
        </w:rPr>
        <w:tab/>
      </w:r>
      <w:r w:rsidRPr="006248B7">
        <w:rPr>
          <w:rFonts w:eastAsia="Calibri"/>
          <w:noProof/>
          <w:szCs w:val="22"/>
          <w:lang w:eastAsia="en-US"/>
        </w:rPr>
        <w:tab/>
      </w:r>
      <w:r w:rsidRPr="006248B7">
        <w:rPr>
          <w:rFonts w:eastAsia="Calibri"/>
          <w:noProof/>
          <w:szCs w:val="22"/>
          <w:lang w:eastAsia="en-US"/>
        </w:rPr>
        <w:tab/>
      </w:r>
      <w:r w:rsidRPr="006248B7">
        <w:rPr>
          <w:rFonts w:eastAsia="Calibri"/>
          <w:noProof/>
          <w:szCs w:val="22"/>
          <w:lang w:eastAsia="en-US"/>
        </w:rPr>
        <w:tab/>
      </w:r>
      <w:r w:rsidRPr="006248B7">
        <w:rPr>
          <w:rFonts w:eastAsia="Calibri"/>
          <w:noProof/>
          <w:szCs w:val="22"/>
          <w:lang w:eastAsia="en-US"/>
        </w:rPr>
        <w:tab/>
      </w:r>
      <w:r w:rsidRPr="006248B7">
        <w:rPr>
          <w:rFonts w:eastAsia="Calibri"/>
          <w:noProof/>
          <w:szCs w:val="22"/>
          <w:lang w:eastAsia="en-US"/>
        </w:rPr>
        <w:tab/>
      </w:r>
      <w:r w:rsidRPr="006248B7">
        <w:rPr>
          <w:rFonts w:eastAsia="Calibri"/>
          <w:i/>
          <w:noProof/>
          <w:color w:val="000000"/>
          <w:szCs w:val="22"/>
          <w:lang w:eastAsia="en-US"/>
        </w:rPr>
        <w:t>Страна 2</w:t>
      </w:r>
      <w:r w:rsidRPr="006248B7">
        <w:rPr>
          <w:rFonts w:eastAsia="Calibri"/>
          <w:noProof/>
          <w:color w:val="000000"/>
          <w:szCs w:val="22"/>
          <w:lang w:eastAsia="en-US"/>
        </w:rPr>
        <w:t xml:space="preserve"> </w:t>
      </w:r>
    </w:p>
    <w:p w:rsidR="0044399D" w:rsidRPr="006248B7" w:rsidRDefault="0044399D" w:rsidP="0044399D">
      <w:pPr>
        <w:widowControl/>
        <w:spacing w:before="120" w:after="120"/>
        <w:ind w:firstLine="720"/>
        <w:rPr>
          <w:rFonts w:eastAsia="Calibri"/>
          <w:i/>
          <w:iCs/>
          <w:noProof/>
          <w:color w:val="000000"/>
          <w:szCs w:val="22"/>
          <w:lang w:eastAsia="en-US"/>
        </w:rPr>
      </w:pPr>
      <w:r w:rsidRPr="006248B7">
        <w:rPr>
          <w:rFonts w:eastAsia="Calibri"/>
          <w:i/>
          <w:noProof/>
          <w:color w:val="000000"/>
          <w:szCs w:val="22"/>
          <w:lang w:val="en-GB"/>
        </w:rPr>
        <w:drawing>
          <wp:inline distT="0" distB="0" distL="0" distR="0" wp14:anchorId="7BB3F6E7" wp14:editId="4213FD05">
            <wp:extent cx="2565775" cy="1620000"/>
            <wp:effectExtent l="0" t="0" r="6350" b="0"/>
            <wp:docPr id="2" name="Picture 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1">
                      <a:extLst>
                        <a:ext uri="{28A0092B-C50C-407E-A947-70E740481C1C}">
                          <a14:useLocalDpi xmlns:a14="http://schemas.microsoft.com/office/drawing/2010/main" val="0"/>
                        </a:ext>
                      </a:extLst>
                    </a:blip>
                    <a:stretch>
                      <a:fillRect/>
                    </a:stretch>
                  </pic:blipFill>
                  <pic:spPr>
                    <a:xfrm>
                      <a:off x="0" y="0"/>
                      <a:ext cx="2565775" cy="1620000"/>
                    </a:xfrm>
                    <a:prstGeom prst="rect">
                      <a:avLst/>
                    </a:prstGeom>
                  </pic:spPr>
                </pic:pic>
              </a:graphicData>
            </a:graphic>
          </wp:inline>
        </w:drawing>
      </w:r>
      <w:r w:rsidRPr="006248B7">
        <w:rPr>
          <w:rFonts w:eastAsia="Calibri"/>
          <w:i/>
          <w:noProof/>
          <w:color w:val="000000"/>
          <w:szCs w:val="22"/>
          <w:lang w:eastAsia="en-US"/>
        </w:rPr>
        <w:t xml:space="preserve"> </w:t>
      </w:r>
      <w:r w:rsidRPr="006248B7">
        <w:rPr>
          <w:rFonts w:eastAsia="Calibri"/>
          <w:noProof/>
          <w:szCs w:val="22"/>
          <w:lang w:val="en-GB"/>
        </w:rPr>
        <w:drawing>
          <wp:inline distT="0" distB="0" distL="0" distR="0" wp14:anchorId="13DE8176" wp14:editId="5A193AC5">
            <wp:extent cx="2576540" cy="1620000"/>
            <wp:effectExtent l="0" t="0" r="0" b="0"/>
            <wp:docPr id="4" name="Picture 4"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576540" cy="1620000"/>
                    </a:xfrm>
                    <a:prstGeom prst="rect">
                      <a:avLst/>
                    </a:prstGeom>
                  </pic:spPr>
                </pic:pic>
              </a:graphicData>
            </a:graphic>
          </wp:inline>
        </w:drawing>
      </w:r>
    </w:p>
    <w:p w:rsidR="0044399D" w:rsidRPr="006248B7" w:rsidRDefault="0044399D" w:rsidP="0044399D">
      <w:pPr>
        <w:widowControl/>
        <w:spacing w:before="120" w:after="120"/>
        <w:ind w:firstLine="720"/>
        <w:rPr>
          <w:rFonts w:eastAsia="Calibri"/>
          <w:i/>
          <w:noProof/>
          <w:color w:val="000000"/>
          <w:szCs w:val="22"/>
          <w:lang w:eastAsia="en-US"/>
        </w:rPr>
      </w:pPr>
      <w:r w:rsidRPr="006248B7">
        <w:rPr>
          <w:rFonts w:eastAsia="Calibri"/>
          <w:i/>
          <w:noProof/>
          <w:color w:val="000000"/>
          <w:szCs w:val="22"/>
          <w:lang w:eastAsia="en-US"/>
        </w:rPr>
        <w:t>Фигура 1: Образец на свидетелство на ЕС за управление</w:t>
      </w:r>
    </w:p>
    <w:p w:rsidR="0044399D" w:rsidRPr="006248B7" w:rsidRDefault="0044399D" w:rsidP="0044399D">
      <w:pPr>
        <w:widowControl/>
        <w:spacing w:before="120" w:after="120"/>
        <w:ind w:firstLine="720"/>
        <w:jc w:val="both"/>
        <w:rPr>
          <w:rFonts w:eastAsia="Calibri"/>
          <w:iCs/>
          <w:noProof/>
          <w:color w:val="000000"/>
          <w:szCs w:val="22"/>
          <w:lang w:eastAsia="en-US"/>
        </w:rPr>
      </w:pPr>
      <w:r w:rsidRPr="006248B7">
        <w:rPr>
          <w:rFonts w:eastAsia="Calibri"/>
          <w:iCs/>
          <w:noProof/>
          <w:color w:val="000000"/>
          <w:szCs w:val="22"/>
          <w:lang w:eastAsia="en-US"/>
        </w:rPr>
        <w:t>1. Фамилия; 2. Имена; 3. Дата и място на раждане; 4a. Дата на издаване; 4b. Дата на валидност; 4c. Издаващ орган; 5. Номер на свидетелството за управление; 10. Дата на издаване на категорията; 11. Дата, до която е валидна категорията; 12. Кодове (за ограничения)</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(3)</w:t>
      </w:r>
      <w:r w:rsidRPr="006248B7">
        <w:rPr>
          <w:rFonts w:eastAsia="Calibri"/>
          <w:noProof/>
          <w:szCs w:val="22"/>
          <w:lang w:eastAsia="en-US"/>
        </w:rPr>
        <w:tab/>
        <w:t>Свидетелството за управление съдържа информацията, посочена в част Г, както следва: </w:t>
      </w:r>
    </w:p>
    <w:p w:rsidR="0044399D" w:rsidRPr="006248B7" w:rsidRDefault="0044399D" w:rsidP="0044399D">
      <w:pPr>
        <w:widowControl/>
        <w:spacing w:before="120" w:after="120"/>
        <w:ind w:left="850"/>
        <w:jc w:val="both"/>
        <w:rPr>
          <w:rFonts w:eastAsia="Calibri"/>
          <w:i/>
          <w:iCs/>
          <w:noProof/>
          <w:color w:val="000000"/>
          <w:szCs w:val="22"/>
          <w:lang w:eastAsia="en-US"/>
        </w:rPr>
      </w:pPr>
      <w:r w:rsidRPr="006248B7">
        <w:rPr>
          <w:rFonts w:eastAsia="Calibri"/>
          <w:noProof/>
          <w:szCs w:val="22"/>
          <w:lang w:eastAsia="en-US"/>
        </w:rPr>
        <w:t xml:space="preserve">Страна 1 съдържа: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думите „свидетелство за управление“, отпечатани с едър шрифт на езика или езиците на държавата членка, която издава свидетелството за управление;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 xml:space="preserve">името на държавата членка, която издава свидетелството за управление (не е задължително);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 xml:space="preserve">отличителния знак на държавата членка, която издава свидетелството за управление, отпечатан в негатив в син правоъгълник и обкръжен от 12 жълти звезди, както е посочено в част Г, точка 1;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 xml:space="preserve">специфична информация за издаденото свидетелство за управление (полета 1—9), както е посочено в част Г, точка 3;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 xml:space="preserve">думите „образец на Европейския съюз“ на езика(езиците) на държавата членка, която издава свидетелството, и думите „свидетелство за управление“ на другите езици на Европейския съюз, отпечатани в розово, като оформят фона на свидетелството за управление, както е посочено в част Г, точка 2.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Страна 2 съдържа: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специфична информация за категориите от издаденото свидетелство за управление (полета 9—12), както е посочено в част Г, точка 4;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специфична информация за администрирането на свидетелството за управление (полета 13 и 14), както е посочено в част Г, точка 5;</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 xml:space="preserve">обяснение на следните номерирани полета, които фигурират на първа и втора страница на свидетелството за управление: 1, 2, 3, 4a, 4b, 4c, 5, 10, 11 и 12.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lastRenderedPageBreak/>
        <w:t>Ако дадена държава членка желае да направи вписване на национален език, различен от следните езици: български, хърватски, чешки, датски, нидерландски, английски, естонски, фински, френски, немски, гръцки, унгарски, италиански, латвийски, литовски, малтийски, полски, португалски, румънски, словашки, словенски, испански или шведски, тя изготвя двуезична версия на свидетелството за управление, като използва един от езиците, посочени по-горе, без да се засягат другите разпоредби на настоящото приложение.</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В образеца на Съюза на свидетелство за управление се запазва място, което дава възможност за евентуално въвеждане на микрочип или на подобно компютърно устройство, или за евентуално отпечатване на код QR.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Референтната информация за цветовете е, както следва: </w:t>
      </w:r>
    </w:p>
    <w:p w:rsidR="0044399D" w:rsidRPr="006248B7" w:rsidRDefault="0044399D" w:rsidP="0044399D">
      <w:pPr>
        <w:widowControl/>
        <w:tabs>
          <w:tab w:val="left" w:pos="1417"/>
        </w:tabs>
        <w:spacing w:before="120" w:after="120"/>
        <w:ind w:left="1417" w:hanging="567"/>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t xml:space="preserve">синьо: Pantone Reflex Blue; </w:t>
      </w:r>
    </w:p>
    <w:p w:rsidR="0044399D" w:rsidRPr="006248B7" w:rsidRDefault="0044399D" w:rsidP="0044399D">
      <w:pPr>
        <w:widowControl/>
        <w:tabs>
          <w:tab w:val="left" w:pos="1417"/>
        </w:tabs>
        <w:spacing w:before="120" w:after="120"/>
        <w:ind w:left="1417" w:hanging="567"/>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t xml:space="preserve">жълто: Pantone Yellow.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 xml:space="preserve">Специални разпоредби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Когато притежател на свидетелство за управление, издадено от държава членка в съответствие с настоящото приложение, обичайно пребивава в друга държава членка, тази държава членка може да вписва в свидетелството за управление информация, която е съществена за неговото администриране, при условие че вписва този вид информация също в свидетелствата за управление, които издава, и при условие че остава достатъчно място за тази цел.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б)</w:t>
      </w:r>
      <w:r w:rsidRPr="006248B7">
        <w:rPr>
          <w:rFonts w:eastAsia="Calibri"/>
          <w:noProof/>
          <w:szCs w:val="22"/>
          <w:lang w:eastAsia="en-US"/>
        </w:rPr>
        <w:tab/>
        <w:t>Държавите членки могат да добавят цветове и маркировки, като баркодове и национални символи, без да са засягат другите разпоредби на настоящото приложение. Държавите членки уведомяват Комисията за това.</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 xml:space="preserve">В контекста на взаимното признаване на свидетелствата за управление баркодът не може да съдържа информация, различна от информацията, която вече може да се прочете на свидетелството за управление, или която е съществена за процеса на издаване на свидетелството за управление.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 xml:space="preserve">Информацията, нанесена върху лицевата и обратната страна на картата на свидетелството за управление, трябва да може да се чете с невъоръжено око, като минималната височина на символите е 5 пункта за полета 9—12 на страна 2. </w:t>
      </w:r>
    </w:p>
    <w:p w:rsidR="0044399D" w:rsidRPr="006248B7" w:rsidRDefault="0044399D" w:rsidP="0044399D">
      <w:pPr>
        <w:widowControl/>
        <w:spacing w:before="120" w:after="120"/>
        <w:jc w:val="both"/>
        <w:rPr>
          <w:rFonts w:eastAsia="Calibri"/>
          <w:noProof/>
          <w:szCs w:val="22"/>
          <w:lang w:eastAsia="en-US"/>
        </w:rPr>
      </w:pP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t>ЧАСТ А2: СПЕЦИФИКАЦИИ ЗА ФИЗИЧЕСКОТО СВИДЕТЕЛСТВО ЗА УПРАВЛЕНИЕ ЗА ПРЕДОТВРАТЯВАНЕ НА НЕГОВАТА ПОДПРАВКА </w:t>
      </w:r>
    </w:p>
    <w:p w:rsidR="0044399D" w:rsidRPr="006248B7" w:rsidRDefault="0044399D" w:rsidP="0044399D">
      <w:pPr>
        <w:widowControl/>
        <w:tabs>
          <w:tab w:val="left" w:pos="850"/>
        </w:tabs>
        <w:spacing w:before="120" w:after="120"/>
        <w:ind w:left="850" w:hanging="850"/>
        <w:jc w:val="both"/>
        <w:rPr>
          <w:rFonts w:eastAsia="Calibri"/>
          <w:b/>
          <w:noProof/>
          <w:szCs w:val="22"/>
          <w:lang w:eastAsia="en-US"/>
        </w:rPr>
      </w:pPr>
      <w:r w:rsidRPr="006248B7">
        <w:rPr>
          <w:rFonts w:eastAsia="Calibri"/>
          <w:b/>
          <w:noProof/>
          <w:szCs w:val="22"/>
          <w:lang w:eastAsia="en-US"/>
        </w:rPr>
        <w:t>(1)</w:t>
      </w:r>
      <w:r w:rsidRPr="006248B7">
        <w:rPr>
          <w:rFonts w:eastAsia="Calibri"/>
          <w:b/>
          <w:noProof/>
          <w:szCs w:val="22"/>
          <w:lang w:eastAsia="en-US"/>
        </w:rPr>
        <w:tab/>
      </w:r>
      <w:r w:rsidRPr="006248B7">
        <w:rPr>
          <w:rFonts w:eastAsia="Calibri"/>
          <w:noProof/>
          <w:szCs w:val="22"/>
          <w:lang w:eastAsia="en-US"/>
        </w:rPr>
        <w:t xml:space="preserve">Заплахите за физическата сигурност на свидетелствата за управление са: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производство на фалшиви карти: създаване на нов обект, който има голяма прилика с документа чрез създаването му от самото начало или чрез копиране на оригинален документ,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 xml:space="preserve">съществена промяна: изменение на свойство на оригинален документ, например модифициране на някои от данните, отпечатани на документа.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(2)</w:t>
      </w:r>
      <w:r w:rsidRPr="006248B7">
        <w:rPr>
          <w:rFonts w:eastAsia="Calibri"/>
          <w:noProof/>
          <w:szCs w:val="22"/>
          <w:lang w:eastAsia="en-US"/>
        </w:rPr>
        <w:tab/>
        <w:t xml:space="preserve">Общата сигурност е заложена в системата в нейната цялост, която се състои от процеса на заявление, предаването на данни, материала на тялото на картата, техниката на отпечатване, минимален набор от различни защитни елементи и процеса на персонализиране.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 xml:space="preserve">Използваният материал за свидетелствата за управление се подсигурява срещу подправка чрез използването на следните техники (задължителни защитни елементи):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тялото на картата е от материали, които не реагират на ултравиолетови лъчи;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мотив на фон за сигурност, проектиран да бъде устойчив срещу фалшифициране чрез сканиране, отпечатване или копиране, като се използва ирисово оцветяване с многоцветни защитни мастила и печатане с гийоши (плетеници) в позитив и негатив. Мотивът не е композиран с основните цветове (CMYK), съдържа сложни дизайни на мотив с минимум два специални цвята и включва микронадписи;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 xml:space="preserve">оптични променливи елементи, които осигуряват адекватна защита срещу копиране и подправяне на снимката;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 xml:space="preserve">лазерно гравиране;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 xml:space="preserve">в областта на снимката дизайнът на фона за сигурност и снимката трябва да се припокриват най-малкото по нейния ръб (избледняващ мотив).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 xml:space="preserve">В допълнение използваният материал за свидетелствата за управление се подсигурява срещу подправка чрез използване на най-малко три от следните техники (допълнителни защитни елементи):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мастила, които променят цвета си*;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 xml:space="preserve">термохромно мастило*;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в)</w:t>
      </w:r>
      <w:r w:rsidRPr="006248B7">
        <w:rPr>
          <w:rFonts w:eastAsia="Calibri"/>
          <w:noProof/>
          <w:szCs w:val="22"/>
          <w:lang w:eastAsia="en-US"/>
        </w:rPr>
        <w:tab/>
        <w:t xml:space="preserve">специално изработени холограми*;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 xml:space="preserve">променливи лазерни изображения*;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 xml:space="preserve">ултравиолетово флуоресциращо мастило, видимо и прозрачно;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печатане с преливащи се цветове;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ж)</w:t>
      </w:r>
      <w:r w:rsidRPr="006248B7">
        <w:rPr>
          <w:rFonts w:eastAsia="Calibri"/>
          <w:noProof/>
          <w:szCs w:val="22"/>
          <w:lang w:eastAsia="en-US"/>
        </w:rPr>
        <w:tab/>
        <w:t>цифров воден знак във фона;</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з)</w:t>
      </w:r>
      <w:r w:rsidRPr="006248B7">
        <w:rPr>
          <w:rFonts w:eastAsia="Calibri"/>
          <w:noProof/>
          <w:szCs w:val="22"/>
          <w:lang w:eastAsia="en-US"/>
        </w:rPr>
        <w:tab/>
        <w:t xml:space="preserve">инфрачервени или фосфоресциращи пигменти;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и)</w:t>
      </w:r>
      <w:r w:rsidRPr="006248B7">
        <w:rPr>
          <w:rFonts w:eastAsia="Calibri"/>
          <w:noProof/>
          <w:szCs w:val="22"/>
          <w:lang w:eastAsia="en-US"/>
        </w:rPr>
        <w:tab/>
        <w:t xml:space="preserve">осезаеми при допир букви, символи или мотиви*.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(5)</w:t>
      </w:r>
      <w:r w:rsidRPr="006248B7">
        <w:rPr>
          <w:rFonts w:eastAsia="Calibri"/>
          <w:noProof/>
          <w:szCs w:val="22"/>
          <w:lang w:eastAsia="en-US"/>
        </w:rPr>
        <w:tab/>
        <w:t xml:space="preserve">Държавите членки могат да въвеждат допълнителни защитни елементи. Като основа техниките, обозначени със звездичка, се предпочитат, тъй като дават възможност на правоприлагащите служители да проверяват валидността на картата без специални средства. </w:t>
      </w:r>
    </w:p>
    <w:p w:rsidR="0044399D" w:rsidRPr="006248B7" w:rsidRDefault="0044399D" w:rsidP="0044399D">
      <w:pPr>
        <w:widowControl/>
        <w:spacing w:before="120" w:after="120"/>
        <w:jc w:val="both"/>
        <w:rPr>
          <w:rFonts w:eastAsia="Calibri"/>
          <w:noProof/>
          <w:szCs w:val="22"/>
          <w:lang w:eastAsia="en-US"/>
        </w:rPr>
      </w:pP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t>ЧАСТ Б: СПЕЦИФИКАЦИИ ЗА МИКРОЧИПА, ВЪВЕДЕН КАТО ЧАСТ ОТ ФИЗИЧЕСКОТО СВИДЕТЕЛСТВО ЗА УПРАВЛЕНИЕ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Микрочипът и данните, съдържащи се в микрочипа, включително допълнителната информация, предвидена в националното законодателство на дадена държава членка във връзка със свидетелствата за управление, са в съответствие с разпоредбите на част Б1.</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Списъкът на приложимите стандарти за включващи микрочип свидетелства за управление се съдържа в част Б2.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(3)</w:t>
      </w:r>
      <w:r w:rsidRPr="006248B7">
        <w:rPr>
          <w:rFonts w:eastAsia="Calibri"/>
          <w:noProof/>
          <w:szCs w:val="22"/>
          <w:lang w:eastAsia="en-US"/>
        </w:rPr>
        <w:tab/>
        <w:t xml:space="preserve">Включващите микрочип свидетелства за управление подлежат на процедура за ЕС одобряване на типа в съответствие с разпоредбите, посочени в част Б3.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 xml:space="preserve">Когато са изпълнени всички съответни разпоредби за ЕС одобряване на типа по отношение на включващо микрочип свидетелство за управление в съответствие с параграфи 1—3, държавите членки издават на производителя или на неговия представител сертификат за ЕС одобряване на типа.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(5)</w:t>
      </w:r>
      <w:r w:rsidRPr="006248B7">
        <w:rPr>
          <w:rFonts w:eastAsia="Calibri"/>
          <w:noProof/>
          <w:szCs w:val="22"/>
          <w:lang w:eastAsia="en-US"/>
        </w:rPr>
        <w:tab/>
        <w:t xml:space="preserve">Когато е необходимо, по-специално с цел да се гарантира съответствие с разпоредбите на настоящата част, дадена държава членка може да отнеме издадено от нея ЕС одобряване на типа.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(6)</w:t>
      </w:r>
      <w:r w:rsidRPr="006248B7">
        <w:rPr>
          <w:rFonts w:eastAsia="Calibri"/>
          <w:noProof/>
          <w:szCs w:val="22"/>
          <w:lang w:eastAsia="en-US"/>
        </w:rPr>
        <w:tab/>
        <w:t xml:space="preserve">Сертификатите за ЕС одобряване на типа и уведомлението за тяхното отнемане са в съответствие с образеца, определен в част Б4.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(7)</w:t>
      </w:r>
      <w:r w:rsidRPr="006248B7">
        <w:rPr>
          <w:rFonts w:eastAsia="Calibri"/>
          <w:noProof/>
          <w:szCs w:val="22"/>
          <w:lang w:eastAsia="en-US"/>
        </w:rPr>
        <w:tab/>
        <w:t xml:space="preserve">Комисията бива информирана за всички издадени или отнети сертификати за ЕС одобряване на типа. В случай на отнемане се представя подробна обосновка.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Комисията информира държавите членки относно всяко отнемане на ЕС одобряване на типа.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(8)</w:t>
      </w:r>
      <w:r w:rsidRPr="006248B7">
        <w:rPr>
          <w:rFonts w:eastAsia="Calibri"/>
          <w:noProof/>
          <w:szCs w:val="22"/>
          <w:lang w:eastAsia="en-US"/>
        </w:rPr>
        <w:tab/>
        <w:t xml:space="preserve">Сертификатите за ЕС одобряване на типа, издадени от държавите членки, се признават взаимно.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(9)</w:t>
      </w:r>
      <w:r w:rsidRPr="006248B7">
        <w:rPr>
          <w:rFonts w:eastAsia="Calibri"/>
          <w:noProof/>
          <w:szCs w:val="22"/>
          <w:lang w:eastAsia="en-US"/>
        </w:rPr>
        <w:tab/>
        <w:t xml:space="preserve">Когато дадена държава членка установи, че значителен брой от включващите микрочип свидетелства за управление системно не отговарят на изискванията на настоящата част от приложение I, тя съобщава това на Комисията. Посочва се съответният номер на сертификата за ЕС одобряване на типа, свързан с тези свидетелства за управление, и се представя описание на несъответствието. Комисията информира без необосновано забавяне всички други държави членки за фактите, които са ѝ съобщени съгласно настоящия параграф.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(10)</w:t>
      </w:r>
      <w:r w:rsidRPr="006248B7">
        <w:rPr>
          <w:rFonts w:eastAsia="Calibri"/>
          <w:noProof/>
          <w:szCs w:val="22"/>
          <w:lang w:eastAsia="en-US"/>
        </w:rPr>
        <w:tab/>
        <w:t xml:space="preserve">Държавата членка, която е издала тези свидетелства за управление, незабавно разследва проблема и предприема подходящи коригиращи действия, включително отнемане на сертификата за ЕС одобряване на типа, когато е необходимо. </w:t>
      </w:r>
    </w:p>
    <w:p w:rsidR="0044399D" w:rsidRPr="006248B7" w:rsidRDefault="0044399D" w:rsidP="0044399D">
      <w:pPr>
        <w:widowControl/>
        <w:spacing w:after="200" w:line="276" w:lineRule="auto"/>
        <w:rPr>
          <w:rFonts w:eastAsia="Calibri"/>
          <w:b/>
          <w:noProof/>
          <w:szCs w:val="22"/>
          <w:lang w:eastAsia="en-US"/>
        </w:rPr>
      </w:pPr>
      <w:r w:rsidRPr="006248B7">
        <w:rPr>
          <w:rFonts w:eastAsia="Calibri"/>
          <w:noProof/>
          <w:szCs w:val="22"/>
          <w:lang w:eastAsia="en-US"/>
        </w:rPr>
        <w:br w:type="page"/>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lastRenderedPageBreak/>
        <w:t>ЧАСТ Б1: Общи изисквания към включващи микрочип свидетелства за управление </w:t>
      </w:r>
    </w:p>
    <w:p w:rsidR="0044399D" w:rsidRPr="006248B7" w:rsidRDefault="0044399D" w:rsidP="0044399D">
      <w:pPr>
        <w:widowControl/>
        <w:spacing w:before="120" w:after="120"/>
        <w:jc w:val="both"/>
        <w:rPr>
          <w:rFonts w:eastAsia="Calibri"/>
          <w:b/>
          <w:noProof/>
          <w:szCs w:val="22"/>
          <w:lang w:eastAsia="en-US"/>
        </w:rPr>
      </w:pPr>
      <w:r w:rsidRPr="006248B7">
        <w:rPr>
          <w:rFonts w:eastAsia="Calibri"/>
          <w:noProof/>
          <w:szCs w:val="22"/>
          <w:lang w:eastAsia="en-US"/>
        </w:rPr>
        <w:t>Общите изисквания към включващи микрочип свидетелства за управление, описани в настоящото приложение, се основават на международните стандарти, и по-специално на стандартите от серията ISO/IEC 18013. Те обхващат: </w:t>
      </w:r>
    </w:p>
    <w:p w:rsidR="0044399D" w:rsidRPr="006248B7" w:rsidRDefault="0044399D" w:rsidP="0044399D">
      <w:pPr>
        <w:widowControl/>
        <w:spacing w:before="120" w:after="120"/>
        <w:ind w:left="850" w:hanging="850"/>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спецификациите за микрочипа и логическата структура на данните в микрочипа;</w:t>
      </w:r>
    </w:p>
    <w:p w:rsidR="0044399D" w:rsidRPr="006248B7" w:rsidRDefault="0044399D" w:rsidP="0044399D">
      <w:pPr>
        <w:widowControl/>
        <w:spacing w:before="120" w:after="120"/>
        <w:ind w:left="850" w:hanging="850"/>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 xml:space="preserve">спецификациите за хармонизираните и допълнителните данни, които трябва да се съхраняват; </w:t>
      </w:r>
    </w:p>
    <w:p w:rsidR="0044399D" w:rsidRPr="006248B7" w:rsidRDefault="0044399D" w:rsidP="0044399D">
      <w:pPr>
        <w:widowControl/>
        <w:spacing w:before="120" w:after="120"/>
        <w:ind w:left="850" w:hanging="850"/>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спецификациите, отнасящи се до механизмите за защита на данните, съхранени в цифров формат в микрочипа.</w:t>
      </w:r>
    </w:p>
    <w:p w:rsidR="0044399D" w:rsidRPr="006248B7" w:rsidRDefault="0044399D" w:rsidP="0044399D">
      <w:pPr>
        <w:widowControl/>
        <w:tabs>
          <w:tab w:val="left" w:pos="850"/>
        </w:tabs>
        <w:spacing w:before="120" w:after="120"/>
        <w:ind w:left="850" w:hanging="850"/>
        <w:jc w:val="both"/>
        <w:rPr>
          <w:rFonts w:eastAsia="Calibri"/>
          <w:b/>
          <w:noProof/>
          <w:szCs w:val="22"/>
          <w:lang w:eastAsia="en-US"/>
        </w:rPr>
      </w:pPr>
      <w:r w:rsidRPr="006248B7">
        <w:rPr>
          <w:rFonts w:eastAsia="Calibri"/>
          <w:b/>
          <w:noProof/>
          <w:szCs w:val="22"/>
          <w:lang w:eastAsia="en-US"/>
        </w:rPr>
        <w:t>1.</w:t>
      </w:r>
      <w:r w:rsidRPr="006248B7">
        <w:rPr>
          <w:rFonts w:eastAsia="Calibri"/>
          <w:b/>
          <w:noProof/>
          <w:szCs w:val="22"/>
          <w:lang w:eastAsia="en-US"/>
        </w:rPr>
        <w:tab/>
        <w:t>СЪКРАЩЕНИЯ</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4815"/>
      </w:tblGrid>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b/>
                <w:noProof/>
                <w:szCs w:val="22"/>
                <w:lang w:eastAsia="en-US"/>
              </w:rPr>
              <w:t>Съкращение</w:t>
            </w:r>
            <w:r w:rsidRPr="006248B7">
              <w:rPr>
                <w:rFonts w:eastAsia="Calibri"/>
                <w:noProof/>
                <w:szCs w:val="22"/>
                <w:lang w:eastAsia="en-US"/>
              </w:rPr>
              <w:t xml:space="preserve">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b/>
                <w:noProof/>
                <w:szCs w:val="22"/>
                <w:lang w:eastAsia="en-US"/>
              </w:rPr>
              <w:t>Значение</w:t>
            </w:r>
            <w:r w:rsidRPr="006248B7">
              <w:rPr>
                <w:rFonts w:eastAsia="Calibri"/>
                <w:noProof/>
                <w:szCs w:val="22"/>
                <w:lang w:eastAsia="en-US"/>
              </w:rPr>
              <w:t xml:space="preserve">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AID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Application Identifier („Идентификатор на приложението“)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BAP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Basic Access Protection („Основна защита на достъпа“)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DG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Data Group („Група от данни“)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EAL 4+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Evaluation Assurance Level 4 Augmented („Оценка четири плюс на нивото на надеждност“)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EF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Elementary File („Основен файл“)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EFID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Elementary File Identifier („Идентификатор на основен файл“)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eMRTD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Machine Readable Travel Documents („Машинно четим документ за пътуване“)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Integrated Circuit Card („Карта с вграден микрочип“)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ISO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International Standard Organisation („Международна организация по стандартизация“)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LDS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Logical Data Structure („Логическа структура на данните“)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PICC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Proximity Integrated Circuit Card („Капацитивна карта с вграден микрочип“)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lastRenderedPageBreak/>
              <w:t>PIX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Proprietary Application Identifier Extension („Собствено разширение на идентификатор на приложение“)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RID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Registered Application Identifier („Идентификатор на регистрирано приложение“) </w:t>
            </w:r>
          </w:p>
        </w:tc>
      </w:tr>
      <w:tr w:rsidR="0044399D" w:rsidRPr="006248B7" w:rsidTr="0044399D">
        <w:tc>
          <w:tcPr>
            <w:tcW w:w="19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SOd </w:t>
            </w:r>
          </w:p>
        </w:tc>
        <w:tc>
          <w:tcPr>
            <w:tcW w:w="48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Document Security Object („Обект на защита на документа“) </w:t>
            </w:r>
          </w:p>
        </w:tc>
      </w:tr>
    </w:tbl>
    <w:p w:rsidR="0044399D" w:rsidRPr="006248B7" w:rsidRDefault="0044399D" w:rsidP="0044399D">
      <w:pPr>
        <w:widowControl/>
        <w:spacing w:after="200" w:line="276" w:lineRule="auto"/>
        <w:rPr>
          <w:rFonts w:eastAsia="MS Gothic"/>
          <w:bCs/>
          <w:caps/>
          <w:noProof/>
          <w:szCs w:val="28"/>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b/>
          <w:noProof/>
          <w:szCs w:val="22"/>
          <w:lang w:eastAsia="en-US"/>
        </w:rPr>
      </w:pPr>
      <w:r w:rsidRPr="006248B7">
        <w:rPr>
          <w:rFonts w:eastAsia="Calibri"/>
          <w:b/>
          <w:noProof/>
          <w:szCs w:val="22"/>
          <w:lang w:eastAsia="en-US"/>
        </w:rPr>
        <w:lastRenderedPageBreak/>
        <w:t>2.</w:t>
      </w:r>
      <w:r w:rsidRPr="006248B7">
        <w:rPr>
          <w:rFonts w:eastAsia="Calibri"/>
          <w:b/>
          <w:noProof/>
          <w:szCs w:val="22"/>
          <w:lang w:eastAsia="en-US"/>
        </w:rPr>
        <w:tab/>
        <w:t>ДАННИ, СЪХРАНЯВАНИ В МИКРОЧИПА</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Хармонизирани задължителни и незадължителни данни на свидетелства за управление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Микрочипът съхранява хармонизираните данни на свидетелствата за управление, посочени в част Г. Ако държава членка реши да включи в свидетелството за управление елементи на данни, обозначени като незадължителни в част Г, тези елементи се съхраняват в микрочипа.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Допълнителни данни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Държавите членки могат да съхраняват допълнителни данни в микрочипа, предвидени в националното им законодателство във връзка със свидетелствата за управление. Те информират за това Комисията. </w:t>
      </w:r>
    </w:p>
    <w:p w:rsidR="0044399D" w:rsidRPr="006248B7" w:rsidRDefault="0044399D" w:rsidP="0044399D">
      <w:pPr>
        <w:widowControl/>
        <w:tabs>
          <w:tab w:val="left" w:pos="850"/>
        </w:tabs>
        <w:spacing w:before="120" w:after="120"/>
        <w:ind w:left="850" w:hanging="850"/>
        <w:jc w:val="both"/>
        <w:rPr>
          <w:rFonts w:eastAsia="Calibri"/>
          <w:b/>
          <w:noProof/>
          <w:szCs w:val="22"/>
          <w:lang w:eastAsia="en-US"/>
        </w:rPr>
      </w:pPr>
      <w:r w:rsidRPr="006248B7">
        <w:rPr>
          <w:rFonts w:eastAsia="Calibri"/>
          <w:b/>
          <w:noProof/>
          <w:szCs w:val="22"/>
          <w:lang w:eastAsia="en-US"/>
        </w:rPr>
        <w:t>3.</w:t>
      </w:r>
      <w:r w:rsidRPr="006248B7">
        <w:rPr>
          <w:rFonts w:eastAsia="Calibri"/>
          <w:b/>
          <w:noProof/>
          <w:szCs w:val="22"/>
          <w:lang w:eastAsia="en-US"/>
        </w:rPr>
        <w:tab/>
        <w:t xml:space="preserve">МИКРОЧИП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Тип запаметяващо устройство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Запаметяващото устройство за данните на свидетелството за управление представлява микрочип с контактен, безконтактен или комбинация от контактен и безконтактен (двоен) интерфейс съгласно посоченото в част Б2, позиция 1.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Приложения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Всички данни в микрочипа се съхраняват в електронни приложения. Всички приложения в микрочипа се идентифицират чрез уникален код, наречен идентификатор на приложението (AID), както е посочено в част Б2, позиция 2.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lastRenderedPageBreak/>
        <w:t>а)</w:t>
      </w:r>
      <w:r w:rsidRPr="006248B7">
        <w:rPr>
          <w:rFonts w:eastAsia="Calibri"/>
          <w:noProof/>
          <w:szCs w:val="22"/>
          <w:lang w:eastAsia="en-US"/>
        </w:rPr>
        <w:tab/>
        <w:t xml:space="preserve">Приложение за свидетелства на ЕС за управление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Задължителните и незадължителните данни на свидетелствата за управление, посочени в приложение I, част Г, се съхраняват в специално приложение за свидетелства на ЕС за управление. AID за приложението за свидетелства на ЕС за управление 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„A0 00 00 04 56 45 44 4C 2D 30 31“,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състоящ се едновременно от следните два елемента: </w:t>
      </w:r>
    </w:p>
    <w:p w:rsidR="0044399D" w:rsidRPr="006248B7" w:rsidRDefault="0044399D" w:rsidP="0044399D">
      <w:pPr>
        <w:widowControl/>
        <w:tabs>
          <w:tab w:val="left" w:pos="1417"/>
        </w:tabs>
        <w:spacing w:before="120" w:after="120"/>
        <w:ind w:left="1417" w:hanging="567"/>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t xml:space="preserve">идентификатор на регистрирано приложение (RID) за Европейската комисия: „A0 00 00 04 56“, </w:t>
      </w:r>
    </w:p>
    <w:p w:rsidR="0044399D" w:rsidRPr="006248B7" w:rsidRDefault="0044399D" w:rsidP="0044399D">
      <w:pPr>
        <w:widowControl/>
        <w:tabs>
          <w:tab w:val="left" w:pos="1417"/>
        </w:tabs>
        <w:spacing w:before="120" w:after="120"/>
        <w:ind w:left="1417" w:hanging="567"/>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t xml:space="preserve">собствено разширение на идентификатор на приложение (PIX) за приложението за свидетелства на ЕС за управление: „45 44 4C 2D 30 31“ (EDL-01).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Данните се групират в групи от данни (DG) като част от логическата структура на данните (LDS).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DG се съхраняват като основни файлове (EF) в приложението за свидетелства на ЕС за управление и са защитени в съответствие с част Б2, позиция 3.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 xml:space="preserve">Други приложения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Други допълнителни данни се съхраняват в едно или повече специални приложения отделно от приложението за свидетелства на ЕС за управление. Всяко такова приложение се идентифицира с уникален AID. </w:t>
      </w:r>
    </w:p>
    <w:p w:rsidR="003044EE" w:rsidRPr="006248B7" w:rsidRDefault="003044EE">
      <w:pPr>
        <w:widowControl/>
        <w:rPr>
          <w:rFonts w:eastAsia="Calibri"/>
          <w:b/>
          <w:noProof/>
          <w:szCs w:val="22"/>
          <w:lang w:eastAsia="en-US"/>
        </w:rPr>
      </w:pPr>
      <w:r w:rsidRPr="006248B7">
        <w:rPr>
          <w:rFonts w:eastAsia="Calibri"/>
          <w:b/>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b/>
          <w:noProof/>
          <w:szCs w:val="22"/>
          <w:lang w:eastAsia="en-US"/>
        </w:rPr>
      </w:pPr>
      <w:r w:rsidRPr="006248B7">
        <w:rPr>
          <w:rFonts w:eastAsia="Calibri"/>
          <w:b/>
          <w:noProof/>
          <w:szCs w:val="22"/>
          <w:lang w:eastAsia="en-US"/>
        </w:rPr>
        <w:lastRenderedPageBreak/>
        <w:t>4.</w:t>
      </w:r>
      <w:r w:rsidRPr="006248B7">
        <w:rPr>
          <w:rFonts w:eastAsia="Calibri"/>
          <w:b/>
          <w:noProof/>
          <w:szCs w:val="22"/>
          <w:lang w:eastAsia="en-US"/>
        </w:rPr>
        <w:tab/>
        <w:t xml:space="preserve">ЛОГИЧЕСКА СТРУКТУРА НА ДАННИТЕ НА ПРИЛОЖЕНИЕТО ЗА СВИДЕТЕЛСТВА НА ЕС ЗА УПРАВЛЕНИЕ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Логическа структура на данните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Данните на свидетелството за управление се съхраняват в микрочипа с логическата структура на данните (LDS), посочена в част Б2, позиция 4. В тази точка се съдържат допълнителните изисквания към задължителните и допълнителните DG.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Всяка DG се съхранява в един EF. EF, които ще се използват за приложението за свидетелства на ЕС за управление, се идентифицират чрез идентификаторите на основните файлове (EFID) и кратките идентификатори на EF съгласно посоченото в част Б2, позиция 5.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Задължителни групи от данни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Задължителните и незадължителните елементи от данни се съхраняват в следните DG: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DG 1: всички задължителни и незадължителни елементи от данни, както са отпечатани върху документа, с изключение на изображението на лицето и изображението на подписа;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DG 5: изображение на подписа на притежателя на свидетелството за управление;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 xml:space="preserve">DG 6: изображение на лицето на притежателя на свидетелството за управление.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Данните от DG 1 се структурират съгласно посоченото в точка 6 и в част Б2, позиция 6. Данните, съдържащи се в DG 5 и DG 6, се съхраняват в съответствие със спецификациите в част Б2, позиция 7.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(3)</w:t>
      </w:r>
      <w:r w:rsidRPr="006248B7">
        <w:rPr>
          <w:rFonts w:eastAsia="Calibri"/>
          <w:noProof/>
          <w:szCs w:val="22"/>
          <w:lang w:eastAsia="en-US"/>
        </w:rPr>
        <w:tab/>
        <w:t xml:space="preserve">Групи от допълнителни данни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Допълнителните елементи от данни, когато това е предвидено в националното законодателство на държавите членки относно свидетелствата за управление, се съхраняват в следните DG: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DG 2: подробна информация за притежателя на свидетелството за управление с изключение на биометрични данни;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 xml:space="preserve">DG 3: подробна информация за издаващия орган;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 xml:space="preserve">DG 4: портретно изображение;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DG 7: биометрични данни относно пръстовите отпечатъци на притежателя на свидетелството за управление;</w:t>
      </w:r>
    </w:p>
    <w:p w:rsidR="0044399D" w:rsidRPr="006248B7" w:rsidRDefault="0044399D" w:rsidP="0044399D">
      <w:pPr>
        <w:widowControl/>
        <w:spacing w:before="120" w:after="120"/>
        <w:ind w:left="1417" w:hanging="567"/>
        <w:jc w:val="both"/>
        <w:rPr>
          <w:rFonts w:eastAsia="Calibri"/>
          <w:b/>
          <w:strike/>
          <w:noProof/>
          <w:szCs w:val="22"/>
          <w:lang w:eastAsia="en-US"/>
        </w:rPr>
      </w:pPr>
      <w:r w:rsidRPr="006248B7">
        <w:rPr>
          <w:rFonts w:eastAsia="Calibri"/>
          <w:strike/>
          <w:noProof/>
          <w:szCs w:val="22"/>
          <w:lang w:eastAsia="en-US"/>
        </w:rPr>
        <w:t>д)</w:t>
      </w:r>
      <w:r w:rsidRPr="006248B7">
        <w:rPr>
          <w:rFonts w:eastAsia="Calibri"/>
          <w:strike/>
          <w:noProof/>
          <w:szCs w:val="22"/>
          <w:lang w:eastAsia="en-US"/>
        </w:rPr>
        <w:tab/>
        <w:t xml:space="preserve">DG 8: биометрични данни относно ириса на притежателя на свидетелството за управление; </w:t>
      </w:r>
      <w:r w:rsidRPr="006248B7">
        <w:rPr>
          <w:rFonts w:eastAsia="Calibri"/>
          <w:b/>
          <w:noProof/>
          <w:szCs w:val="22"/>
          <w:lang w:eastAsia="en-US"/>
        </w:rPr>
        <w:t xml:space="preserve"> [Изм. </w:t>
      </w:r>
      <w:r w:rsidRPr="009532DB">
        <w:rPr>
          <w:rFonts w:eastAsia="Calibri"/>
          <w:b/>
          <w:noProof/>
          <w:szCs w:val="22"/>
          <w:lang w:eastAsia="en-US"/>
        </w:rPr>
        <w:t>138</w:t>
      </w:r>
      <w:r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 xml:space="preserve">DG 11: друга подробна информация, като например пълно име на притежателя с букви от националната азбука.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Данните, съдържащи се в тези DG, се съхраняват в съответствие със спецификациите в част Б2, позиция 8. </w:t>
      </w:r>
    </w:p>
    <w:p w:rsidR="0044399D" w:rsidRPr="006248B7" w:rsidRDefault="0044399D" w:rsidP="0044399D">
      <w:pPr>
        <w:widowControl/>
        <w:spacing w:after="200" w:line="276" w:lineRule="auto"/>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b/>
          <w:noProof/>
          <w:szCs w:val="22"/>
          <w:lang w:eastAsia="en-US"/>
        </w:rPr>
      </w:pPr>
      <w:r w:rsidRPr="006248B7">
        <w:rPr>
          <w:rFonts w:eastAsia="Calibri"/>
          <w:b/>
          <w:noProof/>
          <w:szCs w:val="22"/>
          <w:lang w:eastAsia="en-US"/>
        </w:rPr>
        <w:lastRenderedPageBreak/>
        <w:t>5.</w:t>
      </w:r>
      <w:r w:rsidRPr="006248B7">
        <w:rPr>
          <w:rFonts w:eastAsia="Calibri"/>
          <w:b/>
          <w:noProof/>
          <w:szCs w:val="22"/>
          <w:lang w:eastAsia="en-US"/>
        </w:rPr>
        <w:tab/>
        <w:t xml:space="preserve">МЕХАНИЗМИ ЗА СИГУРНОСТ НА ДАННИТЕ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За удостоверяване на автентичността и целостта на микрочипа и на данните, съдържащи се в него, както и за ограничаване на достъпа до данните на свидетелството за управление се използват подходящи механизми.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Данните в микрочипа са защитени в съответствие със спецификациите, определени в част Б2, позиция 3. В този раздел се съдържат допълнителните изисквания, които трябва да бъдат спазвани.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Проверка на автентичността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Задължително пасивно удостоверяване на автентичността </w:t>
      </w:r>
    </w:p>
    <w:p w:rsidR="0044399D" w:rsidRPr="006248B7" w:rsidRDefault="0044399D" w:rsidP="0044399D">
      <w:pPr>
        <w:widowControl/>
        <w:spacing w:before="120" w:after="120"/>
        <w:ind w:left="851"/>
        <w:jc w:val="both"/>
        <w:rPr>
          <w:rFonts w:eastAsia="Calibri"/>
          <w:noProof/>
          <w:szCs w:val="22"/>
          <w:lang w:eastAsia="en-US"/>
        </w:rPr>
      </w:pPr>
      <w:r w:rsidRPr="006248B7">
        <w:rPr>
          <w:rFonts w:eastAsia="Calibri"/>
          <w:noProof/>
          <w:szCs w:val="22"/>
          <w:lang w:eastAsia="en-US"/>
        </w:rPr>
        <w:t xml:space="preserve">Всички DG, съхранени в приложението за свидетелства на ЕС за управление, са защитени чрез пасивно удостоверяване на автентичността. </w:t>
      </w:r>
    </w:p>
    <w:p w:rsidR="0044399D" w:rsidRPr="006248B7" w:rsidRDefault="0044399D" w:rsidP="0044399D">
      <w:pPr>
        <w:widowControl/>
        <w:spacing w:before="120" w:after="120"/>
        <w:ind w:left="851"/>
        <w:jc w:val="both"/>
        <w:rPr>
          <w:rFonts w:eastAsia="Calibri"/>
          <w:noProof/>
          <w:szCs w:val="22"/>
          <w:lang w:eastAsia="en-US"/>
        </w:rPr>
      </w:pPr>
      <w:r w:rsidRPr="006248B7">
        <w:rPr>
          <w:rFonts w:eastAsia="Calibri"/>
          <w:noProof/>
          <w:szCs w:val="22"/>
          <w:lang w:eastAsia="en-US"/>
        </w:rPr>
        <w:t xml:space="preserve">Данните, които се отнасят до пасивното удостоверяване на автентичността, отговарят на изискванията, посочени в част Б2, позиция 9.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 xml:space="preserve">Незадължително активно удостоверяване на автентичността </w:t>
      </w:r>
    </w:p>
    <w:p w:rsidR="0044399D" w:rsidRPr="006248B7" w:rsidRDefault="0044399D" w:rsidP="0044399D">
      <w:pPr>
        <w:widowControl/>
        <w:spacing w:before="120" w:after="120"/>
        <w:ind w:left="851"/>
        <w:jc w:val="both"/>
        <w:rPr>
          <w:rFonts w:eastAsia="Calibri"/>
          <w:noProof/>
          <w:szCs w:val="22"/>
          <w:lang w:eastAsia="en-US"/>
        </w:rPr>
      </w:pPr>
      <w:r w:rsidRPr="006248B7">
        <w:rPr>
          <w:rFonts w:eastAsia="Calibri"/>
          <w:noProof/>
          <w:szCs w:val="22"/>
          <w:lang w:eastAsia="en-US"/>
        </w:rPr>
        <w:t xml:space="preserve">Механизмите за незадължителното активно удостоверяване на автентичността се прилагат с цел да се гарантира, че оригиналният микрочип не е бил подменен.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w:t>
      </w:r>
      <w:r w:rsidR="003044EE" w:rsidRPr="006248B7">
        <w:rPr>
          <w:rFonts w:eastAsia="Calibri"/>
          <w:noProof/>
          <w:szCs w:val="22"/>
          <w:lang w:eastAsia="en-US"/>
        </w:rPr>
        <w:t>2</w:t>
      </w:r>
      <w:r w:rsidRPr="006248B7">
        <w:rPr>
          <w:rFonts w:eastAsia="Calibri"/>
          <w:noProof/>
          <w:szCs w:val="22"/>
          <w:lang w:eastAsia="en-US"/>
        </w:rPr>
        <w:t>)</w:t>
      </w:r>
      <w:r w:rsidRPr="006248B7">
        <w:rPr>
          <w:rFonts w:eastAsia="Calibri"/>
          <w:noProof/>
          <w:szCs w:val="22"/>
          <w:lang w:eastAsia="en-US"/>
        </w:rPr>
        <w:tab/>
        <w:t xml:space="preserve">Ограничение на достъпа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Задължителна основна защита на достъпа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Механизмът за основна защита на достъпа (BAP) се прилага за всички данни в приложението за свидетелства на ЕС за управление. С оглед на оперативната съвместимост със съществуващи системи, като например за машинно четими документи за пътуване (eMRTD), е задължително да се използва едноредовата машинно четима зона (MRZ), както е посочено в част Б2, позиция 10.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Ключът на документа, Kdoc, използван за достъп до чипа, е генериран от едноредовата MRZ, която може да се въведе ръчно или чрез четец за оптично разпознаване на символи (OCR). Прилага се конфигурацията на BAP 1, определена за едноредовата MRZ, както е посочено в част Б2, позиция 10.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 xml:space="preserve">Условен разширен контрол върху достъпа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Когато личните данни, посочени в член 9, параграф 1 от Регламент (ЕС) 2016/679, се съхраняват в микрочипа, достъпът до тези данни се защитава с допълнителни мерки.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Механизмите за разширен контрол върху достъпа съответстват на спецификациите, посочени в част Б2, позиция 11.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w:t>
      </w:r>
      <w:r w:rsidR="003044EE" w:rsidRPr="006248B7">
        <w:rPr>
          <w:rFonts w:eastAsia="Calibri"/>
          <w:noProof/>
          <w:szCs w:val="22"/>
          <w:lang w:eastAsia="en-US"/>
        </w:rPr>
        <w:t>3</w:t>
      </w:r>
      <w:r w:rsidRPr="006248B7">
        <w:rPr>
          <w:rFonts w:eastAsia="Calibri"/>
          <w:noProof/>
          <w:szCs w:val="22"/>
          <w:lang w:eastAsia="en-US"/>
        </w:rPr>
        <w:t>)</w:t>
      </w:r>
      <w:r w:rsidRPr="006248B7">
        <w:rPr>
          <w:rFonts w:eastAsia="Calibri"/>
          <w:noProof/>
          <w:szCs w:val="22"/>
          <w:lang w:eastAsia="en-US"/>
        </w:rPr>
        <w:tab/>
        <w:t xml:space="preserve">Инфраструктура за публични ключове (PKI) за включващи микрочип свидетелства за управление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Държавите членки създават необходимата организация на национално равнище за управление на публични ключове в съответствие с приложение A от стандарт ISO 18013_3. </w:t>
      </w:r>
    </w:p>
    <w:p w:rsidR="0044399D" w:rsidRPr="006248B7" w:rsidRDefault="0044399D" w:rsidP="0044399D">
      <w:pPr>
        <w:keepNext/>
        <w:widowControl/>
        <w:tabs>
          <w:tab w:val="left" w:pos="850"/>
        </w:tabs>
        <w:spacing w:before="120" w:after="120"/>
        <w:ind w:left="851" w:hanging="851"/>
        <w:jc w:val="both"/>
        <w:rPr>
          <w:rFonts w:eastAsia="Calibri"/>
          <w:b/>
          <w:noProof/>
          <w:szCs w:val="22"/>
          <w:lang w:eastAsia="en-US"/>
        </w:rPr>
      </w:pPr>
      <w:r w:rsidRPr="006248B7">
        <w:rPr>
          <w:rFonts w:eastAsia="Calibri"/>
          <w:b/>
          <w:noProof/>
          <w:szCs w:val="22"/>
          <w:lang w:eastAsia="en-US"/>
        </w:rPr>
        <w:t>6.</w:t>
      </w:r>
      <w:r w:rsidRPr="006248B7">
        <w:rPr>
          <w:rFonts w:eastAsia="Calibri"/>
          <w:b/>
          <w:noProof/>
          <w:szCs w:val="22"/>
          <w:lang w:eastAsia="en-US"/>
        </w:rPr>
        <w:tab/>
        <w:t xml:space="preserve">ПРЕДСТАВЯНЕ НА ДАННИТЕ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Форматиране на данните в DG 1 </w:t>
      </w:r>
    </w:p>
    <w:tbl>
      <w:tblPr>
        <w:tblStyle w:val="TableGrid2"/>
        <w:tblW w:w="10441" w:type="dxa"/>
        <w:jc w:val="center"/>
        <w:tblLayout w:type="fixed"/>
        <w:tblLook w:val="04A0" w:firstRow="1" w:lastRow="0" w:firstColumn="1" w:lastColumn="0" w:noHBand="0" w:noVBand="1"/>
      </w:tblPr>
      <w:tblGrid>
        <w:gridCol w:w="669"/>
        <w:gridCol w:w="485"/>
        <w:gridCol w:w="834"/>
        <w:gridCol w:w="485"/>
        <w:gridCol w:w="883"/>
        <w:gridCol w:w="546"/>
        <w:gridCol w:w="3829"/>
        <w:gridCol w:w="17"/>
        <w:gridCol w:w="1542"/>
        <w:gridCol w:w="17"/>
        <w:gridCol w:w="1117"/>
        <w:gridCol w:w="17"/>
      </w:tblGrid>
      <w:tr w:rsidR="0044399D" w:rsidRPr="006248B7" w:rsidTr="0044399D">
        <w:trPr>
          <w:jc w:val="center"/>
        </w:trPr>
        <w:tc>
          <w:tcPr>
            <w:tcW w:w="669"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lastRenderedPageBreak/>
              <w:t>Етикет</w:t>
            </w:r>
          </w:p>
        </w:tc>
        <w:tc>
          <w:tcPr>
            <w:tcW w:w="485"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L</w:t>
            </w:r>
          </w:p>
        </w:tc>
        <w:tc>
          <w:tcPr>
            <w:tcW w:w="6594" w:type="dxa"/>
            <w:gridSpan w:val="6"/>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Стойност</w:t>
            </w:r>
          </w:p>
        </w:tc>
        <w:tc>
          <w:tcPr>
            <w:tcW w:w="1559" w:type="dxa"/>
            <w:gridSpan w:val="2"/>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Кодиране</w:t>
            </w:r>
          </w:p>
        </w:tc>
        <w:tc>
          <w:tcPr>
            <w:tcW w:w="1134" w:type="dxa"/>
            <w:gridSpan w:val="2"/>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З/Н</w:t>
            </w:r>
          </w:p>
        </w:tc>
      </w:tr>
      <w:tr w:rsidR="0044399D" w:rsidRPr="006248B7" w:rsidTr="0044399D">
        <w:trPr>
          <w:jc w:val="center"/>
        </w:trPr>
        <w:tc>
          <w:tcPr>
            <w:tcW w:w="66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61</w:t>
            </w:r>
          </w:p>
        </w:tc>
        <w:tc>
          <w:tcPr>
            <w:tcW w:w="485"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6594" w:type="dxa"/>
            <w:gridSpan w:val="6"/>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Елементи от данни в DG1 (вложени)</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p>
        </w:tc>
      </w:tr>
      <w:tr w:rsidR="0044399D" w:rsidRPr="006248B7" w:rsidTr="0044399D">
        <w:trPr>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Етикет</w:t>
            </w:r>
          </w:p>
        </w:tc>
        <w:tc>
          <w:tcPr>
            <w:tcW w:w="485"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L</w:t>
            </w:r>
          </w:p>
        </w:tc>
        <w:tc>
          <w:tcPr>
            <w:tcW w:w="5275" w:type="dxa"/>
            <w:gridSpan w:val="4"/>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Стойност</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p>
        </w:tc>
      </w:tr>
      <w:tr w:rsidR="0044399D" w:rsidRPr="006248B7" w:rsidTr="0044399D">
        <w:trPr>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01</w:t>
            </w:r>
          </w:p>
        </w:tc>
        <w:tc>
          <w:tcPr>
            <w:tcW w:w="485"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5275" w:type="dxa"/>
            <w:gridSpan w:val="4"/>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Номер на одобрението на типа</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ans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02</w:t>
            </w:r>
          </w:p>
        </w:tc>
        <w:tc>
          <w:tcPr>
            <w:tcW w:w="485"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5275" w:type="dxa"/>
            <w:gridSpan w:val="4"/>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Съставен обект на данни за елементи от демографски данни</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Етикет</w:t>
            </w:r>
          </w:p>
        </w:tc>
        <w:tc>
          <w:tcPr>
            <w:tcW w:w="546"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L</w:t>
            </w:r>
          </w:p>
        </w:tc>
        <w:tc>
          <w:tcPr>
            <w:tcW w:w="3829"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Стойност</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03</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3</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Издаваща държава членка</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a3</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04</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Фамилно(и) име(на) на притежателя</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05</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Друго(и) име(на) на притежателя</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06</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4</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Дата на раждане (ддммгггг)</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n8</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07</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Място на раждане</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ans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08</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3</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Националност</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a3</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Н</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09</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1</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Пол</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M/F/U</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Н</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0A</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4</w:t>
            </w:r>
          </w:p>
        </w:tc>
        <w:tc>
          <w:tcPr>
            <w:tcW w:w="3829" w:type="dxa"/>
          </w:tcPr>
          <w:p w:rsidR="0044399D" w:rsidRPr="006248B7" w:rsidRDefault="0044399D" w:rsidP="0044399D">
            <w:pPr>
              <w:keepNext/>
              <w:widowControl/>
              <w:spacing w:before="60" w:after="60"/>
              <w:rPr>
                <w:rFonts w:ascii="Times New Roman" w:hAnsi="Times New Roman"/>
                <w:noProof/>
              </w:rPr>
            </w:pPr>
            <w:r w:rsidRPr="006248B7">
              <w:rPr>
                <w:rFonts w:ascii="Times New Roman" w:hAnsi="Times New Roman"/>
                <w:noProof/>
              </w:rPr>
              <w:t>Дата на издаване на свидетелството за управление (ддммгггг)</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n8</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0B</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4</w:t>
            </w:r>
          </w:p>
        </w:tc>
        <w:tc>
          <w:tcPr>
            <w:tcW w:w="3829" w:type="dxa"/>
          </w:tcPr>
          <w:p w:rsidR="0044399D" w:rsidRPr="006248B7" w:rsidRDefault="0044399D" w:rsidP="0044399D">
            <w:pPr>
              <w:keepNext/>
              <w:widowControl/>
              <w:spacing w:before="60" w:after="60"/>
              <w:rPr>
                <w:rFonts w:ascii="Times New Roman" w:hAnsi="Times New Roman"/>
                <w:noProof/>
              </w:rPr>
            </w:pPr>
            <w:r w:rsidRPr="006248B7">
              <w:rPr>
                <w:rFonts w:ascii="Times New Roman" w:hAnsi="Times New Roman"/>
                <w:noProof/>
              </w:rPr>
              <w:t>Дата на изтичане на срока на валидност на свидетелството за управление (ддммгггг)</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n8</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0C</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Издаващ орган</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ans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0D</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rPr>
                <w:rFonts w:ascii="Times New Roman" w:hAnsi="Times New Roman"/>
                <w:noProof/>
              </w:rPr>
            </w:pPr>
            <w:r w:rsidRPr="006248B7">
              <w:rPr>
                <w:rFonts w:ascii="Times New Roman" w:hAnsi="Times New Roman"/>
                <w:noProof/>
              </w:rPr>
              <w:t>Административен номер (различен от номера на документа)</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ans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Н</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0E</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Номер на документа</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an</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5F 0F</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rPr>
                <w:rFonts w:ascii="Times New Roman" w:hAnsi="Times New Roman"/>
                <w:noProof/>
              </w:rPr>
            </w:pPr>
            <w:r w:rsidRPr="006248B7">
              <w:rPr>
                <w:rFonts w:ascii="Times New Roman" w:hAnsi="Times New Roman"/>
                <w:noProof/>
              </w:rPr>
              <w:t>Място на постоянно пребиваване или пощенски адрес</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ans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Н</w:t>
            </w:r>
          </w:p>
        </w:tc>
      </w:tr>
      <w:tr w:rsidR="0044399D" w:rsidRPr="006248B7" w:rsidTr="0044399D">
        <w:trPr>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7F 63</w:t>
            </w:r>
          </w:p>
        </w:tc>
        <w:tc>
          <w:tcPr>
            <w:tcW w:w="485"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5275" w:type="dxa"/>
            <w:gridSpan w:val="4"/>
          </w:tcPr>
          <w:p w:rsidR="0044399D" w:rsidRPr="006248B7" w:rsidRDefault="0044399D" w:rsidP="0044399D">
            <w:pPr>
              <w:keepNext/>
              <w:widowControl/>
              <w:spacing w:before="60" w:after="60"/>
              <w:rPr>
                <w:rFonts w:ascii="Times New Roman" w:hAnsi="Times New Roman"/>
                <w:noProof/>
              </w:rPr>
            </w:pPr>
            <w:r w:rsidRPr="006248B7">
              <w:rPr>
                <w:rFonts w:ascii="Times New Roman" w:hAnsi="Times New Roman"/>
                <w:noProof/>
              </w:rPr>
              <w:t>Съставен обект на данни за категории превозни средства/ограничения/условия</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Етикет</w:t>
            </w:r>
          </w:p>
        </w:tc>
        <w:tc>
          <w:tcPr>
            <w:tcW w:w="546"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L</w:t>
            </w:r>
          </w:p>
        </w:tc>
        <w:tc>
          <w:tcPr>
            <w:tcW w:w="3829" w:type="dxa"/>
            <w:shd w:val="clear" w:color="auto" w:fill="BFBFBF"/>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Стойност (кодирана, както е определено по-долу)</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02</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1</w:t>
            </w:r>
          </w:p>
        </w:tc>
        <w:tc>
          <w:tcPr>
            <w:tcW w:w="3829" w:type="dxa"/>
          </w:tcPr>
          <w:p w:rsidR="0044399D" w:rsidRPr="006248B7" w:rsidRDefault="0044399D" w:rsidP="0044399D">
            <w:pPr>
              <w:keepNext/>
              <w:widowControl/>
              <w:spacing w:before="60" w:after="60"/>
              <w:rPr>
                <w:rFonts w:ascii="Times New Roman" w:hAnsi="Times New Roman"/>
                <w:noProof/>
              </w:rPr>
            </w:pPr>
            <w:r w:rsidRPr="006248B7">
              <w:rPr>
                <w:rFonts w:ascii="Times New Roman" w:hAnsi="Times New Roman"/>
                <w:noProof/>
              </w:rPr>
              <w:t>Брой на категориите/ограниченията/условията</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N</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87</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Категория/ограничение/условие</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ans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З</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87</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Категория/ограничение/условие</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ans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Н</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w:t>
            </w:r>
          </w:p>
        </w:tc>
      </w:tr>
      <w:tr w:rsidR="0044399D" w:rsidRPr="006248B7" w:rsidTr="0044399D">
        <w:trPr>
          <w:gridAfter w:val="1"/>
          <w:wAfter w:w="17" w:type="dxa"/>
          <w:jc w:val="center"/>
        </w:trPr>
        <w:tc>
          <w:tcPr>
            <w:tcW w:w="669"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34" w:type="dxa"/>
          </w:tcPr>
          <w:p w:rsidR="0044399D" w:rsidRPr="006248B7" w:rsidRDefault="0044399D" w:rsidP="0044399D">
            <w:pPr>
              <w:keepNext/>
              <w:widowControl/>
              <w:spacing w:before="60" w:after="60"/>
              <w:jc w:val="both"/>
              <w:rPr>
                <w:rFonts w:ascii="Times New Roman" w:hAnsi="Times New Roman"/>
                <w:noProof/>
              </w:rPr>
            </w:pPr>
          </w:p>
        </w:tc>
        <w:tc>
          <w:tcPr>
            <w:tcW w:w="485" w:type="dxa"/>
          </w:tcPr>
          <w:p w:rsidR="0044399D" w:rsidRPr="006248B7" w:rsidRDefault="0044399D" w:rsidP="0044399D">
            <w:pPr>
              <w:keepNext/>
              <w:widowControl/>
              <w:spacing w:before="60" w:after="60"/>
              <w:jc w:val="both"/>
              <w:rPr>
                <w:rFonts w:ascii="Times New Roman" w:hAnsi="Times New Roman"/>
                <w:noProof/>
              </w:rPr>
            </w:pPr>
          </w:p>
        </w:tc>
        <w:tc>
          <w:tcPr>
            <w:tcW w:w="883"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87</w:t>
            </w:r>
          </w:p>
        </w:tc>
        <w:tc>
          <w:tcPr>
            <w:tcW w:w="546"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V</w:t>
            </w:r>
          </w:p>
        </w:tc>
        <w:tc>
          <w:tcPr>
            <w:tcW w:w="3829" w:type="dxa"/>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Категория/ограничение/условие</w:t>
            </w:r>
          </w:p>
        </w:tc>
        <w:tc>
          <w:tcPr>
            <w:tcW w:w="1559"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ans</w:t>
            </w:r>
          </w:p>
        </w:tc>
        <w:tc>
          <w:tcPr>
            <w:tcW w:w="1134" w:type="dxa"/>
            <w:gridSpan w:val="2"/>
          </w:tcPr>
          <w:p w:rsidR="0044399D" w:rsidRPr="006248B7" w:rsidRDefault="0044399D" w:rsidP="0044399D">
            <w:pPr>
              <w:keepNext/>
              <w:widowControl/>
              <w:spacing w:before="60" w:after="60"/>
              <w:jc w:val="both"/>
              <w:rPr>
                <w:rFonts w:ascii="Times New Roman" w:hAnsi="Times New Roman"/>
                <w:noProof/>
              </w:rPr>
            </w:pPr>
            <w:r w:rsidRPr="006248B7">
              <w:rPr>
                <w:rFonts w:ascii="Times New Roman" w:hAnsi="Times New Roman"/>
                <w:noProof/>
              </w:rPr>
              <w:t>Н</w:t>
            </w:r>
          </w:p>
        </w:tc>
      </w:tr>
    </w:tbl>
    <w:p w:rsidR="0044399D" w:rsidRPr="006248B7" w:rsidRDefault="0044399D" w:rsidP="0044399D">
      <w:pPr>
        <w:widowControl/>
        <w:spacing w:before="120" w:after="120"/>
        <w:jc w:val="both"/>
        <w:rPr>
          <w:rFonts w:eastAsia="Calibri"/>
          <w:noProof/>
          <w:szCs w:val="22"/>
          <w:lang w:eastAsia="en-US"/>
        </w:rPr>
      </w:pP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Логически формат на записа</w:t>
      </w:r>
    </w:p>
    <w:p w:rsidR="0044399D" w:rsidRPr="006248B7" w:rsidRDefault="0044399D" w:rsidP="0044399D">
      <w:pPr>
        <w:keepNext/>
        <w:keepLines/>
        <w:widowControl/>
        <w:spacing w:before="120" w:after="120"/>
        <w:ind w:left="850"/>
        <w:jc w:val="both"/>
        <w:rPr>
          <w:rFonts w:eastAsia="Calibri"/>
          <w:noProof/>
          <w:szCs w:val="22"/>
          <w:lang w:eastAsia="en-US"/>
        </w:rPr>
      </w:pPr>
      <w:r w:rsidRPr="006248B7">
        <w:rPr>
          <w:rFonts w:eastAsia="Calibri"/>
          <w:noProof/>
          <w:szCs w:val="22"/>
          <w:lang w:eastAsia="en-US"/>
        </w:rPr>
        <w:t>Категориите относно превозните средства, ограниченията или условията са обединени в обект на данни съгласно структурата, определена в следната таблица:</w:t>
      </w:r>
    </w:p>
    <w:tbl>
      <w:tblPr>
        <w:tblStyle w:val="TableGrid2"/>
        <w:tblW w:w="8386" w:type="dxa"/>
        <w:tblInd w:w="850" w:type="dxa"/>
        <w:tblLook w:val="04A0" w:firstRow="1" w:lastRow="0" w:firstColumn="1" w:lastColumn="0" w:noHBand="0" w:noVBand="1"/>
      </w:tblPr>
      <w:tblGrid>
        <w:gridCol w:w="2390"/>
        <w:gridCol w:w="1540"/>
        <w:gridCol w:w="1681"/>
        <w:gridCol w:w="819"/>
        <w:gridCol w:w="766"/>
        <w:gridCol w:w="1190"/>
      </w:tblGrid>
      <w:tr w:rsidR="0044399D" w:rsidRPr="006248B7" w:rsidTr="0044399D">
        <w:tc>
          <w:tcPr>
            <w:tcW w:w="2516" w:type="dxa"/>
          </w:tcPr>
          <w:p w:rsidR="0044399D" w:rsidRPr="006248B7" w:rsidRDefault="0044399D" w:rsidP="0044399D">
            <w:pPr>
              <w:widowControl/>
              <w:spacing w:before="120" w:after="120"/>
              <w:jc w:val="both"/>
              <w:rPr>
                <w:rFonts w:ascii="Times New Roman" w:hAnsi="Times New Roman"/>
                <w:noProof/>
              </w:rPr>
            </w:pPr>
            <w:r w:rsidRPr="006248B7">
              <w:rPr>
                <w:rFonts w:ascii="Times New Roman" w:hAnsi="Times New Roman"/>
                <w:noProof/>
              </w:rPr>
              <w:t>Код на категорията на превозното средство</w:t>
            </w:r>
          </w:p>
        </w:tc>
        <w:tc>
          <w:tcPr>
            <w:tcW w:w="1596" w:type="dxa"/>
          </w:tcPr>
          <w:p w:rsidR="0044399D" w:rsidRPr="006248B7" w:rsidRDefault="0044399D" w:rsidP="0044399D">
            <w:pPr>
              <w:widowControl/>
              <w:spacing w:before="120" w:after="120"/>
              <w:rPr>
                <w:rFonts w:ascii="Times New Roman" w:hAnsi="Times New Roman"/>
                <w:noProof/>
              </w:rPr>
            </w:pPr>
            <w:r w:rsidRPr="006248B7">
              <w:rPr>
                <w:rFonts w:ascii="Times New Roman" w:hAnsi="Times New Roman"/>
                <w:noProof/>
              </w:rPr>
              <w:t>Дата на издаване</w:t>
            </w:r>
          </w:p>
        </w:tc>
        <w:tc>
          <w:tcPr>
            <w:tcW w:w="1736" w:type="dxa"/>
          </w:tcPr>
          <w:p w:rsidR="0044399D" w:rsidRPr="006248B7" w:rsidRDefault="0044399D" w:rsidP="0044399D">
            <w:pPr>
              <w:widowControl/>
              <w:spacing w:before="120" w:after="120"/>
              <w:rPr>
                <w:rFonts w:ascii="Times New Roman" w:hAnsi="Times New Roman"/>
                <w:noProof/>
              </w:rPr>
            </w:pPr>
            <w:r w:rsidRPr="006248B7">
              <w:rPr>
                <w:rFonts w:ascii="Times New Roman" w:hAnsi="Times New Roman"/>
                <w:noProof/>
              </w:rPr>
              <w:t>Дата на изтичане на срока на валидност</w:t>
            </w:r>
          </w:p>
        </w:tc>
        <w:tc>
          <w:tcPr>
            <w:tcW w:w="846" w:type="dxa"/>
          </w:tcPr>
          <w:p w:rsidR="0044399D" w:rsidRPr="006248B7" w:rsidRDefault="0044399D" w:rsidP="0044399D">
            <w:pPr>
              <w:widowControl/>
              <w:spacing w:before="120" w:after="120"/>
              <w:jc w:val="both"/>
              <w:rPr>
                <w:rFonts w:ascii="Times New Roman" w:hAnsi="Times New Roman"/>
                <w:noProof/>
              </w:rPr>
            </w:pPr>
            <w:r w:rsidRPr="006248B7">
              <w:rPr>
                <w:rFonts w:ascii="Times New Roman" w:hAnsi="Times New Roman"/>
                <w:noProof/>
              </w:rPr>
              <w:t>Код</w:t>
            </w:r>
          </w:p>
        </w:tc>
        <w:tc>
          <w:tcPr>
            <w:tcW w:w="776" w:type="dxa"/>
          </w:tcPr>
          <w:p w:rsidR="0044399D" w:rsidRPr="006248B7" w:rsidRDefault="0044399D" w:rsidP="0044399D">
            <w:pPr>
              <w:widowControl/>
              <w:spacing w:before="120" w:after="120"/>
              <w:jc w:val="both"/>
              <w:rPr>
                <w:rFonts w:ascii="Times New Roman" w:hAnsi="Times New Roman"/>
                <w:noProof/>
              </w:rPr>
            </w:pPr>
            <w:r w:rsidRPr="006248B7">
              <w:rPr>
                <w:rFonts w:ascii="Times New Roman" w:hAnsi="Times New Roman"/>
                <w:noProof/>
              </w:rPr>
              <w:t>Знак</w:t>
            </w:r>
          </w:p>
        </w:tc>
        <w:tc>
          <w:tcPr>
            <w:tcW w:w="916" w:type="dxa"/>
          </w:tcPr>
          <w:p w:rsidR="0044399D" w:rsidRPr="006248B7" w:rsidRDefault="0044399D" w:rsidP="0044399D">
            <w:pPr>
              <w:widowControl/>
              <w:spacing w:before="120" w:after="120"/>
              <w:jc w:val="both"/>
              <w:rPr>
                <w:rFonts w:ascii="Times New Roman" w:hAnsi="Times New Roman"/>
                <w:noProof/>
              </w:rPr>
            </w:pPr>
            <w:r w:rsidRPr="006248B7">
              <w:rPr>
                <w:rFonts w:ascii="Times New Roman" w:hAnsi="Times New Roman"/>
                <w:noProof/>
              </w:rPr>
              <w:t>Стойност</w:t>
            </w:r>
          </w:p>
        </w:tc>
      </w:tr>
    </w:tbl>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където:</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кодовете на категорията на превозното средство се представят, както е определено в член 6 (като например AM, A1, A2, A, B1, B и т.н.);</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датата на издаване се представя във формата ДДММГГГГ (ден с две цифри, следван от месец с две цифри, следван от година с четири цифри) за категорията на превозното средство;</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датата на изтичане на срока на валидност се представя във формата ДДММГГГГ (ден с две цифри, следван от месец с две цифри, следван от година с четири цифри) за категорията на превозното средство;</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кодът, знакът и стойността се отнасят за допълнителната информация или ограниченията, свързани с категорията на превозното средство или водача на превозното средство.</w:t>
      </w:r>
    </w:p>
    <w:p w:rsidR="0044399D" w:rsidRPr="006248B7" w:rsidRDefault="0044399D" w:rsidP="0044399D">
      <w:pPr>
        <w:widowControl/>
        <w:spacing w:before="120" w:after="120"/>
        <w:jc w:val="both"/>
        <w:rPr>
          <w:rFonts w:eastAsia="Calibri"/>
          <w:noProof/>
          <w:szCs w:val="22"/>
          <w:lang w:eastAsia="en-US"/>
        </w:rPr>
      </w:pPr>
    </w:p>
    <w:p w:rsidR="003044EE" w:rsidRPr="006248B7" w:rsidRDefault="003044EE">
      <w:pPr>
        <w:widowControl/>
        <w:rPr>
          <w:rFonts w:eastAsia="Calibri"/>
          <w:b/>
          <w:noProof/>
          <w:szCs w:val="22"/>
          <w:lang w:eastAsia="en-US"/>
        </w:rPr>
      </w:pPr>
      <w:r w:rsidRPr="006248B7">
        <w:rPr>
          <w:rFonts w:eastAsia="Calibri"/>
          <w:b/>
          <w:noProof/>
          <w:szCs w:val="22"/>
          <w:lang w:eastAsia="en-US"/>
        </w:rPr>
        <w:br w:type="page"/>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lastRenderedPageBreak/>
        <w:t>ЧАСТ Б2: Списък на приложими стандарти за включващи запаметяващо устройство свидетелства за управление </w:t>
      </w:r>
    </w:p>
    <w:tbl>
      <w:tblPr>
        <w:tblW w:w="908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63"/>
        <w:gridCol w:w="2363"/>
        <w:gridCol w:w="3501"/>
        <w:gridCol w:w="2262"/>
      </w:tblGrid>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b/>
                <w:noProof/>
                <w:color w:val="000000"/>
                <w:szCs w:val="24"/>
                <w:lang w:eastAsia="en-US"/>
              </w:rPr>
              <w:t>Позиция</w:t>
            </w:r>
            <w:r w:rsidRPr="006248B7">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b/>
                <w:noProof/>
                <w:color w:val="000000"/>
                <w:szCs w:val="24"/>
                <w:lang w:eastAsia="en-US"/>
              </w:rPr>
              <w:t>Предмет</w:t>
            </w:r>
            <w:r w:rsidRPr="006248B7">
              <w:rPr>
                <w:noProof/>
                <w:color w:val="000000"/>
                <w:szCs w:val="24"/>
                <w:lang w:eastAsia="en-US"/>
              </w:rPr>
              <w:t xml:space="preserve">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b/>
                <w:noProof/>
                <w:color w:val="000000"/>
                <w:szCs w:val="24"/>
                <w:lang w:eastAsia="en-US"/>
              </w:rPr>
              <w:t>Изискване</w:t>
            </w:r>
            <w:r w:rsidRPr="006248B7">
              <w:rPr>
                <w:noProof/>
                <w:color w:val="000000"/>
                <w:szCs w:val="24"/>
                <w:lang w:eastAsia="en-US"/>
              </w:rPr>
              <w:t xml:space="preserve">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b/>
                <w:noProof/>
                <w:color w:val="000000"/>
                <w:szCs w:val="24"/>
                <w:lang w:eastAsia="en-US"/>
              </w:rPr>
              <w:t>Приложим за</w:t>
            </w:r>
            <w:r w:rsidRPr="006248B7">
              <w:rPr>
                <w:noProof/>
                <w:color w:val="000000"/>
                <w:szCs w:val="24"/>
                <w:lang w:eastAsia="en-US"/>
              </w:rPr>
              <w:t xml:space="preserve">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Интерфейс на запаметяващо устройство, организация и команди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Серия ISO/IEC 7816 (контактни), серия ISO/IEC 14443 (безконтактни), както е посочено в ISO/IEC 18013-2:2008, приложение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Б1, точка 3, подточка 1)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Идентификатор на приложението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ISO/IEC 7816-5:2004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Б1, точка 3, подточка 2)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Механизми за сигурност на данните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ISO/IEC 18013-3:2009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Б1, точка 3, подточка 2), буква а) </w:t>
            </w:r>
          </w:p>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Б1, точка 5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Логическа структура на данните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ISO/IEC 18013-2:2008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Б1, точка 4, подточка 1)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5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Идентификатори на основни файлове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ISO/IEC 18013-2:2008 таблица C.2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Част Б1, точка 4, подточка 1)</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6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Представяне на данните за DG 1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 18013-2:2008, приложение C.3.8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Част Б1, точка 4, подточка 2)</w:t>
            </w:r>
          </w:p>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Б1, точка 6, подточка 1)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7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Представяне на задължителни данни за DG 5 и DG 6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ISO/IEC 18013-2:2008, приложение C.6.6 и приложение C.6.7; изображението на лицето и изображението на подписа се съхраняват във формат JPEG или JPEG2000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Част Б1, точка 4, подточка 2)</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8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Представяне на незадължителни и допълнителни данни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ISO/IEC 18013-2:2008, приложение C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Част Б1, точка 4, подточка 3)</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9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Пасивно удостоверяване на автентичността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ISO/IEC 18013-3:2009, точка 8.1, данните се съхраняват в EF.SOd (Обект на защита на документа) в LDS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Б1, точка 5, подточка 1), буква а)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10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Основно ограничение на достъпа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ISO/IEC 18013-3:2009 и неговото изменение 1 </w:t>
            </w:r>
          </w:p>
        </w:tc>
        <w:tc>
          <w:tcPr>
            <w:tcW w:w="2272" w:type="dxa"/>
            <w:vMerge w:val="restart"/>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Б1, точка 5, подточка 2), буква а)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Конфигурация на основното </w:t>
            </w:r>
            <w:r w:rsidRPr="006248B7">
              <w:rPr>
                <w:noProof/>
                <w:color w:val="000000"/>
                <w:szCs w:val="24"/>
                <w:lang w:eastAsia="en-US"/>
              </w:rPr>
              <w:lastRenderedPageBreak/>
              <w:t xml:space="preserve">ограничение на достъпа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lastRenderedPageBreak/>
              <w:t xml:space="preserve">ISO/IEC 18013-3:2009, приложение B.8 </w:t>
            </w:r>
          </w:p>
        </w:tc>
        <w:tc>
          <w:tcPr>
            <w:tcW w:w="0" w:type="auto"/>
            <w:vMerge/>
            <w:vAlign w:val="center"/>
            <w:hideMark/>
          </w:tcPr>
          <w:p w:rsidR="0044399D" w:rsidRPr="006248B7" w:rsidRDefault="0044399D" w:rsidP="0044399D">
            <w:pPr>
              <w:widowControl/>
              <w:spacing w:before="120" w:after="120"/>
              <w:rPr>
                <w:rFonts w:eastAsia="Calibri"/>
                <w:noProof/>
                <w:szCs w:val="22"/>
                <w:lang w:eastAsia="en-US"/>
              </w:rPr>
            </w:pP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11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Разширено ограничение на достъпа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Техническо ръководство TR-03110, Усъвършенствани механизми за сигурност за машинно четими документи за пътуване — разширен контрол върху достъпа (EAC), версия 1.11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Б1, точка 5, подточка 2), буква б)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12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Методи за изпитване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ISO 18013-4:2011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Б3, точка 1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13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Сертификат за сигурност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Оценка 4+ на нивото на надеждност (EAL 4+) или еквивалентна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Част Б3, точка 2 </w:t>
            </w:r>
          </w:p>
        </w:tc>
      </w:tr>
      <w:tr w:rsidR="0044399D" w:rsidRPr="006248B7" w:rsidTr="0044399D">
        <w:tc>
          <w:tcPr>
            <w:tcW w:w="93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jc w:val="both"/>
              <w:textAlignment w:val="baseline"/>
              <w:rPr>
                <w:noProof/>
                <w:szCs w:val="24"/>
                <w:lang w:eastAsia="en-US"/>
              </w:rPr>
            </w:pPr>
            <w:r w:rsidRPr="006248B7">
              <w:rPr>
                <w:noProof/>
                <w:color w:val="000000"/>
                <w:szCs w:val="24"/>
                <w:lang w:eastAsia="en-US"/>
              </w:rPr>
              <w:t xml:space="preserve">14 </w:t>
            </w:r>
          </w:p>
        </w:tc>
        <w:tc>
          <w:tcPr>
            <w:tcW w:w="2369"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Функционален сертификат </w:t>
            </w:r>
          </w:p>
        </w:tc>
        <w:tc>
          <w:tcPr>
            <w:tcW w:w="3516"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 xml:space="preserve">Изпитване на карта с микрочип съгласно серия стандарти ISO 10373 </w:t>
            </w:r>
          </w:p>
        </w:tc>
        <w:tc>
          <w:tcPr>
            <w:tcW w:w="227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hd w:val="clear" w:color="auto" w:fill="FFFFFF"/>
              <w:spacing w:before="120" w:after="120"/>
              <w:textAlignment w:val="baseline"/>
              <w:rPr>
                <w:noProof/>
                <w:szCs w:val="24"/>
                <w:lang w:eastAsia="en-US"/>
              </w:rPr>
            </w:pPr>
            <w:r w:rsidRPr="006248B7">
              <w:rPr>
                <w:noProof/>
                <w:color w:val="000000"/>
                <w:szCs w:val="24"/>
                <w:lang w:eastAsia="en-US"/>
              </w:rPr>
              <w:t>Част Б3, точка 3</w:t>
            </w:r>
          </w:p>
        </w:tc>
      </w:tr>
    </w:tbl>
    <w:p w:rsidR="0044399D" w:rsidRPr="006248B7" w:rsidRDefault="0044399D" w:rsidP="0044399D">
      <w:pPr>
        <w:widowControl/>
        <w:spacing w:before="120" w:after="120"/>
        <w:jc w:val="both"/>
        <w:rPr>
          <w:rFonts w:eastAsia="Calibri"/>
          <w:noProof/>
          <w:szCs w:val="22"/>
          <w:lang w:eastAsia="en-US"/>
        </w:rPr>
      </w:pPr>
    </w:p>
    <w:p w:rsidR="003044EE" w:rsidRPr="006248B7" w:rsidRDefault="003044EE">
      <w:pPr>
        <w:widowControl/>
        <w:rPr>
          <w:rFonts w:eastAsia="Calibri"/>
          <w:b/>
          <w:noProof/>
          <w:szCs w:val="22"/>
          <w:lang w:eastAsia="en-US"/>
        </w:rPr>
      </w:pPr>
      <w:r w:rsidRPr="006248B7">
        <w:rPr>
          <w:rFonts w:eastAsia="Calibri"/>
          <w:b/>
          <w:noProof/>
          <w:szCs w:val="22"/>
          <w:lang w:eastAsia="en-US"/>
        </w:rPr>
        <w:br w:type="page"/>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lastRenderedPageBreak/>
        <w:t>ЧАСТ Б3: Процедура за ЕС одобряване на типа на включващи микрочип свидетелства за управление </w:t>
      </w:r>
    </w:p>
    <w:p w:rsidR="0044399D" w:rsidRPr="006248B7" w:rsidRDefault="0044399D" w:rsidP="0044399D">
      <w:pPr>
        <w:keepNext/>
        <w:widowControl/>
        <w:tabs>
          <w:tab w:val="left" w:pos="850"/>
        </w:tabs>
        <w:spacing w:before="360" w:after="120"/>
        <w:ind w:left="850" w:hanging="850"/>
        <w:jc w:val="both"/>
        <w:outlineLvl w:val="0"/>
        <w:rPr>
          <w:rFonts w:eastAsia="MS Gothic"/>
          <w:b/>
          <w:bCs/>
          <w:smallCaps/>
          <w:noProof/>
          <w:szCs w:val="28"/>
          <w:lang w:eastAsia="en-US"/>
        </w:rPr>
      </w:pPr>
      <w:r w:rsidRPr="006248B7">
        <w:rPr>
          <w:rFonts w:eastAsia="MS Gothic"/>
          <w:b/>
          <w:bCs/>
          <w:smallCaps/>
          <w:noProof/>
          <w:szCs w:val="28"/>
          <w:lang w:eastAsia="en-US"/>
        </w:rPr>
        <w:t>1.</w:t>
      </w:r>
      <w:r w:rsidRPr="006248B7">
        <w:rPr>
          <w:rFonts w:eastAsia="MS Gothic"/>
          <w:b/>
          <w:bCs/>
          <w:smallCaps/>
          <w:noProof/>
          <w:szCs w:val="28"/>
          <w:lang w:eastAsia="en-US"/>
        </w:rPr>
        <w:tab/>
        <w:t xml:space="preserve">ОБЩИ РАЗПОРЕДБИ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Производителите, които кандидатстват за ЕС одобряване на типа на включващи микрочип свидетелства за управление, представят сертификат за сигурност и функционален сертификат.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За всяко планирано изменение в производствения процес, включително софтуер, се уведомява предварително органът, издал одобрението на типа. Органът може да изиска допълнителна информация и изпитвания, преди да приеме изменението.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Изпитванията се извършват съгласно методите, определени в позиция 12 от част Б2. </w:t>
      </w:r>
    </w:p>
    <w:p w:rsidR="0044399D" w:rsidRPr="006248B7" w:rsidRDefault="0044399D" w:rsidP="0044399D">
      <w:pPr>
        <w:keepNext/>
        <w:widowControl/>
        <w:tabs>
          <w:tab w:val="left" w:pos="850"/>
        </w:tabs>
        <w:spacing w:before="360" w:after="120"/>
        <w:ind w:left="850" w:hanging="850"/>
        <w:jc w:val="both"/>
        <w:outlineLvl w:val="0"/>
        <w:rPr>
          <w:rFonts w:eastAsia="MS Gothic"/>
          <w:b/>
          <w:bCs/>
          <w:smallCaps/>
          <w:noProof/>
          <w:szCs w:val="28"/>
          <w:lang w:eastAsia="en-US"/>
        </w:rPr>
      </w:pPr>
      <w:r w:rsidRPr="006248B7">
        <w:rPr>
          <w:rFonts w:eastAsia="MS Gothic"/>
          <w:b/>
          <w:bCs/>
          <w:smallCaps/>
          <w:noProof/>
          <w:szCs w:val="28"/>
          <w:lang w:eastAsia="en-US"/>
        </w:rPr>
        <w:t>2.</w:t>
      </w:r>
      <w:r w:rsidRPr="006248B7">
        <w:rPr>
          <w:rFonts w:eastAsia="MS Gothic"/>
          <w:b/>
          <w:bCs/>
          <w:smallCaps/>
          <w:noProof/>
          <w:szCs w:val="28"/>
          <w:lang w:eastAsia="en-US"/>
        </w:rPr>
        <w:tab/>
        <w:t xml:space="preserve">СЕРТИФИКАТ ЗА СИГУРНОСТ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Сигурността на микрочиповете на свидетелства за управление се оценява в съответствие с критериите, посочени в част Б2, позиция 13.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Сертификат за сигурност се предоставя единствено при успешно доказване на способността на микрочипа да устоява на опити за подправяне или изменение на данните. </w:t>
      </w:r>
    </w:p>
    <w:p w:rsidR="003044EE" w:rsidRPr="006248B7" w:rsidRDefault="003044EE">
      <w:pPr>
        <w:widowControl/>
        <w:rPr>
          <w:rFonts w:eastAsia="MS Gothic"/>
          <w:b/>
          <w:bCs/>
          <w:smallCaps/>
          <w:noProof/>
          <w:szCs w:val="28"/>
          <w:lang w:eastAsia="en-US"/>
        </w:rPr>
      </w:pPr>
      <w:r w:rsidRPr="006248B7">
        <w:rPr>
          <w:rFonts w:eastAsia="MS Gothic"/>
          <w:b/>
          <w:bCs/>
          <w:smallCaps/>
          <w:noProof/>
          <w:szCs w:val="28"/>
          <w:lang w:eastAsia="en-US"/>
        </w:rPr>
        <w:br w:type="page"/>
      </w:r>
    </w:p>
    <w:p w:rsidR="0044399D" w:rsidRPr="006248B7" w:rsidRDefault="0044399D" w:rsidP="0044399D">
      <w:pPr>
        <w:keepNext/>
        <w:widowControl/>
        <w:tabs>
          <w:tab w:val="left" w:pos="850"/>
        </w:tabs>
        <w:spacing w:before="360" w:after="120"/>
        <w:ind w:left="850" w:hanging="850"/>
        <w:jc w:val="both"/>
        <w:outlineLvl w:val="0"/>
        <w:rPr>
          <w:rFonts w:eastAsia="MS Gothic"/>
          <w:b/>
          <w:bCs/>
          <w:smallCaps/>
          <w:noProof/>
          <w:szCs w:val="28"/>
          <w:lang w:eastAsia="en-US"/>
        </w:rPr>
      </w:pPr>
      <w:r w:rsidRPr="006248B7">
        <w:rPr>
          <w:rFonts w:eastAsia="MS Gothic"/>
          <w:b/>
          <w:bCs/>
          <w:smallCaps/>
          <w:noProof/>
          <w:szCs w:val="28"/>
          <w:lang w:eastAsia="en-US"/>
        </w:rPr>
        <w:lastRenderedPageBreak/>
        <w:t>3.</w:t>
      </w:r>
      <w:r w:rsidRPr="006248B7">
        <w:rPr>
          <w:rFonts w:eastAsia="MS Gothic"/>
          <w:b/>
          <w:bCs/>
          <w:smallCaps/>
          <w:noProof/>
          <w:szCs w:val="28"/>
          <w:lang w:eastAsia="en-US"/>
        </w:rPr>
        <w:tab/>
        <w:t xml:space="preserve">ФУНКЦИОНАЛЕН СЕРТИФИКАТ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Функционалната оценка на включващи микрочип свидетелства за управление се извършва в лаборатория в съответствие с критериите, посочени в част Б2, позиция 14.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Държавите членки, които поставят микрочип в свидетелства за управление, гарантират, че са спазени приложимите функционални стандарти и изискванията на част Б1.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На производителя се предоставя функционален сертификат, когато е изпълнено всяко едно от следните условия: </w:t>
      </w:r>
    </w:p>
    <w:p w:rsidR="0044399D" w:rsidRPr="006248B7" w:rsidRDefault="0044399D" w:rsidP="0044399D">
      <w:pPr>
        <w:widowControl/>
        <w:tabs>
          <w:tab w:val="left" w:pos="1984"/>
        </w:tabs>
        <w:spacing w:before="120" w:after="120"/>
        <w:ind w:left="1984" w:hanging="567"/>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t xml:space="preserve">има валиден сертификат за сигурност за микрочипа; </w:t>
      </w:r>
    </w:p>
    <w:p w:rsidR="0044399D" w:rsidRPr="006248B7" w:rsidRDefault="0044399D" w:rsidP="0044399D">
      <w:pPr>
        <w:widowControl/>
        <w:tabs>
          <w:tab w:val="left" w:pos="1984"/>
        </w:tabs>
        <w:spacing w:before="120" w:after="120"/>
        <w:ind w:left="1984" w:hanging="567"/>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t xml:space="preserve">демонстрирано е съответствие с изискванията на част Б2; </w:t>
      </w:r>
    </w:p>
    <w:p w:rsidR="0044399D" w:rsidRPr="006248B7" w:rsidRDefault="0044399D" w:rsidP="0044399D">
      <w:pPr>
        <w:widowControl/>
        <w:tabs>
          <w:tab w:val="left" w:pos="1984"/>
        </w:tabs>
        <w:spacing w:before="120" w:after="120"/>
        <w:ind w:left="1984" w:hanging="567"/>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t xml:space="preserve">функционалните изпитвания са преминати успешно.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Отговорен за издаване на функционален сертификат е съответният орган на държавата членка. Функционалният сертификат съдържа идентификационни данни за издаващия орган, заявителя и микрочипа, както и подробен списък на изпитванията и резултатите от тях.</w:t>
      </w:r>
    </w:p>
    <w:p w:rsidR="003044EE" w:rsidRPr="006248B7" w:rsidRDefault="003044EE">
      <w:pPr>
        <w:widowControl/>
        <w:rPr>
          <w:rFonts w:eastAsia="MS Gothic"/>
          <w:b/>
          <w:bCs/>
          <w:smallCaps/>
          <w:noProof/>
          <w:szCs w:val="28"/>
          <w:lang w:eastAsia="en-US"/>
        </w:rPr>
      </w:pPr>
      <w:r w:rsidRPr="006248B7">
        <w:rPr>
          <w:rFonts w:eastAsia="MS Gothic"/>
          <w:b/>
          <w:bCs/>
          <w:smallCaps/>
          <w:noProof/>
          <w:szCs w:val="28"/>
          <w:lang w:eastAsia="en-US"/>
        </w:rPr>
        <w:br w:type="page"/>
      </w:r>
    </w:p>
    <w:p w:rsidR="0044399D" w:rsidRPr="006248B7" w:rsidRDefault="0044399D" w:rsidP="0044399D">
      <w:pPr>
        <w:keepNext/>
        <w:widowControl/>
        <w:tabs>
          <w:tab w:val="left" w:pos="850"/>
        </w:tabs>
        <w:spacing w:before="360" w:after="120"/>
        <w:ind w:left="850" w:hanging="850"/>
        <w:jc w:val="both"/>
        <w:outlineLvl w:val="0"/>
        <w:rPr>
          <w:rFonts w:eastAsia="MS Gothic"/>
          <w:b/>
          <w:bCs/>
          <w:smallCaps/>
          <w:noProof/>
          <w:szCs w:val="28"/>
          <w:lang w:eastAsia="en-US"/>
        </w:rPr>
      </w:pPr>
      <w:r w:rsidRPr="006248B7">
        <w:rPr>
          <w:rFonts w:eastAsia="MS Gothic"/>
          <w:b/>
          <w:bCs/>
          <w:smallCaps/>
          <w:noProof/>
          <w:szCs w:val="28"/>
          <w:lang w:eastAsia="en-US"/>
        </w:rPr>
        <w:lastRenderedPageBreak/>
        <w:t>4.</w:t>
      </w:r>
      <w:r w:rsidRPr="006248B7">
        <w:rPr>
          <w:rFonts w:eastAsia="MS Gothic"/>
          <w:b/>
          <w:bCs/>
          <w:smallCaps/>
          <w:noProof/>
          <w:szCs w:val="28"/>
          <w:lang w:eastAsia="en-US"/>
        </w:rPr>
        <w:tab/>
        <w:t xml:space="preserve">СЕРТИФИКАТ ЗА ЕС ОДОБРЯВАНЕ НА ТИПА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Образец на сертификат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Държавите членки предоставят сертификат за ЕС одобряване на типа при представяне на сертификат за сигурност и функционален сертификат, както е предвидено в настоящото приложение. Сертификатите за ЕС одобряване на типа са в съответствие с образеца в част Б4.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Система за номериране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 xml:space="preserve">Системата на ЕС за номериране на одобрения на типа се състои от: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буквата „е“, последвана от отличителен номер за държавата членка, издала ЕС одобряването на типа:</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за Германия;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за Франция;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 xml:space="preserve">за Италия;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 xml:space="preserve">за Нидерландия;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5</w:t>
      </w:r>
      <w:r w:rsidRPr="006248B7">
        <w:rPr>
          <w:rFonts w:eastAsia="Calibri"/>
          <w:noProof/>
          <w:szCs w:val="22"/>
          <w:lang w:eastAsia="en-US"/>
        </w:rPr>
        <w:tab/>
        <w:t xml:space="preserve">за Швеция;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6</w:t>
      </w:r>
      <w:r w:rsidRPr="006248B7">
        <w:rPr>
          <w:rFonts w:eastAsia="Calibri"/>
          <w:noProof/>
          <w:szCs w:val="22"/>
          <w:lang w:eastAsia="en-US"/>
        </w:rPr>
        <w:tab/>
        <w:t xml:space="preserve">за Белгия;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7</w:t>
      </w:r>
      <w:r w:rsidRPr="006248B7">
        <w:rPr>
          <w:rFonts w:eastAsia="Calibri"/>
          <w:noProof/>
          <w:szCs w:val="22"/>
          <w:lang w:eastAsia="en-US"/>
        </w:rPr>
        <w:tab/>
        <w:t xml:space="preserve">за Унгария;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8</w:t>
      </w:r>
      <w:r w:rsidRPr="006248B7">
        <w:rPr>
          <w:rFonts w:eastAsia="Calibri"/>
          <w:noProof/>
          <w:szCs w:val="22"/>
          <w:lang w:eastAsia="en-US"/>
        </w:rPr>
        <w:tab/>
        <w:t xml:space="preserve">за Чешката република;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9</w:t>
      </w:r>
      <w:r w:rsidRPr="006248B7">
        <w:rPr>
          <w:rFonts w:eastAsia="Calibri"/>
          <w:noProof/>
          <w:szCs w:val="22"/>
          <w:lang w:eastAsia="en-US"/>
        </w:rPr>
        <w:tab/>
        <w:t xml:space="preserve">за Испания;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lastRenderedPageBreak/>
        <w:t>12</w:t>
      </w:r>
      <w:r w:rsidRPr="006248B7">
        <w:rPr>
          <w:rFonts w:eastAsia="Calibri"/>
          <w:noProof/>
          <w:szCs w:val="22"/>
          <w:lang w:eastAsia="en-US"/>
        </w:rPr>
        <w:tab/>
        <w:t xml:space="preserve">за Австрия;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13</w:t>
      </w:r>
      <w:r w:rsidRPr="006248B7">
        <w:rPr>
          <w:rFonts w:eastAsia="Calibri"/>
          <w:noProof/>
          <w:szCs w:val="22"/>
          <w:lang w:eastAsia="en-US"/>
        </w:rPr>
        <w:tab/>
        <w:t xml:space="preserve">за Люксембург;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17</w:t>
      </w:r>
      <w:r w:rsidRPr="006248B7">
        <w:rPr>
          <w:rFonts w:eastAsia="Calibri"/>
          <w:noProof/>
          <w:szCs w:val="22"/>
          <w:lang w:eastAsia="en-US"/>
        </w:rPr>
        <w:tab/>
        <w:t xml:space="preserve">за Финландия;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18</w:t>
      </w:r>
      <w:r w:rsidRPr="006248B7">
        <w:rPr>
          <w:rFonts w:eastAsia="Calibri"/>
          <w:noProof/>
          <w:szCs w:val="22"/>
          <w:lang w:eastAsia="en-US"/>
        </w:rPr>
        <w:tab/>
        <w:t xml:space="preserve">за Дания;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19</w:t>
      </w:r>
      <w:r w:rsidRPr="006248B7">
        <w:rPr>
          <w:rFonts w:eastAsia="Calibri"/>
          <w:noProof/>
          <w:szCs w:val="22"/>
          <w:lang w:eastAsia="en-US"/>
        </w:rPr>
        <w:tab/>
        <w:t xml:space="preserve">за Румъния;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20</w:t>
      </w:r>
      <w:r w:rsidRPr="006248B7">
        <w:rPr>
          <w:rFonts w:eastAsia="Calibri"/>
          <w:noProof/>
          <w:szCs w:val="22"/>
          <w:lang w:eastAsia="en-US"/>
        </w:rPr>
        <w:tab/>
        <w:t xml:space="preserve">за Полша;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21</w:t>
      </w:r>
      <w:r w:rsidRPr="006248B7">
        <w:rPr>
          <w:rFonts w:eastAsia="Calibri"/>
          <w:noProof/>
          <w:szCs w:val="22"/>
          <w:lang w:eastAsia="en-US"/>
        </w:rPr>
        <w:tab/>
        <w:t xml:space="preserve">за Португалия;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23</w:t>
      </w:r>
      <w:r w:rsidRPr="006248B7">
        <w:rPr>
          <w:rFonts w:eastAsia="Calibri"/>
          <w:noProof/>
          <w:szCs w:val="22"/>
          <w:lang w:eastAsia="en-US"/>
        </w:rPr>
        <w:tab/>
        <w:t xml:space="preserve">за Гърция;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24</w:t>
      </w:r>
      <w:r w:rsidRPr="006248B7">
        <w:rPr>
          <w:rFonts w:eastAsia="Calibri"/>
          <w:noProof/>
          <w:szCs w:val="22"/>
          <w:lang w:eastAsia="en-US"/>
        </w:rPr>
        <w:tab/>
        <w:t xml:space="preserve">за Ирландия;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25</w:t>
      </w:r>
      <w:r w:rsidRPr="006248B7">
        <w:rPr>
          <w:rFonts w:eastAsia="Calibri"/>
          <w:noProof/>
          <w:szCs w:val="22"/>
          <w:lang w:eastAsia="en-US"/>
        </w:rPr>
        <w:tab/>
        <w:t xml:space="preserve">за Хърватия;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26</w:t>
      </w:r>
      <w:r w:rsidRPr="006248B7">
        <w:rPr>
          <w:rFonts w:eastAsia="Calibri"/>
          <w:noProof/>
          <w:szCs w:val="22"/>
          <w:lang w:eastAsia="en-US"/>
        </w:rPr>
        <w:tab/>
        <w:t xml:space="preserve">за Словения;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27</w:t>
      </w:r>
      <w:r w:rsidRPr="006248B7">
        <w:rPr>
          <w:rFonts w:eastAsia="Calibri"/>
          <w:noProof/>
          <w:szCs w:val="22"/>
          <w:lang w:eastAsia="en-US"/>
        </w:rPr>
        <w:tab/>
        <w:t xml:space="preserve">за Словакия;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29</w:t>
      </w:r>
      <w:r w:rsidRPr="006248B7">
        <w:rPr>
          <w:rFonts w:eastAsia="Calibri"/>
          <w:noProof/>
          <w:szCs w:val="22"/>
          <w:lang w:eastAsia="en-US"/>
        </w:rPr>
        <w:tab/>
        <w:t xml:space="preserve">за Естония;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32</w:t>
      </w:r>
      <w:r w:rsidRPr="006248B7">
        <w:rPr>
          <w:rFonts w:eastAsia="Calibri"/>
          <w:noProof/>
          <w:szCs w:val="22"/>
          <w:lang w:eastAsia="en-US"/>
        </w:rPr>
        <w:tab/>
        <w:t xml:space="preserve">за Латвия;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34</w:t>
      </w:r>
      <w:r w:rsidRPr="006248B7">
        <w:rPr>
          <w:rFonts w:eastAsia="Calibri"/>
          <w:noProof/>
          <w:szCs w:val="22"/>
          <w:lang w:eastAsia="en-US"/>
        </w:rPr>
        <w:tab/>
        <w:t xml:space="preserve">за България;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36</w:t>
      </w:r>
      <w:r w:rsidRPr="006248B7">
        <w:rPr>
          <w:rFonts w:eastAsia="Calibri"/>
          <w:noProof/>
          <w:szCs w:val="22"/>
          <w:lang w:eastAsia="en-US"/>
        </w:rPr>
        <w:tab/>
        <w:t xml:space="preserve">за Литва;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49</w:t>
      </w:r>
      <w:r w:rsidRPr="006248B7">
        <w:rPr>
          <w:rFonts w:eastAsia="Calibri"/>
          <w:noProof/>
          <w:szCs w:val="22"/>
          <w:lang w:eastAsia="en-US"/>
        </w:rPr>
        <w:tab/>
        <w:t xml:space="preserve">за Кипър;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szCs w:val="22"/>
          <w:lang w:eastAsia="en-US"/>
        </w:rPr>
        <w:t>50</w:t>
      </w:r>
      <w:r w:rsidRPr="006248B7">
        <w:rPr>
          <w:rFonts w:eastAsia="Calibri"/>
          <w:noProof/>
          <w:szCs w:val="22"/>
          <w:lang w:eastAsia="en-US"/>
        </w:rPr>
        <w:tab/>
        <w:t>за Малта;</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б)</w:t>
      </w:r>
      <w:r w:rsidRPr="006248B7">
        <w:rPr>
          <w:rFonts w:eastAsia="Calibri"/>
          <w:noProof/>
          <w:szCs w:val="22"/>
          <w:lang w:eastAsia="en-US"/>
        </w:rPr>
        <w:tab/>
        <w:t xml:space="preserve">буквите DL, предшествани от тире и следвани от двете цифри, указващи поредния номер на настоящото приложение или на последното съществено техническо изменение на настоящото приложение. Поредният номер на настоящото приложение е 00;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уникален идентификационен номер на ЕС одобряването на типа, определен от издаващата държава членка.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Пример за номер по системата на ЕС за номериране на одобрения на типа: e50-DL00 12345.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Номерът на одобрението се съхранява в микрочипа в DG 1 за всяко свидетелство за управление, в което е поставен такъв микрочип. </w:t>
      </w:r>
    </w:p>
    <w:p w:rsidR="0044399D" w:rsidRPr="006248B7" w:rsidRDefault="0044399D" w:rsidP="0044399D">
      <w:pPr>
        <w:widowControl/>
        <w:spacing w:before="120" w:after="120"/>
        <w:jc w:val="both"/>
        <w:rPr>
          <w:rFonts w:eastAsia="Calibri"/>
          <w:noProof/>
          <w:szCs w:val="22"/>
          <w:lang w:eastAsia="en-US"/>
        </w:rPr>
      </w:pPr>
    </w:p>
    <w:p w:rsidR="003044EE" w:rsidRPr="006248B7" w:rsidRDefault="003044EE">
      <w:pPr>
        <w:widowControl/>
        <w:rPr>
          <w:rFonts w:eastAsia="Calibri"/>
          <w:b/>
          <w:noProof/>
          <w:szCs w:val="22"/>
          <w:lang w:eastAsia="en-US"/>
        </w:rPr>
      </w:pPr>
      <w:r w:rsidRPr="006248B7">
        <w:rPr>
          <w:rFonts w:eastAsia="Calibri"/>
          <w:b/>
          <w:noProof/>
          <w:szCs w:val="22"/>
          <w:lang w:eastAsia="en-US"/>
        </w:rPr>
        <w:br w:type="page"/>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lastRenderedPageBreak/>
        <w:t>ЧАСТ Б4: Образец на сертификат за ЕС одобряване на типа относно включващи микрочип свидетелства за управление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Наименование на компетентния орган: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Уведомление относно (</w:t>
      </w:r>
      <w:hyperlink r:id="rId13" w:anchor="E0003" w:tgtFrame="_blank" w:history="1">
        <w:r w:rsidRPr="006248B7">
          <w:rPr>
            <w:rFonts w:eastAsia="Calibri"/>
            <w:noProof/>
            <w:szCs w:val="22"/>
            <w:lang w:eastAsia="en-US"/>
          </w:rPr>
          <w:t>*</w:t>
        </w:r>
      </w:hyperlink>
      <w:r w:rsidRPr="006248B7">
        <w:rPr>
          <w:rFonts w:eastAsia="Calibri"/>
          <w:noProof/>
          <w:szCs w:val="22"/>
          <w:lang w:eastAsia="en-US"/>
        </w:rPr>
        <w:t>):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 одобрение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 отнемане на одобрение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на включващо микрочип свидетелство на ЕС за управление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Одобрение №: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1. Производствена марка или търговска марка: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2. Наименование на модела: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3. Наименование на производителя или неговия представител, където е приложимо: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4. Адрес на производителя или неговия представител, където е приложимо: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5. Доклади за лабораторни изпитвания: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5.1. Сертификат за сигурност №: ... Дата: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Издаден от: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5.2. Функционален сертификат №: ... Дата: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Издаден от: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6. Дата на одобрението: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7. Дата на отнемане на одобрението: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8. Място: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9. Дата: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10. Описателни документи в приложение: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11. Подпис: …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 xml:space="preserve">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 Поставете отметка в съответното квадратче. </w:t>
      </w:r>
    </w:p>
    <w:p w:rsidR="0044399D" w:rsidRPr="006248B7" w:rsidRDefault="0044399D" w:rsidP="0044399D">
      <w:pPr>
        <w:widowControl/>
        <w:spacing w:after="200" w:line="276" w:lineRule="auto"/>
        <w:rPr>
          <w:rFonts w:eastAsia="Calibri"/>
          <w:b/>
          <w:noProof/>
          <w:szCs w:val="22"/>
          <w:lang w:eastAsia="en-US"/>
        </w:rPr>
      </w:pPr>
      <w:r w:rsidRPr="006248B7">
        <w:rPr>
          <w:rFonts w:eastAsia="Calibri"/>
          <w:noProof/>
          <w:szCs w:val="22"/>
          <w:lang w:eastAsia="en-US"/>
        </w:rPr>
        <w:br w:type="page"/>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lastRenderedPageBreak/>
        <w:t>ЧАСТ В: СПЕЦИФИКАЦИИ ЗА МОБИЛНОТО СВИДЕТЕЛСТВО ЗА УПРАВЛЕНИЕ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Приложенията за мобилни свидетелства за управление са достъпни за най-често срещаните мобилни операционни системи и предоставят на оправомощените лица най-малко следните характеристики: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извличане и запаметяване на данни или буквено-цифров указател за извличането им, позволяващ да се докажат правата на управление на дадено лице;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изобразяване и предаване на тези данни или на буквено-цифровия указател за извличането им.</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Приложението и другите съответни системи трябва да отговарят на стандарта ISO/IEC 18013-5 за мобилните свидетелства за управление и на Регламент (ЕС) № 910/2014.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За целите на настоящото приложение притежателят на мобилно свидетелство за управление, издадено в съответствие с настоящата директива, се счита за негов упълномощен ползвател само когато е идентифициран като такъв. Основното средство за идентификация е електронната идентификация. За електронната идентификация на такива лица се приемат най-малко всички средства за електронна идентификация, посочени в Регламент (ЕС) № 910/2014.</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Съответната национална система е компетентният регистър на свидетелствата за управление в държавата членка, в която притежателят на свидетелството за управление е установил обичайното си пребиваване.</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(5)</w:t>
      </w:r>
      <w:r w:rsidRPr="006248B7">
        <w:rPr>
          <w:rFonts w:eastAsia="Calibri"/>
          <w:noProof/>
          <w:szCs w:val="22"/>
          <w:lang w:eastAsia="en-US"/>
        </w:rPr>
        <w:tab/>
        <w:t xml:space="preserve">Приложението позволява на притежателя на свидетелството за управление да извлече от съответната национална система проверими данни, съдържащи посочената в част Г информация, и токен за еднократна употреба. Когато част от информацията, посочена в част Г, не е налична в националната система, притежателят на свидетелството за управление може да извлече липсващите елементи от данни чрез други сигурни средства (например фотографията на притежателя от неговия биометричен паспорт чрез комуникация в близката зона (на полето)).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Приложението позволява автоматично или ръчно актуализиране на проверимите данни (данните за притежателя, които се съдържат в свидетелството за управление съгласно част Г) от съответната национална система на държавата членка на обичайно пребиваване. Приложението не позволява използването на никакви други средства за модифициране на извлечените данни.</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Приложението позволява на притежателя на свидетелството за управление да изобразява или да предава на трета страна всички данни или част от данните, съдържащи се в мобилното свидетелство за управление. Компетентните органи на държавите членки имат право да извличат данните, съдържащи се в мобилните свидетелства за управление, с цел установяване на правата на управление на притежателя на свидетелството за управление (проверка).</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Приложението позволява на притежателя на свидетелството за управление да предаде на трета страна токен за еднократна употреба, извлечен от национална система. Този токен може да се използва от получаващата страна за извличане на информацията, посочена в част Г, от съответната национална система, ако получаващата страна е била оправомощена от съответната държава членка. На компетентните органи на държавите членки се разрешава достъп до националните системи на другите държави членки. Държавите членки гарантират, че след като данните на притежателя на свидетелството за управление бъдат проверени, предадените данни не се запазват.</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lastRenderedPageBreak/>
        <w:t xml:space="preserve">Информацията, предадена пряко от приложението или извлечена с токена за еднократна употреба, позволява на компетентните органи да определят правата на управление на притежателя на мобилно свидетелство за управление (проверка), включително всички ограничения, приложими в Съюза или на територията на дадена държава членка. Държавите членки не считат данните за валидни, когато са били извлечени повече от 7 дни преди времето на проверката или когато номерът на свидетелството за управление е включен в списъка на отменените свидетелства за управление, управляван от държавата членка, издала мобилното свидетелство за управление. Списъкът на отменените свидетелства за управление съдържа информация за всички свидетелства за управление, които вече не дават право на притежателите им да упражняват правото си на управление.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(6)</w:t>
      </w:r>
      <w:r w:rsidRPr="006248B7">
        <w:rPr>
          <w:rFonts w:eastAsia="Calibri"/>
          <w:noProof/>
          <w:szCs w:val="22"/>
          <w:lang w:eastAsia="en-US"/>
        </w:rPr>
        <w:tab/>
        <w:t>Чрез дерогация от Регламент (ЕС) № 910/2014 и единствено с цел да се даде възможност на притежателя на мобилно свидетелство за управление да докаже правото си на управление в такива ситуации, характеристиките за изобразяване и предаване на данните или токена за еднократна употреба остават на разположение, в случай че данните за идентификация на лицето, свързани с европейските портфейли за цифрова самоличност, както е посочено в член 3 от същия регламент, са невалидни.</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(7)</w:t>
      </w:r>
      <w:r w:rsidRPr="006248B7">
        <w:rPr>
          <w:rFonts w:eastAsia="Calibri"/>
          <w:noProof/>
          <w:szCs w:val="22"/>
          <w:lang w:eastAsia="en-US"/>
        </w:rPr>
        <w:tab/>
        <w:t>Националните системи не съхраняват или обработват искане, основано на горепосочения токен за еднократна употреба, за цел, различна от прилагането на разпоредбите на настоящата директива. За тази цел може да се използва мрежата на ЕС за свидетелства за управление, посочена в член 19.</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(8)</w:t>
      </w:r>
      <w:r w:rsidRPr="006248B7">
        <w:rPr>
          <w:rFonts w:eastAsia="Calibri"/>
          <w:noProof/>
          <w:szCs w:val="22"/>
          <w:lang w:eastAsia="en-US"/>
        </w:rPr>
        <w:tab/>
        <w:t xml:space="preserve">Притежателите на мобилни свидетелства за управление имат възможност да подновяват, подменят или заменят своите свидетелства за управление в Съюза чрез приложението или чрез специален портал за цифрови услуги, предоставен от държавите членки. </w:t>
      </w:r>
    </w:p>
    <w:p w:rsidR="0044399D" w:rsidRPr="006248B7" w:rsidRDefault="0044399D" w:rsidP="0044399D">
      <w:pPr>
        <w:widowControl/>
        <w:spacing w:after="200" w:line="276" w:lineRule="auto"/>
        <w:rPr>
          <w:rFonts w:eastAsia="Calibri"/>
          <w:b/>
          <w:noProof/>
          <w:szCs w:val="22"/>
          <w:lang w:eastAsia="en-US"/>
        </w:rPr>
      </w:pPr>
      <w:r w:rsidRPr="006248B7">
        <w:rPr>
          <w:rFonts w:eastAsia="Calibri"/>
          <w:noProof/>
          <w:szCs w:val="22"/>
          <w:lang w:eastAsia="en-US"/>
        </w:rPr>
        <w:br w:type="page"/>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lastRenderedPageBreak/>
        <w:t>ЧАСТ Г: ДАННИ, КОИТО ТРЯБВА ДА БЪДАТ ВЪВЕДЕНИ В СВИДЕТЕЛСТВОТО НА ЕС ЗА УПРАВЛЕНИЕ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Отличителните знаци на държавите членки, които издават свидетелството за управление, са както следва: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B: Белгия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BG: България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CZ: Чешка република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DK: Дания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D: Германия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EST: Естония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GR: Гърция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E: Испания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F: Франция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HR: Хърватия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IRL: Ирландия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I: Италия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CY: Кипър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LV: Латвия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lastRenderedPageBreak/>
        <w:t>LT: Литва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L: Люксембург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H: Унгария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M: Малта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NL: Нидерландия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A: Австрия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PL: Полша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P: Португалия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RO: Румъния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SLO: Словения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SK: Словакия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FIN: Финландия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S: Швеция </w:t>
      </w:r>
    </w:p>
    <w:p w:rsidR="0044399D" w:rsidRPr="006248B7" w:rsidRDefault="0044399D" w:rsidP="0044399D">
      <w:pPr>
        <w:widowControl/>
        <w:spacing w:before="120" w:after="120"/>
        <w:ind w:left="850"/>
        <w:jc w:val="both"/>
        <w:rPr>
          <w:rFonts w:eastAsia="Calibri"/>
          <w:noProof/>
          <w:szCs w:val="22"/>
          <w:lang w:eastAsia="en-US"/>
        </w:rPr>
      </w:pP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(2)</w:t>
      </w:r>
      <w:r w:rsidRPr="006248B7">
        <w:rPr>
          <w:rFonts w:eastAsia="Calibri"/>
          <w:noProof/>
          <w:szCs w:val="22"/>
          <w:lang w:eastAsia="en-US"/>
        </w:rPr>
        <w:tab/>
        <w:t>Думите „свидетелство за управление“, които се отпечатват върху свидетелствата за управление на езика(езиците) на държавите членки, са следните: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Свидетелство за управление на МПС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Permiso de Conducción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Řidičský průkaz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Kørekort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Führerschein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Juhiluba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Άδεια Οδήγησης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Driving Licence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Permis de conduire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Ceadúas Tiomána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Vozačka dozvola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Patente di guida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Vadītāja apliecība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Vairuotojo pažymėjimas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Vezetői engedély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lastRenderedPageBreak/>
        <w:t>Liċenzja tas-Sewqan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Rijbewijs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Prawo Jazdy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Carta de Condução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Permis de conducere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Vodičský preukaz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Vozniško dovoljenje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Ajokortti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Körkort; </w:t>
      </w:r>
    </w:p>
    <w:p w:rsidR="0044399D" w:rsidRPr="006248B7" w:rsidRDefault="0044399D" w:rsidP="0044399D">
      <w:pPr>
        <w:widowControl/>
        <w:spacing w:after="200" w:line="276" w:lineRule="auto"/>
        <w:rPr>
          <w:rFonts w:eastAsia="Calibri"/>
          <w:noProof/>
          <w:szCs w:val="22"/>
          <w:lang w:eastAsia="en-US"/>
        </w:rPr>
      </w:pP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(3)</w:t>
      </w:r>
      <w:r w:rsidRPr="006248B7">
        <w:rPr>
          <w:rFonts w:eastAsia="Calibri"/>
          <w:noProof/>
          <w:szCs w:val="22"/>
          <w:lang w:eastAsia="en-US"/>
        </w:rPr>
        <w:tab/>
        <w:t>Специфичната информация за издаденото свидетелство за управление, е както следва: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Поле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Информация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фамилно име на притежателя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друго(и) име(на) на притежателя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дата и място на раждане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4a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дата на издаване на свидетелството за управление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4b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дата на изтичане на свидетелството за управление или тире, ако свидетелството за управление е валидно за неопределено време съгласно разпоредбата на член 10, параграф 2, втора алинея</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4c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наименование на издаващия орган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4d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различен номер от този в поле 5, за административни цели (не е задължително)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5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номер на свидетелството за управление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снимка на притежателя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7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подпис на притежателя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8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място на постоянно пребиваване или пощенски адрес (не е задължително)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категория на превозното(ите) средство(а), което(които) притежателят има право да управлява (националните категории се отпечатват в различен тип от хармонизираните категории) </w:t>
            </w:r>
          </w:p>
        </w:tc>
      </w:tr>
    </w:tbl>
    <w:p w:rsidR="0044399D" w:rsidRPr="006248B7" w:rsidRDefault="0044399D" w:rsidP="0044399D">
      <w:pPr>
        <w:widowControl/>
        <w:spacing w:before="120" w:after="120"/>
        <w:textAlignment w:val="baseline"/>
        <w:rPr>
          <w:noProof/>
          <w:szCs w:val="24"/>
          <w:lang w:eastAsia="en-US"/>
        </w:rPr>
      </w:pP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(4)</w:t>
      </w:r>
      <w:r w:rsidRPr="006248B7">
        <w:rPr>
          <w:rFonts w:eastAsia="Calibri"/>
          <w:noProof/>
          <w:szCs w:val="22"/>
          <w:lang w:eastAsia="en-US"/>
        </w:rPr>
        <w:tab/>
        <w:t>Специфичната информация за категориите на издаденото свидетелство за управление, е както следва: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Поле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Информация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9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категория на превозното(ите) средство(а), което(които) притежателят има право да управлява (националните категории се отпечатват в различен тип от хармонизираните категории)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10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color w:val="000000"/>
                <w:szCs w:val="24"/>
                <w:shd w:val="clear" w:color="auto" w:fill="FFFFFF"/>
                <w:lang w:eastAsia="en-US"/>
              </w:rPr>
              <w:t>дата на първо издаване за всяка категория (тази дата трябва да бъде повторена в новото свидетелство за управление в случай на последващо подменяне или заменяне); всяко от полетата на датата се изписва с две цифри и в следната последователност: ден.месец.година (ДД.ММ.ГГ)</w:t>
            </w:r>
            <w:r w:rsidRPr="006248B7">
              <w:rPr>
                <w:noProof/>
                <w:color w:val="000000"/>
                <w:szCs w:val="24"/>
                <w:lang w:eastAsia="en-US"/>
              </w:rPr>
              <w:t xml:space="preserve">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11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color w:val="000000"/>
                <w:szCs w:val="24"/>
                <w:shd w:val="clear" w:color="auto" w:fill="FFFFFF"/>
                <w:lang w:eastAsia="en-US"/>
              </w:rPr>
              <w:t>дата на изтичане за всяка категория; всяко от полетата на датата се изписва с две цифри и в следната последователност: ден.месец.година (ДД.ММ.ГГ)</w:t>
            </w:r>
            <w:r w:rsidRPr="006248B7">
              <w:rPr>
                <w:noProof/>
                <w:color w:val="000000"/>
                <w:szCs w:val="24"/>
                <w:lang w:eastAsia="en-US"/>
              </w:rPr>
              <w:t xml:space="preserve">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12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color w:val="000000"/>
                <w:szCs w:val="24"/>
                <w:shd w:val="clear" w:color="auto" w:fill="FFFFFF"/>
                <w:lang w:eastAsia="en-US"/>
              </w:rPr>
              <w:t xml:space="preserve">допълнителна(и) информация/ограничение(я), представена(и) под формата на код срещу съответната категория, както е посочено в част Д </w:t>
            </w:r>
          </w:p>
        </w:tc>
      </w:tr>
    </w:tbl>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Когато код, посочен в част Д, се прилага за всички категории, за които е издадено свидетелството за управление, той може да се отпечата в полета 9, 10 и 11.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(5)</w:t>
      </w:r>
      <w:r w:rsidRPr="006248B7">
        <w:rPr>
          <w:rFonts w:eastAsia="Calibri"/>
          <w:noProof/>
          <w:szCs w:val="22"/>
          <w:lang w:eastAsia="en-US"/>
        </w:rPr>
        <w:tab/>
        <w:t>Специфичната информация за администрирането на издаденото свидетелство за управление, е както следва: </w:t>
      </w:r>
    </w:p>
    <w:tbl>
      <w:tblPr>
        <w:tblW w:w="837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30"/>
        <w:gridCol w:w="7142"/>
      </w:tblGrid>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Поле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Информация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13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color w:val="000000"/>
                <w:szCs w:val="24"/>
                <w:shd w:val="clear" w:color="auto" w:fill="FFFFFF"/>
                <w:lang w:eastAsia="en-US"/>
              </w:rPr>
              <w:t>възможно вписване от държавата членка домакин на информация, която е от съществено значение за администрирането на свидетелството за управление при прилагане на параграф 4, буква а) от част А1;</w:t>
            </w:r>
            <w:r w:rsidRPr="006248B7">
              <w:rPr>
                <w:noProof/>
                <w:color w:val="000000"/>
                <w:szCs w:val="24"/>
                <w:lang w:eastAsia="en-US"/>
              </w:rPr>
              <w:t xml:space="preserve"> </w:t>
            </w:r>
          </w:p>
        </w:tc>
      </w:tr>
      <w:tr w:rsidR="0044399D" w:rsidRPr="006248B7" w:rsidTr="0044399D">
        <w:tc>
          <w:tcPr>
            <w:tcW w:w="12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14 </w:t>
            </w:r>
          </w:p>
        </w:tc>
        <w:tc>
          <w:tcPr>
            <w:tcW w:w="7142"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color w:val="000000"/>
                <w:szCs w:val="24"/>
                <w:shd w:val="clear" w:color="auto" w:fill="FFFFFF"/>
                <w:lang w:eastAsia="en-US"/>
              </w:rPr>
              <w:t>възможно вписване от държавата членка, издаваща свидетелството за управление, на информация, която е от съществено значение за администрирането на свидетелството за управление или е свързана с пътната безопасност (не е задължително). Ако информацията е свързана с едно от полетата, определени в настоящото приложение, тя се предхожда от номера на въпросното поле.</w:t>
            </w:r>
            <w:r w:rsidRPr="006248B7">
              <w:rPr>
                <w:noProof/>
                <w:color w:val="000000"/>
                <w:szCs w:val="24"/>
                <w:lang w:eastAsia="en-US"/>
              </w:rPr>
              <w:t xml:space="preserve"> </w:t>
            </w:r>
          </w:p>
          <w:p w:rsidR="0044399D" w:rsidRPr="006248B7" w:rsidRDefault="0044399D" w:rsidP="0044399D">
            <w:pPr>
              <w:widowControl/>
              <w:spacing w:before="120" w:after="120"/>
              <w:textAlignment w:val="baseline"/>
              <w:rPr>
                <w:noProof/>
                <w:szCs w:val="24"/>
                <w:lang w:eastAsia="en-US"/>
              </w:rPr>
            </w:pPr>
            <w:r w:rsidRPr="006248B7">
              <w:rPr>
                <w:noProof/>
                <w:color w:val="000000"/>
                <w:szCs w:val="24"/>
                <w:shd w:val="clear" w:color="auto" w:fill="FFFFFF"/>
                <w:lang w:eastAsia="en-US"/>
              </w:rPr>
              <w:t>С изрично писмено съгласие на притежателя информация, която не е свързана с администрирането на свидетелството за управление или с пътната безопасност, може също да бъде добавена в това поле; такова добавяне по никакъв начин не променя използването на образеца като свидетелство за управление.</w:t>
            </w:r>
            <w:r w:rsidRPr="006248B7">
              <w:rPr>
                <w:noProof/>
                <w:color w:val="000000"/>
                <w:szCs w:val="24"/>
                <w:lang w:eastAsia="en-US"/>
              </w:rPr>
              <w:t xml:space="preserve"> </w:t>
            </w:r>
          </w:p>
        </w:tc>
      </w:tr>
    </w:tbl>
    <w:p w:rsidR="0044399D" w:rsidRPr="006248B7" w:rsidRDefault="0044399D" w:rsidP="0044399D">
      <w:pPr>
        <w:widowControl/>
        <w:spacing w:before="120" w:after="120"/>
        <w:jc w:val="both"/>
        <w:rPr>
          <w:rFonts w:eastAsia="Calibri"/>
          <w:noProof/>
          <w:szCs w:val="22"/>
          <w:lang w:eastAsia="en-US"/>
        </w:rPr>
      </w:pPr>
    </w:p>
    <w:p w:rsidR="0044399D" w:rsidRPr="006248B7" w:rsidRDefault="0044399D" w:rsidP="0044399D">
      <w:pPr>
        <w:widowControl/>
        <w:spacing w:after="200" w:line="276" w:lineRule="auto"/>
        <w:rPr>
          <w:rFonts w:eastAsia="Calibri"/>
          <w:b/>
          <w:noProof/>
          <w:szCs w:val="22"/>
          <w:lang w:eastAsia="en-US"/>
        </w:rPr>
      </w:pPr>
      <w:r w:rsidRPr="006248B7">
        <w:rPr>
          <w:rFonts w:eastAsia="Calibri"/>
          <w:noProof/>
          <w:szCs w:val="22"/>
          <w:lang w:eastAsia="en-US"/>
        </w:rPr>
        <w:br w:type="page"/>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lastRenderedPageBreak/>
        <w:t>ЧАСТ Д: КОДОВЕ НА СЪЮЗА И НАЦИОНАЛНИ КОДОВЕ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Кодове от 01 до 99 са хармонизирани кодове на Европейския съюз </w:t>
      </w:r>
    </w:p>
    <w:p w:rsidR="0044399D" w:rsidRPr="006248B7" w:rsidRDefault="0044399D" w:rsidP="0044399D">
      <w:pPr>
        <w:widowControl/>
        <w:spacing w:before="120" w:after="120"/>
        <w:jc w:val="both"/>
        <w:rPr>
          <w:rFonts w:eastAsia="Calibri"/>
          <w:i/>
          <w:noProof/>
          <w:szCs w:val="22"/>
          <w:lang w:eastAsia="en-US"/>
        </w:rPr>
      </w:pPr>
      <w:r w:rsidRPr="006248B7">
        <w:rPr>
          <w:rFonts w:eastAsia="Calibri"/>
          <w:i/>
          <w:noProof/>
          <w:szCs w:val="22"/>
          <w:lang w:eastAsia="en-US"/>
        </w:rPr>
        <w:t>ВОДАЧ (Медицински причини) </w:t>
      </w:r>
    </w:p>
    <w:tbl>
      <w:tblPr>
        <w:tblW w:w="861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01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Корекция и/или защита на зрението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01.01.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Очила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01.02.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Контактна(и) леща(и)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01.05.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Очна превръзка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01.06.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Очила или контактни лещи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01.07.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Специфично оптично помощно средство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02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Слухов апарат/говорен апарат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03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Протеза/ортопедичен апарат на крайниците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03.01.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Протеза/ортопедичен апарат на горните крайници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03.02.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Протеза/ортопедичен апарат на долните крайници </w:t>
            </w:r>
          </w:p>
        </w:tc>
      </w:tr>
    </w:tbl>
    <w:p w:rsidR="0044399D" w:rsidRPr="006248B7" w:rsidRDefault="0044399D" w:rsidP="0044399D">
      <w:pPr>
        <w:widowControl/>
        <w:spacing w:before="120" w:after="120"/>
        <w:jc w:val="both"/>
        <w:rPr>
          <w:rFonts w:eastAsia="Calibri"/>
          <w:noProof/>
          <w:szCs w:val="22"/>
          <w:lang w:eastAsia="en-US"/>
        </w:rPr>
      </w:pPr>
    </w:p>
    <w:p w:rsidR="003044EE" w:rsidRPr="006248B7" w:rsidRDefault="003044EE">
      <w:pPr>
        <w:widowControl/>
        <w:rPr>
          <w:rFonts w:eastAsia="Calibri"/>
          <w:i/>
          <w:noProof/>
          <w:szCs w:val="22"/>
          <w:lang w:eastAsia="en-US"/>
        </w:rPr>
      </w:pPr>
      <w:r w:rsidRPr="006248B7">
        <w:rPr>
          <w:rFonts w:eastAsia="Calibri"/>
          <w:i/>
          <w:noProof/>
          <w:szCs w:val="22"/>
          <w:lang w:eastAsia="en-US"/>
        </w:rPr>
        <w:br w:type="page"/>
      </w:r>
    </w:p>
    <w:p w:rsidR="0044399D" w:rsidRPr="006248B7" w:rsidRDefault="0044399D" w:rsidP="0044399D">
      <w:pPr>
        <w:widowControl/>
        <w:spacing w:before="120" w:after="120"/>
        <w:jc w:val="both"/>
        <w:rPr>
          <w:rFonts w:eastAsia="Calibri"/>
          <w:i/>
          <w:noProof/>
          <w:szCs w:val="22"/>
          <w:lang w:eastAsia="en-US"/>
        </w:rPr>
      </w:pPr>
      <w:r w:rsidRPr="006248B7">
        <w:rPr>
          <w:rFonts w:eastAsia="Calibri"/>
          <w:i/>
          <w:noProof/>
          <w:szCs w:val="22"/>
          <w:lang w:eastAsia="en-US"/>
        </w:rPr>
        <w:lastRenderedPageBreak/>
        <w:t>ПРИСПОСОБЯВАНИЯ НА ПРЕВОЗНОТО СРЕДСТВО </w:t>
      </w: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10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Модифициран предавателен механизъм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10.02.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Автоматично избиране на предавателно отношение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10.04.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Приспособено устройство за управление на предаването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15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Модифициран съединител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15.01.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Приспособен педал на съединителя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15.02.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Съединител с ръчно задействане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15.03.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Автоматичен съединител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15.04.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Мярка за предотвратяване на блокирането или задействането на педала на съединителя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20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Модифицирани спирачни уредби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 спирачен педал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Спирачен педал, подходящ за използване с ляв крак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Плъзгащ спирачен педал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Накланян спирачен педал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Спирачка с ръчно задействане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Задействане на спирачката с максимално усилие от … N</w:t>
            </w:r>
            <w:bookmarkStart w:id="8" w:name="_Ref121904344"/>
            <w:r w:rsidRPr="006248B7">
              <w:rPr>
                <w:noProof/>
                <w:szCs w:val="24"/>
                <w:vertAlign w:val="superscript"/>
                <w:lang w:eastAsia="en-US"/>
              </w:rPr>
              <w:footnoteReference w:id="24"/>
            </w:r>
            <w:bookmarkEnd w:id="8"/>
            <w:r w:rsidRPr="006248B7">
              <w:rPr>
                <w:noProof/>
                <w:szCs w:val="24"/>
                <w:lang w:eastAsia="en-US"/>
              </w:rPr>
              <w:t xml:space="preserve"> (например: „20.07(300 N)“)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Приспособена ръчна спирачка за паркиране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Мярка за предотвратяване на блокирането или задействането на спирачния педал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20.13.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Спирачка, задействана с коляно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Задействане на спирачната уредба, подпомагано от външна сила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25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Модифицирана уредба за подаване на газ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25.01.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 педал на газта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Накланян педал на газта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Устройство за подаване на газ с ръчно задействане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Устройство за подаване на газ, задействано с коляно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25.06.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Задействане на подаването на газ, подпомагано от външна сила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25.08.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Педал на газта отляво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25.09.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Мярка за предотвратяване на блокирането или задействането на педала на газта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31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Приспособявания на педали и предпазители за педали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31.01.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Допълнителен комплект паралелни педали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31.02.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Педали на (или почти на) едно и също ниво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31.03.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Мярка за предотвратяване на блокирането или задействането на педала на газта и спирачния педал, когато педалите не се задействат с крак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31.04.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Повдигнат под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32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Комбинирани уредби от работна спирачка и устройство за подаване на газ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Устройство за подаване на газ и работна спирачка като комбинирана уредба, задействана с една ръка </w:t>
            </w:r>
          </w:p>
        </w:tc>
      </w:tr>
    </w:tbl>
    <w:p w:rsidR="0044399D" w:rsidRPr="006248B7" w:rsidRDefault="0044399D" w:rsidP="0044399D">
      <w:pPr>
        <w:keepNext/>
        <w:widowControl/>
        <w:spacing w:before="120" w:after="120"/>
        <w:textAlignment w:val="baseline"/>
        <w:rPr>
          <w:noProof/>
          <w:szCs w:val="24"/>
          <w:lang w:eastAsia="en-US"/>
        </w:rPr>
        <w:sectPr w:rsidR="0044399D" w:rsidRPr="006248B7" w:rsidSect="0044399D">
          <w:footnotePr>
            <w:numRestart w:val="eachSect"/>
          </w:footnotePr>
          <w:pgSz w:w="11907" w:h="16839"/>
          <w:pgMar w:top="1134" w:right="1417" w:bottom="1134" w:left="1417" w:header="709" w:footer="709" w:gutter="0"/>
          <w:cols w:space="720"/>
          <w:docGrid w:linePitch="360"/>
        </w:sectPr>
      </w:pPr>
    </w:p>
    <w:tbl>
      <w:tblPr>
        <w:tblW w:w="8610" w:type="dxa"/>
        <w:tblInd w:w="1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keepNext/>
              <w:widowControl/>
              <w:spacing w:before="120" w:after="120"/>
              <w:textAlignment w:val="baseline"/>
              <w:rPr>
                <w:noProof/>
                <w:szCs w:val="24"/>
                <w:lang w:eastAsia="en-US"/>
              </w:rPr>
            </w:pPr>
            <w:r w:rsidRPr="006248B7">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keepNext/>
              <w:widowControl/>
              <w:spacing w:before="120" w:after="120"/>
              <w:jc w:val="right"/>
              <w:textAlignment w:val="baseline"/>
              <w:rPr>
                <w:noProof/>
                <w:szCs w:val="24"/>
                <w:lang w:eastAsia="en-US"/>
              </w:rPr>
            </w:pPr>
            <w:r w:rsidRPr="006248B7">
              <w:rPr>
                <w:noProof/>
                <w:szCs w:val="24"/>
                <w:lang w:eastAsia="en-US"/>
              </w:rPr>
              <w:t xml:space="preserve">32.02.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keepNext/>
              <w:widowControl/>
              <w:spacing w:before="120" w:after="120"/>
              <w:jc w:val="both"/>
              <w:textAlignment w:val="baseline"/>
              <w:rPr>
                <w:noProof/>
                <w:szCs w:val="24"/>
                <w:lang w:eastAsia="en-US"/>
              </w:rPr>
            </w:pPr>
            <w:r w:rsidRPr="006248B7">
              <w:rPr>
                <w:noProof/>
                <w:szCs w:val="24"/>
                <w:lang w:eastAsia="en-US"/>
              </w:rPr>
              <w:t xml:space="preserve">Устройство за подаване на газ и работна спирачка като комбинирана уредба, задействана чрез външна сила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33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Комбинирани уредби от работна спирачка, устройство за подаване на газ и кормилно управление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Устройство за подаване на газ, работна спирачка и кормилно управление като комбинирана уредба — задействане чрез външна сила с една ръка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Устройство за подаване на газ, работна спирачка и кормилно управление като комбинирана уредба — задействане чрез външна сила с две ръце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35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Модифицирано контролно табло (ключове за светлини, чистачки на предното стъкло/устройство за измиване на предното стъкло, клаксон, пътепоказатели и т.н.)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35.02.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Устройства за управление, които могат да се използват, без да се пуска кормилният механизъм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35.03.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Устройства за управление, които могат да се използват, без кормилният механизъм да се пуска с лявата ръка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35.04.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Устройства за управление, които могат да се използват, без кормилният механизъм да се пуска с дясната ръка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35.05.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Устройства за управление, които могат да се използват, без да се пускат кормилният механизъм и механизмите за подаване на газ и за спиране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Модифицирана кормилна уредба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Кормилна уредба с максимално усилие за задействане … N</w:t>
            </w:r>
            <w:r w:rsidRPr="006248B7">
              <w:rPr>
                <w:noProof/>
                <w:szCs w:val="24"/>
                <w:vertAlign w:val="superscript"/>
                <w:lang w:eastAsia="en-US"/>
              </w:rPr>
              <w:footnoteReference w:id="25"/>
            </w:r>
            <w:r w:rsidRPr="006248B7">
              <w:rPr>
                <w:noProof/>
                <w:szCs w:val="24"/>
                <w:lang w:eastAsia="en-US"/>
              </w:rPr>
              <w:t xml:space="preserve"> (например „40.01(140 N)“)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40.05.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 волан (по-широка и/или дебела секция на волана, волан с намален диаметър и т.н.)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40.06.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Приспособено положение на волана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40.09.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Кормилно управление с крака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40.11.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Подпомагащо устройство на волана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40.14.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Алтернативна приспособена кормилна уредба, задействана с една длан/ръка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40.15.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Алтернативна приспособена кормилна уредба, задействана с две длани/ръце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lastRenderedPageBreak/>
              <w:t xml:space="preserve">42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Модифицирани устройства за задно виждане/виждане встрани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42.01.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Приспособено устройство за задно виждане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42.03.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Допълнително вътрешно устройство, позволяващо виждане встрани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42.05.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Устройство за виждане на мъртвата зона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Място за сядане на водача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43.01.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Седалка на водача на височина за добро наблюдение и на нормално разстояние от волана и педалите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43.02.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Седалка на водача, приспособена към формата на тялото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43.03.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Седалка на водача със странична опора за добра стабилност в седнало положение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43.04.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Седалка на водача с подлакътник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43.06.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 предпазен колан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43.07.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Тип предпазен колан с опора за добра стабилност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Изменения за мотоциклети (използването на подкод е задължително)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44.01.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Спирачка с единично задействане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44.02.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Приспособена спирачка за предно колело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44.03.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Приспособена спирачка за задно колело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44.04.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Приспособено устройство за подаване на газ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44.08.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Височина на седалката, позволяваща на водача в седнало положение да постави двата си крака едновременно на земята и да запази равновесие на мотоциклета по време на спиране и при заставане в изправено положение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44.09.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Максимално усилие за задействане на спирачката за предното колело … N</w:t>
            </w:r>
            <w:r w:rsidRPr="006248B7">
              <w:rPr>
                <w:noProof/>
                <w:szCs w:val="24"/>
                <w:vertAlign w:val="superscript"/>
                <w:lang w:eastAsia="en-US"/>
              </w:rPr>
              <w:footnoteReference w:id="26"/>
            </w:r>
            <w:r w:rsidRPr="006248B7">
              <w:rPr>
                <w:noProof/>
                <w:szCs w:val="24"/>
                <w:lang w:eastAsia="en-US"/>
              </w:rPr>
              <w:t xml:space="preserve"> (например „44.09(140 N)“)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44.10.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Максимално усилие за задействане на спирачката за задното колело … N</w:t>
            </w:r>
            <w:r w:rsidRPr="006248B7">
              <w:rPr>
                <w:noProof/>
                <w:szCs w:val="24"/>
                <w:vertAlign w:val="superscript"/>
                <w:lang w:eastAsia="en-US"/>
              </w:rPr>
              <w:footnoteReference w:id="27"/>
            </w:r>
            <w:r w:rsidRPr="006248B7">
              <w:rPr>
                <w:noProof/>
                <w:szCs w:val="24"/>
                <w:lang w:eastAsia="en-US"/>
              </w:rPr>
              <w:t xml:space="preserve"> (например „44.10(240 N)“)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44.11.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Приспособена опора за крака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lastRenderedPageBreak/>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44.12.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Приспособена ръкохватка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Мотоциклет само с кош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Само триколесни превозни средства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47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Ограничено до превозни средства с повече от две колела, които не изискват запазване на равновесие от страна на водача за потегляне, спиране и стоене в изправено положение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keepNext/>
              <w:widowControl/>
              <w:spacing w:before="120" w:after="120"/>
              <w:textAlignment w:val="baseline"/>
              <w:rPr>
                <w:noProof/>
                <w:szCs w:val="24"/>
                <w:lang w:eastAsia="en-US"/>
              </w:rPr>
            </w:pPr>
            <w:r w:rsidRPr="006248B7">
              <w:rPr>
                <w:noProof/>
                <w:szCs w:val="24"/>
                <w:lang w:eastAsia="en-US"/>
              </w:rPr>
              <w:t xml:space="preserve">50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keepNext/>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keepNext/>
              <w:widowControl/>
              <w:spacing w:before="120" w:after="120"/>
              <w:textAlignment w:val="baseline"/>
              <w:rPr>
                <w:noProof/>
                <w:szCs w:val="24"/>
                <w:lang w:eastAsia="en-US"/>
              </w:rPr>
            </w:pPr>
            <w:r w:rsidRPr="006248B7">
              <w:rPr>
                <w:noProof/>
                <w:szCs w:val="24"/>
                <w:lang w:eastAsia="en-US"/>
              </w:rPr>
              <w:t xml:space="preserve">Ограничено до специфичен номер на превозното средство/шасито (идентификационен номер на превозно средство, VIN) </w:t>
            </w:r>
          </w:p>
        </w:tc>
      </w:tr>
    </w:tbl>
    <w:p w:rsidR="003044EE" w:rsidRPr="006248B7" w:rsidRDefault="003044EE" w:rsidP="0044399D">
      <w:pPr>
        <w:widowControl/>
        <w:spacing w:before="120" w:after="120"/>
        <w:jc w:val="both"/>
        <w:rPr>
          <w:rFonts w:eastAsia="Calibri"/>
          <w:noProof/>
          <w:color w:val="000000"/>
          <w:szCs w:val="22"/>
          <w:lang w:eastAsia="en-US"/>
        </w:rPr>
      </w:pPr>
    </w:p>
    <w:p w:rsidR="003044EE" w:rsidRPr="006248B7" w:rsidRDefault="003044EE">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jc w:val="both"/>
        <w:rPr>
          <w:rFonts w:eastAsia="Calibri"/>
          <w:iCs/>
          <w:noProof/>
          <w:color w:val="000000"/>
          <w:szCs w:val="22"/>
          <w:lang w:eastAsia="en-US"/>
        </w:rPr>
      </w:pPr>
      <w:r w:rsidRPr="006248B7">
        <w:rPr>
          <w:rFonts w:eastAsia="Calibri"/>
          <w:noProof/>
          <w:color w:val="000000"/>
          <w:szCs w:val="22"/>
          <w:lang w:eastAsia="en-US"/>
        </w:rPr>
        <w:lastRenderedPageBreak/>
        <w:t xml:space="preserve">Букви, използвани в съчетание с кодове от 01 до 44 за по-нататъшна спецификация: </w:t>
      </w:r>
    </w:p>
    <w:p w:rsidR="0044399D" w:rsidRPr="006248B7" w:rsidRDefault="0044399D" w:rsidP="0044399D">
      <w:pPr>
        <w:widowControl/>
        <w:spacing w:before="120" w:after="120"/>
        <w:jc w:val="both"/>
        <w:rPr>
          <w:rFonts w:eastAsia="Calibri"/>
          <w:iCs/>
          <w:noProof/>
          <w:color w:val="000000"/>
          <w:szCs w:val="22"/>
          <w:lang w:eastAsia="en-US"/>
        </w:rPr>
      </w:pPr>
      <w:r w:rsidRPr="006248B7">
        <w:rPr>
          <w:rFonts w:eastAsia="Calibri"/>
          <w:noProof/>
          <w:color w:val="000000"/>
          <w:szCs w:val="22"/>
          <w:lang w:eastAsia="en-US"/>
        </w:rPr>
        <w:t>a</w:t>
      </w:r>
      <w:r w:rsidRPr="006248B7">
        <w:rPr>
          <w:rFonts w:eastAsia="Calibri"/>
          <w:noProof/>
          <w:szCs w:val="22"/>
          <w:lang w:eastAsia="en-US"/>
        </w:rPr>
        <w:tab/>
      </w:r>
      <w:r w:rsidRPr="006248B7">
        <w:rPr>
          <w:rFonts w:eastAsia="Calibri"/>
          <w:noProof/>
          <w:color w:val="000000"/>
          <w:szCs w:val="22"/>
          <w:lang w:eastAsia="en-US"/>
        </w:rPr>
        <w:t xml:space="preserve">ляво </w:t>
      </w:r>
    </w:p>
    <w:p w:rsidR="0044399D" w:rsidRPr="006248B7" w:rsidRDefault="0044399D" w:rsidP="0044399D">
      <w:pPr>
        <w:widowControl/>
        <w:spacing w:before="120" w:after="120"/>
        <w:jc w:val="both"/>
        <w:rPr>
          <w:rFonts w:eastAsia="Calibri"/>
          <w:iCs/>
          <w:noProof/>
          <w:color w:val="000000"/>
          <w:szCs w:val="22"/>
          <w:lang w:eastAsia="en-US"/>
        </w:rPr>
      </w:pPr>
      <w:r w:rsidRPr="006248B7">
        <w:rPr>
          <w:rFonts w:eastAsia="Calibri"/>
          <w:noProof/>
          <w:color w:val="000000"/>
          <w:szCs w:val="22"/>
          <w:lang w:eastAsia="en-US"/>
        </w:rPr>
        <w:t>b</w:t>
      </w:r>
      <w:r w:rsidRPr="006248B7">
        <w:rPr>
          <w:rFonts w:eastAsia="Calibri"/>
          <w:noProof/>
          <w:szCs w:val="22"/>
          <w:lang w:eastAsia="en-US"/>
        </w:rPr>
        <w:tab/>
      </w:r>
      <w:r w:rsidRPr="006248B7">
        <w:rPr>
          <w:rFonts w:eastAsia="Calibri"/>
          <w:noProof/>
          <w:color w:val="000000"/>
          <w:szCs w:val="22"/>
          <w:lang w:eastAsia="en-US"/>
        </w:rPr>
        <w:t xml:space="preserve">дясно </w:t>
      </w:r>
    </w:p>
    <w:p w:rsidR="0044399D" w:rsidRPr="006248B7" w:rsidRDefault="0044399D" w:rsidP="0044399D">
      <w:pPr>
        <w:widowControl/>
        <w:spacing w:before="120" w:after="120"/>
        <w:jc w:val="both"/>
        <w:rPr>
          <w:rFonts w:eastAsia="Calibri"/>
          <w:iCs/>
          <w:noProof/>
          <w:color w:val="000000"/>
          <w:szCs w:val="22"/>
          <w:lang w:eastAsia="en-US"/>
        </w:rPr>
      </w:pPr>
      <w:r w:rsidRPr="006248B7">
        <w:rPr>
          <w:rFonts w:eastAsia="Calibri"/>
          <w:noProof/>
          <w:color w:val="000000"/>
          <w:szCs w:val="22"/>
          <w:lang w:eastAsia="en-US"/>
        </w:rPr>
        <w:t>c</w:t>
      </w:r>
      <w:r w:rsidRPr="006248B7">
        <w:rPr>
          <w:rFonts w:eastAsia="Calibri"/>
          <w:noProof/>
          <w:szCs w:val="22"/>
          <w:lang w:eastAsia="en-US"/>
        </w:rPr>
        <w:tab/>
      </w:r>
      <w:r w:rsidRPr="006248B7">
        <w:rPr>
          <w:rFonts w:eastAsia="Calibri"/>
          <w:noProof/>
          <w:color w:val="000000"/>
          <w:szCs w:val="22"/>
          <w:lang w:eastAsia="en-US"/>
        </w:rPr>
        <w:t xml:space="preserve">ръка (до китката) </w:t>
      </w:r>
    </w:p>
    <w:p w:rsidR="0044399D" w:rsidRPr="006248B7" w:rsidRDefault="0044399D" w:rsidP="0044399D">
      <w:pPr>
        <w:widowControl/>
        <w:spacing w:before="120" w:after="120"/>
        <w:jc w:val="both"/>
        <w:rPr>
          <w:rFonts w:eastAsia="Calibri"/>
          <w:iCs/>
          <w:noProof/>
          <w:color w:val="000000"/>
          <w:szCs w:val="22"/>
          <w:lang w:eastAsia="en-US"/>
        </w:rPr>
      </w:pPr>
      <w:r w:rsidRPr="006248B7">
        <w:rPr>
          <w:rFonts w:eastAsia="Calibri"/>
          <w:noProof/>
          <w:color w:val="000000"/>
          <w:szCs w:val="22"/>
          <w:lang w:eastAsia="en-US"/>
        </w:rPr>
        <w:t>d</w:t>
      </w:r>
      <w:r w:rsidRPr="006248B7">
        <w:rPr>
          <w:rFonts w:eastAsia="Calibri"/>
          <w:noProof/>
          <w:szCs w:val="22"/>
          <w:lang w:eastAsia="en-US"/>
        </w:rPr>
        <w:tab/>
      </w:r>
      <w:r w:rsidRPr="006248B7">
        <w:rPr>
          <w:rFonts w:eastAsia="Calibri"/>
          <w:noProof/>
          <w:color w:val="000000"/>
          <w:szCs w:val="22"/>
          <w:lang w:eastAsia="en-US"/>
        </w:rPr>
        <w:t xml:space="preserve">крак </w:t>
      </w:r>
    </w:p>
    <w:p w:rsidR="0044399D" w:rsidRPr="006248B7" w:rsidRDefault="0044399D" w:rsidP="0044399D">
      <w:pPr>
        <w:widowControl/>
        <w:spacing w:before="120" w:after="120"/>
        <w:jc w:val="both"/>
        <w:rPr>
          <w:rFonts w:eastAsia="Calibri"/>
          <w:iCs/>
          <w:noProof/>
          <w:color w:val="000000"/>
          <w:szCs w:val="22"/>
          <w:lang w:eastAsia="en-US"/>
        </w:rPr>
      </w:pPr>
      <w:r w:rsidRPr="006248B7">
        <w:rPr>
          <w:rFonts w:eastAsia="Calibri"/>
          <w:noProof/>
          <w:color w:val="000000"/>
          <w:szCs w:val="22"/>
          <w:lang w:eastAsia="en-US"/>
        </w:rPr>
        <w:t>e</w:t>
      </w:r>
      <w:r w:rsidRPr="006248B7">
        <w:rPr>
          <w:rFonts w:eastAsia="Calibri"/>
          <w:noProof/>
          <w:szCs w:val="22"/>
          <w:lang w:eastAsia="en-US"/>
        </w:rPr>
        <w:tab/>
      </w:r>
      <w:r w:rsidRPr="006248B7">
        <w:rPr>
          <w:rFonts w:eastAsia="Calibri"/>
          <w:noProof/>
          <w:color w:val="000000"/>
          <w:szCs w:val="22"/>
          <w:lang w:eastAsia="en-US"/>
        </w:rPr>
        <w:t xml:space="preserve">среда </w:t>
      </w:r>
    </w:p>
    <w:p w:rsidR="0044399D" w:rsidRPr="006248B7" w:rsidRDefault="0044399D" w:rsidP="0044399D">
      <w:pPr>
        <w:widowControl/>
        <w:spacing w:before="120" w:after="120"/>
        <w:jc w:val="both"/>
        <w:rPr>
          <w:rFonts w:eastAsia="Calibri"/>
          <w:iCs/>
          <w:noProof/>
          <w:color w:val="000000"/>
          <w:szCs w:val="22"/>
          <w:lang w:eastAsia="en-US"/>
        </w:rPr>
      </w:pPr>
      <w:r w:rsidRPr="006248B7">
        <w:rPr>
          <w:rFonts w:eastAsia="Calibri"/>
          <w:noProof/>
          <w:color w:val="000000"/>
          <w:szCs w:val="22"/>
          <w:lang w:eastAsia="en-US"/>
        </w:rPr>
        <w:t>f</w:t>
      </w:r>
      <w:r w:rsidRPr="006248B7">
        <w:rPr>
          <w:rFonts w:eastAsia="Calibri"/>
          <w:noProof/>
          <w:szCs w:val="22"/>
          <w:lang w:eastAsia="en-US"/>
        </w:rPr>
        <w:tab/>
      </w:r>
      <w:r w:rsidRPr="006248B7">
        <w:rPr>
          <w:rFonts w:eastAsia="Calibri"/>
          <w:noProof/>
          <w:color w:val="000000"/>
          <w:szCs w:val="22"/>
          <w:lang w:eastAsia="en-US"/>
        </w:rPr>
        <w:t xml:space="preserve">ръка </w:t>
      </w:r>
    </w:p>
    <w:p w:rsidR="0044399D" w:rsidRPr="006248B7" w:rsidRDefault="0044399D" w:rsidP="0044399D">
      <w:pPr>
        <w:widowControl/>
        <w:spacing w:before="120" w:after="120"/>
        <w:jc w:val="both"/>
        <w:rPr>
          <w:rFonts w:eastAsia="Calibri"/>
          <w:iCs/>
          <w:noProof/>
          <w:color w:val="000000"/>
          <w:szCs w:val="22"/>
          <w:lang w:eastAsia="en-US"/>
        </w:rPr>
      </w:pPr>
      <w:r w:rsidRPr="006248B7">
        <w:rPr>
          <w:rFonts w:eastAsia="Calibri"/>
          <w:noProof/>
          <w:color w:val="000000"/>
          <w:szCs w:val="22"/>
          <w:lang w:eastAsia="en-US"/>
        </w:rPr>
        <w:t>g</w:t>
      </w:r>
      <w:r w:rsidRPr="006248B7">
        <w:rPr>
          <w:rFonts w:eastAsia="Calibri"/>
          <w:noProof/>
          <w:szCs w:val="22"/>
          <w:lang w:eastAsia="en-US"/>
        </w:rPr>
        <w:tab/>
      </w:r>
      <w:r w:rsidRPr="006248B7">
        <w:rPr>
          <w:rFonts w:eastAsia="Calibri"/>
          <w:noProof/>
          <w:color w:val="000000"/>
          <w:szCs w:val="22"/>
          <w:lang w:eastAsia="en-US"/>
        </w:rPr>
        <w:t xml:space="preserve">палец </w:t>
      </w:r>
    </w:p>
    <w:p w:rsidR="0044399D" w:rsidRPr="006248B7" w:rsidRDefault="0044399D" w:rsidP="0044399D">
      <w:pPr>
        <w:widowControl/>
        <w:spacing w:before="120" w:after="120"/>
        <w:jc w:val="both"/>
        <w:rPr>
          <w:rFonts w:eastAsia="Calibri"/>
          <w:i/>
          <w:iCs/>
          <w:noProof/>
          <w:color w:val="000000"/>
          <w:szCs w:val="22"/>
          <w:lang w:eastAsia="en-US"/>
        </w:rPr>
      </w:pPr>
    </w:p>
    <w:p w:rsidR="003044EE" w:rsidRPr="006248B7" w:rsidRDefault="003044EE">
      <w:pPr>
        <w:widowControl/>
        <w:rPr>
          <w:rFonts w:eastAsia="Calibri"/>
          <w:i/>
          <w:noProof/>
          <w:szCs w:val="22"/>
          <w:lang w:eastAsia="en-US"/>
        </w:rPr>
      </w:pPr>
      <w:r w:rsidRPr="006248B7">
        <w:rPr>
          <w:rFonts w:eastAsia="Calibri"/>
          <w:i/>
          <w:noProof/>
          <w:szCs w:val="22"/>
          <w:lang w:eastAsia="en-US"/>
        </w:rPr>
        <w:br w:type="page"/>
      </w:r>
    </w:p>
    <w:p w:rsidR="0044399D" w:rsidRPr="006248B7" w:rsidRDefault="0044399D" w:rsidP="0044399D">
      <w:pPr>
        <w:widowControl/>
        <w:spacing w:before="120" w:after="120"/>
        <w:jc w:val="both"/>
        <w:rPr>
          <w:rFonts w:eastAsia="Calibri"/>
          <w:i/>
          <w:noProof/>
          <w:szCs w:val="22"/>
          <w:lang w:eastAsia="en-US"/>
        </w:rPr>
      </w:pPr>
      <w:r w:rsidRPr="006248B7">
        <w:rPr>
          <w:rFonts w:eastAsia="Calibri"/>
          <w:i/>
          <w:noProof/>
          <w:szCs w:val="22"/>
          <w:lang w:eastAsia="en-US"/>
        </w:rPr>
        <w:lastRenderedPageBreak/>
        <w:t>КОДОВЕ ЗА ОГРАНИЧЕНО ПРАВОУПРАВЛЕНИЕ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65"/>
        <w:gridCol w:w="1830"/>
        <w:gridCol w:w="6015"/>
      </w:tblGrid>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60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Незадължителни съответствия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60.01.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color w:val="000000"/>
                <w:szCs w:val="24"/>
                <w:lang w:eastAsia="en-US"/>
              </w:rPr>
            </w:pPr>
            <w:r w:rsidRPr="006248B7">
              <w:rPr>
                <w:noProof/>
                <w:color w:val="000000"/>
                <w:szCs w:val="24"/>
                <w:lang w:eastAsia="en-US"/>
              </w:rPr>
              <w:t xml:space="preserve">На притежателя се предоставя незадължителното съответствие, посочено в член 9, параграф 3, буква 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60.02.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color w:val="000000"/>
                <w:szCs w:val="24"/>
                <w:lang w:eastAsia="en-US"/>
              </w:rPr>
            </w:pPr>
            <w:r w:rsidRPr="006248B7">
              <w:rPr>
                <w:noProof/>
                <w:color w:val="000000"/>
                <w:szCs w:val="24"/>
                <w:lang w:eastAsia="en-US"/>
              </w:rPr>
              <w:t xml:space="preserve">На притежателя се предоставя незадължителното съответствие, посочено в член 9, параграф 3, буква б)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textAlignment w:val="baseline"/>
              <w:rPr>
                <w:noProof/>
                <w:szCs w:val="24"/>
                <w:lang w:eastAsia="en-US"/>
              </w:rPr>
            </w:pPr>
          </w:p>
        </w:tc>
        <w:tc>
          <w:tcPr>
            <w:tcW w:w="1830"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60.03.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jc w:val="both"/>
              <w:textAlignment w:val="baseline"/>
              <w:rPr>
                <w:noProof/>
                <w:color w:val="000000"/>
                <w:szCs w:val="24"/>
                <w:lang w:eastAsia="en-US"/>
              </w:rPr>
            </w:pPr>
            <w:r w:rsidRPr="006248B7">
              <w:rPr>
                <w:noProof/>
                <w:color w:val="000000"/>
                <w:szCs w:val="24"/>
                <w:lang w:eastAsia="en-US"/>
              </w:rPr>
              <w:t>Правата за управление по категория B1 са ограничени до превозните средства, посочени в член 9, параграф 4, буква в)</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61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both"/>
              <w:textAlignment w:val="baseline"/>
              <w:rPr>
                <w:noProof/>
                <w:szCs w:val="24"/>
                <w:lang w:eastAsia="en-US"/>
              </w:rPr>
            </w:pPr>
            <w:r w:rsidRPr="006248B7">
              <w:rPr>
                <w:noProof/>
                <w:szCs w:val="24"/>
                <w:lang w:eastAsia="en-US"/>
              </w:rPr>
              <w:t xml:space="preserve">Ограничено до дневни пътувания (например един час след изгрева на слънцето и един час преди залез)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62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пътувания в рамките на радиус от … km от местопребиваването на притежателя или само в рамките на града/региона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63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Управление без пътници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64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пътуване със скорост, не по-висока от … km/h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65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Управление, разрешено само когато водачът е придружаван от притежател на свидетелство за управление за поне еквивалентна категория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66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Без ремарке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67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Без управление по магистрали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68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Без алкохол </w:t>
            </w:r>
          </w:p>
        </w:tc>
      </w:tr>
      <w:tr w:rsidR="0044399D" w:rsidRPr="006248B7" w:rsidTr="0044399D">
        <w:tc>
          <w:tcPr>
            <w:tcW w:w="76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69 </w:t>
            </w:r>
          </w:p>
        </w:tc>
        <w:tc>
          <w:tcPr>
            <w:tcW w:w="183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управление на превозни средства, оборудвани с устройство за отчитане и блокиране на двигателя на автомобила при наличие на алкохол, в съответствие с EN 50436. Посочването на дата на изтичане на срока на валидност не е задължително (например „69“ или „69(1.1.2016 г.)“) </w:t>
            </w:r>
          </w:p>
        </w:tc>
      </w:tr>
    </w:tbl>
    <w:p w:rsidR="0044399D" w:rsidRPr="006248B7" w:rsidRDefault="0044399D" w:rsidP="0044399D">
      <w:pPr>
        <w:widowControl/>
        <w:spacing w:before="120" w:after="120"/>
        <w:jc w:val="both"/>
        <w:rPr>
          <w:rFonts w:eastAsia="Calibri"/>
          <w:noProof/>
          <w:szCs w:val="22"/>
          <w:lang w:eastAsia="en-US"/>
        </w:rPr>
      </w:pPr>
    </w:p>
    <w:p w:rsidR="003044EE" w:rsidRPr="006248B7" w:rsidRDefault="003044EE">
      <w:pPr>
        <w:widowControl/>
        <w:rPr>
          <w:rFonts w:eastAsia="Calibri"/>
          <w:i/>
          <w:noProof/>
          <w:color w:val="000000"/>
          <w:szCs w:val="22"/>
          <w:lang w:eastAsia="en-US"/>
        </w:rPr>
      </w:pPr>
      <w:r w:rsidRPr="006248B7">
        <w:rPr>
          <w:rFonts w:eastAsia="Calibri"/>
          <w:i/>
          <w:noProof/>
          <w:color w:val="000000"/>
          <w:szCs w:val="22"/>
          <w:lang w:eastAsia="en-US"/>
        </w:rPr>
        <w:br w:type="page"/>
      </w:r>
    </w:p>
    <w:p w:rsidR="0044399D" w:rsidRPr="006248B7" w:rsidRDefault="0044399D" w:rsidP="0044399D">
      <w:pPr>
        <w:widowControl/>
        <w:spacing w:before="120" w:after="120"/>
        <w:jc w:val="both"/>
        <w:rPr>
          <w:rFonts w:eastAsia="Calibri"/>
          <w:noProof/>
          <w:szCs w:val="22"/>
          <w:lang w:eastAsia="en-US"/>
        </w:rPr>
      </w:pPr>
      <w:r w:rsidRPr="006248B7">
        <w:rPr>
          <w:rFonts w:eastAsia="Calibri"/>
          <w:i/>
          <w:noProof/>
          <w:color w:val="000000"/>
          <w:szCs w:val="22"/>
          <w:lang w:eastAsia="en-US"/>
        </w:rPr>
        <w:lastRenderedPageBreak/>
        <w:t>АДМИНИСТРАТИВНИ ВЪПРОСИ</w:t>
      </w:r>
      <w:r w:rsidRPr="006248B7">
        <w:rPr>
          <w:rFonts w:eastAsia="Calibri"/>
          <w:noProof/>
          <w:color w:val="000000"/>
          <w:szCs w:val="22"/>
          <w:lang w:eastAsia="en-US"/>
        </w:rPr>
        <w:t xml:space="preserve"> </w:t>
      </w:r>
    </w:p>
    <w:tbl>
      <w:tblPr>
        <w:tblW w:w="862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50"/>
        <w:gridCol w:w="1860"/>
        <w:gridCol w:w="6015"/>
      </w:tblGrid>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70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Замяна на свидетелство за управление № …, издадено от … (отличителен знак на ЕС/ООН в случай на трета държава; например „70.0123456789.NL“)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71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Дубликат на свидетелство за управление № …, издадено от … (отличителен знак на ЕС/ООН в случай на трета държава; например „71.987654321.HR“)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73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превозни средства от категория В от типа четириколесни моторни превозни средства (В1)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78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превозни средства с автоматична предавателна кутия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79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превозни средства, които отговарят на посочените в скоби спецификации за прилагането на член 19 от настоящата директива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79.01. </w:t>
            </w:r>
          </w:p>
        </w:tc>
        <w:tc>
          <w:tcPr>
            <w:tcW w:w="6015" w:type="dxa"/>
            <w:tcBorders>
              <w:top w:val="single" w:sz="6" w:space="0" w:color="auto"/>
              <w:left w:val="single" w:sz="6" w:space="0" w:color="auto"/>
              <w:bottom w:val="single" w:sz="6" w:space="0" w:color="auto"/>
              <w:right w:val="single" w:sz="6" w:space="0" w:color="auto"/>
            </w:tcBorders>
            <w:shd w:val="clear" w:color="auto" w:fill="auto"/>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двуколесни превозни средства с кош или без кош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79.02.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триколесни или леки четириколесни превозни средства от категория АМ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79.03.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триколесни превозни средства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79.04.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триколесни превозни средства, образуващи състав с ремарке, с максимално допустима маса, непревишаваща 750 kg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79.05.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Мотоциклет от категория А1 с отношение мощност/тегло над 0,1 kW/kg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79.06.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Превозно средство от категория BE, когато максимално допустимата маса на ремаркето превишава 3 500 kg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80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ненавършили 24 години притежатели на свидетелство за управление на превозно средство от категория А от типа триколесни моторни превозни средства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81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Ограничено до ненавършили 21 години притежатели на свидетелство за управление на превозно средство от категория А от типа двуколесни мотоциклети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95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Водач, който притежава удостоверение за професионална компетентност, отговарящо на задължението за професионална пригодност, предвидено с Директива (ЕС) 2022/2561 до … (например „95(1.1.12 г.)“)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lastRenderedPageBreak/>
              <w:t xml:space="preserve">96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Превозни средства от категория В, образуващи състав с ремарке с максимално допустима маса, превишаваща 750 kg, когато максимално допустимата маса на такъв състав превишава 3 500 kg, но не превишава 4 250 kg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97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Няма право да управлява превозно средство от категория С1, което попада в приложното поле на Регламент (ЕС) № 165/2014 на Европейския парламент и на Съвета</w:t>
            </w:r>
            <w:r w:rsidRPr="006248B7">
              <w:rPr>
                <w:noProof/>
                <w:szCs w:val="24"/>
                <w:vertAlign w:val="superscript"/>
                <w:lang w:eastAsia="en-US"/>
              </w:rPr>
              <w:footnoteReference w:id="28"/>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98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color w:val="000000"/>
                <w:szCs w:val="24"/>
                <w:lang w:eastAsia="en-US"/>
              </w:rPr>
              <w:t xml:space="preserve">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98.01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color w:val="000000"/>
                <w:szCs w:val="24"/>
                <w:lang w:eastAsia="en-US"/>
              </w:rPr>
              <w:t xml:space="preserve">Водачът се счита за нов водач и спрямо него се прилагат условията на изпитателния срок. В случай че свидетелството за управление е заменено, подновено или подменено, кодът се допълва с крайната дата на изпитателния срок (например 98.01.13.04.2028) </w:t>
            </w:r>
          </w:p>
        </w:tc>
      </w:tr>
      <w:tr w:rsidR="0044399D" w:rsidRPr="006248B7" w:rsidTr="0044399D">
        <w:tc>
          <w:tcPr>
            <w:tcW w:w="75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szCs w:val="24"/>
                <w:lang w:eastAsia="en-US"/>
              </w:rPr>
              <w:t xml:space="preserve"> </w:t>
            </w:r>
          </w:p>
        </w:tc>
        <w:tc>
          <w:tcPr>
            <w:tcW w:w="1860"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jc w:val="right"/>
              <w:textAlignment w:val="baseline"/>
              <w:rPr>
                <w:noProof/>
                <w:szCs w:val="24"/>
                <w:lang w:eastAsia="en-US"/>
              </w:rPr>
            </w:pPr>
            <w:r w:rsidRPr="006248B7">
              <w:rPr>
                <w:noProof/>
                <w:szCs w:val="24"/>
                <w:lang w:eastAsia="en-US"/>
              </w:rPr>
              <w:t xml:space="preserve">98.02 </w:t>
            </w:r>
          </w:p>
        </w:tc>
        <w:tc>
          <w:tcPr>
            <w:tcW w:w="6015" w:type="dxa"/>
            <w:tcBorders>
              <w:top w:val="single" w:sz="6" w:space="0" w:color="auto"/>
              <w:left w:val="single" w:sz="6" w:space="0" w:color="auto"/>
              <w:bottom w:val="single" w:sz="6" w:space="0" w:color="auto"/>
              <w:right w:val="single" w:sz="6" w:space="0" w:color="auto"/>
            </w:tcBorders>
            <w:shd w:val="clear" w:color="auto" w:fill="auto"/>
            <w:hideMark/>
          </w:tcPr>
          <w:p w:rsidR="0044399D" w:rsidRPr="006248B7" w:rsidRDefault="0044399D" w:rsidP="0044399D">
            <w:pPr>
              <w:widowControl/>
              <w:spacing w:before="120" w:after="120"/>
              <w:textAlignment w:val="baseline"/>
              <w:rPr>
                <w:noProof/>
                <w:szCs w:val="24"/>
                <w:lang w:eastAsia="en-US"/>
              </w:rPr>
            </w:pPr>
            <w:r w:rsidRPr="006248B7">
              <w:rPr>
                <w:noProof/>
                <w:color w:val="000000"/>
                <w:szCs w:val="24"/>
                <w:lang w:eastAsia="en-US"/>
              </w:rPr>
              <w:t xml:space="preserve">Притежателят отговаря на условията за схемата за управление с придружител, докато навърши 18 години </w:t>
            </w:r>
          </w:p>
        </w:tc>
      </w:tr>
    </w:tbl>
    <w:p w:rsidR="0044399D" w:rsidRPr="006248B7" w:rsidRDefault="0044399D" w:rsidP="0044399D">
      <w:pPr>
        <w:widowControl/>
        <w:spacing w:before="120" w:after="120"/>
        <w:jc w:val="both"/>
        <w:rPr>
          <w:rFonts w:eastAsia="Calibri"/>
          <w:noProof/>
          <w:szCs w:val="22"/>
          <w:lang w:eastAsia="en-US"/>
        </w:rPr>
      </w:pPr>
      <w:r w:rsidRPr="006248B7">
        <w:rPr>
          <w:rFonts w:eastAsia="Calibri"/>
          <w:noProof/>
          <w:color w:val="000000"/>
          <w:szCs w:val="22"/>
          <w:shd w:val="clear" w:color="auto" w:fill="FFFFFF"/>
          <w:lang w:eastAsia="en-US"/>
        </w:rPr>
        <w:t>Кодове 100 и нагоре са национални кодове, валидни само за управление на територията на държавата членка, която е издала свидетелството за управление.</w:t>
      </w:r>
      <w:r w:rsidRPr="006248B7">
        <w:rPr>
          <w:rFonts w:eastAsia="Calibri"/>
          <w:noProof/>
          <w:color w:val="000000"/>
          <w:szCs w:val="22"/>
          <w:lang w:eastAsia="en-US"/>
        </w:rPr>
        <w:t xml:space="preserve"> </w:t>
      </w:r>
    </w:p>
    <w:p w:rsidR="0044399D" w:rsidRPr="006248B7" w:rsidRDefault="0044399D" w:rsidP="0044399D">
      <w:pPr>
        <w:widowControl/>
        <w:spacing w:before="120" w:after="120"/>
        <w:jc w:val="both"/>
        <w:rPr>
          <w:rFonts w:eastAsia="Calibri"/>
          <w:noProof/>
          <w:szCs w:val="22"/>
          <w:lang w:eastAsia="en-US"/>
        </w:rPr>
        <w:sectPr w:rsidR="0044399D" w:rsidRPr="006248B7" w:rsidSect="0044399D">
          <w:footnotePr>
            <w:numRestart w:val="eachSect"/>
          </w:footnotePr>
          <w:pgSz w:w="11907" w:h="16839"/>
          <w:pgMar w:top="1134" w:right="1417" w:bottom="1134" w:left="1417" w:header="709" w:footer="709" w:gutter="0"/>
          <w:cols w:space="720"/>
          <w:docGrid w:linePitch="360"/>
        </w:sectPr>
      </w:pPr>
    </w:p>
    <w:p w:rsidR="0044399D" w:rsidRPr="006248B7" w:rsidRDefault="0044399D" w:rsidP="0044399D">
      <w:pPr>
        <w:widowControl/>
        <w:spacing w:before="120" w:after="120"/>
        <w:jc w:val="center"/>
        <w:rPr>
          <w:rFonts w:eastAsia="Calibri"/>
          <w:b/>
          <w:noProof/>
          <w:color w:val="0000FF"/>
          <w:szCs w:val="22"/>
          <w:u w:val="single"/>
          <w:lang w:eastAsia="en-US"/>
        </w:rPr>
      </w:pPr>
      <w:r w:rsidRPr="006248B7">
        <w:rPr>
          <w:rFonts w:eastAsia="Calibri"/>
          <w:b/>
          <w:noProof/>
          <w:szCs w:val="22"/>
          <w:u w:val="single"/>
          <w:lang w:eastAsia="en-US"/>
        </w:rPr>
        <w:lastRenderedPageBreak/>
        <w:t>ПРИЛОЖЕНИЕ II</w:t>
      </w:r>
    </w:p>
    <w:p w:rsidR="0044399D" w:rsidRPr="006248B7" w:rsidRDefault="0044399D" w:rsidP="0044399D">
      <w:pPr>
        <w:widowControl/>
        <w:spacing w:after="360"/>
        <w:jc w:val="center"/>
        <w:rPr>
          <w:rFonts w:eastAsia="Calibri"/>
          <w:b/>
          <w:bCs/>
          <w:noProof/>
          <w:szCs w:val="22"/>
          <w:lang w:eastAsia="en-US"/>
        </w:rPr>
      </w:pPr>
      <w:r w:rsidRPr="006248B7">
        <w:rPr>
          <w:rFonts w:eastAsia="Calibri"/>
          <w:b/>
          <w:caps/>
          <w:noProof/>
          <w:szCs w:val="22"/>
          <w:lang w:eastAsia="en-US"/>
        </w:rPr>
        <w:t xml:space="preserve">МИНИМАЛНИ ИЗИСКВАНИЯ ЗА ИЗПИТИТЕ ЗА УПРАВЛЕНИЕ </w:t>
      </w:r>
      <w:r w:rsidRPr="006248B7">
        <w:rPr>
          <w:rFonts w:eastAsia="Calibri"/>
          <w:b/>
          <w:noProof/>
          <w:szCs w:val="22"/>
          <w:lang w:eastAsia="en-US"/>
        </w:rPr>
        <w:t>И ЗНАНИЯ, УМЕНИЯ И ПОВЕДЕНИЕ ЗА УПРАВЛЕНИЕ НА ПРЕВОЗНО СРЕДСТВО СЪС СИЛОВО ЗАДВИЖВАНЕ</w:t>
      </w:r>
    </w:p>
    <w:p w:rsidR="0044399D" w:rsidRPr="006248B7" w:rsidRDefault="0044399D" w:rsidP="0044399D">
      <w:pPr>
        <w:widowControl/>
        <w:spacing w:before="120" w:after="120"/>
        <w:jc w:val="both"/>
        <w:rPr>
          <w:rFonts w:eastAsia="Calibri"/>
          <w:noProof/>
          <w:szCs w:val="22"/>
          <w:lang w:eastAsia="en-US"/>
        </w:rPr>
      </w:pPr>
      <w:r w:rsidRPr="006248B7">
        <w:rPr>
          <w:rFonts w:eastAsia="Calibri"/>
          <w:b/>
          <w:noProof/>
          <w:color w:val="000000"/>
          <w:szCs w:val="22"/>
          <w:lang w:eastAsia="en-US"/>
        </w:rPr>
        <w:t>I. МИНИМАЛНИ ИЗИСКВАНИЯ ЗА ИЗПИТИТЕ ЗА УПРАВЛЕНИЕ</w:t>
      </w:r>
      <w:r w:rsidRPr="006248B7">
        <w:rPr>
          <w:rFonts w:eastAsia="Calibri"/>
          <w:noProof/>
          <w:color w:val="000000"/>
          <w:szCs w:val="22"/>
          <w:lang w:eastAsia="en-US"/>
        </w:rPr>
        <w:t xml:space="preserve">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color w:val="000000"/>
          <w:szCs w:val="22"/>
          <w:lang w:eastAsia="en-US"/>
        </w:rPr>
        <w:t xml:space="preserve">Държавите членки предприемат необходимите мерки, за да гарантират, че кандидатите за свидетелства за управление притежават знанията и уменията и имат поведението, изисквани за управление на превозно средство със силово задвижване. Изпитът, въведен за тази цел, трябва да се състои от: </w:t>
      </w:r>
    </w:p>
    <w:p w:rsidR="0044399D" w:rsidRPr="006248B7" w:rsidRDefault="0044399D" w:rsidP="0044399D">
      <w:pPr>
        <w:widowControl/>
        <w:tabs>
          <w:tab w:val="left" w:pos="1417"/>
        </w:tabs>
        <w:spacing w:before="120" w:after="120"/>
        <w:ind w:left="1417" w:hanging="567"/>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r>
      <w:r w:rsidRPr="006248B7">
        <w:rPr>
          <w:rFonts w:eastAsia="Calibri"/>
          <w:noProof/>
          <w:color w:val="000000"/>
          <w:szCs w:val="22"/>
          <w:lang w:eastAsia="en-US"/>
        </w:rPr>
        <w:t xml:space="preserve">теоретичен изпит; </w:t>
      </w:r>
    </w:p>
    <w:p w:rsidR="0044399D" w:rsidRPr="006248B7" w:rsidRDefault="0044399D" w:rsidP="0044399D">
      <w:pPr>
        <w:widowControl/>
        <w:tabs>
          <w:tab w:val="left" w:pos="1417"/>
        </w:tabs>
        <w:spacing w:before="120" w:after="120"/>
        <w:ind w:left="1417" w:hanging="567"/>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след успешно участие в теоретичния изпит — изпит за проверка на уменията и поведението.</w:t>
      </w:r>
      <w:r w:rsidRPr="006248B7">
        <w:rPr>
          <w:rFonts w:eastAsia="Calibri"/>
          <w:noProof/>
          <w:szCs w:val="22"/>
          <w:lang w:eastAsia="en-US"/>
        </w:rPr>
        <w:t xml:space="preserve">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color w:val="000000"/>
          <w:szCs w:val="22"/>
          <w:lang w:eastAsia="en-US"/>
        </w:rPr>
        <w:t>Условията за провеждане на тези изпити са определени по-долу.</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ТЕОРЕТИЧЕН ИЗПИТ</w:t>
      </w:r>
    </w:p>
    <w:p w:rsidR="0044399D" w:rsidRPr="006248B7" w:rsidRDefault="0044399D" w:rsidP="0044399D">
      <w:pPr>
        <w:widowControl/>
        <w:tabs>
          <w:tab w:val="left" w:pos="850"/>
        </w:tabs>
        <w:spacing w:before="120" w:after="120"/>
        <w:ind w:left="850" w:hanging="850"/>
        <w:jc w:val="both"/>
        <w:rPr>
          <w:rFonts w:eastAsia="Calibri"/>
          <w:b/>
          <w:bCs/>
          <w:noProof/>
          <w:color w:val="000000"/>
          <w:szCs w:val="22"/>
          <w:lang w:eastAsia="en-US"/>
        </w:rPr>
      </w:pPr>
      <w:r w:rsidRPr="006248B7">
        <w:rPr>
          <w:rFonts w:eastAsia="Calibri"/>
          <w:b/>
          <w:bCs/>
          <w:noProof/>
          <w:color w:val="000000"/>
          <w:szCs w:val="22"/>
          <w:lang w:eastAsia="en-US"/>
        </w:rPr>
        <w:t>1.</w:t>
      </w:r>
      <w:r w:rsidRPr="006248B7">
        <w:rPr>
          <w:rFonts w:eastAsia="Calibri"/>
          <w:b/>
          <w:bCs/>
          <w:noProof/>
          <w:color w:val="000000"/>
          <w:szCs w:val="22"/>
          <w:lang w:eastAsia="en-US"/>
        </w:rPr>
        <w:tab/>
      </w:r>
      <w:r w:rsidRPr="006248B7">
        <w:rPr>
          <w:rFonts w:eastAsia="Calibri"/>
          <w:b/>
          <w:noProof/>
          <w:color w:val="000000"/>
          <w:szCs w:val="22"/>
          <w:lang w:eastAsia="en-US"/>
        </w:rPr>
        <w:t>Форма</w:t>
      </w:r>
      <w:r w:rsidRPr="006248B7">
        <w:rPr>
          <w:rFonts w:eastAsia="Calibri"/>
          <w:b/>
          <w:noProof/>
          <w:szCs w:val="22"/>
          <w:lang w:eastAsia="en-US"/>
        </w:rPr>
        <w:t xml:space="preserve"> </w:t>
      </w:r>
    </w:p>
    <w:p w:rsidR="0044399D" w:rsidRPr="006248B7" w:rsidRDefault="0044399D" w:rsidP="0044399D">
      <w:pPr>
        <w:widowControl/>
        <w:spacing w:before="120" w:after="120"/>
        <w:jc w:val="both"/>
        <w:rPr>
          <w:rFonts w:eastAsia="Calibri"/>
          <w:noProof/>
          <w:color w:val="000000"/>
          <w:szCs w:val="22"/>
          <w:lang w:eastAsia="en-US"/>
        </w:rPr>
      </w:pPr>
      <w:r w:rsidRPr="006248B7">
        <w:rPr>
          <w:rFonts w:eastAsia="Calibri"/>
          <w:noProof/>
          <w:color w:val="000000"/>
          <w:szCs w:val="22"/>
          <w:lang w:eastAsia="en-US"/>
        </w:rPr>
        <w:t>Избраната форма е такава, че да се провери дали кандидатът притежава необходимите знания по темите, изброени в точки 2, 3 и 4.</w:t>
      </w:r>
      <w:r w:rsidRPr="006248B7">
        <w:rPr>
          <w:rFonts w:eastAsia="Calibri"/>
          <w:noProof/>
          <w:szCs w:val="22"/>
          <w:lang w:eastAsia="en-US"/>
        </w:rPr>
        <w:t xml:space="preserve"> </w:t>
      </w:r>
    </w:p>
    <w:p w:rsidR="003044EE" w:rsidRPr="006248B7" w:rsidRDefault="003044EE">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jc w:val="both"/>
        <w:rPr>
          <w:rFonts w:eastAsia="Calibri"/>
          <w:noProof/>
          <w:color w:val="000000"/>
          <w:szCs w:val="22"/>
          <w:lang w:eastAsia="en-US"/>
        </w:rPr>
      </w:pPr>
      <w:r w:rsidRPr="006248B7">
        <w:rPr>
          <w:rFonts w:eastAsia="Calibri"/>
          <w:noProof/>
          <w:color w:val="000000"/>
          <w:szCs w:val="22"/>
          <w:lang w:eastAsia="en-US"/>
        </w:rPr>
        <w:lastRenderedPageBreak/>
        <w:t>Кандидат за свидетелство за управление за една категория, който е издържал теоретичен изпит за свидетелство за управление за друга категория, може да бъде освободен от общите разпоредби на точки 2, 3 и 4.</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b/>
          <w:bCs/>
          <w:noProof/>
          <w:color w:val="000000"/>
          <w:szCs w:val="22"/>
          <w:lang w:eastAsia="en-US"/>
        </w:rPr>
      </w:pPr>
      <w:r w:rsidRPr="006248B7">
        <w:rPr>
          <w:rFonts w:eastAsia="Calibri"/>
          <w:b/>
          <w:bCs/>
          <w:noProof/>
          <w:color w:val="000000"/>
          <w:szCs w:val="22"/>
          <w:lang w:eastAsia="en-US"/>
        </w:rPr>
        <w:t>2.</w:t>
      </w:r>
      <w:r w:rsidRPr="006248B7">
        <w:rPr>
          <w:rFonts w:eastAsia="Calibri"/>
          <w:b/>
          <w:bCs/>
          <w:noProof/>
          <w:color w:val="000000"/>
          <w:szCs w:val="22"/>
          <w:lang w:eastAsia="en-US"/>
        </w:rPr>
        <w:tab/>
      </w:r>
      <w:r w:rsidRPr="006248B7">
        <w:rPr>
          <w:rFonts w:eastAsia="Calibri"/>
          <w:b/>
          <w:noProof/>
          <w:color w:val="000000"/>
          <w:szCs w:val="22"/>
          <w:lang w:eastAsia="en-US"/>
        </w:rPr>
        <w:t>Съдържание на теоретичния изпит за всички категории превозни средства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Задават се въпроси по всяка от темите, изброени в посочените по-долу точки, като съдържанието и формата на въпросите се оставя на преценката на всяка държава членка: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правила за движение по пътищата: </w:t>
      </w:r>
    </w:p>
    <w:p w:rsidR="0044399D" w:rsidRPr="006248B7" w:rsidRDefault="0044399D" w:rsidP="0044399D">
      <w:pPr>
        <w:widowControl/>
        <w:tabs>
          <w:tab w:val="left" w:pos="1417"/>
        </w:tabs>
        <w:spacing w:before="120" w:after="120"/>
        <w:ind w:left="1417" w:hanging="567"/>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по-специално по отношение на пътни знаци, маркировка, сигнализация, предимство и ограничения на скоростта;</w:t>
      </w:r>
      <w:r w:rsidRPr="006248B7">
        <w:rPr>
          <w:rFonts w:eastAsia="Calibri"/>
          <w:noProof/>
          <w:szCs w:val="22"/>
          <w:lang w:eastAsia="en-US"/>
        </w:rPr>
        <w:t xml:space="preserv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водачът: </w:t>
      </w:r>
    </w:p>
    <w:p w:rsidR="0044399D" w:rsidRPr="006248B7" w:rsidRDefault="0044399D" w:rsidP="0044399D">
      <w:pPr>
        <w:widowControl/>
        <w:tabs>
          <w:tab w:val="left" w:pos="1417"/>
        </w:tabs>
        <w:spacing w:before="120" w:after="120"/>
        <w:ind w:left="1417" w:hanging="567"/>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 xml:space="preserve">значение на постоянната бдителност и отношението към останалите участници в движението по пътищата, включително участници с микромобилност; </w:t>
      </w:r>
    </w:p>
    <w:p w:rsidR="0044399D" w:rsidRPr="006248B7" w:rsidRDefault="0044399D" w:rsidP="0044399D">
      <w:pPr>
        <w:widowControl/>
        <w:tabs>
          <w:tab w:val="left" w:pos="1417"/>
        </w:tabs>
        <w:spacing w:before="120" w:after="120"/>
        <w:ind w:left="1417" w:hanging="567"/>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общо възприемане, включително осъзнаване на опасностите, преценка и вземане на решение, особено времето за реакция, както и промени на поведението при управление под въздействието на алкохол, наркотични вещества и лекарствени продукти, психическо състояние и умора; </w:t>
      </w:r>
    </w:p>
    <w:p w:rsidR="003044EE" w:rsidRPr="006248B7" w:rsidRDefault="003044EE">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tabs>
          <w:tab w:val="left" w:pos="1417"/>
        </w:tabs>
        <w:spacing w:before="120" w:after="120"/>
        <w:ind w:left="1417" w:hanging="567"/>
        <w:jc w:val="both"/>
        <w:rPr>
          <w:rFonts w:eastAsia="Calibri"/>
          <w:b/>
          <w:noProof/>
          <w:color w:val="000000"/>
          <w:szCs w:val="22"/>
          <w:lang w:eastAsia="en-US"/>
        </w:rPr>
      </w:pPr>
      <w:r w:rsidRPr="006248B7">
        <w:rPr>
          <w:rFonts w:eastAsia="Calibri"/>
          <w:noProof/>
          <w:color w:val="000000"/>
          <w:szCs w:val="22"/>
          <w:lang w:eastAsia="en-US"/>
        </w:rPr>
        <w:lastRenderedPageBreak/>
        <w:t>–</w:t>
      </w:r>
      <w:r w:rsidRPr="006248B7">
        <w:rPr>
          <w:rFonts w:eastAsia="Calibri"/>
          <w:noProof/>
          <w:color w:val="000000"/>
          <w:szCs w:val="22"/>
          <w:lang w:eastAsia="en-US"/>
        </w:rPr>
        <w:tab/>
      </w:r>
      <w:r w:rsidRPr="006248B7">
        <w:rPr>
          <w:b/>
          <w:i/>
        </w:rPr>
        <w:t>въздействие върху риска от разсейване поради използването на GSM или други електронни устройства по време на управление на превозно средство и последици за безопасността;</w:t>
      </w:r>
      <w:r w:rsidRPr="006248B7">
        <w:rPr>
          <w:b/>
        </w:rPr>
        <w:t xml:space="preserve"> [Изм. 139]</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пътят: </w:t>
      </w:r>
    </w:p>
    <w:p w:rsidR="0044399D" w:rsidRPr="006248B7" w:rsidRDefault="0044399D" w:rsidP="0044399D">
      <w:pPr>
        <w:widowControl/>
        <w:tabs>
          <w:tab w:val="left" w:pos="1417"/>
        </w:tabs>
        <w:spacing w:before="120" w:after="120"/>
        <w:ind w:left="1417" w:hanging="567"/>
        <w:jc w:val="both"/>
        <w:rPr>
          <w:rFonts w:eastAsia="Calibri"/>
          <w:b/>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най-важните принципи относно спазването на безопасна дистанция между превозните средства, спирачния път и поведението на пътя при различни метеорологични и пътни условия</w:t>
      </w:r>
      <w:r w:rsidRPr="006248B7">
        <w:rPr>
          <w:b/>
          <w:i/>
        </w:rPr>
        <w:t>, по-конкретно при снеговалеж и хлъзгав път</w:t>
      </w:r>
      <w:r w:rsidRPr="006248B7">
        <w:rPr>
          <w:rFonts w:eastAsia="Calibri"/>
          <w:noProof/>
          <w:color w:val="000000"/>
          <w:szCs w:val="22"/>
          <w:lang w:eastAsia="en-US"/>
        </w:rPr>
        <w:t>;</w:t>
      </w:r>
      <w:r w:rsidRPr="006248B7">
        <w:rPr>
          <w:rFonts w:eastAsia="Calibri"/>
          <w:noProof/>
          <w:szCs w:val="22"/>
          <w:lang w:eastAsia="en-US"/>
        </w:rPr>
        <w:t xml:space="preserve"> </w:t>
      </w:r>
      <w:r w:rsidRPr="006248B7">
        <w:rPr>
          <w:rFonts w:eastAsia="Calibri"/>
          <w:b/>
          <w:noProof/>
          <w:szCs w:val="22"/>
          <w:lang w:eastAsia="en-US"/>
        </w:rPr>
        <w:t xml:space="preserve"> [Изм. 140]</w:t>
      </w:r>
    </w:p>
    <w:p w:rsidR="0044399D" w:rsidRPr="006248B7" w:rsidRDefault="0044399D" w:rsidP="0044399D">
      <w:pPr>
        <w:widowControl/>
        <w:tabs>
          <w:tab w:val="left" w:pos="1417"/>
        </w:tabs>
        <w:spacing w:before="120" w:after="120"/>
        <w:ind w:left="1417" w:hanging="567"/>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 xml:space="preserve">рискови за управлението фактори, свързани с различни пътни условия, включително осъзнаване и предвиждане на опасностите, по-специално когато те се променят при промяна на времето и през часовете на деня или нощта; </w:t>
      </w:r>
    </w:p>
    <w:p w:rsidR="0044399D" w:rsidRPr="006248B7" w:rsidRDefault="0044399D" w:rsidP="0044399D">
      <w:pPr>
        <w:widowControl/>
        <w:tabs>
          <w:tab w:val="left" w:pos="1417"/>
        </w:tabs>
        <w:spacing w:before="120" w:after="120"/>
        <w:ind w:left="1417" w:hanging="567"/>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 xml:space="preserve">характеристики на различните видове пътища и съответните нормативни изисквания; </w:t>
      </w:r>
    </w:p>
    <w:p w:rsidR="0044399D" w:rsidRPr="006248B7" w:rsidRDefault="0044399D" w:rsidP="0044399D">
      <w:pPr>
        <w:widowControl/>
        <w:tabs>
          <w:tab w:val="left" w:pos="1417"/>
        </w:tabs>
        <w:spacing w:before="120" w:after="120"/>
        <w:ind w:left="1417" w:hanging="567"/>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безопасно управление при преминаване през тунели;</w:t>
      </w:r>
      <w:r w:rsidRPr="006248B7">
        <w:rPr>
          <w:rFonts w:eastAsia="Calibri"/>
          <w:noProof/>
          <w:szCs w:val="22"/>
          <w:lang w:eastAsia="en-US"/>
        </w:rPr>
        <w:t xml:space="preserv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други участници в движението по пътищата: </w:t>
      </w:r>
    </w:p>
    <w:p w:rsidR="003044EE" w:rsidRPr="006248B7" w:rsidRDefault="003044EE">
      <w:pPr>
        <w:widowControl/>
        <w:rPr>
          <w:rFonts w:eastAsia="Calibri"/>
          <w:noProof/>
          <w:sz w:val="22"/>
          <w:szCs w:val="22"/>
          <w:lang w:eastAsia="en-US"/>
        </w:rPr>
      </w:pPr>
      <w:r w:rsidRPr="006248B7">
        <w:rPr>
          <w:rFonts w:eastAsia="Calibri"/>
          <w:noProof/>
          <w:sz w:val="22"/>
          <w:szCs w:val="22"/>
          <w:lang w:eastAsia="en-US"/>
        </w:rPr>
        <w:br w:type="page"/>
      </w:r>
    </w:p>
    <w:p w:rsidR="0044399D" w:rsidRPr="006248B7" w:rsidRDefault="0044399D" w:rsidP="0044399D">
      <w:pPr>
        <w:widowControl/>
        <w:tabs>
          <w:tab w:val="left" w:pos="1417"/>
        </w:tabs>
        <w:spacing w:before="120" w:after="120"/>
        <w:ind w:left="1417" w:hanging="567"/>
        <w:jc w:val="both"/>
        <w:rPr>
          <w:rFonts w:eastAsia="Calibri"/>
          <w:b/>
          <w:noProof/>
          <w:sz w:val="22"/>
          <w:szCs w:val="22"/>
          <w:lang w:eastAsia="en-US"/>
        </w:rPr>
      </w:pPr>
      <w:r w:rsidRPr="006248B7">
        <w:rPr>
          <w:rFonts w:eastAsia="Calibri"/>
          <w:noProof/>
          <w:sz w:val="22"/>
          <w:szCs w:val="22"/>
          <w:lang w:eastAsia="en-US"/>
        </w:rPr>
        <w:lastRenderedPageBreak/>
        <w:t>–</w:t>
      </w:r>
      <w:r w:rsidRPr="006248B7">
        <w:rPr>
          <w:rFonts w:eastAsia="Calibri"/>
          <w:noProof/>
          <w:sz w:val="22"/>
          <w:szCs w:val="22"/>
          <w:lang w:eastAsia="en-US"/>
        </w:rPr>
        <w:tab/>
      </w:r>
      <w:r w:rsidRPr="006248B7">
        <w:t xml:space="preserve">специфични рискови фактори, свързани с липсата на опит на другите участници в пътното движение, по-специално при уязвимите участници в движението по пътищата, които се ползват с по-ниска степен на защита при движението в сравнение с ползвателите на моторни превозни средства, като автомобили, автобуси и камиони, и които са пряко изложени на въздействието на силите при сблъсък. Тази категория включва </w:t>
      </w:r>
      <w:r w:rsidRPr="006248B7">
        <w:rPr>
          <w:b/>
          <w:i/>
        </w:rPr>
        <w:t>деца,</w:t>
      </w:r>
      <w:r w:rsidRPr="006248B7">
        <w:t xml:space="preserve"> пешеходци, велосипедисти, ползватели на </w:t>
      </w:r>
      <w:proofErr w:type="spellStart"/>
      <w:r w:rsidRPr="006248B7">
        <w:t>двуколесни</w:t>
      </w:r>
      <w:proofErr w:type="spellEnd"/>
      <w:r w:rsidRPr="006248B7">
        <w:t xml:space="preserve"> превозни средства, ползватели на устройства за лична мобилност и лица с увреждания или с намалена подвижност и ориентация</w:t>
      </w:r>
      <w:r w:rsidRPr="006248B7">
        <w:rPr>
          <w:rFonts w:eastAsia="Calibri"/>
          <w:noProof/>
          <w:szCs w:val="22"/>
          <w:lang w:eastAsia="en-US"/>
        </w:rPr>
        <w:t xml:space="preserve">; </w:t>
      </w:r>
      <w:r w:rsidRPr="006248B7">
        <w:rPr>
          <w:rFonts w:eastAsia="Calibri"/>
          <w:b/>
          <w:noProof/>
          <w:szCs w:val="22"/>
          <w:lang w:eastAsia="en-US"/>
        </w:rPr>
        <w:t xml:space="preserve"> [Изм. 141]</w:t>
      </w:r>
    </w:p>
    <w:p w:rsidR="0044399D" w:rsidRPr="006248B7" w:rsidRDefault="0044399D" w:rsidP="0044399D">
      <w:pPr>
        <w:widowControl/>
        <w:tabs>
          <w:tab w:val="left" w:pos="1417"/>
        </w:tabs>
        <w:spacing w:before="120" w:after="120"/>
        <w:ind w:left="1417" w:hanging="567"/>
        <w:jc w:val="both"/>
        <w:rPr>
          <w:rFonts w:eastAsia="Calibri"/>
          <w:b/>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рискове, свързани с движението</w:t>
      </w:r>
      <w:r w:rsidRPr="006248B7">
        <w:t xml:space="preserve">, </w:t>
      </w:r>
      <w:r w:rsidRPr="006248B7">
        <w:rPr>
          <w:b/>
          <w:i/>
        </w:rPr>
        <w:t>взаимодействието с</w:t>
      </w:r>
      <w:r w:rsidRPr="006248B7">
        <w:rPr>
          <w:rFonts w:eastAsia="Calibri"/>
          <w:noProof/>
          <w:color w:val="000000"/>
          <w:szCs w:val="22"/>
          <w:lang w:eastAsia="en-US"/>
        </w:rPr>
        <w:t xml:space="preserve"> и управлението на различни типове превозни средства </w:t>
      </w:r>
      <w:r w:rsidRPr="006248B7">
        <w:rPr>
          <w:b/>
          <w:i/>
        </w:rPr>
        <w:t>поради различните размери и динамика на управлението</w:t>
      </w:r>
      <w:r w:rsidRPr="006248B7">
        <w:t xml:space="preserve"> и </w:t>
      </w:r>
      <w:r w:rsidRPr="006248B7">
        <w:rPr>
          <w:b/>
          <w:i/>
        </w:rPr>
        <w:t>поради</w:t>
      </w:r>
      <w:r w:rsidRPr="006248B7">
        <w:t xml:space="preserve"> </w:t>
      </w:r>
      <w:r w:rsidRPr="006248B7">
        <w:rPr>
          <w:rFonts w:eastAsia="Calibri"/>
          <w:noProof/>
          <w:color w:val="000000"/>
          <w:szCs w:val="22"/>
          <w:lang w:eastAsia="en-US"/>
        </w:rPr>
        <w:t>различните зрителни полета на водачите им</w:t>
      </w:r>
      <w:r w:rsidRPr="006248B7">
        <w:rPr>
          <w:rFonts w:eastAsia="Calibri"/>
          <w:strike/>
          <w:noProof/>
          <w:color w:val="000000"/>
          <w:szCs w:val="22"/>
          <w:lang w:eastAsia="en-US"/>
        </w:rPr>
        <w:t>, включително превозни средства с усъвършенствани системи за подпомагане на управлението и други функции за автоматизация</w:t>
      </w:r>
      <w:r w:rsidRPr="006248B7">
        <w:rPr>
          <w:rFonts w:eastAsia="Calibri"/>
          <w:noProof/>
          <w:color w:val="000000"/>
          <w:szCs w:val="22"/>
          <w:lang w:eastAsia="en-US"/>
        </w:rPr>
        <w:t>;</w:t>
      </w:r>
      <w:r w:rsidRPr="006248B7">
        <w:rPr>
          <w:rFonts w:eastAsia="Calibri"/>
          <w:b/>
          <w:noProof/>
          <w:color w:val="000000"/>
          <w:szCs w:val="22"/>
          <w:lang w:eastAsia="en-US"/>
        </w:rPr>
        <w:t xml:space="preserve"> [Изм. 142]</w:t>
      </w:r>
    </w:p>
    <w:p w:rsidR="0044399D" w:rsidRPr="006248B7" w:rsidRDefault="0044399D" w:rsidP="0044399D">
      <w:pPr>
        <w:widowControl/>
        <w:tabs>
          <w:tab w:val="left" w:pos="1417"/>
        </w:tabs>
        <w:spacing w:before="120" w:after="120"/>
        <w:ind w:left="1417" w:hanging="567"/>
        <w:jc w:val="both"/>
        <w:rPr>
          <w:b/>
        </w:rPr>
      </w:pPr>
      <w:r w:rsidRPr="006248B7">
        <w:rPr>
          <w:rFonts w:eastAsia="Calibri"/>
          <w:b/>
          <w:noProof/>
          <w:color w:val="000000"/>
          <w:szCs w:val="22"/>
          <w:lang w:eastAsia="en-US"/>
        </w:rPr>
        <w:t>–</w:t>
      </w:r>
      <w:r w:rsidRPr="006248B7">
        <w:rPr>
          <w:rFonts w:eastAsia="Calibri"/>
          <w:b/>
          <w:noProof/>
          <w:color w:val="000000"/>
          <w:szCs w:val="22"/>
          <w:lang w:eastAsia="en-US"/>
        </w:rPr>
        <w:tab/>
      </w:r>
      <w:r w:rsidRPr="006248B7">
        <w:rPr>
          <w:b/>
          <w:i/>
        </w:rPr>
        <w:t>мъртви зони и промени на наклона;</w:t>
      </w:r>
      <w:r w:rsidRPr="006248B7">
        <w:rPr>
          <w:b/>
        </w:rPr>
        <w:t xml:space="preserve"> [Изм. 143]</w:t>
      </w:r>
    </w:p>
    <w:p w:rsidR="0044399D" w:rsidRPr="006248B7" w:rsidRDefault="0044399D" w:rsidP="0044399D">
      <w:pPr>
        <w:widowControl/>
        <w:tabs>
          <w:tab w:val="left" w:pos="1417"/>
        </w:tabs>
        <w:spacing w:before="120" w:after="120"/>
        <w:ind w:left="1417" w:hanging="567"/>
        <w:jc w:val="both"/>
        <w:rPr>
          <w:rFonts w:eastAsia="Calibri"/>
          <w:b/>
          <w:noProof/>
          <w:color w:val="000000"/>
          <w:szCs w:val="22"/>
          <w:lang w:eastAsia="en-US"/>
        </w:rPr>
      </w:pPr>
      <w:r w:rsidRPr="006248B7">
        <w:rPr>
          <w:b/>
        </w:rPr>
        <w:t>–</w:t>
      </w:r>
      <w:r w:rsidRPr="006248B7">
        <w:rPr>
          <w:b/>
        </w:rPr>
        <w:tab/>
      </w:r>
      <w:r w:rsidRPr="006248B7">
        <w:rPr>
          <w:b/>
          <w:i/>
        </w:rPr>
        <w:t>подходящо и навременно използване на пътепоказателите;</w:t>
      </w:r>
      <w:r w:rsidRPr="006248B7">
        <w:rPr>
          <w:b/>
        </w:rPr>
        <w:t xml:space="preserve"> [Изм. 144]</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общи правила и регламенти и други въпроси: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1417"/>
        </w:tabs>
        <w:spacing w:before="120" w:after="120"/>
        <w:ind w:left="1417" w:hanging="567"/>
        <w:jc w:val="both"/>
        <w:rPr>
          <w:rFonts w:eastAsia="Calibri"/>
          <w:noProof/>
          <w:szCs w:val="22"/>
          <w:lang w:eastAsia="en-US"/>
        </w:rPr>
      </w:pPr>
      <w:r w:rsidRPr="006248B7">
        <w:rPr>
          <w:rFonts w:eastAsia="Calibri"/>
          <w:noProof/>
          <w:szCs w:val="22"/>
          <w:lang w:eastAsia="en-US"/>
        </w:rPr>
        <w:lastRenderedPageBreak/>
        <w:t>–</w:t>
      </w:r>
      <w:r w:rsidRPr="006248B7">
        <w:rPr>
          <w:rFonts w:eastAsia="Calibri"/>
          <w:noProof/>
          <w:szCs w:val="22"/>
          <w:lang w:eastAsia="en-US"/>
        </w:rPr>
        <w:tab/>
      </w:r>
      <w:r w:rsidRPr="006248B7">
        <w:rPr>
          <w:rFonts w:eastAsia="Calibri"/>
          <w:noProof/>
          <w:color w:val="000000"/>
          <w:szCs w:val="22"/>
          <w:lang w:eastAsia="en-US"/>
        </w:rPr>
        <w:t xml:space="preserve">правила относно административните документи, изисквани за използване на превозните средства; </w:t>
      </w:r>
    </w:p>
    <w:p w:rsidR="0044399D" w:rsidRPr="006248B7" w:rsidRDefault="0044399D" w:rsidP="0044399D">
      <w:pPr>
        <w:widowControl/>
        <w:tabs>
          <w:tab w:val="left" w:pos="1417"/>
        </w:tabs>
        <w:spacing w:before="120" w:after="120"/>
        <w:ind w:left="1417" w:hanging="567"/>
        <w:jc w:val="both"/>
        <w:rPr>
          <w:rFonts w:eastAsia="Calibri"/>
          <w:noProof/>
          <w:color w:val="000000"/>
          <w:szCs w:val="22"/>
          <w:lang w:eastAsia="en-US"/>
        </w:rPr>
      </w:pPr>
      <w:r w:rsidRPr="006248B7">
        <w:rPr>
          <w:rFonts w:eastAsia="Calibri"/>
          <w:noProof/>
          <w:szCs w:val="22"/>
          <w:lang w:eastAsia="en-US"/>
        </w:rPr>
        <w:t>–</w:t>
      </w:r>
      <w:r w:rsidRPr="006248B7">
        <w:rPr>
          <w:rFonts w:eastAsia="Calibri"/>
          <w:noProof/>
          <w:szCs w:val="22"/>
          <w:lang w:eastAsia="en-US"/>
        </w:rPr>
        <w:tab/>
      </w:r>
      <w:r w:rsidRPr="006248B7">
        <w:rPr>
          <w:rFonts w:eastAsia="Calibri"/>
          <w:noProof/>
          <w:color w:val="000000"/>
          <w:szCs w:val="22"/>
          <w:lang w:eastAsia="en-US"/>
        </w:rPr>
        <w:t>общи правила, които определят поведението на водача при произшествие (поставяне на предупредителни устройства и включване на сигнализация) и мерките, които водачът при необходимост може да предприеме в помощ на пострадали при пътнотранспортно произшествие;</w:t>
      </w:r>
    </w:p>
    <w:p w:rsidR="0044399D" w:rsidRPr="006248B7" w:rsidRDefault="0044399D" w:rsidP="0044399D">
      <w:pPr>
        <w:widowControl/>
        <w:tabs>
          <w:tab w:val="left" w:pos="1417"/>
        </w:tabs>
        <w:spacing w:before="120" w:after="120"/>
        <w:ind w:left="1417" w:hanging="567"/>
        <w:jc w:val="both"/>
        <w:rPr>
          <w:rFonts w:eastAsia="Calibri"/>
          <w:b/>
          <w:noProof/>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r>
      <w:r w:rsidRPr="006248B7">
        <w:rPr>
          <w:b/>
          <w:i/>
        </w:rPr>
        <w:t>правила за поведение, в случай че приближава превозно средство за спешни случаи, и правила за действие на мястото на сблъсък;</w:t>
      </w:r>
      <w:r w:rsidRPr="006248B7">
        <w:rPr>
          <w:b/>
        </w:rPr>
        <w:t xml:space="preserve"> [Изм. 145]</w:t>
      </w:r>
    </w:p>
    <w:p w:rsidR="0044399D" w:rsidRPr="006248B7" w:rsidRDefault="0044399D" w:rsidP="0044399D">
      <w:pPr>
        <w:widowControl/>
        <w:tabs>
          <w:tab w:val="left" w:pos="1417"/>
        </w:tabs>
        <w:spacing w:before="120" w:after="120"/>
        <w:ind w:left="1417" w:hanging="567"/>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r>
      <w:r w:rsidRPr="006248B7">
        <w:rPr>
          <w:rFonts w:eastAsia="Calibri"/>
          <w:noProof/>
          <w:color w:val="000000"/>
          <w:szCs w:val="22"/>
          <w:lang w:eastAsia="en-US"/>
        </w:rPr>
        <w:t xml:space="preserve">фактори за безопасност, свързани с превозното средство, пътя и превозваните лица; </w:t>
      </w:r>
    </w:p>
    <w:p w:rsidR="0044399D" w:rsidRPr="006248B7" w:rsidRDefault="0044399D" w:rsidP="0044399D">
      <w:pPr>
        <w:widowControl/>
        <w:tabs>
          <w:tab w:val="left" w:pos="1417"/>
        </w:tabs>
        <w:spacing w:before="120" w:after="120"/>
        <w:ind w:left="1417" w:hanging="567"/>
        <w:jc w:val="both"/>
        <w:rPr>
          <w:rFonts w:eastAsia="Calibri"/>
          <w:b/>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познавателни аспекти във връзка с безопасността, свързани с превозните средства на алтернативно гориво</w:t>
      </w:r>
      <w:r w:rsidRPr="006248B7">
        <w:t xml:space="preserve"> </w:t>
      </w:r>
      <w:r w:rsidRPr="006248B7">
        <w:rPr>
          <w:b/>
          <w:i/>
        </w:rPr>
        <w:t>и/или с батерия, по-специално рисковете от предаване на детонация/възпламеняване или химична реакция в случай на произшествие или повреда</w:t>
      </w:r>
      <w:r w:rsidRPr="006248B7">
        <w:rPr>
          <w:rFonts w:eastAsia="Calibri"/>
          <w:noProof/>
          <w:color w:val="000000"/>
          <w:szCs w:val="22"/>
          <w:lang w:eastAsia="en-US"/>
        </w:rPr>
        <w:t xml:space="preserve">; </w:t>
      </w:r>
      <w:r w:rsidRPr="006248B7">
        <w:rPr>
          <w:rFonts w:eastAsia="Calibri"/>
          <w:b/>
          <w:noProof/>
          <w:color w:val="000000"/>
          <w:szCs w:val="22"/>
          <w:lang w:eastAsia="en-US"/>
        </w:rPr>
        <w:t xml:space="preserve"> [Изм. 146]</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необходими предпазни мерки при слизане от превозното средство</w:t>
      </w:r>
      <w:r w:rsidRPr="006248B7">
        <w:rPr>
          <w:b/>
          <w:i/>
        </w:rPr>
        <w:t xml:space="preserve">, включително гарантиране, че е безопасно да се отвори вратата на превозното средство и че това няма да създаде опасност за другите участници в движението по пътищата, като например пешеходци, велосипедисти и участници с </w:t>
      </w:r>
      <w:proofErr w:type="spellStart"/>
      <w:r w:rsidRPr="006248B7">
        <w:rPr>
          <w:b/>
          <w:i/>
        </w:rPr>
        <w:t>микромобилност</w:t>
      </w:r>
      <w:proofErr w:type="spellEnd"/>
      <w:r w:rsidRPr="006248B7">
        <w:rPr>
          <w:rFonts w:eastAsia="Calibri"/>
          <w:noProof/>
          <w:szCs w:val="22"/>
          <w:lang w:eastAsia="en-US"/>
        </w:rPr>
        <w:t>;</w:t>
      </w:r>
      <w:r w:rsidRPr="006248B7">
        <w:rPr>
          <w:rFonts w:eastAsia="Calibri"/>
          <w:b/>
          <w:noProof/>
          <w:szCs w:val="22"/>
          <w:lang w:eastAsia="en-US"/>
        </w:rPr>
        <w:t xml:space="preserve"> [Изм. 147]</w:t>
      </w:r>
      <w:r w:rsidRPr="006248B7">
        <w:rPr>
          <w:rFonts w:eastAsia="Calibri"/>
          <w:noProof/>
          <w:szCs w:val="22"/>
          <w:lang w:eastAsia="en-US"/>
        </w:rPr>
        <w:t> </w:t>
      </w:r>
    </w:p>
    <w:p w:rsidR="003044EE" w:rsidRPr="006248B7" w:rsidRDefault="003044EE">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ж)</w:t>
      </w:r>
      <w:r w:rsidRPr="006248B7">
        <w:rPr>
          <w:rFonts w:eastAsia="Calibri"/>
          <w:noProof/>
          <w:szCs w:val="22"/>
          <w:lang w:eastAsia="en-US"/>
        </w:rPr>
        <w:tab/>
        <w:t>механични аспекти във връзка с пътната безопасност; кандидатите трябва да са в състояние да откриват най-често срещаните повреди, по-специално в кормилната уредба, окачването и спирачната уредба, гумите, светлините и пътепоказателите, светлоотражателите, огледалата за задно виждане, предното стъкло и чистачките на предното стъкло, изпускателната уредба, предпазните колани и устройството за звукова сигнализация;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з)</w:t>
      </w:r>
      <w:r w:rsidRPr="006248B7">
        <w:rPr>
          <w:rFonts w:eastAsia="Calibri"/>
          <w:noProof/>
          <w:szCs w:val="22"/>
          <w:lang w:eastAsia="en-US"/>
        </w:rPr>
        <w:tab/>
        <w:t>оборудване за безопасност на превозното средство и по-специално използване на предпазни колани, облегалки за глава, оборудване за обезопасяване на деца и зареждане на електрически превозни средства; </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и)</w:t>
      </w:r>
      <w:r w:rsidRPr="006248B7">
        <w:rPr>
          <w:rFonts w:eastAsia="Calibri"/>
          <w:noProof/>
          <w:szCs w:val="22"/>
          <w:lang w:eastAsia="en-US"/>
        </w:rPr>
        <w:tab/>
        <w:t>правила и аспекти относно използването на превозните средства във връзка с околната среда, включително по отношение на електрическите превозни средства: подходящо използване на устройства за звуково предупреждение, умерено потребление на гориво/енергия, ограничаване на емисиите (емисии на парникови газове, замърсители на въздуха, шум и пластмасови микрочастици от износването на гумите</w:t>
      </w:r>
      <w:r w:rsidRPr="006248B7">
        <w:rPr>
          <w:b/>
          <w:i/>
        </w:rPr>
        <w:t>, спирачките</w:t>
      </w:r>
      <w:r w:rsidRPr="006248B7">
        <w:rPr>
          <w:rFonts w:eastAsia="Calibri"/>
          <w:noProof/>
          <w:szCs w:val="22"/>
          <w:lang w:eastAsia="en-US"/>
        </w:rPr>
        <w:t xml:space="preserve"> и пътищата и т.н.).</w:t>
      </w:r>
      <w:r w:rsidRPr="006248B7">
        <w:rPr>
          <w:rFonts w:eastAsia="Calibri"/>
          <w:b/>
          <w:noProof/>
          <w:szCs w:val="22"/>
          <w:lang w:eastAsia="en-US"/>
        </w:rPr>
        <w:t xml:space="preserve"> [Изм. 148]</w:t>
      </w:r>
    </w:p>
    <w:p w:rsidR="003044EE" w:rsidRPr="006248B7" w:rsidRDefault="003044EE">
      <w:pPr>
        <w:widowControl/>
        <w:rPr>
          <w:b/>
          <w:i/>
        </w:rPr>
      </w:pPr>
      <w:r w:rsidRPr="006248B7">
        <w:rPr>
          <w:b/>
          <w:i/>
        </w:rPr>
        <w:br w:type="page"/>
      </w:r>
    </w:p>
    <w:p w:rsidR="0044399D" w:rsidRPr="006248B7" w:rsidRDefault="0044399D" w:rsidP="0044399D">
      <w:pPr>
        <w:widowControl/>
        <w:spacing w:before="120" w:after="120"/>
        <w:ind w:left="1417" w:hanging="567"/>
        <w:jc w:val="both"/>
        <w:rPr>
          <w:b/>
          <w:i/>
        </w:rPr>
      </w:pPr>
      <w:proofErr w:type="spellStart"/>
      <w:r w:rsidRPr="006248B7">
        <w:rPr>
          <w:b/>
          <w:i/>
        </w:rPr>
        <w:lastRenderedPageBreak/>
        <w:t>иа</w:t>
      </w:r>
      <w:proofErr w:type="spellEnd"/>
      <w:r w:rsidRPr="006248B7">
        <w:rPr>
          <w:b/>
          <w:i/>
        </w:rPr>
        <w:t>)</w:t>
      </w:r>
      <w:r w:rsidRPr="006248B7">
        <w:rPr>
          <w:b/>
          <w:i/>
        </w:rPr>
        <w:tab/>
        <w:t>основни познания за начина на използването на оборудване за първа помощ и способност за оказване на първа помощ, включително сърдечно-белодробна реанимация (CPR).</w:t>
      </w:r>
    </w:p>
    <w:p w:rsidR="0044399D" w:rsidRPr="006248B7" w:rsidRDefault="0044399D" w:rsidP="003044EE">
      <w:pPr>
        <w:widowControl/>
        <w:spacing w:before="120" w:after="120"/>
        <w:ind w:left="1418" w:hanging="1"/>
        <w:jc w:val="both"/>
        <w:rPr>
          <w:rFonts w:eastAsia="Calibri"/>
          <w:noProof/>
          <w:szCs w:val="22"/>
          <w:lang w:eastAsia="en-US"/>
        </w:rPr>
      </w:pPr>
      <w:r w:rsidRPr="006248B7">
        <w:rPr>
          <w:b/>
          <w:i/>
        </w:rPr>
        <w:t>Държавите членки могат, като алтернатива, да дадат възможност за освобождаване от съдържанието на теоретичния тест, свързано с оказване на първа помощ, което включва CPR, при завършено преди това сертифицирано практическо обучение за оказване на първа помощ, което включва CPR;</w:t>
      </w:r>
      <w:r w:rsidRPr="006248B7">
        <w:rPr>
          <w:b/>
        </w:rPr>
        <w:t xml:space="preserve"> [Изм. 149]</w:t>
      </w:r>
      <w:r w:rsidRPr="006248B7">
        <w:rPr>
          <w:rFonts w:eastAsia="Calibri"/>
          <w:noProof/>
          <w:szCs w:val="22"/>
          <w:lang w:eastAsia="en-US"/>
        </w:rPr>
        <w:t> </w:t>
      </w:r>
    </w:p>
    <w:p w:rsidR="002B01F8" w:rsidRPr="006248B7" w:rsidRDefault="002B01F8" w:rsidP="002B01F8">
      <w:pPr>
        <w:widowControl/>
        <w:spacing w:before="120" w:after="120"/>
        <w:ind w:left="1418" w:hanging="568"/>
        <w:jc w:val="both"/>
        <w:rPr>
          <w:b/>
        </w:rPr>
      </w:pPr>
      <w:proofErr w:type="spellStart"/>
      <w:r w:rsidRPr="006248B7">
        <w:rPr>
          <w:b/>
          <w:i/>
        </w:rPr>
        <w:t>иб</w:t>
      </w:r>
      <w:proofErr w:type="spellEnd"/>
      <w:r w:rsidRPr="006248B7">
        <w:rPr>
          <w:b/>
          <w:i/>
        </w:rPr>
        <w:t>)</w:t>
      </w:r>
      <w:r w:rsidRPr="006248B7">
        <w:rPr>
          <w:b/>
          <w:i/>
        </w:rPr>
        <w:tab/>
        <w:t>безопасно взаимодействие с функциите на усъвършенстваните системи за подпомагане на водача и други функции за автоматизация, включително свързани с тях предимства, ограничения и рискове;</w:t>
      </w:r>
      <w:r w:rsidRPr="006248B7">
        <w:rPr>
          <w:b/>
        </w:rPr>
        <w:t xml:space="preserve"> [Изм. 150]</w:t>
      </w:r>
    </w:p>
    <w:p w:rsidR="002B01F8" w:rsidRPr="006248B7" w:rsidRDefault="002B01F8" w:rsidP="002B01F8">
      <w:pPr>
        <w:widowControl/>
        <w:spacing w:before="120" w:after="120"/>
        <w:ind w:left="1418" w:hanging="568"/>
        <w:jc w:val="both"/>
        <w:rPr>
          <w:rFonts w:eastAsia="Calibri"/>
          <w:b/>
          <w:noProof/>
          <w:szCs w:val="22"/>
          <w:lang w:eastAsia="en-US"/>
        </w:rPr>
      </w:pPr>
      <w:proofErr w:type="spellStart"/>
      <w:r w:rsidRPr="006248B7">
        <w:rPr>
          <w:b/>
          <w:i/>
        </w:rPr>
        <w:t>ив</w:t>
      </w:r>
      <w:proofErr w:type="spellEnd"/>
      <w:r w:rsidRPr="006248B7">
        <w:rPr>
          <w:b/>
          <w:i/>
        </w:rPr>
        <w:t>)</w:t>
      </w:r>
      <w:r w:rsidRPr="006248B7">
        <w:rPr>
          <w:b/>
          <w:i/>
        </w:rPr>
        <w:tab/>
        <w:t>основна регулаторна рамка относно ограниченията на достъпа на превозни средства в градовете, включително зоните с ниски емисии;</w:t>
      </w:r>
      <w:r w:rsidRPr="006248B7">
        <w:rPr>
          <w:b/>
        </w:rPr>
        <w:t xml:space="preserve"> [Изм. 151]</w:t>
      </w:r>
    </w:p>
    <w:p w:rsidR="0044399D" w:rsidRPr="006248B7" w:rsidRDefault="0044399D" w:rsidP="0044399D">
      <w:pPr>
        <w:widowControl/>
        <w:tabs>
          <w:tab w:val="left" w:pos="850"/>
        </w:tabs>
        <w:spacing w:before="120" w:after="120"/>
        <w:ind w:left="850" w:hanging="850"/>
        <w:jc w:val="both"/>
        <w:rPr>
          <w:rFonts w:eastAsia="Calibri"/>
          <w:b/>
          <w:bCs/>
          <w:noProof/>
          <w:color w:val="000000"/>
          <w:szCs w:val="22"/>
          <w:lang w:eastAsia="en-US"/>
        </w:rPr>
      </w:pPr>
      <w:r w:rsidRPr="006248B7">
        <w:rPr>
          <w:rFonts w:eastAsia="Calibri"/>
          <w:b/>
          <w:bCs/>
          <w:noProof/>
          <w:color w:val="000000"/>
          <w:szCs w:val="22"/>
          <w:lang w:eastAsia="en-US"/>
        </w:rPr>
        <w:t>3.</w:t>
      </w:r>
      <w:r w:rsidRPr="006248B7">
        <w:rPr>
          <w:rFonts w:eastAsia="Calibri"/>
          <w:b/>
          <w:bCs/>
          <w:noProof/>
          <w:color w:val="000000"/>
          <w:szCs w:val="22"/>
          <w:lang w:eastAsia="en-US"/>
        </w:rPr>
        <w:tab/>
      </w:r>
      <w:r w:rsidRPr="006248B7">
        <w:rPr>
          <w:rFonts w:eastAsia="Calibri"/>
          <w:b/>
          <w:noProof/>
          <w:color w:val="000000"/>
          <w:szCs w:val="22"/>
          <w:lang w:eastAsia="en-US"/>
        </w:rPr>
        <w:t>Специфични разпоредби относно категории А1, А2 и А</w:t>
      </w:r>
      <w:r w:rsidRPr="006248B7">
        <w:rPr>
          <w:rFonts w:eastAsia="Calibri"/>
          <w:b/>
          <w:noProof/>
          <w:szCs w:val="22"/>
          <w:lang w:eastAsia="en-US"/>
        </w:rPr>
        <w:t xml:space="preserve">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Задължителна проверка на общите знания относно: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използване на защитна екипировка, като ръкавици, ботуши, дрехи и предпазна каска;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б)</w:t>
      </w:r>
      <w:r w:rsidRPr="006248B7">
        <w:rPr>
          <w:rFonts w:eastAsia="Calibri"/>
          <w:noProof/>
          <w:szCs w:val="22"/>
          <w:lang w:eastAsia="en-US"/>
        </w:rPr>
        <w:tab/>
        <w:t>видимост на мотоциклетистите за другите участници в движението по пътищата;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рискови фактори, свързани с различните пътни условия, определени по-горе, като се обръща допълнително внимание на хлъзгави участъци, като капаци на канализационни шахти, пътни маркировки, като линии и стрелки, трамвайни релси;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механични аспекти във връзка с пътната безопасност, определени по-горе, като се обръща допълнително внимание на превключвателя за аварийно спиране, нивата на маслата и на веригата. </w:t>
      </w:r>
    </w:p>
    <w:p w:rsidR="0044399D" w:rsidRPr="006248B7" w:rsidRDefault="0044399D" w:rsidP="0044399D">
      <w:pPr>
        <w:widowControl/>
        <w:tabs>
          <w:tab w:val="left" w:pos="850"/>
        </w:tabs>
        <w:spacing w:before="120" w:after="120"/>
        <w:ind w:left="850" w:hanging="850"/>
        <w:jc w:val="both"/>
        <w:rPr>
          <w:rFonts w:eastAsia="Calibri"/>
          <w:b/>
          <w:bCs/>
          <w:noProof/>
          <w:color w:val="000000"/>
          <w:szCs w:val="22"/>
          <w:lang w:eastAsia="en-US"/>
        </w:rPr>
      </w:pPr>
      <w:r w:rsidRPr="006248B7">
        <w:rPr>
          <w:rFonts w:eastAsia="Calibri"/>
          <w:b/>
          <w:bCs/>
          <w:noProof/>
          <w:color w:val="000000"/>
          <w:szCs w:val="22"/>
          <w:lang w:eastAsia="en-US"/>
        </w:rPr>
        <w:t>4.</w:t>
      </w:r>
      <w:r w:rsidRPr="006248B7">
        <w:rPr>
          <w:rFonts w:eastAsia="Calibri"/>
          <w:b/>
          <w:bCs/>
          <w:noProof/>
          <w:color w:val="000000"/>
          <w:szCs w:val="22"/>
          <w:lang w:eastAsia="en-US"/>
        </w:rPr>
        <w:tab/>
      </w:r>
      <w:r w:rsidRPr="006248B7">
        <w:rPr>
          <w:rFonts w:eastAsia="Calibri"/>
          <w:b/>
          <w:noProof/>
          <w:color w:val="000000"/>
          <w:szCs w:val="22"/>
          <w:lang w:eastAsia="en-US"/>
        </w:rPr>
        <w:t>Специфични разпоредби относно категории C, CE, C1, C1E, D, DE, D1</w:t>
      </w:r>
      <w:r w:rsidR="002B01F8" w:rsidRPr="006248B7">
        <w:rPr>
          <w:rFonts w:eastAsia="Calibri"/>
          <w:b/>
          <w:i/>
          <w:noProof/>
          <w:color w:val="000000"/>
          <w:szCs w:val="22"/>
          <w:lang w:eastAsia="en-US"/>
        </w:rPr>
        <w:t>,</w:t>
      </w:r>
      <w:r w:rsidRPr="006248B7">
        <w:rPr>
          <w:rFonts w:eastAsia="Calibri"/>
          <w:b/>
          <w:noProof/>
          <w:color w:val="000000"/>
          <w:szCs w:val="22"/>
          <w:lang w:eastAsia="en-US"/>
        </w:rPr>
        <w:t xml:space="preserve"> </w:t>
      </w:r>
      <w:r w:rsidRPr="006248B7">
        <w:rPr>
          <w:rFonts w:eastAsia="Calibri"/>
          <w:b/>
          <w:strike/>
          <w:noProof/>
          <w:color w:val="000000"/>
          <w:szCs w:val="22"/>
          <w:lang w:eastAsia="en-US"/>
        </w:rPr>
        <w:t xml:space="preserve">и </w:t>
      </w:r>
      <w:r w:rsidRPr="006248B7">
        <w:rPr>
          <w:rFonts w:eastAsia="Calibri"/>
          <w:b/>
          <w:noProof/>
          <w:color w:val="000000"/>
          <w:szCs w:val="22"/>
          <w:lang w:eastAsia="en-US"/>
        </w:rPr>
        <w:t>D1Е</w:t>
      </w:r>
      <w:r w:rsidRPr="006248B7">
        <w:rPr>
          <w:rFonts w:eastAsia="Calibri"/>
          <w:b/>
          <w:noProof/>
          <w:szCs w:val="22"/>
          <w:lang w:eastAsia="en-US"/>
        </w:rPr>
        <w:t xml:space="preserve"> </w:t>
      </w:r>
      <w:r w:rsidR="002B01F8" w:rsidRPr="006248B7">
        <w:t xml:space="preserve"> </w:t>
      </w:r>
      <w:r w:rsidR="002B01F8" w:rsidRPr="006248B7">
        <w:rPr>
          <w:b/>
          <w:i/>
        </w:rPr>
        <w:t>и T</w:t>
      </w:r>
      <w:r w:rsidR="002B01F8" w:rsidRPr="006248B7">
        <w:rPr>
          <w:b/>
        </w:rPr>
        <w:t xml:space="preserve"> [Изм. 152]</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Задължителна проверка на общите знания относно: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правила за часовете на управление и периодите на почивка, както са определени в Регламент (ЕО) № 561/2006 на Европейския парламент и на Съвета</w:t>
      </w:r>
      <w:r w:rsidRPr="006248B7">
        <w:rPr>
          <w:rFonts w:eastAsia="Calibri"/>
          <w:noProof/>
          <w:szCs w:val="22"/>
          <w:vertAlign w:val="superscript"/>
          <w:lang w:eastAsia="en-US"/>
        </w:rPr>
        <w:footnoteReference w:id="29"/>
      </w:r>
      <w:r w:rsidRPr="006248B7">
        <w:rPr>
          <w:rFonts w:eastAsia="Calibri"/>
          <w:noProof/>
          <w:szCs w:val="22"/>
          <w:lang w:eastAsia="en-US"/>
        </w:rPr>
        <w:t>; използване на контролните уреди за регистриране на данните за движението, както е определено в Регламент (ЕС) № 165/2014;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правила относно съответния вид транспорт: стоки или пътници;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документи на превозното средство и транспортни документи, изисквани за национален и международен превоз на стоки и пътници;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г)</w:t>
      </w:r>
      <w:r w:rsidRPr="006248B7">
        <w:rPr>
          <w:rFonts w:eastAsia="Calibri"/>
          <w:noProof/>
          <w:szCs w:val="22"/>
          <w:lang w:eastAsia="en-US"/>
        </w:rPr>
        <w:tab/>
        <w:t>какво да бъде поведението в случай на произшествие; знания за мерките, които следва да се предприемат след произшествие или подобно събитие, включително спешни действия, като евакуиране на пътници и основни знания за оказване на първа помощ</w:t>
      </w:r>
      <w:r w:rsidR="002B01F8" w:rsidRPr="006248B7">
        <w:rPr>
          <w:b/>
          <w:i/>
        </w:rPr>
        <w:t>, включително CPR</w:t>
      </w:r>
      <w:r w:rsidRPr="006248B7">
        <w:rPr>
          <w:rFonts w:eastAsia="Calibri"/>
          <w:noProof/>
          <w:szCs w:val="22"/>
          <w:lang w:eastAsia="en-US"/>
        </w:rPr>
        <w:t>;</w:t>
      </w:r>
      <w:r w:rsidR="002B01F8" w:rsidRPr="006248B7">
        <w:rPr>
          <w:rFonts w:eastAsia="Calibri"/>
          <w:b/>
          <w:noProof/>
          <w:szCs w:val="22"/>
          <w:lang w:eastAsia="en-US"/>
        </w:rPr>
        <w:t xml:space="preserve"> [Изм. 153]</w:t>
      </w:r>
      <w:r w:rsidRPr="006248B7">
        <w:rPr>
          <w:rFonts w:eastAsia="Calibri"/>
          <w:noProof/>
          <w:szCs w:val="22"/>
          <w:lang w:eastAsia="en-US"/>
        </w:rPr>
        <w:t>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предпазни мерки, които следва да се предприемат при сваляне и замяна на колелата;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правила относно теглото и размерите на превозното средство; правила относно ограничителите на скоростта; </w:t>
      </w:r>
    </w:p>
    <w:p w:rsidR="002B01F8" w:rsidRPr="006248B7" w:rsidRDefault="002B01F8" w:rsidP="0044399D">
      <w:pPr>
        <w:widowControl/>
        <w:spacing w:before="120" w:after="120"/>
        <w:ind w:left="1417" w:hanging="567"/>
        <w:jc w:val="both"/>
        <w:rPr>
          <w:rFonts w:eastAsia="Calibri"/>
          <w:b/>
          <w:noProof/>
          <w:szCs w:val="22"/>
          <w:lang w:eastAsia="en-US"/>
        </w:rPr>
      </w:pPr>
      <w:proofErr w:type="spellStart"/>
      <w:r w:rsidRPr="006248B7">
        <w:rPr>
          <w:b/>
          <w:i/>
        </w:rPr>
        <w:t>еа</w:t>
      </w:r>
      <w:proofErr w:type="spellEnd"/>
      <w:r w:rsidRPr="006248B7">
        <w:rPr>
          <w:b/>
          <w:i/>
        </w:rPr>
        <w:t>)</w:t>
      </w:r>
      <w:r w:rsidRPr="006248B7">
        <w:rPr>
          <w:b/>
          <w:i/>
        </w:rPr>
        <w:tab/>
        <w:t>предназначението и употребата на забавящи устройства/изпускатели и спирачки;</w:t>
      </w:r>
      <w:r w:rsidRPr="006248B7">
        <w:rPr>
          <w:b/>
        </w:rPr>
        <w:t xml:space="preserve"> [Изм. 154]</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ж)</w:t>
      </w:r>
      <w:r w:rsidRPr="006248B7">
        <w:rPr>
          <w:rFonts w:eastAsia="Calibri"/>
          <w:noProof/>
          <w:szCs w:val="22"/>
          <w:lang w:eastAsia="en-US"/>
        </w:rPr>
        <w:tab/>
        <w:t>ограничаване на зрителното поле, причинено от характеристиките на превозните средства</w:t>
      </w:r>
      <w:r w:rsidR="002B01F8" w:rsidRPr="006248B7">
        <w:rPr>
          <w:b/>
          <w:i/>
        </w:rPr>
        <w:t>, по-специално по отношение на пешеходците пред превозното средство и велосипедистите отстрани и пред превозното средство</w:t>
      </w:r>
      <w:r w:rsidRPr="006248B7">
        <w:rPr>
          <w:rFonts w:eastAsia="Calibri"/>
          <w:noProof/>
          <w:szCs w:val="22"/>
          <w:lang w:eastAsia="en-US"/>
        </w:rPr>
        <w:t>; </w:t>
      </w:r>
      <w:r w:rsidR="002B01F8" w:rsidRPr="006248B7">
        <w:rPr>
          <w:rFonts w:eastAsia="Calibri"/>
          <w:b/>
          <w:noProof/>
          <w:szCs w:val="22"/>
          <w:lang w:eastAsia="en-US"/>
        </w:rPr>
        <w:t xml:space="preserve"> [Изм. 155]</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з)</w:t>
      </w:r>
      <w:r w:rsidRPr="006248B7">
        <w:rPr>
          <w:rFonts w:eastAsia="Calibri"/>
          <w:noProof/>
          <w:szCs w:val="22"/>
          <w:lang w:eastAsia="en-US"/>
        </w:rPr>
        <w:tab/>
        <w:t>разчитане на пътна карта, планиране на маршрут, включително използване на електронни навигационни системи (не е задължително); </w:t>
      </w:r>
    </w:p>
    <w:p w:rsidR="002B01F8" w:rsidRPr="006248B7" w:rsidRDefault="002B01F8" w:rsidP="0044399D">
      <w:pPr>
        <w:widowControl/>
        <w:spacing w:before="120" w:after="120"/>
        <w:ind w:left="1417" w:hanging="567"/>
        <w:jc w:val="both"/>
        <w:rPr>
          <w:rFonts w:eastAsia="Calibri"/>
          <w:b/>
          <w:noProof/>
          <w:szCs w:val="22"/>
          <w:lang w:eastAsia="en-US"/>
        </w:rPr>
      </w:pPr>
      <w:r w:rsidRPr="006248B7">
        <w:rPr>
          <w:b/>
          <w:i/>
        </w:rPr>
        <w:t>за)</w:t>
      </w:r>
      <w:r w:rsidRPr="006248B7">
        <w:rPr>
          <w:b/>
          <w:i/>
        </w:rPr>
        <w:tab/>
        <w:t>предпазливо управление и екологично управление: разстояние до превозното средство отпред; изпреварване на завой, смяна на пътна лента, правила за предимство, ограничения на скоростта;</w:t>
      </w:r>
      <w:r w:rsidRPr="006248B7">
        <w:rPr>
          <w:b/>
        </w:rPr>
        <w:t xml:space="preserve"> [Изм. 156]</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lastRenderedPageBreak/>
        <w:t>и)</w:t>
      </w:r>
      <w:r w:rsidRPr="006248B7">
        <w:rPr>
          <w:rFonts w:eastAsia="Calibri"/>
          <w:noProof/>
          <w:szCs w:val="22"/>
          <w:lang w:eastAsia="en-US"/>
        </w:rPr>
        <w:tab/>
        <w:t>фактори за безопасност, свързани с товаренето на превозното средство: контролиране на товара (подреждане и закрепване), трудности при различни видове товар (например течности, висящи товари, …), товарене и разтоварване на стоки и използване на оборудване за товарене (само за категории С, СЕ, С1, С1Е</w:t>
      </w:r>
      <w:r w:rsidR="002B01F8" w:rsidRPr="006248B7">
        <w:rPr>
          <w:b/>
          <w:i/>
        </w:rPr>
        <w:t>, T</w:t>
      </w:r>
      <w:r w:rsidRPr="006248B7">
        <w:rPr>
          <w:rFonts w:eastAsia="Calibri"/>
          <w:noProof/>
          <w:szCs w:val="22"/>
          <w:lang w:eastAsia="en-US"/>
        </w:rPr>
        <w:t>); </w:t>
      </w:r>
      <w:r w:rsidR="002B01F8" w:rsidRPr="006248B7">
        <w:rPr>
          <w:rFonts w:eastAsia="Calibri"/>
          <w:b/>
          <w:noProof/>
          <w:szCs w:val="22"/>
          <w:lang w:eastAsia="en-US"/>
        </w:rPr>
        <w:t xml:space="preserve"> [Изм. </w:t>
      </w:r>
      <w:r w:rsidR="002B01F8" w:rsidRPr="009532DB">
        <w:rPr>
          <w:rFonts w:eastAsia="Calibri"/>
          <w:b/>
          <w:noProof/>
          <w:szCs w:val="22"/>
          <w:lang w:eastAsia="en-US"/>
        </w:rPr>
        <w:t>157</w:t>
      </w:r>
      <w:r w:rsidR="002B01F8" w:rsidRPr="006248B7">
        <w:rPr>
          <w:rFonts w:eastAsia="Calibri"/>
          <w:b/>
          <w:noProof/>
          <w:szCs w:val="22"/>
          <w:lang w:eastAsia="en-US"/>
        </w:rPr>
        <w:t>]</w:t>
      </w:r>
    </w:p>
    <w:p w:rsidR="002B01F8" w:rsidRPr="006248B7" w:rsidRDefault="002B01F8" w:rsidP="0044399D">
      <w:pPr>
        <w:widowControl/>
        <w:spacing w:before="120" w:after="120"/>
        <w:ind w:left="1417" w:hanging="567"/>
        <w:jc w:val="both"/>
        <w:rPr>
          <w:rFonts w:eastAsia="Calibri"/>
          <w:b/>
          <w:noProof/>
          <w:szCs w:val="22"/>
          <w:lang w:eastAsia="en-US"/>
        </w:rPr>
      </w:pPr>
      <w:proofErr w:type="spellStart"/>
      <w:r w:rsidRPr="006248B7">
        <w:rPr>
          <w:b/>
          <w:i/>
        </w:rPr>
        <w:t>иа</w:t>
      </w:r>
      <w:proofErr w:type="spellEnd"/>
      <w:r w:rsidRPr="006248B7">
        <w:rPr>
          <w:b/>
          <w:i/>
        </w:rPr>
        <w:t>)</w:t>
      </w:r>
      <w:r w:rsidRPr="006248B7">
        <w:rPr>
          <w:b/>
          <w:i/>
        </w:rPr>
        <w:tab/>
        <w:t>мерки, процедури и протоколи за безопасност по отношение на безопасните зони за паркиране;</w:t>
      </w:r>
      <w:r w:rsidRPr="006248B7">
        <w:rPr>
          <w:b/>
        </w:rPr>
        <w:t xml:space="preserve"> [Изм. </w:t>
      </w:r>
      <w:r w:rsidRPr="009532DB">
        <w:rPr>
          <w:b/>
        </w:rPr>
        <w:t>158</w:t>
      </w:r>
      <w:r w:rsidRPr="006248B7">
        <w:rPr>
          <w:b/>
        </w:rPr>
        <w:t>]</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й)</w:t>
      </w:r>
      <w:r w:rsidRPr="006248B7">
        <w:rPr>
          <w:rFonts w:eastAsia="Calibri"/>
          <w:noProof/>
          <w:szCs w:val="22"/>
          <w:lang w:eastAsia="en-US"/>
        </w:rPr>
        <w:tab/>
        <w:t>отговорност на водача по отношение на превоза на пътници</w:t>
      </w:r>
      <w:r w:rsidR="002B01F8" w:rsidRPr="006248B7">
        <w:rPr>
          <w:b/>
          <w:i/>
        </w:rPr>
        <w:t>, и по-специално на лицата с увреждания и намалена подвижност, както и подходяща реакция в случай на основан на пола тормоз и насилие</w:t>
      </w:r>
      <w:r w:rsidRPr="006248B7">
        <w:rPr>
          <w:rFonts w:eastAsia="Calibri"/>
          <w:noProof/>
          <w:szCs w:val="22"/>
          <w:lang w:eastAsia="en-US"/>
        </w:rPr>
        <w:t>; удобство и безопасност на пътниците; транспортиране на деца; необходими проверки преди потегляне; всички видове автобуси са част от теоретичния изпит (градски и междуградски автобуси, автобуси със специални размери, …) (само за категории D, DE, D1, D1E); </w:t>
      </w:r>
      <w:r w:rsidR="002B01F8" w:rsidRPr="006248B7">
        <w:rPr>
          <w:rFonts w:eastAsia="Calibri"/>
          <w:b/>
          <w:noProof/>
          <w:szCs w:val="22"/>
          <w:lang w:eastAsia="en-US"/>
        </w:rPr>
        <w:t xml:space="preserve"> [Изм. </w:t>
      </w:r>
      <w:r w:rsidR="002B01F8" w:rsidRPr="009532DB">
        <w:rPr>
          <w:rFonts w:eastAsia="Calibri"/>
          <w:b/>
          <w:noProof/>
          <w:szCs w:val="22"/>
          <w:lang w:eastAsia="en-US"/>
        </w:rPr>
        <w:t>159</w:t>
      </w:r>
      <w:r w:rsidR="002B01F8"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к)</w:t>
      </w:r>
      <w:r w:rsidRPr="006248B7">
        <w:rPr>
          <w:rFonts w:eastAsia="Calibri"/>
          <w:noProof/>
          <w:szCs w:val="22"/>
          <w:lang w:eastAsia="en-US"/>
        </w:rPr>
        <w:tab/>
        <w:t xml:space="preserve">държавите членки могат да освобождават кандидатите за свидетелство за управление на превозни средства от категория С1 или С1Е извън приложното поле на Регламент (ЕС) № 165/2014 от демонстриране на техните знания по темите, изброени в точка 4, подточка 1), букви а)—в).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(2)</w:t>
      </w:r>
      <w:r w:rsidRPr="006248B7">
        <w:rPr>
          <w:rFonts w:eastAsia="Calibri"/>
          <w:noProof/>
          <w:szCs w:val="22"/>
          <w:lang w:eastAsia="en-US"/>
        </w:rPr>
        <w:tab/>
        <w:t>Задължителна проверка на общите знания за следните допълнителни разпоредби относно категории C, CE, D и DE: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принципи на конструкцията и функционирането на: двигатели с вътрешно горене, течности (например масло на двигателя, охладителна течност, течност за измиване на стъклата), горивна уредба, електрическа уредба, запалителна уредба, уредба на силовото предаване (съединител, предавателна кутия и т.н.);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смазване и защита с антифриз;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принципи на конструкцията, поставянето, правилното използване и грижите за гумите;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принципи на видовете, експлоатацията, основните части, свързването, използването и ежедневната поддръжка на спирачното оборудване и регулаторите на скоростта и използване на спирачки с антиблокираща система;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принципи на видовете, експлоатацията, основните части, свързването, използването и ежедневната поддръжка на прикачните системи (само за категории CE, DE);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методи за установяване на причините за повреди;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ж)</w:t>
      </w:r>
      <w:r w:rsidRPr="006248B7">
        <w:rPr>
          <w:rFonts w:eastAsia="Calibri"/>
          <w:noProof/>
          <w:szCs w:val="22"/>
          <w:lang w:eastAsia="en-US"/>
        </w:rPr>
        <w:tab/>
        <w:t>планова поддръжка на превозните средства и необходими текущи ремонти;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з)</w:t>
      </w:r>
      <w:r w:rsidRPr="006248B7">
        <w:rPr>
          <w:rFonts w:eastAsia="Calibri"/>
          <w:noProof/>
          <w:szCs w:val="22"/>
          <w:lang w:eastAsia="en-US"/>
        </w:rPr>
        <w:tab/>
        <w:t>отговорност на водача по отношение на получаването, превоза и доставката на стоки в съответствие с договорените условия (само за категории С, СЕ).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ИЗПИТ ЗА ПРОВЕРКА НА УМЕНИЯТА И ПОВЕДЕНИЕТО </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5.</w:t>
      </w:r>
      <w:r w:rsidRPr="006248B7">
        <w:rPr>
          <w:rFonts w:eastAsia="Calibri"/>
          <w:noProof/>
          <w:color w:val="000000"/>
          <w:szCs w:val="22"/>
          <w:lang w:eastAsia="en-US"/>
        </w:rPr>
        <w:tab/>
        <w:t>Превозното средство и неговото оборудване</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Силово предаване на превозното средство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Управлението на превозно средство с ръчна предавателна кутия се разрешава при успешно положен изпит за проверка на уменията и поведението, проведен на превозно средство с ръчна предавателна кутия. </w:t>
      </w:r>
    </w:p>
    <w:p w:rsidR="0044399D" w:rsidRPr="006248B7" w:rsidRDefault="0044399D" w:rsidP="0044399D">
      <w:pPr>
        <w:widowControl/>
        <w:spacing w:before="120" w:after="120"/>
        <w:ind w:left="1417"/>
        <w:jc w:val="both"/>
        <w:rPr>
          <w:rFonts w:eastAsia="Calibri"/>
          <w:noProof/>
          <w:szCs w:val="22"/>
          <w:lang w:eastAsia="en-US"/>
        </w:rPr>
      </w:pPr>
      <w:r w:rsidRPr="006248B7">
        <w:rPr>
          <w:rFonts w:eastAsia="Calibri"/>
          <w:noProof/>
          <w:color w:val="000000"/>
          <w:szCs w:val="22"/>
          <w:lang w:eastAsia="en-US"/>
        </w:rPr>
        <w:t xml:space="preserve">„Превозно средство с ръчна предавателна кутия“ означава превозно средство, при което е налице педал за съединителя (или ръчно задействан лост за категории А, А2 и А1), и той трябва да бъде задействан от водача при потегляне или спиране на превозното средство и смяна на предавките.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б)</w:t>
      </w:r>
      <w:r w:rsidRPr="006248B7">
        <w:rPr>
          <w:rFonts w:eastAsia="Calibri"/>
          <w:noProof/>
          <w:szCs w:val="22"/>
          <w:lang w:eastAsia="en-US"/>
        </w:rPr>
        <w:tab/>
        <w:t>Превозни средства, които не отговарят на критериите, определени в точка 5, подточка 1), буква а), се считат за превозни средства с автоматична предавателна кутия.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Без да се засягат разпоредбите на точка 5, подточка 1), буква в), ако даден кандидат положи изпита за проверка на уменията и поведението на превозно средство с автоматична предавателна кутия, това се записва във всяко свидетелство за управление, издадено въз основа на такъв изпит, със съответния код на Съюза, предвиден в приложение I, част Д. Свидетелствата за управление с това обозначение се използват само за управление на превозни средства с автоматична предавателна кутия.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r>
      <w:r w:rsidR="002B01F8" w:rsidRPr="006248B7">
        <w:t xml:space="preserve">Кодът на Съюза, поставен на свидетелство за управление на превозно средство от категория A1, A2, A, B1, B, B+ и BE, издадено въз основа на изпит за проверка на уменията и поведението, положен на превозно средство с автоматична предавателна кутия, </w:t>
      </w:r>
      <w:r w:rsidR="002B01F8" w:rsidRPr="006248B7">
        <w:rPr>
          <w:b/>
          <w:i/>
        </w:rPr>
        <w:t>не се поставя, не се излага или</w:t>
      </w:r>
      <w:r w:rsidR="002B01F8" w:rsidRPr="006248B7">
        <w:t xml:space="preserve"> се премахва, ако притежателят положи специален изпит за проверка на уменията и поведението или премине специално обучение</w:t>
      </w:r>
      <w:r w:rsidR="002B01F8" w:rsidRPr="006248B7">
        <w:rPr>
          <w:b/>
          <w:i/>
        </w:rPr>
        <w:t>, което може да настъпи преди и след изпита за проверка на уменията и поведението, положен на превозно средство с автоматична предавателна кутия</w:t>
      </w:r>
      <w:r w:rsidRPr="006248B7">
        <w:rPr>
          <w:rFonts w:eastAsia="Calibri"/>
          <w:noProof/>
          <w:szCs w:val="22"/>
          <w:lang w:eastAsia="en-US"/>
        </w:rPr>
        <w:t>.</w:t>
      </w:r>
      <w:r w:rsidR="002B01F8" w:rsidRPr="006248B7">
        <w:rPr>
          <w:rFonts w:eastAsia="Calibri"/>
          <w:b/>
          <w:noProof/>
          <w:szCs w:val="22"/>
          <w:lang w:eastAsia="en-US"/>
        </w:rPr>
        <w:t xml:space="preserve"> [Изм. </w:t>
      </w:r>
      <w:r w:rsidR="002B01F8" w:rsidRPr="009532DB">
        <w:rPr>
          <w:rFonts w:eastAsia="Calibri"/>
          <w:b/>
          <w:noProof/>
          <w:szCs w:val="22"/>
          <w:lang w:eastAsia="en-US"/>
        </w:rPr>
        <w:t>160</w:t>
      </w:r>
      <w:r w:rsidR="002B01F8" w:rsidRPr="006248B7">
        <w:rPr>
          <w:rFonts w:eastAsia="Calibri"/>
          <w:b/>
          <w:noProof/>
          <w:szCs w:val="22"/>
          <w:lang w:eastAsia="en-US"/>
        </w:rPr>
        <w:t>]</w:t>
      </w:r>
      <w:r w:rsidRPr="006248B7">
        <w:rPr>
          <w:rFonts w:eastAsia="Calibri"/>
          <w:noProof/>
          <w:szCs w:val="22"/>
          <w:lang w:eastAsia="en-US"/>
        </w:rPr>
        <w:t>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Държавите членки вземат необходимите мерки за: </w:t>
      </w:r>
    </w:p>
    <w:p w:rsidR="0044399D" w:rsidRPr="006248B7" w:rsidRDefault="0044399D" w:rsidP="0044399D">
      <w:pPr>
        <w:widowControl/>
        <w:spacing w:before="120" w:after="120"/>
        <w:ind w:left="1417"/>
        <w:jc w:val="both"/>
        <w:rPr>
          <w:rFonts w:eastAsia="Calibri"/>
          <w:b/>
          <w:noProof/>
          <w:color w:val="000000"/>
          <w:szCs w:val="22"/>
          <w:lang w:eastAsia="en-US"/>
        </w:rPr>
      </w:pPr>
      <w:r w:rsidRPr="006248B7">
        <w:rPr>
          <w:rFonts w:eastAsia="Calibri"/>
          <w:noProof/>
          <w:color w:val="000000"/>
          <w:szCs w:val="22"/>
          <w:lang w:eastAsia="en-US"/>
        </w:rPr>
        <w:t xml:space="preserve">i) </w:t>
      </w:r>
      <w:r w:rsidR="002B01F8" w:rsidRPr="006248B7">
        <w:t>одобряване и осъществяване на надзор на специалното обучение</w:t>
      </w:r>
      <w:r w:rsidR="002B01F8" w:rsidRPr="006248B7">
        <w:rPr>
          <w:b/>
          <w:i/>
        </w:rPr>
        <w:t>, включително като част от общото обучение за водачи</w:t>
      </w:r>
      <w:r w:rsidRPr="006248B7">
        <w:rPr>
          <w:rFonts w:eastAsia="Calibri"/>
          <w:noProof/>
          <w:color w:val="000000"/>
          <w:szCs w:val="22"/>
          <w:lang w:eastAsia="en-US"/>
        </w:rPr>
        <w:t>; или </w:t>
      </w:r>
      <w:r w:rsidR="002B01F8" w:rsidRPr="006248B7">
        <w:rPr>
          <w:rFonts w:eastAsia="Calibri"/>
          <w:b/>
          <w:noProof/>
          <w:color w:val="000000"/>
          <w:szCs w:val="22"/>
          <w:lang w:eastAsia="en-US"/>
        </w:rPr>
        <w:t xml:space="preserve"> [Изм. </w:t>
      </w:r>
      <w:r w:rsidR="002B01F8" w:rsidRPr="009532DB">
        <w:rPr>
          <w:rFonts w:eastAsia="Calibri"/>
          <w:b/>
          <w:noProof/>
          <w:color w:val="000000"/>
          <w:szCs w:val="22"/>
          <w:lang w:eastAsia="en-US"/>
        </w:rPr>
        <w:t>161</w:t>
      </w:r>
      <w:r w:rsidR="002B01F8" w:rsidRPr="006248B7">
        <w:rPr>
          <w:rFonts w:eastAsia="Calibri"/>
          <w:b/>
          <w:noProof/>
          <w:color w:val="000000"/>
          <w:szCs w:val="22"/>
          <w:lang w:eastAsia="en-US"/>
        </w:rPr>
        <w:t>]</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lastRenderedPageBreak/>
        <w:t>ii) организиране на специалния изпит за проверка на уменията и поведението.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Превозните средства, използвани за обучението или изпита, обхванати от настоящата точка, трябва да бъдат с ръчна предавателна кутия и да попадат в категорията на свидетелството за управление, за която участниците са кандидатствали.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 xml:space="preserve">Продължителността на изпита за проверка на уменията и поведението и изминатото разстояние трябва да са достатъчни, за да се оценят уменията и поведението, определени в точка 6 или 7 от настоящото приложение, като се обръща особено внимание на функционирането на силовото предаване на превозното средство.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 xml:space="preserve">В обучението се съдържат всички аспекти, обхванати в точка 6 или 7 от настоящото приложение, като се обръща особено внимание на функционирането на силовото предаване на превозното средство. Всеки участник изпълнява практическите компоненти на обучението и демонстрира своите умения и поведение по обществени пътища. Продължителността на обучението на водача е най-малко 7 часа.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lastRenderedPageBreak/>
        <w:t>г)</w:t>
      </w:r>
      <w:r w:rsidRPr="006248B7">
        <w:rPr>
          <w:rFonts w:eastAsia="Calibri"/>
          <w:noProof/>
          <w:szCs w:val="22"/>
          <w:lang w:eastAsia="en-US"/>
        </w:rPr>
        <w:tab/>
        <w:t>Специални разпоредби относно превозни средства от категория BE, C, СЕ, C1, C1E, D, DE, D1</w:t>
      </w:r>
      <w:r w:rsidR="002B01F8" w:rsidRPr="009532DB">
        <w:rPr>
          <w:rFonts w:eastAsia="Calibri"/>
          <w:b/>
          <w:i/>
          <w:noProof/>
          <w:szCs w:val="22"/>
          <w:lang w:eastAsia="en-US"/>
        </w:rPr>
        <w:t>,</w:t>
      </w:r>
      <w:r w:rsidRPr="006248B7">
        <w:rPr>
          <w:rFonts w:eastAsia="Calibri"/>
          <w:noProof/>
          <w:szCs w:val="22"/>
          <w:lang w:eastAsia="en-US"/>
        </w:rPr>
        <w:t xml:space="preserve"> </w:t>
      </w:r>
      <w:r w:rsidRPr="006248B7">
        <w:rPr>
          <w:rFonts w:eastAsia="Calibri"/>
          <w:strike/>
          <w:noProof/>
          <w:szCs w:val="22"/>
          <w:lang w:eastAsia="en-US"/>
        </w:rPr>
        <w:t xml:space="preserve">и </w:t>
      </w:r>
      <w:r w:rsidRPr="006248B7">
        <w:rPr>
          <w:rFonts w:eastAsia="Calibri"/>
          <w:noProof/>
          <w:szCs w:val="22"/>
          <w:lang w:eastAsia="en-US"/>
        </w:rPr>
        <w:t>D1E </w:t>
      </w:r>
      <w:r w:rsidR="002B01F8" w:rsidRPr="006248B7">
        <w:rPr>
          <w:b/>
          <w:i/>
        </w:rPr>
        <w:t>и T</w:t>
      </w:r>
      <w:r w:rsidR="002B01F8" w:rsidRPr="006248B7">
        <w:rPr>
          <w:b/>
        </w:rPr>
        <w:t xml:space="preserve"> [Изм. </w:t>
      </w:r>
      <w:r w:rsidR="002B01F8" w:rsidRPr="009532DB">
        <w:rPr>
          <w:b/>
        </w:rPr>
        <w:t>162</w:t>
      </w:r>
      <w:r w:rsidR="002B01F8" w:rsidRPr="006248B7">
        <w:rPr>
          <w:b/>
        </w:rPr>
        <w:t>]</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Държавите членки могат да решат, че ограничението до превозни средства с автоматична скоростна кутия не се вписва в свидетелството за управление за превозно средство от категория BE, C, CE, C1, C1E, D, DE, D1 или D1E, посочено в точка 5, подточка 1), буква б), когато кандидатът вече притежава свидетелство за управление, получено на превозно средство с ръчна предавателна кутия, от поне една от следните категории: B, BE, C, CE, C1, C1E, D, DE, D1 и D1E и е извършил действията, описани в точка 8, подточка 4), по време на изпита за проверка на уменията и поведението.</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Използваните превозни средства за изпитите за проверка на уменията и поведението отговарят на минималните критерии, посочени по-долу. Държавите членки могат да предвидят по-строги критерии или да добавят нови. Държавите членки могат да прилагат за превозни средства от категория А1, А2 и А, използвани при изпита за проверка на уменията и поведението, допустимо отклонение от 5 cm</w:t>
      </w:r>
      <w:r w:rsidRPr="006248B7">
        <w:rPr>
          <w:rFonts w:eastAsia="Calibri"/>
          <w:noProof/>
          <w:szCs w:val="22"/>
          <w:vertAlign w:val="superscript"/>
          <w:lang w:eastAsia="en-US"/>
        </w:rPr>
        <w:t>3</w:t>
      </w:r>
      <w:r w:rsidRPr="006248B7">
        <w:rPr>
          <w:rFonts w:eastAsia="Calibri"/>
          <w:noProof/>
          <w:szCs w:val="22"/>
          <w:lang w:eastAsia="en-US"/>
        </w:rPr>
        <w:t xml:space="preserve"> под изисквания минимален работен обем на цилиндъра(ите) на двигателя.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а)</w:t>
      </w:r>
      <w:r w:rsidRPr="006248B7">
        <w:rPr>
          <w:rFonts w:eastAsia="Calibri"/>
          <w:noProof/>
          <w:szCs w:val="22"/>
          <w:lang w:eastAsia="en-US"/>
        </w:rPr>
        <w:tab/>
        <w:t>Категория А1: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Мотоциклет от категория А1 без кош с мощност, непревишаваща 11 kW, и с отношение мощност/тегло, непревишаващо 0,1 kW/kg, който е в състояние да развие скорост не по-ниска от 90 km/h.</w:t>
      </w:r>
      <w:r w:rsidRPr="006248B7">
        <w:rPr>
          <w:rFonts w:eastAsia="Calibri"/>
          <w:noProof/>
          <w:szCs w:val="22"/>
          <w:lang w:eastAsia="en-US"/>
        </w:rPr>
        <w:t xml:space="preserve">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Ако мотоциклетът се задвижва от двигател с вътрешно горене, работният обем на цилиндъра(ите) на двигателя е поне 120 cm</w:t>
      </w:r>
      <w:r w:rsidRPr="006248B7">
        <w:rPr>
          <w:rFonts w:eastAsia="Calibri"/>
          <w:noProof/>
          <w:color w:val="000000"/>
          <w:szCs w:val="22"/>
          <w:vertAlign w:val="superscript"/>
          <w:lang w:eastAsia="en-US"/>
        </w:rPr>
        <w:t>3</w:t>
      </w:r>
      <w:r w:rsidRPr="006248B7">
        <w:rPr>
          <w:rFonts w:eastAsia="Calibri"/>
          <w:noProof/>
          <w:color w:val="000000"/>
          <w:szCs w:val="22"/>
          <w:lang w:eastAsia="en-US"/>
        </w:rPr>
        <w:t>.</w:t>
      </w:r>
      <w:r w:rsidRPr="006248B7">
        <w:rPr>
          <w:rFonts w:eastAsia="Calibri"/>
          <w:noProof/>
          <w:szCs w:val="22"/>
          <w:lang w:eastAsia="en-US"/>
        </w:rPr>
        <w:t xml:space="preserve">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Ако мотоциклетът се задвижва от електродвигател, отношението мощност/тегло на превозното средство е поне 0,08 kW/kg;</w:t>
      </w:r>
      <w:r w:rsidRPr="006248B7">
        <w:rPr>
          <w:rFonts w:eastAsia="Calibri"/>
          <w:noProof/>
          <w:szCs w:val="22"/>
          <w:lang w:eastAsia="en-US"/>
        </w:rPr>
        <w:t xml:space="preserv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Категория А2: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Мотоциклет без кош с мощност най-малко 20 kW, но непревишаваща 35 kW, и с отношение мощност/тегло, непревишаващо 0,2 kW/kg.</w:t>
      </w:r>
      <w:r w:rsidRPr="006248B7">
        <w:rPr>
          <w:rFonts w:eastAsia="Calibri"/>
          <w:noProof/>
          <w:szCs w:val="22"/>
          <w:lang w:eastAsia="en-US"/>
        </w:rPr>
        <w:t xml:space="preserve">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Ако мотоциклетът се задвижва от двигател с вътрешно горене, работният обем на двигателя е поне 250 cm</w:t>
      </w:r>
      <w:r w:rsidRPr="006248B7">
        <w:rPr>
          <w:rFonts w:eastAsia="Calibri"/>
          <w:noProof/>
          <w:color w:val="000000"/>
          <w:szCs w:val="22"/>
          <w:vertAlign w:val="superscript"/>
          <w:lang w:eastAsia="en-US"/>
        </w:rPr>
        <w:t>3</w:t>
      </w:r>
      <w:r w:rsidRPr="006248B7">
        <w:rPr>
          <w:rFonts w:eastAsia="Calibri"/>
          <w:noProof/>
          <w:color w:val="000000"/>
          <w:szCs w:val="22"/>
          <w:lang w:eastAsia="en-US"/>
        </w:rPr>
        <w:t>.</w:t>
      </w:r>
      <w:r w:rsidRPr="006248B7">
        <w:rPr>
          <w:rFonts w:eastAsia="Calibri"/>
          <w:noProof/>
          <w:szCs w:val="22"/>
          <w:lang w:eastAsia="en-US"/>
        </w:rPr>
        <w:t xml:space="preserve">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Ако мотоциклетът се задвижва от електродвигател, отношението мощност/тегло на превозното средство е поне 0,15 kW/kg;</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в)</w:t>
      </w:r>
      <w:r w:rsidRPr="006248B7">
        <w:rPr>
          <w:rFonts w:eastAsia="Calibri"/>
          <w:noProof/>
          <w:szCs w:val="22"/>
          <w:lang w:eastAsia="en-US"/>
        </w:rPr>
        <w:tab/>
        <w:t>Категория А: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Мотоциклет без кош, чиято маса в ненатоварено състояние е над 180 kg, с мощност поне 50 kW. От държавата членка може да бъде прието допустимо отклонение от 5 kg под изискваната минимална маса.</w:t>
      </w:r>
      <w:r w:rsidRPr="006248B7">
        <w:rPr>
          <w:rFonts w:eastAsia="Calibri"/>
          <w:noProof/>
          <w:szCs w:val="22"/>
          <w:lang w:eastAsia="en-US"/>
        </w:rPr>
        <w:t xml:space="preserve">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Ако мотоциклетът се задвижва от двигател с вътрешно горене, работният обем на двигателя е поне 600 cm</w:t>
      </w:r>
      <w:r w:rsidRPr="006248B7">
        <w:rPr>
          <w:rFonts w:eastAsia="Calibri"/>
          <w:noProof/>
          <w:color w:val="000000"/>
          <w:szCs w:val="22"/>
          <w:vertAlign w:val="superscript"/>
          <w:lang w:eastAsia="en-US"/>
        </w:rPr>
        <w:t>3</w:t>
      </w:r>
      <w:r w:rsidRPr="006248B7">
        <w:rPr>
          <w:rFonts w:eastAsia="Calibri"/>
          <w:noProof/>
          <w:color w:val="000000"/>
          <w:szCs w:val="22"/>
          <w:lang w:eastAsia="en-US"/>
        </w:rPr>
        <w:t>.</w:t>
      </w:r>
      <w:r w:rsidRPr="006248B7">
        <w:rPr>
          <w:rFonts w:eastAsia="Calibri"/>
          <w:noProof/>
          <w:szCs w:val="22"/>
          <w:lang w:eastAsia="en-US"/>
        </w:rPr>
        <w:t xml:space="preserve">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Ако мотоциклетът се задвижва от електродвигател, отношението мощност/тегло на превозното средство е поне 0,25 kW/kg.</w:t>
      </w:r>
      <w:r w:rsidRPr="006248B7">
        <w:rPr>
          <w:rFonts w:eastAsia="Calibri"/>
          <w:noProof/>
          <w:szCs w:val="22"/>
          <w:lang w:eastAsia="en-US"/>
        </w:rPr>
        <w:t xml:space="preserv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Категория В: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Четириколесно превозно средство от категория В, което е в състояние да развие скорост не по-ниска от 100 km/h;</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д)</w:t>
      </w:r>
      <w:r w:rsidRPr="006248B7">
        <w:rPr>
          <w:rFonts w:eastAsia="Calibri"/>
          <w:noProof/>
          <w:szCs w:val="22"/>
          <w:lang w:eastAsia="en-US"/>
        </w:rPr>
        <w:tab/>
        <w:t>Категория ВЕ: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Състав от изпитно превозно средство от категория В и ремарке с максимално допустима маса не по-малка от 1 000 kg, който е в състояние да развие скорост не по-ниска от 100 km/h и не попада в категория В; товарното отделение на ремаркето се състои от тяло с форма на затворена кутия, което е широко и високо най-малко колкото моторното превозно средство; тялото с форма на затворена кутия може също така да бъде малко по-тясно от моторното превозно средство, при условие че погледът назад е възможен само с използването на външните огледала за задно виждане на моторното превозно средство; ремаркето се представя с минимум 800 kg действителна обща маса;</w:t>
      </w:r>
      <w:r w:rsidRPr="006248B7">
        <w:rPr>
          <w:rFonts w:eastAsia="Calibri"/>
          <w:noProof/>
          <w:szCs w:val="22"/>
          <w:lang w:eastAsia="en-US"/>
        </w:rPr>
        <w:t xml:space="preserv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Категория В1: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Четириколесно моторно превозно средство, което е в състояние да развие скорост не по-ниска от 60 km/h;</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ж)</w:t>
      </w:r>
      <w:r w:rsidRPr="006248B7">
        <w:rPr>
          <w:rFonts w:eastAsia="Calibri"/>
          <w:noProof/>
          <w:szCs w:val="22"/>
          <w:lang w:eastAsia="en-US"/>
        </w:rPr>
        <w:tab/>
        <w:t>Категория С: </w:t>
      </w:r>
    </w:p>
    <w:p w:rsidR="0044399D" w:rsidRPr="006248B7" w:rsidRDefault="0044399D" w:rsidP="0044399D">
      <w:pPr>
        <w:widowControl/>
        <w:spacing w:before="120" w:after="120"/>
        <w:ind w:left="1417"/>
        <w:jc w:val="both"/>
        <w:rPr>
          <w:rFonts w:eastAsia="Calibri"/>
          <w:b/>
          <w:noProof/>
          <w:color w:val="000000"/>
          <w:szCs w:val="22"/>
          <w:lang w:eastAsia="en-US"/>
        </w:rPr>
      </w:pPr>
      <w:r w:rsidRPr="006248B7">
        <w:rPr>
          <w:rFonts w:eastAsia="Calibri"/>
          <w:noProof/>
          <w:color w:val="000000"/>
          <w:szCs w:val="22"/>
          <w:lang w:eastAsia="en-US"/>
        </w:rPr>
        <w:t xml:space="preserve">Превозно средство от категория C с максимално допустима маса не по-малка от 12 000 kg, с дължина най-малко 8 m и широчина най-малко 2,40 m, което е в състояние да развие скорост не по-ниска от 80 km/h; снабдено е със спирачки с антиблокираща система и е оборудвано с контролни уреди за регистриране на данните за движението, както е определено в Регламент (ЕС) № 165/2014; </w:t>
      </w:r>
      <w:r w:rsidRPr="006248B7">
        <w:rPr>
          <w:rFonts w:eastAsia="Calibri"/>
          <w:strike/>
          <w:noProof/>
          <w:color w:val="000000"/>
          <w:szCs w:val="22"/>
          <w:lang w:eastAsia="en-US"/>
        </w:rPr>
        <w:t>товарното отделение се състои от тяло с форма на затворена кутия, което е широко и високо най-малко колкото кабината;</w:t>
      </w:r>
      <w:r w:rsidRPr="006248B7">
        <w:rPr>
          <w:rFonts w:eastAsia="Calibri"/>
          <w:noProof/>
          <w:color w:val="000000"/>
          <w:szCs w:val="22"/>
          <w:lang w:eastAsia="en-US"/>
        </w:rPr>
        <w:t xml:space="preserve"> превозното средство се представя с минимум 10 000 kg действителна обща маса;</w:t>
      </w:r>
      <w:r w:rsidRPr="006248B7">
        <w:rPr>
          <w:rFonts w:eastAsia="Calibri"/>
          <w:noProof/>
          <w:szCs w:val="22"/>
          <w:lang w:eastAsia="en-US"/>
        </w:rPr>
        <w:t xml:space="preserve"> </w:t>
      </w:r>
      <w:r w:rsidR="002B01F8" w:rsidRPr="006248B7">
        <w:rPr>
          <w:rFonts w:eastAsia="Calibri"/>
          <w:b/>
          <w:noProof/>
          <w:szCs w:val="22"/>
          <w:lang w:eastAsia="en-US"/>
        </w:rPr>
        <w:t xml:space="preserve"> [Изм. </w:t>
      </w:r>
      <w:r w:rsidR="002B01F8" w:rsidRPr="009532DB">
        <w:rPr>
          <w:rFonts w:eastAsia="Calibri"/>
          <w:b/>
          <w:noProof/>
          <w:szCs w:val="22"/>
          <w:lang w:eastAsia="en-US"/>
        </w:rPr>
        <w:t>163</w:t>
      </w:r>
      <w:r w:rsidR="002B01F8"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з)</w:t>
      </w:r>
      <w:r w:rsidRPr="006248B7">
        <w:rPr>
          <w:rFonts w:eastAsia="Calibri"/>
          <w:noProof/>
          <w:szCs w:val="22"/>
          <w:lang w:eastAsia="en-US"/>
        </w:rPr>
        <w:tab/>
        <w:t>Категория СЕ: </w:t>
      </w:r>
    </w:p>
    <w:p w:rsidR="0044399D" w:rsidRPr="006248B7" w:rsidRDefault="0044399D" w:rsidP="0044399D">
      <w:pPr>
        <w:widowControl/>
        <w:spacing w:before="120" w:after="120"/>
        <w:ind w:left="1417"/>
        <w:jc w:val="both"/>
        <w:rPr>
          <w:rFonts w:eastAsia="Calibri"/>
          <w:b/>
          <w:noProof/>
          <w:color w:val="000000"/>
          <w:szCs w:val="22"/>
          <w:lang w:eastAsia="en-US"/>
        </w:rPr>
      </w:pPr>
      <w:r w:rsidRPr="006248B7">
        <w:rPr>
          <w:rFonts w:eastAsia="Calibri"/>
          <w:noProof/>
          <w:color w:val="000000"/>
          <w:szCs w:val="22"/>
          <w:lang w:eastAsia="en-US"/>
        </w:rPr>
        <w:t xml:space="preserve">Или съчленено превозно средство, или състав от изпитно превозно средство от категория С и ремарке с дължина най-малко 7,5 m; както съчлененото превозно средство, така и съставът имат максимално допустима маса не по-малка от 20 000 kg, дължина най-малко 14 m и широчина най-малко 2,40 m, в състояние са да развиват скорост не по-ниска от 80 km/h, снабдени са със спирачки с антиблокираща система </w:t>
      </w:r>
      <w:r w:rsidR="002B01F8" w:rsidRPr="006248B7">
        <w:rPr>
          <w:b/>
          <w:i/>
        </w:rPr>
        <w:t xml:space="preserve">и </w:t>
      </w:r>
      <w:proofErr w:type="spellStart"/>
      <w:r w:rsidR="002B01F8" w:rsidRPr="006248B7">
        <w:rPr>
          <w:b/>
          <w:i/>
        </w:rPr>
        <w:t>седлово</w:t>
      </w:r>
      <w:proofErr w:type="spellEnd"/>
      <w:r w:rsidR="002B01F8" w:rsidRPr="006248B7">
        <w:rPr>
          <w:b/>
          <w:i/>
        </w:rPr>
        <w:t xml:space="preserve"> устройство</w:t>
      </w:r>
      <w:r w:rsidR="002B01F8" w:rsidRPr="006248B7">
        <w:t xml:space="preserve"> и са оборудвани с </w:t>
      </w:r>
      <w:r w:rsidR="002B01F8" w:rsidRPr="006248B7">
        <w:rPr>
          <w:b/>
          <w:i/>
        </w:rPr>
        <w:t>предавателна кутия с най-малко осем предавателни числа на степените на преден ход и</w:t>
      </w:r>
      <w:r w:rsidRPr="006248B7">
        <w:rPr>
          <w:rFonts w:eastAsia="Calibri"/>
          <w:noProof/>
          <w:color w:val="000000"/>
          <w:szCs w:val="22"/>
          <w:lang w:eastAsia="en-US"/>
        </w:rPr>
        <w:t xml:space="preserve"> контролни уреди за регистриране на данните за движението, както е определено в Регламент (ЕС) № 165/2014; </w:t>
      </w:r>
      <w:r w:rsidRPr="006248B7">
        <w:rPr>
          <w:rFonts w:eastAsia="Calibri"/>
          <w:strike/>
          <w:noProof/>
          <w:color w:val="000000"/>
          <w:szCs w:val="22"/>
          <w:lang w:eastAsia="en-US"/>
        </w:rPr>
        <w:t>товарното отделение се състои от тяло с форма на затворена кутия, което е широко и високо най-малко колкото кабината;</w:t>
      </w:r>
      <w:r w:rsidRPr="006248B7">
        <w:rPr>
          <w:rFonts w:eastAsia="Calibri"/>
          <w:noProof/>
          <w:color w:val="000000"/>
          <w:szCs w:val="22"/>
          <w:lang w:eastAsia="en-US"/>
        </w:rPr>
        <w:t xml:space="preserve"> както съчлененото превозно средство, така и съставът се представят с минимум 15 000 kg действителна обща маса;</w:t>
      </w:r>
      <w:r w:rsidRPr="006248B7">
        <w:rPr>
          <w:rFonts w:eastAsia="Calibri"/>
          <w:noProof/>
          <w:szCs w:val="22"/>
          <w:lang w:eastAsia="en-US"/>
        </w:rPr>
        <w:t xml:space="preserve"> </w:t>
      </w:r>
      <w:r w:rsidR="002B01F8" w:rsidRPr="006248B7">
        <w:rPr>
          <w:rFonts w:eastAsia="Calibri"/>
          <w:b/>
          <w:noProof/>
          <w:szCs w:val="22"/>
          <w:lang w:eastAsia="en-US"/>
        </w:rPr>
        <w:t xml:space="preserve"> [Изм. </w:t>
      </w:r>
      <w:r w:rsidR="002B01F8" w:rsidRPr="009532DB">
        <w:rPr>
          <w:rFonts w:eastAsia="Calibri"/>
          <w:b/>
          <w:noProof/>
          <w:szCs w:val="22"/>
          <w:lang w:eastAsia="en-US"/>
        </w:rPr>
        <w:t>164</w:t>
      </w:r>
      <w:r w:rsidR="002B01F8" w:rsidRPr="006248B7">
        <w:rPr>
          <w:rFonts w:eastAsia="Calibri"/>
          <w:b/>
          <w:noProof/>
          <w:szCs w:val="22"/>
          <w:lang w:eastAsia="en-US"/>
        </w:rPr>
        <w:t>]</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и)</w:t>
      </w:r>
      <w:r w:rsidRPr="006248B7">
        <w:rPr>
          <w:rFonts w:eastAsia="Calibri"/>
          <w:noProof/>
          <w:szCs w:val="22"/>
          <w:lang w:eastAsia="en-US"/>
        </w:rPr>
        <w:tab/>
        <w:t>Категория С1: </w:t>
      </w:r>
    </w:p>
    <w:p w:rsidR="0044399D" w:rsidRPr="006248B7" w:rsidRDefault="0044399D" w:rsidP="0044399D">
      <w:pPr>
        <w:widowControl/>
        <w:spacing w:before="120" w:after="120"/>
        <w:ind w:left="1417"/>
        <w:jc w:val="both"/>
        <w:rPr>
          <w:rFonts w:eastAsia="Calibri"/>
          <w:b/>
          <w:noProof/>
          <w:color w:val="000000"/>
          <w:szCs w:val="22"/>
          <w:lang w:eastAsia="en-US"/>
        </w:rPr>
      </w:pPr>
      <w:r w:rsidRPr="006248B7">
        <w:rPr>
          <w:rFonts w:eastAsia="Calibri"/>
          <w:noProof/>
          <w:color w:val="000000"/>
          <w:szCs w:val="22"/>
          <w:lang w:eastAsia="en-US"/>
        </w:rPr>
        <w:t xml:space="preserve">Превозно средство от подкатегория C1 с максимално допустима маса не по-малка от 4 000 kg и дължина най-малко 5 m, което е в състояние да развие скорост не по-ниска от 80 km/h; снабдено е със спирачки с антиблокираща система и е оборудвано с контролни уреди за регистриране на данните за движението, както е определено в </w:t>
      </w:r>
      <w:r w:rsidRPr="006248B7">
        <w:rPr>
          <w:rFonts w:eastAsia="Calibri"/>
          <w:noProof/>
          <w:szCs w:val="22"/>
          <w:lang w:eastAsia="en-US"/>
        </w:rPr>
        <w:t>Регламент (ЕС) № 165/2014</w:t>
      </w:r>
      <w:r w:rsidRPr="006248B7">
        <w:rPr>
          <w:rFonts w:eastAsia="Calibri"/>
          <w:noProof/>
          <w:color w:val="000000"/>
          <w:szCs w:val="22"/>
          <w:lang w:eastAsia="en-US"/>
        </w:rPr>
        <w:t xml:space="preserve">; </w:t>
      </w:r>
      <w:r w:rsidRPr="006248B7">
        <w:rPr>
          <w:rFonts w:eastAsia="Calibri"/>
          <w:strike/>
          <w:noProof/>
          <w:color w:val="000000"/>
          <w:szCs w:val="22"/>
          <w:lang w:eastAsia="en-US"/>
        </w:rPr>
        <w:t>товарното отделение се състои от тяло с форма на затворена кутия, което е широко и високо най-малко колкото кабината;</w:t>
      </w:r>
      <w:r w:rsidRPr="006248B7">
        <w:rPr>
          <w:rFonts w:eastAsia="Calibri"/>
          <w:noProof/>
          <w:szCs w:val="22"/>
          <w:lang w:eastAsia="en-US"/>
        </w:rPr>
        <w:t xml:space="preserve"> </w:t>
      </w:r>
      <w:r w:rsidR="002B01F8" w:rsidRPr="006248B7">
        <w:rPr>
          <w:rFonts w:eastAsia="Calibri"/>
          <w:b/>
          <w:noProof/>
          <w:szCs w:val="22"/>
          <w:lang w:eastAsia="en-US"/>
        </w:rPr>
        <w:t xml:space="preserve"> [Изм. </w:t>
      </w:r>
      <w:r w:rsidR="002B01F8" w:rsidRPr="009532DB">
        <w:rPr>
          <w:rFonts w:eastAsia="Calibri"/>
          <w:b/>
          <w:noProof/>
          <w:szCs w:val="22"/>
          <w:lang w:eastAsia="en-US"/>
        </w:rPr>
        <w:t>165</w:t>
      </w:r>
      <w:r w:rsidR="002B01F8"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й)</w:t>
      </w:r>
      <w:r w:rsidRPr="006248B7">
        <w:rPr>
          <w:rFonts w:eastAsia="Calibri"/>
          <w:noProof/>
          <w:szCs w:val="22"/>
          <w:lang w:eastAsia="en-US"/>
        </w:rPr>
        <w:tab/>
        <w:t>Категория С1Е: </w:t>
      </w:r>
    </w:p>
    <w:p w:rsidR="0044399D" w:rsidRPr="006248B7" w:rsidRDefault="0044399D" w:rsidP="0044399D">
      <w:pPr>
        <w:widowControl/>
        <w:spacing w:before="120" w:after="120"/>
        <w:ind w:left="1417"/>
        <w:jc w:val="both"/>
        <w:rPr>
          <w:rFonts w:eastAsia="Calibri"/>
          <w:b/>
          <w:noProof/>
          <w:color w:val="000000"/>
          <w:szCs w:val="22"/>
          <w:lang w:eastAsia="en-US"/>
        </w:rPr>
      </w:pPr>
      <w:r w:rsidRPr="006248B7">
        <w:rPr>
          <w:rFonts w:eastAsia="Calibri"/>
          <w:noProof/>
          <w:color w:val="000000"/>
          <w:szCs w:val="22"/>
          <w:lang w:eastAsia="en-US"/>
        </w:rPr>
        <w:t xml:space="preserve">Състав от изпитно превозно средство от подкатегория С1 и ремарке с максимално допустима маса не по-малка от 1 250 кг; този състав е с дължина най-малко 8 m и е в състояние да развие скорост не по-ниска от 80 km/h; </w:t>
      </w:r>
      <w:r w:rsidRPr="006248B7">
        <w:rPr>
          <w:rFonts w:eastAsia="Calibri"/>
          <w:strike/>
          <w:noProof/>
          <w:color w:val="000000"/>
          <w:szCs w:val="22"/>
          <w:lang w:eastAsia="en-US"/>
        </w:rPr>
        <w:t>товарното отделение на ремаркето се състои от тяло с форма на затворена кутия, което е широко и високо най-малко колкото кабината; тялото с форма на затворена кутия може също така да бъде малко по-тясно от кабината, при условие че погледът назад е възможен само с използването на външните огледала за задно виждане на моторното превозно средство;</w:t>
      </w:r>
      <w:r w:rsidRPr="006248B7">
        <w:rPr>
          <w:rFonts w:eastAsia="Calibri"/>
          <w:noProof/>
          <w:color w:val="000000"/>
          <w:szCs w:val="22"/>
          <w:lang w:eastAsia="en-US"/>
        </w:rPr>
        <w:t xml:space="preserve"> ремаркето се представя с минимум 800 kg действителна обща маса;</w:t>
      </w:r>
      <w:r w:rsidRPr="006248B7">
        <w:rPr>
          <w:rFonts w:eastAsia="Calibri"/>
          <w:noProof/>
          <w:szCs w:val="22"/>
          <w:lang w:eastAsia="en-US"/>
        </w:rPr>
        <w:t xml:space="preserve"> </w:t>
      </w:r>
      <w:r w:rsidR="002B01F8" w:rsidRPr="006248B7">
        <w:rPr>
          <w:rFonts w:eastAsia="Calibri"/>
          <w:b/>
          <w:noProof/>
          <w:szCs w:val="22"/>
          <w:lang w:eastAsia="en-US"/>
        </w:rPr>
        <w:t xml:space="preserve"> [Изм. </w:t>
      </w:r>
      <w:r w:rsidR="002B01F8" w:rsidRPr="009532DB">
        <w:rPr>
          <w:rFonts w:eastAsia="Calibri"/>
          <w:b/>
          <w:noProof/>
          <w:szCs w:val="22"/>
          <w:lang w:eastAsia="en-US"/>
        </w:rPr>
        <w:t>166</w:t>
      </w:r>
      <w:r w:rsidR="002B01F8" w:rsidRPr="006248B7">
        <w:rPr>
          <w:rFonts w:eastAsia="Calibri"/>
          <w:b/>
          <w:noProof/>
          <w:szCs w:val="22"/>
          <w:lang w:eastAsia="en-US"/>
        </w:rPr>
        <w:t>]</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к)</w:t>
      </w:r>
      <w:r w:rsidRPr="006248B7">
        <w:rPr>
          <w:rFonts w:eastAsia="Calibri"/>
          <w:noProof/>
          <w:szCs w:val="22"/>
          <w:lang w:eastAsia="en-US"/>
        </w:rPr>
        <w:tab/>
        <w:t>Категория D: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Превозно средство от категория D с дължина най-малко 10 m и широчина най-малко 2,40 m, което е в състояние да развие скорост не по-ниска от 80 km/h; снабдено е със спирачки с антиблокираща система и е оборудвано с контролни уреди за регистриране на данните за движението, както е определено в Регламент (ЕС) № 165/2014;</w:t>
      </w:r>
      <w:r w:rsidRPr="006248B7">
        <w:rPr>
          <w:rFonts w:eastAsia="Calibri"/>
          <w:noProof/>
          <w:szCs w:val="22"/>
          <w:lang w:eastAsia="en-US"/>
        </w:rPr>
        <w:t xml:space="preserv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л)</w:t>
      </w:r>
      <w:r w:rsidRPr="006248B7">
        <w:rPr>
          <w:rFonts w:eastAsia="Calibri"/>
          <w:noProof/>
          <w:szCs w:val="22"/>
          <w:lang w:eastAsia="en-US"/>
        </w:rPr>
        <w:tab/>
        <w:t>Категория DE: </w:t>
      </w:r>
    </w:p>
    <w:p w:rsidR="0044399D" w:rsidRPr="006248B7" w:rsidRDefault="0044399D" w:rsidP="0044399D">
      <w:pPr>
        <w:widowControl/>
        <w:spacing w:before="120" w:after="120"/>
        <w:ind w:left="1417"/>
        <w:jc w:val="both"/>
        <w:rPr>
          <w:rFonts w:eastAsia="Calibri"/>
          <w:b/>
          <w:noProof/>
          <w:color w:val="000000"/>
          <w:szCs w:val="22"/>
          <w:lang w:eastAsia="en-US"/>
        </w:rPr>
      </w:pPr>
      <w:r w:rsidRPr="006248B7">
        <w:rPr>
          <w:rFonts w:eastAsia="Calibri"/>
          <w:noProof/>
          <w:color w:val="000000"/>
          <w:szCs w:val="22"/>
          <w:lang w:eastAsia="en-US"/>
        </w:rPr>
        <w:t xml:space="preserve">Състав от изпитно превозно средство от категория D и ремарке с максимално допустима маса не по-малка от 1 250 kg и с широчина най-малко 2,40 m, който е в състояние да развие скорост не по-ниска от 80 km/h; </w:t>
      </w:r>
      <w:r w:rsidRPr="006248B7">
        <w:rPr>
          <w:rFonts w:eastAsia="Calibri"/>
          <w:strike/>
          <w:noProof/>
          <w:color w:val="000000"/>
          <w:szCs w:val="22"/>
          <w:lang w:eastAsia="en-US"/>
        </w:rPr>
        <w:t>товарното отделение на ремаркето се състои от тяло с форма на затворена кутия, което е най-малко 2 m широко и 2 m високо;</w:t>
      </w:r>
      <w:r w:rsidRPr="006248B7">
        <w:rPr>
          <w:rFonts w:eastAsia="Calibri"/>
          <w:noProof/>
          <w:color w:val="000000"/>
          <w:szCs w:val="22"/>
          <w:lang w:eastAsia="en-US"/>
        </w:rPr>
        <w:t xml:space="preserve"> ремаркето се представя с минимум 800 kg действителна обща маса;</w:t>
      </w:r>
      <w:r w:rsidRPr="006248B7">
        <w:rPr>
          <w:rFonts w:eastAsia="Calibri"/>
          <w:noProof/>
          <w:szCs w:val="22"/>
          <w:lang w:eastAsia="en-US"/>
        </w:rPr>
        <w:t xml:space="preserve"> </w:t>
      </w:r>
      <w:r w:rsidR="002B01F8" w:rsidRPr="006248B7">
        <w:rPr>
          <w:rFonts w:eastAsia="Calibri"/>
          <w:b/>
          <w:noProof/>
          <w:szCs w:val="22"/>
          <w:lang w:eastAsia="en-US"/>
        </w:rPr>
        <w:t xml:space="preserve"> [Изм. </w:t>
      </w:r>
      <w:r w:rsidR="002B01F8" w:rsidRPr="009532DB">
        <w:rPr>
          <w:rFonts w:eastAsia="Calibri"/>
          <w:b/>
          <w:noProof/>
          <w:szCs w:val="22"/>
          <w:lang w:eastAsia="en-US"/>
        </w:rPr>
        <w:t>167</w:t>
      </w:r>
      <w:r w:rsidR="002B01F8"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м)</w:t>
      </w:r>
      <w:r w:rsidRPr="006248B7">
        <w:rPr>
          <w:rFonts w:eastAsia="Calibri"/>
          <w:noProof/>
          <w:szCs w:val="22"/>
          <w:lang w:eastAsia="en-US"/>
        </w:rPr>
        <w:tab/>
        <w:t>Категория D1: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Превозно средство от подкатегория D1 с максимално допустима маса не по-малка от 4 000 kg и дължина най-малко 5 m, което е в състояние да развие скорост не по-ниска от 80 km/h; снабдено е със спирачки с антиблокираща система и е оборудвано с контролни уреди за регистриране на данните за движението, както е определено в Регламент (ЕС) № 165/2014;</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н)</w:t>
      </w:r>
      <w:r w:rsidRPr="006248B7">
        <w:rPr>
          <w:rFonts w:eastAsia="Calibri"/>
          <w:noProof/>
          <w:szCs w:val="22"/>
          <w:lang w:eastAsia="en-US"/>
        </w:rPr>
        <w:tab/>
        <w:t>Категория D1E: </w:t>
      </w:r>
    </w:p>
    <w:p w:rsidR="0044399D" w:rsidRPr="006248B7" w:rsidRDefault="0044399D" w:rsidP="0044399D">
      <w:pPr>
        <w:widowControl/>
        <w:spacing w:before="120" w:after="120"/>
        <w:ind w:left="1417"/>
        <w:jc w:val="both"/>
        <w:rPr>
          <w:rFonts w:eastAsia="Calibri"/>
          <w:noProof/>
          <w:color w:val="000000"/>
          <w:szCs w:val="22"/>
          <w:lang w:eastAsia="en-US"/>
        </w:rPr>
      </w:pPr>
      <w:r w:rsidRPr="006248B7">
        <w:rPr>
          <w:rFonts w:eastAsia="Calibri"/>
          <w:noProof/>
          <w:color w:val="000000"/>
          <w:szCs w:val="22"/>
          <w:lang w:eastAsia="en-US"/>
        </w:rPr>
        <w:t>Състав от изпитно превозно средство от подкатегория D1 и ремарке с максимално допустима маса не по-малка от 1 250 kg, който е в състояние да развие скорост не по-ниска от 80 km/h; товарното отделение на ремаркето се състои от тяло с форма на затворена кутия, което е най-малко 2 m широко и 2 m високо; ремаркето се представя с минимум 800 kg действителна обща маса;</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b/>
          <w:bCs/>
          <w:noProof/>
          <w:color w:val="000000"/>
          <w:szCs w:val="22"/>
          <w:lang w:eastAsia="en-US"/>
        </w:rPr>
      </w:pPr>
      <w:r w:rsidRPr="006248B7">
        <w:rPr>
          <w:rFonts w:eastAsia="Calibri"/>
          <w:b/>
          <w:bCs/>
          <w:noProof/>
          <w:color w:val="000000"/>
          <w:szCs w:val="22"/>
          <w:lang w:eastAsia="en-US"/>
        </w:rPr>
        <w:t>6.</w:t>
      </w:r>
      <w:r w:rsidRPr="006248B7">
        <w:rPr>
          <w:rFonts w:eastAsia="Calibri"/>
          <w:b/>
          <w:bCs/>
          <w:noProof/>
          <w:color w:val="000000"/>
          <w:szCs w:val="22"/>
          <w:lang w:eastAsia="en-US"/>
        </w:rPr>
        <w:tab/>
      </w:r>
      <w:r w:rsidRPr="006248B7">
        <w:rPr>
          <w:rFonts w:eastAsia="Calibri"/>
          <w:b/>
          <w:noProof/>
          <w:color w:val="000000"/>
          <w:szCs w:val="22"/>
          <w:lang w:eastAsia="en-US"/>
        </w:rPr>
        <w:t>Подлежащи на изпитване умения и поведение за категории А1, А2 и А</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Подготовка и техническа проверка на превозното средство по отношение на пътната безопасност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color w:val="000000"/>
          <w:szCs w:val="22"/>
          <w:lang w:eastAsia="en-US"/>
        </w:rPr>
        <w:t xml:space="preserve">Кандидатите трябва да демонстрират, че могат да подготвят превозното средство за безопасно кормуване, като покрият следните изисквания: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да поставят защитната екипировка, като ръкавици, ботуши, дрехи и предпазна каска;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да извършат проверка на случаен принцип на състоянието на гумите, спирачките, кормилната уредба, превключвателя за аварийно спиране (ако е приложимо), веригата, нивата на маслата, светлините, светлоотражателите, пътепоказателите и устройството за звукова сигнализация.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(2)</w:t>
      </w:r>
      <w:r w:rsidRPr="006248B7">
        <w:rPr>
          <w:rFonts w:eastAsia="Calibri"/>
          <w:noProof/>
          <w:szCs w:val="22"/>
          <w:lang w:eastAsia="en-US"/>
        </w:rPr>
        <w:tab/>
        <w:t xml:space="preserve">Специални маневри, подлежащи на изпитване по отношение на пътната безопасност: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поставяне на мотоциклета на стойката му, снемане от нея и придвижването му без помощта на двигателя, като водачът ходи отстрани на превозното средство;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паркиране на мотоциклета, като той се поставя на стойката му;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най-малко две маневри, които се извършват на ниска скорост, включително слаломиране; това позволява да се оцени умението при работа със съединителя в комбинация със спирачката, запазването на равновесие, посоката на погледа, положението на мотоциклета и положението на стъпалата върху стъпенките;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най-малкото две маневри, които се извършват на по-висока скорост, от които една маневра на втора или трета предавка при най-малко 30 km/h и една маневра за избягване на препятствие при минимална скорост от 50 km/h; това позволява да се оцени умението във връзка с положението на мотоциклета, посоката на погледа, запазването на равновесие, техниката на управление и техниката на смяна на предавките;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спиране: изпълняват се най-малко две упражнения за спиране, включително аварийно спиране при минимална скорост от 50 km/h; това позволява да се оцени умението при работа с предната и задната спирачка, посоката на погледа и положението на мотоциклета.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(3)</w:t>
      </w:r>
      <w:r w:rsidRPr="006248B7">
        <w:rPr>
          <w:rFonts w:eastAsia="Calibri"/>
          <w:noProof/>
          <w:szCs w:val="22"/>
          <w:lang w:eastAsia="en-US"/>
        </w:rPr>
        <w:tab/>
        <w:t>Поведение при участие в пътното движение </w:t>
      </w:r>
    </w:p>
    <w:p w:rsidR="0044399D" w:rsidRPr="006248B7" w:rsidRDefault="0044399D" w:rsidP="0044399D">
      <w:pPr>
        <w:widowControl/>
        <w:spacing w:before="120" w:after="120"/>
        <w:ind w:left="850"/>
        <w:jc w:val="both"/>
        <w:rPr>
          <w:rFonts w:eastAsia="Calibri"/>
          <w:noProof/>
          <w:color w:val="000000"/>
          <w:szCs w:val="22"/>
          <w:lang w:eastAsia="en-US"/>
        </w:rPr>
      </w:pPr>
      <w:r w:rsidRPr="006248B7">
        <w:rPr>
          <w:rFonts w:eastAsia="Calibri"/>
          <w:noProof/>
          <w:color w:val="000000"/>
          <w:szCs w:val="22"/>
          <w:lang w:eastAsia="en-US"/>
        </w:rPr>
        <w:t>Кандидатите изпълняват всяко едно от следните действия в ситуации на нормално пътно движение напълно безопасно, като вземат всички необходими предпазни мерки:</w:t>
      </w:r>
      <w:r w:rsidRPr="006248B7">
        <w:rPr>
          <w:rFonts w:eastAsia="Calibri"/>
          <w:noProof/>
          <w:szCs w:val="22"/>
          <w:lang w:eastAsia="en-US"/>
        </w:rPr>
        <w:t xml:space="preserv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потегляне: след паркиране, след спиране в пътното движение; напускане на пътното платно;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кормуване по прави пътища; разминаване с идващи насреща превозни средства, включително в тесни пространства;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кормуване с вземане на завои;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кръстовища: подхождане към и пресичане на пресечки и пътни възли; </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д)</w:t>
      </w:r>
      <w:r w:rsidRPr="006248B7">
        <w:rPr>
          <w:rFonts w:eastAsia="Calibri"/>
          <w:noProof/>
          <w:szCs w:val="22"/>
          <w:lang w:eastAsia="en-US"/>
        </w:rPr>
        <w:tab/>
        <w:t>смяна на посоката: завиване наляво и надясно; смяна на пътните ленти</w:t>
      </w:r>
      <w:r w:rsidR="002B01F8" w:rsidRPr="006248B7">
        <w:rPr>
          <w:b/>
          <w:i/>
        </w:rPr>
        <w:t>, извършване на обратен завой</w:t>
      </w:r>
      <w:r w:rsidRPr="006248B7">
        <w:rPr>
          <w:rFonts w:eastAsia="Calibri"/>
          <w:noProof/>
          <w:szCs w:val="22"/>
          <w:lang w:eastAsia="en-US"/>
        </w:rPr>
        <w:t>; </w:t>
      </w:r>
      <w:r w:rsidR="002B01F8" w:rsidRPr="006248B7">
        <w:rPr>
          <w:rFonts w:eastAsia="Calibri"/>
          <w:b/>
          <w:noProof/>
          <w:szCs w:val="22"/>
          <w:lang w:eastAsia="en-US"/>
        </w:rPr>
        <w:t xml:space="preserve"> [Изм. </w:t>
      </w:r>
      <w:r w:rsidR="002B01F8" w:rsidRPr="009532DB">
        <w:rPr>
          <w:rFonts w:eastAsia="Calibri"/>
          <w:b/>
          <w:noProof/>
          <w:szCs w:val="22"/>
          <w:lang w:eastAsia="en-US"/>
        </w:rPr>
        <w:t>168</w:t>
      </w:r>
      <w:r w:rsidR="002B01F8"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подхождане към/излизане от магистрали или подобни пътища (ако такива са налични): включване в движението от лентата за ускорение; напускане чрез лентата за намаляване на скоростта;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lastRenderedPageBreak/>
        <w:t>ж)</w:t>
      </w:r>
      <w:r w:rsidRPr="006248B7">
        <w:rPr>
          <w:rFonts w:eastAsia="Calibri"/>
          <w:noProof/>
          <w:szCs w:val="22"/>
          <w:lang w:eastAsia="en-US"/>
        </w:rPr>
        <w:tab/>
        <w:t>изпреварване/разминаване: изпреварване на други превозни средства</w:t>
      </w:r>
      <w:r w:rsidR="002B01F8" w:rsidRPr="006248B7">
        <w:rPr>
          <w:b/>
          <w:i/>
        </w:rPr>
        <w:t xml:space="preserve">, включително велосипедисти, ползватели на средства за </w:t>
      </w:r>
      <w:proofErr w:type="spellStart"/>
      <w:r w:rsidR="002B01F8" w:rsidRPr="006248B7">
        <w:rPr>
          <w:b/>
          <w:i/>
        </w:rPr>
        <w:t>микромобилност</w:t>
      </w:r>
      <w:proofErr w:type="spellEnd"/>
      <w:r w:rsidR="002B01F8" w:rsidRPr="006248B7">
        <w:rPr>
          <w:b/>
          <w:i/>
        </w:rPr>
        <w:t xml:space="preserve"> и пешеходци</w:t>
      </w:r>
      <w:r w:rsidRPr="006248B7">
        <w:rPr>
          <w:rFonts w:eastAsia="Calibri"/>
          <w:strike/>
          <w:noProof/>
          <w:szCs w:val="22"/>
          <w:lang w:eastAsia="en-US"/>
        </w:rPr>
        <w:t xml:space="preserve"> (ако е възможно)</w:t>
      </w:r>
      <w:r w:rsidRPr="006248B7">
        <w:rPr>
          <w:rFonts w:eastAsia="Calibri"/>
          <w:noProof/>
          <w:szCs w:val="22"/>
          <w:lang w:eastAsia="en-US"/>
        </w:rPr>
        <w:t>; кормуване покрай препятствия, например паркирани коли; изпреварване от страна на други превозни средства (ако е целесъобразно); </w:t>
      </w:r>
      <w:r w:rsidR="002B01F8" w:rsidRPr="006248B7">
        <w:rPr>
          <w:rFonts w:eastAsia="Calibri"/>
          <w:b/>
          <w:noProof/>
          <w:szCs w:val="22"/>
          <w:lang w:eastAsia="en-US"/>
        </w:rPr>
        <w:t xml:space="preserve"> [Изм. </w:t>
      </w:r>
      <w:r w:rsidR="002B01F8" w:rsidRPr="009532DB">
        <w:rPr>
          <w:rFonts w:eastAsia="Calibri"/>
          <w:b/>
          <w:noProof/>
          <w:szCs w:val="22"/>
          <w:lang w:eastAsia="en-US"/>
        </w:rPr>
        <w:t>169</w:t>
      </w:r>
      <w:r w:rsidR="002B01F8"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з)</w:t>
      </w:r>
      <w:r w:rsidRPr="006248B7">
        <w:rPr>
          <w:rFonts w:eastAsia="Calibri"/>
          <w:noProof/>
          <w:szCs w:val="22"/>
          <w:lang w:eastAsia="en-US"/>
        </w:rPr>
        <w:tab/>
        <w:t>специални елементи и характеристики на пътя (ако такива са налични): кръгови кръстовища; прелези</w:t>
      </w:r>
      <w:r w:rsidR="002B01F8" w:rsidRPr="006248B7">
        <w:rPr>
          <w:b/>
          <w:i/>
        </w:rPr>
        <w:t>, велосипедни алеи</w:t>
      </w:r>
      <w:r w:rsidRPr="006248B7">
        <w:rPr>
          <w:rFonts w:eastAsia="Calibri"/>
          <w:noProof/>
          <w:szCs w:val="22"/>
          <w:lang w:eastAsia="en-US"/>
        </w:rPr>
        <w:t>; трамвайни/автобусни спирки; пешеходни пътеки; кормуване по дълги отсечки с наклон нагоре/надолу; тунели; </w:t>
      </w:r>
      <w:r w:rsidR="002B01F8" w:rsidRPr="006248B7">
        <w:rPr>
          <w:rFonts w:eastAsia="Calibri"/>
          <w:b/>
          <w:noProof/>
          <w:szCs w:val="22"/>
          <w:lang w:eastAsia="en-US"/>
        </w:rPr>
        <w:t xml:space="preserve"> [Изм. </w:t>
      </w:r>
      <w:r w:rsidR="002B01F8" w:rsidRPr="009532DB">
        <w:rPr>
          <w:rFonts w:eastAsia="Calibri"/>
          <w:b/>
          <w:noProof/>
          <w:szCs w:val="22"/>
          <w:lang w:eastAsia="en-US"/>
        </w:rPr>
        <w:t>170</w:t>
      </w:r>
      <w:r w:rsidR="002B01F8" w:rsidRPr="006248B7">
        <w:rPr>
          <w:rFonts w:eastAsia="Calibri"/>
          <w:b/>
          <w:noProof/>
          <w:szCs w:val="22"/>
          <w:lang w:eastAsia="en-US"/>
        </w:rPr>
        <w:t>]</w:t>
      </w:r>
    </w:p>
    <w:p w:rsidR="002B01F8" w:rsidRPr="006248B7" w:rsidRDefault="002B01F8" w:rsidP="0044399D">
      <w:pPr>
        <w:widowControl/>
        <w:spacing w:before="120" w:after="120"/>
        <w:ind w:left="1417" w:hanging="567"/>
        <w:jc w:val="both"/>
        <w:rPr>
          <w:rFonts w:eastAsia="Calibri"/>
          <w:b/>
          <w:noProof/>
          <w:szCs w:val="22"/>
          <w:lang w:eastAsia="en-US"/>
        </w:rPr>
      </w:pPr>
      <w:r w:rsidRPr="006248B7">
        <w:rPr>
          <w:b/>
          <w:i/>
        </w:rPr>
        <w:t>за)</w:t>
      </w:r>
      <w:r w:rsidRPr="006248B7">
        <w:rPr>
          <w:b/>
          <w:i/>
        </w:rPr>
        <w:tab/>
        <w:t>взаимодействие с други превозни средства, включително предвиждане на мъртви зони, и подходящо използване на пътепоказателите;</w:t>
      </w:r>
      <w:r w:rsidRPr="006248B7">
        <w:rPr>
          <w:b/>
        </w:rPr>
        <w:t xml:space="preserve"> [Изм. </w:t>
      </w:r>
      <w:r w:rsidRPr="009532DB">
        <w:rPr>
          <w:b/>
        </w:rPr>
        <w:t>171</w:t>
      </w:r>
      <w:r w:rsidRPr="006248B7">
        <w:rPr>
          <w:b/>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и)</w:t>
      </w:r>
      <w:r w:rsidRPr="006248B7">
        <w:rPr>
          <w:rFonts w:eastAsia="Calibri"/>
          <w:noProof/>
          <w:szCs w:val="22"/>
          <w:lang w:eastAsia="en-US"/>
        </w:rPr>
        <w:tab/>
        <w:t>реагиране и предвиждане на опасни ситуации с използване на симулатори;</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й)</w:t>
      </w:r>
      <w:r w:rsidRPr="006248B7">
        <w:rPr>
          <w:rFonts w:eastAsia="Calibri"/>
          <w:noProof/>
          <w:szCs w:val="22"/>
          <w:lang w:eastAsia="en-US"/>
        </w:rPr>
        <w:tab/>
        <w:t>вземане на необходимите предпазни мерки при слизане от превозното средство</w:t>
      </w:r>
      <w:r w:rsidR="002B01F8" w:rsidRPr="006248B7">
        <w:rPr>
          <w:b/>
          <w:i/>
        </w:rPr>
        <w:t>, особено по отношение на велосипедистите</w:t>
      </w:r>
      <w:r w:rsidRPr="006248B7">
        <w:rPr>
          <w:rFonts w:eastAsia="Calibri"/>
          <w:noProof/>
          <w:szCs w:val="22"/>
          <w:lang w:eastAsia="en-US"/>
        </w:rPr>
        <w:t>. </w:t>
      </w:r>
      <w:r w:rsidR="002B01F8" w:rsidRPr="006248B7">
        <w:rPr>
          <w:rFonts w:eastAsia="Calibri"/>
          <w:b/>
          <w:noProof/>
          <w:szCs w:val="22"/>
          <w:lang w:eastAsia="en-US"/>
        </w:rPr>
        <w:t xml:space="preserve"> [Изм. </w:t>
      </w:r>
      <w:r w:rsidR="002B01F8" w:rsidRPr="009532DB">
        <w:rPr>
          <w:rFonts w:eastAsia="Calibri"/>
          <w:b/>
          <w:noProof/>
          <w:szCs w:val="22"/>
          <w:lang w:eastAsia="en-US"/>
        </w:rPr>
        <w:t>172</w:t>
      </w:r>
      <w:r w:rsidR="002B01F8" w:rsidRPr="006248B7">
        <w:rPr>
          <w:rFonts w:eastAsia="Calibri"/>
          <w:b/>
          <w:noProof/>
          <w:szCs w:val="22"/>
          <w:lang w:eastAsia="en-US"/>
        </w:rPr>
        <w:t>]</w:t>
      </w:r>
    </w:p>
    <w:p w:rsidR="0044399D" w:rsidRPr="006248B7" w:rsidRDefault="0044399D" w:rsidP="0044399D">
      <w:pPr>
        <w:widowControl/>
        <w:tabs>
          <w:tab w:val="left" w:pos="850"/>
        </w:tabs>
        <w:spacing w:before="120" w:after="120"/>
        <w:ind w:left="850" w:hanging="850"/>
        <w:jc w:val="both"/>
        <w:rPr>
          <w:rFonts w:eastAsia="Calibri"/>
          <w:b/>
          <w:noProof/>
          <w:szCs w:val="22"/>
          <w:lang w:eastAsia="en-US"/>
        </w:rPr>
      </w:pPr>
      <w:r w:rsidRPr="006248B7">
        <w:rPr>
          <w:rFonts w:eastAsia="Calibri"/>
          <w:b/>
          <w:noProof/>
          <w:szCs w:val="22"/>
          <w:lang w:eastAsia="en-US"/>
        </w:rPr>
        <w:t>7.</w:t>
      </w:r>
      <w:r w:rsidRPr="006248B7">
        <w:rPr>
          <w:rFonts w:eastAsia="Calibri"/>
          <w:b/>
          <w:noProof/>
          <w:szCs w:val="22"/>
          <w:lang w:eastAsia="en-US"/>
        </w:rPr>
        <w:tab/>
      </w:r>
      <w:r w:rsidRPr="006248B7">
        <w:rPr>
          <w:rFonts w:eastAsia="Calibri"/>
          <w:b/>
          <w:noProof/>
          <w:color w:val="000000"/>
          <w:szCs w:val="22"/>
          <w:lang w:eastAsia="en-US"/>
        </w:rPr>
        <w:t xml:space="preserve">Подлежащи на изпитване умения и поведение за категории В, В1 и ВЕ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Подготовка и техническа проверка на превозното средство по отношение на пътната безопасност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color w:val="000000"/>
          <w:szCs w:val="22"/>
          <w:lang w:eastAsia="en-US"/>
        </w:rPr>
        <w:t xml:space="preserve">Кандидатите трябва да демонстрират, че могат да подготвят превозното средство за безопасно управление, като покрият следните изисквания: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а)</w:t>
      </w:r>
      <w:r w:rsidRPr="006248B7">
        <w:rPr>
          <w:rFonts w:eastAsia="Calibri"/>
          <w:noProof/>
          <w:szCs w:val="22"/>
          <w:lang w:eastAsia="en-US"/>
        </w:rPr>
        <w:tab/>
        <w:t>регулиране на седалката така, че да осигури правилно седнало положение;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регулиране на огледалата за задно виждане, предпазните колани и облегалките за глава, ако такива са налични;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проверка дали вратите са затворени;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извършване на проверка на случаен принцип на състоянието на гумите, кормилната уредба, спирачките, течностите (например масло на двигателя, охладителна течност, течност за измиване на стъклата), светлините, светлоотражателите, пътепоказателите и устройството за звукова сигнализация.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проверка на факторите за безопасност, свързани с товаренето на превозното средство: каросерия, платнища, товарни врати, заключване на кабината, начин на натоварване, обезопасяване на товара (само за категория ВЕ);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проверка на прикачния механизъм, спирачката и електрическите връзки (само за категория ВЕ).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Категории В и В1: специални маневри, подлежащи на изпитване по отношение на пътната безопасност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color w:val="000000"/>
          <w:szCs w:val="22"/>
          <w:lang w:eastAsia="en-US"/>
        </w:rPr>
        <w:t xml:space="preserve">Изпитва се набор от следните маневри (най-малко две маневри за четирите точки, включително една на задна скорост):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а)</w:t>
      </w:r>
      <w:r w:rsidRPr="006248B7">
        <w:rPr>
          <w:rFonts w:eastAsia="Calibri"/>
          <w:noProof/>
          <w:szCs w:val="22"/>
          <w:lang w:eastAsia="en-US"/>
        </w:rPr>
        <w:tab/>
        <w:t>движение на заден ход по права линия или завиване на заден ход надясно или наляво около ъгъл, без да се напуска правилната лента на движение;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завиване с превозното средство в обратна посока, като се използват предавките за движение напред и назад;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паркиране на превозното средство и напускане на мястото на паркиране (успоредно, косо или под прав ъгъл), на преден или на заден ход, на равен терен, на терен с наклон нагоре или надолу);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прецизно използване на спирачката до спиране; независимо от това изпълнението на аварийно спиране не е задължително.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 xml:space="preserve">Категория ВЕ — специални маневри, подлежащи на изпитване по отношение на пътната безопасност: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прикачване и откачване или откачване и повторно прикачване на ремаркето към/от неговото моторно превозно средство; маневрата трябва да започне, като тегленото превозно средство е паркирано успоредно на влекача (т.е. не в една линия);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движение на заден ход по крива, като нейното трасе се оставя на преценката на държавите членки;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безопасно паркиране за товарене/разтоварване.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(4)</w:t>
      </w:r>
      <w:r w:rsidRPr="006248B7">
        <w:rPr>
          <w:rFonts w:eastAsia="Calibri"/>
          <w:noProof/>
          <w:szCs w:val="22"/>
          <w:lang w:eastAsia="en-US"/>
        </w:rPr>
        <w:tab/>
        <w:t>Поведение при участие в пътното движение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color w:val="000000"/>
          <w:szCs w:val="22"/>
          <w:lang w:eastAsia="en-US"/>
        </w:rPr>
        <w:t xml:space="preserve">Кандидатите изпълняват всяко едно от следните действия в ситуации на нормално пътно движение напълно безопасно, като вземат всички необходими предпазни мерки: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потегляне: след паркиране, след спиране в пътното движение; напускане на пътното платно;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управление по прави пътища; разминаване с идващи насреща превозни средства, включително в тесни пространства;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управление с вземане на завои;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кръстовища: подхождане към и пресичане на пресечки и пътни възли;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смяна на посоката: завиване наляво и надясно; смяна на пътните ленти;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подхождане към/излизане от магистрали или подобни пътища (ако такива са налични): включване в движението от лентата за ускорение; напускане чрез лентата за намаляване на скоростта; </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ж)</w:t>
      </w:r>
      <w:r w:rsidRPr="006248B7">
        <w:rPr>
          <w:rFonts w:eastAsia="Calibri"/>
          <w:noProof/>
          <w:szCs w:val="22"/>
          <w:lang w:eastAsia="en-US"/>
        </w:rPr>
        <w:tab/>
        <w:t xml:space="preserve">изпреварване/разминаване: изпреварване на други </w:t>
      </w:r>
      <w:r w:rsidRPr="006248B7">
        <w:rPr>
          <w:rFonts w:eastAsia="Calibri"/>
          <w:strike/>
          <w:noProof/>
          <w:szCs w:val="22"/>
          <w:lang w:eastAsia="en-US"/>
        </w:rPr>
        <w:t>превозни средства</w:t>
      </w:r>
      <w:r w:rsidR="002B01F8" w:rsidRPr="006248B7">
        <w:rPr>
          <w:b/>
          <w:i/>
        </w:rPr>
        <w:t>участници в движението по пътищата, включително велосипедисти</w:t>
      </w:r>
      <w:r w:rsidRPr="006248B7">
        <w:rPr>
          <w:rFonts w:eastAsia="Calibri"/>
          <w:noProof/>
          <w:szCs w:val="22"/>
          <w:lang w:eastAsia="en-US"/>
        </w:rPr>
        <w:t xml:space="preserve"> (ако е възможно); управление покрай препятствия, например паркирани коли; изпреварване от страна на други превозни средства (ако е целесъобразно); </w:t>
      </w:r>
      <w:r w:rsidR="002B01F8" w:rsidRPr="006248B7">
        <w:rPr>
          <w:rFonts w:eastAsia="Calibri"/>
          <w:b/>
          <w:noProof/>
          <w:szCs w:val="22"/>
          <w:lang w:eastAsia="en-US"/>
        </w:rPr>
        <w:t xml:space="preserve"> [Изм. </w:t>
      </w:r>
      <w:r w:rsidR="002B01F8" w:rsidRPr="009532DB">
        <w:rPr>
          <w:rFonts w:eastAsia="Calibri"/>
          <w:b/>
          <w:noProof/>
          <w:szCs w:val="22"/>
          <w:lang w:eastAsia="en-US"/>
        </w:rPr>
        <w:t>174</w:t>
      </w:r>
      <w:r w:rsidR="002B01F8" w:rsidRPr="006248B7">
        <w:rPr>
          <w:rFonts w:eastAsia="Calibri"/>
          <w:b/>
          <w:noProof/>
          <w:szCs w:val="22"/>
          <w:lang w:eastAsia="en-US"/>
        </w:rPr>
        <w:t>]</w:t>
      </w:r>
    </w:p>
    <w:p w:rsidR="00AC180D" w:rsidRPr="006248B7" w:rsidRDefault="00AC180D">
      <w:pPr>
        <w:widowControl/>
        <w:rPr>
          <w:b/>
          <w:i/>
        </w:rPr>
      </w:pPr>
      <w:r w:rsidRPr="006248B7">
        <w:rPr>
          <w:b/>
          <w:i/>
        </w:rPr>
        <w:br w:type="page"/>
      </w:r>
    </w:p>
    <w:p w:rsidR="002B01F8" w:rsidRPr="006248B7" w:rsidRDefault="002B01F8" w:rsidP="0044399D">
      <w:pPr>
        <w:widowControl/>
        <w:spacing w:before="120" w:after="120"/>
        <w:ind w:left="1417" w:hanging="567"/>
        <w:jc w:val="both"/>
        <w:rPr>
          <w:rFonts w:eastAsia="Calibri"/>
          <w:b/>
          <w:noProof/>
          <w:szCs w:val="22"/>
          <w:lang w:eastAsia="en-US"/>
        </w:rPr>
      </w:pPr>
      <w:r w:rsidRPr="006248B7">
        <w:rPr>
          <w:b/>
          <w:i/>
        </w:rPr>
        <w:lastRenderedPageBreak/>
        <w:t>жа)</w:t>
      </w:r>
      <w:r w:rsidRPr="006248B7">
        <w:rPr>
          <w:b/>
          <w:i/>
        </w:rPr>
        <w:tab/>
        <w:t>независимо управление на превозно средство към определена дестинация в допълнение към конкретните указания за завиване;</w:t>
      </w:r>
      <w:r w:rsidRPr="006248B7">
        <w:rPr>
          <w:b/>
        </w:rPr>
        <w:t xml:space="preserve"> [Изм. </w:t>
      </w:r>
      <w:r w:rsidRPr="009532DB">
        <w:rPr>
          <w:b/>
        </w:rPr>
        <w:t>175</w:t>
      </w:r>
      <w:r w:rsidRPr="006248B7">
        <w:rPr>
          <w:b/>
        </w:rPr>
        <w:t>]</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з)</w:t>
      </w:r>
      <w:r w:rsidRPr="006248B7">
        <w:rPr>
          <w:rFonts w:eastAsia="Calibri"/>
          <w:noProof/>
          <w:szCs w:val="22"/>
          <w:lang w:eastAsia="en-US"/>
        </w:rPr>
        <w:tab/>
        <w:t xml:space="preserve">специални елементи и характеристики на пътя (ако такива са налични): кръгови кръстовища; </w:t>
      </w:r>
      <w:r w:rsidR="002B01F8" w:rsidRPr="006248B7">
        <w:rPr>
          <w:b/>
          <w:i/>
        </w:rPr>
        <w:t>управление на голямо превозно средство в кръгови кръстовища; дясно и ляво управление;</w:t>
      </w:r>
      <w:r w:rsidR="002B01F8" w:rsidRPr="006248B7">
        <w:t xml:space="preserve"> </w:t>
      </w:r>
      <w:r w:rsidRPr="006248B7">
        <w:rPr>
          <w:rFonts w:eastAsia="Calibri"/>
          <w:noProof/>
          <w:szCs w:val="22"/>
          <w:lang w:eastAsia="en-US"/>
        </w:rPr>
        <w:t xml:space="preserve">прелези; трамвайни/автобусни спирки; пешеходни пътеки; </w:t>
      </w:r>
      <w:r w:rsidRPr="006248B7">
        <w:rPr>
          <w:rFonts w:eastAsia="Calibri"/>
          <w:strike/>
          <w:noProof/>
          <w:szCs w:val="22"/>
          <w:lang w:eastAsia="en-US"/>
        </w:rPr>
        <w:t>кормуване</w:t>
      </w:r>
      <w:r w:rsidRPr="006248B7">
        <w:rPr>
          <w:rFonts w:eastAsia="Calibri"/>
          <w:noProof/>
          <w:szCs w:val="22"/>
          <w:lang w:eastAsia="en-US"/>
        </w:rPr>
        <w:t xml:space="preserve"> </w:t>
      </w:r>
      <w:r w:rsidR="00913760" w:rsidRPr="006248B7">
        <w:rPr>
          <w:b/>
          <w:i/>
        </w:rPr>
        <w:t>велосипедни алеи; управление</w:t>
      </w:r>
      <w:r w:rsidR="00913760" w:rsidRPr="006248B7">
        <w:t xml:space="preserve"> </w:t>
      </w:r>
      <w:r w:rsidRPr="006248B7">
        <w:rPr>
          <w:rFonts w:eastAsia="Calibri"/>
          <w:noProof/>
          <w:szCs w:val="22"/>
          <w:lang w:eastAsia="en-US"/>
        </w:rPr>
        <w:t xml:space="preserve">по дълги отсечки с наклон нагоре/надолу; </w:t>
      </w:r>
      <w:r w:rsidR="00913760" w:rsidRPr="006248B7">
        <w:rPr>
          <w:b/>
          <w:i/>
        </w:rPr>
        <w:t>промени на наклона;</w:t>
      </w:r>
      <w:r w:rsidR="00913760" w:rsidRPr="006248B7">
        <w:t xml:space="preserve"> </w:t>
      </w:r>
      <w:r w:rsidRPr="006248B7">
        <w:rPr>
          <w:rFonts w:eastAsia="Calibri"/>
          <w:noProof/>
          <w:szCs w:val="22"/>
          <w:lang w:eastAsia="en-US"/>
        </w:rPr>
        <w:t>тунели; </w:t>
      </w:r>
      <w:r w:rsidR="00913760" w:rsidRPr="006248B7">
        <w:rPr>
          <w:rFonts w:eastAsia="Calibri"/>
          <w:b/>
          <w:noProof/>
          <w:szCs w:val="22"/>
          <w:lang w:eastAsia="en-US"/>
        </w:rPr>
        <w:t xml:space="preserve"> [Изм. </w:t>
      </w:r>
      <w:r w:rsidR="00913760" w:rsidRPr="009532DB">
        <w:rPr>
          <w:rFonts w:eastAsia="Calibri"/>
          <w:b/>
          <w:noProof/>
          <w:szCs w:val="22"/>
          <w:lang w:eastAsia="en-US"/>
        </w:rPr>
        <w:t>176</w:t>
      </w:r>
      <w:r w:rsidR="00913760" w:rsidRPr="006248B7">
        <w:rPr>
          <w:rFonts w:eastAsia="Calibri"/>
          <w:b/>
          <w:noProof/>
          <w:szCs w:val="22"/>
          <w:lang w:eastAsia="en-US"/>
        </w:rPr>
        <w:t>]</w:t>
      </w:r>
    </w:p>
    <w:p w:rsidR="00913760" w:rsidRPr="006248B7" w:rsidRDefault="00913760" w:rsidP="0044399D">
      <w:pPr>
        <w:widowControl/>
        <w:spacing w:before="120" w:after="120"/>
        <w:ind w:left="1417" w:hanging="567"/>
        <w:jc w:val="both"/>
        <w:rPr>
          <w:rFonts w:eastAsia="Calibri"/>
          <w:b/>
          <w:noProof/>
          <w:szCs w:val="22"/>
          <w:lang w:eastAsia="en-US"/>
        </w:rPr>
      </w:pPr>
      <w:r w:rsidRPr="006248B7">
        <w:rPr>
          <w:b/>
          <w:i/>
        </w:rPr>
        <w:t>за)</w:t>
      </w:r>
      <w:r w:rsidRPr="006248B7">
        <w:rPr>
          <w:b/>
          <w:i/>
        </w:rPr>
        <w:tab/>
        <w:t>взаимодействие с други участници в движението по пътищата, включително предвиждане на мъртви зони, и подходящо използване на пътепоказателите;</w:t>
      </w:r>
      <w:r w:rsidRPr="006248B7">
        <w:rPr>
          <w:b/>
        </w:rPr>
        <w:t xml:space="preserve"> [Изм. </w:t>
      </w:r>
      <w:r w:rsidRPr="009532DB">
        <w:rPr>
          <w:b/>
        </w:rPr>
        <w:t>177</w:t>
      </w:r>
      <w:r w:rsidRPr="006248B7">
        <w:rPr>
          <w:b/>
        </w:rPr>
        <w:t>]</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и)</w:t>
      </w:r>
      <w:r w:rsidRPr="006248B7">
        <w:rPr>
          <w:rFonts w:eastAsia="Calibri"/>
          <w:noProof/>
          <w:szCs w:val="22"/>
          <w:lang w:eastAsia="en-US"/>
        </w:rPr>
        <w:tab/>
      </w:r>
      <w:r w:rsidRPr="006248B7">
        <w:rPr>
          <w:rFonts w:eastAsia="Calibri"/>
          <w:strike/>
          <w:noProof/>
          <w:szCs w:val="22"/>
          <w:lang w:eastAsia="en-US"/>
        </w:rPr>
        <w:t>вземане на необходимите предпазни мерки</w:t>
      </w:r>
      <w:r w:rsidRPr="006248B7">
        <w:rPr>
          <w:rFonts w:eastAsia="Calibri"/>
          <w:noProof/>
          <w:szCs w:val="22"/>
          <w:lang w:eastAsia="en-US"/>
        </w:rPr>
        <w:t xml:space="preserve"> </w:t>
      </w:r>
      <w:r w:rsidR="00913760" w:rsidRPr="006248B7">
        <w:rPr>
          <w:b/>
          <w:i/>
        </w:rPr>
        <w:t>качване и</w:t>
      </w:r>
      <w:r w:rsidR="00913760" w:rsidRPr="006248B7">
        <w:t xml:space="preserve"> </w:t>
      </w:r>
      <w:r w:rsidRPr="006248B7">
        <w:rPr>
          <w:rFonts w:eastAsia="Calibri"/>
          <w:noProof/>
          <w:szCs w:val="22"/>
          <w:lang w:eastAsia="en-US"/>
        </w:rPr>
        <w:t>при слизане от превозното средство</w:t>
      </w:r>
      <w:r w:rsidR="00913760" w:rsidRPr="006248B7">
        <w:rPr>
          <w:b/>
          <w:i/>
        </w:rPr>
        <w:t xml:space="preserve">, включително гарантиране, че е безопасно да се отвори вратата на превозното средство и че това няма да създаде опасност за другите участници в движението по пътищата, като например пешеходци, велосипедисти и ползватели на средства за </w:t>
      </w:r>
      <w:proofErr w:type="spellStart"/>
      <w:r w:rsidR="00913760" w:rsidRPr="006248B7">
        <w:rPr>
          <w:b/>
          <w:i/>
        </w:rPr>
        <w:t>микромобилност</w:t>
      </w:r>
      <w:proofErr w:type="spellEnd"/>
      <w:r w:rsidR="00913760" w:rsidRPr="006248B7">
        <w:rPr>
          <w:b/>
          <w:i/>
        </w:rPr>
        <w:t>, с особено внимание към отварянето на вратата с ръката, която е по-далече от нея</w:t>
      </w:r>
      <w:r w:rsidRPr="006248B7">
        <w:rPr>
          <w:rFonts w:eastAsia="Calibri"/>
          <w:noProof/>
          <w:szCs w:val="22"/>
          <w:lang w:eastAsia="en-US"/>
        </w:rPr>
        <w:t>;</w:t>
      </w:r>
      <w:r w:rsidR="00913760" w:rsidRPr="006248B7">
        <w:rPr>
          <w:rFonts w:eastAsia="Calibri"/>
          <w:b/>
          <w:noProof/>
          <w:szCs w:val="22"/>
          <w:lang w:eastAsia="en-US"/>
        </w:rPr>
        <w:t xml:space="preserve"> [Изм. </w:t>
      </w:r>
      <w:r w:rsidR="00913760" w:rsidRPr="009532DB">
        <w:rPr>
          <w:rFonts w:eastAsia="Calibri"/>
          <w:b/>
          <w:noProof/>
          <w:szCs w:val="22"/>
          <w:lang w:eastAsia="en-US"/>
        </w:rPr>
        <w:t>178</w:t>
      </w:r>
      <w:r w:rsidR="00913760"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й)</w:t>
      </w:r>
      <w:r w:rsidRPr="006248B7">
        <w:rPr>
          <w:rFonts w:eastAsia="Calibri"/>
          <w:noProof/>
          <w:szCs w:val="22"/>
          <w:lang w:eastAsia="en-US"/>
        </w:rPr>
        <w:tab/>
        <w:t>реагиране и предвиждане на опасни ситуации</w:t>
      </w:r>
      <w:r w:rsidR="00913760" w:rsidRPr="006248B7">
        <w:rPr>
          <w:b/>
          <w:i/>
        </w:rPr>
        <w:t>, включително</w:t>
      </w:r>
      <w:r w:rsidRPr="006248B7">
        <w:rPr>
          <w:rFonts w:eastAsia="Calibri"/>
          <w:noProof/>
          <w:szCs w:val="22"/>
          <w:lang w:eastAsia="en-US"/>
        </w:rPr>
        <w:t xml:space="preserve"> с използване на симулатори.</w:t>
      </w:r>
      <w:r w:rsidR="00913760" w:rsidRPr="006248B7">
        <w:rPr>
          <w:rFonts w:eastAsia="Calibri"/>
          <w:b/>
          <w:noProof/>
          <w:szCs w:val="22"/>
          <w:lang w:eastAsia="en-US"/>
        </w:rPr>
        <w:t xml:space="preserve"> [Изм. </w:t>
      </w:r>
      <w:r w:rsidR="00913760" w:rsidRPr="009532DB">
        <w:rPr>
          <w:rFonts w:eastAsia="Calibri"/>
          <w:b/>
          <w:noProof/>
          <w:szCs w:val="22"/>
          <w:lang w:eastAsia="en-US"/>
        </w:rPr>
        <w:t>179</w:t>
      </w:r>
      <w:r w:rsidR="00913760" w:rsidRPr="006248B7">
        <w:rPr>
          <w:rFonts w:eastAsia="Calibri"/>
          <w:b/>
          <w:noProof/>
          <w:szCs w:val="22"/>
          <w:lang w:eastAsia="en-US"/>
        </w:rPr>
        <w:t>]</w:t>
      </w:r>
    </w:p>
    <w:p w:rsidR="00AC180D" w:rsidRPr="006248B7" w:rsidRDefault="00AC180D">
      <w:pPr>
        <w:widowControl/>
        <w:rPr>
          <w:rFonts w:eastAsia="Calibri"/>
          <w:b/>
          <w:bCs/>
          <w:noProof/>
          <w:color w:val="000000"/>
          <w:szCs w:val="22"/>
          <w:lang w:eastAsia="en-US"/>
        </w:rPr>
      </w:pPr>
      <w:r w:rsidRPr="006248B7">
        <w:rPr>
          <w:rFonts w:eastAsia="Calibri"/>
          <w:b/>
          <w:bCs/>
          <w:noProof/>
          <w:color w:val="000000"/>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b/>
          <w:bCs/>
          <w:noProof/>
          <w:color w:val="000000"/>
          <w:szCs w:val="22"/>
          <w:lang w:eastAsia="en-US"/>
        </w:rPr>
      </w:pPr>
      <w:r w:rsidRPr="006248B7">
        <w:rPr>
          <w:rFonts w:eastAsia="Calibri"/>
          <w:b/>
          <w:bCs/>
          <w:noProof/>
          <w:color w:val="000000"/>
          <w:szCs w:val="22"/>
          <w:lang w:eastAsia="en-US"/>
        </w:rPr>
        <w:lastRenderedPageBreak/>
        <w:t>8.</w:t>
      </w:r>
      <w:r w:rsidRPr="006248B7">
        <w:rPr>
          <w:rFonts w:eastAsia="Calibri"/>
          <w:b/>
          <w:bCs/>
          <w:noProof/>
          <w:color w:val="000000"/>
          <w:szCs w:val="22"/>
          <w:lang w:eastAsia="en-US"/>
        </w:rPr>
        <w:tab/>
      </w:r>
      <w:r w:rsidRPr="006248B7">
        <w:rPr>
          <w:rFonts w:eastAsia="Calibri"/>
          <w:b/>
          <w:noProof/>
          <w:color w:val="000000"/>
          <w:szCs w:val="22"/>
          <w:lang w:eastAsia="en-US"/>
        </w:rPr>
        <w:t>Подлежащи на изпитване умения и поведение за категории C, CE, C1, C1E, D, DE, D1 и D1E</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Подготовка и техническа проверка на превозното средство по отношение на пътната безопасност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color w:val="000000"/>
          <w:szCs w:val="22"/>
          <w:lang w:eastAsia="en-US"/>
        </w:rPr>
        <w:t xml:space="preserve">Кандидатите трябва да демонстрират, че могат да подготвят превозното средство за безопасно управление, като покрият следните изисквания: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регулиране на седалката така, че да осигури правилно седнало положение;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регулиране на огледалата за задно виждане, предпазните колани и облегалките за глава, ако такива са налични;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извършване на проверки на случаен принцип на състоянието на гумите, кормилната уредба, спирачките, светлините, светлоотражателите, пътепоказателите и устройството за звукова сигнализация;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проверка на спирачната и кормилната уредби със сервоусилватели; проверка на състоянието на колелата, гайките на колелата, калниците, предното стъкло, прозорците и чистачките, течностите (например масло на двигателя, охладителна течност, течност за измиване на стъклата); проверка и използване на арматурното табло, включително на контролните уреди за регистриране на данните за движението, както е определено в Регламент (ЕС) № 165/2014. Последното изискване не се прилага за кандидатите за свидетелство за управление на превозно средство от категория С1 или С1Е, които не попадат в обхвата на посочения регламент;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д)</w:t>
      </w:r>
      <w:r w:rsidRPr="006248B7">
        <w:rPr>
          <w:rFonts w:eastAsia="Calibri"/>
          <w:noProof/>
          <w:szCs w:val="22"/>
          <w:lang w:eastAsia="en-US"/>
        </w:rPr>
        <w:tab/>
        <w:t>проверка на налягането на въздуха, резервоарите за въздух и окачването;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проверка на факторите за безопасност, свързани с товаренето на превозното средство: каросерия, платнища, товарни врати, товарен механизъм (ако има такъв), заключване на кабината (ако е налично), начин на натоварване, обезопасяване на товара (само за категории С, СЕ, С1, С1Е);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ж)</w:t>
      </w:r>
      <w:r w:rsidRPr="006248B7">
        <w:rPr>
          <w:rFonts w:eastAsia="Calibri"/>
          <w:noProof/>
          <w:szCs w:val="22"/>
          <w:lang w:eastAsia="en-US"/>
        </w:rPr>
        <w:tab/>
        <w:t>проверка на прикачния механизъм, спирачката и електрическите връзки (само за категории СЕ, С1Е, DE, D1Е);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з)</w:t>
      </w:r>
      <w:r w:rsidRPr="006248B7">
        <w:rPr>
          <w:rFonts w:eastAsia="Calibri"/>
          <w:noProof/>
          <w:szCs w:val="22"/>
          <w:lang w:eastAsia="en-US"/>
        </w:rPr>
        <w:tab/>
        <w:t>да бъдат способни да предприемат специални мерки за безопасността на превозните средства; контролиране на каросерията, служебните врати, аварийните изходи, оборудването за първа помощ, пожарогасителите и другото оборудване за безопасност (само за категории D, DE, D1, D1E);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и)</w:t>
      </w:r>
      <w:r w:rsidRPr="006248B7">
        <w:rPr>
          <w:rFonts w:eastAsia="Calibri"/>
          <w:noProof/>
          <w:szCs w:val="22"/>
          <w:lang w:eastAsia="en-US"/>
        </w:rPr>
        <w:tab/>
        <w:t>разчитане на пътна карта, планиране на маршрут, включително използване на електронни навигационни системи (не е задължително).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Специални маневри, подлежащи на изпитване по отношение на пътната безопасност: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прикачване и откачване или откачване и повторно прикачване на ремаркето към/от неговото моторно превозно средство; маневрата трябва да започне, като тегленото превозно средство е паркирано успоредно на влекача (т.е. не в една линия) (само за категории СЕ, С1Е, DE, D1Е); </w:t>
      </w:r>
    </w:p>
    <w:p w:rsidR="00AC180D" w:rsidRPr="006248B7" w:rsidRDefault="00AC180D">
      <w:pPr>
        <w:widowControl/>
        <w:rPr>
          <w:b/>
          <w:i/>
        </w:rPr>
      </w:pPr>
      <w:r w:rsidRPr="006248B7">
        <w:rPr>
          <w:b/>
          <w:i/>
        </w:rPr>
        <w:br w:type="page"/>
      </w:r>
    </w:p>
    <w:p w:rsidR="00913760" w:rsidRPr="006248B7" w:rsidRDefault="00913760" w:rsidP="0044399D">
      <w:pPr>
        <w:widowControl/>
        <w:spacing w:before="120" w:after="120"/>
        <w:ind w:left="1417" w:hanging="567"/>
        <w:jc w:val="both"/>
        <w:rPr>
          <w:rFonts w:eastAsia="Calibri"/>
          <w:b/>
          <w:noProof/>
          <w:szCs w:val="22"/>
          <w:lang w:eastAsia="en-US"/>
        </w:rPr>
      </w:pPr>
      <w:proofErr w:type="spellStart"/>
      <w:r w:rsidRPr="006248B7">
        <w:rPr>
          <w:b/>
          <w:i/>
        </w:rPr>
        <w:lastRenderedPageBreak/>
        <w:t>aа</w:t>
      </w:r>
      <w:proofErr w:type="spellEnd"/>
      <w:r w:rsidRPr="006248B7">
        <w:rPr>
          <w:b/>
          <w:i/>
        </w:rPr>
        <w:t>)</w:t>
      </w:r>
      <w:r w:rsidRPr="006248B7">
        <w:rPr>
          <w:b/>
          <w:i/>
        </w:rPr>
        <w:tab/>
        <w:t xml:space="preserve">различни механизми за прикачване на ремарке към камион, като се взема предвид </w:t>
      </w:r>
      <w:proofErr w:type="spellStart"/>
      <w:r w:rsidRPr="006248B7">
        <w:rPr>
          <w:b/>
          <w:i/>
        </w:rPr>
        <w:t>седловото</w:t>
      </w:r>
      <w:proofErr w:type="spellEnd"/>
      <w:r w:rsidRPr="006248B7">
        <w:rPr>
          <w:b/>
          <w:i/>
        </w:rPr>
        <w:t xml:space="preserve"> </w:t>
      </w:r>
      <w:proofErr w:type="spellStart"/>
      <w:r w:rsidRPr="006248B7">
        <w:rPr>
          <w:b/>
          <w:i/>
        </w:rPr>
        <w:t>прикачно</w:t>
      </w:r>
      <w:proofErr w:type="spellEnd"/>
      <w:r w:rsidRPr="006248B7">
        <w:rPr>
          <w:b/>
          <w:i/>
        </w:rPr>
        <w:t xml:space="preserve"> устройство за </w:t>
      </w:r>
      <w:proofErr w:type="spellStart"/>
      <w:r w:rsidRPr="006248B7">
        <w:rPr>
          <w:b/>
          <w:i/>
        </w:rPr>
        <w:t>съчленени</w:t>
      </w:r>
      <w:proofErr w:type="spellEnd"/>
      <w:r w:rsidRPr="006248B7">
        <w:rPr>
          <w:b/>
          <w:i/>
        </w:rPr>
        <w:t xml:space="preserve"> превозни средства (за </w:t>
      </w:r>
      <w:proofErr w:type="spellStart"/>
      <w:r w:rsidRPr="006248B7">
        <w:rPr>
          <w:b/>
          <w:i/>
        </w:rPr>
        <w:t>полуремаркета</w:t>
      </w:r>
      <w:proofErr w:type="spellEnd"/>
      <w:r w:rsidRPr="006248B7">
        <w:rPr>
          <w:b/>
          <w:i/>
        </w:rPr>
        <w:t xml:space="preserve">) и </w:t>
      </w:r>
      <w:proofErr w:type="spellStart"/>
      <w:r w:rsidRPr="006248B7">
        <w:rPr>
          <w:b/>
          <w:i/>
        </w:rPr>
        <w:t>прикачното</w:t>
      </w:r>
      <w:proofErr w:type="spellEnd"/>
      <w:r w:rsidRPr="006248B7">
        <w:rPr>
          <w:b/>
          <w:i/>
        </w:rPr>
        <w:t xml:space="preserve"> устройство с теглич за ремаркета с теглич (</w:t>
      </w:r>
      <w:proofErr w:type="spellStart"/>
      <w:r w:rsidRPr="006248B7">
        <w:rPr>
          <w:b/>
          <w:i/>
        </w:rPr>
        <w:t>несъчленено</w:t>
      </w:r>
      <w:proofErr w:type="spellEnd"/>
      <w:r w:rsidRPr="006248B7">
        <w:rPr>
          <w:b/>
          <w:i/>
        </w:rPr>
        <w:t xml:space="preserve"> превозно средство), както и стандартните оперативни процедури и протоколи за прикачване и </w:t>
      </w:r>
      <w:proofErr w:type="spellStart"/>
      <w:r w:rsidRPr="006248B7">
        <w:rPr>
          <w:b/>
          <w:i/>
        </w:rPr>
        <w:t>разкачване</w:t>
      </w:r>
      <w:proofErr w:type="spellEnd"/>
      <w:r w:rsidRPr="006248B7">
        <w:rPr>
          <w:b/>
          <w:i/>
        </w:rPr>
        <w:t xml:space="preserve"> на ремаркета от камиони, като се използват тези </w:t>
      </w:r>
      <w:proofErr w:type="spellStart"/>
      <w:r w:rsidRPr="006248B7">
        <w:rPr>
          <w:b/>
          <w:i/>
        </w:rPr>
        <w:t>теглително-прикачни</w:t>
      </w:r>
      <w:proofErr w:type="spellEnd"/>
      <w:r w:rsidRPr="006248B7">
        <w:rPr>
          <w:b/>
          <w:i/>
        </w:rPr>
        <w:t xml:space="preserve"> механизми;</w:t>
      </w:r>
      <w:r w:rsidRPr="006248B7">
        <w:rPr>
          <w:b/>
        </w:rPr>
        <w:t xml:space="preserve"> [Изм. </w:t>
      </w:r>
      <w:r w:rsidR="007E50E4" w:rsidRPr="009532DB">
        <w:rPr>
          <w:b/>
        </w:rPr>
        <w:t>184</w:t>
      </w:r>
      <w:r w:rsidRPr="006248B7">
        <w:rPr>
          <w:b/>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движение на заден ход по крива, като нейното трасе се оставя на преценката на държавите членки; </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в)</w:t>
      </w:r>
      <w:r w:rsidRPr="006248B7">
        <w:rPr>
          <w:rFonts w:eastAsia="Calibri"/>
          <w:noProof/>
          <w:szCs w:val="22"/>
          <w:lang w:eastAsia="en-US"/>
        </w:rPr>
        <w:tab/>
        <w:t>безопасно паркиране за товарене/разтоварване на товарна рампа/платформа или подобна инсталация (само за категории С, СЕ, С1, С1Е</w:t>
      </w:r>
      <w:r w:rsidR="00913760" w:rsidRPr="006248B7">
        <w:rPr>
          <w:b/>
          <w:i/>
        </w:rPr>
        <w:t>, Т</w:t>
      </w:r>
      <w:r w:rsidRPr="006248B7">
        <w:rPr>
          <w:rFonts w:eastAsia="Calibri"/>
          <w:noProof/>
          <w:szCs w:val="22"/>
          <w:lang w:eastAsia="en-US"/>
        </w:rPr>
        <w:t>); </w:t>
      </w:r>
      <w:r w:rsidR="00913760" w:rsidRPr="006248B7">
        <w:rPr>
          <w:rFonts w:eastAsia="Calibri"/>
          <w:b/>
          <w:noProof/>
          <w:szCs w:val="22"/>
          <w:lang w:eastAsia="en-US"/>
        </w:rPr>
        <w:t xml:space="preserve"> [Изм. </w:t>
      </w:r>
      <w:r w:rsidR="007E50E4" w:rsidRPr="009532DB">
        <w:rPr>
          <w:rFonts w:eastAsia="Calibri"/>
          <w:b/>
          <w:noProof/>
          <w:szCs w:val="22"/>
          <w:lang w:eastAsia="en-US"/>
        </w:rPr>
        <w:t>185</w:t>
      </w:r>
      <w:r w:rsidR="00913760"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паркиране, за да се даде възможност за безопасно качване или слизане на пътниците от автобуса (само за категории D, DE, D1, D1E);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Поведение при участие в пътното движение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color w:val="000000"/>
          <w:szCs w:val="22"/>
          <w:lang w:eastAsia="en-US"/>
        </w:rPr>
        <w:t xml:space="preserve">Кандидатите изпълняват всяко едно от следните действия в ситуации на нормално пътно движение напълно безопасно, като вземат всички необходими предпазни мерки: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потегляне: след паркиране, след спиране в пътното движение; напускане на пътното платно;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б)</w:t>
      </w:r>
      <w:r w:rsidRPr="006248B7">
        <w:rPr>
          <w:rFonts w:eastAsia="Calibri"/>
          <w:noProof/>
          <w:szCs w:val="22"/>
          <w:lang w:eastAsia="en-US"/>
        </w:rPr>
        <w:tab/>
        <w:t>управление по прави пътища; разминаване с идващи насреща превозни средства, включително в тесни пространства;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управление с вземане на завои;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кръстовища: подхождане към и пресичане на пресечки и пътни възли; </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д)</w:t>
      </w:r>
      <w:r w:rsidRPr="006248B7">
        <w:rPr>
          <w:rFonts w:eastAsia="Calibri"/>
          <w:noProof/>
          <w:szCs w:val="22"/>
          <w:lang w:eastAsia="en-US"/>
        </w:rPr>
        <w:tab/>
        <w:t>смяна на посоката: завиване наляво и надясно; смяна на пътните ленти</w:t>
      </w:r>
      <w:r w:rsidR="00913760" w:rsidRPr="006248B7">
        <w:rPr>
          <w:b/>
          <w:i/>
        </w:rPr>
        <w:t>, извършване на обратен завой</w:t>
      </w:r>
      <w:r w:rsidRPr="006248B7">
        <w:rPr>
          <w:rFonts w:eastAsia="Calibri"/>
          <w:noProof/>
          <w:szCs w:val="22"/>
          <w:lang w:eastAsia="en-US"/>
        </w:rPr>
        <w:t>; </w:t>
      </w:r>
      <w:r w:rsidR="00913760" w:rsidRPr="006248B7">
        <w:rPr>
          <w:rFonts w:eastAsia="Calibri"/>
          <w:b/>
          <w:noProof/>
          <w:szCs w:val="22"/>
          <w:lang w:eastAsia="en-US"/>
        </w:rPr>
        <w:t xml:space="preserve"> [Изм. </w:t>
      </w:r>
      <w:r w:rsidR="007E50E4" w:rsidRPr="009532DB">
        <w:rPr>
          <w:rFonts w:eastAsia="Calibri"/>
          <w:b/>
          <w:noProof/>
          <w:szCs w:val="22"/>
          <w:lang w:eastAsia="en-US"/>
        </w:rPr>
        <w:t>186</w:t>
      </w:r>
      <w:r w:rsidR="00913760" w:rsidRPr="006248B7">
        <w:rPr>
          <w:rFonts w:eastAsia="Calibri"/>
          <w:b/>
          <w:noProof/>
          <w:szCs w:val="22"/>
          <w:lang w:eastAsia="en-US"/>
        </w:rPr>
        <w:t>]</w:t>
      </w:r>
    </w:p>
    <w:p w:rsidR="00913760" w:rsidRPr="006248B7" w:rsidRDefault="00913760" w:rsidP="0044399D">
      <w:pPr>
        <w:widowControl/>
        <w:spacing w:before="120" w:after="120"/>
        <w:ind w:left="1417" w:hanging="567"/>
        <w:jc w:val="both"/>
        <w:rPr>
          <w:rFonts w:eastAsia="Calibri"/>
          <w:b/>
          <w:noProof/>
          <w:szCs w:val="22"/>
          <w:lang w:eastAsia="en-US"/>
        </w:rPr>
      </w:pPr>
      <w:r w:rsidRPr="006248B7">
        <w:rPr>
          <w:b/>
          <w:i/>
        </w:rPr>
        <w:t>да)</w:t>
      </w:r>
      <w:r w:rsidRPr="006248B7">
        <w:rPr>
          <w:b/>
          <w:i/>
        </w:rPr>
        <w:tab/>
        <w:t>вземане предвид на мъртвите зони;</w:t>
      </w:r>
      <w:r w:rsidRPr="006248B7">
        <w:rPr>
          <w:b/>
        </w:rPr>
        <w:t xml:space="preserve"> [Изм. </w:t>
      </w:r>
      <w:r w:rsidR="007E50E4" w:rsidRPr="009532DB">
        <w:rPr>
          <w:b/>
        </w:rPr>
        <w:t>187</w:t>
      </w:r>
      <w:r w:rsidRPr="006248B7">
        <w:rPr>
          <w:b/>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подхождане към/излизане от магистрали или подобни пътища (ако такива са налични): включване в движението от лентата за ускорение; напускане чрез лентата за намаляване на скоростта; </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ж)</w:t>
      </w:r>
      <w:r w:rsidRPr="006248B7">
        <w:rPr>
          <w:rFonts w:eastAsia="Calibri"/>
          <w:noProof/>
          <w:szCs w:val="22"/>
          <w:lang w:eastAsia="en-US"/>
        </w:rPr>
        <w:tab/>
        <w:t xml:space="preserve">изпреварване/разминаване: изпреварване на други </w:t>
      </w:r>
      <w:r w:rsidRPr="006248B7">
        <w:rPr>
          <w:rFonts w:eastAsia="Calibri"/>
          <w:strike/>
          <w:noProof/>
          <w:szCs w:val="22"/>
          <w:lang w:eastAsia="en-US"/>
        </w:rPr>
        <w:t>превозни средства</w:t>
      </w:r>
      <w:r w:rsidRPr="006248B7">
        <w:rPr>
          <w:rFonts w:eastAsia="Calibri"/>
          <w:noProof/>
          <w:szCs w:val="22"/>
          <w:lang w:eastAsia="en-US"/>
        </w:rPr>
        <w:t xml:space="preserve"> </w:t>
      </w:r>
      <w:r w:rsidR="007E50E4" w:rsidRPr="006248B7">
        <w:rPr>
          <w:b/>
          <w:i/>
        </w:rPr>
        <w:t xml:space="preserve">участници в движението по пътищата и ползватели на средства за </w:t>
      </w:r>
      <w:proofErr w:type="spellStart"/>
      <w:r w:rsidR="007E50E4" w:rsidRPr="006248B7">
        <w:rPr>
          <w:b/>
          <w:i/>
        </w:rPr>
        <w:t>микромобилност</w:t>
      </w:r>
      <w:proofErr w:type="spellEnd"/>
      <w:r w:rsidR="007E50E4" w:rsidRPr="006248B7">
        <w:rPr>
          <w:b/>
          <w:i/>
        </w:rPr>
        <w:t>, включително велосипедисти и пешеходци</w:t>
      </w:r>
      <w:r w:rsidR="007E50E4" w:rsidRPr="006248B7">
        <w:t xml:space="preserve"> </w:t>
      </w:r>
      <w:r w:rsidRPr="006248B7">
        <w:rPr>
          <w:rFonts w:eastAsia="Calibri"/>
          <w:noProof/>
          <w:szCs w:val="22"/>
          <w:lang w:eastAsia="en-US"/>
        </w:rPr>
        <w:t>(ако е възможно); управление покрай препятствия, например паркирани коли; изпреварване от страна на други превозни средства (ако е целесъобразно); </w:t>
      </w:r>
      <w:r w:rsidR="007E50E4" w:rsidRPr="006248B7">
        <w:rPr>
          <w:rFonts w:eastAsia="Calibri"/>
          <w:b/>
          <w:noProof/>
          <w:szCs w:val="22"/>
          <w:lang w:eastAsia="en-US"/>
        </w:rPr>
        <w:t xml:space="preserve"> [Изм. </w:t>
      </w:r>
      <w:r w:rsidR="007E50E4" w:rsidRPr="009532DB">
        <w:rPr>
          <w:rFonts w:eastAsia="Calibri"/>
          <w:b/>
          <w:noProof/>
          <w:szCs w:val="22"/>
          <w:lang w:eastAsia="en-US"/>
        </w:rPr>
        <w:t>188</w:t>
      </w:r>
      <w:r w:rsidR="007E50E4" w:rsidRPr="006248B7">
        <w:rPr>
          <w:rFonts w:eastAsia="Calibri"/>
          <w:b/>
          <w:noProof/>
          <w:szCs w:val="22"/>
          <w:lang w:eastAsia="en-US"/>
        </w:rPr>
        <w:t>]</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lastRenderedPageBreak/>
        <w:t>з)</w:t>
      </w:r>
      <w:r w:rsidRPr="006248B7">
        <w:rPr>
          <w:rFonts w:eastAsia="Calibri"/>
          <w:noProof/>
          <w:szCs w:val="22"/>
          <w:lang w:eastAsia="en-US"/>
        </w:rPr>
        <w:tab/>
        <w:t xml:space="preserve">специални елементи и характеристики на пътя </w:t>
      </w:r>
      <w:r w:rsidRPr="006248B7">
        <w:rPr>
          <w:rFonts w:eastAsia="Calibri"/>
          <w:strike/>
          <w:noProof/>
          <w:szCs w:val="22"/>
          <w:lang w:eastAsia="en-US"/>
        </w:rPr>
        <w:t>(ако такива са налични)</w:t>
      </w:r>
      <w:r w:rsidRPr="006248B7">
        <w:rPr>
          <w:rFonts w:eastAsia="Calibri"/>
          <w:noProof/>
          <w:szCs w:val="22"/>
          <w:lang w:eastAsia="en-US"/>
        </w:rPr>
        <w:t xml:space="preserve">: </w:t>
      </w:r>
      <w:r w:rsidR="007E50E4" w:rsidRPr="006248B7">
        <w:rPr>
          <w:b/>
          <w:i/>
        </w:rPr>
        <w:t>управление на голямо превозно средство в</w:t>
      </w:r>
      <w:r w:rsidR="007E50E4" w:rsidRPr="006248B7">
        <w:t xml:space="preserve"> </w:t>
      </w:r>
      <w:r w:rsidRPr="006248B7">
        <w:rPr>
          <w:rFonts w:eastAsia="Calibri"/>
          <w:noProof/>
          <w:szCs w:val="22"/>
          <w:lang w:eastAsia="en-US"/>
        </w:rPr>
        <w:t xml:space="preserve">кръгови кръстовища; </w:t>
      </w:r>
      <w:r w:rsidR="007E50E4" w:rsidRPr="006248B7">
        <w:rPr>
          <w:b/>
          <w:i/>
        </w:rPr>
        <w:t>управление в ляво и в дясно;</w:t>
      </w:r>
      <w:r w:rsidR="007E50E4" w:rsidRPr="006248B7">
        <w:t xml:space="preserve"> </w:t>
      </w:r>
      <w:r w:rsidRPr="006248B7">
        <w:rPr>
          <w:rFonts w:eastAsia="Calibri"/>
          <w:noProof/>
          <w:szCs w:val="22"/>
          <w:lang w:eastAsia="en-US"/>
        </w:rPr>
        <w:t>прелези; трамвайни/автобусни спирки; пешеходни пътеки</w:t>
      </w:r>
      <w:r w:rsidR="007E50E4" w:rsidRPr="006248B7">
        <w:rPr>
          <w:b/>
          <w:i/>
        </w:rPr>
        <w:t>, велосипедни алеи</w:t>
      </w:r>
      <w:r w:rsidRPr="006248B7">
        <w:rPr>
          <w:rFonts w:eastAsia="Calibri"/>
          <w:noProof/>
          <w:szCs w:val="22"/>
          <w:lang w:eastAsia="en-US"/>
        </w:rPr>
        <w:t>; кормуване по дълги отсечки с наклон нагоре/надолу; тунели; </w:t>
      </w:r>
      <w:r w:rsidR="007E50E4" w:rsidRPr="006248B7">
        <w:rPr>
          <w:rFonts w:eastAsia="Calibri"/>
          <w:b/>
          <w:noProof/>
          <w:szCs w:val="22"/>
          <w:lang w:eastAsia="en-US"/>
        </w:rPr>
        <w:t xml:space="preserve"> [Изм. </w:t>
      </w:r>
      <w:r w:rsidR="007E50E4" w:rsidRPr="009532DB">
        <w:rPr>
          <w:rFonts w:eastAsia="Calibri"/>
          <w:b/>
          <w:noProof/>
          <w:szCs w:val="22"/>
          <w:lang w:eastAsia="en-US"/>
        </w:rPr>
        <w:t>189</w:t>
      </w:r>
      <w:r w:rsidR="007E50E4"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и)</w:t>
      </w:r>
      <w:r w:rsidRPr="006248B7">
        <w:rPr>
          <w:rFonts w:eastAsia="Calibri"/>
          <w:noProof/>
          <w:szCs w:val="22"/>
          <w:lang w:eastAsia="en-US"/>
        </w:rPr>
        <w:tab/>
      </w:r>
      <w:r w:rsidRPr="006248B7">
        <w:rPr>
          <w:rFonts w:eastAsia="Calibri"/>
          <w:strike/>
          <w:noProof/>
          <w:szCs w:val="22"/>
          <w:lang w:eastAsia="en-US"/>
        </w:rPr>
        <w:t>вземане на необходимите предпазни мерки при</w:t>
      </w:r>
      <w:r w:rsidRPr="006248B7">
        <w:rPr>
          <w:rFonts w:eastAsia="Calibri"/>
          <w:noProof/>
          <w:szCs w:val="22"/>
          <w:lang w:eastAsia="en-US"/>
        </w:rPr>
        <w:t xml:space="preserve"> </w:t>
      </w:r>
      <w:r w:rsidR="007E50E4" w:rsidRPr="006248B7">
        <w:rPr>
          <w:b/>
          <w:i/>
        </w:rPr>
        <w:t>качване в и</w:t>
      </w:r>
      <w:r w:rsidR="007E50E4" w:rsidRPr="006248B7">
        <w:t xml:space="preserve"> </w:t>
      </w:r>
      <w:r w:rsidRPr="006248B7">
        <w:rPr>
          <w:rFonts w:eastAsia="Calibri"/>
          <w:noProof/>
          <w:szCs w:val="22"/>
          <w:lang w:eastAsia="en-US"/>
        </w:rPr>
        <w:t>слизане от превозното средство</w:t>
      </w:r>
      <w:r w:rsidR="007E50E4" w:rsidRPr="006248B7">
        <w:rPr>
          <w:b/>
          <w:i/>
        </w:rPr>
        <w:t xml:space="preserve">, включително гарантиране, че е безопасно да се отвори вратата на превозното средство и че това няма да създаде опасност за други участници в движението по пътищата, като например пешеходци, велосипедисти и ползватели на средства за </w:t>
      </w:r>
      <w:proofErr w:type="spellStart"/>
      <w:r w:rsidR="007E50E4" w:rsidRPr="006248B7">
        <w:rPr>
          <w:b/>
          <w:i/>
        </w:rPr>
        <w:t>микромобилност</w:t>
      </w:r>
      <w:proofErr w:type="spellEnd"/>
      <w:r w:rsidRPr="006248B7">
        <w:rPr>
          <w:rFonts w:eastAsia="Calibri"/>
          <w:noProof/>
          <w:szCs w:val="22"/>
          <w:lang w:eastAsia="en-US"/>
        </w:rPr>
        <w:t>. </w:t>
      </w:r>
      <w:r w:rsidR="007E50E4" w:rsidRPr="006248B7">
        <w:rPr>
          <w:rFonts w:eastAsia="Calibri"/>
          <w:b/>
          <w:noProof/>
          <w:szCs w:val="22"/>
          <w:lang w:eastAsia="en-US"/>
        </w:rPr>
        <w:t xml:space="preserve"> [Изм. </w:t>
      </w:r>
      <w:r w:rsidR="007E50E4" w:rsidRPr="009532DB">
        <w:rPr>
          <w:rFonts w:eastAsia="Calibri"/>
          <w:b/>
          <w:noProof/>
          <w:szCs w:val="22"/>
          <w:lang w:eastAsia="en-US"/>
        </w:rPr>
        <w:t>190</w:t>
      </w:r>
      <w:r w:rsidR="007E50E4" w:rsidRPr="006248B7">
        <w:rPr>
          <w:rFonts w:eastAsia="Calibri"/>
          <w:b/>
          <w:noProof/>
          <w:szCs w:val="22"/>
          <w:lang w:eastAsia="en-US"/>
        </w:rPr>
        <w:t>]</w:t>
      </w:r>
    </w:p>
    <w:p w:rsidR="007E50E4" w:rsidRPr="006248B7" w:rsidRDefault="0063799C" w:rsidP="0044399D">
      <w:pPr>
        <w:widowControl/>
        <w:spacing w:before="120" w:after="120"/>
        <w:ind w:left="1417" w:hanging="567"/>
        <w:jc w:val="both"/>
        <w:rPr>
          <w:rFonts w:eastAsia="Calibri"/>
          <w:b/>
          <w:noProof/>
          <w:szCs w:val="22"/>
          <w:lang w:eastAsia="en-US"/>
        </w:rPr>
      </w:pPr>
      <w:proofErr w:type="spellStart"/>
      <w:r w:rsidRPr="006248B7">
        <w:rPr>
          <w:b/>
          <w:i/>
        </w:rPr>
        <w:t>иа</w:t>
      </w:r>
      <w:proofErr w:type="spellEnd"/>
      <w:r w:rsidRPr="006248B7">
        <w:rPr>
          <w:b/>
          <w:i/>
        </w:rPr>
        <w:t>)</w:t>
      </w:r>
      <w:r w:rsidRPr="006248B7">
        <w:rPr>
          <w:b/>
          <w:i/>
        </w:rPr>
        <w:tab/>
        <w:t>предпазните мерки, които трябва да се вземат при безопасно качване в и слизане от превозното средство;</w:t>
      </w:r>
      <w:r w:rsidRPr="006248B7">
        <w:rPr>
          <w:b/>
        </w:rPr>
        <w:t xml:space="preserve"> [Изм. </w:t>
      </w:r>
      <w:r w:rsidRPr="009532DB">
        <w:rPr>
          <w:b/>
        </w:rPr>
        <w:t>191</w:t>
      </w:r>
      <w:r w:rsidRPr="006248B7">
        <w:rPr>
          <w:b/>
        </w:rPr>
        <w:t>]</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 xml:space="preserve">Безопасно и енергийно ефективно управление: </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а)</w:t>
      </w:r>
      <w:r w:rsidRPr="006248B7">
        <w:rPr>
          <w:rFonts w:eastAsia="Calibri"/>
          <w:noProof/>
          <w:szCs w:val="22"/>
          <w:lang w:eastAsia="en-US"/>
        </w:rPr>
        <w:tab/>
        <w:t>управление по начин, който гарантира безопасност и намаляване на потреблението на гориво/енергия и емисиите при ускорение, отрицателно ускорение, управление по път с наклон нагоре и надолу</w:t>
      </w:r>
      <w:r w:rsidR="0063799C" w:rsidRPr="006248B7">
        <w:rPr>
          <w:b/>
          <w:i/>
        </w:rPr>
        <w:t>, разстояние до превозното средство отпред</w:t>
      </w:r>
      <w:r w:rsidR="0063799C" w:rsidRPr="006248B7">
        <w:t xml:space="preserve">; </w:t>
      </w:r>
      <w:r w:rsidR="0063799C" w:rsidRPr="006248B7">
        <w:rPr>
          <w:b/>
          <w:i/>
        </w:rPr>
        <w:t>изпреварване на завой, смяна на пътна лента, правила за предимство, ограничения на скоростта</w:t>
      </w:r>
      <w:r w:rsidRPr="006248B7">
        <w:rPr>
          <w:rFonts w:eastAsia="Calibri"/>
          <w:noProof/>
          <w:szCs w:val="22"/>
          <w:lang w:eastAsia="en-US"/>
        </w:rPr>
        <w:t>;</w:t>
      </w:r>
      <w:r w:rsidR="0063799C" w:rsidRPr="006248B7">
        <w:rPr>
          <w:rFonts w:eastAsia="Calibri"/>
          <w:b/>
          <w:noProof/>
          <w:szCs w:val="22"/>
          <w:lang w:eastAsia="en-US"/>
        </w:rPr>
        <w:t xml:space="preserve"> [Изм. </w:t>
      </w:r>
      <w:r w:rsidR="0063799C" w:rsidRPr="009532DB">
        <w:rPr>
          <w:rFonts w:eastAsia="Calibri"/>
          <w:b/>
          <w:noProof/>
          <w:szCs w:val="22"/>
          <w:lang w:eastAsia="en-US"/>
        </w:rPr>
        <w:t>192</w:t>
      </w:r>
      <w:r w:rsidR="0063799C" w:rsidRPr="006248B7">
        <w:rPr>
          <w:rFonts w:eastAsia="Calibri"/>
          <w:b/>
          <w:noProof/>
          <w:szCs w:val="22"/>
          <w:lang w:eastAsia="en-US"/>
        </w:rPr>
        <w:t>]</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lastRenderedPageBreak/>
        <w:t>б)</w:t>
      </w:r>
      <w:r w:rsidRPr="006248B7">
        <w:rPr>
          <w:rFonts w:eastAsia="Calibri"/>
          <w:noProof/>
          <w:szCs w:val="22"/>
          <w:lang w:eastAsia="en-US"/>
        </w:rPr>
        <w:tab/>
        <w:t>реагиране и предвиждане на опасни ситуации</w:t>
      </w:r>
      <w:r w:rsidR="0063799C" w:rsidRPr="006248B7">
        <w:rPr>
          <w:b/>
          <w:i/>
        </w:rPr>
        <w:t>, включително</w:t>
      </w:r>
      <w:r w:rsidRPr="006248B7">
        <w:rPr>
          <w:rFonts w:eastAsia="Calibri"/>
          <w:noProof/>
          <w:szCs w:val="22"/>
          <w:lang w:eastAsia="en-US"/>
        </w:rPr>
        <w:t xml:space="preserve"> с използване на симулатори. </w:t>
      </w:r>
      <w:r w:rsidR="0063799C" w:rsidRPr="006248B7">
        <w:rPr>
          <w:rFonts w:eastAsia="Calibri"/>
          <w:b/>
          <w:noProof/>
          <w:szCs w:val="22"/>
          <w:lang w:eastAsia="en-US"/>
        </w:rPr>
        <w:t xml:space="preserve"> [Изм. </w:t>
      </w:r>
      <w:r w:rsidR="0063799C" w:rsidRPr="009532DB">
        <w:rPr>
          <w:rFonts w:eastAsia="Calibri"/>
          <w:b/>
          <w:noProof/>
          <w:szCs w:val="22"/>
          <w:lang w:eastAsia="en-US"/>
        </w:rPr>
        <w:t>193</w:t>
      </w:r>
      <w:r w:rsidR="0063799C" w:rsidRPr="006248B7">
        <w:rPr>
          <w:rFonts w:eastAsia="Calibri"/>
          <w:b/>
          <w:noProof/>
          <w:szCs w:val="22"/>
          <w:lang w:eastAsia="en-US"/>
        </w:rPr>
        <w:t>]</w:t>
      </w:r>
    </w:p>
    <w:p w:rsidR="0044399D" w:rsidRPr="006248B7" w:rsidRDefault="0044399D" w:rsidP="0044399D">
      <w:pPr>
        <w:keepNext/>
        <w:widowControl/>
        <w:tabs>
          <w:tab w:val="left" w:pos="850"/>
        </w:tabs>
        <w:spacing w:before="120" w:after="120"/>
        <w:ind w:left="851" w:hanging="851"/>
        <w:jc w:val="both"/>
        <w:rPr>
          <w:rFonts w:eastAsia="Calibri"/>
          <w:b/>
          <w:bCs/>
          <w:noProof/>
          <w:color w:val="000000"/>
          <w:szCs w:val="22"/>
          <w:lang w:eastAsia="en-US"/>
        </w:rPr>
      </w:pPr>
      <w:r w:rsidRPr="006248B7">
        <w:rPr>
          <w:rFonts w:eastAsia="Calibri"/>
          <w:b/>
          <w:bCs/>
          <w:noProof/>
          <w:color w:val="000000"/>
          <w:szCs w:val="22"/>
          <w:lang w:eastAsia="en-US"/>
        </w:rPr>
        <w:t>9.</w:t>
      </w:r>
      <w:r w:rsidRPr="006248B7">
        <w:rPr>
          <w:rFonts w:eastAsia="Calibri"/>
          <w:b/>
          <w:bCs/>
          <w:noProof/>
          <w:color w:val="000000"/>
          <w:szCs w:val="22"/>
          <w:lang w:eastAsia="en-US"/>
        </w:rPr>
        <w:tab/>
      </w:r>
      <w:r w:rsidRPr="006248B7">
        <w:rPr>
          <w:rFonts w:eastAsia="Calibri"/>
          <w:b/>
          <w:noProof/>
          <w:color w:val="000000"/>
          <w:szCs w:val="22"/>
          <w:lang w:eastAsia="en-US"/>
        </w:rPr>
        <w:t>Оценяване на изпита за проверка на уменията и способностите</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При всяка от горепосочените свързани с управлението ситуации в точки 6, 7 и 8 оценката отразява степента на лекота, с която кандидатът борави с органите за управление на превозното средство и демонстрираната от него способност да управлява в пътното движение по напълно безопасен начин. Изпитващият трябва да изпитва чувство на сигурност по време на целия изпит. Грешки при управлението или опасно поведение, представляващи непосредствена заплаха за сигурността на изпитното превозно средство, пътниците в него или другите участници в движението по пътищата, се наказват с непризнаване на изпита за положен успешно, независимо дали е била необходима намеса от страна на изпитващия или придружаващото лице. Независимо от това изпитващият има право да реши дали изпитът за проверка на уменията и поведението продължава до края. </w:t>
      </w:r>
    </w:p>
    <w:p w:rsidR="0044399D" w:rsidRPr="006248B7" w:rsidRDefault="0063799C" w:rsidP="0044399D">
      <w:pPr>
        <w:widowControl/>
        <w:spacing w:before="120" w:after="120"/>
        <w:ind w:left="851"/>
        <w:jc w:val="both"/>
        <w:rPr>
          <w:rFonts w:eastAsia="Calibri"/>
          <w:b/>
          <w:noProof/>
          <w:szCs w:val="22"/>
          <w:lang w:eastAsia="en-US"/>
        </w:rPr>
      </w:pPr>
      <w:r w:rsidRPr="006248B7">
        <w:t xml:space="preserve">Изпитващите по управление трябва да бъдат обучени да оценяват правилно способността на кандидатите да управляват по безопасен начин. Работата на изпитващите по управление се наблюдава и спрямо нея се упражнява надзор от </w:t>
      </w:r>
      <w:r w:rsidRPr="006248B7">
        <w:rPr>
          <w:b/>
          <w:i/>
        </w:rPr>
        <w:t>независим</w:t>
      </w:r>
      <w:r w:rsidRPr="006248B7">
        <w:t xml:space="preserve"> орган, оправомощен за това от държавата членка, за да се гарантира правилното и последователно прилагане на оценяването на грешките в съответствие с определените в настоящото приложение стандарти.</w:t>
      </w:r>
      <w:r w:rsidRPr="006248B7">
        <w:rPr>
          <w:b/>
        </w:rPr>
        <w:t xml:space="preserve"> [Изм. </w:t>
      </w:r>
      <w:r w:rsidRPr="009532DB">
        <w:rPr>
          <w:b/>
        </w:rPr>
        <w:t>194</w:t>
      </w:r>
      <w:r w:rsidRPr="006248B7">
        <w:rPr>
          <w:b/>
        </w:rPr>
        <w:t>]</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(2)</w:t>
      </w:r>
      <w:r w:rsidRPr="006248B7">
        <w:rPr>
          <w:rFonts w:eastAsia="Calibri"/>
          <w:noProof/>
          <w:szCs w:val="22"/>
          <w:lang w:eastAsia="en-US"/>
        </w:rPr>
        <w:tab/>
        <w:t>По време на оценяването изпитващите по управление обръщат специално внимание на това дали кандидатът показва предпазливо и отговорно гражданско поведение на водач на превозно средство. То отразява цялостния стил на управление и изпитващият по управление взема това предвид при цялостния профил на кандидата. Това включва адаптирано и уверено (безопасно) управление, при което се вземат предвид условията на пътното движение и метеорологичните условия, другите превозни средства, интересите на другите участници в движението по пътищата (по-специално на уязвимите участници в движението по пътищата) и възможността за предвиждане.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Изпитващият по управление освен това преценява дали кандидатът: </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а)</w:t>
      </w:r>
      <w:r w:rsidRPr="006248B7">
        <w:rPr>
          <w:rFonts w:eastAsia="Calibri"/>
          <w:noProof/>
          <w:szCs w:val="22"/>
          <w:lang w:eastAsia="en-US"/>
        </w:rPr>
        <w:tab/>
        <w:t xml:space="preserve">контролира превозното средство; като взема предвид: правилното използване на предпазните колани, </w:t>
      </w:r>
      <w:r w:rsidR="0063799C" w:rsidRPr="006248B7">
        <w:rPr>
          <w:b/>
          <w:i/>
        </w:rPr>
        <w:t>съвременните помощни устройства за безопасност и за управление,</w:t>
      </w:r>
      <w:r w:rsidR="0063799C" w:rsidRPr="006248B7">
        <w:t xml:space="preserve"> </w:t>
      </w:r>
      <w:r w:rsidRPr="006248B7">
        <w:rPr>
          <w:rFonts w:eastAsia="Calibri"/>
          <w:noProof/>
          <w:szCs w:val="22"/>
          <w:lang w:eastAsia="en-US"/>
        </w:rPr>
        <w:t>огледалата за задно виждане, облегалките за глава; седалката; правилното използване на светлините и другото оборудване; правилното използване на съединителя, предавателната кутия, газта, спирачните уредби (включително трета спирачна уредба, ако такава е налична), кормилната уредба; контролирането на превозното средство при различни обстоятелства, при различни скорости; стабилността на пътя; теглото, размерите и характеристиките на превозното средство; теглото и вида на товара (само за категории BE, C, СЕ, C1, C1E, DE, D1E</w:t>
      </w:r>
      <w:r w:rsidR="0063799C" w:rsidRPr="006248B7">
        <w:rPr>
          <w:b/>
          <w:i/>
        </w:rPr>
        <w:t>, Т</w:t>
      </w:r>
      <w:r w:rsidRPr="006248B7">
        <w:rPr>
          <w:rFonts w:eastAsia="Calibri"/>
          <w:noProof/>
          <w:szCs w:val="22"/>
          <w:lang w:eastAsia="en-US"/>
        </w:rPr>
        <w:t>); удобството на пътниците (само за категории D, DE, D1, D1E) (без бързо ускоряване, плавно управление и без рязко спиране); </w:t>
      </w:r>
      <w:r w:rsidR="0063799C" w:rsidRPr="006248B7">
        <w:rPr>
          <w:rFonts w:eastAsia="Calibri"/>
          <w:b/>
          <w:noProof/>
          <w:szCs w:val="22"/>
          <w:lang w:eastAsia="en-US"/>
        </w:rPr>
        <w:t xml:space="preserve"> [Изм. </w:t>
      </w:r>
      <w:r w:rsidR="0063799C" w:rsidRPr="009532DB">
        <w:rPr>
          <w:rFonts w:eastAsia="Calibri"/>
          <w:b/>
          <w:noProof/>
          <w:szCs w:val="22"/>
          <w:lang w:eastAsia="en-US"/>
        </w:rPr>
        <w:t>195</w:t>
      </w:r>
      <w:r w:rsidR="0063799C" w:rsidRPr="006248B7">
        <w:rPr>
          <w:rFonts w:eastAsia="Calibri"/>
          <w:b/>
          <w:noProof/>
          <w:szCs w:val="22"/>
          <w:lang w:eastAsia="en-US"/>
        </w:rPr>
        <w:t>]</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lastRenderedPageBreak/>
        <w:t>б)</w:t>
      </w:r>
      <w:r w:rsidRPr="006248B7">
        <w:rPr>
          <w:rFonts w:eastAsia="Calibri"/>
          <w:noProof/>
          <w:szCs w:val="22"/>
          <w:lang w:eastAsia="en-US"/>
        </w:rPr>
        <w:tab/>
        <w:t xml:space="preserve">управлява икономично, безопасно и енергийно ефективно при отчитане на оборотите в минута, сменяне на предавките, спиране и ускоряване </w:t>
      </w:r>
      <w:r w:rsidR="0063799C" w:rsidRPr="006248B7">
        <w:rPr>
          <w:b/>
          <w:i/>
        </w:rPr>
        <w:t>и използва основните вградени в превозното средство помощни средства за управление и/или безопасност</w:t>
      </w:r>
      <w:r w:rsidR="0063799C" w:rsidRPr="006248B7">
        <w:t xml:space="preserve"> </w:t>
      </w:r>
      <w:r w:rsidRPr="006248B7">
        <w:rPr>
          <w:rFonts w:eastAsia="Calibri"/>
          <w:noProof/>
          <w:szCs w:val="22"/>
          <w:lang w:eastAsia="en-US"/>
        </w:rPr>
        <w:t>(само за категории В, BE, C, СЕ, C1, C1E, D, DE, D1, D1E); </w:t>
      </w:r>
      <w:r w:rsidR="0063799C" w:rsidRPr="006248B7">
        <w:rPr>
          <w:rFonts w:eastAsia="Calibri"/>
          <w:b/>
          <w:noProof/>
          <w:szCs w:val="22"/>
          <w:lang w:eastAsia="en-US"/>
        </w:rPr>
        <w:t xml:space="preserve"> [Изм. </w:t>
      </w:r>
      <w:r w:rsidR="0063799C" w:rsidRPr="009532DB">
        <w:rPr>
          <w:rFonts w:eastAsia="Calibri"/>
          <w:b/>
          <w:noProof/>
          <w:szCs w:val="22"/>
          <w:lang w:eastAsia="en-US"/>
        </w:rPr>
        <w:t>196</w:t>
      </w:r>
      <w:r w:rsidR="0063799C"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в)</w:t>
      </w:r>
      <w:r w:rsidRPr="006248B7">
        <w:rPr>
          <w:rFonts w:eastAsia="Calibri"/>
          <w:noProof/>
          <w:szCs w:val="22"/>
          <w:lang w:eastAsia="en-US"/>
        </w:rPr>
        <w:tab/>
        <w:t>спазва правилата за наблюдение: наблюдение във всички посоки; правилно използване на огледалата</w:t>
      </w:r>
      <w:r w:rsidR="0063799C" w:rsidRPr="006248B7">
        <w:t xml:space="preserve"> </w:t>
      </w:r>
      <w:r w:rsidR="0063799C" w:rsidRPr="006248B7">
        <w:rPr>
          <w:b/>
          <w:i/>
        </w:rPr>
        <w:t>и новите технологии</w:t>
      </w:r>
      <w:r w:rsidRPr="006248B7">
        <w:rPr>
          <w:rFonts w:eastAsia="Calibri"/>
          <w:noProof/>
          <w:szCs w:val="22"/>
          <w:lang w:eastAsia="en-US"/>
        </w:rPr>
        <w:t>; виждане на далечно, средно и близко разстояние; </w:t>
      </w:r>
      <w:r w:rsidR="0063799C" w:rsidRPr="006248B7">
        <w:rPr>
          <w:rFonts w:eastAsia="Calibri"/>
          <w:b/>
          <w:noProof/>
          <w:szCs w:val="22"/>
          <w:lang w:eastAsia="en-US"/>
        </w:rPr>
        <w:t xml:space="preserve"> [Изм. </w:t>
      </w:r>
      <w:r w:rsidR="0063799C" w:rsidRPr="009532DB">
        <w:rPr>
          <w:rFonts w:eastAsia="Calibri"/>
          <w:b/>
          <w:noProof/>
          <w:szCs w:val="22"/>
          <w:lang w:eastAsia="en-US"/>
        </w:rPr>
        <w:t>197</w:t>
      </w:r>
      <w:r w:rsidR="0063799C" w:rsidRPr="006248B7">
        <w:rPr>
          <w:rFonts w:eastAsia="Calibri"/>
          <w:b/>
          <w:noProof/>
          <w:szCs w:val="22"/>
          <w:lang w:eastAsia="en-US"/>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спазва предимството/даване на път: предимство на кръстовища, пресечки и пътни възли; даване на път при други случаи (например промяна на посоката, смяна на пътните ленти, специални маневри);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поддържа правилно положение на пътя: правилно положение на пътя, в пътните ленти, при кръгови кръстовища и завои, подходящо за типа и характеристиките на превозното средство; престрояване;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спазва дистанция: спазване на адекватна дистанция отпред и отстрани; спазване на адекватна дистанция от другите участници в пътното движение, и по-специално от уязвимите участници в пътното движение;</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ж)</w:t>
      </w:r>
      <w:r w:rsidRPr="006248B7">
        <w:rPr>
          <w:rFonts w:eastAsia="Calibri"/>
          <w:noProof/>
          <w:szCs w:val="22"/>
          <w:lang w:eastAsia="en-US"/>
        </w:rPr>
        <w:tab/>
        <w:t>спазва ограниченията на скоростта и препоръките: непревишаване на максимално допустимата скорост; съобразяване на скоростта с метеорологичните условия/условията на пътното движение и, когато е целесъобразно, с националните ограничения на скоростта; управление с такава скорост, че да е възможно спирането в рамките на разстоянието на видимия и свободен път; съобразяване на скоростта с общата скорост на участниците в движението по пътищата от същия вид;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з)</w:t>
      </w:r>
      <w:r w:rsidRPr="006248B7">
        <w:rPr>
          <w:rFonts w:eastAsia="Calibri"/>
          <w:noProof/>
          <w:szCs w:val="22"/>
          <w:lang w:eastAsia="en-US"/>
        </w:rPr>
        <w:tab/>
        <w:t>спазва указанията на светофарите, пътните знаци и други указания: правилни действия при наличие на светофари; изпълняване на указанията на лицата, контролиращи пътното движение; правилно реагиране на пътните знаци (забранителни или задължителни); предприемане на подходящи действия в зависимост от пътната маркировка; </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и)</w:t>
      </w:r>
      <w:r w:rsidRPr="006248B7">
        <w:rPr>
          <w:rFonts w:eastAsia="Calibri"/>
          <w:noProof/>
          <w:szCs w:val="22"/>
          <w:lang w:eastAsia="en-US"/>
        </w:rPr>
        <w:tab/>
        <w:t>спазва подаването на сигнали: своевременно подаване на правилни сигнали, когато е необходимо; правилно указване на посоките; предприемане на подходящи действия по отношение на всички сигнали, подадени от други участници в движението по пътищата; </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й)</w:t>
      </w:r>
      <w:r w:rsidRPr="006248B7">
        <w:rPr>
          <w:rFonts w:eastAsia="Calibri"/>
          <w:noProof/>
          <w:szCs w:val="22"/>
          <w:lang w:eastAsia="en-US"/>
        </w:rPr>
        <w:tab/>
        <w:t>управлява използването на спирачките и спирането: своевременно намаляване на скоростта, използване на спирачките или спиране в съответствие с обстоятелствата; предвиждане; използване на различните спирателни уредби</w:t>
      </w:r>
      <w:r w:rsidR="0063799C" w:rsidRPr="006248B7">
        <w:rPr>
          <w:b/>
          <w:i/>
        </w:rPr>
        <w:t>, и използване на вградените в превозното средство технологии</w:t>
      </w:r>
      <w:r w:rsidRPr="006248B7">
        <w:rPr>
          <w:rFonts w:eastAsia="Calibri"/>
          <w:noProof/>
          <w:szCs w:val="22"/>
          <w:lang w:eastAsia="en-US"/>
        </w:rPr>
        <w:t xml:space="preserve"> (само за категории C, СЕ, D, DE); използване на системи за намаляване на скоростта, различни от спирачките (само за категории C, СЕ, D, DE). </w:t>
      </w:r>
      <w:r w:rsidR="0063799C" w:rsidRPr="006248B7">
        <w:rPr>
          <w:rFonts w:eastAsia="Calibri"/>
          <w:b/>
          <w:noProof/>
          <w:szCs w:val="22"/>
          <w:lang w:eastAsia="en-US"/>
        </w:rPr>
        <w:t xml:space="preserve"> [Изм. </w:t>
      </w:r>
      <w:r w:rsidR="0063799C" w:rsidRPr="009532DB">
        <w:rPr>
          <w:rFonts w:eastAsia="Calibri"/>
          <w:b/>
          <w:noProof/>
          <w:szCs w:val="22"/>
          <w:lang w:eastAsia="en-US"/>
        </w:rPr>
        <w:t>198</w:t>
      </w:r>
      <w:r w:rsidR="0063799C" w:rsidRPr="006248B7">
        <w:rPr>
          <w:rFonts w:eastAsia="Calibri"/>
          <w:b/>
          <w:noProof/>
          <w:szCs w:val="22"/>
          <w:lang w:eastAsia="en-US"/>
        </w:rPr>
        <w:t>]</w:t>
      </w:r>
    </w:p>
    <w:p w:rsidR="00AC180D" w:rsidRPr="006248B7" w:rsidRDefault="00AC180D">
      <w:pPr>
        <w:widowControl/>
        <w:rPr>
          <w:rFonts w:eastAsia="Calibri"/>
          <w:b/>
          <w:noProof/>
          <w:szCs w:val="22"/>
          <w:lang w:eastAsia="en-US"/>
        </w:rPr>
      </w:pPr>
      <w:r w:rsidRPr="006248B7">
        <w:rPr>
          <w:rFonts w:eastAsia="Calibri"/>
          <w:b/>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b/>
          <w:noProof/>
          <w:szCs w:val="22"/>
          <w:lang w:eastAsia="en-US"/>
        </w:rPr>
      </w:pPr>
      <w:r w:rsidRPr="006248B7">
        <w:rPr>
          <w:rFonts w:eastAsia="Calibri"/>
          <w:b/>
          <w:noProof/>
          <w:szCs w:val="22"/>
          <w:lang w:eastAsia="en-US"/>
        </w:rPr>
        <w:lastRenderedPageBreak/>
        <w:t>10.</w:t>
      </w:r>
      <w:r w:rsidRPr="006248B7">
        <w:rPr>
          <w:rFonts w:eastAsia="Calibri"/>
          <w:b/>
          <w:noProof/>
          <w:szCs w:val="22"/>
          <w:lang w:eastAsia="en-US"/>
        </w:rPr>
        <w:tab/>
      </w:r>
      <w:r w:rsidRPr="006248B7">
        <w:rPr>
          <w:rFonts w:eastAsia="Calibri"/>
          <w:b/>
          <w:noProof/>
          <w:color w:val="000000"/>
          <w:szCs w:val="22"/>
          <w:lang w:eastAsia="en-US"/>
        </w:rPr>
        <w:t xml:space="preserve">Продължителност на изпита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color w:val="000000"/>
          <w:szCs w:val="22"/>
          <w:lang w:eastAsia="en-US"/>
        </w:rPr>
        <w:t xml:space="preserve">Продължителността на изпита и изминатото разстояние трябва да са достатъчни за оценка уменията и поведението съгласно дял Б от настоящото приложение. При никакви обстоятелства времето, през което се управлява на пътя, не е по-кратко от 25 минути за категории А, А1, А2, В, В1 и ВЕ и 45 минути за другите категории. Това не включва приемането на кандидата, подготовката на превозното средство, техническата проверка на превозното средство по отношение на пътната безопасност, специалните маневри и обявяването на резултатите от практическия изпит. </w:t>
      </w:r>
    </w:p>
    <w:p w:rsidR="0044399D" w:rsidRPr="006248B7" w:rsidRDefault="0044399D" w:rsidP="0044399D">
      <w:pPr>
        <w:widowControl/>
        <w:tabs>
          <w:tab w:val="left" w:pos="850"/>
        </w:tabs>
        <w:spacing w:before="120" w:after="120"/>
        <w:ind w:left="850" w:hanging="850"/>
        <w:jc w:val="both"/>
        <w:rPr>
          <w:rFonts w:eastAsia="Calibri"/>
          <w:b/>
          <w:bCs/>
          <w:noProof/>
          <w:color w:val="000000"/>
          <w:szCs w:val="22"/>
          <w:lang w:eastAsia="en-US"/>
        </w:rPr>
      </w:pPr>
      <w:r w:rsidRPr="006248B7">
        <w:rPr>
          <w:rFonts w:eastAsia="Calibri"/>
          <w:b/>
          <w:bCs/>
          <w:noProof/>
          <w:color w:val="000000"/>
          <w:szCs w:val="22"/>
          <w:lang w:eastAsia="en-US"/>
        </w:rPr>
        <w:t>11.</w:t>
      </w:r>
      <w:r w:rsidRPr="006248B7">
        <w:rPr>
          <w:rFonts w:eastAsia="Calibri"/>
          <w:b/>
          <w:bCs/>
          <w:noProof/>
          <w:color w:val="000000"/>
          <w:szCs w:val="22"/>
          <w:lang w:eastAsia="en-US"/>
        </w:rPr>
        <w:tab/>
      </w:r>
      <w:r w:rsidRPr="006248B7">
        <w:rPr>
          <w:rFonts w:eastAsia="Calibri"/>
          <w:b/>
          <w:noProof/>
          <w:color w:val="000000"/>
          <w:szCs w:val="22"/>
          <w:lang w:eastAsia="en-US"/>
        </w:rPr>
        <w:t> Място на провеждане на изпита</w:t>
      </w:r>
      <w:r w:rsidRPr="006248B7">
        <w:rPr>
          <w:rFonts w:eastAsia="Calibri"/>
          <w:b/>
          <w:noProof/>
          <w:szCs w:val="22"/>
          <w:lang w:eastAsia="en-US"/>
        </w:rPr>
        <w:t xml:space="preserve">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color w:val="000000"/>
          <w:szCs w:val="22"/>
          <w:lang w:eastAsia="en-US"/>
        </w:rPr>
        <w:t xml:space="preserve">Частта от изпита за оценка на специалните маневри може да бъде проведена на специален изпитен полигон. Винаги, когато има възможност, частта от изпита за оценка на поведението при участие в пътното движение се провежда по пътища извън застроени зони, по скоростни пътища и по магистрали (или подобни пътища), както и по всички видове улици в населени места (жилищни райони, зони с максимално разрешена скорост 30 и 50 km/h, градски скоростни пътища), представляващи различните видове трудности, които водачите има вероятност да срещнат. Желателно е също така изпитът да се проведе в различни условия на натовареност на пътното движение. Времето, прекарано в управление по пътя, се използва по оптимален начин за оценяване на кандидата във всички различни зони на пътното движение, които могат да се срещнат, като специално се набляга на преминаването от една зона в друга. </w:t>
      </w:r>
    </w:p>
    <w:p w:rsidR="00AC180D" w:rsidRPr="006248B7" w:rsidRDefault="00AC180D">
      <w:pPr>
        <w:widowControl/>
        <w:rPr>
          <w:rFonts w:eastAsia="Calibri"/>
          <w:b/>
          <w:noProof/>
          <w:color w:val="000000"/>
          <w:szCs w:val="22"/>
          <w:lang w:eastAsia="en-US"/>
        </w:rPr>
      </w:pPr>
      <w:r w:rsidRPr="006248B7">
        <w:rPr>
          <w:rFonts w:eastAsia="Calibri"/>
          <w:b/>
          <w:noProof/>
          <w:color w:val="000000"/>
          <w:szCs w:val="22"/>
          <w:lang w:eastAsia="en-US"/>
        </w:rPr>
        <w:br w:type="page"/>
      </w:r>
    </w:p>
    <w:p w:rsidR="0044399D" w:rsidRPr="006248B7" w:rsidRDefault="0044399D" w:rsidP="0044399D">
      <w:pPr>
        <w:widowControl/>
        <w:spacing w:before="120" w:after="120"/>
        <w:jc w:val="both"/>
        <w:rPr>
          <w:rFonts w:eastAsia="Calibri"/>
          <w:b/>
          <w:bCs/>
          <w:noProof/>
          <w:color w:val="000000"/>
          <w:szCs w:val="22"/>
          <w:lang w:eastAsia="en-US"/>
        </w:rPr>
      </w:pPr>
      <w:r w:rsidRPr="006248B7">
        <w:rPr>
          <w:rFonts w:eastAsia="Calibri"/>
          <w:b/>
          <w:noProof/>
          <w:color w:val="000000"/>
          <w:szCs w:val="22"/>
          <w:lang w:eastAsia="en-US"/>
        </w:rPr>
        <w:lastRenderedPageBreak/>
        <w:t>II. ЗНАНИЯ, УМЕНИЯ И ПОВЕДЕНИЕ ЗА УПРАВЛЕНИЕ НА ПРЕВОЗНО СРЕДСТВО СЪС СИЛОВО ЗАДВИЖВАНЕ</w:t>
      </w:r>
      <w:r w:rsidRPr="006248B7">
        <w:rPr>
          <w:rFonts w:eastAsia="Calibri"/>
          <w:b/>
          <w:noProof/>
          <w:szCs w:val="22"/>
          <w:lang w:eastAsia="en-US"/>
        </w:rPr>
        <w:t xml:space="preserve">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color w:val="000000"/>
          <w:szCs w:val="22"/>
          <w:lang w:eastAsia="en-US"/>
        </w:rPr>
        <w:t xml:space="preserve">Водачите на всички превозни средства със силово задвижване трябва по всяко време да имат знанията и уменията и поведението, описани в точки 1—9, така че да са в състояние: </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да разпознават и предвиждат опасностите и заплахите, свързани с пътното движение, и да оценяват тяхната сериозност;</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да владеят в достатъчна степен превозното си средство, за да не създават опасни ситуации и да реагират по подходящ начин, ако възникнат такива ситуации;</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да спазват нормативната уредба за движение по пътищата и по-специално тези негови разпоредби, които са предназначени за предотвратяване на пътнотранспортни произшествия и за поддържане на потока на пътното движение;</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да откриват всички основни технически повреди в превозните си средства, и по-специално тези, които представляват заплаха за безопасността, и да ги отстраняват по подходящ начин;</w:t>
      </w:r>
    </w:p>
    <w:p w:rsidR="0044399D" w:rsidRPr="006248B7" w:rsidRDefault="0044399D" w:rsidP="0044399D">
      <w:pPr>
        <w:widowControl/>
        <w:tabs>
          <w:tab w:val="left" w:pos="850"/>
        </w:tabs>
        <w:spacing w:before="120" w:after="120"/>
        <w:ind w:left="850" w:hanging="850"/>
        <w:jc w:val="both"/>
        <w:rPr>
          <w:rFonts w:eastAsia="Calibri"/>
          <w:b/>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да отчитат всички фактори, които оказват влияние на поведението при управление (например алкохол, умора, лошо зрение</w:t>
      </w:r>
      <w:r w:rsidR="0063799C" w:rsidRPr="006248B7">
        <w:rPr>
          <w:b/>
          <w:i/>
        </w:rPr>
        <w:t>, използване на електронни устройства</w:t>
      </w:r>
      <w:r w:rsidRPr="006248B7">
        <w:rPr>
          <w:rFonts w:eastAsia="Calibri"/>
          <w:noProof/>
          <w:color w:val="000000"/>
          <w:szCs w:val="22"/>
          <w:lang w:eastAsia="en-US"/>
        </w:rPr>
        <w:t xml:space="preserve"> и т.н.), така че да запазят в пълна степен способностите, необходими за безопасно управление;</w:t>
      </w:r>
      <w:r w:rsidR="0063799C" w:rsidRPr="006248B7">
        <w:rPr>
          <w:rFonts w:eastAsia="Calibri"/>
          <w:b/>
          <w:noProof/>
          <w:color w:val="000000"/>
          <w:szCs w:val="22"/>
          <w:lang w:eastAsia="en-US"/>
        </w:rPr>
        <w:t xml:space="preserve"> [Изм. </w:t>
      </w:r>
      <w:r w:rsidR="0063799C" w:rsidRPr="009532DB">
        <w:rPr>
          <w:rFonts w:eastAsia="Calibri"/>
          <w:b/>
          <w:noProof/>
          <w:color w:val="000000"/>
          <w:szCs w:val="22"/>
          <w:lang w:eastAsia="en-US"/>
        </w:rPr>
        <w:t>199</w:t>
      </w:r>
      <w:r w:rsidR="0063799C" w:rsidRPr="006248B7">
        <w:rPr>
          <w:rFonts w:eastAsia="Calibri"/>
          <w:b/>
          <w:noProof/>
          <w:color w:val="000000"/>
          <w:szCs w:val="22"/>
          <w:lang w:eastAsia="en-US"/>
        </w:rPr>
        <w:t>]</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lastRenderedPageBreak/>
        <w:t>–</w:t>
      </w:r>
      <w:r w:rsidRPr="006248B7">
        <w:rPr>
          <w:rFonts w:eastAsia="Calibri"/>
          <w:noProof/>
          <w:szCs w:val="22"/>
          <w:lang w:eastAsia="en-US"/>
        </w:rPr>
        <w:tab/>
      </w:r>
      <w:r w:rsidRPr="006248B7">
        <w:rPr>
          <w:rFonts w:eastAsia="Calibri"/>
          <w:noProof/>
          <w:color w:val="000000"/>
          <w:szCs w:val="22"/>
          <w:lang w:eastAsia="en-US"/>
        </w:rPr>
        <w:t>да помагат за гарантиране на безопасността на всички участници в движението по пътищата, и по-специално на уязвимите участници в движението по пътищата, като показват дължимото уважение спрямо другите;</w:t>
      </w:r>
    </w:p>
    <w:p w:rsidR="0044399D" w:rsidRPr="006248B7" w:rsidRDefault="0044399D" w:rsidP="0044399D">
      <w:pPr>
        <w:widowControl/>
        <w:tabs>
          <w:tab w:val="left" w:pos="850"/>
        </w:tabs>
        <w:spacing w:before="120" w:after="120"/>
        <w:ind w:left="850" w:hanging="850"/>
        <w:jc w:val="both"/>
        <w:rPr>
          <w:rFonts w:eastAsia="Calibri"/>
          <w:b/>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 xml:space="preserve">да разполагат с достатъчно знания за рисковите фактори, свързани </w:t>
      </w:r>
      <w:r w:rsidRPr="006248B7">
        <w:rPr>
          <w:rFonts w:eastAsia="Calibri"/>
          <w:strike/>
          <w:noProof/>
          <w:color w:val="000000"/>
          <w:szCs w:val="22"/>
          <w:lang w:eastAsia="en-US"/>
        </w:rPr>
        <w:t>със средствата</w:t>
      </w:r>
      <w:r w:rsidRPr="006248B7">
        <w:rPr>
          <w:rFonts w:eastAsia="Calibri"/>
          <w:noProof/>
          <w:color w:val="000000"/>
          <w:szCs w:val="22"/>
          <w:lang w:eastAsia="en-US"/>
        </w:rPr>
        <w:t xml:space="preserve"> </w:t>
      </w:r>
      <w:r w:rsidR="0063799C" w:rsidRPr="006248B7">
        <w:rPr>
          <w:b/>
          <w:i/>
        </w:rPr>
        <w:t>с велосипедистите, пешеходците и ползвателите на средства</w:t>
      </w:r>
      <w:r w:rsidR="0063799C" w:rsidRPr="006248B7">
        <w:t xml:space="preserve"> </w:t>
      </w:r>
      <w:r w:rsidRPr="006248B7">
        <w:rPr>
          <w:rFonts w:eastAsia="Calibri"/>
          <w:noProof/>
          <w:color w:val="000000"/>
          <w:szCs w:val="22"/>
          <w:lang w:eastAsia="en-US"/>
        </w:rPr>
        <w:t>за микромобилност;</w:t>
      </w:r>
      <w:r w:rsidR="0063799C" w:rsidRPr="006248B7">
        <w:rPr>
          <w:rFonts w:eastAsia="Calibri"/>
          <w:b/>
          <w:noProof/>
          <w:color w:val="000000"/>
          <w:szCs w:val="22"/>
          <w:lang w:eastAsia="en-US"/>
        </w:rPr>
        <w:t xml:space="preserve"> [Изм. </w:t>
      </w:r>
      <w:r w:rsidR="0063799C" w:rsidRPr="009532DB">
        <w:rPr>
          <w:rFonts w:eastAsia="Calibri"/>
          <w:b/>
          <w:noProof/>
          <w:color w:val="000000"/>
          <w:szCs w:val="22"/>
          <w:lang w:eastAsia="en-US"/>
        </w:rPr>
        <w:t>200</w:t>
      </w:r>
      <w:r w:rsidR="0063799C" w:rsidRPr="006248B7">
        <w:rPr>
          <w:rFonts w:eastAsia="Calibri"/>
          <w:b/>
          <w:noProof/>
          <w:color w:val="000000"/>
          <w:szCs w:val="22"/>
          <w:lang w:eastAsia="en-US"/>
        </w:rPr>
        <w:t>]</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да разполагат с достатъчно знания относно безопасността, свързана с употребата на превозни средства на алтернативно гориво;</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да имат достатъчно знания за използването на усъвършенствани системи за подпомагане на управлението и за други аспекти на автоматизацията на превозното средство.</w:t>
      </w:r>
    </w:p>
    <w:p w:rsidR="0044399D" w:rsidRPr="006248B7" w:rsidRDefault="0044399D" w:rsidP="0044399D">
      <w:pPr>
        <w:widowControl/>
        <w:spacing w:before="120" w:after="120"/>
        <w:jc w:val="both"/>
        <w:rPr>
          <w:b/>
        </w:rPr>
      </w:pPr>
      <w:r w:rsidRPr="006248B7">
        <w:rPr>
          <w:rFonts w:eastAsia="Calibri"/>
          <w:noProof/>
          <w:color w:val="000000"/>
          <w:szCs w:val="22"/>
          <w:lang w:eastAsia="en-US"/>
        </w:rPr>
        <w:t xml:space="preserve">Държавите членки </w:t>
      </w:r>
      <w:r w:rsidRPr="006248B7">
        <w:rPr>
          <w:rFonts w:eastAsia="Calibri"/>
          <w:strike/>
          <w:noProof/>
          <w:color w:val="000000"/>
          <w:szCs w:val="22"/>
          <w:lang w:eastAsia="en-US"/>
        </w:rPr>
        <w:t>могат</w:t>
      </w:r>
      <w:r w:rsidRPr="006248B7">
        <w:rPr>
          <w:rFonts w:eastAsia="Calibri"/>
          <w:noProof/>
          <w:color w:val="000000"/>
          <w:szCs w:val="22"/>
          <w:lang w:eastAsia="en-US"/>
        </w:rPr>
        <w:t xml:space="preserve"> </w:t>
      </w:r>
      <w:r w:rsidR="0063799C" w:rsidRPr="006248B7">
        <w:rPr>
          <w:b/>
          <w:i/>
        </w:rPr>
        <w:t>се насърчават</w:t>
      </w:r>
      <w:r w:rsidR="0063799C" w:rsidRPr="006248B7">
        <w:t xml:space="preserve"> да </w:t>
      </w:r>
      <w:r w:rsidR="0063799C" w:rsidRPr="006248B7">
        <w:rPr>
          <w:b/>
          <w:i/>
        </w:rPr>
        <w:t>въвеждат и</w:t>
      </w:r>
      <w:r w:rsidR="0063799C" w:rsidRPr="006248B7">
        <w:t xml:space="preserve"> </w:t>
      </w:r>
      <w:r w:rsidRPr="006248B7">
        <w:rPr>
          <w:rFonts w:eastAsia="Calibri"/>
          <w:noProof/>
          <w:color w:val="000000"/>
          <w:szCs w:val="22"/>
          <w:lang w:eastAsia="en-US"/>
        </w:rPr>
        <w:t>прилагат подходящите мерки, за да гарантират, че водачите, които са загубили знанията, уменията и поведението, описани в точки 1—9, могат да възстановят тези знания и умения и да продължат да имат поведението, изисквано за управлението на превозно средство със силово задвижване.</w:t>
      </w:r>
      <w:r w:rsidR="0063799C" w:rsidRPr="009532DB">
        <w:rPr>
          <w:rFonts w:eastAsia="Calibri"/>
          <w:noProof/>
          <w:color w:val="000000"/>
          <w:szCs w:val="22"/>
          <w:lang w:eastAsia="en-US"/>
        </w:rPr>
        <w:t xml:space="preserve"> </w:t>
      </w:r>
      <w:r w:rsidR="0063799C" w:rsidRPr="006248B7">
        <w:rPr>
          <w:b/>
          <w:i/>
        </w:rPr>
        <w:t>Държавите членки могат да използват приходите, заделени съгласно Директива 2015/413, за да подкрепят финансово такива мерки.</w:t>
      </w:r>
      <w:r w:rsidR="0063799C" w:rsidRPr="006248B7">
        <w:rPr>
          <w:b/>
        </w:rPr>
        <w:t xml:space="preserve"> [Изм. </w:t>
      </w:r>
      <w:r w:rsidR="0063799C" w:rsidRPr="009532DB">
        <w:rPr>
          <w:b/>
        </w:rPr>
        <w:t>201</w:t>
      </w:r>
      <w:r w:rsidR="0063799C" w:rsidRPr="006248B7">
        <w:rPr>
          <w:b/>
        </w:rPr>
        <w:t>]</w:t>
      </w:r>
    </w:p>
    <w:p w:rsidR="0063799C" w:rsidRPr="009532DB" w:rsidRDefault="0063799C" w:rsidP="0044399D">
      <w:pPr>
        <w:widowControl/>
        <w:spacing w:before="120" w:after="120"/>
        <w:jc w:val="both"/>
        <w:rPr>
          <w:rFonts w:eastAsia="Calibri"/>
          <w:noProof/>
          <w:color w:val="000000"/>
          <w:szCs w:val="22"/>
          <w:lang w:eastAsia="en-US"/>
        </w:rPr>
      </w:pPr>
    </w:p>
    <w:p w:rsidR="0044399D" w:rsidRPr="006248B7" w:rsidRDefault="0044399D" w:rsidP="0044399D">
      <w:pPr>
        <w:widowControl/>
        <w:spacing w:before="120" w:after="120"/>
        <w:jc w:val="both"/>
        <w:rPr>
          <w:rFonts w:eastAsia="Calibri"/>
          <w:noProof/>
          <w:szCs w:val="22"/>
          <w:lang w:eastAsia="en-US"/>
        </w:rPr>
        <w:sectPr w:rsidR="0044399D" w:rsidRPr="006248B7" w:rsidSect="0044399D">
          <w:footnotePr>
            <w:numRestart w:val="eachSect"/>
          </w:footnotePr>
          <w:pgSz w:w="11907" w:h="16839"/>
          <w:pgMar w:top="1134" w:right="1417" w:bottom="1134" w:left="1417" w:header="709" w:footer="709" w:gutter="0"/>
          <w:cols w:space="720"/>
          <w:docGrid w:linePitch="360"/>
        </w:sectPr>
      </w:pPr>
    </w:p>
    <w:p w:rsidR="0044399D" w:rsidRPr="006248B7" w:rsidRDefault="0044399D" w:rsidP="0044399D">
      <w:pPr>
        <w:widowControl/>
        <w:spacing w:before="120" w:after="120"/>
        <w:jc w:val="center"/>
        <w:rPr>
          <w:rFonts w:eastAsia="Calibri"/>
          <w:b/>
          <w:noProof/>
          <w:szCs w:val="22"/>
          <w:u w:val="single"/>
          <w:lang w:eastAsia="en-US"/>
        </w:rPr>
      </w:pPr>
      <w:r w:rsidRPr="006248B7">
        <w:rPr>
          <w:rFonts w:eastAsia="Calibri"/>
          <w:b/>
          <w:noProof/>
          <w:szCs w:val="22"/>
          <w:u w:val="single"/>
          <w:lang w:eastAsia="en-US"/>
        </w:rPr>
        <w:lastRenderedPageBreak/>
        <w:t>ПРИЛОЖЕНИЕ III</w:t>
      </w:r>
    </w:p>
    <w:p w:rsidR="0044399D" w:rsidRPr="006248B7" w:rsidRDefault="0044399D" w:rsidP="0044399D">
      <w:pPr>
        <w:widowControl/>
        <w:spacing w:before="120" w:after="120"/>
        <w:jc w:val="center"/>
        <w:textAlignment w:val="baseline"/>
        <w:rPr>
          <w:b/>
          <w:noProof/>
          <w:szCs w:val="24"/>
          <w:lang w:eastAsia="en-US"/>
        </w:rPr>
      </w:pPr>
      <w:r w:rsidRPr="006248B7">
        <w:rPr>
          <w:b/>
          <w:noProof/>
          <w:szCs w:val="24"/>
          <w:lang w:eastAsia="en-US"/>
        </w:rPr>
        <w:t xml:space="preserve">МИНИМАЛНИ СТАНДАРТИ ЗА </w:t>
      </w:r>
      <w:r w:rsidRPr="006248B7">
        <w:rPr>
          <w:b/>
          <w:strike/>
          <w:noProof/>
          <w:szCs w:val="24"/>
          <w:lang w:eastAsia="en-US"/>
        </w:rPr>
        <w:t>ФИЗИЧЕСКА И ПСИХИЧЕСКА</w:t>
      </w:r>
      <w:r w:rsidRPr="006248B7">
        <w:rPr>
          <w:b/>
          <w:noProof/>
          <w:szCs w:val="24"/>
          <w:lang w:eastAsia="en-US"/>
        </w:rPr>
        <w:t xml:space="preserve"> ГОДНОСТ ЗА УПРАВЛЕНИЕ НА ПРЕВОЗНО СРЕДСТВО СЪС СИЛОВО ЗАДВИЖВАНЕ</w:t>
      </w:r>
      <w:r w:rsidRPr="006248B7">
        <w:rPr>
          <w:noProof/>
          <w:szCs w:val="24"/>
          <w:lang w:eastAsia="en-US"/>
        </w:rPr>
        <w:t xml:space="preserve"> </w:t>
      </w:r>
      <w:r w:rsidR="0063799C" w:rsidRPr="006248B7">
        <w:rPr>
          <w:b/>
          <w:noProof/>
          <w:szCs w:val="24"/>
          <w:lang w:eastAsia="en-US"/>
        </w:rPr>
        <w:t xml:space="preserve"> [Изм. </w:t>
      </w:r>
      <w:r w:rsidR="0063799C" w:rsidRPr="006248B7">
        <w:t>258, 327 и 338</w:t>
      </w:r>
      <w:r w:rsidR="0063799C" w:rsidRPr="006248B7">
        <w:rPr>
          <w:b/>
          <w:noProof/>
          <w:szCs w:val="24"/>
          <w:lang w:eastAsia="en-US"/>
        </w:rPr>
        <w:t>]</w:t>
      </w:r>
    </w:p>
    <w:p w:rsidR="0044399D" w:rsidRPr="006248B7" w:rsidRDefault="0044399D" w:rsidP="0044399D">
      <w:pPr>
        <w:widowControl/>
        <w:spacing w:before="120" w:after="120"/>
        <w:jc w:val="both"/>
        <w:rPr>
          <w:rFonts w:eastAsia="Calibri"/>
          <w:noProof/>
          <w:szCs w:val="22"/>
          <w:lang w:eastAsia="en-US"/>
        </w:rPr>
      </w:pPr>
      <w:r w:rsidRPr="006248B7">
        <w:rPr>
          <w:rFonts w:eastAsia="Calibri"/>
          <w:b/>
          <w:noProof/>
          <w:color w:val="000000"/>
          <w:szCs w:val="22"/>
          <w:lang w:eastAsia="en-US"/>
        </w:rPr>
        <w:t>ОПРЕДЕЛЕНИЯ</w:t>
      </w:r>
      <w:r w:rsidRPr="006248B7">
        <w:rPr>
          <w:rFonts w:eastAsia="Calibri"/>
          <w:noProof/>
          <w:color w:val="000000"/>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r>
      <w:r w:rsidRPr="006248B7">
        <w:rPr>
          <w:rFonts w:eastAsia="Calibri"/>
          <w:noProof/>
          <w:color w:val="000000"/>
          <w:szCs w:val="22"/>
          <w:lang w:eastAsia="en-US"/>
        </w:rPr>
        <w:t xml:space="preserve">За целите на настоящото приложение водачите се класифицират в две групи: </w:t>
      </w:r>
    </w:p>
    <w:p w:rsidR="0044399D" w:rsidRPr="006248B7" w:rsidRDefault="0044399D" w:rsidP="0044399D">
      <w:pPr>
        <w:widowControl/>
        <w:tabs>
          <w:tab w:val="left" w:pos="1418"/>
        </w:tabs>
        <w:spacing w:before="120" w:after="120"/>
        <w:ind w:left="1418" w:hanging="567"/>
        <w:jc w:val="both"/>
        <w:rPr>
          <w:rFonts w:eastAsia="Calibri"/>
          <w:b/>
          <w:noProof/>
          <w:szCs w:val="22"/>
          <w:lang w:eastAsia="en-US"/>
        </w:rPr>
      </w:pPr>
      <w:r w:rsidRPr="006248B7">
        <w:rPr>
          <w:rFonts w:eastAsia="Calibri"/>
          <w:noProof/>
          <w:szCs w:val="22"/>
          <w:lang w:eastAsia="en-US"/>
        </w:rPr>
        <w:t>(1)</w:t>
      </w:r>
      <w:r w:rsidRPr="006248B7">
        <w:rPr>
          <w:rFonts w:eastAsia="Calibri"/>
          <w:noProof/>
          <w:szCs w:val="22"/>
          <w:lang w:eastAsia="en-US"/>
        </w:rPr>
        <w:tab/>
        <w:t>Група 1: </w:t>
      </w:r>
      <w:r w:rsidRPr="006248B7">
        <w:rPr>
          <w:rFonts w:eastAsia="Calibri"/>
          <w:noProof/>
          <w:color w:val="000000"/>
          <w:szCs w:val="22"/>
          <w:lang w:eastAsia="en-US"/>
        </w:rPr>
        <w:t>водачи на превозни средства от категории А, А1, А2, АМ, В, В1</w:t>
      </w:r>
      <w:r w:rsidR="0063799C" w:rsidRPr="009532DB">
        <w:rPr>
          <w:rFonts w:eastAsia="Calibri"/>
          <w:b/>
          <w:i/>
          <w:noProof/>
          <w:color w:val="000000"/>
          <w:szCs w:val="22"/>
          <w:lang w:eastAsia="en-US"/>
        </w:rPr>
        <w:t>,</w:t>
      </w:r>
      <w:r w:rsidRPr="006248B7">
        <w:rPr>
          <w:rFonts w:eastAsia="Calibri"/>
          <w:noProof/>
          <w:color w:val="000000"/>
          <w:szCs w:val="22"/>
          <w:lang w:eastAsia="en-US"/>
        </w:rPr>
        <w:t xml:space="preserve"> </w:t>
      </w:r>
      <w:r w:rsidRPr="006248B7">
        <w:rPr>
          <w:rFonts w:eastAsia="Calibri"/>
          <w:strike/>
          <w:noProof/>
          <w:color w:val="000000"/>
          <w:szCs w:val="22"/>
          <w:lang w:eastAsia="en-US"/>
        </w:rPr>
        <w:t xml:space="preserve">и </w:t>
      </w:r>
      <w:r w:rsidRPr="006248B7">
        <w:rPr>
          <w:rFonts w:eastAsia="Calibri"/>
          <w:noProof/>
          <w:color w:val="000000"/>
          <w:szCs w:val="22"/>
          <w:lang w:eastAsia="en-US"/>
        </w:rPr>
        <w:t>ВЕ</w:t>
      </w:r>
      <w:r w:rsidR="0063799C" w:rsidRPr="006248B7">
        <w:rPr>
          <w:b/>
          <w:i/>
        </w:rPr>
        <w:t>и Т</w:t>
      </w:r>
      <w:r w:rsidRPr="006248B7">
        <w:rPr>
          <w:rFonts w:eastAsia="Calibri"/>
          <w:noProof/>
          <w:color w:val="000000"/>
          <w:szCs w:val="22"/>
          <w:lang w:eastAsia="en-US"/>
        </w:rPr>
        <w:t xml:space="preserve">; </w:t>
      </w:r>
      <w:r w:rsidR="0063799C" w:rsidRPr="006248B7">
        <w:rPr>
          <w:rFonts w:eastAsia="Calibri"/>
          <w:b/>
          <w:noProof/>
          <w:color w:val="000000"/>
          <w:szCs w:val="22"/>
          <w:lang w:eastAsia="en-US"/>
        </w:rPr>
        <w:t xml:space="preserve"> [Изм. </w:t>
      </w:r>
      <w:r w:rsidR="0063799C" w:rsidRPr="009532DB">
        <w:rPr>
          <w:rFonts w:eastAsia="Calibri"/>
          <w:b/>
          <w:noProof/>
          <w:color w:val="000000"/>
          <w:szCs w:val="22"/>
          <w:lang w:eastAsia="en-US"/>
        </w:rPr>
        <w:t>202</w:t>
      </w:r>
      <w:r w:rsidR="0063799C" w:rsidRPr="006248B7">
        <w:rPr>
          <w:rFonts w:eastAsia="Calibri"/>
          <w:b/>
          <w:noProof/>
          <w:color w:val="000000"/>
          <w:szCs w:val="22"/>
          <w:lang w:eastAsia="en-US"/>
        </w:rPr>
        <w:t>]</w:t>
      </w:r>
    </w:p>
    <w:p w:rsidR="0044399D" w:rsidRPr="006248B7" w:rsidRDefault="0044399D" w:rsidP="0044399D">
      <w:pPr>
        <w:widowControl/>
        <w:tabs>
          <w:tab w:val="left" w:pos="1418"/>
        </w:tabs>
        <w:spacing w:before="120" w:after="120"/>
        <w:ind w:left="1418" w:hanging="567"/>
        <w:jc w:val="both"/>
        <w:rPr>
          <w:rFonts w:eastAsia="Calibri"/>
          <w:noProof/>
          <w:color w:val="000000"/>
          <w:szCs w:val="22"/>
          <w:lang w:eastAsia="en-US"/>
        </w:rPr>
      </w:pPr>
      <w:r w:rsidRPr="006248B7">
        <w:rPr>
          <w:rFonts w:eastAsia="Calibri"/>
          <w:noProof/>
          <w:color w:val="000000"/>
          <w:szCs w:val="22"/>
          <w:lang w:eastAsia="en-US"/>
        </w:rPr>
        <w:t>(2)</w:t>
      </w:r>
      <w:r w:rsidRPr="006248B7">
        <w:rPr>
          <w:rFonts w:eastAsia="Calibri"/>
          <w:noProof/>
          <w:color w:val="000000"/>
          <w:szCs w:val="22"/>
          <w:lang w:eastAsia="en-US"/>
        </w:rPr>
        <w:tab/>
      </w:r>
      <w:r w:rsidRPr="006248B7">
        <w:rPr>
          <w:rFonts w:eastAsia="Calibri"/>
          <w:noProof/>
          <w:szCs w:val="22"/>
          <w:lang w:eastAsia="en-US"/>
        </w:rPr>
        <w:t>Група 2: </w:t>
      </w:r>
      <w:r w:rsidRPr="006248B7">
        <w:rPr>
          <w:rFonts w:eastAsia="Calibri"/>
          <w:noProof/>
          <w:color w:val="000000"/>
          <w:szCs w:val="22"/>
          <w:lang w:eastAsia="en-US"/>
        </w:rPr>
        <w:t>водачи на превозни средства от категории C, СЕ, С1, С1Е, D, DE, D1 и D1E.</w:t>
      </w:r>
      <w:r w:rsidRPr="006248B7">
        <w:rPr>
          <w:rFonts w:eastAsia="Calibri"/>
          <w:noProof/>
          <w:szCs w:val="22"/>
          <w:lang w:eastAsia="en-US"/>
        </w:rPr>
        <w:t xml:space="preserve"> </w:t>
      </w:r>
    </w:p>
    <w:p w:rsidR="0044399D" w:rsidRPr="006248B7" w:rsidRDefault="0044399D" w:rsidP="0044399D">
      <w:pPr>
        <w:widowControl/>
        <w:tabs>
          <w:tab w:val="left" w:pos="1418"/>
        </w:tabs>
        <w:spacing w:before="120" w:after="120"/>
        <w:ind w:left="1418" w:hanging="567"/>
        <w:jc w:val="both"/>
        <w:rPr>
          <w:rFonts w:eastAsia="Calibri"/>
          <w:b/>
          <w:noProof/>
          <w:szCs w:val="22"/>
          <w:lang w:eastAsia="en-US"/>
        </w:rPr>
      </w:pPr>
      <w:r w:rsidRPr="006248B7">
        <w:rPr>
          <w:rFonts w:eastAsia="Calibri"/>
          <w:noProof/>
          <w:szCs w:val="22"/>
          <w:lang w:eastAsia="en-US"/>
        </w:rPr>
        <w:t>(3)</w:t>
      </w:r>
      <w:r w:rsidRPr="006248B7">
        <w:rPr>
          <w:rFonts w:eastAsia="Calibri"/>
          <w:noProof/>
          <w:szCs w:val="22"/>
          <w:lang w:eastAsia="en-US"/>
        </w:rPr>
        <w:tab/>
        <w:t xml:space="preserve">В националното законодателство </w:t>
      </w:r>
      <w:r w:rsidRPr="006248B7">
        <w:rPr>
          <w:rFonts w:eastAsia="Calibri"/>
          <w:strike/>
          <w:noProof/>
          <w:szCs w:val="22"/>
          <w:lang w:eastAsia="en-US"/>
        </w:rPr>
        <w:t>може да се предвиди</w:t>
      </w:r>
      <w:r w:rsidRPr="006248B7">
        <w:rPr>
          <w:rFonts w:eastAsia="Calibri"/>
          <w:noProof/>
          <w:szCs w:val="22"/>
          <w:lang w:eastAsia="en-US"/>
        </w:rPr>
        <w:t xml:space="preserve"> </w:t>
      </w:r>
      <w:r w:rsidR="0063799C" w:rsidRPr="006248B7">
        <w:t xml:space="preserve">се </w:t>
      </w:r>
      <w:r w:rsidR="0063799C" w:rsidRPr="006248B7">
        <w:rPr>
          <w:b/>
          <w:i/>
        </w:rPr>
        <w:t>предвижда</w:t>
      </w:r>
      <w:r w:rsidR="0063799C" w:rsidRPr="006248B7">
        <w:t xml:space="preserve"> </w:t>
      </w:r>
      <w:r w:rsidRPr="006248B7">
        <w:rPr>
          <w:rFonts w:eastAsia="Calibri"/>
          <w:noProof/>
          <w:szCs w:val="22"/>
          <w:lang w:eastAsia="en-US"/>
        </w:rPr>
        <w:t>разпоредбите на настоящото приложение за водачите от група 2 да се прилагат и за водачите на превозни средства от категория В, които използват своите свидетелства за управление за професионални цели (таксита, линейки и т.н.). </w:t>
      </w:r>
      <w:r w:rsidR="0063799C" w:rsidRPr="006248B7">
        <w:rPr>
          <w:rFonts w:eastAsia="Calibri"/>
          <w:b/>
          <w:noProof/>
          <w:szCs w:val="22"/>
          <w:lang w:eastAsia="en-US"/>
        </w:rPr>
        <w:t xml:space="preserve"> [Изм. </w:t>
      </w:r>
      <w:r w:rsidR="0063799C" w:rsidRPr="009532DB">
        <w:rPr>
          <w:rFonts w:eastAsia="Calibri"/>
          <w:b/>
          <w:noProof/>
          <w:szCs w:val="22"/>
          <w:lang w:eastAsia="en-US"/>
        </w:rPr>
        <w:t>203</w:t>
      </w:r>
      <w:r w:rsidR="0063799C" w:rsidRPr="006248B7">
        <w:rPr>
          <w:rFonts w:eastAsia="Calibri"/>
          <w:b/>
          <w:noProof/>
          <w:szCs w:val="22"/>
          <w:lang w:eastAsia="en-US"/>
        </w:rPr>
        <w:t>]</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2.</w:t>
      </w:r>
      <w:r w:rsidRPr="006248B7">
        <w:rPr>
          <w:rFonts w:eastAsia="Calibri"/>
          <w:noProof/>
          <w:color w:val="000000"/>
          <w:szCs w:val="22"/>
          <w:lang w:eastAsia="en-US"/>
        </w:rPr>
        <w:tab/>
        <w:t>По същия начин кандидатите за първо свидетелство за управление или за подновяване на свидетелство за управление се класифицират в групата, към която ще спадат, след като свидетелството за управление бъде издадено или подновено.</w:t>
      </w:r>
      <w:r w:rsidRPr="006248B7">
        <w:rPr>
          <w:rFonts w:eastAsia="Calibri"/>
          <w:noProof/>
          <w:szCs w:val="22"/>
          <w:lang w:eastAsia="en-US"/>
        </w:rPr>
        <w:t xml:space="preserve"> </w:t>
      </w:r>
    </w:p>
    <w:p w:rsidR="00AC180D" w:rsidRPr="006248B7" w:rsidRDefault="00AC180D">
      <w:pPr>
        <w:widowControl/>
        <w:rPr>
          <w:rFonts w:eastAsia="Calibri"/>
          <w:b/>
          <w:strike/>
          <w:noProof/>
          <w:color w:val="000000"/>
          <w:szCs w:val="22"/>
          <w:lang w:eastAsia="en-US"/>
        </w:rPr>
      </w:pPr>
      <w:r w:rsidRPr="006248B7">
        <w:rPr>
          <w:rFonts w:eastAsia="Calibri"/>
          <w:b/>
          <w:strike/>
          <w:noProof/>
          <w:color w:val="000000"/>
          <w:szCs w:val="22"/>
          <w:lang w:eastAsia="en-US"/>
        </w:rPr>
        <w:br w:type="page"/>
      </w:r>
    </w:p>
    <w:p w:rsidR="0044399D" w:rsidRPr="006248B7" w:rsidRDefault="0044399D" w:rsidP="0044399D">
      <w:pPr>
        <w:widowControl/>
        <w:spacing w:before="120" w:after="120"/>
        <w:jc w:val="both"/>
        <w:rPr>
          <w:rFonts w:eastAsia="Calibri"/>
          <w:b/>
          <w:strike/>
          <w:noProof/>
          <w:szCs w:val="22"/>
          <w:lang w:eastAsia="en-US"/>
        </w:rPr>
      </w:pPr>
      <w:r w:rsidRPr="006248B7">
        <w:rPr>
          <w:rFonts w:eastAsia="Calibri"/>
          <w:b/>
          <w:strike/>
          <w:noProof/>
          <w:color w:val="000000"/>
          <w:szCs w:val="22"/>
          <w:lang w:eastAsia="en-US"/>
        </w:rPr>
        <w:lastRenderedPageBreak/>
        <w:t>МЕДИЦИНСКИ ПРЕГЛЕДИ</w:t>
      </w:r>
      <w:r w:rsidRPr="006248B7">
        <w:rPr>
          <w:rFonts w:eastAsia="Calibri"/>
          <w:strike/>
          <w:noProof/>
          <w:color w:val="000000"/>
          <w:szCs w:val="22"/>
          <w:lang w:eastAsia="en-US"/>
        </w:rPr>
        <w:t xml:space="preserve"> </w:t>
      </w:r>
      <w:r w:rsidR="0063799C" w:rsidRPr="006248B7">
        <w:rPr>
          <w:b/>
          <w:i/>
        </w:rPr>
        <w:t>ГОДНОСТ ЗА УПРАВЛЕНИЕ НА ПРЕВОЗНО СРЕДСТВО СЪС СИЛОВО ЗАДВИЖВАНЕ</w:t>
      </w:r>
      <w:r w:rsidR="0063799C" w:rsidRPr="006248B7">
        <w:rPr>
          <w:b/>
        </w:rPr>
        <w:t xml:space="preserve"> [Изм. </w:t>
      </w:r>
      <w:r w:rsidR="0063799C" w:rsidRPr="006248B7">
        <w:t>259, 328 и 339</w:t>
      </w:r>
      <w:r w:rsidR="0063799C" w:rsidRPr="006248B7">
        <w:rPr>
          <w:b/>
        </w:rPr>
        <w:t>]</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3.</w:t>
      </w:r>
      <w:r w:rsidRPr="006248B7">
        <w:rPr>
          <w:rFonts w:eastAsia="Calibri"/>
          <w:noProof/>
          <w:color w:val="000000"/>
          <w:szCs w:val="22"/>
          <w:lang w:eastAsia="en-US"/>
        </w:rPr>
        <w:tab/>
        <w:t>Група 1:</w:t>
      </w:r>
      <w:r w:rsidRPr="006248B7">
        <w:rPr>
          <w:rFonts w:eastAsia="Calibri"/>
          <w:noProof/>
          <w:szCs w:val="22"/>
          <w:lang w:eastAsia="en-US"/>
        </w:rPr>
        <w:t xml:space="preserve"> </w:t>
      </w:r>
    </w:p>
    <w:p w:rsidR="0044399D" w:rsidRPr="006248B7" w:rsidRDefault="0044399D" w:rsidP="0044399D">
      <w:pPr>
        <w:widowControl/>
        <w:spacing w:before="120" w:after="120"/>
        <w:ind w:left="850"/>
        <w:jc w:val="both"/>
        <w:rPr>
          <w:rFonts w:eastAsia="Calibri"/>
          <w:b/>
          <w:noProof/>
          <w:color w:val="000000"/>
          <w:szCs w:val="22"/>
          <w:lang w:eastAsia="en-US"/>
        </w:rPr>
      </w:pPr>
      <w:r w:rsidRPr="006248B7">
        <w:rPr>
          <w:rFonts w:eastAsia="Calibri"/>
          <w:noProof/>
          <w:color w:val="000000"/>
          <w:szCs w:val="22"/>
          <w:lang w:eastAsia="en-US"/>
        </w:rPr>
        <w:t xml:space="preserve">Кандидатите извършват </w:t>
      </w:r>
      <w:r w:rsidR="00E456FD" w:rsidRPr="006248B7">
        <w:rPr>
          <w:b/>
          <w:i/>
        </w:rPr>
        <w:t>или</w:t>
      </w:r>
      <w:r w:rsidR="00E456FD" w:rsidRPr="006248B7">
        <w:t xml:space="preserve"> </w:t>
      </w:r>
      <w:r w:rsidRPr="006248B7">
        <w:rPr>
          <w:rFonts w:eastAsia="Calibri"/>
          <w:noProof/>
          <w:color w:val="000000"/>
          <w:szCs w:val="22"/>
          <w:lang w:eastAsia="en-US"/>
        </w:rPr>
        <w:t xml:space="preserve">самооценка </w:t>
      </w:r>
      <w:r w:rsidRPr="006248B7">
        <w:rPr>
          <w:rFonts w:eastAsia="Calibri"/>
          <w:strike/>
          <w:noProof/>
          <w:color w:val="000000"/>
          <w:szCs w:val="22"/>
          <w:lang w:eastAsia="en-US"/>
        </w:rPr>
        <w:t>на физическата и психическата си годност</w:t>
      </w:r>
      <w:r w:rsidR="00E456FD" w:rsidRPr="006248B7">
        <w:rPr>
          <w:b/>
          <w:i/>
        </w:rPr>
        <w:t>, или медицински преглед</w:t>
      </w:r>
      <w:r w:rsidRPr="006248B7">
        <w:rPr>
          <w:rFonts w:eastAsia="Calibri"/>
          <w:noProof/>
          <w:color w:val="000000"/>
          <w:szCs w:val="22"/>
          <w:lang w:eastAsia="en-US"/>
        </w:rPr>
        <w:t xml:space="preserve"> за управление на превозно средство със силово задвижване</w:t>
      </w:r>
      <w:r w:rsidR="00E456FD" w:rsidRPr="006248B7">
        <w:t xml:space="preserve"> </w:t>
      </w:r>
      <w:r w:rsidR="00E456FD" w:rsidRPr="006248B7">
        <w:rPr>
          <w:b/>
          <w:i/>
        </w:rPr>
        <w:t>в съответствие с националната система, въведена в държавата членка на обичайно пребиваване</w:t>
      </w:r>
      <w:r w:rsidRPr="006248B7">
        <w:rPr>
          <w:rFonts w:eastAsia="Calibri"/>
          <w:noProof/>
          <w:color w:val="000000"/>
          <w:szCs w:val="22"/>
          <w:lang w:eastAsia="en-US"/>
        </w:rPr>
        <w:t>. </w:t>
      </w:r>
      <w:r w:rsidR="00E456FD" w:rsidRPr="006248B7">
        <w:rPr>
          <w:rFonts w:eastAsia="Calibri"/>
          <w:b/>
          <w:noProof/>
          <w:color w:val="000000"/>
          <w:szCs w:val="22"/>
          <w:lang w:eastAsia="en-US"/>
        </w:rPr>
        <w:t xml:space="preserve"> [Изм. </w:t>
      </w:r>
      <w:r w:rsidR="00E456FD" w:rsidRPr="006248B7">
        <w:t>260 и 329</w:t>
      </w:r>
      <w:r w:rsidR="00E456FD" w:rsidRPr="006248B7">
        <w:rPr>
          <w:rFonts w:eastAsia="Calibri"/>
          <w:b/>
          <w:noProof/>
          <w:color w:val="000000"/>
          <w:szCs w:val="22"/>
          <w:lang w:eastAsia="en-US"/>
        </w:rPr>
        <w:t>]</w:t>
      </w:r>
    </w:p>
    <w:p w:rsidR="0044399D" w:rsidRPr="006248B7" w:rsidRDefault="0044399D" w:rsidP="0044399D">
      <w:pPr>
        <w:widowControl/>
        <w:spacing w:before="120" w:after="120"/>
        <w:ind w:left="850"/>
        <w:jc w:val="both"/>
        <w:rPr>
          <w:rFonts w:eastAsia="Calibri"/>
          <w:b/>
          <w:noProof/>
          <w:color w:val="000000"/>
          <w:szCs w:val="22"/>
          <w:lang w:eastAsia="en-US"/>
        </w:rPr>
      </w:pPr>
      <w:r w:rsidRPr="006248B7">
        <w:rPr>
          <w:rFonts w:eastAsia="Calibri"/>
          <w:noProof/>
          <w:color w:val="000000"/>
          <w:szCs w:val="22"/>
          <w:lang w:eastAsia="en-US"/>
        </w:rPr>
        <w:t xml:space="preserve">От кандидатите се изисква да преминат медицински преглед, </w:t>
      </w:r>
      <w:r w:rsidRPr="006248B7">
        <w:rPr>
          <w:rFonts w:eastAsia="Calibri"/>
          <w:strike/>
          <w:noProof/>
          <w:color w:val="000000"/>
          <w:szCs w:val="22"/>
          <w:lang w:eastAsia="en-US"/>
        </w:rPr>
        <w:t>ако от самооценката на физическата и психическата им годност</w:t>
      </w:r>
      <w:r w:rsidR="00E456FD" w:rsidRPr="006248B7">
        <w:rPr>
          <w:b/>
          <w:i/>
        </w:rPr>
        <w:t>включително подходящ преглед на зрението, както е описано в точка 6</w:t>
      </w:r>
      <w:r w:rsidRPr="006248B7">
        <w:rPr>
          <w:rFonts w:eastAsia="Calibri"/>
          <w:noProof/>
          <w:color w:val="000000"/>
          <w:szCs w:val="22"/>
          <w:lang w:eastAsia="en-US"/>
        </w:rPr>
        <w:t xml:space="preserve">, докато се извършват необходимите формалности или по време на изпитите, които трябва да преминат, преди да получат свидетелство за управление, </w:t>
      </w:r>
      <w:r w:rsidRPr="006248B7">
        <w:rPr>
          <w:rFonts w:eastAsia="Calibri"/>
          <w:strike/>
          <w:noProof/>
          <w:color w:val="000000"/>
          <w:szCs w:val="22"/>
          <w:lang w:eastAsia="en-US"/>
        </w:rPr>
        <w:t>стане ясно, че има вероятност да имат един или няколко от видовете медицинска непригодност, посочени в</w:t>
      </w:r>
      <w:r w:rsidRPr="006248B7">
        <w:rPr>
          <w:rFonts w:eastAsia="Calibri"/>
          <w:noProof/>
          <w:color w:val="000000"/>
          <w:szCs w:val="22"/>
          <w:lang w:eastAsia="en-US"/>
        </w:rPr>
        <w:t xml:space="preserve"> </w:t>
      </w:r>
      <w:r w:rsidR="00E456FD" w:rsidRPr="006248B7">
        <w:rPr>
          <w:b/>
          <w:i/>
        </w:rPr>
        <w:t>който завършва с издаването на мотивирано медицинско становище от медицински орган, чийто експертен опит е подходящ с оглед на сложността на комбинираните цели на</w:t>
      </w:r>
      <w:r w:rsidR="00E456FD" w:rsidRPr="006248B7">
        <w:t xml:space="preserve"> </w:t>
      </w:r>
      <w:r w:rsidRPr="006248B7">
        <w:rPr>
          <w:rFonts w:eastAsia="Calibri"/>
          <w:noProof/>
          <w:color w:val="000000"/>
          <w:szCs w:val="22"/>
          <w:lang w:eastAsia="en-US"/>
        </w:rPr>
        <w:t>настоящото приложение. </w:t>
      </w:r>
      <w:r w:rsidR="00E456FD" w:rsidRPr="006248B7">
        <w:rPr>
          <w:rFonts w:eastAsia="Calibri"/>
          <w:b/>
          <w:noProof/>
          <w:color w:val="000000"/>
          <w:szCs w:val="22"/>
          <w:lang w:eastAsia="en-US"/>
        </w:rPr>
        <w:t xml:space="preserve"> [Изм. </w:t>
      </w:r>
      <w:r w:rsidR="00E456FD" w:rsidRPr="009532DB">
        <w:rPr>
          <w:rFonts w:eastAsia="Calibri"/>
          <w:b/>
          <w:noProof/>
          <w:color w:val="000000"/>
          <w:szCs w:val="22"/>
          <w:lang w:eastAsia="en-US"/>
        </w:rPr>
        <w:t>205</w:t>
      </w:r>
      <w:r w:rsidR="00E456FD" w:rsidRPr="006248B7">
        <w:rPr>
          <w:rFonts w:eastAsia="Calibri"/>
          <w:b/>
          <w:noProof/>
          <w:color w:val="000000"/>
          <w:szCs w:val="22"/>
          <w:lang w:eastAsia="en-US"/>
        </w:rPr>
        <w:t>]</w:t>
      </w:r>
    </w:p>
    <w:p w:rsidR="00AC180D" w:rsidRPr="006248B7" w:rsidRDefault="00AC180D">
      <w:pPr>
        <w:widowControl/>
        <w:rPr>
          <w:rFonts w:eastAsia="Calibri"/>
          <w:strike/>
          <w:noProof/>
          <w:color w:val="000000"/>
          <w:szCs w:val="22"/>
          <w:lang w:eastAsia="en-US"/>
        </w:rPr>
      </w:pPr>
      <w:r w:rsidRPr="006248B7">
        <w:rPr>
          <w:rFonts w:eastAsia="Calibri"/>
          <w:strike/>
          <w:noProof/>
          <w:color w:val="000000"/>
          <w:szCs w:val="22"/>
          <w:lang w:eastAsia="en-US"/>
        </w:rPr>
        <w:br w:type="page"/>
      </w:r>
    </w:p>
    <w:p w:rsidR="0044399D" w:rsidRPr="006248B7" w:rsidRDefault="0044399D" w:rsidP="0044399D">
      <w:pPr>
        <w:widowControl/>
        <w:spacing w:before="120" w:after="120"/>
        <w:ind w:left="850"/>
        <w:jc w:val="both"/>
        <w:rPr>
          <w:rFonts w:eastAsia="Calibri"/>
          <w:b/>
          <w:noProof/>
          <w:color w:val="000000"/>
          <w:szCs w:val="22"/>
          <w:lang w:eastAsia="en-US"/>
        </w:rPr>
      </w:pPr>
      <w:r w:rsidRPr="006248B7">
        <w:rPr>
          <w:rFonts w:eastAsia="Calibri"/>
          <w:strike/>
          <w:noProof/>
          <w:color w:val="000000"/>
          <w:szCs w:val="22"/>
          <w:lang w:eastAsia="en-US"/>
        </w:rPr>
        <w:lastRenderedPageBreak/>
        <w:t>Водачите подлежат на същата процедура, когато се извършва подновяване на техните свидетелства за управление</w:t>
      </w:r>
      <w:r w:rsidR="00E456FD" w:rsidRPr="006248B7">
        <w:rPr>
          <w:b/>
          <w:i/>
        </w:rPr>
        <w:t>Когато се подновяват свидетелствата</w:t>
      </w:r>
      <w:r w:rsidR="00E456FD" w:rsidRPr="006248B7">
        <w:t xml:space="preserve"> за управление</w:t>
      </w:r>
      <w:r w:rsidR="00E456FD" w:rsidRPr="006248B7">
        <w:rPr>
          <w:b/>
          <w:i/>
        </w:rPr>
        <w:t>, водачите могат да бъдат подложени на медицински преглед за управление на превозно средство със силово задвижване, на самооценка или всяка друга форма на оценка на годността за управление в съответствие с националната система, въведена в държавата членка на обичайно пребиваване</w:t>
      </w:r>
      <w:r w:rsidRPr="006248B7">
        <w:rPr>
          <w:rFonts w:eastAsia="Calibri"/>
          <w:noProof/>
          <w:color w:val="000000"/>
          <w:szCs w:val="22"/>
          <w:lang w:eastAsia="en-US"/>
        </w:rPr>
        <w:t>. </w:t>
      </w:r>
      <w:r w:rsidR="00E456FD" w:rsidRPr="006248B7">
        <w:rPr>
          <w:rFonts w:eastAsia="Calibri"/>
          <w:b/>
          <w:noProof/>
          <w:color w:val="000000"/>
          <w:szCs w:val="22"/>
          <w:lang w:eastAsia="en-US"/>
        </w:rPr>
        <w:t xml:space="preserve"> [Изм. </w:t>
      </w:r>
      <w:r w:rsidR="00E456FD" w:rsidRPr="006248B7">
        <w:t>262, 331 и 341</w:t>
      </w:r>
      <w:r w:rsidR="00E456FD" w:rsidRPr="006248B7">
        <w:rPr>
          <w:rFonts w:eastAsia="Calibri"/>
          <w:b/>
          <w:noProof/>
          <w:color w:val="000000"/>
          <w:szCs w:val="22"/>
          <w:lang w:eastAsia="en-US"/>
        </w:rPr>
        <w:t>]</w:t>
      </w:r>
    </w:p>
    <w:p w:rsidR="00F85057" w:rsidRPr="006248B7" w:rsidRDefault="00F85057" w:rsidP="00F85057">
      <w:pPr>
        <w:widowControl/>
        <w:spacing w:before="120" w:after="120"/>
        <w:ind w:left="850" w:hanging="850"/>
        <w:jc w:val="both"/>
        <w:rPr>
          <w:rFonts w:eastAsia="Calibri"/>
          <w:b/>
          <w:noProof/>
          <w:szCs w:val="22"/>
          <w:lang w:eastAsia="en-US"/>
        </w:rPr>
      </w:pPr>
      <w:r w:rsidRPr="006248B7">
        <w:rPr>
          <w:b/>
          <w:i/>
        </w:rPr>
        <w:t>3а.</w:t>
      </w:r>
      <w:r w:rsidRPr="006248B7">
        <w:rPr>
          <w:b/>
          <w:i/>
        </w:rPr>
        <w:tab/>
        <w:t>Държавите членки могат да определят по-строги стандарти и правила от предвидените в настоящото приложение за издаване или последващо подновяване на свидетелства за управление.</w:t>
      </w:r>
      <w:r w:rsidRPr="006248B7">
        <w:rPr>
          <w:b/>
        </w:rPr>
        <w:t xml:space="preserve"> [Изм. </w:t>
      </w:r>
      <w:r w:rsidRPr="009532DB">
        <w:rPr>
          <w:b/>
        </w:rPr>
        <w:t>206</w:t>
      </w:r>
      <w:r w:rsidRPr="006248B7">
        <w:rPr>
          <w:b/>
        </w:rPr>
        <w:t>]</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4.</w:t>
      </w:r>
      <w:r w:rsidRPr="006248B7">
        <w:rPr>
          <w:rFonts w:eastAsia="Calibri"/>
          <w:noProof/>
          <w:color w:val="000000"/>
          <w:szCs w:val="22"/>
          <w:lang w:eastAsia="en-US"/>
        </w:rPr>
        <w:tab/>
        <w:t>Група 2:</w:t>
      </w:r>
      <w:r w:rsidRPr="006248B7">
        <w:rPr>
          <w:rFonts w:eastAsia="Calibri"/>
          <w:noProof/>
          <w:szCs w:val="22"/>
          <w:lang w:eastAsia="en-US"/>
        </w:rPr>
        <w:t xml:space="preserve"> </w:t>
      </w:r>
    </w:p>
    <w:p w:rsidR="0044399D" w:rsidRPr="006248B7" w:rsidRDefault="00F85057" w:rsidP="0044399D">
      <w:pPr>
        <w:widowControl/>
        <w:spacing w:before="120" w:after="120"/>
        <w:ind w:left="850"/>
        <w:jc w:val="both"/>
        <w:rPr>
          <w:b/>
        </w:rPr>
      </w:pPr>
      <w:r w:rsidRPr="006248B7">
        <w:t xml:space="preserve">Кандидатите преминават медицински прегледи </w:t>
      </w:r>
      <w:r w:rsidRPr="006248B7">
        <w:rPr>
          <w:b/>
          <w:i/>
        </w:rPr>
        <w:t>на физическата и психическата си годност за управление на превозно средство със силово задвижване</w:t>
      </w:r>
      <w:r w:rsidRPr="006248B7">
        <w:t>, преди да им бъде издадено за първи път свидетелство за управление, и след това преминават прегледи в съответствие с националната система, прилагана в държавата членка на обичайно пребиваване, всеки път когато свидетелството им за управление на се подновява.</w:t>
      </w:r>
      <w:r w:rsidRPr="006248B7">
        <w:rPr>
          <w:b/>
          <w:i/>
        </w:rPr>
        <w:t xml:space="preserve"> Медицинският преглед може да бъде извършен от общопрактикуващ лекар, завършил онлайн курса на обучение, посочен в член 10, параграф 8а.</w:t>
      </w:r>
      <w:r w:rsidRPr="006248B7">
        <w:rPr>
          <w:b/>
        </w:rPr>
        <w:t xml:space="preserve"> [Изм. </w:t>
      </w:r>
      <w:r w:rsidRPr="009532DB">
        <w:rPr>
          <w:b/>
        </w:rPr>
        <w:t>207</w:t>
      </w:r>
      <w:r w:rsidRPr="006248B7">
        <w:rPr>
          <w:b/>
        </w:rPr>
        <w:t>]</w:t>
      </w:r>
    </w:p>
    <w:p w:rsidR="00AC180D" w:rsidRPr="006248B7" w:rsidRDefault="00AC180D">
      <w:pPr>
        <w:widowControl/>
        <w:rPr>
          <w:b/>
          <w:i/>
        </w:rPr>
      </w:pPr>
      <w:r w:rsidRPr="006248B7">
        <w:rPr>
          <w:b/>
          <w:i/>
        </w:rPr>
        <w:br w:type="page"/>
      </w:r>
    </w:p>
    <w:p w:rsidR="00F85057" w:rsidRPr="006248B7" w:rsidRDefault="00F85057" w:rsidP="00F85057">
      <w:pPr>
        <w:widowControl/>
        <w:spacing w:before="120" w:after="120"/>
        <w:ind w:left="850" w:hanging="850"/>
        <w:jc w:val="both"/>
        <w:rPr>
          <w:rFonts w:eastAsia="Calibri"/>
          <w:b/>
          <w:noProof/>
          <w:szCs w:val="22"/>
          <w:lang w:eastAsia="en-US"/>
        </w:rPr>
      </w:pPr>
      <w:r w:rsidRPr="006248B7">
        <w:rPr>
          <w:b/>
          <w:i/>
        </w:rPr>
        <w:lastRenderedPageBreak/>
        <w:t>4а.</w:t>
      </w:r>
      <w:r w:rsidRPr="006248B7">
        <w:rPr>
          <w:b/>
          <w:i/>
        </w:rPr>
        <w:tab/>
        <w:t>Водачите подлежат на същата процедура, когато се извършва подновяване на техните свидетелства за управление.</w:t>
      </w:r>
      <w:r w:rsidRPr="006248B7">
        <w:rPr>
          <w:b/>
        </w:rPr>
        <w:t xml:space="preserve"> [Изм. </w:t>
      </w:r>
      <w:r w:rsidRPr="009532DB">
        <w:rPr>
          <w:b/>
        </w:rPr>
        <w:t>208</w:t>
      </w:r>
      <w:r w:rsidRPr="006248B7">
        <w:rPr>
          <w:b/>
        </w:rPr>
        <w:t>]</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5.</w:t>
      </w:r>
      <w:r w:rsidRPr="006248B7">
        <w:rPr>
          <w:rFonts w:eastAsia="Calibri"/>
          <w:noProof/>
          <w:color w:val="000000"/>
          <w:szCs w:val="22"/>
          <w:lang w:eastAsia="en-US"/>
        </w:rPr>
        <w:tab/>
        <w:t>Стандартите, установени от държавите членки за издаване или всяко последващо подновяване на свидетелствата за управление, могат да бъдат по-строги от определените в настоящото приложение. </w:t>
      </w:r>
    </w:p>
    <w:p w:rsidR="0044399D" w:rsidRPr="006248B7" w:rsidRDefault="0044399D" w:rsidP="0044399D">
      <w:pPr>
        <w:widowControl/>
        <w:spacing w:before="120" w:after="120"/>
        <w:jc w:val="both"/>
        <w:rPr>
          <w:rFonts w:eastAsia="Calibri"/>
          <w:b/>
          <w:bCs/>
          <w:noProof/>
          <w:color w:val="000000"/>
          <w:szCs w:val="22"/>
          <w:lang w:eastAsia="en-US"/>
        </w:rPr>
      </w:pPr>
      <w:r w:rsidRPr="006248B7">
        <w:rPr>
          <w:rFonts w:eastAsia="Calibri"/>
          <w:b/>
          <w:noProof/>
          <w:color w:val="000000"/>
          <w:szCs w:val="22"/>
          <w:lang w:eastAsia="en-US"/>
        </w:rPr>
        <w:t>ЗРЕНИЕ</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textAlignment w:val="baseline"/>
        <w:rPr>
          <w:rFonts w:eastAsia="Calibri"/>
          <w:b/>
          <w:noProof/>
          <w:szCs w:val="22"/>
          <w:lang w:eastAsia="en-US"/>
        </w:rPr>
      </w:pPr>
      <w:r w:rsidRPr="006248B7">
        <w:rPr>
          <w:rFonts w:eastAsia="Calibri"/>
          <w:noProof/>
          <w:szCs w:val="22"/>
          <w:lang w:eastAsia="en-US"/>
        </w:rPr>
        <w:t>6.</w:t>
      </w:r>
      <w:r w:rsidRPr="006248B7">
        <w:rPr>
          <w:rFonts w:eastAsia="Calibri"/>
          <w:noProof/>
          <w:szCs w:val="22"/>
          <w:lang w:eastAsia="en-US"/>
        </w:rPr>
        <w:tab/>
      </w:r>
      <w:r w:rsidR="00F85057" w:rsidRPr="006248B7">
        <w:t xml:space="preserve">Всички кандидати за свидетелство за управление </w:t>
      </w:r>
      <w:r w:rsidR="00F85057" w:rsidRPr="006248B7">
        <w:rPr>
          <w:b/>
          <w:i/>
        </w:rPr>
        <w:t>и за неговото подновяване</w:t>
      </w:r>
      <w:r w:rsidR="00F85057" w:rsidRPr="006248B7">
        <w:t xml:space="preserve"> преминават подходяща проверка, за да се установи дали имат острота на зрението</w:t>
      </w:r>
      <w:r w:rsidR="00F85057" w:rsidRPr="006248B7">
        <w:rPr>
          <w:b/>
          <w:i/>
        </w:rPr>
        <w:t>, измерена чрез одобрена таблица за оценка на зрителната острота,</w:t>
      </w:r>
      <w:r w:rsidR="00F85057" w:rsidRPr="006248B7">
        <w:t xml:space="preserve"> и зрително поле, които са адекватни за управлението на превозни средства със силово задвижване. Ако има основания за съмнение относно адекватността на зрението на кандидата, той се преглежда от компетентен медицински орган </w:t>
      </w:r>
      <w:r w:rsidR="00F85057" w:rsidRPr="006248B7">
        <w:rPr>
          <w:b/>
          <w:i/>
        </w:rPr>
        <w:t>или от квалифициран специалист офталмолог, оправомощен съгласно националното законодателство</w:t>
      </w:r>
      <w:r w:rsidR="00F85057" w:rsidRPr="006248B7">
        <w:t xml:space="preserve">. При този преглед се обръща внимание по-специално на следното: острота на зрението, зрително поле, виждане в здрач (сумрак), чувствителност към заслепяване и към контраст, </w:t>
      </w:r>
      <w:proofErr w:type="spellStart"/>
      <w:r w:rsidR="00F85057" w:rsidRPr="006248B7">
        <w:t>диплопия</w:t>
      </w:r>
      <w:proofErr w:type="spellEnd"/>
      <w:r w:rsidR="00F85057" w:rsidRPr="006248B7">
        <w:t xml:space="preserve"> и други зрителни функции, които могат да изложат на риск безопасното управление. </w:t>
      </w:r>
      <w:r w:rsidR="00F85057" w:rsidRPr="006248B7">
        <w:rPr>
          <w:b/>
        </w:rPr>
        <w:t xml:space="preserve"> [Изм. </w:t>
      </w:r>
      <w:r w:rsidR="00F85057" w:rsidRPr="009532DB">
        <w:rPr>
          <w:b/>
        </w:rPr>
        <w:t>209</w:t>
      </w:r>
      <w:r w:rsidR="00F85057" w:rsidRPr="006248B7">
        <w:rPr>
          <w:b/>
        </w:rPr>
        <w:t>]</w:t>
      </w:r>
    </w:p>
    <w:p w:rsidR="00AC180D" w:rsidRPr="006248B7" w:rsidRDefault="00AC180D">
      <w:pPr>
        <w:widowControl/>
      </w:pPr>
      <w:r w:rsidRPr="006248B7">
        <w:br w:type="page"/>
      </w:r>
    </w:p>
    <w:p w:rsidR="0044399D" w:rsidRPr="006248B7" w:rsidRDefault="00F85057" w:rsidP="0044399D">
      <w:pPr>
        <w:widowControl/>
        <w:spacing w:before="120" w:after="120"/>
        <w:ind w:left="850"/>
        <w:jc w:val="both"/>
        <w:rPr>
          <w:rFonts w:eastAsia="Calibri"/>
          <w:b/>
          <w:noProof/>
          <w:szCs w:val="22"/>
          <w:lang w:eastAsia="en-US"/>
        </w:rPr>
      </w:pPr>
      <w:r w:rsidRPr="006248B7">
        <w:lastRenderedPageBreak/>
        <w:t xml:space="preserve">За водачи от група 1 може да се предвиди издаването на свидетелство за управление в „изключителни индивидуални случаи“, когато стандартът за зрителното поле или стандартът за острота на зрението не могат да бъдат спазени, но има основания да се смята, че издаването на свидетелство за управление на кандидата не би накърнило пътната безопасност; в такива случаи водачът се подлага на преглед от компетентен медицински орган </w:t>
      </w:r>
      <w:r w:rsidRPr="006248B7">
        <w:rPr>
          <w:b/>
          <w:i/>
        </w:rPr>
        <w:t>или от квалифициран специалист офталмолог, оправомощен съгласно националното законодателство</w:t>
      </w:r>
      <w:r w:rsidRPr="006248B7">
        <w:t xml:space="preserve">, за да се докаже, че няма друго нарушение на зрителната функция, включително чувствителност към заслепяване и към контраст и виждане в здрач (сумрак). От водача или кандидата също така се изисква да премине позитивно практическо изпитване, проведено от компетентен орган. </w:t>
      </w:r>
      <w:r w:rsidRPr="006248B7">
        <w:rPr>
          <w:b/>
        </w:rPr>
        <w:t xml:space="preserve"> [Изм. </w:t>
      </w:r>
      <w:r w:rsidRPr="009532DB">
        <w:rPr>
          <w:b/>
        </w:rPr>
        <w:t>210</w:t>
      </w:r>
      <w:r w:rsidRPr="006248B7">
        <w:rPr>
          <w:b/>
        </w:rPr>
        <w:t>]</w:t>
      </w:r>
    </w:p>
    <w:p w:rsidR="0044399D" w:rsidRPr="006248B7" w:rsidRDefault="0044399D" w:rsidP="0044399D">
      <w:pPr>
        <w:widowControl/>
        <w:spacing w:before="120" w:after="120"/>
        <w:ind w:left="1701" w:hanging="850"/>
        <w:jc w:val="both"/>
        <w:rPr>
          <w:rFonts w:eastAsia="Calibri"/>
          <w:noProof/>
          <w:szCs w:val="22"/>
          <w:lang w:eastAsia="en-US"/>
        </w:rPr>
      </w:pPr>
      <w:r w:rsidRPr="006248B7">
        <w:rPr>
          <w:rFonts w:eastAsia="Calibri"/>
          <w:noProof/>
          <w:color w:val="000000"/>
          <w:szCs w:val="22"/>
          <w:lang w:eastAsia="en-US"/>
        </w:rPr>
        <w:t xml:space="preserve">Група 1: </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(1)</w:t>
      </w:r>
      <w:r w:rsidRPr="006248B7">
        <w:rPr>
          <w:rFonts w:eastAsia="Calibri"/>
          <w:noProof/>
          <w:szCs w:val="22"/>
          <w:lang w:eastAsia="en-US"/>
        </w:rPr>
        <w:tab/>
        <w:t>Кандидатите за свидетелство за управление или за подновяване на такова свидетелство за управление трябва да имат двуочна (бинокуларна) острота на зрението, при необходимост с коригиращи лещи, минимум 0,5</w:t>
      </w:r>
      <w:r w:rsidR="00F85057" w:rsidRPr="009532DB">
        <w:rPr>
          <w:rFonts w:eastAsia="Calibri"/>
          <w:noProof/>
          <w:szCs w:val="22"/>
          <w:lang w:eastAsia="en-US"/>
        </w:rPr>
        <w:t xml:space="preserve"> </w:t>
      </w:r>
      <w:r w:rsidR="00F85057" w:rsidRPr="006248B7">
        <w:rPr>
          <w:b/>
          <w:i/>
        </w:rPr>
        <w:t>(десетичен запис)</w:t>
      </w:r>
      <w:r w:rsidRPr="006248B7">
        <w:rPr>
          <w:rFonts w:eastAsia="Calibri"/>
          <w:noProof/>
          <w:szCs w:val="22"/>
          <w:lang w:eastAsia="en-US"/>
        </w:rPr>
        <w:t>, при използване едновременно и на двете очи. </w:t>
      </w:r>
      <w:r w:rsidR="00F85057" w:rsidRPr="006248B7">
        <w:rPr>
          <w:rFonts w:eastAsia="Calibri"/>
          <w:b/>
          <w:noProof/>
          <w:szCs w:val="22"/>
          <w:lang w:eastAsia="en-US"/>
        </w:rPr>
        <w:t xml:space="preserve"> [Изм. </w:t>
      </w:r>
      <w:r w:rsidR="00F85057" w:rsidRPr="009532DB">
        <w:rPr>
          <w:rFonts w:eastAsia="Calibri"/>
          <w:b/>
          <w:noProof/>
          <w:szCs w:val="22"/>
          <w:lang w:eastAsia="en-US"/>
        </w:rPr>
        <w:t>211</w:t>
      </w:r>
      <w:r w:rsidR="00F85057" w:rsidRPr="006248B7">
        <w:rPr>
          <w:rFonts w:eastAsia="Calibri"/>
          <w:b/>
          <w:noProof/>
          <w:szCs w:val="22"/>
          <w:lang w:eastAsia="en-US"/>
        </w:rPr>
        <w:t>]</w:t>
      </w:r>
    </w:p>
    <w:p w:rsidR="0044399D" w:rsidRPr="006248B7" w:rsidRDefault="0044399D" w:rsidP="0044399D">
      <w:pPr>
        <w:widowControl/>
        <w:spacing w:before="120" w:after="120"/>
        <w:ind w:left="1418"/>
        <w:jc w:val="both"/>
        <w:rPr>
          <w:rFonts w:eastAsia="Calibri"/>
          <w:noProof/>
          <w:szCs w:val="22"/>
          <w:lang w:eastAsia="en-US"/>
        </w:rPr>
      </w:pPr>
      <w:r w:rsidRPr="006248B7">
        <w:rPr>
          <w:rFonts w:eastAsia="Calibri"/>
          <w:noProof/>
          <w:color w:val="000000"/>
          <w:szCs w:val="22"/>
          <w:lang w:eastAsia="en-US"/>
        </w:rPr>
        <w:t xml:space="preserve">Освен това хоризонталното зрително поле трябва да е поне 120 градуса и да обхваща поне 50 градуса наляво и надясно и 20 градуса надолу и нагоре. Не трябва да има дефекти в радиус от 20 градуса от централната ос. </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418"/>
        <w:jc w:val="both"/>
        <w:rPr>
          <w:rFonts w:eastAsia="Calibri"/>
          <w:noProof/>
          <w:szCs w:val="22"/>
          <w:lang w:eastAsia="en-US"/>
        </w:rPr>
      </w:pPr>
      <w:r w:rsidRPr="006248B7">
        <w:rPr>
          <w:rFonts w:eastAsia="Calibri"/>
          <w:noProof/>
          <w:color w:val="000000"/>
          <w:szCs w:val="22"/>
          <w:lang w:eastAsia="en-US"/>
        </w:rPr>
        <w:lastRenderedPageBreak/>
        <w:t xml:space="preserve">При установяване или обявяване на прогресиращо очно заболяване свидетелствата за управление могат да бъдат издавани или подновявани, при условие че кандидатът се подлага на редовен преглед от компетентен медицински орган. </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(2)</w:t>
      </w:r>
      <w:r w:rsidRPr="006248B7">
        <w:rPr>
          <w:rFonts w:eastAsia="Calibri"/>
          <w:noProof/>
          <w:szCs w:val="22"/>
          <w:lang w:eastAsia="en-US"/>
        </w:rPr>
        <w:tab/>
        <w:t>Кандидатите за свидетелство за управление или за подновяване на такова свидетелство за управление, които имат обща функционална загуба на зрението на едното око или които използват само едното око (например в случай на диплопия), трябва да имат острота на зрението минимум 0,5</w:t>
      </w:r>
      <w:r w:rsidR="00F85057" w:rsidRPr="009532DB">
        <w:rPr>
          <w:rFonts w:eastAsia="Calibri"/>
          <w:noProof/>
          <w:szCs w:val="22"/>
          <w:lang w:eastAsia="en-US"/>
        </w:rPr>
        <w:t xml:space="preserve"> </w:t>
      </w:r>
      <w:r w:rsidR="00F85057" w:rsidRPr="006248B7">
        <w:rPr>
          <w:b/>
          <w:i/>
        </w:rPr>
        <w:t>(десетичен запис)</w:t>
      </w:r>
      <w:r w:rsidRPr="006248B7">
        <w:rPr>
          <w:rFonts w:eastAsia="Calibri"/>
          <w:noProof/>
          <w:szCs w:val="22"/>
          <w:lang w:eastAsia="en-US"/>
        </w:rPr>
        <w:t xml:space="preserve">, при необходимост с коригиращи лещи. Компетентният медицински орган трябва да удостовери, че такова състояние на едноочно (монокуларно) зрение е налице от достатъчно дълго време, за да даде възможност за адаптиране, както и че зрителното поле на това око е в съответствие с изискванията, определени в точка 6, подточка 1). </w:t>
      </w:r>
      <w:r w:rsidR="00F85057" w:rsidRPr="006248B7">
        <w:rPr>
          <w:rFonts w:eastAsia="Calibri"/>
          <w:b/>
          <w:noProof/>
          <w:szCs w:val="22"/>
          <w:lang w:eastAsia="en-US"/>
        </w:rPr>
        <w:t xml:space="preserve"> [Изм. </w:t>
      </w:r>
      <w:r w:rsidR="00F85057" w:rsidRPr="009532DB">
        <w:rPr>
          <w:rFonts w:eastAsia="Calibri"/>
          <w:b/>
          <w:noProof/>
          <w:szCs w:val="22"/>
          <w:lang w:eastAsia="en-US"/>
        </w:rPr>
        <w:t>212</w:t>
      </w:r>
      <w:r w:rsidR="00F85057" w:rsidRPr="006248B7">
        <w:rPr>
          <w:rFonts w:eastAsia="Calibri"/>
          <w:b/>
          <w:noProof/>
          <w:szCs w:val="22"/>
          <w:lang w:eastAsia="en-US"/>
        </w:rPr>
        <w:t>]</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(3)</w:t>
      </w:r>
      <w:r w:rsidRPr="006248B7">
        <w:rPr>
          <w:rFonts w:eastAsia="Calibri"/>
          <w:noProof/>
          <w:szCs w:val="22"/>
          <w:lang w:eastAsia="en-US"/>
        </w:rPr>
        <w:tab/>
        <w:t>След наскоро развита диплопия или след загуба на зрението на едното око трябва да измине подходящ период на адаптация (например шест месеца), през който управлението не е позволено. След този период управлението е разрешено само след благоприятно становище от специалисти в областта на зрението и управлението. </w:t>
      </w:r>
      <w:r w:rsidR="00F85057" w:rsidRPr="006248B7">
        <w:rPr>
          <w:rFonts w:eastAsia="Calibri"/>
          <w:b/>
          <w:i/>
          <w:noProof/>
          <w:szCs w:val="22"/>
          <w:lang w:eastAsia="en-US"/>
        </w:rPr>
        <w:t>О</w:t>
      </w:r>
      <w:proofErr w:type="spellStart"/>
      <w:r w:rsidR="00F85057" w:rsidRPr="006248B7">
        <w:rPr>
          <w:b/>
          <w:i/>
        </w:rPr>
        <w:t>ганът</w:t>
      </w:r>
      <w:proofErr w:type="spellEnd"/>
      <w:r w:rsidR="00F85057" w:rsidRPr="006248B7">
        <w:rPr>
          <w:b/>
          <w:i/>
        </w:rPr>
        <w:t xml:space="preserve"> може да установи временни изисквания и когато е целесъобразно, ограничения за нощното шофиране.</w:t>
      </w:r>
      <w:r w:rsidR="00F85057" w:rsidRPr="006248B7">
        <w:rPr>
          <w:b/>
        </w:rPr>
        <w:t xml:space="preserve"> [Изм. 213]</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701" w:hanging="850"/>
        <w:jc w:val="both"/>
        <w:rPr>
          <w:rFonts w:eastAsia="Calibri"/>
          <w:noProof/>
          <w:szCs w:val="22"/>
          <w:lang w:eastAsia="en-US"/>
        </w:rPr>
      </w:pPr>
      <w:r w:rsidRPr="006248B7">
        <w:rPr>
          <w:rFonts w:eastAsia="Calibri"/>
          <w:noProof/>
          <w:color w:val="000000"/>
          <w:szCs w:val="22"/>
          <w:lang w:eastAsia="en-US"/>
        </w:rPr>
        <w:lastRenderedPageBreak/>
        <w:t>Група 2:</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(4)</w:t>
      </w:r>
      <w:r w:rsidRPr="006248B7">
        <w:rPr>
          <w:rFonts w:eastAsia="Calibri"/>
          <w:noProof/>
          <w:szCs w:val="22"/>
          <w:lang w:eastAsia="en-US"/>
        </w:rPr>
        <w:tab/>
        <w:t xml:space="preserve">Кандидатите за свидетелство за управление или за подновяване на такова свидетелство за управление трябва да имат острота на зрението, при необходимост с коригиращи лещи, минимум 0,8 </w:t>
      </w:r>
      <w:r w:rsidR="00F85057" w:rsidRPr="006248B7">
        <w:rPr>
          <w:b/>
          <w:i/>
        </w:rPr>
        <w:t>(десетичен запис)</w:t>
      </w:r>
      <w:r w:rsidR="00F85057" w:rsidRPr="006248B7">
        <w:t xml:space="preserve"> </w:t>
      </w:r>
      <w:r w:rsidRPr="006248B7">
        <w:rPr>
          <w:rFonts w:eastAsia="Calibri"/>
          <w:noProof/>
          <w:szCs w:val="22"/>
          <w:lang w:eastAsia="en-US"/>
        </w:rPr>
        <w:t xml:space="preserve">на по-силното око и минимум 0,1 </w:t>
      </w:r>
      <w:r w:rsidR="00F85057" w:rsidRPr="006248B7">
        <w:rPr>
          <w:b/>
          <w:i/>
        </w:rPr>
        <w:t>(десетичен запис)</w:t>
      </w:r>
      <w:r w:rsidR="00F85057" w:rsidRPr="006248B7">
        <w:t xml:space="preserve"> </w:t>
      </w:r>
      <w:r w:rsidRPr="006248B7">
        <w:rPr>
          <w:rFonts w:eastAsia="Calibri"/>
          <w:noProof/>
          <w:szCs w:val="22"/>
          <w:lang w:eastAsia="en-US"/>
        </w:rPr>
        <w:t>на по-слабото око. При използване на коригиращи лещи за достигане на стойностите 0,8 и 0,1, минималната острота (0,8 и 0,1) трябва да се достига или чрез коригиране с помощта на очила, коригиращи не повече от плюс осем диоптъра, или с помощта на контактни лещи. Към тази корекция трябва да има добра поносимост. </w:t>
      </w:r>
      <w:r w:rsidR="00F85057" w:rsidRPr="006248B7">
        <w:rPr>
          <w:b/>
          <w:i/>
        </w:rPr>
        <w:t>Медицинският преглед може да бъде извършен от общопрактикуващ лекар, преминал онлайн обучението, посочено в член 10, параграф 8а.</w:t>
      </w:r>
      <w:r w:rsidR="00F85057" w:rsidRPr="006248B7">
        <w:rPr>
          <w:b/>
        </w:rPr>
        <w:t xml:space="preserve"> [Изм. 214]</w:t>
      </w:r>
    </w:p>
    <w:p w:rsidR="0044399D" w:rsidRPr="006248B7" w:rsidRDefault="0044399D" w:rsidP="0044399D">
      <w:pPr>
        <w:widowControl/>
        <w:spacing w:before="120" w:after="120"/>
        <w:ind w:left="1418"/>
        <w:jc w:val="both"/>
        <w:rPr>
          <w:rFonts w:eastAsia="Calibri"/>
          <w:noProof/>
          <w:szCs w:val="22"/>
          <w:lang w:eastAsia="en-US"/>
        </w:rPr>
      </w:pPr>
      <w:r w:rsidRPr="006248B7">
        <w:rPr>
          <w:rFonts w:eastAsia="Calibri"/>
          <w:noProof/>
          <w:color w:val="000000"/>
          <w:szCs w:val="22"/>
          <w:lang w:eastAsia="en-US"/>
        </w:rPr>
        <w:t xml:space="preserve">Освен това хоризонталното зрително поле и на двете очи трябва да е поне 160 градуса и да обхваща поне 70 градуса наляво и надясно и 30 градуса надолу и нагоре. Не трябва да има дефекти в радиус от 30 градуса от централната ос. </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418"/>
        <w:jc w:val="both"/>
        <w:rPr>
          <w:rFonts w:eastAsia="Calibri"/>
          <w:b/>
          <w:noProof/>
          <w:szCs w:val="22"/>
          <w:lang w:eastAsia="en-US"/>
        </w:rPr>
      </w:pPr>
      <w:r w:rsidRPr="006248B7">
        <w:rPr>
          <w:rFonts w:eastAsia="Calibri"/>
          <w:noProof/>
          <w:color w:val="000000"/>
          <w:szCs w:val="22"/>
          <w:lang w:eastAsia="en-US"/>
        </w:rPr>
        <w:lastRenderedPageBreak/>
        <w:t>Свидетелства за управление не се издават или подновяват на кандидати или водачи</w:t>
      </w:r>
      <w:r w:rsidRPr="006248B7">
        <w:rPr>
          <w:rFonts w:eastAsia="Calibri"/>
          <w:strike/>
          <w:noProof/>
          <w:color w:val="000000"/>
          <w:szCs w:val="22"/>
          <w:lang w:eastAsia="en-US"/>
        </w:rPr>
        <w:t>без нормална</w:t>
      </w:r>
      <w:r w:rsidR="00F85057" w:rsidRPr="006248B7">
        <w:rPr>
          <w:b/>
          <w:i/>
        </w:rPr>
        <w:t>, които имат значителни промени във виждането в здрач, нарушена</w:t>
      </w:r>
      <w:r w:rsidR="00F85057" w:rsidRPr="006248B7">
        <w:t xml:space="preserve"> </w:t>
      </w:r>
      <w:r w:rsidRPr="006248B7">
        <w:rPr>
          <w:rFonts w:eastAsia="Calibri"/>
          <w:noProof/>
          <w:color w:val="000000"/>
          <w:szCs w:val="22"/>
          <w:lang w:eastAsia="en-US"/>
        </w:rPr>
        <w:t xml:space="preserve">чувствителност към контраст </w:t>
      </w:r>
      <w:r w:rsidR="00F85057" w:rsidRPr="006248B7">
        <w:rPr>
          <w:b/>
          <w:i/>
        </w:rPr>
        <w:t>и недостатъчно зрение след заслепяване, с неподходящо време за възстановяване дори на по-силното око</w:t>
      </w:r>
      <w:r w:rsidR="00F85057" w:rsidRPr="006248B7">
        <w:t xml:space="preserve"> </w:t>
      </w:r>
      <w:r w:rsidRPr="006248B7">
        <w:rPr>
          <w:rFonts w:eastAsia="Calibri"/>
          <w:noProof/>
          <w:color w:val="000000"/>
          <w:szCs w:val="22"/>
          <w:lang w:eastAsia="en-US"/>
        </w:rPr>
        <w:t xml:space="preserve">или страдащи от диплопия. </w:t>
      </w:r>
      <w:r w:rsidR="00F85057" w:rsidRPr="006248B7">
        <w:rPr>
          <w:rFonts w:eastAsia="Calibri"/>
          <w:b/>
          <w:noProof/>
          <w:color w:val="000000"/>
          <w:szCs w:val="22"/>
          <w:lang w:eastAsia="en-US"/>
        </w:rPr>
        <w:t xml:space="preserve"> [Изм. 215]</w:t>
      </w:r>
    </w:p>
    <w:p w:rsidR="0044399D" w:rsidRPr="006248B7" w:rsidRDefault="0044399D" w:rsidP="0044399D">
      <w:pPr>
        <w:widowControl/>
        <w:spacing w:before="120" w:after="120"/>
        <w:ind w:left="1418"/>
        <w:jc w:val="both"/>
        <w:rPr>
          <w:rFonts w:eastAsia="Calibri"/>
          <w:b/>
          <w:noProof/>
          <w:color w:val="000000"/>
          <w:szCs w:val="22"/>
          <w:lang w:eastAsia="en-US"/>
        </w:rPr>
      </w:pPr>
      <w:r w:rsidRPr="006248B7">
        <w:rPr>
          <w:rFonts w:eastAsia="Calibri"/>
          <w:noProof/>
          <w:color w:val="000000"/>
          <w:szCs w:val="22"/>
          <w:lang w:eastAsia="en-US"/>
        </w:rPr>
        <w:t xml:space="preserve">След значителна загуба на зрението на едното око трябва да измине подходящ период на адаптиране (например шест месеца), през който на лицето не е позволено да управлява. След този период управлението се разрешава само след благоприятно становище от специалисти в областта на зрението и управлението. </w:t>
      </w:r>
      <w:r w:rsidR="00683ABD" w:rsidRPr="006248B7">
        <w:rPr>
          <w:b/>
          <w:i/>
        </w:rPr>
        <w:t>Компетентният медицински орган може да разреши управление на превозно средство при спазване на определени изисквания или да наложи ограничения.</w:t>
      </w:r>
      <w:r w:rsidR="00683ABD" w:rsidRPr="006248B7">
        <w:rPr>
          <w:b/>
        </w:rPr>
        <w:t xml:space="preserve"> [Изм. 216]</w:t>
      </w:r>
    </w:p>
    <w:p w:rsidR="0044399D" w:rsidRPr="006248B7" w:rsidRDefault="0044399D" w:rsidP="0044399D">
      <w:pPr>
        <w:widowControl/>
        <w:spacing w:before="120" w:after="120"/>
        <w:jc w:val="both"/>
        <w:rPr>
          <w:rFonts w:eastAsia="Calibri"/>
          <w:noProof/>
          <w:szCs w:val="22"/>
          <w:lang w:eastAsia="en-US"/>
        </w:rPr>
      </w:pPr>
      <w:r w:rsidRPr="006248B7">
        <w:rPr>
          <w:rFonts w:eastAsia="Calibri"/>
          <w:b/>
          <w:noProof/>
          <w:color w:val="000000"/>
          <w:szCs w:val="22"/>
          <w:lang w:eastAsia="en-US"/>
        </w:rPr>
        <w:t>СЛУХ</w:t>
      </w:r>
      <w:r w:rsidRPr="006248B7">
        <w:rPr>
          <w:rFonts w:eastAsia="Calibri"/>
          <w:noProof/>
          <w:color w:val="000000"/>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7.</w:t>
      </w:r>
      <w:r w:rsidRPr="006248B7">
        <w:rPr>
          <w:rFonts w:eastAsia="Calibri"/>
          <w:noProof/>
          <w:color w:val="000000"/>
          <w:szCs w:val="22"/>
          <w:lang w:eastAsia="en-US"/>
        </w:rPr>
        <w:tab/>
        <w:t>Свидетелства за управление могат да се издават или подновяват на кандидати или водачи от група 2 при наличие на становище от компетентните медицински органи; при медицинските прегледи се обръща особено внимание на възможността за компенсиране. </w:t>
      </w:r>
    </w:p>
    <w:p w:rsidR="00AC180D" w:rsidRPr="006248B7" w:rsidRDefault="00AC180D">
      <w:pPr>
        <w:widowControl/>
        <w:rPr>
          <w:rFonts w:eastAsia="Calibri"/>
          <w:b/>
          <w:noProof/>
          <w:color w:val="000000"/>
          <w:szCs w:val="22"/>
          <w:lang w:eastAsia="en-US"/>
        </w:rPr>
      </w:pPr>
      <w:r w:rsidRPr="006248B7">
        <w:rPr>
          <w:rFonts w:eastAsia="Calibri"/>
          <w:b/>
          <w:noProof/>
          <w:color w:val="000000"/>
          <w:szCs w:val="22"/>
          <w:lang w:eastAsia="en-US"/>
        </w:rPr>
        <w:br w:type="page"/>
      </w:r>
    </w:p>
    <w:p w:rsidR="0044399D" w:rsidRPr="006248B7" w:rsidRDefault="0044399D" w:rsidP="0044399D">
      <w:pPr>
        <w:keepNext/>
        <w:widowControl/>
        <w:spacing w:before="120" w:after="120"/>
        <w:jc w:val="both"/>
        <w:rPr>
          <w:rFonts w:eastAsia="Calibri"/>
          <w:b/>
          <w:bCs/>
          <w:noProof/>
          <w:color w:val="000000"/>
          <w:szCs w:val="22"/>
          <w:lang w:eastAsia="en-US"/>
        </w:rPr>
      </w:pPr>
      <w:r w:rsidRPr="006248B7">
        <w:rPr>
          <w:rFonts w:eastAsia="Calibri"/>
          <w:b/>
          <w:noProof/>
          <w:color w:val="000000"/>
          <w:szCs w:val="22"/>
          <w:lang w:eastAsia="en-US"/>
        </w:rPr>
        <w:lastRenderedPageBreak/>
        <w:t>ЛИЦА С ФИЗИЧЕСКИ УВРЕЖДАНИЯ</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8.</w:t>
      </w:r>
      <w:r w:rsidRPr="006248B7">
        <w:rPr>
          <w:rFonts w:eastAsia="Calibri"/>
          <w:noProof/>
          <w:color w:val="000000"/>
          <w:szCs w:val="22"/>
          <w:lang w:eastAsia="en-US"/>
        </w:rPr>
        <w:tab/>
        <w:t>Свидетелства за управление не се издават или подновяват на кандидати или водачи със заболявания или увреждания на опорно-двигателния апарат, които правят опасно управлението на превозно средство със силово задвижване. </w:t>
      </w:r>
    </w:p>
    <w:p w:rsidR="0044399D" w:rsidRPr="006248B7" w:rsidRDefault="0044399D" w:rsidP="0044399D">
      <w:pPr>
        <w:widowControl/>
        <w:spacing w:before="120" w:after="120"/>
        <w:ind w:left="1701" w:hanging="850"/>
        <w:jc w:val="both"/>
        <w:rPr>
          <w:rFonts w:eastAsia="Calibri"/>
          <w:noProof/>
          <w:szCs w:val="22"/>
          <w:lang w:eastAsia="en-US"/>
        </w:rPr>
      </w:pPr>
      <w:r w:rsidRPr="006248B7">
        <w:rPr>
          <w:rFonts w:eastAsia="Calibri"/>
          <w:noProof/>
          <w:color w:val="000000"/>
          <w:szCs w:val="22"/>
          <w:lang w:eastAsia="en-US"/>
        </w:rPr>
        <w:t xml:space="preserve">Група 1: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Свидетелства за управление, спрямо които се прилагат определени ограничения, могат да бъдат издавани на кандидати или водачи с физически увреждания, след издаване на становище от компетентен медицински орган. Това становище трябва да се основава на медицинска преценка на въпросното заболяване или увреждане и, когато е необходимо, на практическо изпитване. В него трябва да се указва също така какъв вид изменение на превозното средство се изисква и дали водачът трябва да използва ортопедично изделие, доколкото изпитът за проверка на уменията и поведението покаже, че с такова изделие управлението няма да е опасно.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Свидетелства за управление могат да бъдат издавани или подновявани на всеки кандидат или водач с прогресиращо заболяване, при условие че лицето бива редовно преглеждано, за да се провери дали все още е в състояние напълно безопасно да управлява превозното средство. </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418"/>
        <w:jc w:val="both"/>
        <w:rPr>
          <w:rFonts w:eastAsia="Calibri"/>
          <w:noProof/>
          <w:szCs w:val="22"/>
          <w:lang w:eastAsia="en-US"/>
        </w:rPr>
      </w:pPr>
      <w:r w:rsidRPr="006248B7">
        <w:rPr>
          <w:rFonts w:eastAsia="Calibri"/>
          <w:noProof/>
          <w:color w:val="000000"/>
          <w:szCs w:val="22"/>
          <w:lang w:eastAsia="en-US"/>
        </w:rPr>
        <w:lastRenderedPageBreak/>
        <w:t xml:space="preserve">Когато физическото увреждане е стабилизирано, свидетелства за управление може да се издават или подновяват без кандидатът да се подлага на редовен медицински преглед. </w:t>
      </w:r>
    </w:p>
    <w:p w:rsidR="0044399D" w:rsidRPr="006248B7" w:rsidRDefault="0044399D" w:rsidP="0044399D">
      <w:pPr>
        <w:widowControl/>
        <w:spacing w:before="120" w:after="120"/>
        <w:ind w:left="1701" w:hanging="850"/>
        <w:jc w:val="both"/>
        <w:rPr>
          <w:rFonts w:eastAsia="Calibri"/>
          <w:iCs/>
          <w:noProof/>
          <w:color w:val="000000"/>
          <w:szCs w:val="22"/>
          <w:lang w:eastAsia="en-US"/>
        </w:rPr>
      </w:pPr>
      <w:r w:rsidRPr="006248B7">
        <w:rPr>
          <w:rFonts w:eastAsia="Calibri"/>
          <w:noProof/>
          <w:color w:val="000000"/>
          <w:szCs w:val="22"/>
          <w:lang w:eastAsia="en-US"/>
        </w:rPr>
        <w:t>Група 2:</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Компетентният медицински орган надлежно взема предвид допълнителните рискове и опасности, свързани с управлението на превозни средства, попадащи в обхвата на определението за тази група. </w:t>
      </w:r>
    </w:p>
    <w:p w:rsidR="0044399D" w:rsidRPr="006248B7" w:rsidRDefault="0044399D" w:rsidP="0044399D">
      <w:pPr>
        <w:widowControl/>
        <w:spacing w:before="120" w:after="120"/>
        <w:jc w:val="both"/>
        <w:rPr>
          <w:rFonts w:eastAsia="Calibri"/>
          <w:b/>
          <w:iCs/>
          <w:noProof/>
          <w:color w:val="000000"/>
          <w:szCs w:val="22"/>
          <w:lang w:eastAsia="en-US"/>
        </w:rPr>
      </w:pPr>
      <w:r w:rsidRPr="006248B7">
        <w:rPr>
          <w:rFonts w:eastAsia="Calibri"/>
          <w:b/>
          <w:noProof/>
          <w:color w:val="000000"/>
          <w:szCs w:val="22"/>
          <w:lang w:eastAsia="en-US"/>
        </w:rPr>
        <w:t>СЪРДЕЧНОСЪДОВИ ЗАБОЛЯВАНИЯ</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9.</w:t>
      </w:r>
      <w:r w:rsidRPr="006248B7">
        <w:rPr>
          <w:rFonts w:eastAsia="Calibri"/>
          <w:noProof/>
          <w:szCs w:val="22"/>
          <w:lang w:eastAsia="en-US"/>
        </w:rPr>
        <w:tab/>
      </w:r>
      <w:r w:rsidRPr="006248B7">
        <w:rPr>
          <w:rFonts w:eastAsia="Calibri"/>
          <w:noProof/>
          <w:color w:val="000000"/>
          <w:szCs w:val="22"/>
          <w:lang w:eastAsia="en-US"/>
        </w:rPr>
        <w:t xml:space="preserve">Сърдечносъдовите болестни състояния или заболявания могат да доведат до внезапно влошаване на мозъчните функции, което представлява заплаха за пътната безопасност. Тези болестни състояния представляват основание за налагане на временни или постоянни ограничения на правото на управление. </w:t>
      </w:r>
    </w:p>
    <w:p w:rsidR="0044399D" w:rsidRPr="006248B7" w:rsidRDefault="0044399D" w:rsidP="0044399D">
      <w:pPr>
        <w:widowControl/>
        <w:spacing w:before="120" w:after="120"/>
        <w:ind w:left="1418" w:hanging="567"/>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При наличие на следните сърдечносъдови болестни състояния могат да се издават или подновяват свидетелства за управление на кандидати или водачи от посочените групи само след ефективно лечение на болестното състояние и след получаване на разрешение от компетентен медицински орган и, ако е целесъобразно, извършване на редовна медицинска оценка: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2040" w:hanging="600"/>
        <w:jc w:val="both"/>
        <w:rPr>
          <w:rFonts w:eastAsia="Calibri"/>
          <w:noProof/>
          <w:szCs w:val="22"/>
          <w:lang w:eastAsia="en-US"/>
        </w:rPr>
      </w:pPr>
      <w:r w:rsidRPr="006248B7">
        <w:rPr>
          <w:rFonts w:eastAsia="Calibri"/>
          <w:noProof/>
          <w:szCs w:val="22"/>
          <w:lang w:eastAsia="en-US"/>
        </w:rPr>
        <w:lastRenderedPageBreak/>
        <w:t>а)</w:t>
      </w:r>
      <w:r w:rsidRPr="006248B7">
        <w:rPr>
          <w:rFonts w:eastAsia="Calibri"/>
          <w:noProof/>
          <w:szCs w:val="22"/>
          <w:lang w:eastAsia="en-US"/>
        </w:rPr>
        <w:tab/>
      </w:r>
      <w:r w:rsidRPr="006248B7">
        <w:rPr>
          <w:rFonts w:eastAsia="Calibri"/>
          <w:noProof/>
          <w:color w:val="000000"/>
          <w:szCs w:val="22"/>
          <w:lang w:eastAsia="en-US"/>
        </w:rPr>
        <w:t xml:space="preserve">брадикардии (синдром на болния синусов възел или смущения в проводната система) и тахикардии (надкамерни и камерни аритмии) с регистриран синкоп или синкопални случаи поради състояния на аритмия (прилага се за групи 1 и 2);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б)</w:t>
      </w:r>
      <w:r w:rsidRPr="006248B7">
        <w:rPr>
          <w:rFonts w:eastAsia="Calibri"/>
          <w:noProof/>
          <w:szCs w:val="22"/>
          <w:lang w:eastAsia="en-US"/>
        </w:rPr>
        <w:tab/>
      </w:r>
      <w:r w:rsidRPr="006248B7">
        <w:rPr>
          <w:rFonts w:eastAsia="Calibri"/>
          <w:noProof/>
          <w:color w:val="000000"/>
          <w:szCs w:val="22"/>
          <w:lang w:eastAsia="en-US"/>
        </w:rPr>
        <w:t>брадикардии: синдром на болния синусов възел или смущения в проводната система с атриовентрикуларен AV-блок от втора степен тип Mobitz II, атриовентрикуларен AV-блок от трета степен или периодичен блок на снопа на Хис (прилага се само за група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в)</w:t>
      </w:r>
      <w:r w:rsidRPr="006248B7">
        <w:rPr>
          <w:rFonts w:eastAsia="Calibri"/>
          <w:noProof/>
          <w:szCs w:val="22"/>
          <w:lang w:eastAsia="en-US"/>
        </w:rPr>
        <w:tab/>
      </w:r>
      <w:r w:rsidRPr="006248B7">
        <w:rPr>
          <w:rFonts w:eastAsia="Calibri"/>
          <w:noProof/>
          <w:color w:val="000000"/>
          <w:szCs w:val="22"/>
          <w:lang w:eastAsia="en-US"/>
        </w:rPr>
        <w:t>тахикардии (надкамерни и камерни аритмии) със</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szCs w:val="22"/>
          <w:lang w:eastAsia="en-US"/>
        </w:rPr>
      </w:pPr>
      <w:r w:rsidRPr="006248B7">
        <w:rPr>
          <w:rFonts w:eastAsia="Calibri"/>
          <w:noProof/>
          <w:szCs w:val="22"/>
          <w:lang w:eastAsia="en-US"/>
        </w:rPr>
        <w:t>–</w:t>
      </w:r>
      <w:r w:rsidRPr="006248B7">
        <w:rPr>
          <w:rFonts w:eastAsia="Calibri"/>
          <w:noProof/>
          <w:szCs w:val="22"/>
          <w:lang w:eastAsia="en-US"/>
        </w:rPr>
        <w:tab/>
      </w:r>
      <w:r w:rsidRPr="006248B7">
        <w:rPr>
          <w:rFonts w:eastAsia="Calibri"/>
          <w:noProof/>
          <w:color w:val="000000"/>
          <w:szCs w:val="22"/>
          <w:lang w:eastAsia="en-US"/>
        </w:rPr>
        <w:t xml:space="preserve">структурно сърдечно заболяване и продължителна камерна тахикардия (прилага се за групи 1 и 2) или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полиморфна непродължителна камерна тахикардия, продължителна камерна тахикардия или с указание за дефибрилатор (прилага се само за група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г)</w:t>
      </w:r>
      <w:r w:rsidRPr="006248B7">
        <w:rPr>
          <w:rFonts w:eastAsia="Calibri"/>
          <w:noProof/>
          <w:szCs w:val="22"/>
          <w:lang w:eastAsia="en-US"/>
        </w:rPr>
        <w:tab/>
      </w:r>
      <w:r w:rsidRPr="006248B7">
        <w:rPr>
          <w:rFonts w:eastAsia="Calibri"/>
          <w:noProof/>
          <w:color w:val="000000"/>
          <w:szCs w:val="22"/>
          <w:lang w:eastAsia="en-US"/>
        </w:rPr>
        <w:t>симптоматика на стенокардия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д)</w:t>
      </w:r>
      <w:r w:rsidRPr="006248B7">
        <w:rPr>
          <w:rFonts w:eastAsia="Calibri"/>
          <w:noProof/>
          <w:szCs w:val="22"/>
          <w:lang w:eastAsia="en-US"/>
        </w:rPr>
        <w:tab/>
      </w:r>
      <w:r w:rsidRPr="006248B7">
        <w:rPr>
          <w:rFonts w:eastAsia="Calibri"/>
          <w:noProof/>
          <w:color w:val="000000"/>
          <w:szCs w:val="22"/>
          <w:lang w:eastAsia="en-US"/>
        </w:rPr>
        <w:t>имплантация или смяна на постоянен кардиостимулатор (прилага се само за група 2);</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lastRenderedPageBreak/>
        <w:t>е)</w:t>
      </w:r>
      <w:r w:rsidRPr="006248B7">
        <w:rPr>
          <w:rFonts w:eastAsia="Calibri"/>
          <w:noProof/>
          <w:szCs w:val="22"/>
          <w:lang w:eastAsia="en-US"/>
        </w:rPr>
        <w:tab/>
      </w:r>
      <w:r w:rsidRPr="006248B7">
        <w:rPr>
          <w:rFonts w:eastAsia="Calibri"/>
          <w:noProof/>
          <w:color w:val="000000"/>
          <w:szCs w:val="22"/>
          <w:lang w:eastAsia="en-US"/>
        </w:rPr>
        <w:t>присаждане или смяна на дефибрилатор или подходящ или неподходящ дефибрилаторен разряд (прилага се само за група 1);</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ж)</w:t>
      </w:r>
      <w:r w:rsidRPr="006248B7">
        <w:rPr>
          <w:rFonts w:eastAsia="Calibri"/>
          <w:noProof/>
          <w:szCs w:val="22"/>
          <w:lang w:eastAsia="en-US"/>
        </w:rPr>
        <w:tab/>
      </w:r>
      <w:r w:rsidRPr="006248B7">
        <w:rPr>
          <w:rFonts w:eastAsia="Calibri"/>
          <w:noProof/>
          <w:color w:val="000000"/>
          <w:szCs w:val="22"/>
          <w:lang w:eastAsia="en-US"/>
        </w:rPr>
        <w:t>синкоп (временна загуба на съзнание и постурален тонус, характеризираща се с бърза поява, кратка продължителност и спонтанно отшумяване, поради обща церебрална хипоперфузия, с предполагаем рефлекторен произход, неустановена причинност, без признаци за сърдечна болест)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з)</w:t>
      </w:r>
      <w:r w:rsidRPr="006248B7">
        <w:rPr>
          <w:rFonts w:eastAsia="Calibri"/>
          <w:noProof/>
          <w:szCs w:val="22"/>
          <w:lang w:eastAsia="en-US"/>
        </w:rPr>
        <w:tab/>
      </w:r>
      <w:r w:rsidRPr="006248B7">
        <w:rPr>
          <w:rFonts w:eastAsia="Calibri"/>
          <w:noProof/>
          <w:color w:val="000000"/>
          <w:szCs w:val="22"/>
          <w:lang w:eastAsia="en-US"/>
        </w:rPr>
        <w:t>остър коронарен синдром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и)</w:t>
      </w:r>
      <w:r w:rsidRPr="006248B7">
        <w:rPr>
          <w:rFonts w:eastAsia="Calibri"/>
          <w:noProof/>
          <w:szCs w:val="22"/>
          <w:lang w:eastAsia="en-US"/>
        </w:rPr>
        <w:tab/>
      </w:r>
      <w:r w:rsidRPr="006248B7">
        <w:rPr>
          <w:rFonts w:eastAsia="Calibri"/>
          <w:noProof/>
          <w:color w:val="000000"/>
          <w:szCs w:val="22"/>
          <w:lang w:eastAsia="en-US"/>
        </w:rPr>
        <w:t>стабилна стенокардия, ако симптомите не се появяват при леко физическо натоварване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й)</w:t>
      </w:r>
      <w:r w:rsidRPr="006248B7">
        <w:rPr>
          <w:rFonts w:eastAsia="Calibri"/>
          <w:noProof/>
          <w:szCs w:val="22"/>
          <w:lang w:eastAsia="en-US"/>
        </w:rPr>
        <w:tab/>
      </w:r>
      <w:r w:rsidRPr="006248B7">
        <w:rPr>
          <w:rFonts w:eastAsia="Calibri"/>
          <w:noProof/>
          <w:color w:val="000000"/>
          <w:szCs w:val="22"/>
          <w:lang w:eastAsia="en-US"/>
        </w:rPr>
        <w:t>перкутанна коронарна намеса (PCI)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к)</w:t>
      </w:r>
      <w:r w:rsidRPr="006248B7">
        <w:rPr>
          <w:rFonts w:eastAsia="Calibri"/>
          <w:noProof/>
          <w:szCs w:val="22"/>
          <w:lang w:eastAsia="en-US"/>
        </w:rPr>
        <w:tab/>
      </w:r>
      <w:r w:rsidRPr="006248B7">
        <w:rPr>
          <w:rFonts w:eastAsia="Calibri"/>
          <w:noProof/>
          <w:color w:val="000000"/>
          <w:szCs w:val="22"/>
          <w:lang w:eastAsia="en-US"/>
        </w:rPr>
        <w:t>операция за присаждане на аортокоронарен байпас (CABG)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л)</w:t>
      </w:r>
      <w:r w:rsidRPr="006248B7">
        <w:rPr>
          <w:rFonts w:eastAsia="Calibri"/>
          <w:noProof/>
          <w:szCs w:val="22"/>
          <w:lang w:eastAsia="en-US"/>
        </w:rPr>
        <w:tab/>
      </w:r>
      <w:r w:rsidRPr="006248B7">
        <w:rPr>
          <w:rFonts w:eastAsia="Calibri"/>
          <w:noProof/>
          <w:color w:val="000000"/>
          <w:szCs w:val="22"/>
          <w:lang w:eastAsia="en-US"/>
        </w:rPr>
        <w:t>инсулт/транзиторна исхемична атака (TIA)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м)</w:t>
      </w:r>
      <w:r w:rsidRPr="006248B7">
        <w:rPr>
          <w:rFonts w:eastAsia="Calibri"/>
          <w:noProof/>
          <w:szCs w:val="22"/>
          <w:lang w:eastAsia="en-US"/>
        </w:rPr>
        <w:tab/>
      </w:r>
      <w:r w:rsidRPr="006248B7">
        <w:rPr>
          <w:rFonts w:eastAsia="Calibri"/>
          <w:noProof/>
          <w:color w:val="000000"/>
          <w:szCs w:val="22"/>
          <w:lang w:eastAsia="en-US"/>
        </w:rPr>
        <w:t>значителна стеноза на каротидната артерия (прилага се само за група 2);</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lastRenderedPageBreak/>
        <w:t>н)</w:t>
      </w:r>
      <w:r w:rsidRPr="006248B7">
        <w:rPr>
          <w:rFonts w:eastAsia="Calibri"/>
          <w:noProof/>
          <w:szCs w:val="22"/>
          <w:lang w:eastAsia="en-US"/>
        </w:rPr>
        <w:tab/>
      </w:r>
      <w:r w:rsidRPr="006248B7">
        <w:rPr>
          <w:rFonts w:eastAsia="Calibri"/>
          <w:noProof/>
          <w:color w:val="000000"/>
          <w:szCs w:val="22"/>
          <w:lang w:eastAsia="en-US"/>
        </w:rPr>
        <w:t>максимален диаметър на аортата &gt; 5,5 cm (прилага се само за група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о)</w:t>
      </w:r>
      <w:r w:rsidRPr="006248B7">
        <w:rPr>
          <w:rFonts w:eastAsia="Calibri"/>
          <w:noProof/>
          <w:szCs w:val="22"/>
          <w:lang w:eastAsia="en-US"/>
        </w:rPr>
        <w:tab/>
      </w:r>
      <w:r w:rsidRPr="006248B7">
        <w:rPr>
          <w:rFonts w:eastAsia="Calibri"/>
          <w:noProof/>
          <w:color w:val="000000"/>
          <w:szCs w:val="22"/>
          <w:lang w:eastAsia="en-US"/>
        </w:rPr>
        <w:t>сърдечна недостатъчност:</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I, II, III степен по NYHA (New York Heart Association) (прилага се само за група 1);</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I и II степен по NYHA, при условие че левокамерната фракция на изтласкване е най-малко 35 % (прилага се само за група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п)</w:t>
      </w:r>
      <w:r w:rsidRPr="006248B7">
        <w:rPr>
          <w:rFonts w:eastAsia="Calibri"/>
          <w:noProof/>
          <w:szCs w:val="22"/>
          <w:lang w:eastAsia="en-US"/>
        </w:rPr>
        <w:tab/>
      </w:r>
      <w:r w:rsidRPr="006248B7">
        <w:rPr>
          <w:rFonts w:eastAsia="Calibri"/>
          <w:noProof/>
          <w:color w:val="000000"/>
          <w:szCs w:val="22"/>
          <w:lang w:eastAsia="en-US"/>
        </w:rPr>
        <w:t>трансплантация на сърце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р)</w:t>
      </w:r>
      <w:r w:rsidRPr="006248B7">
        <w:rPr>
          <w:rFonts w:eastAsia="Calibri"/>
          <w:noProof/>
          <w:szCs w:val="22"/>
          <w:lang w:eastAsia="en-US"/>
        </w:rPr>
        <w:tab/>
      </w:r>
      <w:r w:rsidRPr="006248B7">
        <w:rPr>
          <w:rFonts w:eastAsia="Calibri"/>
          <w:noProof/>
          <w:color w:val="000000"/>
          <w:szCs w:val="22"/>
          <w:lang w:eastAsia="en-US"/>
        </w:rPr>
        <w:t>сърдечноподпомагащо устройство (прилага се само за група 1);</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с)</w:t>
      </w:r>
      <w:r w:rsidRPr="006248B7">
        <w:rPr>
          <w:rFonts w:eastAsia="Calibri"/>
          <w:noProof/>
          <w:szCs w:val="22"/>
          <w:lang w:eastAsia="en-US"/>
        </w:rPr>
        <w:tab/>
      </w:r>
      <w:r w:rsidRPr="006248B7">
        <w:rPr>
          <w:rFonts w:eastAsia="Calibri"/>
          <w:noProof/>
          <w:color w:val="000000"/>
          <w:szCs w:val="22"/>
          <w:lang w:eastAsia="en-US"/>
        </w:rPr>
        <w:t>операция на сърдечна клапа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т)</w:t>
      </w:r>
      <w:r w:rsidRPr="006248B7">
        <w:rPr>
          <w:rFonts w:eastAsia="Calibri"/>
          <w:noProof/>
          <w:szCs w:val="22"/>
          <w:lang w:eastAsia="en-US"/>
        </w:rPr>
        <w:tab/>
      </w:r>
      <w:r w:rsidRPr="006248B7">
        <w:rPr>
          <w:rFonts w:eastAsia="Calibri"/>
          <w:noProof/>
          <w:color w:val="000000"/>
          <w:szCs w:val="22"/>
          <w:lang w:eastAsia="en-US"/>
        </w:rPr>
        <w:t>хипертоничен инцидент (повишено систолично кръвно налягане ≥ 180 mmHg или диастолично кръвно налягане ≥ 110 mmHg, придружено от пряко или постепенно увреждане на орган)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у)</w:t>
      </w:r>
      <w:r w:rsidRPr="006248B7">
        <w:rPr>
          <w:rFonts w:eastAsia="Calibri"/>
          <w:noProof/>
          <w:szCs w:val="22"/>
          <w:lang w:eastAsia="en-US"/>
        </w:rPr>
        <w:tab/>
      </w:r>
      <w:r w:rsidRPr="006248B7">
        <w:rPr>
          <w:rFonts w:eastAsia="Calibri"/>
          <w:noProof/>
          <w:color w:val="000000"/>
          <w:szCs w:val="22"/>
          <w:lang w:eastAsia="en-US"/>
        </w:rPr>
        <w:t>кръвно налягане от III-та степен (диастолично кръвно налягане ≥ 110 mmHg и/или систолично кръвно налягане ≥ 180 mmHg) (прилага се само за група 2);</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lastRenderedPageBreak/>
        <w:t>ф)</w:t>
      </w:r>
      <w:r w:rsidRPr="006248B7">
        <w:rPr>
          <w:rFonts w:eastAsia="Calibri"/>
          <w:noProof/>
          <w:szCs w:val="22"/>
          <w:lang w:eastAsia="en-US"/>
        </w:rPr>
        <w:tab/>
      </w:r>
      <w:r w:rsidRPr="006248B7">
        <w:rPr>
          <w:rFonts w:eastAsia="Calibri"/>
          <w:noProof/>
          <w:color w:val="000000"/>
          <w:szCs w:val="22"/>
          <w:lang w:eastAsia="en-US"/>
        </w:rPr>
        <w:t>вродена кардиопатия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х)</w:t>
      </w:r>
      <w:r w:rsidRPr="006248B7">
        <w:rPr>
          <w:rFonts w:eastAsia="Calibri"/>
          <w:noProof/>
          <w:szCs w:val="22"/>
          <w:lang w:eastAsia="en-US"/>
        </w:rPr>
        <w:tab/>
      </w:r>
      <w:r w:rsidRPr="006248B7">
        <w:rPr>
          <w:rFonts w:eastAsia="Calibri"/>
          <w:noProof/>
          <w:color w:val="000000"/>
          <w:szCs w:val="22"/>
          <w:lang w:eastAsia="en-US"/>
        </w:rPr>
        <w:t>хипертрофична кардиомиопатия без синкоп (прилага се само за група 1);</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ц)</w:t>
      </w:r>
      <w:r w:rsidRPr="006248B7">
        <w:rPr>
          <w:rFonts w:eastAsia="Calibri"/>
          <w:noProof/>
          <w:szCs w:val="22"/>
          <w:lang w:eastAsia="en-US"/>
        </w:rPr>
        <w:tab/>
      </w:r>
      <w:r w:rsidRPr="006248B7">
        <w:rPr>
          <w:rFonts w:eastAsia="Calibri"/>
          <w:noProof/>
          <w:color w:val="000000"/>
          <w:szCs w:val="22"/>
          <w:lang w:eastAsia="en-US"/>
        </w:rPr>
        <w:t>синдром на удължения QT интервал със синкоп, полиморфна камерна тахикардия или QTc-интервал &gt; 500 ms (прилага се само за група 1).</w:t>
      </w:r>
      <w:r w:rsidRPr="006248B7">
        <w:rPr>
          <w:rFonts w:eastAsia="Calibri"/>
          <w:noProof/>
          <w:szCs w:val="22"/>
          <w:lang w:eastAsia="en-US"/>
        </w:rPr>
        <w:t xml:space="preserve"> </w:t>
      </w:r>
    </w:p>
    <w:p w:rsidR="0044399D" w:rsidRPr="006248B7" w:rsidRDefault="0044399D" w:rsidP="0044399D">
      <w:pPr>
        <w:widowControl/>
        <w:spacing w:before="120" w:after="120"/>
        <w:ind w:left="1418"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При наличие на следните сърдечносъдови болестни състояния не се издават или подновяват свидетелства за управление на кандидати или водачи от посочените групи: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а)</w:t>
      </w:r>
      <w:r w:rsidRPr="006248B7">
        <w:rPr>
          <w:rFonts w:eastAsia="Calibri"/>
          <w:noProof/>
          <w:szCs w:val="22"/>
          <w:lang w:eastAsia="en-US"/>
        </w:rPr>
        <w:tab/>
      </w:r>
      <w:r w:rsidRPr="006248B7">
        <w:rPr>
          <w:rFonts w:eastAsia="Calibri"/>
          <w:noProof/>
          <w:color w:val="000000"/>
          <w:szCs w:val="22"/>
          <w:lang w:eastAsia="en-US"/>
        </w:rPr>
        <w:t>присаждане на дефибрилатор (прилага се само за група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б)</w:t>
      </w:r>
      <w:r w:rsidRPr="006248B7">
        <w:rPr>
          <w:rFonts w:eastAsia="Calibri"/>
          <w:noProof/>
          <w:szCs w:val="22"/>
          <w:lang w:eastAsia="en-US"/>
        </w:rPr>
        <w:tab/>
      </w:r>
      <w:r w:rsidRPr="006248B7">
        <w:rPr>
          <w:rFonts w:eastAsia="Calibri"/>
          <w:noProof/>
          <w:color w:val="000000"/>
          <w:szCs w:val="22"/>
          <w:lang w:eastAsia="en-US"/>
        </w:rPr>
        <w:t>периферна съдова болест — гръдна и коремна аортна аневризма, когато максималният диаметър на аортата предполага значителен риск от внезапно скъсване и съответно от внезапен инвалидизиращ инцидент (прилага се за групи 1 и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в)</w:t>
      </w:r>
      <w:r w:rsidRPr="006248B7">
        <w:rPr>
          <w:rFonts w:eastAsia="Calibri"/>
          <w:noProof/>
          <w:szCs w:val="22"/>
          <w:lang w:eastAsia="en-US"/>
        </w:rPr>
        <w:tab/>
      </w:r>
      <w:r w:rsidRPr="006248B7">
        <w:rPr>
          <w:rFonts w:eastAsia="Calibri"/>
          <w:noProof/>
          <w:color w:val="000000"/>
          <w:szCs w:val="22"/>
          <w:lang w:eastAsia="en-US"/>
        </w:rPr>
        <w:t>сърдечна недостатъчност:</w:t>
      </w:r>
      <w:r w:rsidRPr="006248B7">
        <w:rPr>
          <w:rFonts w:eastAsia="Calibri"/>
          <w:noProof/>
          <w:szCs w:val="22"/>
          <w:lang w:eastAsia="en-US"/>
        </w:rPr>
        <w:t xml:space="preserve"> </w:t>
      </w:r>
    </w:p>
    <w:p w:rsidR="0044399D" w:rsidRPr="006248B7" w:rsidRDefault="0044399D" w:rsidP="0044399D">
      <w:pPr>
        <w:widowControl/>
        <w:tabs>
          <w:tab w:val="left" w:pos="1984"/>
        </w:tabs>
        <w:spacing w:before="120" w:after="120"/>
        <w:ind w:left="2040" w:hanging="60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IV степен по NYHA (прилага се само за група 1);</w:t>
      </w:r>
      <w:r w:rsidRPr="006248B7">
        <w:rPr>
          <w:rFonts w:eastAsia="Calibri"/>
          <w:noProof/>
          <w:szCs w:val="22"/>
          <w:lang w:eastAsia="en-US"/>
        </w:rPr>
        <w:t xml:space="preserve"> </w:t>
      </w:r>
    </w:p>
    <w:p w:rsidR="0044399D" w:rsidRPr="006248B7" w:rsidRDefault="0044399D" w:rsidP="0044399D">
      <w:pPr>
        <w:widowControl/>
        <w:tabs>
          <w:tab w:val="left" w:pos="1984"/>
        </w:tabs>
        <w:spacing w:before="120" w:after="120"/>
        <w:ind w:left="2040" w:hanging="600"/>
        <w:jc w:val="both"/>
        <w:rPr>
          <w:rFonts w:eastAsia="Calibri"/>
          <w:noProof/>
          <w:color w:val="000000"/>
          <w:szCs w:val="22"/>
          <w:lang w:eastAsia="en-US"/>
        </w:rPr>
      </w:pPr>
      <w:r w:rsidRPr="006248B7">
        <w:rPr>
          <w:rFonts w:eastAsia="Calibri"/>
          <w:noProof/>
          <w:color w:val="000000"/>
          <w:szCs w:val="22"/>
          <w:lang w:eastAsia="en-US"/>
        </w:rPr>
        <w:t>–</w:t>
      </w:r>
      <w:r w:rsidRPr="006248B7">
        <w:rPr>
          <w:rFonts w:eastAsia="Calibri"/>
          <w:noProof/>
          <w:color w:val="000000"/>
          <w:szCs w:val="22"/>
          <w:lang w:eastAsia="en-US"/>
        </w:rPr>
        <w:tab/>
        <w:t>III и IV степен по NYHA (прилага се само за група 2);</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lastRenderedPageBreak/>
        <w:t>г)</w:t>
      </w:r>
      <w:r w:rsidRPr="006248B7">
        <w:rPr>
          <w:rFonts w:eastAsia="Calibri"/>
          <w:noProof/>
          <w:szCs w:val="22"/>
          <w:lang w:eastAsia="en-US"/>
        </w:rPr>
        <w:tab/>
      </w:r>
      <w:r w:rsidRPr="006248B7">
        <w:rPr>
          <w:rFonts w:eastAsia="Calibri"/>
          <w:noProof/>
          <w:color w:val="000000"/>
          <w:szCs w:val="22"/>
          <w:lang w:eastAsia="en-US"/>
        </w:rPr>
        <w:t>сърдечноподпомагащи устройства (прилага се само за група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д)</w:t>
      </w:r>
      <w:r w:rsidRPr="006248B7">
        <w:rPr>
          <w:rFonts w:eastAsia="Calibri"/>
          <w:noProof/>
          <w:szCs w:val="22"/>
          <w:lang w:eastAsia="en-US"/>
        </w:rPr>
        <w:tab/>
      </w:r>
      <w:r w:rsidRPr="006248B7">
        <w:rPr>
          <w:rFonts w:eastAsia="Calibri"/>
          <w:noProof/>
          <w:color w:val="000000"/>
          <w:szCs w:val="22"/>
          <w:lang w:eastAsia="en-US"/>
        </w:rPr>
        <w:t>болест на сърдечната клапа с аортна регургитация, аортна стеноза, митрална регургитация или митрална стеноза, ако функционалната способност се оценява на IV степен по NYHA или са регистрирани синкопални случаи (прилага се само за група 1);</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е)</w:t>
      </w:r>
      <w:r w:rsidRPr="006248B7">
        <w:rPr>
          <w:rFonts w:eastAsia="Calibri"/>
          <w:noProof/>
          <w:szCs w:val="22"/>
          <w:lang w:eastAsia="en-US"/>
        </w:rPr>
        <w:tab/>
      </w:r>
      <w:r w:rsidRPr="006248B7">
        <w:rPr>
          <w:rFonts w:eastAsia="Calibri"/>
          <w:noProof/>
          <w:color w:val="000000"/>
          <w:szCs w:val="22"/>
          <w:lang w:eastAsia="en-US"/>
        </w:rPr>
        <w:t>болест на сърдечната клапа при степени III или IV по NYHA или с фракция на изтласкване под 35 %, митрална стеноза и тежка белодробна хипертония или с тежка ехографски прецизирана аортна стеноза или аортна стеноза, предизвикваща синкоп; с изключение на напълно асимптоматична тежка аортна стеноза, ако са изпълнени изискванията за поносимост на физическо натоварване (прилага се само за група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ж)</w:t>
      </w:r>
      <w:r w:rsidRPr="006248B7">
        <w:rPr>
          <w:rFonts w:eastAsia="Calibri"/>
          <w:noProof/>
          <w:szCs w:val="22"/>
          <w:lang w:eastAsia="en-US"/>
        </w:rPr>
        <w:tab/>
      </w:r>
      <w:r w:rsidRPr="006248B7">
        <w:rPr>
          <w:rFonts w:eastAsia="Calibri"/>
          <w:noProof/>
          <w:color w:val="000000"/>
          <w:szCs w:val="22"/>
          <w:lang w:eastAsia="en-US"/>
        </w:rPr>
        <w:t>структурни и електрически кардиомиопатии — хипертрофична кардиомиопатия с регистриран синкоп или когато са налице две или повече от следните условия: дебелина на стената на лявата камера &gt; 3 cm, непродължителна камерна тахикардия, регистриран случай на внезапна смърт в семейството (при роднина от първа степен), отсъствие на повишено кръвно налягане при физическо усилие (прилага се само за група 2);</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lastRenderedPageBreak/>
        <w:t>з)</w:t>
      </w:r>
      <w:r w:rsidRPr="006248B7">
        <w:rPr>
          <w:rFonts w:eastAsia="Calibri"/>
          <w:noProof/>
          <w:szCs w:val="22"/>
          <w:lang w:eastAsia="en-US"/>
        </w:rPr>
        <w:tab/>
      </w:r>
      <w:r w:rsidRPr="006248B7">
        <w:rPr>
          <w:rFonts w:eastAsia="Calibri"/>
          <w:noProof/>
          <w:color w:val="000000"/>
          <w:szCs w:val="22"/>
          <w:lang w:eastAsia="en-US"/>
        </w:rPr>
        <w:t>синдром на удължения QT интервал със синкоп, полиморфна камерна тахикардия и QTc-интервал &gt; 500 ms (прилага се само за група 2);</w:t>
      </w:r>
      <w:r w:rsidRPr="006248B7">
        <w:rPr>
          <w:rFonts w:eastAsia="Calibri"/>
          <w:noProof/>
          <w:szCs w:val="22"/>
          <w:lang w:eastAsia="en-US"/>
        </w:rPr>
        <w:t xml:space="preserve"> </w:t>
      </w:r>
    </w:p>
    <w:p w:rsidR="0044399D" w:rsidRPr="006248B7" w:rsidRDefault="0044399D" w:rsidP="0044399D">
      <w:pPr>
        <w:widowControl/>
        <w:spacing w:before="120" w:after="120"/>
        <w:ind w:left="2040" w:hanging="600"/>
        <w:jc w:val="both"/>
        <w:rPr>
          <w:rFonts w:eastAsia="Calibri"/>
          <w:noProof/>
          <w:color w:val="000000"/>
          <w:szCs w:val="22"/>
          <w:lang w:eastAsia="en-US"/>
        </w:rPr>
      </w:pPr>
      <w:r w:rsidRPr="006248B7">
        <w:rPr>
          <w:rFonts w:eastAsia="Calibri"/>
          <w:noProof/>
          <w:szCs w:val="22"/>
          <w:lang w:eastAsia="en-US"/>
        </w:rPr>
        <w:t>и)</w:t>
      </w:r>
      <w:r w:rsidRPr="006248B7">
        <w:rPr>
          <w:rFonts w:eastAsia="Calibri"/>
          <w:noProof/>
          <w:szCs w:val="22"/>
          <w:lang w:eastAsia="en-US"/>
        </w:rPr>
        <w:tab/>
      </w:r>
      <w:r w:rsidRPr="006248B7">
        <w:rPr>
          <w:rFonts w:eastAsia="Calibri"/>
          <w:noProof/>
          <w:color w:val="000000"/>
          <w:szCs w:val="22"/>
          <w:lang w:eastAsia="en-US"/>
        </w:rPr>
        <w:t>синдром на Бругада със синкоп или осуетена внезапна сърдечна смърт (прилага се за групи 1 и 2).</w:t>
      </w:r>
      <w:r w:rsidRPr="006248B7">
        <w:rPr>
          <w:rFonts w:eastAsia="Calibri"/>
          <w:noProof/>
          <w:szCs w:val="22"/>
          <w:lang w:eastAsia="en-US"/>
        </w:rPr>
        <w:t xml:space="preserve"> </w:t>
      </w:r>
    </w:p>
    <w:p w:rsidR="0044399D" w:rsidRPr="006248B7" w:rsidRDefault="0044399D" w:rsidP="0044399D">
      <w:pPr>
        <w:widowControl/>
        <w:tabs>
          <w:tab w:val="num" w:pos="1418"/>
        </w:tabs>
        <w:spacing w:before="120" w:after="120"/>
        <w:ind w:left="1418"/>
        <w:jc w:val="both"/>
        <w:rPr>
          <w:rFonts w:eastAsia="Calibri"/>
          <w:noProof/>
          <w:szCs w:val="22"/>
          <w:lang w:eastAsia="en-US"/>
        </w:rPr>
      </w:pPr>
      <w:r w:rsidRPr="006248B7">
        <w:rPr>
          <w:rFonts w:eastAsia="Calibri"/>
          <w:noProof/>
          <w:color w:val="000000"/>
          <w:szCs w:val="22"/>
          <w:lang w:eastAsia="en-US"/>
        </w:rPr>
        <w:t xml:space="preserve">Свидетелства за управление могат да се издават или подновяват в изключителни случаи, при условие че това е надлежно обосновано от компетентно медицинско заключение и при условие че се провежда редовна медицинска оценка, която да гарантира, че лицето е все още в състояние безопасно да управлява превозното средство, като се вземат предвид последиците от заболяването. </w:t>
      </w:r>
    </w:p>
    <w:p w:rsidR="0044399D" w:rsidRPr="006248B7" w:rsidRDefault="0044399D" w:rsidP="0044399D">
      <w:pPr>
        <w:widowControl/>
        <w:spacing w:before="120" w:after="120"/>
        <w:ind w:left="1418" w:hanging="567"/>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Други кардиомиопатии </w:t>
      </w:r>
    </w:p>
    <w:p w:rsidR="0044399D" w:rsidRPr="006248B7" w:rsidRDefault="0044399D" w:rsidP="0044399D">
      <w:pPr>
        <w:widowControl/>
        <w:spacing w:before="120" w:after="120"/>
        <w:ind w:left="1418"/>
        <w:jc w:val="both"/>
        <w:rPr>
          <w:rFonts w:eastAsia="Calibri"/>
          <w:noProof/>
          <w:color w:val="000000"/>
          <w:szCs w:val="22"/>
          <w:lang w:eastAsia="en-US"/>
        </w:rPr>
      </w:pPr>
      <w:r w:rsidRPr="006248B7">
        <w:rPr>
          <w:rFonts w:eastAsia="Calibri"/>
          <w:noProof/>
          <w:color w:val="000000"/>
          <w:szCs w:val="22"/>
          <w:lang w:eastAsia="en-US"/>
        </w:rPr>
        <w:t>Оценява се рискът от внезапни увреждащи инциденти при кандидати или водачи с добре познати кардиомиопатии (например аритмогенна деснокамерна кардиомиопатия, некомпактна кардиомиопатия, катехоламинергична полиморфна камерна тахикардия и синдром на скъсения QT интервал) или с нови кардиомиопатии, които биха могли да бъдат открити в бъдеще. Изисква се внимателна оценка от специалист. Вземат се предвид прогностичните признаци на въпросната кардиомиопатия.</w:t>
      </w:r>
      <w:r w:rsidRPr="006248B7">
        <w:rPr>
          <w:rFonts w:eastAsia="Calibri"/>
          <w:noProof/>
          <w:szCs w:val="22"/>
          <w:lang w:eastAsia="en-US"/>
        </w:rPr>
        <w:t xml:space="preserve">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8" w:hanging="567"/>
        <w:jc w:val="both"/>
        <w:rPr>
          <w:rFonts w:eastAsia="Calibri"/>
          <w:noProof/>
          <w:szCs w:val="22"/>
          <w:lang w:eastAsia="en-US"/>
        </w:rPr>
      </w:pPr>
      <w:r w:rsidRPr="006248B7">
        <w:rPr>
          <w:rFonts w:eastAsia="Calibri"/>
          <w:noProof/>
          <w:szCs w:val="22"/>
          <w:lang w:eastAsia="en-US"/>
        </w:rPr>
        <w:lastRenderedPageBreak/>
        <w:t>(4)</w:t>
      </w:r>
      <w:r w:rsidRPr="006248B7">
        <w:rPr>
          <w:rFonts w:eastAsia="Calibri"/>
          <w:noProof/>
          <w:szCs w:val="22"/>
          <w:lang w:eastAsia="en-US"/>
        </w:rPr>
        <w:tab/>
        <w:t>Държавите членки могат да ограничат издаването или подновяването на свидетелства за управление на кандидати или водачи с други сърдечносъдови заболявания.</w:t>
      </w:r>
    </w:p>
    <w:p w:rsidR="0044399D" w:rsidRPr="006248B7" w:rsidRDefault="0044399D" w:rsidP="0044399D">
      <w:pPr>
        <w:widowControl/>
        <w:spacing w:before="120" w:after="120"/>
        <w:jc w:val="both"/>
        <w:rPr>
          <w:rFonts w:eastAsia="Calibri"/>
          <w:noProof/>
          <w:szCs w:val="22"/>
          <w:lang w:eastAsia="en-US"/>
        </w:rPr>
      </w:pPr>
      <w:r w:rsidRPr="006248B7">
        <w:rPr>
          <w:rFonts w:eastAsia="Calibri"/>
          <w:b/>
          <w:noProof/>
          <w:color w:val="000000"/>
          <w:szCs w:val="22"/>
          <w:lang w:eastAsia="en-US"/>
        </w:rPr>
        <w:t>ЗАХАРЕН ДИАБЕТ</w:t>
      </w:r>
      <w:r w:rsidRPr="006248B7">
        <w:rPr>
          <w:rFonts w:eastAsia="Calibri"/>
          <w:noProof/>
          <w:color w:val="000000"/>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10.</w:t>
      </w:r>
      <w:r w:rsidRPr="006248B7">
        <w:rPr>
          <w:rFonts w:eastAsia="Calibri"/>
          <w:noProof/>
          <w:color w:val="000000"/>
          <w:szCs w:val="22"/>
          <w:lang w:eastAsia="en-US"/>
        </w:rPr>
        <w:tab/>
        <w:t xml:space="preserve">За целите на настоящите точки се прилагат следните определения: </w:t>
      </w:r>
    </w:p>
    <w:p w:rsidR="0044399D" w:rsidRPr="006248B7" w:rsidRDefault="0044399D" w:rsidP="0044399D">
      <w:pPr>
        <w:widowControl/>
        <w:spacing w:before="120" w:after="120"/>
        <w:ind w:left="850"/>
        <w:jc w:val="both"/>
        <w:rPr>
          <w:rFonts w:eastAsia="Calibri"/>
          <w:noProof/>
          <w:color w:val="000000"/>
          <w:szCs w:val="22"/>
          <w:lang w:eastAsia="en-US"/>
        </w:rPr>
      </w:pPr>
      <w:r w:rsidRPr="006248B7">
        <w:rPr>
          <w:rFonts w:eastAsia="Calibri"/>
          <w:noProof/>
          <w:color w:val="000000"/>
          <w:szCs w:val="22"/>
          <w:lang w:eastAsia="en-US"/>
        </w:rPr>
        <w:t xml:space="preserve">„остра хипогликемия“ означава, че е необходима помощта на друго лице; </w:t>
      </w:r>
    </w:p>
    <w:p w:rsidR="0044399D" w:rsidRPr="006248B7" w:rsidRDefault="0044399D" w:rsidP="0044399D">
      <w:pPr>
        <w:widowControl/>
        <w:spacing w:before="120" w:after="120"/>
        <w:ind w:left="850"/>
        <w:jc w:val="both"/>
        <w:rPr>
          <w:rFonts w:eastAsia="Calibri"/>
          <w:noProof/>
          <w:color w:val="000000"/>
          <w:szCs w:val="22"/>
          <w:lang w:eastAsia="en-US"/>
        </w:rPr>
      </w:pPr>
      <w:r w:rsidRPr="006248B7">
        <w:rPr>
          <w:rFonts w:eastAsia="Calibri"/>
          <w:noProof/>
          <w:color w:val="000000"/>
          <w:szCs w:val="22"/>
          <w:lang w:eastAsia="en-US"/>
        </w:rPr>
        <w:t xml:space="preserve">„повтаряща се хипогликемия“ означава втори пристъп на остра хипогликемия в период от 12 месеца. </w:t>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t>Група 1:</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Свидетелства за управление могат да бъдат издавани или подновявани на кандидати или водачи, страдащи от захарен диабет. Когато се лекуват с лекарствени средства, лицата представят квалифицирано медицинско заключение и се подлагат редовно на медицински прегледи, които са съобразени с всеки отделен случай и се провеждат поне веднъж на максимум десет години. </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(2)</w:t>
      </w:r>
      <w:r w:rsidRPr="006248B7">
        <w:rPr>
          <w:rFonts w:eastAsia="Calibri"/>
          <w:noProof/>
          <w:szCs w:val="22"/>
          <w:lang w:eastAsia="en-US"/>
        </w:rPr>
        <w:tab/>
        <w:t>Кандидат или водач, страдащ от диабет, лекуван с лекарствен продукт, който има риск да предизвика хипогликемия, трябва да докаже, че разбира какво крие рискът от хипогликемия и че е способен да се справи адекватно с това състояние</w:t>
      </w:r>
      <w:r w:rsidR="00683ABD" w:rsidRPr="006248B7">
        <w:rPr>
          <w:b/>
          <w:i/>
        </w:rPr>
        <w:t>, включително чрез непрекъсната система за наблюдение, когато компетентен медицински орган счете това за необходимо</w:t>
      </w:r>
      <w:r w:rsidRPr="006248B7">
        <w:rPr>
          <w:rFonts w:eastAsia="Calibri"/>
          <w:noProof/>
          <w:szCs w:val="22"/>
          <w:lang w:eastAsia="en-US"/>
        </w:rPr>
        <w:t>. </w:t>
      </w:r>
      <w:r w:rsidR="00683ABD" w:rsidRPr="006248B7">
        <w:rPr>
          <w:rFonts w:eastAsia="Calibri"/>
          <w:b/>
          <w:noProof/>
          <w:szCs w:val="22"/>
          <w:lang w:eastAsia="en-US"/>
        </w:rPr>
        <w:t xml:space="preserve"> [Изм. 217]</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418"/>
        <w:jc w:val="both"/>
        <w:rPr>
          <w:rFonts w:eastAsia="Calibri"/>
          <w:noProof/>
          <w:color w:val="000000"/>
          <w:szCs w:val="22"/>
          <w:lang w:eastAsia="en-US"/>
        </w:rPr>
      </w:pPr>
      <w:r w:rsidRPr="006248B7">
        <w:rPr>
          <w:rFonts w:eastAsia="Calibri"/>
          <w:noProof/>
          <w:color w:val="000000"/>
          <w:szCs w:val="22"/>
          <w:lang w:eastAsia="en-US"/>
        </w:rPr>
        <w:lastRenderedPageBreak/>
        <w:t>Свидетелства за управление не се издават или подновяват на кандидати или водачи, които нямат адекватно разбиране за хипогликемията.</w:t>
      </w:r>
      <w:r w:rsidRPr="006248B7">
        <w:rPr>
          <w:rFonts w:eastAsia="Calibri"/>
          <w:noProof/>
          <w:szCs w:val="22"/>
          <w:lang w:eastAsia="en-US"/>
        </w:rPr>
        <w:t xml:space="preserve"> </w:t>
      </w:r>
    </w:p>
    <w:p w:rsidR="0044399D" w:rsidRPr="006248B7" w:rsidRDefault="0044399D" w:rsidP="0044399D">
      <w:pPr>
        <w:widowControl/>
        <w:spacing w:before="120" w:after="120"/>
        <w:ind w:left="1418"/>
        <w:jc w:val="both"/>
        <w:rPr>
          <w:rFonts w:eastAsia="Calibri"/>
          <w:noProof/>
          <w:color w:val="000000"/>
          <w:szCs w:val="22"/>
          <w:lang w:eastAsia="en-US"/>
        </w:rPr>
      </w:pPr>
      <w:r w:rsidRPr="006248B7">
        <w:rPr>
          <w:rFonts w:eastAsia="Calibri"/>
          <w:noProof/>
          <w:color w:val="000000"/>
          <w:szCs w:val="22"/>
          <w:lang w:eastAsia="en-US"/>
        </w:rPr>
        <w:t>Свидетелства за управление не се издават или подновяват на кандидати или водачи, които страдат от повтаряща се остра хипогликемия, освен ако не представят в своя подкрепа компетентно медицинско заключение и извършвана редовно медицинска оценка. При повтарящи се остри хипогликемии в будно състояние не се издава или подновява свидетелство за управление до 3 месеца след последното състояние на хипогликемия.</w:t>
      </w:r>
      <w:r w:rsidRPr="006248B7">
        <w:rPr>
          <w:rFonts w:eastAsia="Calibri"/>
          <w:noProof/>
          <w:szCs w:val="22"/>
          <w:lang w:eastAsia="en-US"/>
        </w:rPr>
        <w:t xml:space="preserve"> </w:t>
      </w:r>
    </w:p>
    <w:p w:rsidR="0044399D" w:rsidRPr="006248B7" w:rsidRDefault="0044399D" w:rsidP="0044399D">
      <w:pPr>
        <w:widowControl/>
        <w:spacing w:before="120" w:after="120"/>
        <w:ind w:left="1418"/>
        <w:jc w:val="both"/>
        <w:rPr>
          <w:rFonts w:eastAsia="Calibri"/>
          <w:noProof/>
          <w:color w:val="000000"/>
          <w:szCs w:val="22"/>
          <w:lang w:eastAsia="en-US"/>
        </w:rPr>
      </w:pPr>
      <w:r w:rsidRPr="006248B7">
        <w:rPr>
          <w:rFonts w:eastAsia="Calibri"/>
          <w:noProof/>
          <w:color w:val="000000"/>
          <w:szCs w:val="22"/>
          <w:lang w:eastAsia="en-US"/>
        </w:rPr>
        <w:t>Свидетелства за управление могат да се издават или подновяват в изключителни случаи, при условие че това е надлежно обосновано от компетентно медицинско заключение и при условие че се провежда редовна медицинска оценка, която да гарантира, че лицето е все още в състояние безопасно да управлява превозното средство, като се вземат предвид последиците от заболяването.</w:t>
      </w:r>
      <w:r w:rsidRPr="006248B7">
        <w:rPr>
          <w:rFonts w:eastAsia="Calibri"/>
          <w:noProof/>
          <w:szCs w:val="22"/>
          <w:lang w:eastAsia="en-US"/>
        </w:rPr>
        <w:t xml:space="preserve"> </w:t>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t>Група 2:</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Може да бъде разгледана възможността за издаване/подновяване на свидетелства за управление от група 2 на водачи, страдащи от захарен диабет. При лечение с лекарствени продукти, което крие риск от предизвикване на хипогликемия (т.е. лечение с инсулин и някои таблетки), се прилагат следните критерии: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920" w:hanging="480"/>
        <w:jc w:val="both"/>
        <w:rPr>
          <w:rFonts w:eastAsia="Calibri"/>
          <w:noProof/>
          <w:szCs w:val="22"/>
          <w:lang w:eastAsia="en-US"/>
        </w:rPr>
      </w:pPr>
      <w:r w:rsidRPr="006248B7">
        <w:rPr>
          <w:rFonts w:eastAsia="Calibri"/>
          <w:noProof/>
          <w:szCs w:val="22"/>
          <w:lang w:eastAsia="en-US"/>
        </w:rPr>
        <w:lastRenderedPageBreak/>
        <w:t>а)</w:t>
      </w:r>
      <w:r w:rsidRPr="006248B7">
        <w:rPr>
          <w:rFonts w:eastAsia="Calibri"/>
          <w:noProof/>
          <w:szCs w:val="22"/>
          <w:lang w:eastAsia="en-US"/>
        </w:rPr>
        <w:tab/>
      </w:r>
      <w:r w:rsidRPr="006248B7">
        <w:rPr>
          <w:rFonts w:eastAsia="Calibri"/>
          <w:noProof/>
          <w:color w:val="000000"/>
          <w:szCs w:val="22"/>
          <w:lang w:eastAsia="en-US"/>
        </w:rPr>
        <w:t xml:space="preserve">няма случаи на остра хипогликемия през предходните 12 месеца; </w:t>
      </w:r>
    </w:p>
    <w:p w:rsidR="0044399D" w:rsidRPr="006248B7" w:rsidRDefault="0044399D" w:rsidP="0044399D">
      <w:pPr>
        <w:widowControl/>
        <w:spacing w:before="120" w:after="120"/>
        <w:ind w:left="1920" w:hanging="480"/>
        <w:jc w:val="both"/>
        <w:rPr>
          <w:rFonts w:eastAsia="Calibri"/>
          <w:noProof/>
          <w:color w:val="000000"/>
          <w:szCs w:val="22"/>
          <w:lang w:eastAsia="en-US"/>
        </w:rPr>
      </w:pPr>
      <w:r w:rsidRPr="006248B7">
        <w:rPr>
          <w:rFonts w:eastAsia="Calibri"/>
          <w:noProof/>
          <w:szCs w:val="22"/>
          <w:lang w:eastAsia="en-US"/>
        </w:rPr>
        <w:t>б)</w:t>
      </w:r>
      <w:r w:rsidRPr="006248B7">
        <w:rPr>
          <w:rFonts w:eastAsia="Calibri"/>
          <w:noProof/>
          <w:szCs w:val="22"/>
          <w:lang w:eastAsia="en-US"/>
        </w:rPr>
        <w:tab/>
      </w:r>
      <w:r w:rsidRPr="006248B7">
        <w:rPr>
          <w:rFonts w:eastAsia="Calibri"/>
          <w:noProof/>
          <w:color w:val="000000"/>
          <w:szCs w:val="22"/>
          <w:lang w:eastAsia="en-US"/>
        </w:rPr>
        <w:t xml:space="preserve">водачът напълно разбира състоянието на хипогликемия; </w:t>
      </w:r>
    </w:p>
    <w:p w:rsidR="0044399D" w:rsidRPr="006248B7" w:rsidRDefault="0044399D" w:rsidP="0044399D">
      <w:pPr>
        <w:widowControl/>
        <w:spacing w:before="120" w:after="120"/>
        <w:ind w:left="1920" w:hanging="480"/>
        <w:jc w:val="both"/>
        <w:rPr>
          <w:rFonts w:eastAsia="Calibri"/>
          <w:noProof/>
          <w:color w:val="000000"/>
          <w:szCs w:val="22"/>
          <w:lang w:eastAsia="en-US"/>
        </w:rPr>
      </w:pPr>
      <w:r w:rsidRPr="006248B7">
        <w:rPr>
          <w:rFonts w:eastAsia="Calibri"/>
          <w:noProof/>
          <w:szCs w:val="22"/>
          <w:lang w:eastAsia="en-US"/>
        </w:rPr>
        <w:t>в)</w:t>
      </w:r>
      <w:r w:rsidRPr="006248B7">
        <w:rPr>
          <w:rFonts w:eastAsia="Calibri"/>
          <w:noProof/>
          <w:szCs w:val="22"/>
          <w:lang w:eastAsia="en-US"/>
        </w:rPr>
        <w:tab/>
      </w:r>
      <w:r w:rsidRPr="006248B7">
        <w:rPr>
          <w:rFonts w:eastAsia="Calibri"/>
          <w:noProof/>
          <w:color w:val="000000"/>
          <w:szCs w:val="22"/>
          <w:lang w:eastAsia="en-US"/>
        </w:rPr>
        <w:t>водачът трябва да покаже, че има адекватен контрол на състоянието чрез датчици за кръвната захар, инсулинова помпа, инсулинова писалка и/или хибридна система в затворен контур най-малко два пъти дневно и в моменти, имащи отношение към управлението;</w:t>
      </w:r>
    </w:p>
    <w:p w:rsidR="0044399D" w:rsidRPr="006248B7" w:rsidRDefault="0044399D" w:rsidP="0044399D">
      <w:pPr>
        <w:widowControl/>
        <w:spacing w:before="120" w:after="120"/>
        <w:ind w:left="1920" w:hanging="480"/>
        <w:jc w:val="both"/>
        <w:rPr>
          <w:rFonts w:eastAsia="Calibri"/>
          <w:noProof/>
          <w:color w:val="000000"/>
          <w:szCs w:val="22"/>
          <w:lang w:eastAsia="en-US"/>
        </w:rPr>
      </w:pPr>
      <w:r w:rsidRPr="006248B7">
        <w:rPr>
          <w:rFonts w:eastAsia="Calibri"/>
          <w:noProof/>
          <w:szCs w:val="22"/>
          <w:lang w:eastAsia="en-US"/>
        </w:rPr>
        <w:t>г)</w:t>
      </w:r>
      <w:r w:rsidRPr="006248B7">
        <w:rPr>
          <w:rFonts w:eastAsia="Calibri"/>
          <w:noProof/>
          <w:szCs w:val="22"/>
          <w:lang w:eastAsia="en-US"/>
        </w:rPr>
        <w:tab/>
      </w:r>
      <w:r w:rsidRPr="006248B7">
        <w:rPr>
          <w:rFonts w:eastAsia="Calibri"/>
          <w:noProof/>
          <w:color w:val="000000"/>
          <w:szCs w:val="22"/>
          <w:lang w:eastAsia="en-US"/>
        </w:rPr>
        <w:t xml:space="preserve">водачът трябва да демонстрира, че осъзнава рисковете от хипогликемия; </w:t>
      </w:r>
    </w:p>
    <w:p w:rsidR="0044399D" w:rsidRPr="006248B7" w:rsidRDefault="0044399D" w:rsidP="0044399D">
      <w:pPr>
        <w:widowControl/>
        <w:spacing w:before="120" w:after="120"/>
        <w:ind w:left="1920" w:hanging="480"/>
        <w:jc w:val="both"/>
        <w:rPr>
          <w:rFonts w:eastAsia="Calibri"/>
          <w:noProof/>
          <w:color w:val="000000"/>
          <w:szCs w:val="22"/>
          <w:lang w:eastAsia="en-US"/>
        </w:rPr>
      </w:pPr>
      <w:r w:rsidRPr="006248B7">
        <w:rPr>
          <w:rFonts w:eastAsia="Calibri"/>
          <w:noProof/>
          <w:szCs w:val="22"/>
          <w:lang w:eastAsia="en-US"/>
        </w:rPr>
        <w:t>д)</w:t>
      </w:r>
      <w:r w:rsidRPr="006248B7">
        <w:rPr>
          <w:rFonts w:eastAsia="Calibri"/>
          <w:noProof/>
          <w:szCs w:val="22"/>
          <w:lang w:eastAsia="en-US"/>
        </w:rPr>
        <w:tab/>
      </w:r>
      <w:r w:rsidRPr="006248B7">
        <w:rPr>
          <w:rFonts w:eastAsia="Calibri"/>
          <w:noProof/>
          <w:color w:val="000000"/>
          <w:szCs w:val="22"/>
          <w:lang w:eastAsia="en-US"/>
        </w:rPr>
        <w:t xml:space="preserve">няма други свързани с диабета усложнения, които могат да възпрепятстват управлението. </w:t>
      </w:r>
    </w:p>
    <w:p w:rsidR="0044399D" w:rsidRPr="006248B7" w:rsidRDefault="0044399D" w:rsidP="0044399D">
      <w:pPr>
        <w:widowControl/>
        <w:tabs>
          <w:tab w:val="num" w:pos="1418"/>
        </w:tabs>
        <w:spacing w:before="120" w:after="120"/>
        <w:ind w:left="1418"/>
        <w:jc w:val="both"/>
        <w:rPr>
          <w:rFonts w:eastAsia="Calibri"/>
          <w:b/>
          <w:noProof/>
          <w:szCs w:val="22"/>
          <w:lang w:eastAsia="en-US"/>
        </w:rPr>
      </w:pPr>
      <w:r w:rsidRPr="006248B7">
        <w:rPr>
          <w:rFonts w:eastAsia="Calibri"/>
          <w:noProof/>
          <w:color w:val="000000"/>
          <w:szCs w:val="22"/>
          <w:lang w:eastAsia="en-US"/>
        </w:rPr>
        <w:t>Освен това в тези случаи такива свидетелства за управление се издават</w:t>
      </w:r>
      <w:r w:rsidR="00683ABD" w:rsidRPr="006248B7">
        <w:rPr>
          <w:rFonts w:eastAsia="Calibri"/>
          <w:noProof/>
          <w:color w:val="000000"/>
          <w:szCs w:val="22"/>
          <w:lang w:eastAsia="en-US"/>
        </w:rPr>
        <w:t xml:space="preserve"> </w:t>
      </w:r>
      <w:r w:rsidR="00683ABD" w:rsidRPr="006248B7">
        <w:rPr>
          <w:b/>
          <w:i/>
        </w:rPr>
        <w:t>или подновяват</w:t>
      </w:r>
      <w:r w:rsidRPr="006248B7">
        <w:rPr>
          <w:rFonts w:eastAsia="Calibri"/>
          <w:noProof/>
          <w:color w:val="000000"/>
          <w:szCs w:val="22"/>
          <w:lang w:eastAsia="en-US"/>
        </w:rPr>
        <w:t xml:space="preserve">, при условие че е налице </w:t>
      </w:r>
      <w:r w:rsidR="00683ABD" w:rsidRPr="006248B7">
        <w:rPr>
          <w:b/>
          <w:i/>
        </w:rPr>
        <w:t>положително</w:t>
      </w:r>
      <w:r w:rsidR="00683ABD" w:rsidRPr="006248B7">
        <w:t xml:space="preserve"> </w:t>
      </w:r>
      <w:r w:rsidRPr="006248B7">
        <w:rPr>
          <w:rFonts w:eastAsia="Calibri"/>
          <w:noProof/>
          <w:color w:val="000000"/>
          <w:szCs w:val="22"/>
          <w:lang w:eastAsia="en-US"/>
        </w:rPr>
        <w:t xml:space="preserve">становище от компетентен медицински орган и се извършват редовни медицински прегледи </w:t>
      </w:r>
      <w:r w:rsidR="00683ABD" w:rsidRPr="006248B7">
        <w:rPr>
          <w:b/>
          <w:i/>
        </w:rPr>
        <w:t>от медицински специалист</w:t>
      </w:r>
      <w:r w:rsidR="00683ABD" w:rsidRPr="006248B7">
        <w:t xml:space="preserve"> </w:t>
      </w:r>
      <w:r w:rsidRPr="006248B7">
        <w:rPr>
          <w:rFonts w:eastAsia="Calibri"/>
          <w:noProof/>
          <w:color w:val="000000"/>
          <w:szCs w:val="22"/>
          <w:lang w:eastAsia="en-US"/>
        </w:rPr>
        <w:t xml:space="preserve">най-малко веднъж на три години. </w:t>
      </w:r>
      <w:r w:rsidR="00683ABD" w:rsidRPr="006248B7">
        <w:rPr>
          <w:rFonts w:eastAsia="Calibri"/>
          <w:b/>
          <w:noProof/>
          <w:color w:val="000000"/>
          <w:szCs w:val="22"/>
          <w:lang w:eastAsia="en-US"/>
        </w:rPr>
        <w:t xml:space="preserve"> [Изм. 218]</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Състояние на остра хипогликемия в будно състояние, дори когато не е свързано с управление, се докладва и води до преразглеждане на издаденото свидетелство за управление. </w:t>
      </w:r>
    </w:p>
    <w:p w:rsidR="00AC180D" w:rsidRPr="006248B7" w:rsidRDefault="00AC180D">
      <w:pPr>
        <w:widowControl/>
        <w:rPr>
          <w:rFonts w:eastAsia="Calibri"/>
          <w:b/>
          <w:noProof/>
          <w:color w:val="000000"/>
          <w:szCs w:val="22"/>
          <w:lang w:eastAsia="en-US"/>
        </w:rPr>
      </w:pPr>
      <w:r w:rsidRPr="006248B7">
        <w:rPr>
          <w:rFonts w:eastAsia="Calibri"/>
          <w:b/>
          <w:noProof/>
          <w:color w:val="000000"/>
          <w:szCs w:val="22"/>
          <w:lang w:eastAsia="en-US"/>
        </w:rPr>
        <w:br w:type="page"/>
      </w:r>
    </w:p>
    <w:p w:rsidR="0044399D" w:rsidRPr="006248B7" w:rsidRDefault="0044399D" w:rsidP="0044399D">
      <w:pPr>
        <w:widowControl/>
        <w:spacing w:before="120" w:after="120"/>
        <w:jc w:val="both"/>
        <w:rPr>
          <w:rFonts w:eastAsia="Calibri"/>
          <w:b/>
          <w:iCs/>
          <w:noProof/>
          <w:color w:val="000000"/>
          <w:szCs w:val="22"/>
          <w:lang w:eastAsia="en-US"/>
        </w:rPr>
      </w:pPr>
      <w:r w:rsidRPr="006248B7">
        <w:rPr>
          <w:rFonts w:eastAsia="Calibri"/>
          <w:b/>
          <w:noProof/>
          <w:color w:val="000000"/>
          <w:szCs w:val="22"/>
          <w:lang w:eastAsia="en-US"/>
        </w:rPr>
        <w:lastRenderedPageBreak/>
        <w:t>НЕВРОЛОГИЧНИ ЗАБОЛЯВАНИЯ И СИНДРОМ НА ОБСТРУКТИВНА СЪННА АПНЕЯ</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11.</w:t>
      </w:r>
      <w:r w:rsidRPr="006248B7">
        <w:rPr>
          <w:rFonts w:eastAsia="Calibri"/>
          <w:noProof/>
          <w:color w:val="000000"/>
          <w:szCs w:val="22"/>
          <w:lang w:eastAsia="en-US"/>
        </w:rPr>
        <w:tab/>
        <w:t>Следните правила се прилагат за кандидати с неврологични заболявания и синдром на обструктивна сънна апнея.</w:t>
      </w:r>
    </w:p>
    <w:p w:rsidR="0044399D" w:rsidRPr="006248B7" w:rsidRDefault="0044399D" w:rsidP="0044399D">
      <w:pPr>
        <w:widowControl/>
        <w:spacing w:before="120" w:after="120"/>
        <w:ind w:left="1418" w:hanging="567"/>
        <w:jc w:val="both"/>
        <w:rPr>
          <w:rFonts w:eastAsia="Calibri"/>
          <w:noProof/>
          <w:color w:val="000000"/>
          <w:szCs w:val="22"/>
          <w:lang w:eastAsia="en-US"/>
        </w:rPr>
      </w:pPr>
      <w:r w:rsidRPr="006248B7">
        <w:rPr>
          <w:rFonts w:eastAsia="Calibri"/>
          <w:noProof/>
          <w:color w:val="000000"/>
          <w:szCs w:val="22"/>
          <w:lang w:eastAsia="en-US"/>
        </w:rPr>
        <w:t>НЕВРОЛОГИЧНИ ЗАБОЛЯВАНИЯ </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Свидетелства за управление не се издават или подновяват на кандидати или водачи, страдащи от сериозно неврологично заболяване, освен ако заявлението е подкрепено от </w:t>
      </w:r>
      <w:r w:rsidR="00683ABD" w:rsidRPr="006248B7">
        <w:rPr>
          <w:b/>
          <w:i/>
        </w:rPr>
        <w:t>положително</w:t>
      </w:r>
      <w:r w:rsidR="00683ABD" w:rsidRPr="006248B7">
        <w:t xml:space="preserve"> </w:t>
      </w:r>
      <w:r w:rsidRPr="006248B7">
        <w:rPr>
          <w:rFonts w:eastAsia="Calibri"/>
          <w:noProof/>
          <w:szCs w:val="22"/>
          <w:lang w:eastAsia="en-US"/>
        </w:rPr>
        <w:t>квалифицирано медицинско заключение</w:t>
      </w:r>
      <w:r w:rsidR="00683ABD" w:rsidRPr="006248B7">
        <w:rPr>
          <w:b/>
          <w:i/>
        </w:rPr>
        <w:t>, издадено от медицински специалист или компетентен медицински орган</w:t>
      </w:r>
      <w:r w:rsidRPr="006248B7">
        <w:rPr>
          <w:rFonts w:eastAsia="Calibri"/>
          <w:noProof/>
          <w:szCs w:val="22"/>
          <w:lang w:eastAsia="en-US"/>
        </w:rPr>
        <w:t>.</w:t>
      </w:r>
      <w:r w:rsidR="00683ABD" w:rsidRPr="006248B7">
        <w:rPr>
          <w:rFonts w:eastAsia="Calibri"/>
          <w:b/>
          <w:noProof/>
          <w:szCs w:val="22"/>
          <w:lang w:eastAsia="en-US"/>
        </w:rPr>
        <w:t xml:space="preserve"> [Изм. 219]</w:t>
      </w:r>
    </w:p>
    <w:p w:rsidR="0044399D" w:rsidRPr="006248B7" w:rsidRDefault="0044399D" w:rsidP="0044399D">
      <w:pPr>
        <w:widowControl/>
        <w:spacing w:before="120" w:after="120"/>
        <w:ind w:left="1418"/>
        <w:jc w:val="both"/>
        <w:rPr>
          <w:rFonts w:eastAsia="Calibri"/>
          <w:b/>
          <w:noProof/>
          <w:szCs w:val="22"/>
          <w:lang w:eastAsia="en-US"/>
        </w:rPr>
      </w:pPr>
      <w:r w:rsidRPr="006248B7">
        <w:rPr>
          <w:rFonts w:eastAsia="Calibri"/>
          <w:noProof/>
          <w:color w:val="000000"/>
          <w:szCs w:val="22"/>
          <w:lang w:eastAsia="en-US"/>
        </w:rPr>
        <w:t xml:space="preserve">Неврологични нарушения, свързани </w:t>
      </w:r>
      <w:r w:rsidR="00683ABD" w:rsidRPr="006248B7">
        <w:rPr>
          <w:b/>
          <w:i/>
        </w:rPr>
        <w:t>с проблеми в развитието,</w:t>
      </w:r>
      <w:r w:rsidR="00683ABD" w:rsidRPr="006248B7">
        <w:t xml:space="preserve"> </w:t>
      </w:r>
      <w:r w:rsidRPr="006248B7">
        <w:rPr>
          <w:rFonts w:eastAsia="Calibri"/>
          <w:noProof/>
          <w:color w:val="000000"/>
          <w:szCs w:val="22"/>
          <w:lang w:eastAsia="en-US"/>
        </w:rPr>
        <w:t xml:space="preserve">със заболявания </w:t>
      </w:r>
      <w:r w:rsidR="00683ABD" w:rsidRPr="006248B7">
        <w:rPr>
          <w:b/>
          <w:i/>
        </w:rPr>
        <w:t>с медицинска</w:t>
      </w:r>
      <w:r w:rsidR="00683ABD" w:rsidRPr="006248B7">
        <w:t xml:space="preserve"> </w:t>
      </w:r>
      <w:r w:rsidRPr="006248B7">
        <w:rPr>
          <w:rFonts w:eastAsia="Calibri"/>
          <w:noProof/>
          <w:color w:val="000000"/>
          <w:szCs w:val="22"/>
          <w:lang w:eastAsia="en-US"/>
        </w:rPr>
        <w:t xml:space="preserve">или хирургическа намеса, засягащи централната или периферната нервна система, които водят до </w:t>
      </w:r>
      <w:r w:rsidR="00683ABD" w:rsidRPr="006248B7">
        <w:rPr>
          <w:b/>
          <w:i/>
        </w:rPr>
        <w:t>когнитивни, поведенчески,</w:t>
      </w:r>
      <w:r w:rsidR="00683ABD" w:rsidRPr="006248B7">
        <w:t xml:space="preserve"> </w:t>
      </w:r>
      <w:r w:rsidRPr="006248B7">
        <w:rPr>
          <w:rFonts w:eastAsia="Calibri"/>
          <w:noProof/>
          <w:color w:val="000000"/>
          <w:szCs w:val="22"/>
          <w:lang w:eastAsia="en-US"/>
        </w:rPr>
        <w:t xml:space="preserve">сетивни или двигателни дефицити и засягат </w:t>
      </w:r>
      <w:r w:rsidR="00683ABD" w:rsidRPr="006248B7">
        <w:rPr>
          <w:b/>
          <w:i/>
        </w:rPr>
        <w:t>способностите/функционирането,</w:t>
      </w:r>
      <w:r w:rsidR="00683ABD" w:rsidRPr="006248B7">
        <w:t xml:space="preserve"> </w:t>
      </w:r>
      <w:r w:rsidRPr="006248B7">
        <w:rPr>
          <w:rFonts w:eastAsia="Calibri"/>
          <w:noProof/>
          <w:color w:val="000000"/>
          <w:szCs w:val="22"/>
          <w:lang w:eastAsia="en-US"/>
        </w:rPr>
        <w:t>равновесието и координацията, се вземат надлежно предвид във връзка с функционалните им последствия</w:t>
      </w:r>
      <w:r w:rsidRPr="006248B7">
        <w:rPr>
          <w:rFonts w:eastAsia="Calibri"/>
          <w:strike/>
          <w:noProof/>
          <w:color w:val="000000"/>
          <w:szCs w:val="22"/>
          <w:lang w:eastAsia="en-US"/>
        </w:rPr>
        <w:t xml:space="preserve"> и</w:t>
      </w:r>
      <w:r w:rsidR="00683ABD" w:rsidRPr="006248B7">
        <w:rPr>
          <w:b/>
          <w:i/>
        </w:rPr>
        <w:t>.</w:t>
      </w:r>
      <w:r w:rsidR="00683ABD" w:rsidRPr="006248B7">
        <w:t xml:space="preserve"> </w:t>
      </w:r>
      <w:r w:rsidR="00683ABD" w:rsidRPr="006248B7">
        <w:rPr>
          <w:b/>
          <w:i/>
        </w:rPr>
        <w:t>Трябва да се вземат предвид</w:t>
      </w:r>
      <w:r w:rsidRPr="006248B7">
        <w:rPr>
          <w:rFonts w:eastAsia="Calibri"/>
          <w:noProof/>
          <w:color w:val="000000"/>
          <w:szCs w:val="22"/>
          <w:lang w:eastAsia="en-US"/>
        </w:rPr>
        <w:t xml:space="preserve"> рисковете от прогресиране</w:t>
      </w:r>
      <w:r w:rsidR="00683ABD" w:rsidRPr="006248B7">
        <w:rPr>
          <w:rFonts w:eastAsia="Calibri"/>
          <w:noProof/>
          <w:color w:val="000000"/>
          <w:szCs w:val="22"/>
          <w:lang w:eastAsia="en-US"/>
        </w:rPr>
        <w:t xml:space="preserve"> </w:t>
      </w:r>
      <w:r w:rsidR="00683ABD" w:rsidRPr="006248B7">
        <w:rPr>
          <w:b/>
          <w:i/>
        </w:rPr>
        <w:t>на увреждането и спазването на лечението</w:t>
      </w:r>
      <w:r w:rsidRPr="006248B7">
        <w:rPr>
          <w:rFonts w:eastAsia="Calibri"/>
          <w:noProof/>
          <w:color w:val="000000"/>
          <w:szCs w:val="22"/>
          <w:lang w:eastAsia="en-US"/>
        </w:rPr>
        <w:t xml:space="preserve">. В такива случаи издаването или подновяването на свидетелството за управление може да зависи от извършването на периодична оценка при наличие на риск от влошаване. </w:t>
      </w:r>
      <w:r w:rsidR="00683ABD" w:rsidRPr="006248B7">
        <w:rPr>
          <w:rFonts w:eastAsia="Calibri"/>
          <w:b/>
          <w:noProof/>
          <w:color w:val="000000"/>
          <w:szCs w:val="22"/>
          <w:lang w:eastAsia="en-US"/>
        </w:rPr>
        <w:t xml:space="preserve"> [Изм. 220]</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418" w:hanging="567"/>
        <w:jc w:val="both"/>
        <w:rPr>
          <w:rFonts w:eastAsia="Calibri"/>
          <w:noProof/>
          <w:szCs w:val="22"/>
          <w:lang w:eastAsia="en-US"/>
        </w:rPr>
      </w:pPr>
      <w:r w:rsidRPr="006248B7">
        <w:rPr>
          <w:rFonts w:eastAsia="Calibri"/>
          <w:noProof/>
          <w:color w:val="000000"/>
          <w:szCs w:val="22"/>
          <w:lang w:eastAsia="en-US"/>
        </w:rPr>
        <w:lastRenderedPageBreak/>
        <w:t xml:space="preserve">СИНДРОМ НА ОБСТРУКТИВНА СЪННА АПНЕЯ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За целите на следните точки: </w:t>
      </w:r>
    </w:p>
    <w:p w:rsidR="0044399D" w:rsidRPr="006248B7" w:rsidRDefault="0044399D" w:rsidP="0044399D">
      <w:pPr>
        <w:widowControl/>
        <w:spacing w:before="120" w:after="120"/>
        <w:ind w:left="1418"/>
        <w:jc w:val="both"/>
        <w:rPr>
          <w:rFonts w:eastAsia="Calibri"/>
          <w:noProof/>
          <w:color w:val="000000"/>
          <w:szCs w:val="22"/>
          <w:lang w:eastAsia="en-US"/>
        </w:rPr>
      </w:pPr>
      <w:r w:rsidRPr="006248B7">
        <w:rPr>
          <w:rFonts w:eastAsia="Calibri"/>
          <w:noProof/>
          <w:color w:val="000000"/>
          <w:szCs w:val="22"/>
          <w:lang w:eastAsia="en-US"/>
        </w:rPr>
        <w:t xml:space="preserve">„умерена форма на синдрома на обструктивна сънна апнея“ означава брой апнеи и хипопнеи на час (т.нар. апнеично-хипопнеичен индекс) между 15 и 29; </w:t>
      </w:r>
    </w:p>
    <w:p w:rsidR="0044399D" w:rsidRPr="006248B7" w:rsidRDefault="0044399D" w:rsidP="0044399D">
      <w:pPr>
        <w:widowControl/>
        <w:spacing w:before="120" w:after="120"/>
        <w:ind w:left="1418"/>
        <w:jc w:val="both"/>
        <w:rPr>
          <w:rFonts w:eastAsia="Calibri"/>
          <w:noProof/>
          <w:color w:val="000000"/>
          <w:szCs w:val="22"/>
          <w:lang w:eastAsia="en-US"/>
        </w:rPr>
      </w:pPr>
      <w:r w:rsidRPr="006248B7">
        <w:rPr>
          <w:rFonts w:eastAsia="Calibri"/>
          <w:noProof/>
          <w:color w:val="000000"/>
          <w:szCs w:val="22"/>
          <w:lang w:eastAsia="en-US"/>
        </w:rPr>
        <w:t>„тежка форма на синдрома на обструктивна сънна апнея“ означава апнеично-хипопнеичен индекс от 30 или повече, като и двете форми се свързват с прекомерна сънливост през деня.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За кандидатите или водачите, при които има съмнения за умерена или тежка форма на синдрома на обструктивна сънна апнея, трябва да се получи квалифицирано медицинско становище, преди да бъде издадено или подновено свидетелство за управление. Може да им се препоръча да не управляват до потвърждаване на диагнозата.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Свидетелства за управление могат да се издават на кандидати или водачи с умерена или тежка форма на синдрома на обструктивна сънна апнея, които покажат адекватен контрол на състоянието си, както и че спазват подходящо лечение и има подобряване на състоянието на сънливост, ако случаят е такъв, което е потвърдено от квалифицирано медицинско заключение.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lastRenderedPageBreak/>
        <w:t>(5)</w:t>
      </w:r>
      <w:r w:rsidRPr="006248B7">
        <w:rPr>
          <w:rFonts w:eastAsia="Calibri"/>
          <w:noProof/>
          <w:szCs w:val="22"/>
          <w:lang w:eastAsia="en-US"/>
        </w:rPr>
        <w:tab/>
        <w:t>Кандидатите или водачите с умерена или тежка форма на синдрома на обструктивна сънна апнея, които провеждат лечение, преминават периодични медицински прегледи, чиито интервали не превишават три години за водачите от група 1 и една година за водачите от група 2, с цел да се установи доколко се спазва лечението, както и необходимостта от продължаване на лечението и от продължаване на доброто наблюдение на състоянието. </w:t>
      </w:r>
    </w:p>
    <w:p w:rsidR="0044399D" w:rsidRPr="006248B7" w:rsidRDefault="0044399D" w:rsidP="0044399D">
      <w:pPr>
        <w:widowControl/>
        <w:spacing w:before="120" w:after="120"/>
        <w:jc w:val="both"/>
        <w:rPr>
          <w:rFonts w:eastAsia="Calibri"/>
          <w:b/>
          <w:iCs/>
          <w:noProof/>
          <w:color w:val="000000"/>
          <w:szCs w:val="22"/>
          <w:lang w:eastAsia="en-US"/>
        </w:rPr>
      </w:pPr>
      <w:r w:rsidRPr="006248B7">
        <w:rPr>
          <w:rFonts w:eastAsia="Calibri"/>
          <w:b/>
          <w:noProof/>
          <w:color w:val="000000"/>
          <w:szCs w:val="22"/>
          <w:lang w:eastAsia="en-US"/>
        </w:rPr>
        <w:t>ЕПИЛЕПСИЯ</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color w:val="000000"/>
          <w:szCs w:val="22"/>
          <w:lang w:eastAsia="en-US"/>
        </w:rPr>
      </w:pPr>
      <w:r w:rsidRPr="006248B7">
        <w:rPr>
          <w:rFonts w:eastAsia="Calibri"/>
          <w:noProof/>
          <w:color w:val="000000"/>
          <w:szCs w:val="22"/>
          <w:lang w:eastAsia="en-US"/>
        </w:rPr>
        <w:t>12.</w:t>
      </w:r>
      <w:r w:rsidRPr="006248B7">
        <w:rPr>
          <w:rFonts w:eastAsia="Calibri"/>
          <w:noProof/>
          <w:color w:val="000000"/>
          <w:szCs w:val="22"/>
          <w:lang w:eastAsia="en-US"/>
        </w:rPr>
        <w:tab/>
        <w:t xml:space="preserve">Епилептичните припадъци или други внезапни смущения на съзнанието представляват сериозна заплаха за пътната безопасност ако възникнат при лице, управляващо превозно средство със силово задвижване. </w:t>
      </w:r>
    </w:p>
    <w:p w:rsidR="0044399D" w:rsidRPr="006248B7" w:rsidRDefault="0044399D" w:rsidP="0044399D">
      <w:pPr>
        <w:widowControl/>
        <w:spacing w:before="120" w:after="120"/>
        <w:ind w:left="850"/>
        <w:jc w:val="both"/>
        <w:rPr>
          <w:rFonts w:eastAsia="Calibri"/>
          <w:noProof/>
          <w:color w:val="000000"/>
          <w:szCs w:val="22"/>
          <w:lang w:eastAsia="en-US"/>
        </w:rPr>
      </w:pPr>
      <w:r w:rsidRPr="006248B7">
        <w:rPr>
          <w:rFonts w:eastAsia="Calibri"/>
          <w:noProof/>
          <w:color w:val="000000"/>
          <w:szCs w:val="22"/>
          <w:lang w:eastAsia="en-US"/>
        </w:rPr>
        <w:t xml:space="preserve">За целите на следните точки: </w:t>
      </w:r>
    </w:p>
    <w:p w:rsidR="0044399D" w:rsidRPr="006248B7" w:rsidRDefault="0044399D" w:rsidP="0044399D">
      <w:pPr>
        <w:widowControl/>
        <w:spacing w:before="120" w:after="120"/>
        <w:ind w:left="850"/>
        <w:jc w:val="both"/>
        <w:rPr>
          <w:rFonts w:eastAsia="Calibri"/>
          <w:noProof/>
          <w:color w:val="000000"/>
          <w:szCs w:val="22"/>
          <w:lang w:eastAsia="en-US"/>
        </w:rPr>
      </w:pPr>
      <w:r w:rsidRPr="006248B7">
        <w:rPr>
          <w:rFonts w:eastAsia="Calibri"/>
          <w:noProof/>
          <w:color w:val="000000"/>
          <w:szCs w:val="22"/>
          <w:lang w:eastAsia="en-US"/>
        </w:rPr>
        <w:t xml:space="preserve">„епилепсия“ означава заболяване, при което засегнатото лице е имало два или повече епилептични припадъка през период от по-малко от пет години; </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color w:val="000000"/>
          <w:szCs w:val="22"/>
          <w:lang w:eastAsia="en-US"/>
        </w:rPr>
        <w:t xml:space="preserve">„провокиран епилептичен припадък“ означава пристъп, причинен от установим фактор, който може да бъде избегнат. </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850"/>
        <w:jc w:val="both"/>
        <w:rPr>
          <w:rFonts w:eastAsia="Calibri"/>
          <w:noProof/>
          <w:color w:val="000000"/>
          <w:szCs w:val="22"/>
          <w:lang w:eastAsia="en-US"/>
        </w:rPr>
      </w:pPr>
      <w:r w:rsidRPr="006248B7">
        <w:rPr>
          <w:rFonts w:eastAsia="Calibri"/>
          <w:noProof/>
          <w:color w:val="000000"/>
          <w:szCs w:val="22"/>
          <w:lang w:eastAsia="en-US"/>
        </w:rPr>
        <w:lastRenderedPageBreak/>
        <w:t>На лице, което има начален или изолиран припадък или загуба на съзнание, се препоръчва да не управлява. Необходимо е да се изготви доклад от специалист, в който се посочва периодът на забрана за управление и изискваното проследяване на здравословното състояние.</w:t>
      </w:r>
      <w:r w:rsidRPr="006248B7">
        <w:rPr>
          <w:rFonts w:eastAsia="Calibri"/>
          <w:noProof/>
          <w:szCs w:val="22"/>
          <w:lang w:eastAsia="en-US"/>
        </w:rPr>
        <w:t xml:space="preserve"> </w:t>
      </w:r>
    </w:p>
    <w:p w:rsidR="0044399D" w:rsidRPr="006248B7" w:rsidRDefault="0044399D" w:rsidP="0044399D">
      <w:pPr>
        <w:widowControl/>
        <w:spacing w:before="120" w:after="120"/>
        <w:ind w:left="850"/>
        <w:jc w:val="both"/>
        <w:rPr>
          <w:rFonts w:eastAsia="Calibri"/>
          <w:noProof/>
          <w:color w:val="000000"/>
          <w:szCs w:val="22"/>
          <w:lang w:eastAsia="en-US"/>
        </w:rPr>
      </w:pPr>
      <w:r w:rsidRPr="006248B7">
        <w:rPr>
          <w:rFonts w:eastAsia="Calibri"/>
          <w:noProof/>
          <w:color w:val="000000"/>
          <w:szCs w:val="22"/>
          <w:lang w:eastAsia="en-US"/>
        </w:rPr>
        <w:t>От изключителна важност е да се определи конкретният вид на епилептичния синдром или припадък на лицето, за да се извърши подходяща оценка на възможността на лицето да управлява безопасно (включително на риска от следващи припадъци) и за да се назначи подходяща терапия. Това се прави от невролог.</w:t>
      </w:r>
      <w:r w:rsidRPr="006248B7">
        <w:rPr>
          <w:rFonts w:eastAsia="Calibri"/>
          <w:noProof/>
          <w:szCs w:val="22"/>
          <w:lang w:eastAsia="en-US"/>
        </w:rPr>
        <w:t xml:space="preserve"> </w:t>
      </w:r>
    </w:p>
    <w:p w:rsidR="0044399D" w:rsidRPr="006248B7" w:rsidRDefault="0044399D" w:rsidP="0044399D">
      <w:pPr>
        <w:widowControl/>
        <w:spacing w:before="120" w:after="120"/>
        <w:ind w:left="1418" w:hanging="567"/>
        <w:jc w:val="both"/>
        <w:rPr>
          <w:rFonts w:eastAsia="Calibri"/>
          <w:noProof/>
          <w:szCs w:val="22"/>
          <w:lang w:eastAsia="en-US"/>
        </w:rPr>
      </w:pPr>
      <w:r w:rsidRPr="006248B7">
        <w:rPr>
          <w:rFonts w:eastAsia="Calibri"/>
          <w:noProof/>
          <w:color w:val="000000"/>
          <w:szCs w:val="22"/>
          <w:lang w:eastAsia="en-US"/>
        </w:rPr>
        <w:t>Група 1:</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Свидетелствата за управление на водачи от група 1 с епилепсия се преразглеждат до момента, в който лицата нямат епилептични припадъци в продължение на най-малко пет години. </w:t>
      </w:r>
    </w:p>
    <w:p w:rsidR="0044399D" w:rsidRPr="006248B7" w:rsidRDefault="0044399D" w:rsidP="0044399D">
      <w:pPr>
        <w:widowControl/>
        <w:spacing w:before="120" w:after="120"/>
        <w:ind w:left="1418"/>
        <w:jc w:val="both"/>
        <w:rPr>
          <w:rFonts w:eastAsia="Calibri"/>
          <w:noProof/>
          <w:szCs w:val="22"/>
          <w:lang w:eastAsia="en-US"/>
        </w:rPr>
      </w:pPr>
      <w:r w:rsidRPr="006248B7">
        <w:rPr>
          <w:rFonts w:eastAsia="Calibri"/>
          <w:noProof/>
          <w:color w:val="000000"/>
          <w:szCs w:val="22"/>
          <w:lang w:eastAsia="en-US"/>
        </w:rPr>
        <w:t xml:space="preserve">Ако лицето страда от епилепсия, се счита, че то не изпълнява критериите за получаване на безусловно свидетелство за управление. Това се съобщава на органа, който издава свидетелството за управление.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lastRenderedPageBreak/>
        <w:t>(2)</w:t>
      </w:r>
      <w:r w:rsidRPr="006248B7">
        <w:rPr>
          <w:rFonts w:eastAsia="Calibri"/>
          <w:noProof/>
          <w:szCs w:val="22"/>
          <w:lang w:eastAsia="en-US"/>
        </w:rPr>
        <w:tab/>
        <w:t>Провокиран епилептичен припадък: кандидат, имал такова състояние поради установим предизвикващ го фактор, което има малка вероятност да се прояви при управление, може да бъде обявен за годен да управлява, като случаят се преценява индивидуално и след представяне на становище от невролог (оценката, по целесъобразност, е в съответствие с другите относими раздели от приложение III (например в случай на употреба на алкохол или друга коморбидност)).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Първи или единствен непровокиран припадък: кандидат, който е имал първи непровокиран епилептичен припадък, може да бъде обявен за годен да управлява след период от шест месеца, в който не е имал припадъци, при условие че е извършена подходяща медицинска оценка. Националните органи могат да позволят на водачи с добри прогностични показатели да управляват преди изтичането на този срок.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Други случаи на загуба на съзнание: загубата на съзнание се оценява с оглед на риска от повторна загуба на съзнанието по време на управление.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(5)</w:t>
      </w:r>
      <w:r w:rsidRPr="006248B7">
        <w:rPr>
          <w:rFonts w:eastAsia="Calibri"/>
          <w:noProof/>
          <w:szCs w:val="22"/>
          <w:lang w:eastAsia="en-US"/>
        </w:rPr>
        <w:tab/>
        <w:t>Епилепсия: водачите или кандидатите могат да бъдат обявени за годни да управляват след едногодишен период без последващи припадъци.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lastRenderedPageBreak/>
        <w:t>(6)</w:t>
      </w:r>
      <w:r w:rsidRPr="006248B7">
        <w:rPr>
          <w:rFonts w:eastAsia="Calibri"/>
          <w:noProof/>
          <w:szCs w:val="22"/>
          <w:lang w:eastAsia="en-US"/>
        </w:rPr>
        <w:tab/>
        <w:t xml:space="preserve">Припадъци единствено по време на сън: кандидатът или водачът, който има припадъци единствено по време на сън, може да бъде обявен за годен да управлява, ако тази тенденция е установена за период, не по-малък от изисквания при епилепсия период без припадъци. В случай на пристъпи/припадък в будно състояние, преди да се издаде свидетелство за управление, е необходим период от една година, през който няма друг такъв случай (вж. „Епилепсия“, точка 12, подточка 5).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(7)</w:t>
      </w:r>
      <w:r w:rsidRPr="006248B7">
        <w:rPr>
          <w:rFonts w:eastAsia="Calibri"/>
          <w:noProof/>
          <w:szCs w:val="22"/>
          <w:lang w:eastAsia="en-US"/>
        </w:rPr>
        <w:tab/>
        <w:t>Припадъци, които не засягат съзнанието или способността за действие: кандидатът или водачът, който има единствено припадъци, за които е доказано, че не засягат неговото съзнание, нито пък предизвикват каквото и да било функционално нарушение, може да бъде обявен за годен да управлява, ако тази тенденция е установена за период не по-малък от изисквания при епилепсия период без припадъци. В случай на какъвто и да било друг вид пристъпи/припадъци, преди да се издаде свидетелство за управление, е необходим период от една година, през който няма друг такъв случай (вж. „Епилепсия“, точка 12, подточка 5).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lastRenderedPageBreak/>
        <w:t>(8)</w:t>
      </w:r>
      <w:r w:rsidRPr="006248B7">
        <w:rPr>
          <w:rFonts w:eastAsia="Calibri"/>
          <w:noProof/>
          <w:szCs w:val="22"/>
          <w:lang w:eastAsia="en-US"/>
        </w:rPr>
        <w:tab/>
        <w:t>Припадъци поради промени или намаляване по лекарско предписание на противоепилептична терапия: на пациента може да бъде препоръчано да не управлява от началото на периода на постепенно спиране на лечението и за период от шест месеца след пълното му прекратяване. Припадъци по време на промяна или спиране по лекарско предписание на лечението изискват период от три месеца, през които управлението не е разрешено, ако предишното ефективно лечение е подновено.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(9)</w:t>
      </w:r>
      <w:r w:rsidRPr="006248B7">
        <w:rPr>
          <w:rFonts w:eastAsia="Calibri"/>
          <w:noProof/>
          <w:szCs w:val="22"/>
          <w:lang w:eastAsia="en-US"/>
        </w:rPr>
        <w:tab/>
        <w:t>След хирургическа намеса за лечение на епилепсия: вж. „Епилепсия“, точка 12, подточка 5). </w:t>
      </w:r>
    </w:p>
    <w:p w:rsidR="0044399D" w:rsidRPr="006248B7" w:rsidRDefault="0044399D" w:rsidP="0044399D">
      <w:pPr>
        <w:widowControl/>
        <w:spacing w:before="120" w:after="120"/>
        <w:ind w:left="1418" w:hanging="567"/>
        <w:jc w:val="both"/>
        <w:rPr>
          <w:rFonts w:eastAsia="Calibri"/>
          <w:noProof/>
          <w:szCs w:val="22"/>
          <w:lang w:eastAsia="en-US"/>
        </w:rPr>
      </w:pPr>
      <w:r w:rsidRPr="006248B7">
        <w:rPr>
          <w:rFonts w:eastAsia="Calibri"/>
          <w:noProof/>
          <w:color w:val="000000"/>
          <w:szCs w:val="22"/>
          <w:lang w:eastAsia="en-US"/>
        </w:rPr>
        <w:t xml:space="preserve">Група 2: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(10)</w:t>
      </w:r>
      <w:r w:rsidRPr="006248B7">
        <w:rPr>
          <w:rFonts w:eastAsia="Calibri"/>
          <w:noProof/>
          <w:szCs w:val="22"/>
          <w:lang w:eastAsia="en-US"/>
        </w:rPr>
        <w:tab/>
        <w:t>Кандидатът трябва да не е приемал противоепилептични лекарствени средства по време на изисквания при епилепсия период без припадъци. Извършва се подходящо медицинско проследяване. След подробно неврологично изследване не е установена никаква значима церебрална патология и на електроенцефалограмата (ЕЕГ) не се открива епилептично огнище. След остър пристъп се прави електроенцефалограма и се извършва подходяща неврологична оценка. </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lastRenderedPageBreak/>
        <w:t>(11)</w:t>
      </w:r>
      <w:r w:rsidRPr="006248B7">
        <w:rPr>
          <w:rFonts w:eastAsia="Calibri"/>
          <w:noProof/>
          <w:szCs w:val="22"/>
          <w:lang w:eastAsia="en-US"/>
        </w:rPr>
        <w:tab/>
        <w:t xml:space="preserve">Провокиран епилептичен припадък: кандидат, който е имал провокиран епилептичен припадък поради установим предизвикващ го фактор, който има малка вероятност да се прояви при управление, може да бъде обявен за годен да управлява, като случаят се преценява </w:t>
      </w:r>
      <w:r w:rsidR="00683ABD" w:rsidRPr="006248B7">
        <w:rPr>
          <w:b/>
          <w:i/>
        </w:rPr>
        <w:t>само</w:t>
      </w:r>
      <w:r w:rsidR="00683ABD" w:rsidRPr="006248B7">
        <w:t xml:space="preserve"> </w:t>
      </w:r>
      <w:r w:rsidRPr="006248B7">
        <w:rPr>
          <w:rFonts w:eastAsia="Calibri"/>
          <w:noProof/>
          <w:szCs w:val="22"/>
          <w:lang w:eastAsia="en-US"/>
        </w:rPr>
        <w:t>индивидуално</w:t>
      </w:r>
      <w:r w:rsidRPr="006248B7">
        <w:rPr>
          <w:rFonts w:eastAsia="Calibri"/>
          <w:strike/>
          <w:noProof/>
          <w:szCs w:val="22"/>
          <w:lang w:eastAsia="en-US"/>
        </w:rPr>
        <w:t xml:space="preserve"> и</w:t>
      </w:r>
      <w:r w:rsidR="00683ABD" w:rsidRPr="006248B7">
        <w:rPr>
          <w:b/>
          <w:i/>
        </w:rPr>
        <w:t>, и за превозни средства за частна употреба, а не за транспорт на други лица,</w:t>
      </w:r>
      <w:r w:rsidRPr="006248B7">
        <w:rPr>
          <w:rFonts w:eastAsia="Calibri"/>
          <w:noProof/>
          <w:szCs w:val="22"/>
          <w:lang w:eastAsia="en-US"/>
        </w:rPr>
        <w:t xml:space="preserve"> след представяне на становище от невролог. След остър пристъп се прави електроенцефалограма и се извършва подходяща неврологична оценка. </w:t>
      </w:r>
      <w:r w:rsidR="00683ABD" w:rsidRPr="006248B7">
        <w:rPr>
          <w:rFonts w:eastAsia="Calibri"/>
          <w:b/>
          <w:noProof/>
          <w:szCs w:val="22"/>
          <w:lang w:eastAsia="en-US"/>
        </w:rPr>
        <w:t xml:space="preserve"> [Изм. 222]</w:t>
      </w:r>
    </w:p>
    <w:p w:rsidR="0044399D" w:rsidRPr="006248B7" w:rsidRDefault="0044399D" w:rsidP="0044399D">
      <w:pPr>
        <w:widowControl/>
        <w:spacing w:before="120" w:after="120"/>
        <w:ind w:left="1418"/>
        <w:jc w:val="both"/>
        <w:rPr>
          <w:rFonts w:eastAsia="Calibri"/>
          <w:noProof/>
          <w:szCs w:val="22"/>
          <w:lang w:eastAsia="en-US"/>
        </w:rPr>
      </w:pPr>
      <w:r w:rsidRPr="006248B7">
        <w:rPr>
          <w:rFonts w:eastAsia="Calibri"/>
          <w:noProof/>
          <w:color w:val="000000"/>
          <w:szCs w:val="22"/>
          <w:lang w:eastAsia="en-US"/>
        </w:rPr>
        <w:t xml:space="preserve">На лице, което страда от структурна интрацеребрална лезия и е с повишен риск от припадъци, не следва да се разрешава да управлява превозни средства от група 2, докато рискът от епилепсия не спадне до поне 2 % на година. Оценката, по целесъобразност, е в съответствие с другите относими раздели от приложение III (например в случай на употреба на алкохол). </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(12)</w:t>
      </w:r>
      <w:r w:rsidRPr="006248B7">
        <w:rPr>
          <w:rFonts w:eastAsia="Calibri"/>
          <w:noProof/>
          <w:szCs w:val="22"/>
          <w:lang w:eastAsia="en-US"/>
        </w:rPr>
        <w:tab/>
        <w:t xml:space="preserve">Първи или единствен непровокиран припадък: кандидат, който е имал първи непровокиран епилептичен припадък, може да бъде обявен за годен да управлява МПС след изтичането на период от пет години, в който не е имал последващи припадъци и през който не е употребявал лекарства против епилепсия, при условие че е извършена подходяща неврологична оценка. </w:t>
      </w:r>
      <w:r w:rsidRPr="006248B7">
        <w:rPr>
          <w:rFonts w:eastAsia="Calibri"/>
          <w:strike/>
          <w:noProof/>
          <w:szCs w:val="22"/>
          <w:lang w:eastAsia="en-US"/>
        </w:rPr>
        <w:t>Националните органи могат да позволят на водачи с добри прогностични показатели да управляват преди изтичането на този срок.</w:t>
      </w:r>
      <w:r w:rsidRPr="006248B7">
        <w:rPr>
          <w:rFonts w:eastAsia="Calibri"/>
          <w:noProof/>
          <w:szCs w:val="22"/>
          <w:lang w:eastAsia="en-US"/>
        </w:rPr>
        <w:t> </w:t>
      </w:r>
      <w:r w:rsidR="00683ABD" w:rsidRPr="006248B7">
        <w:rPr>
          <w:rFonts w:eastAsia="Calibri"/>
          <w:b/>
          <w:noProof/>
          <w:szCs w:val="22"/>
          <w:lang w:eastAsia="en-US"/>
        </w:rPr>
        <w:t xml:space="preserve"> [Изм. 223]</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lastRenderedPageBreak/>
        <w:t>(13)</w:t>
      </w:r>
      <w:r w:rsidRPr="006248B7">
        <w:rPr>
          <w:rFonts w:eastAsia="Calibri"/>
          <w:noProof/>
          <w:szCs w:val="22"/>
          <w:lang w:eastAsia="en-US"/>
        </w:rPr>
        <w:tab/>
        <w:t>Други случаи на загуба на съзнание: загубата на съзнание се оценява с оглед на риска от повторна загуба на съзнанието по време на управление. Този риск трябва да е 2 % на година или по-нисък.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(14)</w:t>
      </w:r>
      <w:r w:rsidRPr="006248B7">
        <w:rPr>
          <w:rFonts w:eastAsia="Calibri"/>
          <w:noProof/>
          <w:szCs w:val="22"/>
          <w:lang w:eastAsia="en-US"/>
        </w:rPr>
        <w:tab/>
        <w:t>Епилепсия: трябва да изтече период от 10 години, през който лицето няма последващи припадъци и не употребява противоепилептични лекарства. Националните органи могат да позволят на водачи с добри прогностични показатели да управляват преди изтичането на този срок. Това се прилага и в случай на „ювенилна епилепсия“. </w:t>
      </w:r>
    </w:p>
    <w:p w:rsidR="0044399D" w:rsidRPr="006248B7" w:rsidRDefault="0044399D" w:rsidP="0044399D">
      <w:pPr>
        <w:widowControl/>
        <w:spacing w:before="120" w:after="120"/>
        <w:ind w:left="1418"/>
        <w:jc w:val="both"/>
        <w:rPr>
          <w:rFonts w:eastAsia="Calibri"/>
          <w:noProof/>
          <w:color w:val="000000"/>
          <w:szCs w:val="22"/>
          <w:lang w:eastAsia="en-US"/>
        </w:rPr>
      </w:pPr>
      <w:r w:rsidRPr="006248B7">
        <w:rPr>
          <w:rFonts w:eastAsia="Calibri"/>
          <w:noProof/>
          <w:color w:val="000000"/>
          <w:szCs w:val="22"/>
          <w:lang w:eastAsia="en-US"/>
        </w:rPr>
        <w:t>Някои нарушения (например артеро-венозни малформации или интрацеребрален (вътремозъчен) кръвоизлив) водят до повишен риск от припадъци, дори ако такива все още не са се появили. В такива ситуации се провежда оценка от компетентен медицински орган; рискът от припадъци трябва да е 2 % на година или по-нисък, за да е възможно издаването на свидетелство за управление.</w:t>
      </w:r>
      <w:r w:rsidRPr="006248B7">
        <w:rPr>
          <w:rFonts w:eastAsia="Calibri"/>
          <w:noProof/>
          <w:szCs w:val="22"/>
          <w:lang w:eastAsia="en-US"/>
        </w:rPr>
        <w:t xml:space="preserve"> </w:t>
      </w:r>
    </w:p>
    <w:p w:rsidR="0044399D" w:rsidRPr="006248B7" w:rsidRDefault="0044399D" w:rsidP="0044399D">
      <w:pPr>
        <w:widowControl/>
        <w:spacing w:before="120" w:after="120"/>
        <w:jc w:val="both"/>
        <w:rPr>
          <w:rFonts w:eastAsia="Calibri"/>
          <w:noProof/>
          <w:szCs w:val="22"/>
          <w:lang w:eastAsia="en-US"/>
        </w:rPr>
      </w:pPr>
      <w:r w:rsidRPr="006248B7">
        <w:rPr>
          <w:rFonts w:eastAsia="Calibri"/>
          <w:b/>
          <w:noProof/>
          <w:color w:val="000000"/>
          <w:szCs w:val="22"/>
          <w:lang w:eastAsia="en-US"/>
        </w:rPr>
        <w:t>ПСИХИЧЕСКИ УВРЕЖДАНИЯ</w:t>
      </w:r>
      <w:r w:rsidRPr="006248B7">
        <w:rPr>
          <w:rFonts w:eastAsia="Calibri"/>
          <w:noProof/>
          <w:color w:val="000000"/>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bCs/>
          <w:noProof/>
          <w:color w:val="000000"/>
          <w:szCs w:val="22"/>
          <w:lang w:eastAsia="en-US"/>
        </w:rPr>
      </w:pPr>
      <w:r w:rsidRPr="006248B7">
        <w:rPr>
          <w:rFonts w:eastAsia="Calibri"/>
          <w:bCs/>
          <w:noProof/>
          <w:color w:val="000000"/>
          <w:szCs w:val="22"/>
          <w:lang w:eastAsia="en-US"/>
        </w:rPr>
        <w:t>13.</w:t>
      </w:r>
      <w:r w:rsidRPr="006248B7">
        <w:rPr>
          <w:rFonts w:eastAsia="Calibri"/>
          <w:bCs/>
          <w:noProof/>
          <w:color w:val="000000"/>
          <w:szCs w:val="22"/>
          <w:lang w:eastAsia="en-US"/>
        </w:rPr>
        <w:tab/>
      </w:r>
      <w:r w:rsidRPr="006248B7">
        <w:rPr>
          <w:rFonts w:eastAsia="Calibri"/>
          <w:noProof/>
          <w:color w:val="000000"/>
          <w:szCs w:val="22"/>
          <w:lang w:eastAsia="en-US"/>
        </w:rPr>
        <w:t>Следните правила се прилагат за кандидати или водачи с психически или интелектуални увреждания.</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lastRenderedPageBreak/>
        <w:t>Група 1:</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Свидетелства за управление не се издават или подновяват на кандидати или водачи с: </w:t>
      </w:r>
    </w:p>
    <w:p w:rsidR="0044399D" w:rsidRPr="006248B7" w:rsidRDefault="0044399D" w:rsidP="0044399D">
      <w:pPr>
        <w:widowControl/>
        <w:spacing w:before="120" w:after="120"/>
        <w:ind w:left="1984" w:hanging="567"/>
        <w:jc w:val="both"/>
        <w:rPr>
          <w:rFonts w:eastAsia="Calibri"/>
          <w:b/>
          <w:noProof/>
          <w:color w:val="000000"/>
          <w:szCs w:val="22"/>
          <w:lang w:eastAsia="en-US"/>
        </w:rPr>
      </w:pPr>
      <w:r w:rsidRPr="006248B7">
        <w:rPr>
          <w:rFonts w:eastAsia="Calibri"/>
          <w:noProof/>
          <w:szCs w:val="22"/>
          <w:lang w:eastAsia="en-US"/>
        </w:rPr>
        <w:t>а)</w:t>
      </w:r>
      <w:r w:rsidRPr="006248B7">
        <w:rPr>
          <w:rFonts w:eastAsia="Calibri"/>
          <w:noProof/>
          <w:szCs w:val="22"/>
          <w:lang w:eastAsia="en-US"/>
        </w:rPr>
        <w:tab/>
      </w:r>
      <w:r w:rsidR="00683ABD" w:rsidRPr="006248B7">
        <w:t xml:space="preserve">тежки психически </w:t>
      </w:r>
      <w:r w:rsidR="00683ABD" w:rsidRPr="006248B7">
        <w:rPr>
          <w:b/>
          <w:i/>
        </w:rPr>
        <w:t>или когнитивни</w:t>
      </w:r>
      <w:r w:rsidR="00683ABD" w:rsidRPr="006248B7">
        <w:t xml:space="preserve"> увреждания </w:t>
      </w:r>
      <w:r w:rsidR="00683ABD" w:rsidRPr="006248B7">
        <w:rPr>
          <w:b/>
          <w:i/>
        </w:rPr>
        <w:t>или поведенчески разстройства</w:t>
      </w:r>
      <w:r w:rsidR="00683ABD" w:rsidRPr="006248B7">
        <w:t xml:space="preserve">, независимо дали вродени или причинени от заболяване, травма или </w:t>
      </w:r>
      <w:proofErr w:type="spellStart"/>
      <w:r w:rsidR="00683ABD" w:rsidRPr="006248B7">
        <w:t>неврохирургически</w:t>
      </w:r>
      <w:proofErr w:type="spellEnd"/>
      <w:r w:rsidR="00683ABD" w:rsidRPr="006248B7">
        <w:t xml:space="preserve"> операции</w:t>
      </w:r>
      <w:r w:rsidRPr="006248B7">
        <w:rPr>
          <w:rFonts w:eastAsia="Calibri"/>
          <w:noProof/>
          <w:color w:val="000000"/>
          <w:szCs w:val="22"/>
          <w:lang w:eastAsia="en-US"/>
        </w:rPr>
        <w:t>;</w:t>
      </w:r>
      <w:r w:rsidRPr="006248B7">
        <w:rPr>
          <w:rFonts w:eastAsia="Calibri"/>
          <w:noProof/>
          <w:szCs w:val="22"/>
          <w:lang w:eastAsia="en-US"/>
        </w:rPr>
        <w:t xml:space="preserve"> </w:t>
      </w:r>
      <w:r w:rsidR="00683ABD" w:rsidRPr="006248B7">
        <w:rPr>
          <w:rFonts w:eastAsia="Calibri"/>
          <w:b/>
          <w:noProof/>
          <w:szCs w:val="22"/>
          <w:lang w:eastAsia="en-US"/>
        </w:rPr>
        <w:t xml:space="preserve"> [Изм. 224]</w:t>
      </w:r>
    </w:p>
    <w:p w:rsidR="0044399D" w:rsidRPr="006248B7" w:rsidRDefault="0044399D" w:rsidP="0044399D">
      <w:pPr>
        <w:widowControl/>
        <w:spacing w:before="120" w:after="120"/>
        <w:ind w:left="1984" w:hanging="567"/>
        <w:jc w:val="both"/>
        <w:rPr>
          <w:rFonts w:eastAsia="Calibri"/>
          <w:b/>
          <w:strike/>
          <w:noProof/>
          <w:color w:val="000000"/>
          <w:szCs w:val="22"/>
          <w:lang w:eastAsia="en-US"/>
        </w:rPr>
      </w:pPr>
      <w:r w:rsidRPr="006248B7">
        <w:rPr>
          <w:rFonts w:eastAsia="Calibri"/>
          <w:strike/>
          <w:noProof/>
          <w:szCs w:val="22"/>
          <w:lang w:eastAsia="en-US"/>
        </w:rPr>
        <w:t>б)</w:t>
      </w:r>
      <w:r w:rsidRPr="006248B7">
        <w:rPr>
          <w:rFonts w:eastAsia="Calibri"/>
          <w:strike/>
          <w:noProof/>
          <w:szCs w:val="22"/>
          <w:lang w:eastAsia="en-US"/>
        </w:rPr>
        <w:tab/>
      </w:r>
      <w:r w:rsidRPr="006248B7">
        <w:rPr>
          <w:rFonts w:eastAsia="Calibri"/>
          <w:strike/>
          <w:noProof/>
          <w:color w:val="000000"/>
          <w:szCs w:val="22"/>
          <w:lang w:eastAsia="en-US"/>
        </w:rPr>
        <w:t xml:space="preserve">тежко интелектуално увреждане; </w:t>
      </w:r>
      <w:r w:rsidR="00683ABD" w:rsidRPr="006248B7">
        <w:rPr>
          <w:rFonts w:eastAsia="Calibri"/>
          <w:b/>
          <w:noProof/>
          <w:color w:val="000000"/>
          <w:szCs w:val="22"/>
          <w:lang w:eastAsia="en-US"/>
        </w:rPr>
        <w:t xml:space="preserve"> [Изм. 225]</w:t>
      </w:r>
    </w:p>
    <w:p w:rsidR="0044399D" w:rsidRPr="006248B7" w:rsidRDefault="0044399D" w:rsidP="0044399D">
      <w:pPr>
        <w:widowControl/>
        <w:spacing w:before="120" w:after="120"/>
        <w:ind w:left="1984" w:hanging="567"/>
        <w:jc w:val="both"/>
        <w:rPr>
          <w:rFonts w:eastAsia="Calibri"/>
          <w:b/>
          <w:noProof/>
          <w:color w:val="000000"/>
          <w:szCs w:val="22"/>
          <w:lang w:eastAsia="en-US"/>
        </w:rPr>
      </w:pPr>
      <w:r w:rsidRPr="006248B7">
        <w:rPr>
          <w:rFonts w:eastAsia="Calibri"/>
          <w:noProof/>
          <w:szCs w:val="22"/>
          <w:lang w:eastAsia="en-US"/>
        </w:rPr>
        <w:t>в)</w:t>
      </w:r>
      <w:r w:rsidRPr="006248B7">
        <w:rPr>
          <w:rFonts w:eastAsia="Calibri"/>
          <w:noProof/>
          <w:szCs w:val="22"/>
          <w:lang w:eastAsia="en-US"/>
        </w:rPr>
        <w:tab/>
      </w:r>
      <w:r w:rsidRPr="006248B7">
        <w:rPr>
          <w:rFonts w:eastAsia="Calibri"/>
          <w:strike/>
          <w:noProof/>
          <w:color w:val="000000"/>
          <w:szCs w:val="22"/>
          <w:lang w:eastAsia="en-US"/>
        </w:rPr>
        <w:t>тежки поведенчески проблеми и свързани с възрастта поведенчески проблеми; или</w:t>
      </w:r>
      <w:r w:rsidRPr="006248B7">
        <w:rPr>
          <w:rFonts w:eastAsia="Calibri"/>
          <w:noProof/>
          <w:color w:val="000000"/>
          <w:szCs w:val="22"/>
          <w:lang w:eastAsia="en-US"/>
        </w:rPr>
        <w:t xml:space="preserve"> разстройства на личността, водещи до силно влошаване на възможността за преценка, поведението или адаптивността, </w:t>
      </w:r>
      <w:r w:rsidR="00683ABD" w:rsidRPr="006248B7">
        <w:rPr>
          <w:rFonts w:eastAsia="Calibri"/>
          <w:b/>
          <w:noProof/>
          <w:color w:val="000000"/>
          <w:szCs w:val="22"/>
          <w:lang w:eastAsia="en-US"/>
        </w:rPr>
        <w:t xml:space="preserve"> [Изм. 226]</w:t>
      </w:r>
    </w:p>
    <w:p w:rsidR="0044399D" w:rsidRPr="006248B7" w:rsidRDefault="0044399D" w:rsidP="0044399D">
      <w:pPr>
        <w:widowControl/>
        <w:spacing w:before="120" w:after="120"/>
        <w:ind w:left="1418"/>
        <w:jc w:val="both"/>
        <w:rPr>
          <w:rFonts w:eastAsia="Calibri"/>
          <w:noProof/>
          <w:szCs w:val="22"/>
          <w:lang w:eastAsia="en-US"/>
        </w:rPr>
      </w:pPr>
      <w:r w:rsidRPr="006248B7">
        <w:rPr>
          <w:rFonts w:eastAsia="Calibri"/>
          <w:noProof/>
          <w:color w:val="000000"/>
          <w:szCs w:val="22"/>
          <w:lang w:eastAsia="en-US"/>
        </w:rPr>
        <w:t xml:space="preserve">освен ако заявлението е подкрепено от квалифицирано медицинско заключение и, ако е необходимо, при условие за провеждане на редовни медицински прегледи. </w:t>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t>Група 2:</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(2)</w:t>
      </w:r>
      <w:r w:rsidRPr="006248B7">
        <w:rPr>
          <w:rFonts w:eastAsia="Calibri"/>
          <w:noProof/>
          <w:szCs w:val="22"/>
          <w:lang w:eastAsia="en-US"/>
        </w:rPr>
        <w:tab/>
        <w:t>Компетентният медицински орган надлежно взема предвид допълнителните рискове и опасности, свързани с управлението на превозни средства, попадащи в обхвата на определението за тази група. </w:t>
      </w:r>
      <w:r w:rsidR="00683ABD" w:rsidRPr="006248B7">
        <w:rPr>
          <w:b/>
          <w:i/>
        </w:rPr>
        <w:t>Компетентният медицински орган може да установи временни изисквания или да наложи ограничения за управление на превозно средство.</w:t>
      </w:r>
      <w:r w:rsidR="00683ABD" w:rsidRPr="006248B7">
        <w:rPr>
          <w:b/>
        </w:rPr>
        <w:t xml:space="preserve"> [Изм. 227]</w:t>
      </w:r>
    </w:p>
    <w:p w:rsidR="00AC180D" w:rsidRPr="006248B7" w:rsidRDefault="00AC180D">
      <w:pPr>
        <w:widowControl/>
        <w:rPr>
          <w:rFonts w:eastAsia="Calibri"/>
          <w:b/>
          <w:noProof/>
          <w:color w:val="000000"/>
          <w:szCs w:val="22"/>
          <w:lang w:eastAsia="en-US"/>
        </w:rPr>
      </w:pPr>
      <w:r w:rsidRPr="006248B7">
        <w:rPr>
          <w:rFonts w:eastAsia="Calibri"/>
          <w:b/>
          <w:noProof/>
          <w:color w:val="000000"/>
          <w:szCs w:val="22"/>
          <w:lang w:eastAsia="en-US"/>
        </w:rPr>
        <w:br w:type="page"/>
      </w:r>
    </w:p>
    <w:p w:rsidR="0044399D" w:rsidRPr="006248B7" w:rsidRDefault="0044399D" w:rsidP="0044399D">
      <w:pPr>
        <w:widowControl/>
        <w:spacing w:before="120" w:after="120"/>
        <w:jc w:val="both"/>
        <w:rPr>
          <w:rFonts w:eastAsia="Calibri"/>
          <w:b/>
          <w:bCs/>
          <w:noProof/>
          <w:color w:val="000000"/>
          <w:szCs w:val="22"/>
          <w:lang w:eastAsia="en-US"/>
        </w:rPr>
      </w:pPr>
      <w:r w:rsidRPr="006248B7">
        <w:rPr>
          <w:rFonts w:eastAsia="Calibri"/>
          <w:b/>
          <w:noProof/>
          <w:color w:val="000000"/>
          <w:szCs w:val="22"/>
          <w:lang w:eastAsia="en-US"/>
        </w:rPr>
        <w:lastRenderedPageBreak/>
        <w:t>АЛКОХОЛ</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bCs/>
          <w:noProof/>
          <w:color w:val="000000"/>
          <w:szCs w:val="22"/>
          <w:lang w:eastAsia="en-US"/>
        </w:rPr>
      </w:pPr>
      <w:r w:rsidRPr="006248B7">
        <w:rPr>
          <w:rFonts w:eastAsia="Calibri"/>
          <w:bCs/>
          <w:noProof/>
          <w:color w:val="000000"/>
          <w:szCs w:val="22"/>
          <w:lang w:eastAsia="en-US"/>
        </w:rPr>
        <w:t>14.</w:t>
      </w:r>
      <w:r w:rsidRPr="006248B7">
        <w:rPr>
          <w:rFonts w:eastAsia="Calibri"/>
          <w:bCs/>
          <w:noProof/>
          <w:color w:val="000000"/>
          <w:szCs w:val="22"/>
          <w:lang w:eastAsia="en-US"/>
        </w:rPr>
        <w:tab/>
      </w:r>
      <w:r w:rsidRPr="006248B7">
        <w:rPr>
          <w:rFonts w:eastAsia="Calibri"/>
          <w:noProof/>
          <w:color w:val="000000"/>
          <w:szCs w:val="22"/>
          <w:lang w:eastAsia="en-US"/>
        </w:rPr>
        <w:t>Консумацията на алкохол представлява сериозна заплаха за пътната безопасност. Предвид мащабността на този проблем медицинските специалисти трябва да проявяват голяма бдителност. </w:t>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t>Група 1:</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Свидетелства за управление не се издават или подновяват на кандидати или водачи </w:t>
      </w:r>
      <w:r w:rsidRPr="006248B7">
        <w:rPr>
          <w:rFonts w:eastAsia="Calibri"/>
          <w:strike/>
          <w:noProof/>
          <w:szCs w:val="22"/>
          <w:lang w:eastAsia="en-US"/>
        </w:rPr>
        <w:t>със зависимост от</w:t>
      </w:r>
      <w:r w:rsidRPr="006248B7">
        <w:rPr>
          <w:rFonts w:eastAsia="Calibri"/>
          <w:noProof/>
          <w:szCs w:val="22"/>
          <w:lang w:eastAsia="en-US"/>
        </w:rPr>
        <w:t xml:space="preserve"> </w:t>
      </w:r>
      <w:r w:rsidR="006C176D" w:rsidRPr="006248B7">
        <w:t>с</w:t>
      </w:r>
      <w:r w:rsidR="006C176D" w:rsidRPr="006248B7">
        <w:rPr>
          <w:b/>
          <w:i/>
        </w:rPr>
        <w:t xml:space="preserve"> разстройства, свързани с употребата на </w:t>
      </w:r>
      <w:r w:rsidRPr="006248B7">
        <w:rPr>
          <w:rFonts w:eastAsia="Calibri"/>
          <w:noProof/>
          <w:szCs w:val="22"/>
          <w:lang w:eastAsia="en-US"/>
        </w:rPr>
        <w:t xml:space="preserve">алкохол или които не могат да се въздържат от управление след употреба на алкохол, освен ако се прилагат подходящи ограничения чрез </w:t>
      </w:r>
      <w:r w:rsidR="006C176D" w:rsidRPr="006248B7">
        <w:rPr>
          <w:b/>
          <w:i/>
        </w:rPr>
        <w:t>тяхното участие в програми за рехабилитация, включващи мониторинг и медицинско наблюдение, и чрез</w:t>
      </w:r>
      <w:r w:rsidR="006C176D" w:rsidRPr="006248B7">
        <w:t xml:space="preserve"> </w:t>
      </w:r>
      <w:r w:rsidRPr="006248B7">
        <w:rPr>
          <w:rFonts w:eastAsia="Calibri"/>
          <w:noProof/>
          <w:szCs w:val="22"/>
          <w:lang w:eastAsia="en-US"/>
        </w:rPr>
        <w:t>използването на технологии, позволяващи да се компенсира зависимостта (</w:t>
      </w:r>
      <w:r w:rsidRPr="006248B7">
        <w:rPr>
          <w:rFonts w:eastAsia="Calibri"/>
          <w:strike/>
          <w:noProof/>
          <w:szCs w:val="22"/>
          <w:lang w:eastAsia="en-US"/>
        </w:rPr>
        <w:t>например</w:t>
      </w:r>
      <w:r w:rsidRPr="006248B7">
        <w:rPr>
          <w:rFonts w:eastAsia="Calibri"/>
          <w:noProof/>
          <w:szCs w:val="22"/>
          <w:lang w:eastAsia="en-US"/>
        </w:rPr>
        <w:t xml:space="preserve"> </w:t>
      </w:r>
      <w:r w:rsidR="006C176D" w:rsidRPr="006248B7">
        <w:rPr>
          <w:b/>
          <w:i/>
        </w:rPr>
        <w:t>включително</w:t>
      </w:r>
      <w:r w:rsidR="006C176D" w:rsidRPr="006248B7">
        <w:t xml:space="preserve"> </w:t>
      </w:r>
      <w:r w:rsidRPr="006248B7">
        <w:rPr>
          <w:rFonts w:eastAsia="Calibri"/>
          <w:noProof/>
          <w:szCs w:val="22"/>
          <w:lang w:eastAsia="en-US"/>
        </w:rPr>
        <w:t>чрез задължителното използване на устройство за отчитане и блокиране на двигателя на автомобила при наличие на алкохол). </w:t>
      </w:r>
      <w:r w:rsidR="006C176D" w:rsidRPr="006248B7">
        <w:rPr>
          <w:rFonts w:eastAsia="Calibri"/>
          <w:b/>
          <w:noProof/>
          <w:szCs w:val="22"/>
          <w:lang w:eastAsia="en-US"/>
        </w:rPr>
        <w:t xml:space="preserve"> [Изм. 228]</w:t>
      </w:r>
    </w:p>
    <w:p w:rsidR="0044399D" w:rsidRPr="006248B7" w:rsidRDefault="006C176D" w:rsidP="0044399D">
      <w:pPr>
        <w:widowControl/>
        <w:spacing w:before="120" w:after="120"/>
        <w:ind w:left="1418"/>
        <w:jc w:val="both"/>
        <w:rPr>
          <w:rFonts w:eastAsia="Calibri"/>
          <w:b/>
          <w:noProof/>
          <w:szCs w:val="22"/>
          <w:lang w:eastAsia="en-US"/>
        </w:rPr>
      </w:pPr>
      <w:r w:rsidRPr="006248B7">
        <w:t xml:space="preserve">След доказан период на въздържание, при представяне на </w:t>
      </w:r>
      <w:r w:rsidRPr="006248B7">
        <w:rPr>
          <w:b/>
          <w:i/>
        </w:rPr>
        <w:t>положително</w:t>
      </w:r>
      <w:r w:rsidRPr="006248B7">
        <w:t xml:space="preserve"> квалифицирано медицинско заключение и при условие за провеждане на редовни медицински прегледи </w:t>
      </w:r>
      <w:r w:rsidRPr="006248B7">
        <w:rPr>
          <w:b/>
          <w:i/>
        </w:rPr>
        <w:t>от компетентен медицински орган</w:t>
      </w:r>
      <w:r w:rsidRPr="006248B7">
        <w:t>, могат да бъдат издавани или подновявани без други ограничения свидетелства за управление на кандидати или водачи, които в миналото са били зависими от алкохол</w:t>
      </w:r>
      <w:r w:rsidR="0044399D" w:rsidRPr="006248B7">
        <w:rPr>
          <w:rFonts w:eastAsia="Calibri"/>
          <w:noProof/>
          <w:color w:val="000000"/>
          <w:szCs w:val="22"/>
          <w:lang w:eastAsia="en-US"/>
        </w:rPr>
        <w:t xml:space="preserve">. </w:t>
      </w:r>
      <w:r w:rsidRPr="006248B7">
        <w:rPr>
          <w:rFonts w:eastAsia="Calibri"/>
          <w:b/>
          <w:noProof/>
          <w:color w:val="000000"/>
          <w:szCs w:val="22"/>
          <w:lang w:eastAsia="en-US"/>
        </w:rPr>
        <w:t xml:space="preserve"> [Изм. 229]</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lastRenderedPageBreak/>
        <w:t>Група 2:</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Компетентният медицински орган надлежно взема предвид допълнителните рискове и опасности, свързани с управлението на превозни средства, попадащи в обхвата на определението за тази група. </w:t>
      </w:r>
    </w:p>
    <w:p w:rsidR="006C176D" w:rsidRPr="006248B7" w:rsidRDefault="006C176D" w:rsidP="0044399D">
      <w:pPr>
        <w:widowControl/>
        <w:tabs>
          <w:tab w:val="left" w:pos="850"/>
        </w:tabs>
        <w:spacing w:before="120" w:after="120"/>
        <w:ind w:left="1418" w:hanging="567"/>
        <w:jc w:val="both"/>
        <w:rPr>
          <w:rFonts w:eastAsia="Calibri"/>
          <w:b/>
          <w:noProof/>
          <w:szCs w:val="22"/>
          <w:lang w:eastAsia="en-US"/>
        </w:rPr>
      </w:pPr>
      <w:r w:rsidRPr="006248B7">
        <w:rPr>
          <w:b/>
          <w:i/>
        </w:rPr>
        <w:t>(2a)</w:t>
      </w:r>
      <w:r w:rsidRPr="006248B7">
        <w:rPr>
          <w:b/>
          <w:i/>
        </w:rPr>
        <w:tab/>
        <w:t>Компетентният медицински орган може да установи временни изисквания и когато е целесъобразно, ограничения за управление на превозно средство.</w:t>
      </w:r>
      <w:r w:rsidRPr="006248B7">
        <w:rPr>
          <w:b/>
        </w:rPr>
        <w:t xml:space="preserve"> [Изм. 230]</w:t>
      </w:r>
    </w:p>
    <w:p w:rsidR="0044399D" w:rsidRPr="006248B7" w:rsidRDefault="0044399D" w:rsidP="0044399D">
      <w:pPr>
        <w:keepNext/>
        <w:widowControl/>
        <w:spacing w:before="120" w:after="120"/>
        <w:jc w:val="both"/>
        <w:rPr>
          <w:rFonts w:eastAsia="Calibri"/>
          <w:b/>
          <w:bCs/>
          <w:noProof/>
          <w:color w:val="000000"/>
          <w:szCs w:val="22"/>
          <w:lang w:eastAsia="en-US"/>
        </w:rPr>
      </w:pPr>
      <w:r w:rsidRPr="006248B7">
        <w:rPr>
          <w:rFonts w:eastAsia="Calibri"/>
          <w:b/>
          <w:noProof/>
          <w:color w:val="000000"/>
          <w:szCs w:val="22"/>
          <w:lang w:eastAsia="en-US"/>
        </w:rPr>
        <w:t>ЛЕКАРСТВА И ЛЕКАРСТВЕНИ ПРОДУКТИ</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bCs/>
          <w:noProof/>
          <w:color w:val="000000"/>
          <w:szCs w:val="22"/>
          <w:lang w:eastAsia="en-US"/>
        </w:rPr>
      </w:pPr>
      <w:r w:rsidRPr="006248B7">
        <w:rPr>
          <w:rFonts w:eastAsia="Calibri"/>
          <w:bCs/>
          <w:noProof/>
          <w:color w:val="000000"/>
          <w:szCs w:val="22"/>
          <w:lang w:eastAsia="en-US"/>
        </w:rPr>
        <w:t>15.</w:t>
      </w:r>
      <w:r w:rsidRPr="006248B7">
        <w:rPr>
          <w:rFonts w:eastAsia="Calibri"/>
          <w:bCs/>
          <w:noProof/>
          <w:color w:val="000000"/>
          <w:szCs w:val="22"/>
          <w:lang w:eastAsia="en-US"/>
        </w:rPr>
        <w:tab/>
      </w:r>
      <w:r w:rsidRPr="006248B7">
        <w:rPr>
          <w:rFonts w:eastAsia="Calibri"/>
          <w:noProof/>
          <w:color w:val="000000"/>
          <w:szCs w:val="22"/>
          <w:lang w:eastAsia="en-US"/>
        </w:rPr>
        <w:t>Следните правила се прилагат за лекарствата и лекарствените продукти.</w:t>
      </w:r>
    </w:p>
    <w:p w:rsidR="0044399D" w:rsidRPr="006248B7" w:rsidRDefault="0044399D" w:rsidP="0044399D">
      <w:pPr>
        <w:widowControl/>
        <w:spacing w:before="120" w:after="120"/>
        <w:ind w:left="1418" w:hanging="567"/>
        <w:jc w:val="both"/>
        <w:rPr>
          <w:rFonts w:eastAsia="Calibri"/>
          <w:noProof/>
          <w:szCs w:val="22"/>
          <w:lang w:eastAsia="en-US"/>
        </w:rPr>
      </w:pPr>
      <w:r w:rsidRPr="006248B7">
        <w:rPr>
          <w:rFonts w:eastAsia="Calibri"/>
          <w:noProof/>
          <w:szCs w:val="22"/>
          <w:lang w:eastAsia="en-US"/>
        </w:rPr>
        <w:t>Злоупотреба:</w:t>
      </w:r>
    </w:p>
    <w:p w:rsidR="0044399D" w:rsidRPr="006248B7" w:rsidRDefault="0044399D" w:rsidP="0044399D">
      <w:pPr>
        <w:widowControl/>
        <w:tabs>
          <w:tab w:val="left" w:pos="850"/>
        </w:tabs>
        <w:spacing w:before="120" w:after="120"/>
        <w:ind w:left="1418" w:hanging="567"/>
        <w:jc w:val="both"/>
        <w:rPr>
          <w:rFonts w:eastAsia="Calibri"/>
          <w:b/>
          <w:noProof/>
          <w:szCs w:val="22"/>
          <w:lang w:eastAsia="en-US"/>
        </w:rPr>
      </w:pPr>
      <w:r w:rsidRPr="006248B7">
        <w:rPr>
          <w:rFonts w:eastAsia="Calibri"/>
          <w:noProof/>
          <w:szCs w:val="22"/>
          <w:lang w:eastAsia="en-US"/>
        </w:rPr>
        <w:t>(1)</w:t>
      </w:r>
      <w:r w:rsidRPr="006248B7">
        <w:rPr>
          <w:rFonts w:eastAsia="Calibri"/>
          <w:noProof/>
          <w:szCs w:val="22"/>
          <w:lang w:eastAsia="en-US"/>
        </w:rPr>
        <w:tab/>
        <w:t xml:space="preserve">Свидетелства за управление не се издават или подновяват на кандидати или водачи, които </w:t>
      </w:r>
      <w:r w:rsidRPr="006248B7">
        <w:rPr>
          <w:rFonts w:eastAsia="Calibri"/>
          <w:strike/>
          <w:noProof/>
          <w:szCs w:val="22"/>
          <w:lang w:eastAsia="en-US"/>
        </w:rPr>
        <w:t>са зависими от</w:t>
      </w:r>
      <w:r w:rsidRPr="006248B7">
        <w:rPr>
          <w:rFonts w:eastAsia="Calibri"/>
          <w:noProof/>
          <w:szCs w:val="22"/>
          <w:lang w:eastAsia="en-US"/>
        </w:rPr>
        <w:t xml:space="preserve"> </w:t>
      </w:r>
      <w:r w:rsidR="006C176D" w:rsidRPr="006248B7">
        <w:rPr>
          <w:b/>
          <w:i/>
        </w:rPr>
        <w:t>използват</w:t>
      </w:r>
      <w:r w:rsidR="006C176D" w:rsidRPr="006248B7">
        <w:t xml:space="preserve"> </w:t>
      </w:r>
      <w:r w:rsidRPr="006248B7">
        <w:rPr>
          <w:rFonts w:eastAsia="Calibri"/>
          <w:noProof/>
          <w:szCs w:val="22"/>
          <w:lang w:eastAsia="en-US"/>
        </w:rPr>
        <w:t>психотропни вещества</w:t>
      </w:r>
      <w:r w:rsidRPr="006248B7">
        <w:rPr>
          <w:rFonts w:eastAsia="Calibri"/>
          <w:strike/>
          <w:noProof/>
          <w:szCs w:val="22"/>
          <w:lang w:eastAsia="en-US"/>
        </w:rPr>
        <w:t>,</w:t>
      </w:r>
      <w:r w:rsidRPr="006248B7">
        <w:rPr>
          <w:rFonts w:eastAsia="Calibri"/>
          <w:noProof/>
          <w:szCs w:val="22"/>
          <w:lang w:eastAsia="en-US"/>
        </w:rPr>
        <w:t xml:space="preserve"> или </w:t>
      </w:r>
      <w:proofErr w:type="spellStart"/>
      <w:r w:rsidR="006C176D" w:rsidRPr="006248B7">
        <w:rPr>
          <w:b/>
          <w:i/>
        </w:rPr>
        <w:t>наркотици</w:t>
      </w:r>
      <w:r w:rsidRPr="006248B7">
        <w:rPr>
          <w:rFonts w:eastAsia="Calibri"/>
          <w:strike/>
          <w:noProof/>
          <w:szCs w:val="22"/>
          <w:lang w:eastAsia="en-US"/>
        </w:rPr>
        <w:t>които</w:t>
      </w:r>
      <w:proofErr w:type="spellEnd"/>
      <w:r w:rsidRPr="006248B7">
        <w:rPr>
          <w:rFonts w:eastAsia="Calibri"/>
          <w:strike/>
          <w:noProof/>
          <w:szCs w:val="22"/>
          <w:lang w:eastAsia="en-US"/>
        </w:rPr>
        <w:t xml:space="preserve"> не са зависими от такива вещества, но злоупотребяват с тях редовно</w:t>
      </w:r>
      <w:r w:rsidRPr="006248B7">
        <w:rPr>
          <w:rFonts w:eastAsia="Calibri"/>
          <w:noProof/>
          <w:szCs w:val="22"/>
          <w:lang w:eastAsia="en-US"/>
        </w:rPr>
        <w:t xml:space="preserve">, независимо от исканата категория свидетелство за управление. </w:t>
      </w:r>
      <w:r w:rsidR="006C176D" w:rsidRPr="006248B7">
        <w:rPr>
          <w:rFonts w:eastAsia="Calibri"/>
          <w:b/>
          <w:noProof/>
          <w:szCs w:val="22"/>
          <w:lang w:eastAsia="en-US"/>
        </w:rPr>
        <w:t xml:space="preserve"> [Изм. 231]</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8" w:hanging="567"/>
        <w:jc w:val="both"/>
        <w:rPr>
          <w:rFonts w:eastAsia="Calibri"/>
          <w:noProof/>
          <w:szCs w:val="22"/>
          <w:lang w:eastAsia="en-US"/>
        </w:rPr>
      </w:pPr>
      <w:r w:rsidRPr="006248B7">
        <w:rPr>
          <w:rFonts w:eastAsia="Calibri"/>
          <w:noProof/>
          <w:szCs w:val="22"/>
          <w:lang w:eastAsia="en-US"/>
        </w:rPr>
        <w:lastRenderedPageBreak/>
        <w:t xml:space="preserve">Редовна употреба: </w:t>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t>Група 1:</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 xml:space="preserve">Свидетелства за управление не се издават или подновяват на кандидати или водачи, </w:t>
      </w:r>
      <w:r w:rsidR="006C176D" w:rsidRPr="006248B7">
        <w:rPr>
          <w:b/>
          <w:i/>
        </w:rPr>
        <w:t>които злоупотребяват с или</w:t>
      </w:r>
      <w:r w:rsidR="006C176D" w:rsidRPr="006248B7">
        <w:t xml:space="preserve"> </w:t>
      </w:r>
      <w:r w:rsidRPr="006248B7">
        <w:rPr>
          <w:rFonts w:eastAsia="Calibri"/>
          <w:noProof/>
          <w:szCs w:val="22"/>
          <w:lang w:eastAsia="en-US"/>
        </w:rPr>
        <w:t xml:space="preserve">редовно </w:t>
      </w:r>
      <w:r w:rsidRPr="006248B7">
        <w:rPr>
          <w:rFonts w:eastAsia="Calibri"/>
          <w:strike/>
          <w:noProof/>
          <w:szCs w:val="22"/>
          <w:lang w:eastAsia="en-US"/>
        </w:rPr>
        <w:t>употребяващи</w:t>
      </w:r>
      <w:r w:rsidRPr="006248B7">
        <w:rPr>
          <w:rFonts w:eastAsia="Calibri"/>
          <w:noProof/>
          <w:szCs w:val="22"/>
          <w:lang w:eastAsia="en-US"/>
        </w:rPr>
        <w:t xml:space="preserve"> </w:t>
      </w:r>
      <w:r w:rsidR="006C176D" w:rsidRPr="006248B7">
        <w:rPr>
          <w:b/>
          <w:i/>
        </w:rPr>
        <w:t>употребяват</w:t>
      </w:r>
      <w:r w:rsidR="006C176D" w:rsidRPr="006248B7">
        <w:t xml:space="preserve"> </w:t>
      </w:r>
      <w:r w:rsidR="006C176D" w:rsidRPr="006248B7">
        <w:rPr>
          <w:rFonts w:eastAsia="Calibri"/>
          <w:noProof/>
          <w:szCs w:val="22"/>
          <w:lang w:eastAsia="en-US"/>
        </w:rPr>
        <w:t>психотропни вещества</w:t>
      </w:r>
      <w:r w:rsidRPr="006248B7">
        <w:rPr>
          <w:rFonts w:eastAsia="Calibri"/>
          <w:strike/>
          <w:noProof/>
          <w:szCs w:val="22"/>
          <w:lang w:eastAsia="en-US"/>
        </w:rPr>
        <w:t xml:space="preserve">под каквато и да е форма, които могат да увредят </w:t>
      </w:r>
      <w:r w:rsidR="006C176D" w:rsidRPr="006248B7">
        <w:rPr>
          <w:b/>
          <w:i/>
        </w:rPr>
        <w:t xml:space="preserve">, ако поеманото количество влияе на </w:t>
      </w:r>
      <w:r w:rsidRPr="006248B7">
        <w:rPr>
          <w:rFonts w:eastAsia="Calibri"/>
          <w:noProof/>
          <w:szCs w:val="22"/>
          <w:lang w:eastAsia="en-US"/>
        </w:rPr>
        <w:t xml:space="preserve">способността за </w:t>
      </w:r>
      <w:r w:rsidRPr="006248B7">
        <w:rPr>
          <w:rFonts w:eastAsia="Calibri"/>
          <w:strike/>
          <w:noProof/>
          <w:szCs w:val="22"/>
          <w:lang w:eastAsia="en-US"/>
        </w:rPr>
        <w:t>безопасно</w:t>
      </w:r>
      <w:r w:rsidRPr="006248B7">
        <w:rPr>
          <w:rFonts w:eastAsia="Calibri"/>
          <w:noProof/>
          <w:szCs w:val="22"/>
          <w:lang w:eastAsia="en-US"/>
        </w:rPr>
        <w:t xml:space="preserve"> управление</w:t>
      </w:r>
      <w:r w:rsidRPr="006248B7">
        <w:rPr>
          <w:rFonts w:eastAsia="Calibri"/>
          <w:strike/>
          <w:noProof/>
          <w:szCs w:val="22"/>
          <w:lang w:eastAsia="en-US"/>
        </w:rPr>
        <w:t>, когато поеманите количества са такива, че имат отрицателно въздействие върху управлението</w:t>
      </w:r>
      <w:r w:rsidRPr="006248B7">
        <w:rPr>
          <w:rFonts w:eastAsia="Calibri"/>
          <w:noProof/>
          <w:szCs w:val="22"/>
          <w:lang w:eastAsia="en-US"/>
        </w:rPr>
        <w:t>. Това се отнася и за всички други лекарствени продукти или комбинации от лекарствени продукти, които влияят на способността за управление. </w:t>
      </w:r>
    </w:p>
    <w:p w:rsidR="006C176D" w:rsidRPr="006248B7" w:rsidRDefault="006C176D" w:rsidP="006C176D">
      <w:pPr>
        <w:widowControl/>
        <w:tabs>
          <w:tab w:val="left" w:pos="850"/>
        </w:tabs>
        <w:spacing w:before="120" w:after="120"/>
        <w:ind w:left="1418"/>
        <w:jc w:val="both"/>
        <w:rPr>
          <w:rFonts w:eastAsia="Calibri"/>
          <w:b/>
          <w:noProof/>
          <w:szCs w:val="22"/>
          <w:lang w:eastAsia="en-US"/>
        </w:rPr>
      </w:pPr>
      <w:r w:rsidRPr="006248B7">
        <w:rPr>
          <w:b/>
          <w:i/>
        </w:rPr>
        <w:t>Компетентният медицински орган може да установи временни изисквания и когато е целесъобразно, ограничения за управление на превозно средство.</w:t>
      </w:r>
      <w:r w:rsidRPr="006248B7">
        <w:rPr>
          <w:b/>
        </w:rPr>
        <w:t xml:space="preserve"> [Изм. 232]</w:t>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t>Група 2:</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Компетентният медицински орган надлежно взема предвид допълнителните рискове и опасности, свързани с управлението на превозни средства, попадащи в обхвата на определението за тази група</w:t>
      </w:r>
      <w:r w:rsidR="006C176D" w:rsidRPr="006248B7">
        <w:rPr>
          <w:b/>
          <w:i/>
        </w:rPr>
        <w:t>, и може да установи временни изисквания и когато е целесъобразно, ограничения за управление на превозно средство</w:t>
      </w:r>
      <w:r w:rsidRPr="006248B7">
        <w:rPr>
          <w:rFonts w:eastAsia="Calibri"/>
          <w:noProof/>
          <w:szCs w:val="22"/>
          <w:lang w:eastAsia="en-US"/>
        </w:rPr>
        <w:t>.</w:t>
      </w:r>
      <w:r w:rsidR="006C176D" w:rsidRPr="006248B7">
        <w:rPr>
          <w:rFonts w:eastAsia="Calibri"/>
          <w:b/>
          <w:noProof/>
          <w:szCs w:val="22"/>
          <w:lang w:eastAsia="en-US"/>
        </w:rPr>
        <w:t xml:space="preserve"> [Изм. 233]</w:t>
      </w:r>
      <w:r w:rsidRPr="006248B7">
        <w:rPr>
          <w:rFonts w:eastAsia="Calibri"/>
          <w:noProof/>
          <w:szCs w:val="22"/>
          <w:lang w:eastAsia="en-US"/>
        </w:rPr>
        <w:t> </w:t>
      </w:r>
    </w:p>
    <w:p w:rsidR="00AC180D" w:rsidRPr="006248B7" w:rsidRDefault="00AC180D">
      <w:pPr>
        <w:widowControl/>
        <w:rPr>
          <w:rFonts w:eastAsia="Calibri"/>
          <w:b/>
          <w:noProof/>
          <w:color w:val="000000"/>
          <w:szCs w:val="22"/>
          <w:lang w:eastAsia="en-US"/>
        </w:rPr>
      </w:pPr>
      <w:r w:rsidRPr="006248B7">
        <w:rPr>
          <w:rFonts w:eastAsia="Calibri"/>
          <w:b/>
          <w:noProof/>
          <w:color w:val="000000"/>
          <w:szCs w:val="22"/>
          <w:lang w:eastAsia="en-US"/>
        </w:rPr>
        <w:br w:type="page"/>
      </w:r>
    </w:p>
    <w:p w:rsidR="0044399D" w:rsidRPr="006248B7" w:rsidRDefault="0044399D" w:rsidP="0044399D">
      <w:pPr>
        <w:widowControl/>
        <w:spacing w:before="120" w:after="120"/>
        <w:jc w:val="both"/>
        <w:rPr>
          <w:rFonts w:eastAsia="Calibri"/>
          <w:b/>
          <w:bCs/>
          <w:noProof/>
          <w:color w:val="000000"/>
          <w:szCs w:val="22"/>
          <w:lang w:eastAsia="en-US"/>
        </w:rPr>
      </w:pPr>
      <w:r w:rsidRPr="006248B7">
        <w:rPr>
          <w:rFonts w:eastAsia="Calibri"/>
          <w:b/>
          <w:noProof/>
          <w:color w:val="000000"/>
          <w:szCs w:val="22"/>
          <w:lang w:eastAsia="en-US"/>
        </w:rPr>
        <w:lastRenderedPageBreak/>
        <w:t>БЪБРЕЧНИ ЗАБОЛЯВАНИЯ</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bCs/>
          <w:noProof/>
          <w:color w:val="000000"/>
          <w:szCs w:val="22"/>
          <w:lang w:eastAsia="en-US"/>
        </w:rPr>
      </w:pPr>
      <w:r w:rsidRPr="006248B7">
        <w:rPr>
          <w:rFonts w:eastAsia="Calibri"/>
          <w:bCs/>
          <w:noProof/>
          <w:color w:val="000000"/>
          <w:szCs w:val="22"/>
          <w:lang w:eastAsia="en-US"/>
        </w:rPr>
        <w:t>16.</w:t>
      </w:r>
      <w:r w:rsidRPr="006248B7">
        <w:rPr>
          <w:rFonts w:eastAsia="Calibri"/>
          <w:bCs/>
          <w:noProof/>
          <w:color w:val="000000"/>
          <w:szCs w:val="22"/>
          <w:lang w:eastAsia="en-US"/>
        </w:rPr>
        <w:tab/>
      </w:r>
      <w:r w:rsidRPr="006248B7">
        <w:rPr>
          <w:rFonts w:eastAsia="Calibri"/>
          <w:noProof/>
          <w:color w:val="000000"/>
          <w:szCs w:val="22"/>
          <w:lang w:eastAsia="en-US"/>
        </w:rPr>
        <w:t>Следните правила се прилагат за кандидати с бъбречни заболявания.</w:t>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t>Група 1:</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Свидетелства за управление могат да бъдат издавани или подновявани на кандидати и водачи със значителна бъбречна недостатъчност при представяне на квалифицирано медицинско заключение и при условие за провеждане на редовни медицински прегледи. </w:t>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t>Група 2:</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Свидетелства за управление не се издават или подновяват на кандидати или водачи със значителна и необратима бъбречна недостатъчност, освен в изключителни случаи, надлежно обосновани от квалифицирано медицинско заключение и при условие за провеждане на редовни медицински прегледи. </w:t>
      </w:r>
    </w:p>
    <w:p w:rsidR="0044399D" w:rsidRPr="006248B7" w:rsidRDefault="0044399D" w:rsidP="0044399D">
      <w:pPr>
        <w:widowControl/>
        <w:spacing w:before="120" w:after="120"/>
        <w:jc w:val="both"/>
        <w:rPr>
          <w:rFonts w:eastAsia="Calibri"/>
          <w:b/>
          <w:bCs/>
          <w:noProof/>
          <w:color w:val="000000"/>
          <w:szCs w:val="22"/>
          <w:lang w:eastAsia="en-US"/>
        </w:rPr>
      </w:pPr>
      <w:r w:rsidRPr="006248B7">
        <w:rPr>
          <w:rFonts w:eastAsia="Calibri"/>
          <w:b/>
          <w:noProof/>
          <w:color w:val="000000"/>
          <w:szCs w:val="22"/>
          <w:lang w:eastAsia="en-US"/>
        </w:rPr>
        <w:t>ДРУГИ РАЗПОРЕДБИ</w:t>
      </w:r>
      <w:r w:rsidRPr="006248B7">
        <w:rPr>
          <w:rFonts w:eastAsia="Calibri"/>
          <w:b/>
          <w:noProof/>
          <w:szCs w:val="22"/>
          <w:lang w:eastAsia="en-US"/>
        </w:rPr>
        <w:t xml:space="preserve"> </w:t>
      </w:r>
    </w:p>
    <w:p w:rsidR="0044399D" w:rsidRPr="006248B7" w:rsidRDefault="0044399D" w:rsidP="0044399D">
      <w:pPr>
        <w:widowControl/>
        <w:tabs>
          <w:tab w:val="left" w:pos="850"/>
        </w:tabs>
        <w:spacing w:before="120" w:after="120"/>
        <w:ind w:left="850" w:hanging="850"/>
        <w:jc w:val="both"/>
        <w:rPr>
          <w:rFonts w:eastAsia="Calibri"/>
          <w:bCs/>
          <w:noProof/>
          <w:color w:val="000000"/>
          <w:szCs w:val="22"/>
          <w:lang w:eastAsia="en-US"/>
        </w:rPr>
      </w:pPr>
      <w:r w:rsidRPr="006248B7">
        <w:rPr>
          <w:rFonts w:eastAsia="Calibri"/>
          <w:bCs/>
          <w:noProof/>
          <w:color w:val="000000"/>
          <w:szCs w:val="22"/>
          <w:lang w:eastAsia="en-US"/>
        </w:rPr>
        <w:t>17.</w:t>
      </w:r>
      <w:r w:rsidRPr="006248B7">
        <w:rPr>
          <w:rFonts w:eastAsia="Calibri"/>
          <w:bCs/>
          <w:noProof/>
          <w:color w:val="000000"/>
          <w:szCs w:val="22"/>
          <w:lang w:eastAsia="en-US"/>
        </w:rPr>
        <w:tab/>
      </w:r>
      <w:r w:rsidRPr="006248B7">
        <w:rPr>
          <w:rFonts w:eastAsia="Calibri"/>
          <w:noProof/>
          <w:color w:val="000000"/>
          <w:szCs w:val="22"/>
          <w:lang w:eastAsia="en-US"/>
        </w:rPr>
        <w:t>Следните разпоредби се считат за други разпоредби.</w:t>
      </w:r>
    </w:p>
    <w:p w:rsidR="00AC180D" w:rsidRPr="006248B7" w:rsidRDefault="00AC180D">
      <w:pPr>
        <w:widowControl/>
        <w:rPr>
          <w:rFonts w:eastAsia="Calibri"/>
          <w:noProof/>
          <w:color w:val="000000"/>
          <w:szCs w:val="22"/>
          <w:lang w:eastAsia="en-US"/>
        </w:rPr>
      </w:pPr>
      <w:r w:rsidRPr="006248B7">
        <w:rPr>
          <w:rFonts w:eastAsia="Calibri"/>
          <w:noProof/>
          <w:color w:val="000000"/>
          <w:szCs w:val="22"/>
          <w:lang w:eastAsia="en-US"/>
        </w:rPr>
        <w:br w:type="page"/>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lastRenderedPageBreak/>
        <w:t>Група 1:</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Свидетелства за управление могат да бъдат издавани или подновявани на кандидати или водачи с трансплантиран орган или имплантиран изкуствен орган, който засяга способността за управление, при представяне на квалифицирано медицинско заключение и, ако е необходимо, при условие за провеждане на редовни медицински прегледи. </w:t>
      </w:r>
    </w:p>
    <w:p w:rsidR="0044399D" w:rsidRPr="006248B7" w:rsidRDefault="0044399D" w:rsidP="0044399D">
      <w:pPr>
        <w:widowControl/>
        <w:spacing w:before="120" w:after="120"/>
        <w:ind w:left="1418" w:hanging="567"/>
        <w:jc w:val="both"/>
        <w:rPr>
          <w:rFonts w:eastAsia="Calibri"/>
          <w:bCs/>
          <w:noProof/>
          <w:color w:val="000000"/>
          <w:szCs w:val="22"/>
          <w:lang w:eastAsia="en-US"/>
        </w:rPr>
      </w:pPr>
      <w:r w:rsidRPr="006248B7">
        <w:rPr>
          <w:rFonts w:eastAsia="Calibri"/>
          <w:noProof/>
          <w:color w:val="000000"/>
          <w:szCs w:val="22"/>
          <w:lang w:eastAsia="en-US"/>
        </w:rPr>
        <w:t>Група 2:</w:t>
      </w:r>
      <w:r w:rsidRPr="006248B7">
        <w:rPr>
          <w:rFonts w:eastAsia="Calibri"/>
          <w:noProof/>
          <w:szCs w:val="22"/>
          <w:lang w:eastAsia="en-US"/>
        </w:rPr>
        <w:t xml:space="preserve"> </w:t>
      </w:r>
    </w:p>
    <w:p w:rsidR="0044399D" w:rsidRPr="006248B7" w:rsidRDefault="0044399D" w:rsidP="0044399D">
      <w:pPr>
        <w:widowControl/>
        <w:tabs>
          <w:tab w:val="left" w:pos="850"/>
        </w:tabs>
        <w:spacing w:before="120" w:after="120"/>
        <w:ind w:left="1418" w:hanging="567"/>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Компетентният медицински орган надлежно взема предвид допълнителните рискове и опасности, свързани с управлението на превозни средства, попадащи в обхвата на определението за тази група. </w:t>
      </w:r>
    </w:p>
    <w:p w:rsidR="0044399D" w:rsidRPr="006248B7" w:rsidRDefault="0044399D" w:rsidP="0044399D">
      <w:pPr>
        <w:widowControl/>
        <w:spacing w:before="120" w:after="120"/>
        <w:jc w:val="both"/>
        <w:rPr>
          <w:rFonts w:eastAsia="Calibri"/>
          <w:noProof/>
          <w:szCs w:val="22"/>
          <w:lang w:eastAsia="en-US"/>
        </w:rPr>
      </w:pPr>
      <w:r w:rsidRPr="006248B7">
        <w:rPr>
          <w:rFonts w:eastAsia="Calibri"/>
          <w:noProof/>
          <w:color w:val="000000"/>
          <w:szCs w:val="22"/>
          <w:lang w:eastAsia="en-US"/>
        </w:rPr>
        <w:t>Като общо правило, ако кандидатите или водачите имат заболяване, което не е упоменато в точките от настоящото приложение, но предполага или води до функционална недостатъчност, засягаща безопасността при управление, свидетелства за управление не се издават или подновяват, освен ако заявлението е подкрепено от квалифицирано медицинско заключение и, ако е необходимо, при условие за провеждане на редовни медицински прегледи.</w:t>
      </w:r>
    </w:p>
    <w:p w:rsidR="0044399D" w:rsidRPr="006248B7" w:rsidRDefault="0044399D" w:rsidP="0044399D">
      <w:pPr>
        <w:widowControl/>
        <w:spacing w:before="120" w:after="120"/>
        <w:jc w:val="both"/>
        <w:rPr>
          <w:rFonts w:eastAsia="Calibri"/>
          <w:noProof/>
          <w:szCs w:val="22"/>
          <w:lang w:eastAsia="en-US"/>
        </w:rPr>
        <w:sectPr w:rsidR="0044399D" w:rsidRPr="006248B7" w:rsidSect="0044399D">
          <w:footnotePr>
            <w:numRestart w:val="eachSect"/>
          </w:footnotePr>
          <w:pgSz w:w="11907" w:h="16839"/>
          <w:pgMar w:top="1134" w:right="1417" w:bottom="1134" w:left="1417" w:header="709" w:footer="709" w:gutter="0"/>
          <w:cols w:space="720"/>
          <w:docGrid w:linePitch="360"/>
        </w:sectPr>
      </w:pPr>
    </w:p>
    <w:p w:rsidR="0044399D" w:rsidRPr="006248B7" w:rsidRDefault="0044399D" w:rsidP="0044399D">
      <w:pPr>
        <w:widowControl/>
        <w:spacing w:before="120" w:after="120"/>
        <w:jc w:val="center"/>
        <w:rPr>
          <w:rFonts w:eastAsia="Calibri"/>
          <w:b/>
          <w:noProof/>
          <w:color w:val="0000FF"/>
          <w:szCs w:val="22"/>
          <w:u w:val="single"/>
          <w:lang w:eastAsia="en-US"/>
        </w:rPr>
      </w:pPr>
      <w:r w:rsidRPr="006248B7">
        <w:rPr>
          <w:rFonts w:eastAsia="Calibri"/>
          <w:b/>
          <w:noProof/>
          <w:szCs w:val="22"/>
          <w:u w:val="single"/>
          <w:lang w:eastAsia="en-US"/>
        </w:rPr>
        <w:lastRenderedPageBreak/>
        <w:t>ПРИЛОЖЕНИЕ IV</w:t>
      </w:r>
    </w:p>
    <w:p w:rsidR="0044399D" w:rsidRPr="006248B7" w:rsidRDefault="0044399D" w:rsidP="0044399D">
      <w:pPr>
        <w:widowControl/>
        <w:spacing w:after="360"/>
        <w:jc w:val="center"/>
        <w:rPr>
          <w:rFonts w:eastAsia="Calibri"/>
          <w:b/>
          <w:bCs/>
          <w:caps/>
          <w:noProof/>
          <w:szCs w:val="22"/>
          <w:lang w:eastAsia="en-US"/>
        </w:rPr>
      </w:pPr>
      <w:r w:rsidRPr="006248B7">
        <w:rPr>
          <w:rFonts w:eastAsia="Calibri"/>
          <w:b/>
          <w:caps/>
          <w:noProof/>
          <w:szCs w:val="22"/>
          <w:lang w:eastAsia="en-US"/>
        </w:rPr>
        <w:t>МИНИМАЛНИ СТАНДАРТИ ЗА ЛИЦА, КОИТО ПРОВЕЖДАТ ПРАКТИЧЕСКИ ИЗПИТИ ЗА УПРАВЛЕНИЕ</w:t>
      </w:r>
    </w:p>
    <w:p w:rsidR="0044399D" w:rsidRPr="006248B7" w:rsidRDefault="0044399D" w:rsidP="0044399D">
      <w:pPr>
        <w:widowControl/>
        <w:tabs>
          <w:tab w:val="left" w:pos="850"/>
        </w:tabs>
        <w:spacing w:before="120" w:after="120"/>
        <w:ind w:left="850" w:hanging="850"/>
        <w:jc w:val="both"/>
        <w:rPr>
          <w:rFonts w:eastAsia="Calibri"/>
          <w:b/>
          <w:bCs/>
          <w:noProof/>
          <w:szCs w:val="22"/>
          <w:lang w:eastAsia="en-US"/>
        </w:rPr>
      </w:pPr>
      <w:r w:rsidRPr="006248B7">
        <w:rPr>
          <w:rFonts w:eastAsia="Calibri"/>
          <w:b/>
          <w:bCs/>
          <w:noProof/>
          <w:szCs w:val="22"/>
          <w:lang w:eastAsia="en-US"/>
        </w:rPr>
        <w:t>1.</w:t>
      </w:r>
      <w:r w:rsidRPr="006248B7">
        <w:rPr>
          <w:rFonts w:eastAsia="Calibri"/>
          <w:b/>
          <w:bCs/>
          <w:noProof/>
          <w:szCs w:val="22"/>
          <w:lang w:eastAsia="en-US"/>
        </w:rPr>
        <w:tab/>
      </w:r>
      <w:r w:rsidRPr="006248B7">
        <w:rPr>
          <w:rFonts w:eastAsia="Calibri"/>
          <w:b/>
          <w:noProof/>
          <w:szCs w:val="22"/>
          <w:lang w:eastAsia="en-US"/>
        </w:rPr>
        <w:t>Изисквани компетентности от изпитващия по управление</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Лице, което е оправомощено да провежда практически оценявания в превозно средство със силово задвижване на способностите за управление на даден кандидат, трябва да има знания, умения и разбиране, свързани с темите, изброени в точка 1, подточки 2)—6).</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Компетентностите на изпитващия са релевантни за преценката на способностите на кандидат, който кандидатства за категорията на свидетелството за управление, за която се провежда изпитът за управление.</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Знания и разбиране относно управлението и оценяването:</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теория на поведението при управление;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осъзнаване на опасностите и избягване на произшествия;</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в)</w:t>
      </w:r>
      <w:r w:rsidRPr="006248B7">
        <w:rPr>
          <w:rFonts w:eastAsia="Calibri"/>
          <w:noProof/>
          <w:szCs w:val="22"/>
          <w:lang w:eastAsia="en-US"/>
        </w:rPr>
        <w:tab/>
        <w:t>програмата, на която са основани стандартите, приложими към изпита за управление;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изискванията на изпита за управление;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съответно законодателство за движение по пътищата, включително съответно законодателство на Съюза, национално законодателство и тълкувателни насоки;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теория и техники на оценяване;</w:t>
      </w:r>
    </w:p>
    <w:p w:rsidR="006C176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ж)</w:t>
      </w:r>
      <w:r w:rsidRPr="006248B7">
        <w:rPr>
          <w:rFonts w:eastAsia="Calibri"/>
          <w:noProof/>
          <w:szCs w:val="22"/>
          <w:lang w:eastAsia="en-US"/>
        </w:rPr>
        <w:tab/>
        <w:t>предпазливо управление</w:t>
      </w:r>
      <w:r w:rsidR="006C176D" w:rsidRPr="006248B7">
        <w:rPr>
          <w:rFonts w:eastAsia="Calibri"/>
          <w:noProof/>
          <w:szCs w:val="22"/>
          <w:lang w:eastAsia="en-US"/>
        </w:rPr>
        <w:t>:</w:t>
      </w:r>
    </w:p>
    <w:p w:rsidR="0044399D" w:rsidRPr="006248B7" w:rsidRDefault="006C176D" w:rsidP="0044399D">
      <w:pPr>
        <w:widowControl/>
        <w:spacing w:before="120" w:after="120"/>
        <w:ind w:left="1417" w:hanging="567"/>
        <w:jc w:val="both"/>
        <w:rPr>
          <w:rFonts w:eastAsia="Calibri"/>
          <w:b/>
          <w:noProof/>
          <w:szCs w:val="22"/>
          <w:lang w:eastAsia="en-US"/>
        </w:rPr>
      </w:pPr>
      <w:r w:rsidRPr="006248B7">
        <w:rPr>
          <w:b/>
          <w:i/>
        </w:rPr>
        <w:t>жа)</w:t>
      </w:r>
      <w:r w:rsidRPr="006248B7">
        <w:rPr>
          <w:b/>
          <w:i/>
        </w:rPr>
        <w:tab/>
        <w:t>разбиране и обръщане на внимание на уязвимостта на немоторизираните участници в пътното движение.</w:t>
      </w:r>
      <w:r w:rsidRPr="006248B7">
        <w:rPr>
          <w:b/>
        </w:rPr>
        <w:t xml:space="preserve"> [Изм. 234]</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Умения за оценяване: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способност за прецизно следене, наблюдаване и оценяване на цялостното представяне на кандидата, по-специално:</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правилно и всеобхватно разпознаване на опасните ситуации;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точно определяне на причината и възможните последици от такива ситуации;</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г)</w:t>
      </w:r>
      <w:r w:rsidRPr="006248B7">
        <w:rPr>
          <w:rFonts w:eastAsia="Calibri"/>
          <w:noProof/>
          <w:szCs w:val="22"/>
          <w:lang w:eastAsia="en-US"/>
        </w:rPr>
        <w:tab/>
        <w:t>постигане на компетентност и разпознаване на грешките;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еднообразие и съгласуваност при оценяването;</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е)</w:t>
      </w:r>
      <w:r w:rsidRPr="006248B7">
        <w:rPr>
          <w:rFonts w:eastAsia="Calibri"/>
          <w:noProof/>
          <w:szCs w:val="22"/>
          <w:lang w:eastAsia="en-US"/>
        </w:rPr>
        <w:tab/>
        <w:t>бързо асимилиране на информацията и извличане на ключовите елементи;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ж)</w:t>
      </w:r>
      <w:r w:rsidRPr="006248B7">
        <w:rPr>
          <w:rFonts w:eastAsia="Calibri"/>
          <w:noProof/>
          <w:szCs w:val="22"/>
          <w:lang w:eastAsia="en-US"/>
        </w:rPr>
        <w:tab/>
        <w:t>предвиждане, идентифициране на потенциалните проблеми и изготвяне на стратегии за справяне с тях;</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з)</w:t>
      </w:r>
      <w:r w:rsidRPr="006248B7">
        <w:rPr>
          <w:rFonts w:eastAsia="Calibri"/>
          <w:noProof/>
          <w:szCs w:val="22"/>
          <w:lang w:eastAsia="en-US"/>
        </w:rPr>
        <w:tab/>
        <w:t>предоставяне на своевременна и конструктивна обратна информация.</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(5)</w:t>
      </w:r>
      <w:r w:rsidRPr="006248B7">
        <w:rPr>
          <w:rFonts w:eastAsia="Calibri"/>
          <w:noProof/>
          <w:szCs w:val="22"/>
          <w:lang w:eastAsia="en-US"/>
        </w:rPr>
        <w:tab/>
        <w:t>Лични умения за управление:</w:t>
      </w:r>
    </w:p>
    <w:p w:rsidR="0044399D" w:rsidRPr="006248B7" w:rsidRDefault="0044399D" w:rsidP="0044399D">
      <w:pPr>
        <w:widowControl/>
        <w:spacing w:before="120" w:after="120"/>
        <w:ind w:left="851"/>
        <w:jc w:val="both"/>
        <w:rPr>
          <w:rFonts w:eastAsia="Calibri"/>
          <w:noProof/>
          <w:szCs w:val="22"/>
          <w:lang w:eastAsia="en-US"/>
        </w:rPr>
      </w:pPr>
      <w:r w:rsidRPr="006248B7">
        <w:rPr>
          <w:rFonts w:eastAsia="Calibri"/>
          <w:noProof/>
          <w:szCs w:val="22"/>
          <w:lang w:eastAsia="en-US"/>
        </w:rPr>
        <w:t>Лицето, оправомощено да провежда практически изпит за категория на свидетелство за управление, трябва да може да управлява в съответствие с високите стандарти този тип превозно средство със силово задвижване.</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(6)</w:t>
      </w:r>
      <w:r w:rsidRPr="006248B7">
        <w:rPr>
          <w:rFonts w:eastAsia="Calibri"/>
          <w:noProof/>
          <w:szCs w:val="22"/>
          <w:lang w:eastAsia="en-US"/>
        </w:rPr>
        <w:tab/>
        <w:t>Качество на услугата:</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определяне и съобщаване какво кандидатът може да очаква по време на изпита;</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ясно комуникиране, като съдържанието, стилът и езикът се избират така, че да подхождат на слушателите и контекста, и отговаряне на запитванията на кандидатите;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осигуряване на ясна обратна информация за резултатите от изпита;</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г)</w:t>
      </w:r>
      <w:r w:rsidRPr="006248B7">
        <w:rPr>
          <w:rFonts w:eastAsia="Calibri"/>
          <w:noProof/>
          <w:szCs w:val="22"/>
          <w:lang w:eastAsia="en-US"/>
        </w:rPr>
        <w:tab/>
        <w:t>третиране на кандидатите с уважение и без дискриминация.</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(7)</w:t>
      </w:r>
      <w:r w:rsidRPr="006248B7">
        <w:rPr>
          <w:rFonts w:eastAsia="Calibri"/>
          <w:noProof/>
          <w:szCs w:val="22"/>
          <w:lang w:eastAsia="en-US"/>
        </w:rPr>
        <w:tab/>
        <w:t>Знания за техническите и физическите особености на превозното средство:</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знания за техническите особености на превозното средство, като кормилна уредба, гуми, спирачки, светлини, специално за мотоциклети и тежки превозни средства;</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безопасно товарене;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знания за физическите особености на превозното средство, като скорост, триене, динамика, енергия.</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(8)</w:t>
      </w:r>
      <w:r w:rsidRPr="006248B7">
        <w:rPr>
          <w:rFonts w:eastAsia="Calibri"/>
          <w:noProof/>
          <w:szCs w:val="22"/>
          <w:lang w:eastAsia="en-US"/>
        </w:rPr>
        <w:tab/>
        <w:t>Управление по горивно/енергийно ефективен и екологосъобразен начин.</w:t>
      </w:r>
    </w:p>
    <w:p w:rsidR="0044399D" w:rsidRPr="006248B7" w:rsidRDefault="0044399D" w:rsidP="0044399D">
      <w:pPr>
        <w:widowControl/>
        <w:tabs>
          <w:tab w:val="left" w:pos="850"/>
        </w:tabs>
        <w:spacing w:before="120" w:after="120"/>
        <w:ind w:left="850" w:hanging="850"/>
        <w:jc w:val="both"/>
        <w:rPr>
          <w:rFonts w:eastAsia="Calibri"/>
          <w:b/>
          <w:bCs/>
          <w:noProof/>
          <w:szCs w:val="22"/>
          <w:lang w:eastAsia="en-US"/>
        </w:rPr>
      </w:pPr>
      <w:r w:rsidRPr="006248B7">
        <w:rPr>
          <w:rFonts w:eastAsia="Calibri"/>
          <w:b/>
          <w:bCs/>
          <w:noProof/>
          <w:szCs w:val="22"/>
          <w:lang w:eastAsia="en-US"/>
        </w:rPr>
        <w:t>2.</w:t>
      </w:r>
      <w:r w:rsidRPr="006248B7">
        <w:rPr>
          <w:rFonts w:eastAsia="Calibri"/>
          <w:b/>
          <w:bCs/>
          <w:noProof/>
          <w:szCs w:val="22"/>
          <w:lang w:eastAsia="en-US"/>
        </w:rPr>
        <w:tab/>
      </w:r>
      <w:r w:rsidRPr="006248B7">
        <w:rPr>
          <w:rFonts w:eastAsia="Calibri"/>
          <w:b/>
          <w:noProof/>
          <w:szCs w:val="22"/>
          <w:lang w:eastAsia="en-US"/>
        </w:rPr>
        <w:t>Общи условия</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Изпитващият по управление за категория В:</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трябва да притежава свидетелство за управление за категория В от поне 3 години;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трябва да е поне 23-годишен;</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трябва успешно да е завършил първоначалната квалификация, предвидена в точка 3 от настоящото приложение, и след това да е следвал разпоредбите за осигуряване на качество и периодично обучение, както е предвидено в точка 4 от настоящото приложение;</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4"/>
          <w:lang w:eastAsia="en-US"/>
        </w:rPr>
      </w:pPr>
      <w:r w:rsidRPr="006248B7">
        <w:rPr>
          <w:rFonts w:eastAsia="Calibri"/>
          <w:noProof/>
          <w:szCs w:val="22"/>
          <w:lang w:eastAsia="en-US"/>
        </w:rPr>
        <w:lastRenderedPageBreak/>
        <w:t>г)</w:t>
      </w:r>
      <w:r w:rsidRPr="006248B7">
        <w:rPr>
          <w:rFonts w:eastAsia="Calibri"/>
          <w:noProof/>
          <w:szCs w:val="22"/>
          <w:lang w:eastAsia="en-US"/>
        </w:rPr>
        <w:tab/>
      </w:r>
      <w:r w:rsidRPr="006248B7">
        <w:rPr>
          <w:rFonts w:eastAsia="Calibri"/>
          <w:noProof/>
          <w:szCs w:val="22"/>
          <w:shd w:val="clear" w:color="auto" w:fill="FFFFFF"/>
          <w:lang w:eastAsia="en-US"/>
        </w:rPr>
        <w:t>трябва да е завършил професионално образование, което води поне до завършване на ниво 3, както е определено в Международната стандартна класификация на образованието (ISCED)(ISCED)</w:t>
      </w:r>
      <w:r w:rsidRPr="006248B7">
        <w:rPr>
          <w:rFonts w:eastAsia="Calibri"/>
          <w:noProof/>
          <w:szCs w:val="24"/>
          <w:vertAlign w:val="superscript"/>
          <w:lang w:eastAsia="en-US"/>
        </w:rPr>
        <w:footnoteReference w:id="30"/>
      </w:r>
      <w:r w:rsidRPr="006248B7">
        <w:rPr>
          <w:rFonts w:eastAsia="Calibri"/>
          <w:noProof/>
          <w:szCs w:val="22"/>
          <w:lang w:eastAsia="en-US"/>
        </w:rPr>
        <w:t>;</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не може да работи едновременно като инструктор срещу възнаграждение в школа за обучение на водачи на превозни средства.</w:t>
      </w:r>
    </w:p>
    <w:p w:rsidR="0044399D" w:rsidRPr="006248B7" w:rsidRDefault="0044399D" w:rsidP="0044399D">
      <w:pPr>
        <w:widowControl/>
        <w:tabs>
          <w:tab w:val="left" w:pos="850"/>
        </w:tabs>
        <w:spacing w:before="120" w:after="120"/>
        <w:ind w:left="850" w:hanging="850"/>
        <w:jc w:val="both"/>
        <w:rPr>
          <w:rFonts w:eastAsia="Calibri"/>
          <w:bCs/>
          <w:noProof/>
          <w:szCs w:val="22"/>
          <w:lang w:eastAsia="en-US"/>
        </w:rPr>
      </w:pPr>
      <w:r w:rsidRPr="006248B7">
        <w:rPr>
          <w:rFonts w:eastAsia="Calibri"/>
          <w:bCs/>
          <w:noProof/>
          <w:szCs w:val="22"/>
          <w:lang w:eastAsia="en-US"/>
        </w:rPr>
        <w:t>(2)</w:t>
      </w:r>
      <w:r w:rsidRPr="006248B7">
        <w:rPr>
          <w:rFonts w:eastAsia="Calibri"/>
          <w:bCs/>
          <w:noProof/>
          <w:szCs w:val="22"/>
          <w:lang w:eastAsia="en-US"/>
        </w:rPr>
        <w:tab/>
      </w:r>
      <w:r w:rsidRPr="006248B7">
        <w:rPr>
          <w:rFonts w:eastAsia="Calibri"/>
          <w:noProof/>
          <w:szCs w:val="22"/>
          <w:lang w:eastAsia="en-US"/>
        </w:rPr>
        <w:t>Изпитващият по управление за другите категории: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трябва да притежава свидетелство за управление за съответната категория или да притежава еквивалентни знания чрез адекватна професионална квалификация;</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трябва успешно да е завършил първоначалната квалификация, предвидена в точка 3 от настоящото приложение, и след това да е следвал разпоредбите за осигуряване на качество и периодично обучение, както е предвидено в точка 4 от настоящото приложение;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трябва да е квалифициран изпитващ по управление за категория В от поне 3 години; може да се направи изключение от този срок, при условие че въпросният изпитващ може да предостави доказателства, за:</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985"/>
        <w:jc w:val="both"/>
        <w:rPr>
          <w:rFonts w:eastAsia="Calibri"/>
          <w:noProof/>
          <w:szCs w:val="22"/>
          <w:lang w:eastAsia="en-US"/>
        </w:rPr>
      </w:pPr>
      <w:r w:rsidRPr="006248B7">
        <w:rPr>
          <w:rFonts w:eastAsia="Calibri"/>
          <w:noProof/>
          <w:szCs w:val="22"/>
          <w:lang w:eastAsia="en-US"/>
        </w:rPr>
        <w:lastRenderedPageBreak/>
        <w:t>i) поне 5 години управление в съответната категория, или</w:t>
      </w:r>
    </w:p>
    <w:p w:rsidR="0044399D" w:rsidRPr="006248B7" w:rsidRDefault="0044399D" w:rsidP="0044399D">
      <w:pPr>
        <w:widowControl/>
        <w:spacing w:before="120" w:after="120"/>
        <w:ind w:left="1985"/>
        <w:jc w:val="both"/>
        <w:rPr>
          <w:rFonts w:eastAsia="Calibri"/>
          <w:noProof/>
          <w:szCs w:val="22"/>
          <w:lang w:eastAsia="en-US"/>
        </w:rPr>
      </w:pPr>
      <w:r w:rsidRPr="006248B7">
        <w:rPr>
          <w:rFonts w:eastAsia="Calibri"/>
          <w:noProof/>
          <w:szCs w:val="22"/>
          <w:lang w:eastAsia="en-US"/>
        </w:rPr>
        <w:t>ii) теоретично и практическо оценяване на способността за управление със стандарт, по-висок от необходимия за получаване на свидетелство за управление, което прави това изискване ненужно;</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г)</w:t>
      </w:r>
      <w:r w:rsidRPr="006248B7">
        <w:rPr>
          <w:rFonts w:eastAsia="Calibri"/>
          <w:noProof/>
          <w:szCs w:val="22"/>
          <w:lang w:eastAsia="en-US"/>
        </w:rPr>
        <w:tab/>
        <w:t>трябва да е завършил професионално образование, което води поне до завършване на ниво 3, както е определено в Международната стандартна класификация на образованието (ISCED)(ISCED);</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не може да работи едновременно като инструктор срещу възнаграждение в школа за обучение на водачи на превозни средства.</w:t>
      </w:r>
    </w:p>
    <w:p w:rsidR="0044399D" w:rsidRPr="006248B7" w:rsidRDefault="0044399D" w:rsidP="0044399D">
      <w:pPr>
        <w:widowControl/>
        <w:tabs>
          <w:tab w:val="left" w:pos="850"/>
        </w:tabs>
        <w:spacing w:before="120" w:after="120"/>
        <w:ind w:left="850" w:hanging="850"/>
        <w:jc w:val="both"/>
        <w:rPr>
          <w:rFonts w:eastAsia="Calibri"/>
          <w:bCs/>
          <w:noProof/>
          <w:szCs w:val="22"/>
          <w:lang w:eastAsia="en-US"/>
        </w:rPr>
      </w:pPr>
      <w:r w:rsidRPr="006248B7">
        <w:rPr>
          <w:rFonts w:eastAsia="Calibri"/>
          <w:bCs/>
          <w:noProof/>
          <w:szCs w:val="22"/>
          <w:lang w:eastAsia="en-US"/>
        </w:rPr>
        <w:t>(3)</w:t>
      </w:r>
      <w:r w:rsidRPr="006248B7">
        <w:rPr>
          <w:rFonts w:eastAsia="Calibri"/>
          <w:bCs/>
          <w:noProof/>
          <w:szCs w:val="22"/>
          <w:lang w:eastAsia="en-US"/>
        </w:rPr>
        <w:tab/>
      </w:r>
      <w:r w:rsidRPr="006248B7">
        <w:rPr>
          <w:rFonts w:eastAsia="Calibri"/>
          <w:noProof/>
          <w:szCs w:val="22"/>
          <w:lang w:eastAsia="en-US"/>
        </w:rPr>
        <w:t>Съответствия</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Държавите членки могат да оправомощят даден изпитващ да провежда изпити за управление за категории АМ, А1, А2 и А след преминаване на първоначалната квалификация, предписана в точка 3 за една от тези категории.</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б)</w:t>
      </w:r>
      <w:r w:rsidRPr="006248B7">
        <w:rPr>
          <w:rFonts w:eastAsia="Calibri"/>
          <w:noProof/>
          <w:szCs w:val="22"/>
          <w:lang w:eastAsia="en-US"/>
        </w:rPr>
        <w:tab/>
        <w:t>Държавите членки могат да оправомощят даден изпитващ да провежда изпити за управление за категории C1, C, D1 и D след преминаване на първоначалната квалификация, предписана в точка 3 за една от тези категории.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Държавите членки могат да оправомощят даден изпитващ да провежда изпити за управление за категории BE, C1E, CE, D1E и DE след преминаване на първоначалната квалификация, предписана в точка 3 за една от тези категории.</w:t>
      </w:r>
    </w:p>
    <w:p w:rsidR="0044399D" w:rsidRPr="006248B7" w:rsidRDefault="0044399D" w:rsidP="0044399D">
      <w:pPr>
        <w:widowControl/>
        <w:tabs>
          <w:tab w:val="left" w:pos="850"/>
        </w:tabs>
        <w:spacing w:before="120" w:after="120"/>
        <w:ind w:left="850" w:hanging="850"/>
        <w:jc w:val="both"/>
        <w:rPr>
          <w:rFonts w:eastAsia="Calibri"/>
          <w:b/>
          <w:bCs/>
          <w:noProof/>
          <w:szCs w:val="22"/>
          <w:lang w:eastAsia="en-US"/>
        </w:rPr>
      </w:pPr>
      <w:r w:rsidRPr="006248B7">
        <w:rPr>
          <w:rFonts w:eastAsia="Calibri"/>
          <w:b/>
          <w:bCs/>
          <w:noProof/>
          <w:szCs w:val="22"/>
          <w:lang w:eastAsia="en-US"/>
        </w:rPr>
        <w:t>3.</w:t>
      </w:r>
      <w:r w:rsidRPr="006248B7">
        <w:rPr>
          <w:rFonts w:eastAsia="Calibri"/>
          <w:b/>
          <w:bCs/>
          <w:noProof/>
          <w:szCs w:val="22"/>
          <w:lang w:eastAsia="en-US"/>
        </w:rPr>
        <w:tab/>
      </w:r>
      <w:r w:rsidRPr="006248B7">
        <w:rPr>
          <w:rFonts w:eastAsia="Calibri"/>
          <w:b/>
          <w:noProof/>
          <w:szCs w:val="22"/>
          <w:lang w:eastAsia="en-US"/>
        </w:rPr>
        <w:t>Първоначална квалификация</w:t>
      </w:r>
    </w:p>
    <w:p w:rsidR="0044399D" w:rsidRPr="006248B7" w:rsidRDefault="0044399D" w:rsidP="0044399D">
      <w:pPr>
        <w:widowControl/>
        <w:tabs>
          <w:tab w:val="left" w:pos="850"/>
        </w:tabs>
        <w:spacing w:before="120" w:after="120"/>
        <w:ind w:left="850" w:hanging="850"/>
        <w:jc w:val="both"/>
        <w:rPr>
          <w:rFonts w:eastAsia="Calibri"/>
          <w:bCs/>
          <w:noProof/>
          <w:szCs w:val="22"/>
          <w:lang w:eastAsia="en-US"/>
        </w:rPr>
      </w:pPr>
      <w:r w:rsidRPr="006248B7">
        <w:rPr>
          <w:rFonts w:eastAsia="Calibri"/>
          <w:bCs/>
          <w:noProof/>
          <w:szCs w:val="22"/>
          <w:lang w:eastAsia="en-US"/>
        </w:rPr>
        <w:t>(1)</w:t>
      </w:r>
      <w:r w:rsidRPr="006248B7">
        <w:rPr>
          <w:rFonts w:eastAsia="Calibri"/>
          <w:bCs/>
          <w:noProof/>
          <w:szCs w:val="22"/>
          <w:lang w:eastAsia="en-US"/>
        </w:rPr>
        <w:tab/>
      </w:r>
      <w:r w:rsidRPr="006248B7">
        <w:rPr>
          <w:rFonts w:eastAsia="Calibri"/>
          <w:noProof/>
          <w:szCs w:val="22"/>
          <w:lang w:eastAsia="en-US"/>
        </w:rPr>
        <w:t>Първоначално обучение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Преди дадено лице да може да бъде оправомощено да провежда изпити за управление, то трябва успешно да е завършило програма за обучение, която може да е изготвена от държава членка, за да придобие компетентностите, посочени в точка 1.</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Държавите членки определят дали съдържанието на дадена програма за обучение ще е свързано с оправомощаването за провеждане на изпити за управление за една категория свидетелство за управление или за повече от една.</w:t>
      </w:r>
    </w:p>
    <w:p w:rsidR="00AC180D" w:rsidRPr="006248B7" w:rsidRDefault="00AC180D">
      <w:pPr>
        <w:widowControl/>
        <w:rPr>
          <w:rFonts w:eastAsia="Calibri"/>
          <w:bCs/>
          <w:noProof/>
          <w:szCs w:val="22"/>
          <w:lang w:eastAsia="en-US"/>
        </w:rPr>
      </w:pPr>
      <w:r w:rsidRPr="006248B7">
        <w:rPr>
          <w:rFonts w:eastAsia="Calibri"/>
          <w:bCs/>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bCs/>
          <w:noProof/>
          <w:szCs w:val="22"/>
          <w:lang w:eastAsia="en-US"/>
        </w:rPr>
      </w:pPr>
      <w:r w:rsidRPr="006248B7">
        <w:rPr>
          <w:rFonts w:eastAsia="Calibri"/>
          <w:bCs/>
          <w:noProof/>
          <w:szCs w:val="22"/>
          <w:lang w:eastAsia="en-US"/>
        </w:rPr>
        <w:lastRenderedPageBreak/>
        <w:t>(2)</w:t>
      </w:r>
      <w:r w:rsidRPr="006248B7">
        <w:rPr>
          <w:rFonts w:eastAsia="Calibri"/>
          <w:bCs/>
          <w:noProof/>
          <w:szCs w:val="22"/>
          <w:lang w:eastAsia="en-US"/>
        </w:rPr>
        <w:tab/>
      </w:r>
      <w:r w:rsidRPr="006248B7">
        <w:rPr>
          <w:rFonts w:eastAsia="Calibri"/>
          <w:noProof/>
          <w:szCs w:val="22"/>
          <w:lang w:eastAsia="en-US"/>
        </w:rPr>
        <w:t>Изпитване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Преди дадено лице да може да бъде оправомощено да провежда изпити за управление, то демонстрира удовлетворително равнище на знания, разбиране, умения и способности по отношение на темите, изброени в точка 1.</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Държавите членки провеждат изпитен процес, при който се оценяват по подходящ от педагогическа гледна точка начин компетентностите на лицето, както са определени в точка 1, и по-специално в точка 1, подточка 4). Изпитният процес е достъпен</w:t>
      </w:r>
      <w:r w:rsidRPr="006248B7">
        <w:rPr>
          <w:rFonts w:eastAsia="Calibri"/>
          <w:noProof/>
          <w:szCs w:val="22"/>
          <w:vertAlign w:val="superscript"/>
          <w:lang w:eastAsia="en-US"/>
        </w:rPr>
        <w:footnoteReference w:id="31"/>
      </w:r>
      <w:r w:rsidRPr="006248B7">
        <w:rPr>
          <w:rFonts w:eastAsia="Calibri"/>
          <w:noProof/>
          <w:szCs w:val="22"/>
          <w:lang w:eastAsia="en-US"/>
        </w:rPr>
        <w:t xml:space="preserve"> и включва както теоретичен елемент, така и практически елемент. Може да се използва компютризирано оценяване, когато е целесъобразно. Подробностите относно естеството и времетраенето на изпитите и оценяванията в рамките на изпитването се оставят на преценката на отделните държави членки.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Държавите членки определят дали съдържанието на дадено изпитване ще е свързано с оправомощаването за провеждане на изпити за управление за една категория свидетелство за управление или за повече от една.</w:t>
      </w:r>
    </w:p>
    <w:p w:rsidR="00AC180D" w:rsidRPr="006248B7" w:rsidRDefault="00AC180D">
      <w:pPr>
        <w:widowControl/>
        <w:rPr>
          <w:rFonts w:eastAsia="Calibri"/>
          <w:b/>
          <w:bCs/>
          <w:noProof/>
          <w:szCs w:val="22"/>
          <w:lang w:eastAsia="en-US"/>
        </w:rPr>
      </w:pPr>
      <w:r w:rsidRPr="006248B7">
        <w:rPr>
          <w:rFonts w:eastAsia="Calibri"/>
          <w:b/>
          <w:bCs/>
          <w:noProof/>
          <w:szCs w:val="22"/>
          <w:lang w:eastAsia="en-US"/>
        </w:rPr>
        <w:br w:type="page"/>
      </w:r>
    </w:p>
    <w:p w:rsidR="0044399D" w:rsidRPr="006248B7" w:rsidRDefault="0044399D" w:rsidP="0044399D">
      <w:pPr>
        <w:widowControl/>
        <w:tabs>
          <w:tab w:val="left" w:pos="850"/>
        </w:tabs>
        <w:spacing w:before="120" w:after="120"/>
        <w:ind w:left="850" w:hanging="850"/>
        <w:jc w:val="both"/>
        <w:rPr>
          <w:rFonts w:eastAsia="Calibri"/>
          <w:b/>
          <w:bCs/>
          <w:noProof/>
          <w:szCs w:val="22"/>
          <w:lang w:eastAsia="en-US"/>
        </w:rPr>
      </w:pPr>
      <w:r w:rsidRPr="006248B7">
        <w:rPr>
          <w:rFonts w:eastAsia="Calibri"/>
          <w:b/>
          <w:bCs/>
          <w:noProof/>
          <w:szCs w:val="22"/>
          <w:lang w:eastAsia="en-US"/>
        </w:rPr>
        <w:lastRenderedPageBreak/>
        <w:t>4.</w:t>
      </w:r>
      <w:r w:rsidRPr="006248B7">
        <w:rPr>
          <w:rFonts w:eastAsia="Calibri"/>
          <w:b/>
          <w:bCs/>
          <w:noProof/>
          <w:szCs w:val="22"/>
          <w:lang w:eastAsia="en-US"/>
        </w:rPr>
        <w:tab/>
      </w:r>
      <w:r w:rsidRPr="006248B7">
        <w:rPr>
          <w:rFonts w:eastAsia="Calibri"/>
          <w:b/>
          <w:noProof/>
          <w:szCs w:val="22"/>
          <w:lang w:eastAsia="en-US"/>
        </w:rPr>
        <w:t>Осигуряване на качество и периодично обучение</w:t>
      </w:r>
    </w:p>
    <w:p w:rsidR="0044399D" w:rsidRPr="006248B7" w:rsidRDefault="0044399D" w:rsidP="0044399D">
      <w:pPr>
        <w:widowControl/>
        <w:tabs>
          <w:tab w:val="left" w:pos="850"/>
        </w:tabs>
        <w:spacing w:before="120" w:after="120"/>
        <w:ind w:left="850" w:hanging="850"/>
        <w:jc w:val="both"/>
        <w:rPr>
          <w:rFonts w:eastAsia="Calibri"/>
          <w:bCs/>
          <w:noProof/>
          <w:szCs w:val="22"/>
          <w:lang w:eastAsia="en-US"/>
        </w:rPr>
      </w:pPr>
      <w:r w:rsidRPr="006248B7">
        <w:rPr>
          <w:rFonts w:eastAsia="Calibri"/>
          <w:bCs/>
          <w:noProof/>
          <w:szCs w:val="22"/>
          <w:lang w:eastAsia="en-US"/>
        </w:rPr>
        <w:t>(1)</w:t>
      </w:r>
      <w:r w:rsidRPr="006248B7">
        <w:rPr>
          <w:rFonts w:eastAsia="Calibri"/>
          <w:bCs/>
          <w:noProof/>
          <w:szCs w:val="22"/>
          <w:lang w:eastAsia="en-US"/>
        </w:rPr>
        <w:tab/>
      </w:r>
      <w:r w:rsidRPr="006248B7">
        <w:rPr>
          <w:rFonts w:eastAsia="Calibri"/>
          <w:noProof/>
          <w:szCs w:val="22"/>
          <w:lang w:eastAsia="en-US"/>
        </w:rPr>
        <w:t>Осигуряване на качество</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Държавите членки въвеждат разпоредби за осигуряване на качество с цел поддържане на равнището на изпитващите по управление.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Разпоредбите за осигуряване на качество включват упражняване на надзор на изпитващите по време на работа, тяхното допълнително обучение и повторно акредитиране, тяхното продължаващо професионално развитие и периодичен преглед на резултатите от изпитите за управление, които те са провеждали.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Държавите членки предвиждат, че всеки изпитващ подлежи на ежегодни надзорни проверки с използване на разпоредбите за осигуряване на качество, изброени в точка 4, подточка 1), буква б). Освен това държавите членки предвиждат, че всеки изпитващ се наблюдава по време на провеждане на изпити веднъж на всеки 5 години, в продължение на минимален кумулативен период от поне половин ден, което позволява наблюдението на няколко изпита. Когато се установи наличието на проблеми, се прилагат коригиращи действия. Упражняващото надзора лице е лице, оправомощено от държавата членка за тази цел.</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г)</w:t>
      </w:r>
      <w:r w:rsidRPr="006248B7">
        <w:rPr>
          <w:rFonts w:eastAsia="Calibri"/>
          <w:noProof/>
          <w:szCs w:val="22"/>
          <w:lang w:eastAsia="en-US"/>
        </w:rPr>
        <w:tab/>
        <w:t>Държавите членки могат да предвидят, че когато даден изпитващ е оправомощен да провежда изпити за управление в повече от една категория, с изпълняването на изискванията за надзор по отношение на изпитите за една категория се изпълняват изискванията за повече от една категория.</w:t>
      </w:r>
    </w:p>
    <w:p w:rsidR="0044399D" w:rsidRPr="006248B7" w:rsidRDefault="0044399D" w:rsidP="0044399D">
      <w:pPr>
        <w:widowControl/>
        <w:spacing w:before="120" w:after="120"/>
        <w:ind w:left="1417" w:hanging="567"/>
        <w:jc w:val="both"/>
        <w:rPr>
          <w:rFonts w:eastAsia="Calibri"/>
          <w:b/>
          <w:noProof/>
          <w:szCs w:val="22"/>
          <w:lang w:eastAsia="en-US"/>
        </w:rPr>
      </w:pPr>
      <w:r w:rsidRPr="006248B7">
        <w:rPr>
          <w:rFonts w:eastAsia="Calibri"/>
          <w:noProof/>
          <w:szCs w:val="22"/>
          <w:lang w:eastAsia="en-US"/>
        </w:rPr>
        <w:t>д)</w:t>
      </w:r>
      <w:r w:rsidRPr="006248B7">
        <w:rPr>
          <w:rFonts w:eastAsia="Calibri"/>
          <w:noProof/>
          <w:szCs w:val="22"/>
          <w:lang w:eastAsia="en-US"/>
        </w:rPr>
        <w:tab/>
        <w:t xml:space="preserve">Работата при изпитването по управление се наблюдава и спрямо нея се упражнява надзор от </w:t>
      </w:r>
      <w:r w:rsidR="006C176D" w:rsidRPr="006248B7">
        <w:rPr>
          <w:b/>
          <w:i/>
        </w:rPr>
        <w:t>независим</w:t>
      </w:r>
      <w:r w:rsidR="006C176D" w:rsidRPr="006248B7">
        <w:t xml:space="preserve"> </w:t>
      </w:r>
      <w:r w:rsidRPr="006248B7">
        <w:rPr>
          <w:rFonts w:eastAsia="Calibri"/>
          <w:noProof/>
          <w:szCs w:val="22"/>
          <w:lang w:eastAsia="en-US"/>
        </w:rPr>
        <w:t>орган, оправомощен от държавата членка, за да се гарантира правилното и последователно прилагане на оценяването.</w:t>
      </w:r>
      <w:r w:rsidR="006C176D" w:rsidRPr="006248B7">
        <w:rPr>
          <w:rFonts w:eastAsia="Calibri"/>
          <w:b/>
          <w:noProof/>
          <w:szCs w:val="22"/>
          <w:lang w:eastAsia="en-US"/>
        </w:rPr>
        <w:t xml:space="preserve"> [Изм. 235]</w:t>
      </w:r>
    </w:p>
    <w:p w:rsidR="0044399D" w:rsidRPr="006248B7" w:rsidRDefault="0044399D" w:rsidP="0044399D">
      <w:pPr>
        <w:widowControl/>
        <w:tabs>
          <w:tab w:val="left" w:pos="850"/>
        </w:tabs>
        <w:spacing w:before="120" w:after="120"/>
        <w:ind w:left="850" w:hanging="850"/>
        <w:jc w:val="both"/>
        <w:rPr>
          <w:rFonts w:eastAsia="Calibri"/>
          <w:bCs/>
          <w:noProof/>
          <w:szCs w:val="22"/>
          <w:lang w:eastAsia="en-US"/>
        </w:rPr>
      </w:pPr>
      <w:r w:rsidRPr="006248B7">
        <w:rPr>
          <w:rFonts w:eastAsia="Calibri"/>
          <w:bCs/>
          <w:noProof/>
          <w:szCs w:val="22"/>
          <w:lang w:eastAsia="en-US"/>
        </w:rPr>
        <w:t>(2)</w:t>
      </w:r>
      <w:r w:rsidRPr="006248B7">
        <w:rPr>
          <w:rFonts w:eastAsia="Calibri"/>
          <w:bCs/>
          <w:noProof/>
          <w:szCs w:val="22"/>
          <w:lang w:eastAsia="en-US"/>
        </w:rPr>
        <w:tab/>
      </w:r>
      <w:r w:rsidRPr="006248B7">
        <w:rPr>
          <w:rFonts w:eastAsia="Calibri"/>
          <w:noProof/>
          <w:szCs w:val="22"/>
          <w:lang w:eastAsia="en-US"/>
        </w:rPr>
        <w:t>Периодично обучение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Държавите членки предвиждат, че за да продължат да бъдат оправомощени, изпитващите по управление, независимо от броя на категориите, за които са акредитирани, преминават:</w:t>
      </w:r>
    </w:p>
    <w:p w:rsidR="0044399D" w:rsidRPr="006248B7" w:rsidRDefault="0044399D" w:rsidP="0044399D">
      <w:pPr>
        <w:widowControl/>
        <w:spacing w:before="120" w:after="120"/>
        <w:ind w:left="1985"/>
        <w:jc w:val="both"/>
        <w:rPr>
          <w:rFonts w:eastAsia="Calibri"/>
          <w:noProof/>
          <w:szCs w:val="22"/>
          <w:lang w:eastAsia="en-US"/>
        </w:rPr>
      </w:pPr>
      <w:r w:rsidRPr="006248B7">
        <w:rPr>
          <w:rFonts w:eastAsia="Calibri"/>
          <w:noProof/>
          <w:szCs w:val="22"/>
          <w:lang w:eastAsia="en-US"/>
        </w:rPr>
        <w:t>i) минимално редовно периодично четиридневно обучение общо за период от две години, за да:</w:t>
      </w:r>
    </w:p>
    <w:p w:rsidR="0044399D" w:rsidRPr="006248B7" w:rsidRDefault="0044399D" w:rsidP="0044399D">
      <w:pPr>
        <w:widowControl/>
        <w:spacing w:before="120" w:after="120"/>
        <w:ind w:left="1985"/>
        <w:jc w:val="both"/>
        <w:rPr>
          <w:rFonts w:eastAsia="Calibri"/>
          <w:b/>
          <w:noProof/>
          <w:szCs w:val="22"/>
          <w:lang w:eastAsia="en-US"/>
        </w:rPr>
      </w:pPr>
      <w:r w:rsidRPr="006248B7">
        <w:rPr>
          <w:rFonts w:eastAsia="Calibri"/>
          <w:noProof/>
          <w:szCs w:val="22"/>
          <w:lang w:eastAsia="en-US"/>
        </w:rPr>
        <w:t>- поддържат и опресняват необходимите знания</w:t>
      </w:r>
      <w:r w:rsidR="006C176D" w:rsidRPr="006248B7">
        <w:rPr>
          <w:rFonts w:eastAsia="Calibri"/>
          <w:b/>
          <w:i/>
          <w:noProof/>
          <w:szCs w:val="22"/>
          <w:lang w:eastAsia="en-US"/>
        </w:rPr>
        <w:t>,</w:t>
      </w:r>
      <w:r w:rsidRPr="006248B7">
        <w:rPr>
          <w:rFonts w:eastAsia="Calibri"/>
          <w:strike/>
          <w:noProof/>
          <w:szCs w:val="22"/>
          <w:lang w:eastAsia="en-US"/>
        </w:rPr>
        <w:t xml:space="preserve"> и</w:t>
      </w:r>
      <w:r w:rsidRPr="006248B7">
        <w:rPr>
          <w:rFonts w:eastAsia="Calibri"/>
          <w:noProof/>
          <w:szCs w:val="22"/>
          <w:lang w:eastAsia="en-US"/>
        </w:rPr>
        <w:t xml:space="preserve"> умения във връзка с изпитването</w:t>
      </w:r>
      <w:r w:rsidR="006C176D" w:rsidRPr="006248B7">
        <w:t xml:space="preserve"> </w:t>
      </w:r>
      <w:r w:rsidR="006C176D" w:rsidRPr="006248B7">
        <w:rPr>
          <w:b/>
          <w:i/>
        </w:rPr>
        <w:t>и комуникационни умения</w:t>
      </w:r>
      <w:r w:rsidRPr="006248B7">
        <w:rPr>
          <w:rFonts w:eastAsia="Calibri"/>
          <w:noProof/>
          <w:szCs w:val="22"/>
          <w:lang w:eastAsia="en-US"/>
        </w:rPr>
        <w:t>;</w:t>
      </w:r>
      <w:r w:rsidR="006C176D" w:rsidRPr="006248B7">
        <w:rPr>
          <w:rFonts w:eastAsia="Calibri"/>
          <w:b/>
          <w:noProof/>
          <w:szCs w:val="22"/>
          <w:lang w:eastAsia="en-US"/>
        </w:rPr>
        <w:t xml:space="preserve"> [Изм. 236]</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985"/>
        <w:jc w:val="both"/>
        <w:rPr>
          <w:rFonts w:eastAsia="Calibri"/>
          <w:noProof/>
          <w:szCs w:val="22"/>
          <w:lang w:eastAsia="en-US"/>
        </w:rPr>
      </w:pPr>
      <w:r w:rsidRPr="006248B7">
        <w:rPr>
          <w:rFonts w:eastAsia="Calibri"/>
          <w:noProof/>
          <w:szCs w:val="22"/>
          <w:lang w:eastAsia="en-US"/>
        </w:rPr>
        <w:lastRenderedPageBreak/>
        <w:t>- развиват нови компетентности, които са придобили съществено значение за упражняването на тяхната професия;</w:t>
      </w:r>
    </w:p>
    <w:p w:rsidR="0044399D" w:rsidRPr="006248B7" w:rsidRDefault="0044399D" w:rsidP="0044399D">
      <w:pPr>
        <w:widowControl/>
        <w:spacing w:before="120" w:after="120"/>
        <w:ind w:left="1985"/>
        <w:jc w:val="both"/>
        <w:rPr>
          <w:rFonts w:eastAsia="Calibri"/>
          <w:noProof/>
          <w:szCs w:val="22"/>
          <w:lang w:eastAsia="en-US"/>
        </w:rPr>
      </w:pPr>
      <w:r w:rsidRPr="006248B7">
        <w:rPr>
          <w:rFonts w:eastAsia="Calibri"/>
          <w:noProof/>
          <w:szCs w:val="22"/>
          <w:lang w:eastAsia="en-US"/>
        </w:rPr>
        <w:t>- гарантират, че те продължават да провеждат изпитите по справедлив и еднообразен начин;</w:t>
      </w:r>
    </w:p>
    <w:p w:rsidR="0044399D" w:rsidRPr="006248B7" w:rsidRDefault="0044399D" w:rsidP="0044399D">
      <w:pPr>
        <w:widowControl/>
        <w:spacing w:before="120" w:after="120"/>
        <w:ind w:left="1985"/>
        <w:jc w:val="both"/>
        <w:rPr>
          <w:rFonts w:eastAsia="Calibri"/>
          <w:noProof/>
          <w:szCs w:val="22"/>
          <w:lang w:eastAsia="en-US"/>
        </w:rPr>
      </w:pPr>
      <w:r w:rsidRPr="006248B7">
        <w:rPr>
          <w:rFonts w:eastAsia="Calibri"/>
          <w:noProof/>
          <w:szCs w:val="22"/>
          <w:lang w:eastAsia="en-US"/>
        </w:rPr>
        <w:t>ii) минимално периодично обучение от най-малко пет дни общо за период от пет години, за да:</w:t>
      </w:r>
    </w:p>
    <w:p w:rsidR="0044399D" w:rsidRPr="006248B7" w:rsidRDefault="0044399D" w:rsidP="0044399D">
      <w:pPr>
        <w:widowControl/>
        <w:spacing w:before="120" w:after="120"/>
        <w:ind w:left="1985"/>
        <w:jc w:val="both"/>
        <w:rPr>
          <w:rFonts w:eastAsia="Calibri"/>
          <w:noProof/>
          <w:szCs w:val="22"/>
          <w:lang w:eastAsia="en-US"/>
        </w:rPr>
      </w:pPr>
      <w:r w:rsidRPr="006248B7">
        <w:rPr>
          <w:rFonts w:eastAsia="Calibri"/>
          <w:noProof/>
          <w:szCs w:val="22"/>
          <w:lang w:eastAsia="en-US"/>
        </w:rPr>
        <w:t>- развиват и поддържат необходимите практически умения за управление.</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Държавите членки вземат подходящи мерки за своевременното осигуряване на специфично обучение на тези изпитващи, за които с въведената система за осигуряване на качество е установено, че имат сериозни пропуски в работата си.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в)</w:t>
      </w:r>
      <w:r w:rsidRPr="006248B7">
        <w:rPr>
          <w:rFonts w:eastAsia="Calibri"/>
          <w:noProof/>
          <w:szCs w:val="22"/>
          <w:lang w:eastAsia="en-US"/>
        </w:rPr>
        <w:tab/>
        <w:t>Периодичното обучение може да бъде под формата на инструктаж, обучение в класна стая, конвенционално обучение или обучение в електронна среда, и може да се провежда на индивидуална или групова основа. То може да включва повторно акредитиране спрямо изискванията, ако държавите членки считат това за целесъобразно.</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lastRenderedPageBreak/>
        <w:t>г)</w:t>
      </w:r>
      <w:r w:rsidRPr="006248B7">
        <w:rPr>
          <w:rFonts w:eastAsia="Calibri"/>
          <w:noProof/>
          <w:szCs w:val="22"/>
          <w:lang w:eastAsia="en-US"/>
        </w:rPr>
        <w:tab/>
        <w:t>Държавите членки могат да предвидят, че когато даден изпитващ е оправомощен да провежда изпити за управление в повече от една категория, с изпълняването на изискванията за периодично обучение по отношение на изпитите за една категория се изпълняват изискванията за повече от една категория, при условие че са изпълнени условията, посочени в точка 4, подточка 2), буква д).</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д)</w:t>
      </w:r>
      <w:r w:rsidRPr="006248B7">
        <w:rPr>
          <w:rFonts w:eastAsia="Calibri"/>
          <w:noProof/>
          <w:szCs w:val="22"/>
          <w:lang w:eastAsia="en-US"/>
        </w:rPr>
        <w:tab/>
        <w:t>Когато даден изпитващ не е провеждал изпити за определена категория в рамките на 24-месечен период, той се подлага на подходящо повторно оценяване, преди да му бъде позволено да провежда изпити за управление за тази категория. Това повторно оценяване може да бъде извършено като част от изискването, посочено в точка 4, потточка 2, буква а).</w:t>
      </w:r>
    </w:p>
    <w:p w:rsidR="0044399D" w:rsidRPr="006248B7" w:rsidRDefault="0044399D" w:rsidP="0044399D">
      <w:pPr>
        <w:widowControl/>
        <w:tabs>
          <w:tab w:val="left" w:pos="850"/>
        </w:tabs>
        <w:spacing w:before="120" w:after="120"/>
        <w:ind w:left="850" w:hanging="850"/>
        <w:jc w:val="both"/>
        <w:rPr>
          <w:rFonts w:eastAsia="Calibri"/>
          <w:b/>
          <w:bCs/>
          <w:noProof/>
          <w:szCs w:val="22"/>
          <w:lang w:eastAsia="en-US"/>
        </w:rPr>
      </w:pPr>
      <w:r w:rsidRPr="006248B7">
        <w:rPr>
          <w:rFonts w:eastAsia="Calibri"/>
          <w:b/>
          <w:bCs/>
          <w:noProof/>
          <w:szCs w:val="22"/>
          <w:lang w:eastAsia="en-US"/>
        </w:rPr>
        <w:t>5.</w:t>
      </w:r>
      <w:r w:rsidRPr="006248B7">
        <w:rPr>
          <w:rFonts w:eastAsia="Calibri"/>
          <w:b/>
          <w:bCs/>
          <w:noProof/>
          <w:szCs w:val="22"/>
          <w:lang w:eastAsia="en-US"/>
        </w:rPr>
        <w:tab/>
      </w:r>
      <w:r w:rsidRPr="006248B7">
        <w:rPr>
          <w:rFonts w:eastAsia="Calibri"/>
          <w:b/>
          <w:noProof/>
          <w:szCs w:val="22"/>
          <w:lang w:eastAsia="en-US"/>
        </w:rPr>
        <w:t>Придобити права</w:t>
      </w:r>
    </w:p>
    <w:p w:rsidR="0044399D" w:rsidRPr="006248B7" w:rsidRDefault="0044399D" w:rsidP="0044399D">
      <w:pPr>
        <w:widowControl/>
        <w:tabs>
          <w:tab w:val="left" w:pos="850"/>
        </w:tabs>
        <w:spacing w:before="120" w:after="120"/>
        <w:ind w:left="850" w:hanging="850"/>
        <w:jc w:val="both"/>
        <w:rPr>
          <w:rFonts w:eastAsia="Calibri"/>
          <w:b/>
          <w:bCs/>
          <w:noProof/>
          <w:szCs w:val="22"/>
          <w:lang w:eastAsia="en-US"/>
        </w:rPr>
      </w:pPr>
      <w:r w:rsidRPr="006248B7">
        <w:rPr>
          <w:rFonts w:eastAsia="Calibri"/>
          <w:bCs/>
          <w:noProof/>
          <w:szCs w:val="22"/>
          <w:lang w:eastAsia="en-US"/>
        </w:rPr>
        <w:t>(1)</w:t>
      </w:r>
      <w:r w:rsidRPr="006248B7">
        <w:rPr>
          <w:rFonts w:eastAsia="Calibri"/>
          <w:bCs/>
          <w:noProof/>
          <w:szCs w:val="22"/>
          <w:lang w:eastAsia="en-US"/>
        </w:rPr>
        <w:tab/>
      </w:r>
      <w:r w:rsidRPr="006248B7">
        <w:rPr>
          <w:rFonts w:eastAsia="Calibri"/>
          <w:noProof/>
          <w:szCs w:val="22"/>
          <w:lang w:eastAsia="en-US"/>
        </w:rPr>
        <w:t xml:space="preserve">Държавите членки могат да позволят на лица, оправомощени да провеждат изпити за управление непосредствено преди влизането в сила на разпоредбите на </w:t>
      </w:r>
      <w:r w:rsidR="006C176D" w:rsidRPr="006248B7">
        <w:rPr>
          <w:b/>
          <w:i/>
        </w:rPr>
        <w:t>настоящата</w:t>
      </w:r>
      <w:r w:rsidR="006C176D" w:rsidRPr="006248B7">
        <w:t xml:space="preserve"> директива</w:t>
      </w:r>
      <w:r w:rsidRPr="006248B7">
        <w:rPr>
          <w:rFonts w:eastAsia="Calibri"/>
          <w:strike/>
          <w:noProof/>
          <w:szCs w:val="22"/>
          <w:lang w:eastAsia="en-US"/>
        </w:rPr>
        <w:t xml:space="preserve"> 2006/126/ЕО</w:t>
      </w:r>
      <w:r w:rsidRPr="006248B7">
        <w:rPr>
          <w:rFonts w:eastAsia="Calibri"/>
          <w:noProof/>
          <w:szCs w:val="22"/>
          <w:lang w:eastAsia="en-US"/>
        </w:rPr>
        <w:t>, да продължат да провеждат изпити за управление, независимо от това, че те не са били оправомощени в съответствие с общите условия в точка 2 или с процеса за придобиване на първоначална квалификация, посочен в точка 3.</w:t>
      </w:r>
      <w:r w:rsidR="006C176D" w:rsidRPr="006248B7">
        <w:rPr>
          <w:rFonts w:eastAsia="Calibri"/>
          <w:b/>
          <w:noProof/>
          <w:szCs w:val="22"/>
          <w:lang w:eastAsia="en-US"/>
        </w:rPr>
        <w:t xml:space="preserve"> [Изм. 237]</w:t>
      </w:r>
    </w:p>
    <w:p w:rsidR="0044399D" w:rsidRPr="006248B7" w:rsidRDefault="0044399D" w:rsidP="0044399D">
      <w:pPr>
        <w:widowControl/>
        <w:tabs>
          <w:tab w:val="left" w:pos="850"/>
        </w:tabs>
        <w:spacing w:before="120" w:after="120"/>
        <w:ind w:left="850" w:hanging="850"/>
        <w:jc w:val="both"/>
        <w:rPr>
          <w:rFonts w:eastAsia="Calibri"/>
          <w:bCs/>
          <w:noProof/>
          <w:szCs w:val="22"/>
          <w:lang w:eastAsia="en-US"/>
        </w:rPr>
      </w:pPr>
      <w:r w:rsidRPr="006248B7">
        <w:rPr>
          <w:rFonts w:eastAsia="Calibri"/>
          <w:bCs/>
          <w:noProof/>
          <w:szCs w:val="22"/>
          <w:lang w:eastAsia="en-US"/>
        </w:rPr>
        <w:t>(2)</w:t>
      </w:r>
      <w:r w:rsidRPr="006248B7">
        <w:rPr>
          <w:rFonts w:eastAsia="Calibri"/>
          <w:bCs/>
          <w:noProof/>
          <w:szCs w:val="22"/>
          <w:lang w:eastAsia="en-US"/>
        </w:rPr>
        <w:tab/>
      </w:r>
      <w:r w:rsidRPr="006248B7">
        <w:rPr>
          <w:rFonts w:eastAsia="Calibri"/>
          <w:noProof/>
          <w:szCs w:val="22"/>
          <w:lang w:eastAsia="en-US"/>
        </w:rPr>
        <w:t>Независимо от това спрямо такива изпитващи се прилагат редовният надзор и разпоредбите за осигуряване на качество, посочени в точка 4.</w:t>
      </w:r>
    </w:p>
    <w:p w:rsidR="0044399D" w:rsidRPr="006248B7" w:rsidRDefault="0044399D" w:rsidP="0044399D">
      <w:pPr>
        <w:widowControl/>
        <w:spacing w:before="120" w:after="120"/>
        <w:jc w:val="both"/>
        <w:rPr>
          <w:rFonts w:eastAsia="Calibri"/>
          <w:noProof/>
          <w:szCs w:val="22"/>
          <w:lang w:eastAsia="en-US"/>
        </w:rPr>
        <w:sectPr w:rsidR="0044399D" w:rsidRPr="006248B7" w:rsidSect="0044399D">
          <w:footnotePr>
            <w:numRestart w:val="eachSect"/>
          </w:footnotePr>
          <w:pgSz w:w="11907" w:h="16839"/>
          <w:pgMar w:top="1134" w:right="1417" w:bottom="1134" w:left="1417" w:header="709" w:footer="709" w:gutter="0"/>
          <w:cols w:space="720"/>
          <w:docGrid w:linePitch="360"/>
        </w:sectPr>
      </w:pPr>
    </w:p>
    <w:p w:rsidR="0044399D" w:rsidRPr="006248B7" w:rsidRDefault="0044399D" w:rsidP="0044399D">
      <w:pPr>
        <w:widowControl/>
        <w:spacing w:before="120" w:after="120"/>
        <w:jc w:val="center"/>
        <w:rPr>
          <w:rFonts w:eastAsia="Calibri"/>
          <w:b/>
          <w:noProof/>
          <w:color w:val="0000FF"/>
          <w:szCs w:val="22"/>
          <w:u w:val="single"/>
          <w:lang w:eastAsia="en-US"/>
        </w:rPr>
      </w:pPr>
      <w:r w:rsidRPr="006248B7">
        <w:rPr>
          <w:rFonts w:eastAsia="Calibri"/>
          <w:b/>
          <w:noProof/>
          <w:szCs w:val="22"/>
          <w:u w:val="single"/>
          <w:lang w:eastAsia="en-US"/>
        </w:rPr>
        <w:lastRenderedPageBreak/>
        <w:t>ПРИЛОЖЕНИЕ V</w:t>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t>МИНИМАЛНИ ИЗИСКВАНИЯ ЗА ОБУЧЕНИЕ И ИЗПИТВАНЕ НА ВОДАЧИ ЗА СЪСТАВИ ОТ ПРЕВОЗНИ СРЕДСТВА, ОПРЕДЕЛЕНИ В ЧЛЕН 6, ПАРАГРАФ 1, БУКВА В), ВТОРО ТИРЕ, ВТОРА АЛИНЕЯ</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Държавите членки вземат необходимите мерки за:</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одобряване и надзор на обучението, предвидено в член 10, параграф 1, буква г); или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организиране на изпита за проверка на уменията и поведението, предвиден в член 10, параграф 1, буква г).</w:t>
      </w:r>
    </w:p>
    <w:p w:rsidR="0044399D" w:rsidRPr="006248B7" w:rsidRDefault="0044399D" w:rsidP="0044399D">
      <w:pPr>
        <w:widowControl/>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Продължителността на обучението на водача е най-малко 7 часа.</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Съдържание на обучението на водача</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Обучението на водача обхваща знанията, уменията и поведението, описани в точки 2 и 7 от приложение II. Специално внимание се отделя на динамиката на движението на превозното средство, критериите за безопасност, теглещото превозно средство и ремаркето (прикачния механизъм), правилното натоварване и приспособленията за безопасност.</w:t>
      </w:r>
    </w:p>
    <w:p w:rsidR="00AC180D" w:rsidRPr="006248B7" w:rsidRDefault="00AC180D">
      <w:pPr>
        <w:widowControl/>
        <w:rPr>
          <w:rFonts w:eastAsia="Calibri"/>
          <w:noProof/>
          <w:szCs w:val="22"/>
          <w:lang w:eastAsia="en-US"/>
        </w:rPr>
      </w:pPr>
      <w:r w:rsidRPr="006248B7">
        <w:rPr>
          <w:rFonts w:eastAsia="Calibri"/>
          <w:noProof/>
          <w:szCs w:val="22"/>
          <w:lang w:eastAsia="en-US"/>
        </w:rPr>
        <w:br w:type="page"/>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lastRenderedPageBreak/>
        <w:t>Практическият компонент включва следните упражнения: увеличаване на скоростта, намаляване на скоростта, движение на заден ход, спиране, спирачен път, смяна на пътната лента, действия по спиране/избягване, залюляване на ремаркето, откачване и повторно прикачване на ремарке от/към неговото моторно превозно средство, паркиране.</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Всеки участник в обучението изпълнява практическия компонент и демонстрира своите умения и поведение по обществени пътища,</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Съставите от превозни средства, използвани за обучението, трябва да попадат в рамките на категорията на свидетелството за управление, за която участниците кандидатстват.</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Продължителност и съдържание на изпита за проверка на уменията и поведението</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Продължителността на изпита и изминатото разстояние трябва да са достатъчни, за да се оценят уменията и поведението съгласно точка 3.</w:t>
      </w:r>
    </w:p>
    <w:p w:rsidR="0044399D" w:rsidRPr="006248B7" w:rsidRDefault="0044399D" w:rsidP="0044399D">
      <w:pPr>
        <w:widowControl/>
        <w:spacing w:before="120" w:after="120"/>
        <w:jc w:val="both"/>
        <w:rPr>
          <w:rFonts w:eastAsia="Calibri"/>
          <w:noProof/>
          <w:szCs w:val="22"/>
          <w:lang w:eastAsia="en-US"/>
        </w:rPr>
        <w:sectPr w:rsidR="0044399D" w:rsidRPr="006248B7" w:rsidSect="0044399D">
          <w:footnotePr>
            <w:numRestart w:val="eachSect"/>
          </w:footnotePr>
          <w:pgSz w:w="11907" w:h="16839"/>
          <w:pgMar w:top="1134" w:right="1417" w:bottom="1134" w:left="1417" w:header="709" w:footer="709" w:gutter="0"/>
          <w:cols w:space="720"/>
          <w:docGrid w:linePitch="360"/>
        </w:sectPr>
      </w:pPr>
    </w:p>
    <w:p w:rsidR="0044399D" w:rsidRPr="006248B7" w:rsidRDefault="0044399D" w:rsidP="0044399D">
      <w:pPr>
        <w:widowControl/>
        <w:spacing w:before="120" w:after="120"/>
        <w:jc w:val="center"/>
        <w:rPr>
          <w:rFonts w:eastAsia="Calibri"/>
          <w:b/>
          <w:noProof/>
          <w:color w:val="0000FF"/>
          <w:szCs w:val="22"/>
          <w:u w:val="single"/>
          <w:lang w:eastAsia="en-US"/>
        </w:rPr>
      </w:pPr>
      <w:r w:rsidRPr="006248B7">
        <w:rPr>
          <w:rFonts w:eastAsia="Calibri"/>
          <w:b/>
          <w:noProof/>
          <w:szCs w:val="22"/>
          <w:u w:val="single"/>
          <w:lang w:eastAsia="en-US"/>
        </w:rPr>
        <w:lastRenderedPageBreak/>
        <w:t>ПРИЛОЖЕНИЕ VI</w:t>
      </w:r>
    </w:p>
    <w:p w:rsidR="0044399D" w:rsidRPr="006248B7" w:rsidRDefault="0044399D" w:rsidP="0044399D">
      <w:pPr>
        <w:widowControl/>
        <w:spacing w:after="360"/>
        <w:jc w:val="center"/>
        <w:rPr>
          <w:rFonts w:eastAsia="Calibri"/>
          <w:b/>
          <w:noProof/>
          <w:szCs w:val="22"/>
          <w:lang w:eastAsia="en-US"/>
        </w:rPr>
      </w:pPr>
      <w:r w:rsidRPr="006248B7">
        <w:rPr>
          <w:rFonts w:eastAsia="Calibri"/>
          <w:b/>
          <w:noProof/>
          <w:szCs w:val="22"/>
          <w:lang w:eastAsia="en-US"/>
        </w:rPr>
        <w:t>МИНИМАЛНИ ИЗИСКВАНИЯ ЗА ОБУЧЕНИЕ И ИЗПИТВАНЕ НА ВОДАЧИ НА МОТОЦИКЛЕТИ В РАМКИТЕ НА КАТЕГОРИЯ А (ПОСТЕПЕНЕН ДОСТЪП)</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1.</w:t>
      </w:r>
      <w:r w:rsidRPr="006248B7">
        <w:rPr>
          <w:rFonts w:eastAsia="Calibri"/>
          <w:noProof/>
          <w:szCs w:val="22"/>
          <w:lang w:eastAsia="en-US"/>
        </w:rPr>
        <w:tab/>
        <w:t>Държавите членки вземат необходимите мерки за:</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а)</w:t>
      </w:r>
      <w:r w:rsidRPr="006248B7">
        <w:rPr>
          <w:rFonts w:eastAsia="Calibri"/>
          <w:noProof/>
          <w:szCs w:val="22"/>
          <w:lang w:eastAsia="en-US"/>
        </w:rPr>
        <w:tab/>
        <w:t>одобряване и надзор на обучението, предвидено в член 10, параграф 1, буква в); или</w:t>
      </w:r>
    </w:p>
    <w:p w:rsidR="0044399D" w:rsidRPr="006248B7" w:rsidRDefault="0044399D" w:rsidP="0044399D">
      <w:pPr>
        <w:widowControl/>
        <w:spacing w:before="120" w:after="120"/>
        <w:ind w:left="1417" w:hanging="567"/>
        <w:jc w:val="both"/>
        <w:rPr>
          <w:rFonts w:eastAsia="Calibri"/>
          <w:noProof/>
          <w:szCs w:val="22"/>
          <w:lang w:eastAsia="en-US"/>
        </w:rPr>
      </w:pPr>
      <w:r w:rsidRPr="006248B7">
        <w:rPr>
          <w:rFonts w:eastAsia="Calibri"/>
          <w:noProof/>
          <w:szCs w:val="22"/>
          <w:lang w:eastAsia="en-US"/>
        </w:rPr>
        <w:t>б)</w:t>
      </w:r>
      <w:r w:rsidRPr="006248B7">
        <w:rPr>
          <w:rFonts w:eastAsia="Calibri"/>
          <w:noProof/>
          <w:szCs w:val="22"/>
          <w:lang w:eastAsia="en-US"/>
        </w:rPr>
        <w:tab/>
        <w:t>организиране на изпита за проверка на уменията и поведението, предвиден в член 10, параграф 1, буква в).</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2.</w:t>
      </w:r>
      <w:r w:rsidRPr="006248B7">
        <w:rPr>
          <w:rFonts w:eastAsia="Calibri"/>
          <w:noProof/>
          <w:szCs w:val="22"/>
          <w:lang w:eastAsia="en-US"/>
        </w:rPr>
        <w:tab/>
        <w:t>Продължителността на обучението на водача е най-малко 7 часа.</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3.</w:t>
      </w:r>
      <w:r w:rsidRPr="006248B7">
        <w:rPr>
          <w:rFonts w:eastAsia="Calibri"/>
          <w:noProof/>
          <w:szCs w:val="22"/>
          <w:lang w:eastAsia="en-US"/>
        </w:rPr>
        <w:tab/>
        <w:t>Съдържание на обучението на водача</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Обучението на водача съдържа всички аспекти, обхванати в точка 6 от приложение II.</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Всеки участник изпълнява практическите компоненти на обучението и демонстрира своите умения и поведение по обществени пътища.</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Мотоциклетите, използвани за обучението, трябва да попадат в рамките на категорията на свидетелството за управление, за която участниците кандидатстват.</w:t>
      </w:r>
    </w:p>
    <w:p w:rsidR="0044399D" w:rsidRPr="006248B7" w:rsidRDefault="0044399D" w:rsidP="0044399D">
      <w:pPr>
        <w:widowControl/>
        <w:tabs>
          <w:tab w:val="left" w:pos="850"/>
        </w:tabs>
        <w:spacing w:before="120" w:after="120"/>
        <w:ind w:left="850" w:hanging="850"/>
        <w:jc w:val="both"/>
        <w:rPr>
          <w:rFonts w:eastAsia="Calibri"/>
          <w:noProof/>
          <w:szCs w:val="22"/>
          <w:lang w:eastAsia="en-US"/>
        </w:rPr>
      </w:pPr>
      <w:r w:rsidRPr="006248B7">
        <w:rPr>
          <w:rFonts w:eastAsia="Calibri"/>
          <w:noProof/>
          <w:szCs w:val="22"/>
          <w:lang w:eastAsia="en-US"/>
        </w:rPr>
        <w:t>4.</w:t>
      </w:r>
      <w:r w:rsidRPr="006248B7">
        <w:rPr>
          <w:rFonts w:eastAsia="Calibri"/>
          <w:noProof/>
          <w:szCs w:val="22"/>
          <w:lang w:eastAsia="en-US"/>
        </w:rPr>
        <w:tab/>
        <w:t>Продължителност и съдържание на изпита за проверка на уменията и поведението</w:t>
      </w:r>
    </w:p>
    <w:p w:rsidR="0044399D" w:rsidRPr="006248B7" w:rsidRDefault="0044399D" w:rsidP="0044399D">
      <w:pPr>
        <w:widowControl/>
        <w:spacing w:before="120" w:after="120"/>
        <w:ind w:left="850"/>
        <w:jc w:val="both"/>
        <w:rPr>
          <w:rFonts w:eastAsia="Calibri"/>
          <w:noProof/>
          <w:szCs w:val="22"/>
          <w:lang w:eastAsia="en-US"/>
        </w:rPr>
      </w:pPr>
      <w:r w:rsidRPr="006248B7">
        <w:rPr>
          <w:rFonts w:eastAsia="Calibri"/>
          <w:noProof/>
          <w:szCs w:val="22"/>
          <w:lang w:eastAsia="en-US"/>
        </w:rPr>
        <w:t>Продължителността на изпита и изминатото разстояние трябва да бъдат достатъчни, за да се оценят уменията и поведението съгласно точка 3 от настоящото приложение.</w:t>
      </w:r>
    </w:p>
    <w:p w:rsidR="0044399D" w:rsidRPr="006248B7" w:rsidRDefault="0044399D" w:rsidP="0044399D">
      <w:pPr>
        <w:widowControl/>
        <w:spacing w:before="120" w:after="120"/>
        <w:ind w:left="850"/>
        <w:jc w:val="both"/>
        <w:rPr>
          <w:rFonts w:eastAsia="Calibri"/>
          <w:noProof/>
          <w:szCs w:val="22"/>
          <w:lang w:eastAsia="en-US"/>
        </w:rPr>
        <w:sectPr w:rsidR="0044399D" w:rsidRPr="006248B7" w:rsidSect="0044399D">
          <w:footnotePr>
            <w:numRestart w:val="eachSect"/>
          </w:footnotePr>
          <w:pgSz w:w="11907" w:h="16839"/>
          <w:pgMar w:top="1134" w:right="1417" w:bottom="1134" w:left="1417" w:header="709" w:footer="709" w:gutter="0"/>
          <w:cols w:space="720"/>
          <w:docGrid w:linePitch="360"/>
        </w:sectPr>
      </w:pPr>
    </w:p>
    <w:p w:rsidR="0044399D" w:rsidRPr="006248B7" w:rsidRDefault="0044399D" w:rsidP="0044399D">
      <w:pPr>
        <w:widowControl/>
        <w:spacing w:before="120" w:after="120"/>
        <w:jc w:val="both"/>
        <w:rPr>
          <w:rFonts w:eastAsia="Calibri"/>
          <w:noProof/>
          <w:szCs w:val="22"/>
          <w:lang w:eastAsia="en-US"/>
        </w:rPr>
      </w:pPr>
    </w:p>
    <w:p w:rsidR="0044399D" w:rsidRPr="006248B7" w:rsidRDefault="0044399D" w:rsidP="0044399D">
      <w:pPr>
        <w:widowControl/>
        <w:spacing w:before="120" w:after="120"/>
        <w:jc w:val="center"/>
        <w:rPr>
          <w:rFonts w:eastAsia="Calibri"/>
          <w:b/>
          <w:noProof/>
          <w:color w:val="0000FF"/>
          <w:szCs w:val="22"/>
          <w:u w:val="single"/>
          <w:lang w:eastAsia="en-US"/>
        </w:rPr>
      </w:pPr>
      <w:r w:rsidRPr="006248B7">
        <w:rPr>
          <w:rFonts w:eastAsia="Calibri"/>
          <w:b/>
          <w:noProof/>
          <w:szCs w:val="22"/>
          <w:u w:val="single"/>
          <w:lang w:eastAsia="en-US"/>
        </w:rPr>
        <w:t>ПРИЛОЖЕНИЕ VII</w:t>
      </w:r>
    </w:p>
    <w:p w:rsidR="0044399D" w:rsidRPr="006248B7" w:rsidRDefault="0044399D" w:rsidP="0044399D">
      <w:pPr>
        <w:widowControl/>
        <w:spacing w:before="120" w:after="120"/>
        <w:jc w:val="center"/>
        <w:rPr>
          <w:rFonts w:eastAsia="Calibri"/>
          <w:noProof/>
          <w:szCs w:val="22"/>
          <w:lang w:eastAsia="en-US"/>
        </w:rPr>
      </w:pPr>
      <w:r w:rsidRPr="006248B7">
        <w:rPr>
          <w:rFonts w:eastAsia="Calibri"/>
          <w:b/>
          <w:noProof/>
          <w:szCs w:val="22"/>
          <w:lang w:eastAsia="en-US"/>
        </w:rPr>
        <w:t xml:space="preserve">ТАБЛИЦА НА СЪОТВЕТСТВИЕТО </w:t>
      </w:r>
    </w:p>
    <w:tbl>
      <w:tblPr>
        <w:tblW w:w="9322" w:type="dxa"/>
        <w:tblLayout w:type="fixed"/>
        <w:tblLook w:val="04A0" w:firstRow="1" w:lastRow="0" w:firstColumn="1" w:lastColumn="0" w:noHBand="0" w:noVBand="1"/>
      </w:tblPr>
      <w:tblGrid>
        <w:gridCol w:w="3510"/>
        <w:gridCol w:w="2268"/>
        <w:gridCol w:w="3544"/>
      </w:tblGrid>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b/>
                <w:noProof/>
                <w:color w:val="000000"/>
                <w:szCs w:val="22"/>
                <w:lang w:eastAsia="en-US"/>
              </w:rPr>
              <w:t>Директива 2006/126/ЕО</w:t>
            </w: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b/>
                <w:bCs/>
                <w:noProof/>
                <w:color w:val="000000"/>
                <w:szCs w:val="24"/>
                <w:lang w:eastAsia="en-US"/>
              </w:rPr>
            </w:pPr>
            <w:r w:rsidRPr="006248B7">
              <w:rPr>
                <w:rFonts w:eastAsia="Calibri"/>
                <w:b/>
                <w:noProof/>
                <w:color w:val="333333"/>
                <w:szCs w:val="22"/>
                <w:shd w:val="clear" w:color="auto" w:fill="FFFFFF"/>
                <w:lang w:eastAsia="en-US"/>
              </w:rPr>
              <w:t>Регламент (ЕС) № 383/2012 </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b/>
                <w:noProof/>
                <w:color w:val="000000"/>
                <w:szCs w:val="22"/>
                <w:lang w:eastAsia="en-US"/>
              </w:rPr>
              <w:t>Новата директива</w:t>
            </w:r>
            <w:r w:rsidRPr="006248B7">
              <w:rPr>
                <w:rFonts w:eastAsia="Calibri"/>
                <w:noProof/>
                <w:color w:val="000000"/>
                <w:szCs w:val="22"/>
                <w:lang w:eastAsia="en-US"/>
              </w:rPr>
              <w:t xml:space="preserve"> </w:t>
            </w:r>
          </w:p>
        </w:tc>
      </w:tr>
      <w:tr w:rsidR="0044399D" w:rsidRPr="006248B7" w:rsidTr="0044399D">
        <w:trPr>
          <w:trHeight w:val="510"/>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Член 2, параграфи 1, 2, 3 и 12</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3, параграфи 1, 2, 3, 4, 5 и 7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1, параграф 1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4, параграф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1, параграф 2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4, параграф 5, първа алинея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1, параграф 3, първа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4, параграф 5, втора алинея, първо изречение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1, параграф 3, втора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4, параграф 5, втора алинея, второ изречение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1, параграф 3, трета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Член 4, параграф 8</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1, параграф 4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2, параграф 1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3, параграф 6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2, параграф 2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4, параграф 3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3, параграф 1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4, параграф 2, първа алинея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3, параграф 2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4, параграф 2, втора алинея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3, параграф 3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4, параграф 4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lastRenderedPageBreak/>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Член 4, параграф 6 и член 4, параграф 7, първа и втора алинея</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szCs w:val="24"/>
                <w:lang w:eastAsia="en-US"/>
              </w:rPr>
            </w:pPr>
          </w:p>
        </w:tc>
        <w:tc>
          <w:tcPr>
            <w:tcW w:w="3544" w:type="dxa"/>
            <w:tcBorders>
              <w:top w:val="single" w:sz="8" w:space="0" w:color="auto"/>
              <w:left w:val="single" w:sz="8" w:space="0" w:color="auto"/>
              <w:bottom w:val="single" w:sz="8" w:space="0" w:color="auto"/>
              <w:right w:val="single" w:sz="8" w:space="0" w:color="auto"/>
            </w:tcBorders>
            <w:shd w:val="clear" w:color="auto" w:fill="auto"/>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 xml:space="preserve">Член 5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1, първо изречение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1, второ изречение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Del="000C3678"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параграфи 1, 2, 3 и 5 </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bCs/>
                <w:noProof/>
                <w:color w:val="000000"/>
                <w:szCs w:val="24"/>
                <w:lang w:eastAsia="en-US"/>
              </w:rPr>
            </w:pPr>
            <w:r w:rsidRPr="006248B7">
              <w:rPr>
                <w:rFonts w:eastAsia="Calibri"/>
                <w:noProof/>
                <w:color w:val="000000"/>
                <w:szCs w:val="22"/>
                <w:lang w:eastAsia="en-US"/>
              </w:rPr>
              <w:t>Член 4, параграф 2, уводен текст</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2, първа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а), уводен текст</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1, буква а), първа алинея </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2,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а), първо и второ тире</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2, параграфи 5 и 6</w:t>
            </w:r>
          </w:p>
        </w:tc>
      </w:tr>
      <w:tr w:rsidR="0044399D" w:rsidRPr="006248B7" w:rsidTr="0044399D">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bCs/>
                <w:noProof/>
                <w:color w:val="000000"/>
                <w:szCs w:val="24"/>
                <w:lang w:eastAsia="en-US"/>
              </w:rPr>
            </w:pPr>
            <w:r w:rsidRPr="006248B7">
              <w:rPr>
                <w:rFonts w:eastAsia="Calibri"/>
                <w:noProof/>
                <w:color w:val="000000"/>
                <w:szCs w:val="22"/>
                <w:lang w:eastAsia="en-US"/>
              </w:rPr>
              <w:t>Член 4, параграф 2, второ тире</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4, параграф 3, буква а), трето тире</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а), второ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szCs w:val="22"/>
                <w:lang w:eastAsia="en-US"/>
              </w:rPr>
              <w:t>Член 7, параграф 1, буква а)</w:t>
            </w:r>
          </w:p>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3, уводен текст </w:t>
            </w:r>
          </w:p>
        </w:tc>
        <w:tc>
          <w:tcPr>
            <w:tcW w:w="2268" w:type="dxa"/>
            <w:tcBorders>
              <w:top w:val="single" w:sz="8" w:space="0" w:color="auto"/>
              <w:left w:val="single" w:sz="8" w:space="0" w:color="auto"/>
              <w:bottom w:val="single" w:sz="8" w:space="0" w:color="auto"/>
              <w:right w:val="single" w:sz="8" w:space="0" w:color="auto"/>
            </w:tcBorders>
          </w:tcPr>
          <w:p w:rsidR="0044399D" w:rsidRPr="006248B7" w:rsidDel="00B22C6A"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3,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 параграф 8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3, второ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 параграф 9 </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 xml:space="preserve">Член 4, параграф 3, буква а), уводен текст </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3, буква а), първо и второ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б), точка i)</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6, параграф 1, буква б), точка i), първо и второ тире</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3, буква б), уводен текст </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3, буква б),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б), точка ii)</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6, параграф 1, буква б), точка ii), първо тире</w:t>
            </w:r>
          </w:p>
        </w:tc>
      </w:tr>
      <w:tr w:rsidR="0044399D" w:rsidRPr="006248B7" w:rsidTr="0044399D">
        <w:trPr>
          <w:trHeight w:val="135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lastRenderedPageBreak/>
              <w:t>Член 4, параграф 3, буква б), второ тире</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 xml:space="preserve">Член 4, параграф 4, буква б), пета алинея </w:t>
            </w:r>
          </w:p>
          <w:p w:rsidR="0044399D" w:rsidRPr="006248B7" w:rsidRDefault="0044399D" w:rsidP="0044399D">
            <w:pPr>
              <w:widowControl/>
              <w:spacing w:before="120" w:after="120"/>
              <w:jc w:val="both"/>
              <w:rPr>
                <w:rFonts w:eastAsia="Calibri"/>
                <w:bCs/>
                <w:noProof/>
                <w:color w:val="000000"/>
                <w:szCs w:val="24"/>
                <w:lang w:eastAsia="en-US"/>
              </w:rPr>
            </w:pPr>
            <w:r w:rsidRPr="006248B7">
              <w:rPr>
                <w:rFonts w:eastAsia="Calibri"/>
                <w:noProof/>
                <w:color w:val="000000"/>
                <w:szCs w:val="22"/>
                <w:lang w:eastAsia="en-US"/>
              </w:rPr>
              <w:t>Член 4, параграф 4, буква в), второ тире</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д), трето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1, буква б) </w:t>
            </w:r>
          </w:p>
        </w:tc>
      </w:tr>
      <w:tr w:rsidR="0044399D" w:rsidRPr="006248B7" w:rsidTr="0044399D">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 xml:space="preserve">Член 4, параграф 3, буква в), уводен текст </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 xml:space="preserve">Член 4, параграф 3, буква в), точка i), уводен текст </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3, буква в), точка ii), уводен текст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б), точка iii)</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б), точка iii), първо тире</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б), точка iii), второ тире</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3, буква в), точка i),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1, буква в), точка i)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3, буква в), точка ii),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1, буква в), точка ii)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уводен текст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1, буква в), уводен текст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 параграф 10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второ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szCs w:val="22"/>
                <w:lang w:eastAsia="en-US"/>
              </w:rPr>
              <w:t>-</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а), уводен текст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1, буква в), точка i), уводен текст </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а),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а), второ тире</w:t>
            </w:r>
            <w:r w:rsidRPr="006248B7">
              <w:rPr>
                <w:rFonts w:eastAsia="Calibri"/>
                <w:noProof/>
                <w:szCs w:val="22"/>
                <w:lang w:eastAsia="en-US"/>
              </w:rPr>
              <w:t xml:space="preserve"> </w:t>
            </w:r>
            <w:r w:rsidRPr="006248B7">
              <w:rPr>
                <w:rFonts w:eastAsia="Calibri"/>
                <w:noProof/>
                <w:szCs w:val="22"/>
                <w:lang w:eastAsia="en-US"/>
              </w:rPr>
              <w:br/>
            </w:r>
            <w:r w:rsidRPr="006248B7">
              <w:rPr>
                <w:rFonts w:eastAsia="Calibri"/>
                <w:noProof/>
                <w:color w:val="000000"/>
                <w:szCs w:val="22"/>
                <w:lang w:eastAsia="en-US"/>
              </w:rPr>
              <w:t xml:space="preserve">Член 2, параграф 7 </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6, параграф 1, буква в), точка i)</w:t>
            </w:r>
            <w:r w:rsidRPr="006248B7">
              <w:rPr>
                <w:rFonts w:eastAsia="Calibri"/>
                <w:noProof/>
                <w:szCs w:val="22"/>
                <w:lang w:eastAsia="en-US"/>
              </w:rPr>
              <w:t xml:space="preserve"> </w:t>
            </w:r>
            <w:r w:rsidRPr="006248B7">
              <w:rPr>
                <w:rFonts w:eastAsia="Calibri"/>
                <w:noProof/>
                <w:szCs w:val="22"/>
                <w:lang w:eastAsia="en-US"/>
              </w:rPr>
              <w:br/>
            </w:r>
            <w:r w:rsidRPr="006248B7">
              <w:rPr>
                <w:rFonts w:eastAsia="Calibri"/>
                <w:noProof/>
                <w:color w:val="000000"/>
                <w:szCs w:val="22"/>
                <w:lang w:eastAsia="en-US"/>
              </w:rPr>
              <w:t>Член 2, параграф 11</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а), трето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1, буква в), точка i), втора алинея </w:t>
            </w:r>
          </w:p>
        </w:tc>
      </w:tr>
      <w:tr w:rsidR="0044399D" w:rsidRPr="006248B7" w:rsidTr="0044399D">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bCs/>
                <w:noProof/>
                <w:color w:val="000000"/>
                <w:szCs w:val="24"/>
                <w:lang w:eastAsia="en-US"/>
              </w:rPr>
            </w:pPr>
            <w:r w:rsidRPr="006248B7">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в), точка i), трета алинея</w:t>
            </w:r>
          </w:p>
        </w:tc>
      </w:tr>
      <w:tr w:rsidR="0044399D" w:rsidRPr="006248B7" w:rsidTr="0044399D">
        <w:trPr>
          <w:trHeight w:val="66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bCs/>
                <w:noProof/>
                <w:color w:val="000000"/>
                <w:szCs w:val="24"/>
                <w:lang w:eastAsia="en-US"/>
              </w:rPr>
            </w:pPr>
            <w:r w:rsidRPr="006248B7">
              <w:rPr>
                <w:rFonts w:eastAsia="Calibri"/>
                <w:noProof/>
                <w:color w:val="000000"/>
                <w:szCs w:val="22"/>
                <w:lang w:eastAsia="en-US"/>
              </w:rPr>
              <w:t>Член 4, параграф 4, буква б), уводен текст</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lastRenderedPageBreak/>
              <w:t xml:space="preserve">Член 4, параграф 4, буква б), от първа до четвърта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 xml:space="preserve">Член 6, параграф 1, буква в), точка ii) </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lastRenderedPageBreak/>
              <w:t>Член 6, параграф 1, буква в), точка ii), от първа до четвърта алинея</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lastRenderedPageBreak/>
              <w:t xml:space="preserve">Член 4, параграф 4, буква в), уводен текст </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в),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в), точка iii)</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в), точка iii), първо тире</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г)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1, буква в), точка iv) </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4, параграф 4, буква д), уводен текст</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д), първо и второ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 xml:space="preserve">Член 6, параграф 1, буква в), точка v) </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в), точка v), първо и второ тире</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1, буква в), точка vi) </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bCs/>
                <w:noProof/>
                <w:color w:val="000000"/>
                <w:szCs w:val="24"/>
                <w:lang w:eastAsia="en-US"/>
              </w:rPr>
            </w:pPr>
            <w:r w:rsidRPr="006248B7">
              <w:rPr>
                <w:rFonts w:eastAsia="Calibri"/>
                <w:noProof/>
                <w:color w:val="000000"/>
                <w:szCs w:val="22"/>
                <w:lang w:eastAsia="en-US"/>
              </w:rPr>
              <w:t>Член 4, параграф 4, буква ж), уводен текст</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ж),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6, параграф 1, буква в), точка vii), първо тире</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bCs/>
                <w:noProof/>
                <w:color w:val="000000"/>
                <w:szCs w:val="24"/>
                <w:lang w:eastAsia="en-US"/>
              </w:rPr>
            </w:pPr>
            <w:r w:rsidRPr="006248B7">
              <w:rPr>
                <w:rFonts w:eastAsia="Calibri"/>
                <w:noProof/>
                <w:color w:val="000000"/>
                <w:szCs w:val="22"/>
                <w:lang w:eastAsia="en-US"/>
              </w:rPr>
              <w:t>Член 4, параграф 4, буква ж), второ тире</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и), второ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7, параграф 1, буква г)</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7, параграф 1, буква г)</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з)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1, буква в), точка viii) </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bCs/>
                <w:noProof/>
                <w:color w:val="000000"/>
                <w:szCs w:val="24"/>
                <w:lang w:eastAsia="en-US"/>
              </w:rPr>
            </w:pPr>
            <w:r w:rsidRPr="006248B7">
              <w:rPr>
                <w:rFonts w:eastAsia="Calibri"/>
                <w:noProof/>
                <w:color w:val="000000"/>
                <w:szCs w:val="22"/>
                <w:lang w:eastAsia="en-US"/>
              </w:rPr>
              <w:t>Член 4, параграф 4, буква и), уводен текст</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и),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6, параграф 1, буква в), точка ix)</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й)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6, параграф 1, буква в), точка x)</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 xml:space="preserve">Член 4, параграф 4, буква к), уводен текст </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к), първо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 параграф 1, буква в), точка xi)</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6, параграф 1, буква в), точка xi), първо тире</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4, буква к), второ тире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1, буква д)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lastRenderedPageBreak/>
              <w:t xml:space="preserve">Член 4, параграф 5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2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6, първа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2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6, втора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3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6, трета и четвърта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4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4, параграф 7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5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5, параграф 1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8, параграф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5, параграф 2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8, параграф 1, втора алинея</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1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2, уводен текст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2, уводен текст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2, буква а)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2, буква а)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2, буква б)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2, буква б)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2, буква в)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2, буква в)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2, буква г)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2, буква г)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2, буква д)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2, буква д)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2, буква е)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2, буква 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2, буква ж)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2, буква з)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3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3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6, параграф 4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параграф 4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1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2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2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bCs/>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10, параграф 2, трета алинея</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bCs/>
                <w:noProof/>
                <w:color w:val="000000"/>
                <w:szCs w:val="24"/>
                <w:lang w:eastAsia="en-US"/>
              </w:rPr>
            </w:pPr>
            <w:r w:rsidRPr="006248B7">
              <w:rPr>
                <w:rFonts w:eastAsia="Calibri"/>
                <w:noProof/>
                <w:color w:val="000000"/>
                <w:szCs w:val="22"/>
                <w:lang w:eastAsia="en-US"/>
              </w:rPr>
              <w:t>Член 7, параграф 3, уводен текст</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3, букви а) и б)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10, параграф 3, уводен текст</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3, букви а) и б)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3, първа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6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3, втора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3, първа алинея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3, трета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2, трета алинея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3, четвърта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Del="001A77A2"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3, пета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2, пета алинея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2, седма алинея </w:t>
            </w:r>
          </w:p>
        </w:tc>
      </w:tr>
      <w:tr w:rsidR="0044399D" w:rsidRPr="006248B7"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4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4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5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7, параграф 5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параграф 7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102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8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4, параграф 8 и член 8, параграф 2 за приложение I</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10, параграф 8 за приложения II, III, V и VI</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16, параграф 2 за приложение IV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9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22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10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16, параграф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lastRenderedPageBreak/>
              <w:t xml:space="preserve">Член 11, параграфи 1, 2 и 3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11, параграфи 1, 2 и 3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11, параграф 4, първа и трета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13, параграф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11, параграф 4, втора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13, параграф 2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13, параграфи 3 и 4</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11, параграф 5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11, параграф 4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11, параграф 6, първа алинея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12, параграф 2, първо изречение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11, параграф 6, втора алинея, първо изречение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12, параграф 5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Член 11, параграф 6, втора алинея, второ изречение</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12, параграф 2, второ изречение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12, параграфи 1, 3, 4, 6, 7, 8 и 9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14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15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12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17, параграф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17, параграфи 2, 3 и 4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13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18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14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20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15, параграф 1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19, параграф 1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15, параграф 2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19, параграф 2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lastRenderedPageBreak/>
              <w:t xml:space="preserve">Член 15, параграф 3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15, параграф 4, първо изречение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19, параграф 3, първа алинея, първо изречение </w:t>
            </w:r>
          </w:p>
        </w:tc>
      </w:tr>
      <w:tr w:rsidR="0044399D" w:rsidRPr="006248B7" w:rsidTr="0044399D">
        <w:trPr>
          <w:trHeight w:val="67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19, параграф 3, първа алинея, второ изречение</w:t>
            </w:r>
          </w:p>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19, параграф 3, втора алинея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15, параграф 4, второ изречение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19, параграф 3, трета алинея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19, параграфи 4 и 5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22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24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16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25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17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26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18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27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19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Член 28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1319"/>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I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части А1 и А2</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Г</w:t>
            </w:r>
          </w:p>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Д</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1</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2, параграф 1</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1</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2, параграф 2</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Б1, точка 2, параграф 1</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 xml:space="preserve">Член 2, параграф 3 </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3</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2</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4</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3</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5, параграф 1</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4</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5, параграф 2</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5</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5, параграф 3</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6</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5, параграф 4</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7</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5, параграф 5</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8</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6</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7, параграф 1</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9</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7, параграф 2</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 параграф 10</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Член 8</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Б1</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II</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Б2</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III</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Б3</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IV</w:t>
            </w: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Б4</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rPr>
                <w:rFonts w:eastAsia="Calibri"/>
                <w:noProof/>
                <w:color w:val="000000"/>
                <w:szCs w:val="24"/>
                <w:lang w:eastAsia="en-US"/>
              </w:rPr>
            </w:pPr>
            <w:r w:rsidRPr="006248B7">
              <w:rPr>
                <w:rFonts w:eastAsia="Calibri"/>
                <w:noProof/>
                <w:color w:val="000000"/>
                <w:szCs w:val="22"/>
                <w:lang w:eastAsia="en-US"/>
              </w:rPr>
              <w:t>-</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r w:rsidRPr="006248B7">
              <w:rPr>
                <w:rFonts w:eastAsia="Calibri"/>
                <w:noProof/>
                <w:color w:val="000000"/>
                <w:szCs w:val="22"/>
                <w:lang w:eastAsia="en-US"/>
              </w:rPr>
              <w:t>Приложение I, част В</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right"/>
              <w:rPr>
                <w:rFonts w:eastAsia="Calibri"/>
                <w:noProof/>
                <w:color w:val="000000"/>
                <w:szCs w:val="24"/>
                <w:lang w:eastAsia="en-US"/>
              </w:rPr>
            </w:pP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color w:val="000000"/>
                <w:szCs w:val="24"/>
                <w:lang w:eastAsia="en-US"/>
              </w:rPr>
            </w:pP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II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II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III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III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IV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IV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V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V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VI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VI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VII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w:t>
            </w:r>
          </w:p>
        </w:tc>
      </w:tr>
      <w:tr w:rsidR="0044399D" w:rsidRPr="006248B7" w:rsidTr="0044399D">
        <w:trPr>
          <w:trHeight w:val="315"/>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 </w:t>
            </w:r>
          </w:p>
        </w:tc>
      </w:tr>
      <w:tr w:rsidR="0044399D" w:rsidRPr="0044399D" w:rsidTr="0044399D">
        <w:trPr>
          <w:trHeight w:val="330"/>
        </w:trPr>
        <w:tc>
          <w:tcPr>
            <w:tcW w:w="3510" w:type="dxa"/>
            <w:tcBorders>
              <w:top w:val="single" w:sz="8" w:space="0" w:color="auto"/>
              <w:left w:val="single" w:sz="8" w:space="0" w:color="auto"/>
              <w:bottom w:val="single" w:sz="8" w:space="0" w:color="auto"/>
              <w:right w:val="single" w:sz="8" w:space="0" w:color="auto"/>
            </w:tcBorders>
            <w:vAlign w:val="bottom"/>
          </w:tcPr>
          <w:p w:rsidR="0044399D" w:rsidRPr="006248B7"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 xml:space="preserve">Приложение VIII </w:t>
            </w:r>
          </w:p>
        </w:tc>
        <w:tc>
          <w:tcPr>
            <w:tcW w:w="2268" w:type="dxa"/>
            <w:tcBorders>
              <w:top w:val="single" w:sz="8" w:space="0" w:color="auto"/>
              <w:left w:val="single" w:sz="8" w:space="0" w:color="auto"/>
              <w:bottom w:val="single" w:sz="8" w:space="0" w:color="auto"/>
              <w:right w:val="single" w:sz="8" w:space="0" w:color="auto"/>
            </w:tcBorders>
          </w:tcPr>
          <w:p w:rsidR="0044399D" w:rsidRPr="006248B7" w:rsidRDefault="0044399D" w:rsidP="0044399D">
            <w:pPr>
              <w:widowControl/>
              <w:spacing w:before="120" w:after="120"/>
              <w:jc w:val="both"/>
              <w:rPr>
                <w:rFonts w:eastAsia="Calibri"/>
                <w:noProof/>
                <w:color w:val="000000"/>
                <w:szCs w:val="24"/>
                <w:lang w:eastAsia="en-US"/>
              </w:rPr>
            </w:pPr>
          </w:p>
        </w:tc>
        <w:tc>
          <w:tcPr>
            <w:tcW w:w="3544" w:type="dxa"/>
            <w:tcBorders>
              <w:top w:val="single" w:sz="8" w:space="0" w:color="auto"/>
              <w:left w:val="single" w:sz="8" w:space="0" w:color="auto"/>
              <w:bottom w:val="single" w:sz="8" w:space="0" w:color="auto"/>
              <w:right w:val="single" w:sz="8" w:space="0" w:color="auto"/>
            </w:tcBorders>
            <w:vAlign w:val="bottom"/>
          </w:tcPr>
          <w:p w:rsidR="0044399D" w:rsidRPr="0044399D" w:rsidRDefault="0044399D" w:rsidP="0044399D">
            <w:pPr>
              <w:widowControl/>
              <w:spacing w:before="120" w:after="120"/>
              <w:jc w:val="both"/>
              <w:rPr>
                <w:rFonts w:eastAsia="Calibri"/>
                <w:noProof/>
                <w:szCs w:val="24"/>
                <w:lang w:eastAsia="en-US"/>
              </w:rPr>
            </w:pPr>
            <w:r w:rsidRPr="006248B7">
              <w:rPr>
                <w:rFonts w:eastAsia="Calibri"/>
                <w:noProof/>
                <w:color w:val="000000"/>
                <w:szCs w:val="22"/>
                <w:lang w:eastAsia="en-US"/>
              </w:rPr>
              <w:t>Приложение VII</w:t>
            </w:r>
            <w:r w:rsidRPr="0044399D">
              <w:rPr>
                <w:rFonts w:eastAsia="Calibri"/>
                <w:noProof/>
                <w:color w:val="000000"/>
                <w:szCs w:val="22"/>
                <w:lang w:eastAsia="en-US"/>
              </w:rPr>
              <w:t xml:space="preserve"> </w:t>
            </w:r>
          </w:p>
        </w:tc>
      </w:tr>
    </w:tbl>
    <w:p w:rsidR="0044399D" w:rsidRPr="0044399D" w:rsidRDefault="0044399D" w:rsidP="0044399D">
      <w:pPr>
        <w:widowControl/>
        <w:spacing w:before="120" w:after="120"/>
        <w:jc w:val="both"/>
        <w:rPr>
          <w:rFonts w:eastAsia="Calibri"/>
          <w:noProof/>
          <w:szCs w:val="22"/>
          <w:lang w:eastAsia="en-US"/>
        </w:rPr>
      </w:pPr>
    </w:p>
    <w:p w:rsidR="00341AD8" w:rsidRDefault="00341AD8">
      <w:pPr>
        <w:widowControl/>
      </w:pPr>
    </w:p>
    <w:sectPr w:rsidR="00341AD8" w:rsidSect="0044399D">
      <w:footerReference w:type="even" r:id="rId14"/>
      <w:footerReference w:type="first" r:id="rId15"/>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44EE" w:rsidRPr="004E4F60" w:rsidRDefault="003044EE">
      <w:r w:rsidRPr="004E4F60">
        <w:separator/>
      </w:r>
    </w:p>
  </w:endnote>
  <w:endnote w:type="continuationSeparator" w:id="0">
    <w:p w:rsidR="003044EE" w:rsidRPr="004E4F60" w:rsidRDefault="003044EE">
      <w:r w:rsidRPr="004E4F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4EE" w:rsidRPr="007C0A66" w:rsidRDefault="003044EE" w:rsidP="007C0A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4EE" w:rsidRPr="0001720C" w:rsidRDefault="003044EE" w:rsidP="004439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4EE" w:rsidRDefault="003044EE">
    <w:pPr>
      <w:pStyle w:val="Footer1"/>
    </w:pPr>
    <w:r>
      <w:t>EN</w:t>
    </w:r>
    <w:r>
      <w:tab/>
    </w:r>
    <w:r>
      <w:fldChar w:fldCharType="begin"/>
    </w:r>
    <w:r>
      <w:instrText xml:space="preserve"> PAGE </w:instrText>
    </w:r>
    <w:r>
      <w:fldChar w:fldCharType="end"/>
    </w:r>
    <w:r>
      <w:tab/>
    </w:r>
    <w:proofErr w:type="spellStart"/>
    <w:r>
      <w:t>EN</w:t>
    </w:r>
    <w:proofErr w:type="spellEnd"/>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44EE" w:rsidRDefault="003044EE">
    <w:pPr>
      <w:pStyle w:val="Footer1"/>
    </w:pPr>
    <w:r>
      <w:t>EN</w:t>
    </w:r>
    <w:r>
      <w:tab/>
    </w:r>
    <w:r>
      <w:fldChar w:fldCharType="begin"/>
    </w:r>
    <w:r>
      <w:instrText xml:space="preserve"> PAGE </w:instrText>
    </w:r>
    <w:r>
      <w:fldChar w:fldCharType="end"/>
    </w:r>
    <w:r>
      <w:tab/>
    </w:r>
    <w:proofErr w:type="spellStart"/>
    <w: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44EE" w:rsidRPr="004E4F60" w:rsidRDefault="003044EE">
      <w:r w:rsidRPr="004E4F60">
        <w:separator/>
      </w:r>
    </w:p>
  </w:footnote>
  <w:footnote w:type="continuationSeparator" w:id="0">
    <w:p w:rsidR="003044EE" w:rsidRPr="004E4F60" w:rsidRDefault="003044EE">
      <w:r w:rsidRPr="004E4F60">
        <w:continuationSeparator/>
      </w:r>
    </w:p>
  </w:footnote>
  <w:footnote w:id="1">
    <w:p w:rsidR="003044EE" w:rsidRPr="00341AD8" w:rsidRDefault="003044EE" w:rsidP="004E4F60">
      <w:pPr>
        <w:pStyle w:val="FootnoteText"/>
        <w:ind w:left="567" w:hanging="567"/>
        <w:rPr>
          <w:sz w:val="24"/>
          <w:lang w:val="bg-BG"/>
        </w:rPr>
      </w:pPr>
      <w:r w:rsidRPr="00341AD8">
        <w:rPr>
          <w:rStyle w:val="FootnoteReference"/>
          <w:sz w:val="24"/>
          <w:lang w:val="bg-BG"/>
        </w:rPr>
        <w:footnoteRef/>
      </w:r>
      <w:r w:rsidRPr="00341AD8">
        <w:rPr>
          <w:sz w:val="24"/>
          <w:lang w:val="bg-BG"/>
        </w:rPr>
        <w:t xml:space="preserve"> </w:t>
      </w:r>
      <w:r w:rsidRPr="00341AD8">
        <w:rPr>
          <w:sz w:val="24"/>
          <w:lang w:val="bg-BG"/>
        </w:rPr>
        <w:tab/>
        <w:t>ОВ C 293, 18.8.2023 г., стр. 133.</w:t>
      </w:r>
    </w:p>
  </w:footnote>
  <w:footnote w:id="2">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ОВ С […], […] г., стр. […].</w:t>
      </w:r>
    </w:p>
  </w:footnote>
  <w:footnote w:id="3">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ОВ С […], […] г., стр. […].</w:t>
      </w:r>
    </w:p>
  </w:footnote>
  <w:footnote w:id="4">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95/46/ЕО (ОВ L 119, 4.5.2016 г., стр. 1).</w:t>
      </w:r>
    </w:p>
  </w:footnote>
  <w:footnote w:id="5">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r>
      <w:r w:rsidRPr="00341AD8">
        <w:rPr>
          <w:b/>
          <w:i/>
          <w:lang w:val="bg-BG"/>
        </w:rPr>
        <w:t>Директива 2002/58/EО на Европейския парламент и на Съвета от 12 юли 2002 г. относно обработката на лични данни и защита на правото на неприкосновеност на личния живот в сектора на електронните комуникации (ОВ L 201, 31.7.2002 г., стр. 37).</w:t>
      </w:r>
    </w:p>
  </w:footnote>
  <w:footnote w:id="6">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Директива 2006/126/ЕО на Европейския парламент и на Съвета от 20 декември 2006 г. относно свидетелства за управление на превозни средства (ОВ L 403, 30.12.2006 г., стр. 18).</w:t>
      </w:r>
    </w:p>
  </w:footnote>
  <w:footnote w:id="7">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Регламент (ЕС) 2018/1724 на Европейския парламент и на Съвета от 2 октомври 2018 г. за създаване на единна цифрова платформа за предоставяне на достъп до информация, до процедури и до услуги за оказване на помощ и решаване на проблеми и за изменение на Регламент (ЕС) № 1024/2012 (ОВ L 295, 21.11.2018 г., стр. 1).</w:t>
      </w:r>
    </w:p>
  </w:footnote>
  <w:footnote w:id="8">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r>
      <w:r w:rsidRPr="00341AD8">
        <w:rPr>
          <w:b/>
          <w:i/>
          <w:lang w:val="bg-BG"/>
        </w:rPr>
        <w:t>ОВ С 167, 11.5.2023 г., стр. 36.</w:t>
      </w:r>
    </w:p>
  </w:footnote>
  <w:footnote w:id="9">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r>
      <w:r w:rsidRPr="00341AD8">
        <w:rPr>
          <w:b/>
          <w:i/>
          <w:lang w:val="bg-BG"/>
        </w:rPr>
        <w:t>ОВ L 68, 13.3.2015 г., стр. 9. ELI: http://data.europa.eu/eli/dir/2015/413/oj</w:t>
      </w:r>
    </w:p>
  </w:footnote>
  <w:footnote w:id="10">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ОВ L 123, 12.5.2016 г., стр. 1.</w:t>
      </w:r>
    </w:p>
  </w:footnote>
  <w:footnote w:id="11">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Регламент (ЕС) № 182/2011 на Европейския парламент и на Съвета от 16 февруари 2011 г. за установяване на общите правила и принципи относно реда и условията за контрол от страна на държавите членки върху упражняването на изпълнителните правомощия от страна на Комисията (ОВ L 55, 28.2.2011 г., стр. 13).</w:t>
      </w:r>
    </w:p>
  </w:footnote>
  <w:footnote w:id="12">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Директива (ЕС) 2022/2561 на Европейския парламент и на Съвета от 14 декември 2022 г. относно начална квалификация и продължаващо обучение на водачи на някои пътни превозни средства за превоз на товари или пътници (ОВ L 330, 23.12.2022 г., стр. 46).</w:t>
      </w:r>
    </w:p>
  </w:footnote>
  <w:footnote w:id="13">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Регламент (ЕС) № 383/2012 на Комисията от 4 май 2012 г. за определяне на техническите изисквания по отношение на включващи запомнящо устройство (микрочип) свидетелства за управление на моторни превозни средства (ОВ L 120, 5.5.2012 г., стр. 1).</w:t>
      </w:r>
    </w:p>
  </w:footnote>
  <w:footnote w:id="14">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OB C 369, 17.12.2011 г., стр. 14.</w:t>
      </w:r>
    </w:p>
  </w:footnote>
  <w:footnote w:id="15">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 xml:space="preserve">Регламент (ЕС) № 168/2013 на Европейския парламент и на Съвета от 15 януари 2013 г. относно одобряването и надзора на пазара на </w:t>
      </w:r>
      <w:proofErr w:type="spellStart"/>
      <w:r w:rsidRPr="00341AD8">
        <w:rPr>
          <w:lang w:val="bg-BG"/>
        </w:rPr>
        <w:t>дву</w:t>
      </w:r>
      <w:proofErr w:type="spellEnd"/>
      <w:r w:rsidRPr="00341AD8">
        <w:rPr>
          <w:lang w:val="bg-BG"/>
        </w:rPr>
        <w:t>-, три- и четириколесни превозни средства (ОВ L 60, 2.3.2013 г., стр. 52).</w:t>
      </w:r>
    </w:p>
  </w:footnote>
  <w:footnote w:id="16">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r>
      <w:r w:rsidRPr="00341AD8">
        <w:rPr>
          <w:b/>
          <w:i/>
          <w:lang w:val="bg-BG"/>
        </w:rPr>
        <w:t>Регламент (ЕС) 2018/858 на Европейския парламент и на Съвета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 средства, за изменение на регламенти (ЕО) № 715/2007 и (ЕО) № 595/2009 и за отмяна на Директива 2007/46/ЕО (ОВ L 151, 14.6.2018 г., стр. 1).</w:t>
      </w:r>
    </w:p>
  </w:footnote>
  <w:footnote w:id="17">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Регламент (ЕС) № 910/2014 на Европейския парламент и на Съвета от 23 юли 2014 г. относно електронната идентификация и удостоверителните услуги при електронни трансакции на вътрешния пазар (ОВ L 257, 28.8.2014 г., стр. 73).</w:t>
      </w:r>
    </w:p>
  </w:footnote>
  <w:footnote w:id="18">
    <w:p w:rsidR="003044EE" w:rsidRPr="00D16DBE" w:rsidRDefault="003044EE" w:rsidP="00341AD8">
      <w:pPr>
        <w:pStyle w:val="FootnoteTextForceStyle"/>
        <w:rPr>
          <w:lang w:val="bg-BG"/>
        </w:rPr>
      </w:pPr>
      <w:r w:rsidRPr="00341AD8">
        <w:rPr>
          <w:vertAlign w:val="superscript"/>
          <w:lang w:val="bg-BG"/>
        </w:rPr>
        <w:footnoteRef/>
      </w:r>
      <w:r w:rsidRPr="00341AD8">
        <w:rPr>
          <w:lang w:val="bg-BG"/>
        </w:rPr>
        <w:tab/>
      </w:r>
      <w:r w:rsidR="00D16DBE" w:rsidRPr="00D16DBE">
        <w:rPr>
          <w:b/>
          <w:i/>
          <w:lang w:val="bg-BG"/>
        </w:rPr>
        <w:t xml:space="preserve">Регламент (ЕС) 2018/858 на Европейския парламент и на Съвета от 30 май 2018 г. относно одобряването и надзора на пазара на моторни превозни средства и техните ремаркета, както и на системи, компоненти и отделни технически възли, предназначени за такива превозни средства, за изменение на регламенти (ЕО) № 715/2007 и (ЕО) № 595/2009 и за отмяна на Директива 2007/46/ЕО (ОВ </w:t>
      </w:r>
      <w:r w:rsidR="00D16DBE" w:rsidRPr="001D333B">
        <w:rPr>
          <w:b/>
          <w:i/>
        </w:rPr>
        <w:t>L</w:t>
      </w:r>
      <w:r w:rsidR="00D16DBE" w:rsidRPr="00D16DBE">
        <w:rPr>
          <w:b/>
          <w:i/>
          <w:lang w:val="bg-BG"/>
        </w:rPr>
        <w:t xml:space="preserve"> 151, 14.6.2018 г., стр. 1).</w:t>
      </w:r>
    </w:p>
  </w:footnote>
  <w:footnote w:id="19">
    <w:p w:rsidR="00D16DBE" w:rsidRPr="00D16DBE" w:rsidRDefault="00D16DBE" w:rsidP="00D16DBE">
      <w:pPr>
        <w:pStyle w:val="FootnoteText"/>
        <w:ind w:left="851" w:hanging="851"/>
        <w:rPr>
          <w:strike/>
          <w:sz w:val="24"/>
          <w:szCs w:val="24"/>
          <w:lang w:val="bg-BG"/>
        </w:rPr>
      </w:pPr>
      <w:bookmarkStart w:id="7" w:name="_GoBack"/>
      <w:r w:rsidRPr="00D16DBE">
        <w:rPr>
          <w:rStyle w:val="FootnoteReference"/>
          <w:strike/>
          <w:sz w:val="24"/>
          <w:szCs w:val="24"/>
        </w:rPr>
        <w:footnoteRef/>
      </w:r>
      <w:r w:rsidRPr="00D16DBE">
        <w:rPr>
          <w:strike/>
          <w:sz w:val="24"/>
          <w:szCs w:val="24"/>
          <w:lang w:val="bg-BG"/>
        </w:rPr>
        <w:t xml:space="preserve"> </w:t>
      </w:r>
      <w:r w:rsidRPr="00D16DBE">
        <w:rPr>
          <w:strike/>
          <w:sz w:val="24"/>
          <w:szCs w:val="24"/>
          <w:lang w:val="sk-SK"/>
        </w:rPr>
        <w:tab/>
      </w:r>
      <w:r w:rsidRPr="00D16DBE">
        <w:rPr>
          <w:bCs/>
          <w:iCs/>
          <w:strike/>
          <w:sz w:val="24"/>
          <w:szCs w:val="24"/>
          <w:lang w:val="bg-BG"/>
        </w:rPr>
        <w:t>Директива 96/53/ЕО на Съвета от 25 юли 1996</w:t>
      </w:r>
      <w:r w:rsidRPr="00D16DBE">
        <w:rPr>
          <w:bCs/>
          <w:iCs/>
          <w:strike/>
          <w:sz w:val="24"/>
          <w:szCs w:val="24"/>
        </w:rPr>
        <w:t> </w:t>
      </w:r>
      <w:r w:rsidRPr="00D16DBE">
        <w:rPr>
          <w:bCs/>
          <w:iCs/>
          <w:strike/>
          <w:sz w:val="24"/>
          <w:szCs w:val="24"/>
          <w:lang w:val="bg-BG"/>
        </w:rPr>
        <w:t>г. относно максимално допустимите размери в националния и международен трафик на някои пътни превозни средства, които се движат на територията на Общността, както и максимално допустимите маси в международния трафик (</w:t>
      </w:r>
      <w:r w:rsidRPr="00D16DBE">
        <w:rPr>
          <w:bCs/>
          <w:iCs/>
          <w:strike/>
          <w:sz w:val="24"/>
          <w:szCs w:val="24"/>
        </w:rPr>
        <w:t>OB</w:t>
      </w:r>
      <w:r w:rsidRPr="00D16DBE">
        <w:rPr>
          <w:bCs/>
          <w:iCs/>
          <w:strike/>
          <w:sz w:val="24"/>
          <w:szCs w:val="24"/>
          <w:lang w:val="bg-BG"/>
        </w:rPr>
        <w:t xml:space="preserve"> </w:t>
      </w:r>
      <w:r w:rsidRPr="00D16DBE">
        <w:rPr>
          <w:bCs/>
          <w:iCs/>
          <w:strike/>
          <w:sz w:val="24"/>
          <w:szCs w:val="24"/>
        </w:rPr>
        <w:t>L</w:t>
      </w:r>
      <w:r w:rsidRPr="00D16DBE">
        <w:rPr>
          <w:bCs/>
          <w:iCs/>
          <w:strike/>
          <w:sz w:val="24"/>
          <w:szCs w:val="24"/>
          <w:lang w:val="bg-BG"/>
        </w:rPr>
        <w:t xml:space="preserve"> 235, 17.9.1996</w:t>
      </w:r>
      <w:r w:rsidRPr="00D16DBE">
        <w:rPr>
          <w:bCs/>
          <w:iCs/>
          <w:strike/>
          <w:sz w:val="24"/>
          <w:szCs w:val="24"/>
        </w:rPr>
        <w:t> </w:t>
      </w:r>
      <w:r w:rsidRPr="00D16DBE">
        <w:rPr>
          <w:bCs/>
          <w:iCs/>
          <w:strike/>
          <w:sz w:val="24"/>
          <w:szCs w:val="24"/>
          <w:lang w:val="bg-BG"/>
        </w:rPr>
        <w:t>г., стр.</w:t>
      </w:r>
      <w:r w:rsidRPr="00D16DBE">
        <w:rPr>
          <w:bCs/>
          <w:iCs/>
          <w:strike/>
          <w:sz w:val="24"/>
          <w:szCs w:val="24"/>
        </w:rPr>
        <w:t> </w:t>
      </w:r>
      <w:r w:rsidRPr="00D16DBE">
        <w:rPr>
          <w:bCs/>
          <w:iCs/>
          <w:strike/>
          <w:sz w:val="24"/>
          <w:szCs w:val="24"/>
          <w:lang w:val="bg-BG"/>
        </w:rPr>
        <w:t>59).</w:t>
      </w:r>
    </w:p>
    <w:bookmarkEnd w:id="7"/>
  </w:footnote>
  <w:footnote w:id="20">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r>
      <w:r w:rsidRPr="00341AD8">
        <w:rPr>
          <w:b/>
          <w:i/>
          <w:lang w:val="bg-BG"/>
        </w:rPr>
        <w:t>Директива (ЕС) 2022/2561 на Европейския парламент и на Съвета от 14 декември 2022 г. относно начална квалификация и продължаващо обучение на водачи на някои пътни превозни средства за превоз на товари или пътници (ОВ L 330, 23.12.2022 г., стр. 46).</w:t>
      </w:r>
    </w:p>
  </w:footnote>
  <w:footnote w:id="21">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r>
      <w:r w:rsidRPr="00341AD8">
        <w:rPr>
          <w:b/>
          <w:i/>
          <w:lang w:val="bg-BG"/>
        </w:rPr>
        <w:t>Директива (ЕС) 2015/413 на Европейския парламент и на Съвета от 11 март 2015 г. за улесняване на трансграничния обмен на информация относно пътнотранспортни нарушения, свързани с безопасността по пътищата (ОВ L 68, 13.3.2015 г., стр. 9).</w:t>
      </w:r>
    </w:p>
  </w:footnote>
  <w:footnote w:id="22">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Решение (ЕС) 2016/1945 на Комисията от 14 октомври 2016 г. относно съответствията между категориите на свидетелствата за управление на моторни превозни средства (ОВ L 302, 9.11.2016 г., стр. 62).</w:t>
      </w:r>
    </w:p>
  </w:footnote>
  <w:footnote w:id="23">
    <w:p w:rsidR="003044EE" w:rsidRPr="00341AD8" w:rsidRDefault="003044EE" w:rsidP="00341AD8">
      <w:pPr>
        <w:pStyle w:val="FootnoteTextForceStyle"/>
        <w:rPr>
          <w:lang w:val="bg-BG"/>
        </w:rPr>
      </w:pPr>
      <w:r w:rsidRPr="00341AD8">
        <w:rPr>
          <w:vertAlign w:val="superscript"/>
          <w:lang w:val="bg-BG"/>
        </w:rPr>
        <w:footnoteRef/>
      </w:r>
      <w:r w:rsidRPr="00341AD8">
        <w:rPr>
          <w:lang w:val="bg-BG"/>
        </w:rPr>
        <w:tab/>
        <w:t>Директива (ЕС) 2015/413 на Европейския парламент и на Съвета от 11 март 2015 г. за улесняване на трансграничния обмен на информация относно пътнотранспортни нарушения, свързани с безопасността по пътищата (ОВ L 68, 13.3.2015 г., стр. 9).</w:t>
      </w:r>
    </w:p>
  </w:footnote>
  <w:footnote w:id="24">
    <w:p w:rsidR="003044EE" w:rsidRPr="009532DB" w:rsidRDefault="003044EE" w:rsidP="0044399D">
      <w:pPr>
        <w:pStyle w:val="FootnoteText"/>
        <w:rPr>
          <w:lang w:val="bg-BG"/>
        </w:rPr>
      </w:pPr>
      <w:r>
        <w:rPr>
          <w:rStyle w:val="FootnoteReference"/>
        </w:rPr>
        <w:footnoteRef/>
      </w:r>
      <w:r w:rsidRPr="009532DB">
        <w:rPr>
          <w:lang w:val="bg-BG"/>
        </w:rPr>
        <w:tab/>
        <w:t>Това усилие показва способността на водача да задейства уредбата.</w:t>
      </w:r>
    </w:p>
  </w:footnote>
  <w:footnote w:id="25">
    <w:p w:rsidR="003044EE" w:rsidRPr="009532DB" w:rsidRDefault="003044EE" w:rsidP="0044399D">
      <w:pPr>
        <w:pStyle w:val="FootnoteText"/>
        <w:rPr>
          <w:lang w:val="bg-BG"/>
        </w:rPr>
      </w:pPr>
      <w:r>
        <w:rPr>
          <w:rStyle w:val="FootnoteReference"/>
        </w:rPr>
        <w:footnoteRef/>
      </w:r>
      <w:r w:rsidRPr="009532DB">
        <w:rPr>
          <w:lang w:val="bg-BG"/>
        </w:rPr>
        <w:tab/>
        <w:t>Това усилие показва способността на водача да задейства уредбата.</w:t>
      </w:r>
    </w:p>
  </w:footnote>
  <w:footnote w:id="26">
    <w:p w:rsidR="003044EE" w:rsidRPr="009532DB" w:rsidRDefault="003044EE" w:rsidP="0044399D">
      <w:pPr>
        <w:pStyle w:val="FootnoteText"/>
        <w:rPr>
          <w:lang w:val="bg-BG"/>
        </w:rPr>
      </w:pPr>
      <w:r>
        <w:rPr>
          <w:rStyle w:val="FootnoteReference"/>
        </w:rPr>
        <w:footnoteRef/>
      </w:r>
      <w:r w:rsidRPr="009532DB">
        <w:rPr>
          <w:lang w:val="bg-BG"/>
        </w:rPr>
        <w:tab/>
        <w:t>Това усилие показва способността на водача да задейства уредбата.</w:t>
      </w:r>
    </w:p>
  </w:footnote>
  <w:footnote w:id="27">
    <w:p w:rsidR="003044EE" w:rsidRPr="009532DB" w:rsidRDefault="003044EE" w:rsidP="0044399D">
      <w:pPr>
        <w:pStyle w:val="FootnoteText"/>
        <w:rPr>
          <w:lang w:val="bg-BG"/>
        </w:rPr>
      </w:pPr>
      <w:r>
        <w:rPr>
          <w:rStyle w:val="FootnoteReference"/>
        </w:rPr>
        <w:footnoteRef/>
      </w:r>
      <w:r w:rsidRPr="009532DB">
        <w:rPr>
          <w:lang w:val="bg-BG"/>
        </w:rPr>
        <w:tab/>
        <w:t>Това усилие показва способността на водача да задейства уредбата.</w:t>
      </w:r>
    </w:p>
  </w:footnote>
  <w:footnote w:id="28">
    <w:p w:rsidR="003044EE" w:rsidRPr="009532DB" w:rsidRDefault="003044EE" w:rsidP="0044399D">
      <w:pPr>
        <w:pStyle w:val="FootnoteText"/>
        <w:rPr>
          <w:lang w:val="bg-BG"/>
        </w:rPr>
      </w:pPr>
      <w:r>
        <w:rPr>
          <w:rStyle w:val="FootnoteReference"/>
        </w:rPr>
        <w:footnoteRef/>
      </w:r>
      <w:r w:rsidRPr="009532DB">
        <w:rPr>
          <w:lang w:val="bg-BG"/>
        </w:rPr>
        <w:tab/>
      </w:r>
      <w:r w:rsidRPr="009532DB">
        <w:rPr>
          <w:shd w:val="clear" w:color="auto" w:fill="FFFFFF"/>
          <w:lang w:val="bg-BG"/>
        </w:rPr>
        <w:t xml:space="preserve">Регламент (ЕС) № 165/2014 на Европейския парламент и на Съвета от 4 февруари 2014 г. относно </w:t>
      </w:r>
      <w:proofErr w:type="spellStart"/>
      <w:r w:rsidRPr="009532DB">
        <w:rPr>
          <w:shd w:val="clear" w:color="auto" w:fill="FFFFFF"/>
          <w:lang w:val="bg-BG"/>
        </w:rPr>
        <w:t>тахографите</w:t>
      </w:r>
      <w:proofErr w:type="spellEnd"/>
      <w:r w:rsidRPr="009532DB">
        <w:rPr>
          <w:shd w:val="clear" w:color="auto" w:fill="FFFFFF"/>
          <w:lang w:val="bg-BG"/>
        </w:rPr>
        <w:t xml:space="preserve"> в автомобилния транспорт, за отмяна на Регламент (ЕИО) № 3821/85 на Съвета относно контролните уреди за регистриране на данните за движението при автомобилен транспорт и за изменение на Регламент (ЕО) № 561/2006 на Европейския парламент и на Съвета за хармонизиране на някои разпоредби от социалното законодателство, свързани с автомобилния транспорт (ОВ </w:t>
      </w:r>
      <w:r>
        <w:rPr>
          <w:shd w:val="clear" w:color="auto" w:fill="FFFFFF"/>
        </w:rPr>
        <w:t>L</w:t>
      </w:r>
      <w:r w:rsidRPr="009532DB">
        <w:rPr>
          <w:shd w:val="clear" w:color="auto" w:fill="FFFFFF"/>
          <w:lang w:val="bg-BG"/>
        </w:rPr>
        <w:t xml:space="preserve"> 060, 28.2.2014 г., стр.</w:t>
      </w:r>
      <w:r>
        <w:rPr>
          <w:shd w:val="clear" w:color="auto" w:fill="FFFFFF"/>
        </w:rPr>
        <w:t> </w:t>
      </w:r>
      <w:r w:rsidRPr="009532DB">
        <w:rPr>
          <w:shd w:val="clear" w:color="auto" w:fill="FFFFFF"/>
          <w:lang w:val="bg-BG"/>
        </w:rPr>
        <w:t>1).</w:t>
      </w:r>
    </w:p>
  </w:footnote>
  <w:footnote w:id="29">
    <w:p w:rsidR="003044EE" w:rsidRPr="009532DB" w:rsidRDefault="003044EE" w:rsidP="0044399D">
      <w:pPr>
        <w:pStyle w:val="FootnoteText"/>
        <w:rPr>
          <w:lang w:val="bg-BG"/>
        </w:rPr>
      </w:pPr>
      <w:r>
        <w:rPr>
          <w:rStyle w:val="FootnoteReference"/>
        </w:rPr>
        <w:footnoteRef/>
      </w:r>
      <w:r w:rsidRPr="009532DB">
        <w:rPr>
          <w:lang w:val="bg-BG"/>
        </w:rPr>
        <w:tab/>
        <w:t xml:space="preserve">Регламент (ЕО) № 561/2006 на Европейския парламент и на Съвета от 15 март 2006 г. за хармонизиране на някои разпоредби от социалното законодателство, свързани с автомобилния транспорт, за изменение на Регламенти (ЕИО) № 3821/85 и (ЕО) № 2135/98 на Съвета и за отмяна на Регламент (ЕИО) № 3820/85 на Съвета (ОВ </w:t>
      </w:r>
      <w:r>
        <w:t>L</w:t>
      </w:r>
      <w:r w:rsidRPr="009532DB">
        <w:rPr>
          <w:lang w:val="bg-BG"/>
        </w:rPr>
        <w:t xml:space="preserve"> 102, 11.4.2006 г., стр.</w:t>
      </w:r>
      <w:r>
        <w:t> </w:t>
      </w:r>
      <w:r w:rsidRPr="009532DB">
        <w:rPr>
          <w:lang w:val="bg-BG"/>
        </w:rPr>
        <w:t>1).</w:t>
      </w:r>
    </w:p>
  </w:footnote>
  <w:footnote w:id="30">
    <w:p w:rsidR="003044EE" w:rsidRPr="009532DB" w:rsidRDefault="003044EE" w:rsidP="0044399D">
      <w:pPr>
        <w:pStyle w:val="FootnoteText"/>
        <w:rPr>
          <w:lang w:val="bg-BG"/>
        </w:rPr>
      </w:pPr>
      <w:r>
        <w:rPr>
          <w:rStyle w:val="FootnoteReference"/>
        </w:rPr>
        <w:footnoteRef/>
      </w:r>
      <w:r w:rsidRPr="009532DB">
        <w:rPr>
          <w:lang w:val="bg-BG"/>
        </w:rPr>
        <w:tab/>
      </w:r>
      <w:r>
        <w:t>https</w:t>
      </w:r>
      <w:r w:rsidRPr="009532DB">
        <w:rPr>
          <w:lang w:val="bg-BG"/>
        </w:rPr>
        <w:t>://</w:t>
      </w:r>
      <w:proofErr w:type="spellStart"/>
      <w:r>
        <w:t>ec</w:t>
      </w:r>
      <w:proofErr w:type="spellEnd"/>
      <w:r w:rsidRPr="009532DB">
        <w:rPr>
          <w:lang w:val="bg-BG"/>
        </w:rPr>
        <w:t>.</w:t>
      </w:r>
      <w:proofErr w:type="spellStart"/>
      <w:r>
        <w:t>europa</w:t>
      </w:r>
      <w:proofErr w:type="spellEnd"/>
      <w:r w:rsidRPr="009532DB">
        <w:rPr>
          <w:lang w:val="bg-BG"/>
        </w:rPr>
        <w:t>.</w:t>
      </w:r>
      <w:r>
        <w:t>eu</w:t>
      </w:r>
      <w:r w:rsidRPr="009532DB">
        <w:rPr>
          <w:lang w:val="bg-BG"/>
        </w:rPr>
        <w:t>/</w:t>
      </w:r>
      <w:proofErr w:type="spellStart"/>
      <w:r>
        <w:t>eurostat</w:t>
      </w:r>
      <w:proofErr w:type="spellEnd"/>
      <w:r w:rsidRPr="009532DB">
        <w:rPr>
          <w:lang w:val="bg-BG"/>
        </w:rPr>
        <w:t>/</w:t>
      </w:r>
      <w:proofErr w:type="spellStart"/>
      <w:r>
        <w:t>statistics</w:t>
      </w:r>
      <w:proofErr w:type="spellEnd"/>
      <w:r w:rsidRPr="009532DB">
        <w:rPr>
          <w:lang w:val="bg-BG"/>
        </w:rPr>
        <w:t>-</w:t>
      </w:r>
      <w:proofErr w:type="spellStart"/>
      <w:r>
        <w:t>explained</w:t>
      </w:r>
      <w:proofErr w:type="spellEnd"/>
      <w:r w:rsidRPr="009532DB">
        <w:rPr>
          <w:lang w:val="bg-BG"/>
        </w:rPr>
        <w:t>/</w:t>
      </w:r>
      <w:r>
        <w:t>index</w:t>
      </w:r>
      <w:r w:rsidRPr="009532DB">
        <w:rPr>
          <w:lang w:val="bg-BG"/>
        </w:rPr>
        <w:t>.</w:t>
      </w:r>
      <w:proofErr w:type="spellStart"/>
      <w:r>
        <w:t>php</w:t>
      </w:r>
      <w:proofErr w:type="spellEnd"/>
      <w:r w:rsidRPr="009532DB">
        <w:rPr>
          <w:lang w:val="bg-BG"/>
        </w:rPr>
        <w:t>?</w:t>
      </w:r>
      <w:proofErr w:type="spellStart"/>
      <w:r>
        <w:t>title</w:t>
      </w:r>
      <w:proofErr w:type="spellEnd"/>
      <w:r w:rsidRPr="009532DB">
        <w:rPr>
          <w:lang w:val="bg-BG"/>
        </w:rPr>
        <w:t>=</w:t>
      </w:r>
      <w:r>
        <w:t>International</w:t>
      </w:r>
      <w:r w:rsidRPr="009532DB">
        <w:rPr>
          <w:lang w:val="bg-BG"/>
        </w:rPr>
        <w:t>_</w:t>
      </w:r>
      <w:r>
        <w:t>Standard</w:t>
      </w:r>
      <w:r w:rsidRPr="009532DB">
        <w:rPr>
          <w:lang w:val="bg-BG"/>
        </w:rPr>
        <w:t>_</w:t>
      </w:r>
      <w:r>
        <w:t>Classification</w:t>
      </w:r>
      <w:r w:rsidRPr="009532DB">
        <w:rPr>
          <w:lang w:val="bg-BG"/>
        </w:rPr>
        <w:t>_</w:t>
      </w:r>
      <w:r>
        <w:t>of</w:t>
      </w:r>
      <w:r w:rsidRPr="009532DB">
        <w:rPr>
          <w:lang w:val="bg-BG"/>
        </w:rPr>
        <w:t>_</w:t>
      </w:r>
      <w:proofErr w:type="spellStart"/>
      <w:r>
        <w:t>Education</w:t>
      </w:r>
      <w:proofErr w:type="spellEnd"/>
      <w:r w:rsidRPr="009532DB">
        <w:rPr>
          <w:lang w:val="bg-BG"/>
        </w:rPr>
        <w:t>_(</w:t>
      </w:r>
      <w:r>
        <w:t>ISCED</w:t>
      </w:r>
      <w:r w:rsidRPr="009532DB">
        <w:rPr>
          <w:lang w:val="bg-BG"/>
        </w:rPr>
        <w:t>)#</w:t>
      </w:r>
      <w:proofErr w:type="spellStart"/>
      <w:r>
        <w:t>Implementation</w:t>
      </w:r>
      <w:proofErr w:type="spellEnd"/>
      <w:r w:rsidRPr="009532DB">
        <w:rPr>
          <w:lang w:val="bg-BG"/>
        </w:rPr>
        <w:t>_</w:t>
      </w:r>
      <w:r>
        <w:t>of</w:t>
      </w:r>
      <w:r w:rsidRPr="009532DB">
        <w:rPr>
          <w:lang w:val="bg-BG"/>
        </w:rPr>
        <w:t>_</w:t>
      </w:r>
      <w:r>
        <w:t>ISCED</w:t>
      </w:r>
      <w:r w:rsidRPr="009532DB">
        <w:rPr>
          <w:lang w:val="bg-BG"/>
        </w:rPr>
        <w:t>_2011_.28</w:t>
      </w:r>
      <w:proofErr w:type="spellStart"/>
      <w:r>
        <w:t>levels</w:t>
      </w:r>
      <w:proofErr w:type="spellEnd"/>
      <w:r w:rsidRPr="009532DB">
        <w:rPr>
          <w:lang w:val="bg-BG"/>
        </w:rPr>
        <w:t>_</w:t>
      </w:r>
      <w:r>
        <w:t>of</w:t>
      </w:r>
      <w:r w:rsidRPr="009532DB">
        <w:rPr>
          <w:lang w:val="bg-BG"/>
        </w:rPr>
        <w:t>_</w:t>
      </w:r>
      <w:proofErr w:type="spellStart"/>
      <w:r>
        <w:t>education</w:t>
      </w:r>
      <w:proofErr w:type="spellEnd"/>
      <w:r w:rsidRPr="009532DB">
        <w:rPr>
          <w:lang w:val="bg-BG"/>
        </w:rPr>
        <w:t>.29.</w:t>
      </w:r>
    </w:p>
  </w:footnote>
  <w:footnote w:id="31">
    <w:p w:rsidR="003044EE" w:rsidRPr="009532DB" w:rsidRDefault="003044EE" w:rsidP="0044399D">
      <w:pPr>
        <w:pStyle w:val="FootnoteText"/>
        <w:rPr>
          <w:lang w:val="bg-BG"/>
        </w:rPr>
      </w:pPr>
      <w:r>
        <w:rPr>
          <w:rStyle w:val="FootnoteReference"/>
        </w:rPr>
        <w:footnoteRef/>
      </w:r>
      <w:r w:rsidRPr="009532DB">
        <w:rPr>
          <w:lang w:val="bg-BG"/>
        </w:rPr>
        <w:tab/>
        <w:t>В съответствие с изискванията за достъпност, определени в Европейския акт за достъпността, Директива (ЕС) 2019/882 на Европейския парламент и на Съвета от 17</w:t>
      </w:r>
      <w:r>
        <w:t> </w:t>
      </w:r>
      <w:r w:rsidRPr="009532DB">
        <w:rPr>
          <w:lang w:val="bg-BG"/>
        </w:rPr>
        <w:t>април 2019</w:t>
      </w:r>
      <w:r>
        <w:t> </w:t>
      </w:r>
      <w:r w:rsidRPr="009532DB">
        <w:rPr>
          <w:lang w:val="bg-BG"/>
        </w:rPr>
        <w:t xml:space="preserve">г. за изискванията за достъпност на продукти и услуги.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299386D"/>
    <w:multiLevelType w:val="hybridMultilevel"/>
    <w:tmpl w:val="EE3884E2"/>
    <w:name w:val="NumPar2"/>
    <w:lvl w:ilvl="0" w:tplc="CE505F8E">
      <w:start w:val="1"/>
      <w:numFmt w:val="upp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5"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8"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9"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0"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5"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7"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6"/>
  </w:num>
  <w:num w:numId="3">
    <w:abstractNumId w:val="7"/>
    <w:lvlOverride w:ilvl="0">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num>
  <w:num w:numId="7">
    <w:abstractNumId w:val="14"/>
    <w:lvlOverride w:ilvl="0">
      <w:startOverride w:val="1"/>
    </w:lvlOverride>
  </w:num>
  <w:num w:numId="8">
    <w:abstractNumId w:val="5"/>
  </w:num>
  <w:num w:numId="9">
    <w:abstractNumId w:val="8"/>
  </w:num>
  <w:num w:numId="10">
    <w:abstractNumId w:val="9"/>
  </w:num>
  <w:num w:numId="11">
    <w:abstractNumId w:val="10"/>
  </w:num>
  <w:num w:numId="12">
    <w:abstractNumId w:val="12"/>
  </w:num>
  <w:num w:numId="13">
    <w:abstractNumId w:val="13"/>
  </w:num>
  <w:num w:numId="14">
    <w:abstractNumId w:val="4"/>
  </w:num>
  <w:num w:numId="15">
    <w:abstractNumId w:val="11"/>
  </w:num>
  <w:num w:numId="16">
    <w:abstractNumId w:val="1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5/2023"/>
    <w:docVar w:name="dvlangue" w:val="BG"/>
    <w:docVar w:name="dvnumam" w:val="237"/>
    <w:docVar w:name="dvpe" w:val="750.248"/>
    <w:docVar w:name="dvrapporteur" w:val="Докладчик: "/>
    <w:docVar w:name="dvstar" w:val="***I"/>
    <w:docVar w:name="dvtitre" w:val="Законодателна резолюция на Европейския парламент от ... 2024 г. относно предложението за директива на Европейския парламент и на Съвета относно свидетелствата за управление, за изменение на Директива (ЕС) 2022/2561 на Европейския парламент и на Съвета, на Регламент (ЕС) 2018/1724 на Европейския парламент и на Съвета и за отмяна на Директива 2006/126/ЕО на Европейския парламент и на Съвета и на Регламент (ЕС) № 383/2012 на Комисията(COM(2023)0127 – C9-0035/2023 – 2023/0053(COD))"/>
  </w:docVars>
  <w:rsids>
    <w:rsidRoot w:val="00386D99"/>
    <w:rsid w:val="00002272"/>
    <w:rsid w:val="00064002"/>
    <w:rsid w:val="000677B9"/>
    <w:rsid w:val="000831BA"/>
    <w:rsid w:val="000A42CC"/>
    <w:rsid w:val="000E7DD9"/>
    <w:rsid w:val="0010095E"/>
    <w:rsid w:val="00125B37"/>
    <w:rsid w:val="00132A89"/>
    <w:rsid w:val="00187494"/>
    <w:rsid w:val="001878EB"/>
    <w:rsid w:val="001D333B"/>
    <w:rsid w:val="001F32AE"/>
    <w:rsid w:val="002767FF"/>
    <w:rsid w:val="00295595"/>
    <w:rsid w:val="002B01F8"/>
    <w:rsid w:val="002B18FE"/>
    <w:rsid w:val="002B5493"/>
    <w:rsid w:val="003044EE"/>
    <w:rsid w:val="00311C60"/>
    <w:rsid w:val="00341AD8"/>
    <w:rsid w:val="00343214"/>
    <w:rsid w:val="00361C00"/>
    <w:rsid w:val="00386D99"/>
    <w:rsid w:val="00395FA1"/>
    <w:rsid w:val="003E15D4"/>
    <w:rsid w:val="00411CCE"/>
    <w:rsid w:val="0041666E"/>
    <w:rsid w:val="00421060"/>
    <w:rsid w:val="00436A01"/>
    <w:rsid w:val="0044399D"/>
    <w:rsid w:val="00471C19"/>
    <w:rsid w:val="004867E3"/>
    <w:rsid w:val="00494A28"/>
    <w:rsid w:val="004C0004"/>
    <w:rsid w:val="004C5D52"/>
    <w:rsid w:val="004D6279"/>
    <w:rsid w:val="004E4F60"/>
    <w:rsid w:val="0050519A"/>
    <w:rsid w:val="005072A1"/>
    <w:rsid w:val="00514517"/>
    <w:rsid w:val="00545827"/>
    <w:rsid w:val="00560270"/>
    <w:rsid w:val="0057203B"/>
    <w:rsid w:val="005C2568"/>
    <w:rsid w:val="005D69ED"/>
    <w:rsid w:val="005F5B6E"/>
    <w:rsid w:val="006037C0"/>
    <w:rsid w:val="00611FBC"/>
    <w:rsid w:val="006248B7"/>
    <w:rsid w:val="0063799C"/>
    <w:rsid w:val="006631B6"/>
    <w:rsid w:val="00680577"/>
    <w:rsid w:val="00683ABD"/>
    <w:rsid w:val="006C176D"/>
    <w:rsid w:val="006F74FA"/>
    <w:rsid w:val="00731ADD"/>
    <w:rsid w:val="00734777"/>
    <w:rsid w:val="00747932"/>
    <w:rsid w:val="00751A4A"/>
    <w:rsid w:val="00756632"/>
    <w:rsid w:val="00762C74"/>
    <w:rsid w:val="00786EC0"/>
    <w:rsid w:val="007C0A66"/>
    <w:rsid w:val="007D1690"/>
    <w:rsid w:val="007E22AD"/>
    <w:rsid w:val="007E50E4"/>
    <w:rsid w:val="00817416"/>
    <w:rsid w:val="00842779"/>
    <w:rsid w:val="00865F67"/>
    <w:rsid w:val="00881A7B"/>
    <w:rsid w:val="008840E5"/>
    <w:rsid w:val="00887B3E"/>
    <w:rsid w:val="008C2AC6"/>
    <w:rsid w:val="00902CD0"/>
    <w:rsid w:val="00913760"/>
    <w:rsid w:val="00930C23"/>
    <w:rsid w:val="0093193B"/>
    <w:rsid w:val="009509D8"/>
    <w:rsid w:val="00950B64"/>
    <w:rsid w:val="009532DB"/>
    <w:rsid w:val="00981893"/>
    <w:rsid w:val="009853FB"/>
    <w:rsid w:val="00A1687D"/>
    <w:rsid w:val="00A43E52"/>
    <w:rsid w:val="00A4678D"/>
    <w:rsid w:val="00A778C7"/>
    <w:rsid w:val="00AB441E"/>
    <w:rsid w:val="00AB6293"/>
    <w:rsid w:val="00AC180D"/>
    <w:rsid w:val="00AE0928"/>
    <w:rsid w:val="00AF1BEF"/>
    <w:rsid w:val="00AF3B82"/>
    <w:rsid w:val="00B12E95"/>
    <w:rsid w:val="00B22876"/>
    <w:rsid w:val="00B558F0"/>
    <w:rsid w:val="00BD48FE"/>
    <w:rsid w:val="00BD7BD8"/>
    <w:rsid w:val="00BE6ADC"/>
    <w:rsid w:val="00C05BFE"/>
    <w:rsid w:val="00C23CD4"/>
    <w:rsid w:val="00C52FFA"/>
    <w:rsid w:val="00C61C0C"/>
    <w:rsid w:val="00C941CB"/>
    <w:rsid w:val="00CB0072"/>
    <w:rsid w:val="00CC2357"/>
    <w:rsid w:val="00CC2456"/>
    <w:rsid w:val="00CF071A"/>
    <w:rsid w:val="00D058B8"/>
    <w:rsid w:val="00D05B7C"/>
    <w:rsid w:val="00D16DBE"/>
    <w:rsid w:val="00D56C11"/>
    <w:rsid w:val="00D834A0"/>
    <w:rsid w:val="00D872DF"/>
    <w:rsid w:val="00D91E21"/>
    <w:rsid w:val="00DA7FCD"/>
    <w:rsid w:val="00E365E1"/>
    <w:rsid w:val="00E456FD"/>
    <w:rsid w:val="00E820A4"/>
    <w:rsid w:val="00EB006A"/>
    <w:rsid w:val="00EB4772"/>
    <w:rsid w:val="00ED169E"/>
    <w:rsid w:val="00ED4235"/>
    <w:rsid w:val="00F037E6"/>
    <w:rsid w:val="00F04346"/>
    <w:rsid w:val="00F075DC"/>
    <w:rsid w:val="00F149E9"/>
    <w:rsid w:val="00F5134D"/>
    <w:rsid w:val="00F74202"/>
    <w:rsid w:val="00F85057"/>
    <w:rsid w:val="00F87713"/>
    <w:rsid w:val="00F91F29"/>
    <w:rsid w:val="00FA42E8"/>
    <w:rsid w:val="00FB4360"/>
    <w:rsid w:val="00FC1534"/>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A78E79"/>
  <w15:chartTrackingRefBased/>
  <w15:docId w15:val="{39F520B0-D4B1-4735-957E-764CAACFD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table of figures" w:uiPriority="99"/>
    <w:lsdException w:name="footnote reference" w:uiPriority="99"/>
    <w:lsdException w:name="annotation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CB0072"/>
    <w:rPr>
      <w:b/>
      <w:kern w:val="28"/>
      <w:sz w:val="28"/>
      <w:lang w:val="fr-FR" w:eastAsia="fr-FR"/>
    </w:rPr>
  </w:style>
  <w:style w:type="character" w:customStyle="1" w:styleId="Heading2Char">
    <w:name w:val="Heading 2 Char"/>
    <w:basedOn w:val="DefaultParagraphFont"/>
    <w:link w:val="Heading2"/>
    <w:uiPriority w:val="9"/>
    <w:semiHidden/>
    <w:rsid w:val="00CB0072"/>
    <w:rPr>
      <w:sz w:val="24"/>
      <w:lang w:val="fr-FR" w:eastAsia="fr-FR"/>
    </w:rPr>
  </w:style>
  <w:style w:type="character" w:customStyle="1" w:styleId="Heading3Char">
    <w:name w:val="Heading 3 Char"/>
    <w:basedOn w:val="DefaultParagraphFont"/>
    <w:link w:val="Heading3"/>
    <w:uiPriority w:val="9"/>
    <w:semiHidden/>
    <w:rsid w:val="00CB0072"/>
    <w:rPr>
      <w:rFonts w:ascii="Arial" w:hAnsi="Arial"/>
      <w:sz w:val="24"/>
      <w:lang w:val="fr-FR" w:eastAsia="fr-FR"/>
    </w:rPr>
  </w:style>
  <w:style w:type="character" w:customStyle="1" w:styleId="Heading4Char">
    <w:name w:val="Heading 4 Char"/>
    <w:basedOn w:val="DefaultParagraphFont"/>
    <w:link w:val="Heading4"/>
    <w:uiPriority w:val="9"/>
    <w:semiHidden/>
    <w:rsid w:val="00CB0072"/>
    <w:rPr>
      <w:sz w:val="24"/>
      <w:lang w:val="en-US" w:eastAsia="fr-FR"/>
    </w:rPr>
  </w:style>
  <w:style w:type="character" w:customStyle="1" w:styleId="Heading5Char">
    <w:name w:val="Heading 5 Char"/>
    <w:basedOn w:val="DefaultParagraphFont"/>
    <w:link w:val="Heading5"/>
    <w:uiPriority w:val="9"/>
    <w:semiHidden/>
    <w:rsid w:val="00CB0072"/>
    <w:rPr>
      <w:sz w:val="24"/>
      <w:lang w:val="en-US" w:eastAsia="fr-FR"/>
    </w:rPr>
  </w:style>
  <w:style w:type="character" w:customStyle="1" w:styleId="Heading6Char">
    <w:name w:val="Heading 6 Char"/>
    <w:basedOn w:val="DefaultParagraphFont"/>
    <w:link w:val="Heading6"/>
    <w:uiPriority w:val="9"/>
    <w:semiHidden/>
    <w:rsid w:val="00CB0072"/>
    <w:rPr>
      <w:i/>
      <w:sz w:val="22"/>
      <w:lang w:val="bg-BG"/>
    </w:rPr>
  </w:style>
  <w:style w:type="character" w:customStyle="1" w:styleId="Heading7Char">
    <w:name w:val="Heading 7 Char"/>
    <w:basedOn w:val="DefaultParagraphFont"/>
    <w:link w:val="Heading7"/>
    <w:uiPriority w:val="9"/>
    <w:semiHidden/>
    <w:rsid w:val="00CB0072"/>
    <w:rPr>
      <w:rFonts w:ascii="Arial" w:hAnsi="Arial"/>
      <w:sz w:val="24"/>
      <w:lang w:val="bg-BG"/>
    </w:rPr>
  </w:style>
  <w:style w:type="character" w:customStyle="1" w:styleId="Heading8Char">
    <w:name w:val="Heading 8 Char"/>
    <w:basedOn w:val="DefaultParagraphFont"/>
    <w:link w:val="Heading8"/>
    <w:semiHidden/>
    <w:rsid w:val="00CB0072"/>
    <w:rPr>
      <w:rFonts w:ascii="Arial" w:hAnsi="Arial"/>
      <w:i/>
      <w:sz w:val="24"/>
      <w:lang w:val="bg-BG"/>
    </w:rPr>
  </w:style>
  <w:style w:type="character" w:customStyle="1" w:styleId="Heading9Char">
    <w:name w:val="Heading 9 Char"/>
    <w:basedOn w:val="DefaultParagraphFont"/>
    <w:link w:val="Heading9"/>
    <w:semiHidden/>
    <w:rsid w:val="00CB0072"/>
    <w:rPr>
      <w:rFonts w:ascii="Arial" w:hAnsi="Arial"/>
      <w:b/>
      <w:i/>
      <w:sz w:val="18"/>
      <w:lang w:val="bg-BG"/>
    </w:rPr>
  </w:style>
  <w:style w:type="paragraph" w:styleId="TOCHeading">
    <w:name w:val="TOC Heading"/>
    <w:basedOn w:val="Normal"/>
    <w:next w:val="Normal"/>
    <w:uiPriority w:val="39"/>
    <w:unhideWhenUsed/>
    <w:qFormat/>
    <w:rsid w:val="00CB0072"/>
    <w:pPr>
      <w:widowControl/>
      <w:spacing w:after="240"/>
    </w:pPr>
    <w:rPr>
      <w:lang w:val="en-GB"/>
    </w:rPr>
  </w:style>
  <w:style w:type="paragraph" w:customStyle="1" w:styleId="EPFooter2">
    <w:name w:val="EPFooter2"/>
    <w:basedOn w:val="Normal"/>
    <w:next w:val="Normal"/>
    <w:rsid w:val="00CB0072"/>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B0072"/>
    <w:pPr>
      <w:keepNext/>
      <w:spacing w:after="240"/>
      <w:jc w:val="right"/>
    </w:pPr>
    <w:rPr>
      <w:rFonts w:ascii="Arial" w:hAnsi="Arial"/>
      <w:b/>
    </w:rPr>
  </w:style>
  <w:style w:type="paragraph" w:customStyle="1" w:styleId="Normal6a">
    <w:name w:val="Normal6a"/>
    <w:basedOn w:val="Normal"/>
    <w:rsid w:val="00CB0072"/>
    <w:pPr>
      <w:spacing w:after="120"/>
    </w:pPr>
  </w:style>
  <w:style w:type="paragraph" w:customStyle="1" w:styleId="PageHeading">
    <w:name w:val="PageHeading"/>
    <w:basedOn w:val="Normal"/>
    <w:rsid w:val="00CB0072"/>
    <w:pPr>
      <w:keepNext/>
      <w:spacing w:after="480"/>
      <w:jc w:val="center"/>
    </w:pPr>
    <w:rPr>
      <w:rFonts w:ascii="Arial" w:hAnsi="Arial" w:cs="Arial"/>
      <w:b/>
    </w:rPr>
  </w:style>
  <w:style w:type="paragraph" w:customStyle="1" w:styleId="NormalBold">
    <w:name w:val="NormalBold"/>
    <w:basedOn w:val="Normal"/>
    <w:link w:val="NormalBoldChar"/>
    <w:rsid w:val="00CB0072"/>
    <w:rPr>
      <w:b/>
    </w:rPr>
  </w:style>
  <w:style w:type="character" w:customStyle="1" w:styleId="NormalBoldChar">
    <w:name w:val="NormalBold Char"/>
    <w:basedOn w:val="DefaultParagraphFont"/>
    <w:link w:val="NormalBold"/>
    <w:locked/>
    <w:rsid w:val="00CB0072"/>
    <w:rPr>
      <w:b/>
      <w:sz w:val="24"/>
      <w:lang w:val="bg-BG"/>
    </w:rPr>
  </w:style>
  <w:style w:type="paragraph" w:customStyle="1" w:styleId="NormalBold12a">
    <w:name w:val="NormalBold12a"/>
    <w:basedOn w:val="Normal"/>
    <w:rsid w:val="00CB0072"/>
    <w:pPr>
      <w:spacing w:after="240"/>
    </w:pPr>
    <w:rPr>
      <w:b/>
    </w:rPr>
  </w:style>
  <w:style w:type="paragraph" w:customStyle="1" w:styleId="AmJustText">
    <w:name w:val="AmJustText"/>
    <w:basedOn w:val="Normal"/>
    <w:rsid w:val="00CB0072"/>
    <w:pPr>
      <w:spacing w:after="240"/>
    </w:pPr>
    <w:rPr>
      <w:i/>
    </w:rPr>
  </w:style>
  <w:style w:type="paragraph" w:customStyle="1" w:styleId="NormalHanging12a">
    <w:name w:val="NormalHanging12a"/>
    <w:basedOn w:val="Normal"/>
    <w:rsid w:val="00CB0072"/>
    <w:pPr>
      <w:spacing w:after="240"/>
      <w:ind w:left="567" w:hanging="567"/>
    </w:pPr>
  </w:style>
  <w:style w:type="paragraph" w:customStyle="1" w:styleId="CoverNormal24a">
    <w:name w:val="CoverNormal24a"/>
    <w:basedOn w:val="Normal"/>
    <w:rsid w:val="00CB0072"/>
    <w:pPr>
      <w:spacing w:after="480"/>
      <w:ind w:left="1417"/>
    </w:pPr>
  </w:style>
  <w:style w:type="paragraph" w:customStyle="1" w:styleId="CoverNormal">
    <w:name w:val="CoverNormal"/>
    <w:basedOn w:val="Normal"/>
    <w:rsid w:val="00CB0072"/>
    <w:pPr>
      <w:ind w:left="1418"/>
    </w:pPr>
  </w:style>
  <w:style w:type="paragraph" w:customStyle="1" w:styleId="AmCrossRef">
    <w:name w:val="AmCrossRef"/>
    <w:basedOn w:val="Normal"/>
    <w:rsid w:val="00CB0072"/>
    <w:pPr>
      <w:spacing w:before="240" w:after="240"/>
      <w:jc w:val="center"/>
    </w:pPr>
    <w:rPr>
      <w:i/>
    </w:rPr>
  </w:style>
  <w:style w:type="paragraph" w:customStyle="1" w:styleId="AmJustTitle">
    <w:name w:val="AmJustTitle"/>
    <w:basedOn w:val="Normal"/>
    <w:next w:val="AmJustText"/>
    <w:rsid w:val="00CB0072"/>
    <w:pPr>
      <w:keepNext/>
      <w:spacing w:before="240" w:after="240"/>
      <w:jc w:val="center"/>
    </w:pPr>
    <w:rPr>
      <w:i/>
    </w:rPr>
  </w:style>
  <w:style w:type="paragraph" w:customStyle="1" w:styleId="CoverReference">
    <w:name w:val="CoverReference"/>
    <w:basedOn w:val="Normal"/>
    <w:rsid w:val="00CB0072"/>
    <w:pPr>
      <w:spacing w:before="1080"/>
      <w:jc w:val="right"/>
    </w:pPr>
    <w:rPr>
      <w:rFonts w:ascii="Arial" w:hAnsi="Arial" w:cs="Arial"/>
      <w:b/>
    </w:rPr>
  </w:style>
  <w:style w:type="paragraph" w:customStyle="1" w:styleId="CoverDocType">
    <w:name w:val="CoverDocType"/>
    <w:basedOn w:val="Normal"/>
    <w:rsid w:val="00CB0072"/>
    <w:pPr>
      <w:ind w:left="1418"/>
    </w:pPr>
    <w:rPr>
      <w:rFonts w:ascii="Arial" w:hAnsi="Arial"/>
      <w:b/>
      <w:sz w:val="48"/>
    </w:rPr>
  </w:style>
  <w:style w:type="paragraph" w:customStyle="1" w:styleId="CoverDocType24a">
    <w:name w:val="CoverDocType24a"/>
    <w:basedOn w:val="Normal"/>
    <w:rsid w:val="00CB0072"/>
    <w:pPr>
      <w:spacing w:after="480"/>
      <w:ind w:left="1418"/>
    </w:pPr>
    <w:rPr>
      <w:rFonts w:ascii="Arial" w:hAnsi="Arial"/>
      <w:b/>
      <w:sz w:val="48"/>
    </w:rPr>
  </w:style>
  <w:style w:type="paragraph" w:customStyle="1" w:styleId="CoverDate">
    <w:name w:val="CoverDate"/>
    <w:basedOn w:val="Normal"/>
    <w:rsid w:val="00CB0072"/>
    <w:pPr>
      <w:spacing w:before="240" w:after="1200"/>
    </w:pPr>
  </w:style>
  <w:style w:type="paragraph" w:styleId="Header">
    <w:name w:val="header"/>
    <w:basedOn w:val="Normal"/>
    <w:link w:val="HeaderChar"/>
    <w:uiPriority w:val="99"/>
    <w:rsid w:val="00CB0072"/>
    <w:pPr>
      <w:tabs>
        <w:tab w:val="center" w:pos="4513"/>
        <w:tab w:val="right" w:pos="9026"/>
      </w:tabs>
    </w:pPr>
  </w:style>
  <w:style w:type="character" w:customStyle="1" w:styleId="HeaderChar">
    <w:name w:val="Header Char"/>
    <w:basedOn w:val="DefaultParagraphFont"/>
    <w:link w:val="Header"/>
    <w:uiPriority w:val="99"/>
    <w:rsid w:val="00CB0072"/>
    <w:rPr>
      <w:sz w:val="24"/>
      <w:lang w:val="bg-BG"/>
    </w:rPr>
  </w:style>
  <w:style w:type="paragraph" w:customStyle="1" w:styleId="AmOrLang">
    <w:name w:val="AmOrLang"/>
    <w:basedOn w:val="Normal"/>
    <w:rsid w:val="00CB0072"/>
    <w:pPr>
      <w:spacing w:before="240" w:after="240"/>
      <w:jc w:val="right"/>
    </w:pPr>
  </w:style>
  <w:style w:type="paragraph" w:customStyle="1" w:styleId="AmColumnHeading">
    <w:name w:val="AmColumnHeading"/>
    <w:basedOn w:val="Normal"/>
    <w:rsid w:val="00CB0072"/>
    <w:pPr>
      <w:spacing w:after="240"/>
      <w:jc w:val="center"/>
    </w:pPr>
    <w:rPr>
      <w:i/>
    </w:rPr>
  </w:style>
  <w:style w:type="paragraph" w:customStyle="1" w:styleId="AmNumberTabs">
    <w:name w:val="AmNumberTabs"/>
    <w:basedOn w:val="Normal"/>
    <w:rsid w:val="00CB00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B0072"/>
    <w:pPr>
      <w:spacing w:before="240"/>
    </w:pPr>
    <w:rPr>
      <w:b/>
    </w:rPr>
  </w:style>
  <w:style w:type="paragraph" w:customStyle="1" w:styleId="EPBody">
    <w:name w:val="EPBody"/>
    <w:basedOn w:val="Normal"/>
    <w:rsid w:val="00CB0072"/>
    <w:pPr>
      <w:jc w:val="center"/>
    </w:pPr>
    <w:rPr>
      <w:rFonts w:ascii="Arial" w:hAnsi="Arial" w:cs="Arial"/>
      <w:i/>
      <w:sz w:val="22"/>
      <w:szCs w:val="22"/>
    </w:rPr>
  </w:style>
  <w:style w:type="paragraph" w:customStyle="1" w:styleId="EPFooter">
    <w:name w:val="EPFooter"/>
    <w:basedOn w:val="Normal"/>
    <w:rsid w:val="00CB0072"/>
    <w:pPr>
      <w:tabs>
        <w:tab w:val="center" w:pos="4535"/>
        <w:tab w:val="right" w:pos="9071"/>
      </w:tabs>
      <w:spacing w:before="240" w:after="240"/>
    </w:pPr>
    <w:rPr>
      <w:color w:val="010000"/>
      <w:sz w:val="22"/>
    </w:rPr>
  </w:style>
  <w:style w:type="paragraph" w:customStyle="1" w:styleId="EPComma">
    <w:name w:val="EPComma"/>
    <w:basedOn w:val="Normal"/>
    <w:rsid w:val="00CB0072"/>
    <w:pPr>
      <w:spacing w:before="480" w:after="240"/>
    </w:pPr>
  </w:style>
  <w:style w:type="paragraph" w:customStyle="1" w:styleId="Lgendesigne">
    <w:name w:val="Légende signe"/>
    <w:basedOn w:val="Normal"/>
    <w:rsid w:val="00CB0072"/>
    <w:pPr>
      <w:tabs>
        <w:tab w:val="right" w:pos="454"/>
        <w:tab w:val="left" w:pos="737"/>
      </w:tabs>
      <w:ind w:left="737" w:hanging="737"/>
    </w:pPr>
    <w:rPr>
      <w:snapToGrid w:val="0"/>
      <w:sz w:val="18"/>
      <w:lang w:eastAsia="en-US"/>
    </w:rPr>
  </w:style>
  <w:style w:type="paragraph" w:customStyle="1" w:styleId="Lgendetitre">
    <w:name w:val="Légende titre"/>
    <w:basedOn w:val="Normal"/>
    <w:rsid w:val="00CB0072"/>
    <w:pPr>
      <w:spacing w:before="240" w:after="240"/>
    </w:pPr>
    <w:rPr>
      <w:b/>
      <w:i/>
      <w:snapToGrid w:val="0"/>
      <w:lang w:eastAsia="en-US"/>
    </w:rPr>
  </w:style>
  <w:style w:type="paragraph" w:customStyle="1" w:styleId="Lgendestandard">
    <w:name w:val="Légende standard"/>
    <w:basedOn w:val="Normal"/>
    <w:rsid w:val="00CB0072"/>
    <w:rPr>
      <w:sz w:val="18"/>
    </w:rPr>
  </w:style>
  <w:style w:type="character" w:customStyle="1" w:styleId="FooterChar">
    <w:name w:val="Footer Char"/>
    <w:basedOn w:val="DefaultParagraphFont"/>
    <w:link w:val="Footer"/>
    <w:uiPriority w:val="99"/>
    <w:rsid w:val="00CB0072"/>
    <w:rPr>
      <w:sz w:val="22"/>
    </w:rPr>
  </w:style>
  <w:style w:type="paragraph" w:styleId="Footer">
    <w:name w:val="footer"/>
    <w:link w:val="FooterChar"/>
    <w:uiPriority w:val="99"/>
    <w:unhideWhenUsed/>
    <w:rsid w:val="00CB0072"/>
    <w:pPr>
      <w:tabs>
        <w:tab w:val="center" w:pos="4536"/>
        <w:tab w:val="right" w:pos="9072"/>
      </w:tabs>
      <w:spacing w:before="240" w:after="240" w:line="220" w:lineRule="auto"/>
    </w:pPr>
    <w:rPr>
      <w:sz w:val="22"/>
    </w:rPr>
  </w:style>
  <w:style w:type="character" w:customStyle="1" w:styleId="FooterChar1">
    <w:name w:val="Footer Char1"/>
    <w:basedOn w:val="DefaultParagraphFont"/>
    <w:uiPriority w:val="99"/>
    <w:rsid w:val="00CB0072"/>
    <w:rPr>
      <w:sz w:val="24"/>
      <w:lang w:val="bg-BG"/>
    </w:rPr>
  </w:style>
  <w:style w:type="character" w:customStyle="1" w:styleId="Normal12Char">
    <w:name w:val="Normal12 Char"/>
    <w:basedOn w:val="DefaultParagraphFont"/>
    <w:link w:val="Normal12"/>
    <w:locked/>
    <w:rsid w:val="00CB0072"/>
    <w:rPr>
      <w:noProof/>
      <w:sz w:val="24"/>
    </w:rPr>
  </w:style>
  <w:style w:type="paragraph" w:customStyle="1" w:styleId="Normal12">
    <w:name w:val="Normal12"/>
    <w:basedOn w:val="Normal"/>
    <w:link w:val="Normal12Char"/>
    <w:rsid w:val="00CB0072"/>
    <w:pPr>
      <w:spacing w:after="240"/>
    </w:pPr>
    <w:rPr>
      <w:noProof/>
      <w:lang w:val="en-GB"/>
    </w:rPr>
  </w:style>
  <w:style w:type="character" w:customStyle="1" w:styleId="Normal6Char">
    <w:name w:val="Normal6 Char"/>
    <w:basedOn w:val="DefaultParagraphFont"/>
    <w:link w:val="Normal6"/>
    <w:locked/>
    <w:rsid w:val="00CB0072"/>
    <w:rPr>
      <w:sz w:val="24"/>
      <w:lang w:val="bg-BG"/>
    </w:rPr>
  </w:style>
  <w:style w:type="paragraph" w:customStyle="1" w:styleId="Normal6">
    <w:name w:val="Normal6"/>
    <w:basedOn w:val="Normal"/>
    <w:link w:val="Normal6Char"/>
    <w:rsid w:val="00CB0072"/>
    <w:pPr>
      <w:spacing w:after="120"/>
    </w:pPr>
  </w:style>
  <w:style w:type="paragraph" w:customStyle="1" w:styleId="Normal12Italic">
    <w:name w:val="Normal12Italic"/>
    <w:basedOn w:val="Normal12"/>
    <w:rsid w:val="00CB0072"/>
    <w:rPr>
      <w:i/>
    </w:rPr>
  </w:style>
  <w:style w:type="paragraph" w:customStyle="1" w:styleId="Footer2">
    <w:name w:val="Footer2"/>
    <w:basedOn w:val="Normal12"/>
    <w:rsid w:val="00CB0072"/>
    <w:pPr>
      <w:tabs>
        <w:tab w:val="center" w:pos="4535"/>
        <w:tab w:val="right" w:pos="9923"/>
      </w:tabs>
      <w:spacing w:line="480" w:lineRule="auto"/>
      <w:ind w:left="-851"/>
    </w:pPr>
    <w:rPr>
      <w:rFonts w:ascii="Arial" w:cs="Arial"/>
      <w:b/>
      <w:sz w:val="48"/>
    </w:rPr>
  </w:style>
  <w:style w:type="paragraph" w:customStyle="1" w:styleId="EntPE">
    <w:name w:val="EntPE"/>
    <w:basedOn w:val="Normal12"/>
    <w:rsid w:val="00CB0072"/>
    <w:pPr>
      <w:jc w:val="center"/>
    </w:pPr>
    <w:rPr>
      <w:noProof w:val="0"/>
      <w:sz w:val="56"/>
    </w:rPr>
  </w:style>
  <w:style w:type="paragraph" w:customStyle="1" w:styleId="AMNumberTabs0">
    <w:name w:val="AMNumberTabs"/>
    <w:basedOn w:val="Normal"/>
    <w:rsid w:val="00CB007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B0072"/>
    <w:pPr>
      <w:spacing w:after="240"/>
      <w:jc w:val="center"/>
    </w:pPr>
    <w:rPr>
      <w:i/>
    </w:rPr>
  </w:style>
  <w:style w:type="paragraph" w:customStyle="1" w:styleId="Olang">
    <w:name w:val="Olang"/>
    <w:basedOn w:val="Normal"/>
    <w:rsid w:val="00CB0072"/>
    <w:pPr>
      <w:spacing w:before="240" w:after="240"/>
      <w:jc w:val="right"/>
    </w:pPr>
    <w:rPr>
      <w:noProof/>
      <w:szCs w:val="24"/>
    </w:rPr>
  </w:style>
  <w:style w:type="paragraph" w:customStyle="1" w:styleId="JustificationTitle">
    <w:name w:val="JustificationTitle"/>
    <w:basedOn w:val="Normal"/>
    <w:next w:val="Normal12"/>
    <w:rsid w:val="00CB0072"/>
    <w:pPr>
      <w:keepNext/>
      <w:spacing w:before="240" w:after="240"/>
      <w:jc w:val="center"/>
    </w:pPr>
    <w:rPr>
      <w:i/>
      <w:noProof/>
    </w:rPr>
  </w:style>
  <w:style w:type="paragraph" w:customStyle="1" w:styleId="paragraph">
    <w:name w:val="paragraph"/>
    <w:basedOn w:val="Normal"/>
    <w:rsid w:val="00CB0072"/>
    <w:pPr>
      <w:widowControl/>
      <w:spacing w:before="100" w:beforeAutospacing="1" w:after="100" w:afterAutospacing="1"/>
    </w:pPr>
    <w:rPr>
      <w:szCs w:val="24"/>
      <w:lang w:eastAsia="en-US"/>
    </w:rPr>
  </w:style>
  <w:style w:type="character" w:customStyle="1" w:styleId="normaltextrun">
    <w:name w:val="normaltextrun"/>
    <w:basedOn w:val="DefaultParagraphFont"/>
    <w:rsid w:val="00CB0072"/>
  </w:style>
  <w:style w:type="character" w:customStyle="1" w:styleId="eop">
    <w:name w:val="eop"/>
    <w:basedOn w:val="DefaultParagraphFont"/>
    <w:rsid w:val="00CB0072"/>
  </w:style>
  <w:style w:type="character" w:styleId="CommentReference">
    <w:name w:val="annotation reference"/>
    <w:basedOn w:val="DefaultParagraphFont"/>
    <w:uiPriority w:val="99"/>
    <w:rsid w:val="00CB0072"/>
    <w:rPr>
      <w:sz w:val="16"/>
      <w:szCs w:val="16"/>
    </w:rPr>
  </w:style>
  <w:style w:type="paragraph" w:styleId="CommentText">
    <w:name w:val="annotation text"/>
    <w:basedOn w:val="Normal"/>
    <w:link w:val="CommentTextChar"/>
    <w:uiPriority w:val="99"/>
    <w:rsid w:val="00CB0072"/>
    <w:rPr>
      <w:sz w:val="20"/>
    </w:rPr>
  </w:style>
  <w:style w:type="character" w:customStyle="1" w:styleId="CommentTextChar">
    <w:name w:val="Comment Text Char"/>
    <w:basedOn w:val="DefaultParagraphFont"/>
    <w:link w:val="CommentText"/>
    <w:uiPriority w:val="99"/>
    <w:rsid w:val="00CB0072"/>
    <w:rPr>
      <w:lang w:val="bg-BG"/>
    </w:rPr>
  </w:style>
  <w:style w:type="paragraph" w:styleId="CommentSubject">
    <w:name w:val="annotation subject"/>
    <w:basedOn w:val="CommentText"/>
    <w:next w:val="CommentText"/>
    <w:link w:val="CommentSubjectChar"/>
    <w:uiPriority w:val="99"/>
    <w:unhideWhenUsed/>
    <w:rsid w:val="00CB0072"/>
    <w:rPr>
      <w:b/>
      <w:bCs/>
    </w:rPr>
  </w:style>
  <w:style w:type="character" w:customStyle="1" w:styleId="CommentSubjectChar">
    <w:name w:val="Comment Subject Char"/>
    <w:basedOn w:val="CommentTextChar"/>
    <w:link w:val="CommentSubject"/>
    <w:uiPriority w:val="99"/>
    <w:rsid w:val="00CB0072"/>
    <w:rPr>
      <w:b/>
      <w:bCs/>
      <w:lang w:val="bg-BG"/>
    </w:rPr>
  </w:style>
  <w:style w:type="paragraph" w:styleId="BalloonText">
    <w:name w:val="Balloon Text"/>
    <w:basedOn w:val="Normal"/>
    <w:link w:val="BalloonTextChar"/>
    <w:uiPriority w:val="99"/>
    <w:unhideWhenUsed/>
    <w:rsid w:val="00CB0072"/>
    <w:rPr>
      <w:rFonts w:ascii="Segoe UI" w:hAnsi="Segoe UI" w:cs="Segoe UI"/>
      <w:sz w:val="18"/>
      <w:szCs w:val="18"/>
    </w:rPr>
  </w:style>
  <w:style w:type="character" w:customStyle="1" w:styleId="BalloonTextChar">
    <w:name w:val="Balloon Text Char"/>
    <w:basedOn w:val="DefaultParagraphFont"/>
    <w:link w:val="BalloonText"/>
    <w:uiPriority w:val="99"/>
    <w:rsid w:val="00CB0072"/>
    <w:rPr>
      <w:rFonts w:ascii="Segoe UI" w:hAnsi="Segoe UI" w:cs="Segoe UI"/>
      <w:sz w:val="18"/>
      <w:szCs w:val="18"/>
      <w:lang w:val="bg-BG"/>
    </w:rPr>
  </w:style>
  <w:style w:type="paragraph" w:styleId="Revision">
    <w:name w:val="Revision"/>
    <w:hidden/>
    <w:uiPriority w:val="99"/>
    <w:semiHidden/>
    <w:rsid w:val="00CB0072"/>
    <w:rPr>
      <w:sz w:val="24"/>
      <w:lang w:val="bg-BG"/>
    </w:rPr>
  </w:style>
  <w:style w:type="paragraph" w:customStyle="1" w:styleId="CrossRef">
    <w:name w:val="CrossRef"/>
    <w:basedOn w:val="Normal"/>
    <w:rsid w:val="00CB0072"/>
    <w:pPr>
      <w:spacing w:before="240"/>
      <w:jc w:val="center"/>
    </w:pPr>
    <w:rPr>
      <w:i/>
    </w:rPr>
  </w:style>
  <w:style w:type="character" w:customStyle="1" w:styleId="NormalBold12bChar">
    <w:name w:val="NormalBold12b Char"/>
    <w:basedOn w:val="DefaultParagraphFont"/>
    <w:link w:val="NormalBold12b"/>
    <w:rsid w:val="00CB0072"/>
    <w:rPr>
      <w:b/>
      <w:sz w:val="24"/>
      <w:lang w:val="bg-BG"/>
    </w:rPr>
  </w:style>
  <w:style w:type="paragraph" w:customStyle="1" w:styleId="Normal24a">
    <w:name w:val="Normal24a"/>
    <w:basedOn w:val="Normal"/>
    <w:rsid w:val="00CB0072"/>
    <w:pPr>
      <w:spacing w:after="480"/>
    </w:pPr>
  </w:style>
  <w:style w:type="paragraph" w:customStyle="1" w:styleId="NormalBoldCenter">
    <w:name w:val="NormalBoldCenter"/>
    <w:basedOn w:val="Normal"/>
    <w:rsid w:val="00CB0072"/>
    <w:pPr>
      <w:jc w:val="center"/>
    </w:pPr>
    <w:rPr>
      <w:b/>
    </w:rPr>
  </w:style>
  <w:style w:type="paragraph" w:customStyle="1" w:styleId="Normal12a">
    <w:name w:val="Normal12a"/>
    <w:basedOn w:val="Normal"/>
    <w:rsid w:val="00CB0072"/>
    <w:pPr>
      <w:spacing w:after="240"/>
    </w:pPr>
  </w:style>
  <w:style w:type="paragraph" w:customStyle="1" w:styleId="RollCallVotes">
    <w:name w:val="RollCallVotes"/>
    <w:basedOn w:val="Normal"/>
    <w:rsid w:val="00CB0072"/>
    <w:pPr>
      <w:spacing w:before="120" w:after="120"/>
      <w:jc w:val="center"/>
    </w:pPr>
    <w:rPr>
      <w:b/>
      <w:bCs/>
      <w:snapToGrid w:val="0"/>
      <w:sz w:val="16"/>
      <w:lang w:eastAsia="en-US"/>
    </w:rPr>
  </w:style>
  <w:style w:type="paragraph" w:customStyle="1" w:styleId="RollCallTabs">
    <w:name w:val="RollCallTabs"/>
    <w:basedOn w:val="Normal"/>
    <w:qFormat/>
    <w:rsid w:val="00CB0072"/>
    <w:pPr>
      <w:tabs>
        <w:tab w:val="center" w:pos="284"/>
        <w:tab w:val="left" w:pos="426"/>
      </w:tabs>
    </w:pPr>
    <w:rPr>
      <w:snapToGrid w:val="0"/>
      <w:lang w:eastAsia="en-US"/>
    </w:rPr>
  </w:style>
  <w:style w:type="paragraph" w:customStyle="1" w:styleId="RollCallSymbols14pt">
    <w:name w:val="RollCallSymbols14pt"/>
    <w:basedOn w:val="Normal"/>
    <w:rsid w:val="00CB0072"/>
    <w:pPr>
      <w:spacing w:before="120" w:after="120"/>
      <w:jc w:val="center"/>
    </w:pPr>
    <w:rPr>
      <w:rFonts w:ascii="Arial" w:hAnsi="Arial"/>
      <w:b/>
      <w:bCs/>
      <w:snapToGrid w:val="0"/>
      <w:sz w:val="28"/>
      <w:lang w:eastAsia="en-US"/>
    </w:rPr>
  </w:style>
  <w:style w:type="paragraph" w:customStyle="1" w:styleId="RollCallTable">
    <w:name w:val="RollCallTable"/>
    <w:basedOn w:val="Normal"/>
    <w:rsid w:val="00CB0072"/>
    <w:pPr>
      <w:spacing w:before="120" w:after="120"/>
    </w:pPr>
    <w:rPr>
      <w:snapToGrid w:val="0"/>
      <w:sz w:val="16"/>
      <w:lang w:eastAsia="en-US"/>
    </w:rPr>
  </w:style>
  <w:style w:type="character" w:styleId="Hyperlink">
    <w:name w:val="Hyperlink"/>
    <w:basedOn w:val="DefaultParagraphFont"/>
    <w:uiPriority w:val="99"/>
    <w:rsid w:val="00CB0072"/>
    <w:rPr>
      <w:color w:val="0563C1" w:themeColor="hyperlink"/>
      <w:u w:val="single"/>
    </w:rPr>
  </w:style>
  <w:style w:type="character" w:styleId="Emphasis">
    <w:name w:val="Emphasis"/>
    <w:basedOn w:val="DefaultParagraphFont"/>
    <w:uiPriority w:val="20"/>
    <w:qFormat/>
    <w:rsid w:val="00CB0072"/>
    <w:rPr>
      <w:i/>
      <w:iCs/>
    </w:rPr>
  </w:style>
  <w:style w:type="paragraph" w:styleId="Title">
    <w:name w:val="Title"/>
    <w:basedOn w:val="Normal"/>
    <w:next w:val="Normal"/>
    <w:link w:val="TitleChar"/>
    <w:uiPriority w:val="10"/>
    <w:qFormat/>
    <w:rsid w:val="00CB007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CB0072"/>
    <w:rPr>
      <w:rFonts w:ascii="Arial" w:eastAsiaTheme="majorEastAsia" w:hAnsi="Arial" w:cs="Arial"/>
      <w:b/>
      <w:bCs/>
      <w:kern w:val="28"/>
      <w:sz w:val="32"/>
      <w:szCs w:val="32"/>
      <w:lang w:val="bg-BG" w:eastAsia="en-US"/>
    </w:rPr>
  </w:style>
  <w:style w:type="paragraph" w:styleId="Subtitle">
    <w:name w:val="Subtitle"/>
    <w:basedOn w:val="Normal"/>
    <w:next w:val="Normal"/>
    <w:link w:val="SubtitleChar"/>
    <w:uiPriority w:val="11"/>
    <w:qFormat/>
    <w:rsid w:val="00CB007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CB0072"/>
    <w:rPr>
      <w:rFonts w:ascii="Arial" w:eastAsiaTheme="majorEastAsia" w:hAnsi="Arial" w:cs="Arial"/>
      <w:sz w:val="24"/>
      <w:szCs w:val="24"/>
      <w:lang w:val="bg-BG" w:eastAsia="en-US"/>
    </w:rPr>
  </w:style>
  <w:style w:type="character" w:styleId="Strong">
    <w:name w:val="Strong"/>
    <w:basedOn w:val="DefaultParagraphFont"/>
    <w:uiPriority w:val="22"/>
    <w:qFormat/>
    <w:rsid w:val="00CB0072"/>
    <w:rPr>
      <w:b/>
      <w:bCs/>
    </w:rPr>
  </w:style>
  <w:style w:type="paragraph" w:styleId="NoSpacing">
    <w:name w:val="No Spacing"/>
    <w:basedOn w:val="Normal"/>
    <w:uiPriority w:val="1"/>
    <w:qFormat/>
    <w:rsid w:val="00CB0072"/>
    <w:pPr>
      <w:widowControl/>
      <w:jc w:val="both"/>
    </w:pPr>
    <w:rPr>
      <w:rFonts w:eastAsiaTheme="minorHAnsi"/>
      <w:szCs w:val="32"/>
      <w:lang w:eastAsia="en-US"/>
    </w:rPr>
  </w:style>
  <w:style w:type="paragraph" w:styleId="ListParagraph">
    <w:name w:val="List Paragraph"/>
    <w:basedOn w:val="Normal"/>
    <w:uiPriority w:val="34"/>
    <w:qFormat/>
    <w:rsid w:val="00CB007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CB007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CB0072"/>
    <w:rPr>
      <w:rFonts w:eastAsiaTheme="minorHAnsi"/>
      <w:i/>
      <w:sz w:val="24"/>
      <w:szCs w:val="24"/>
      <w:lang w:val="bg-BG" w:eastAsia="en-US"/>
    </w:rPr>
  </w:style>
  <w:style w:type="paragraph" w:styleId="IntenseQuote">
    <w:name w:val="Intense Quote"/>
    <w:basedOn w:val="Normal"/>
    <w:next w:val="Normal"/>
    <w:link w:val="IntenseQuoteChar"/>
    <w:uiPriority w:val="30"/>
    <w:qFormat/>
    <w:rsid w:val="00CB007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CB0072"/>
    <w:rPr>
      <w:rFonts w:eastAsiaTheme="minorHAnsi"/>
      <w:b/>
      <w:i/>
      <w:sz w:val="24"/>
      <w:szCs w:val="22"/>
      <w:lang w:val="bg-BG" w:eastAsia="en-US"/>
    </w:rPr>
  </w:style>
  <w:style w:type="character" w:styleId="SubtleEmphasis">
    <w:name w:val="Subtle Emphasis"/>
    <w:uiPriority w:val="19"/>
    <w:qFormat/>
    <w:rsid w:val="00CB0072"/>
    <w:rPr>
      <w:i/>
      <w:color w:val="5A5A5A" w:themeColor="text1" w:themeTint="A5"/>
    </w:rPr>
  </w:style>
  <w:style w:type="character" w:styleId="IntenseEmphasis">
    <w:name w:val="Intense Emphasis"/>
    <w:basedOn w:val="DefaultParagraphFont"/>
    <w:uiPriority w:val="21"/>
    <w:qFormat/>
    <w:rsid w:val="00CB0072"/>
    <w:rPr>
      <w:b/>
      <w:i/>
      <w:sz w:val="24"/>
      <w:szCs w:val="24"/>
      <w:u w:val="single"/>
    </w:rPr>
  </w:style>
  <w:style w:type="character" w:styleId="SubtleReference">
    <w:name w:val="Subtle Reference"/>
    <w:basedOn w:val="DefaultParagraphFont"/>
    <w:uiPriority w:val="31"/>
    <w:qFormat/>
    <w:rsid w:val="00CB0072"/>
    <w:rPr>
      <w:sz w:val="24"/>
      <w:szCs w:val="24"/>
      <w:u w:val="single"/>
    </w:rPr>
  </w:style>
  <w:style w:type="character" w:styleId="IntenseReference">
    <w:name w:val="Intense Reference"/>
    <w:basedOn w:val="DefaultParagraphFont"/>
    <w:uiPriority w:val="32"/>
    <w:qFormat/>
    <w:rsid w:val="00CB0072"/>
    <w:rPr>
      <w:b/>
      <w:sz w:val="24"/>
      <w:u w:val="single"/>
    </w:rPr>
  </w:style>
  <w:style w:type="character" w:styleId="BookTitle">
    <w:name w:val="Book Title"/>
    <w:basedOn w:val="DefaultParagraphFont"/>
    <w:uiPriority w:val="33"/>
    <w:qFormat/>
    <w:rsid w:val="00CB0072"/>
    <w:rPr>
      <w:rFonts w:asciiTheme="majorHAnsi" w:eastAsiaTheme="majorEastAsia" w:hAnsiTheme="majorHAnsi"/>
      <w:b/>
      <w:i/>
      <w:sz w:val="24"/>
      <w:szCs w:val="24"/>
    </w:rPr>
  </w:style>
  <w:style w:type="paragraph" w:customStyle="1" w:styleId="FootnoteTextForceStyle">
    <w:name w:val="Footnote Text ForceStyle"/>
    <w:rsid w:val="00341AD8"/>
    <w:pPr>
      <w:keepLines/>
      <w:widowControl w:val="0"/>
      <w:ind w:left="850" w:hanging="850"/>
    </w:pPr>
    <w:rPr>
      <w:sz w:val="24"/>
      <w:lang w:eastAsia="en-US"/>
    </w:rPr>
  </w:style>
  <w:style w:type="paragraph" w:customStyle="1" w:styleId="Footer1">
    <w:name w:val="Footer1"/>
    <w:basedOn w:val="Normal"/>
    <w:rsid w:val="00341AD8"/>
    <w:pPr>
      <w:widowControl/>
      <w:tabs>
        <w:tab w:val="center" w:pos="4150"/>
        <w:tab w:val="right" w:pos="8306"/>
        <w:tab w:val="right" w:pos="9638"/>
      </w:tabs>
      <w:spacing w:line="360" w:lineRule="auto"/>
    </w:pPr>
    <w:rPr>
      <w:szCs w:val="24"/>
      <w:lang w:val="en-GB" w:eastAsia="en-US"/>
    </w:rPr>
  </w:style>
  <w:style w:type="numbering" w:customStyle="1" w:styleId="NoList1">
    <w:name w:val="No List1"/>
    <w:next w:val="NoList"/>
    <w:uiPriority w:val="99"/>
    <w:semiHidden/>
    <w:unhideWhenUsed/>
    <w:rsid w:val="00341AD8"/>
  </w:style>
  <w:style w:type="table" w:customStyle="1" w:styleId="TableGrid1">
    <w:name w:val="Table Grid1"/>
    <w:basedOn w:val="TableNormal"/>
    <w:next w:val="TableGrid"/>
    <w:uiPriority w:val="59"/>
    <w:rsid w:val="00341AD8"/>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unhideWhenUsed/>
    <w:rsid w:val="00341AD8"/>
    <w:pPr>
      <w:widowControl/>
      <w:tabs>
        <w:tab w:val="num" w:pos="926"/>
      </w:tabs>
      <w:spacing w:before="120" w:after="120"/>
      <w:ind w:left="926" w:hanging="360"/>
      <w:contextualSpacing/>
      <w:jc w:val="both"/>
    </w:pPr>
    <w:rPr>
      <w:rFonts w:eastAsia="Calibri"/>
      <w:szCs w:val="22"/>
      <w:lang w:eastAsia="en-US"/>
    </w:rPr>
  </w:style>
  <w:style w:type="character" w:customStyle="1" w:styleId="tabchar">
    <w:name w:val="tabchar"/>
    <w:basedOn w:val="DefaultParagraphFont"/>
    <w:rsid w:val="00341AD8"/>
  </w:style>
  <w:style w:type="paragraph" w:customStyle="1" w:styleId="Caption1">
    <w:name w:val="Caption1"/>
    <w:basedOn w:val="Normal"/>
    <w:next w:val="Normal"/>
    <w:uiPriority w:val="35"/>
    <w:semiHidden/>
    <w:unhideWhenUsed/>
    <w:qFormat/>
    <w:rsid w:val="00341AD8"/>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341AD8"/>
    <w:pPr>
      <w:widowControl/>
      <w:spacing w:before="120"/>
      <w:jc w:val="both"/>
    </w:pPr>
    <w:rPr>
      <w:rFonts w:eastAsia="Calibri"/>
      <w:szCs w:val="22"/>
      <w:lang w:eastAsia="en-US"/>
    </w:rPr>
  </w:style>
  <w:style w:type="paragraph" w:styleId="ListBullet2">
    <w:name w:val="List Bullet 2"/>
    <w:basedOn w:val="Normal"/>
    <w:uiPriority w:val="99"/>
    <w:unhideWhenUsed/>
    <w:rsid w:val="00341AD8"/>
    <w:pPr>
      <w:widowControl/>
      <w:tabs>
        <w:tab w:val="num" w:pos="926"/>
      </w:tabs>
      <w:spacing w:before="120" w:after="120"/>
      <w:ind w:left="926" w:hanging="360"/>
      <w:contextualSpacing/>
      <w:jc w:val="both"/>
    </w:pPr>
    <w:rPr>
      <w:rFonts w:eastAsia="Calibri"/>
      <w:szCs w:val="22"/>
      <w:lang w:eastAsia="en-US"/>
    </w:rPr>
  </w:style>
  <w:style w:type="paragraph" w:styleId="ListBullet3">
    <w:name w:val="List Bullet 3"/>
    <w:basedOn w:val="Normal"/>
    <w:uiPriority w:val="99"/>
    <w:unhideWhenUsed/>
    <w:rsid w:val="00341AD8"/>
    <w:pPr>
      <w:widowControl/>
      <w:tabs>
        <w:tab w:val="num" w:pos="1209"/>
      </w:tabs>
      <w:spacing w:before="120" w:after="120"/>
      <w:ind w:left="1209" w:hanging="360"/>
      <w:contextualSpacing/>
      <w:jc w:val="both"/>
    </w:pPr>
    <w:rPr>
      <w:rFonts w:eastAsia="Calibri"/>
      <w:szCs w:val="22"/>
      <w:lang w:eastAsia="en-US"/>
    </w:rPr>
  </w:style>
  <w:style w:type="paragraph" w:styleId="ListBullet4">
    <w:name w:val="List Bullet 4"/>
    <w:basedOn w:val="Normal"/>
    <w:uiPriority w:val="99"/>
    <w:unhideWhenUsed/>
    <w:rsid w:val="00341AD8"/>
    <w:pPr>
      <w:widowControl/>
      <w:tabs>
        <w:tab w:val="num" w:pos="1209"/>
      </w:tabs>
      <w:spacing w:before="120" w:after="120"/>
      <w:ind w:left="1209" w:hanging="360"/>
      <w:contextualSpacing/>
      <w:jc w:val="both"/>
    </w:pPr>
    <w:rPr>
      <w:rFonts w:eastAsia="Calibri"/>
      <w:szCs w:val="22"/>
      <w:lang w:eastAsia="en-US"/>
    </w:rPr>
  </w:style>
  <w:style w:type="paragraph" w:styleId="ListNumber">
    <w:name w:val="List Number"/>
    <w:basedOn w:val="Normal"/>
    <w:uiPriority w:val="99"/>
    <w:unhideWhenUsed/>
    <w:rsid w:val="00341AD8"/>
    <w:pPr>
      <w:widowControl/>
      <w:tabs>
        <w:tab w:val="num" w:pos="1492"/>
      </w:tabs>
      <w:spacing w:before="120" w:after="120"/>
      <w:ind w:left="1492" w:hanging="360"/>
      <w:contextualSpacing/>
      <w:jc w:val="both"/>
    </w:pPr>
    <w:rPr>
      <w:rFonts w:eastAsia="Calibri"/>
      <w:szCs w:val="22"/>
      <w:lang w:eastAsia="en-US"/>
    </w:rPr>
  </w:style>
  <w:style w:type="paragraph" w:styleId="ListNumber2">
    <w:name w:val="List Number 2"/>
    <w:basedOn w:val="Normal"/>
    <w:uiPriority w:val="99"/>
    <w:unhideWhenUsed/>
    <w:rsid w:val="00341AD8"/>
    <w:pPr>
      <w:widowControl/>
      <w:tabs>
        <w:tab w:val="num" w:pos="1492"/>
      </w:tabs>
      <w:spacing w:before="120" w:after="120"/>
      <w:ind w:left="1492" w:hanging="360"/>
      <w:contextualSpacing/>
      <w:jc w:val="both"/>
    </w:pPr>
    <w:rPr>
      <w:rFonts w:eastAsia="Calibri"/>
      <w:szCs w:val="22"/>
      <w:lang w:eastAsia="en-US"/>
    </w:rPr>
  </w:style>
  <w:style w:type="paragraph" w:styleId="ListNumber3">
    <w:name w:val="List Number 3"/>
    <w:basedOn w:val="Normal"/>
    <w:uiPriority w:val="99"/>
    <w:unhideWhenUsed/>
    <w:rsid w:val="00341AD8"/>
    <w:pPr>
      <w:widowControl/>
      <w:tabs>
        <w:tab w:val="num" w:pos="360"/>
      </w:tabs>
      <w:spacing w:before="120" w:after="120"/>
      <w:ind w:left="360" w:hanging="360"/>
      <w:contextualSpacing/>
      <w:jc w:val="both"/>
    </w:pPr>
    <w:rPr>
      <w:rFonts w:eastAsia="Calibri"/>
      <w:szCs w:val="22"/>
      <w:lang w:eastAsia="en-US"/>
    </w:rPr>
  </w:style>
  <w:style w:type="paragraph" w:styleId="ListNumber4">
    <w:name w:val="List Number 4"/>
    <w:basedOn w:val="Normal"/>
    <w:uiPriority w:val="99"/>
    <w:unhideWhenUsed/>
    <w:rsid w:val="00341AD8"/>
    <w:pPr>
      <w:widowControl/>
      <w:tabs>
        <w:tab w:val="num" w:pos="360"/>
      </w:tabs>
      <w:spacing w:before="120" w:after="120"/>
      <w:ind w:left="360" w:hanging="360"/>
      <w:contextualSpacing/>
      <w:jc w:val="both"/>
    </w:pPr>
    <w:rPr>
      <w:rFonts w:eastAsia="Calibri"/>
      <w:szCs w:val="22"/>
      <w:lang w:eastAsia="en-US"/>
    </w:rPr>
  </w:style>
  <w:style w:type="paragraph" w:customStyle="1" w:styleId="CM1">
    <w:name w:val="CM1"/>
    <w:basedOn w:val="Normal"/>
    <w:next w:val="Normal"/>
    <w:uiPriority w:val="99"/>
    <w:rsid w:val="00341AD8"/>
    <w:pPr>
      <w:widowControl/>
      <w:autoSpaceDE w:val="0"/>
      <w:autoSpaceDN w:val="0"/>
      <w:adjustRightInd w:val="0"/>
    </w:pPr>
    <w:rPr>
      <w:rFonts w:eastAsia="Calibri"/>
      <w:szCs w:val="24"/>
      <w:lang w:eastAsia="en-US"/>
    </w:rPr>
  </w:style>
  <w:style w:type="paragraph" w:customStyle="1" w:styleId="CM3">
    <w:name w:val="CM3"/>
    <w:basedOn w:val="Normal"/>
    <w:next w:val="Normal"/>
    <w:uiPriority w:val="99"/>
    <w:rsid w:val="00341AD8"/>
    <w:pPr>
      <w:widowControl/>
      <w:autoSpaceDE w:val="0"/>
      <w:autoSpaceDN w:val="0"/>
      <w:adjustRightInd w:val="0"/>
    </w:pPr>
    <w:rPr>
      <w:rFonts w:eastAsia="Calibri"/>
      <w:szCs w:val="24"/>
      <w:lang w:eastAsia="en-US"/>
    </w:rPr>
  </w:style>
  <w:style w:type="paragraph" w:customStyle="1" w:styleId="nortter">
    <w:name w:val="nortter)"/>
    <w:basedOn w:val="Point0letter"/>
    <w:rsid w:val="00341AD8"/>
    <w:pPr>
      <w:numPr>
        <w:ilvl w:val="0"/>
        <w:numId w:val="0"/>
      </w:numPr>
      <w:tabs>
        <w:tab w:val="num" w:pos="850"/>
      </w:tabs>
      <w:ind w:left="850" w:hanging="850"/>
    </w:pPr>
  </w:style>
  <w:style w:type="character" w:customStyle="1" w:styleId="ui-provider">
    <w:name w:val="ui-provider"/>
    <w:basedOn w:val="DefaultParagraphFont"/>
    <w:rsid w:val="00341AD8"/>
  </w:style>
  <w:style w:type="paragraph" w:styleId="NormalWeb">
    <w:name w:val="Normal (Web)"/>
    <w:basedOn w:val="Normal"/>
    <w:uiPriority w:val="99"/>
    <w:unhideWhenUsed/>
    <w:rsid w:val="00341AD8"/>
    <w:pPr>
      <w:widowControl/>
      <w:spacing w:before="100" w:beforeAutospacing="1" w:after="100" w:afterAutospacing="1"/>
    </w:pPr>
    <w:rPr>
      <w:szCs w:val="24"/>
      <w:lang w:eastAsia="en-US"/>
    </w:rPr>
  </w:style>
  <w:style w:type="paragraph" w:styleId="TOC4">
    <w:name w:val="toc 4"/>
    <w:basedOn w:val="Normal"/>
    <w:next w:val="Normal"/>
    <w:uiPriority w:val="39"/>
    <w:unhideWhenUsed/>
    <w:rsid w:val="00341AD8"/>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uiPriority w:val="39"/>
    <w:unhideWhenUsed/>
    <w:rsid w:val="00341AD8"/>
    <w:pPr>
      <w:widowControl/>
      <w:tabs>
        <w:tab w:val="right" w:leader="dot" w:pos="9071"/>
      </w:tabs>
      <w:spacing w:before="300" w:after="120"/>
    </w:pPr>
    <w:rPr>
      <w:rFonts w:eastAsia="Calibri"/>
      <w:szCs w:val="22"/>
      <w:lang w:eastAsia="en-US"/>
    </w:rPr>
  </w:style>
  <w:style w:type="paragraph" w:styleId="TOC6">
    <w:name w:val="toc 6"/>
    <w:basedOn w:val="Normal"/>
    <w:next w:val="Normal"/>
    <w:uiPriority w:val="39"/>
    <w:unhideWhenUsed/>
    <w:rsid w:val="00341AD8"/>
    <w:pPr>
      <w:widowControl/>
      <w:tabs>
        <w:tab w:val="right" w:leader="dot" w:pos="9071"/>
      </w:tabs>
      <w:spacing w:before="240" w:after="120"/>
    </w:pPr>
    <w:rPr>
      <w:rFonts w:eastAsia="Calibri"/>
      <w:szCs w:val="22"/>
      <w:lang w:eastAsia="en-US"/>
    </w:rPr>
  </w:style>
  <w:style w:type="paragraph" w:styleId="TOC7">
    <w:name w:val="toc 7"/>
    <w:basedOn w:val="Normal"/>
    <w:next w:val="Normal"/>
    <w:uiPriority w:val="39"/>
    <w:unhideWhenUsed/>
    <w:rsid w:val="00341AD8"/>
    <w:pPr>
      <w:widowControl/>
      <w:tabs>
        <w:tab w:val="right" w:leader="dot" w:pos="9071"/>
      </w:tabs>
      <w:spacing w:before="180" w:after="120"/>
    </w:pPr>
    <w:rPr>
      <w:rFonts w:eastAsia="Calibri"/>
      <w:szCs w:val="22"/>
      <w:lang w:eastAsia="en-US"/>
    </w:rPr>
  </w:style>
  <w:style w:type="paragraph" w:styleId="TOC8">
    <w:name w:val="toc 8"/>
    <w:basedOn w:val="Normal"/>
    <w:next w:val="Normal"/>
    <w:uiPriority w:val="39"/>
    <w:unhideWhenUsed/>
    <w:rsid w:val="00341AD8"/>
    <w:pPr>
      <w:widowControl/>
      <w:tabs>
        <w:tab w:val="right" w:leader="dot" w:pos="9071"/>
      </w:tabs>
      <w:spacing w:before="120" w:after="120"/>
    </w:pPr>
    <w:rPr>
      <w:rFonts w:eastAsia="Calibri"/>
      <w:szCs w:val="22"/>
      <w:lang w:eastAsia="en-US"/>
    </w:rPr>
  </w:style>
  <w:style w:type="paragraph" w:styleId="TOC9">
    <w:name w:val="toc 9"/>
    <w:basedOn w:val="Normal"/>
    <w:next w:val="Normal"/>
    <w:uiPriority w:val="39"/>
    <w:unhideWhenUsed/>
    <w:rsid w:val="00341AD8"/>
    <w:pPr>
      <w:widowControl/>
      <w:tabs>
        <w:tab w:val="right" w:leader="dot" w:pos="9071"/>
      </w:tabs>
      <w:spacing w:before="120" w:after="120"/>
      <w:ind w:left="1417" w:hanging="1417"/>
    </w:pPr>
    <w:rPr>
      <w:rFonts w:eastAsia="Calibri"/>
      <w:szCs w:val="22"/>
      <w:lang w:eastAsia="en-US"/>
    </w:rPr>
  </w:style>
  <w:style w:type="paragraph" w:customStyle="1" w:styleId="HeaderLandscape">
    <w:name w:val="HeaderLandscape"/>
    <w:basedOn w:val="Normal"/>
    <w:rsid w:val="00341AD8"/>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rsid w:val="00341AD8"/>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rsid w:val="00341AD8"/>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rsid w:val="00341AD8"/>
    <w:pPr>
      <w:widowControl/>
      <w:spacing w:after="120"/>
      <w:jc w:val="right"/>
    </w:pPr>
    <w:rPr>
      <w:rFonts w:eastAsia="Calibri"/>
      <w:sz w:val="28"/>
      <w:szCs w:val="22"/>
      <w:lang w:eastAsia="en-US"/>
    </w:rPr>
  </w:style>
  <w:style w:type="paragraph" w:customStyle="1" w:styleId="FooterSensitivity">
    <w:name w:val="Footer Sensitivity"/>
    <w:basedOn w:val="Normal"/>
    <w:rsid w:val="00341AD8"/>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1">
    <w:name w:val="Text 1"/>
    <w:basedOn w:val="Normal"/>
    <w:rsid w:val="00341AD8"/>
    <w:pPr>
      <w:widowControl/>
      <w:spacing w:before="120" w:after="120"/>
      <w:ind w:left="850"/>
      <w:jc w:val="both"/>
    </w:pPr>
    <w:rPr>
      <w:rFonts w:eastAsia="Calibri"/>
      <w:szCs w:val="22"/>
      <w:lang w:eastAsia="en-US"/>
    </w:rPr>
  </w:style>
  <w:style w:type="paragraph" w:customStyle="1" w:styleId="Text2">
    <w:name w:val="Text 2"/>
    <w:basedOn w:val="Normal"/>
    <w:rsid w:val="00341AD8"/>
    <w:pPr>
      <w:widowControl/>
      <w:spacing w:before="120" w:after="120"/>
      <w:ind w:left="1417"/>
      <w:jc w:val="both"/>
    </w:pPr>
    <w:rPr>
      <w:rFonts w:eastAsia="Calibri"/>
      <w:szCs w:val="22"/>
      <w:lang w:eastAsia="en-US"/>
    </w:rPr>
  </w:style>
  <w:style w:type="paragraph" w:customStyle="1" w:styleId="Text3">
    <w:name w:val="Text 3"/>
    <w:basedOn w:val="Normal"/>
    <w:rsid w:val="00341AD8"/>
    <w:pPr>
      <w:widowControl/>
      <w:spacing w:before="120" w:after="120"/>
      <w:ind w:left="1984"/>
      <w:jc w:val="both"/>
    </w:pPr>
    <w:rPr>
      <w:rFonts w:eastAsia="Calibri"/>
      <w:szCs w:val="22"/>
      <w:lang w:eastAsia="en-US"/>
    </w:rPr>
  </w:style>
  <w:style w:type="paragraph" w:customStyle="1" w:styleId="Text4">
    <w:name w:val="Text 4"/>
    <w:basedOn w:val="Normal"/>
    <w:rsid w:val="00341AD8"/>
    <w:pPr>
      <w:widowControl/>
      <w:spacing w:before="120" w:after="120"/>
      <w:ind w:left="2551"/>
      <w:jc w:val="both"/>
    </w:pPr>
    <w:rPr>
      <w:rFonts w:eastAsia="Calibri"/>
      <w:szCs w:val="22"/>
      <w:lang w:eastAsia="en-US"/>
    </w:rPr>
  </w:style>
  <w:style w:type="paragraph" w:customStyle="1" w:styleId="Text5">
    <w:name w:val="Text 5"/>
    <w:basedOn w:val="Normal"/>
    <w:rsid w:val="00341AD8"/>
    <w:pPr>
      <w:widowControl/>
      <w:spacing w:before="120" w:after="120"/>
      <w:ind w:left="3118"/>
      <w:jc w:val="both"/>
    </w:pPr>
    <w:rPr>
      <w:rFonts w:eastAsia="Calibri"/>
      <w:szCs w:val="22"/>
      <w:lang w:eastAsia="en-US"/>
    </w:rPr>
  </w:style>
  <w:style w:type="paragraph" w:customStyle="1" w:styleId="Text6">
    <w:name w:val="Text 6"/>
    <w:basedOn w:val="Normal"/>
    <w:rsid w:val="00341AD8"/>
    <w:pPr>
      <w:widowControl/>
      <w:spacing w:before="120" w:after="120"/>
      <w:ind w:left="3685"/>
      <w:jc w:val="both"/>
    </w:pPr>
    <w:rPr>
      <w:rFonts w:eastAsia="Calibri"/>
      <w:szCs w:val="22"/>
      <w:lang w:eastAsia="en-US"/>
    </w:rPr>
  </w:style>
  <w:style w:type="paragraph" w:customStyle="1" w:styleId="NormalCentered">
    <w:name w:val="Normal Centered"/>
    <w:basedOn w:val="Normal"/>
    <w:rsid w:val="00341AD8"/>
    <w:pPr>
      <w:widowControl/>
      <w:spacing w:before="120" w:after="120"/>
      <w:jc w:val="center"/>
    </w:pPr>
    <w:rPr>
      <w:rFonts w:eastAsia="Calibri"/>
      <w:szCs w:val="22"/>
      <w:lang w:eastAsia="en-US"/>
    </w:rPr>
  </w:style>
  <w:style w:type="paragraph" w:customStyle="1" w:styleId="NormalLeft">
    <w:name w:val="Normal Left"/>
    <w:basedOn w:val="Normal"/>
    <w:rsid w:val="00341AD8"/>
    <w:pPr>
      <w:widowControl/>
      <w:spacing w:before="120" w:after="120"/>
    </w:pPr>
    <w:rPr>
      <w:rFonts w:eastAsia="Calibri"/>
      <w:szCs w:val="22"/>
      <w:lang w:eastAsia="en-US"/>
    </w:rPr>
  </w:style>
  <w:style w:type="paragraph" w:customStyle="1" w:styleId="NormalRight">
    <w:name w:val="Normal Right"/>
    <w:basedOn w:val="Normal"/>
    <w:rsid w:val="00341AD8"/>
    <w:pPr>
      <w:widowControl/>
      <w:spacing w:before="120" w:after="120"/>
      <w:jc w:val="right"/>
    </w:pPr>
    <w:rPr>
      <w:rFonts w:eastAsia="Calibri"/>
      <w:szCs w:val="22"/>
      <w:lang w:eastAsia="en-US"/>
    </w:rPr>
  </w:style>
  <w:style w:type="paragraph" w:customStyle="1" w:styleId="QuotedText">
    <w:name w:val="Quoted Text"/>
    <w:basedOn w:val="Normal"/>
    <w:rsid w:val="00341AD8"/>
    <w:pPr>
      <w:widowControl/>
      <w:spacing w:before="120" w:after="120"/>
      <w:ind w:left="1417"/>
      <w:jc w:val="both"/>
    </w:pPr>
    <w:rPr>
      <w:rFonts w:eastAsia="Calibri"/>
      <w:szCs w:val="22"/>
      <w:lang w:eastAsia="en-US"/>
    </w:rPr>
  </w:style>
  <w:style w:type="paragraph" w:customStyle="1" w:styleId="Point0">
    <w:name w:val="Point 0"/>
    <w:basedOn w:val="Normal"/>
    <w:rsid w:val="00341AD8"/>
    <w:pPr>
      <w:widowControl/>
      <w:spacing w:before="120" w:after="120"/>
      <w:ind w:left="850" w:hanging="850"/>
      <w:jc w:val="both"/>
    </w:pPr>
    <w:rPr>
      <w:rFonts w:eastAsia="Calibri"/>
      <w:szCs w:val="22"/>
      <w:lang w:eastAsia="en-US"/>
    </w:rPr>
  </w:style>
  <w:style w:type="paragraph" w:customStyle="1" w:styleId="Point1">
    <w:name w:val="Point 1"/>
    <w:basedOn w:val="Normal"/>
    <w:rsid w:val="00341AD8"/>
    <w:pPr>
      <w:widowControl/>
      <w:spacing w:before="120" w:after="120"/>
      <w:ind w:left="1417" w:hanging="567"/>
      <w:jc w:val="both"/>
    </w:pPr>
    <w:rPr>
      <w:rFonts w:eastAsia="Calibri"/>
      <w:szCs w:val="22"/>
      <w:lang w:eastAsia="en-US"/>
    </w:rPr>
  </w:style>
  <w:style w:type="paragraph" w:customStyle="1" w:styleId="Point2">
    <w:name w:val="Point 2"/>
    <w:basedOn w:val="Normal"/>
    <w:rsid w:val="00341AD8"/>
    <w:pPr>
      <w:widowControl/>
      <w:spacing w:before="120" w:after="120"/>
      <w:ind w:left="1984" w:hanging="567"/>
      <w:jc w:val="both"/>
    </w:pPr>
    <w:rPr>
      <w:rFonts w:eastAsia="Calibri"/>
      <w:szCs w:val="22"/>
      <w:lang w:eastAsia="en-US"/>
    </w:rPr>
  </w:style>
  <w:style w:type="paragraph" w:customStyle="1" w:styleId="Point3">
    <w:name w:val="Point 3"/>
    <w:basedOn w:val="Normal"/>
    <w:rsid w:val="00341AD8"/>
    <w:pPr>
      <w:widowControl/>
      <w:spacing w:before="120" w:after="120"/>
      <w:ind w:left="2551" w:hanging="567"/>
      <w:jc w:val="both"/>
    </w:pPr>
    <w:rPr>
      <w:rFonts w:eastAsia="Calibri"/>
      <w:szCs w:val="22"/>
      <w:lang w:eastAsia="en-US"/>
    </w:rPr>
  </w:style>
  <w:style w:type="paragraph" w:customStyle="1" w:styleId="Point4">
    <w:name w:val="Point 4"/>
    <w:basedOn w:val="Normal"/>
    <w:rsid w:val="00341AD8"/>
    <w:pPr>
      <w:widowControl/>
      <w:spacing w:before="120" w:after="120"/>
      <w:ind w:left="3118" w:hanging="567"/>
      <w:jc w:val="both"/>
    </w:pPr>
    <w:rPr>
      <w:rFonts w:eastAsia="Calibri"/>
      <w:szCs w:val="22"/>
      <w:lang w:eastAsia="en-US"/>
    </w:rPr>
  </w:style>
  <w:style w:type="paragraph" w:customStyle="1" w:styleId="Point5">
    <w:name w:val="Point 5"/>
    <w:basedOn w:val="Normal"/>
    <w:rsid w:val="00341AD8"/>
    <w:pPr>
      <w:widowControl/>
      <w:spacing w:before="120" w:after="120"/>
      <w:ind w:left="3685" w:hanging="567"/>
      <w:jc w:val="both"/>
    </w:pPr>
    <w:rPr>
      <w:rFonts w:eastAsia="Calibri"/>
      <w:szCs w:val="22"/>
      <w:lang w:eastAsia="en-US"/>
    </w:rPr>
  </w:style>
  <w:style w:type="paragraph" w:customStyle="1" w:styleId="Tiret0">
    <w:name w:val="Tiret 0"/>
    <w:basedOn w:val="Point0"/>
    <w:rsid w:val="00341AD8"/>
    <w:pPr>
      <w:numPr>
        <w:numId w:val="7"/>
      </w:numPr>
      <w:tabs>
        <w:tab w:val="clear" w:pos="850"/>
        <w:tab w:val="num" w:pos="360"/>
      </w:tabs>
    </w:pPr>
  </w:style>
  <w:style w:type="paragraph" w:customStyle="1" w:styleId="Tiret1">
    <w:name w:val="Tiret 1"/>
    <w:basedOn w:val="Point1"/>
    <w:rsid w:val="00341AD8"/>
    <w:pPr>
      <w:numPr>
        <w:numId w:val="3"/>
      </w:numPr>
      <w:tabs>
        <w:tab w:val="clear" w:pos="1417"/>
        <w:tab w:val="num" w:pos="360"/>
      </w:tabs>
    </w:pPr>
  </w:style>
  <w:style w:type="paragraph" w:customStyle="1" w:styleId="Tiret2">
    <w:name w:val="Tiret 2"/>
    <w:basedOn w:val="Point2"/>
    <w:rsid w:val="00341AD8"/>
    <w:pPr>
      <w:numPr>
        <w:numId w:val="6"/>
      </w:numPr>
      <w:tabs>
        <w:tab w:val="clear" w:pos="1984"/>
        <w:tab w:val="num" w:pos="360"/>
      </w:tabs>
    </w:pPr>
  </w:style>
  <w:style w:type="paragraph" w:customStyle="1" w:styleId="Tiret3">
    <w:name w:val="Tiret 3"/>
    <w:basedOn w:val="Point3"/>
    <w:rsid w:val="00341AD8"/>
    <w:pPr>
      <w:numPr>
        <w:numId w:val="8"/>
      </w:numPr>
      <w:tabs>
        <w:tab w:val="clear" w:pos="2551"/>
        <w:tab w:val="num" w:pos="360"/>
      </w:tabs>
    </w:pPr>
  </w:style>
  <w:style w:type="paragraph" w:customStyle="1" w:styleId="Tiret4">
    <w:name w:val="Tiret 4"/>
    <w:basedOn w:val="Point4"/>
    <w:rsid w:val="00341AD8"/>
    <w:pPr>
      <w:numPr>
        <w:numId w:val="9"/>
      </w:numPr>
      <w:tabs>
        <w:tab w:val="clear" w:pos="3118"/>
        <w:tab w:val="num" w:pos="360"/>
      </w:tabs>
    </w:pPr>
  </w:style>
  <w:style w:type="paragraph" w:customStyle="1" w:styleId="Tiret5">
    <w:name w:val="Tiret 5"/>
    <w:basedOn w:val="Point5"/>
    <w:rsid w:val="00341AD8"/>
    <w:pPr>
      <w:numPr>
        <w:numId w:val="10"/>
      </w:numPr>
      <w:tabs>
        <w:tab w:val="clear" w:pos="3685"/>
        <w:tab w:val="num" w:pos="360"/>
      </w:tabs>
    </w:pPr>
  </w:style>
  <w:style w:type="paragraph" w:customStyle="1" w:styleId="PointDouble0">
    <w:name w:val="PointDouble 0"/>
    <w:basedOn w:val="Normal"/>
    <w:rsid w:val="00341AD8"/>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rsid w:val="00341AD8"/>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rsid w:val="00341AD8"/>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rsid w:val="00341AD8"/>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rsid w:val="00341AD8"/>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rsid w:val="00341AD8"/>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rsid w:val="00341AD8"/>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rsid w:val="00341AD8"/>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rsid w:val="00341AD8"/>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rsid w:val="00341AD8"/>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rsid w:val="00341AD8"/>
    <w:pPr>
      <w:widowControl/>
      <w:numPr>
        <w:numId w:val="4"/>
      </w:numPr>
      <w:tabs>
        <w:tab w:val="clear" w:pos="850"/>
        <w:tab w:val="num" w:pos="360"/>
      </w:tabs>
      <w:spacing w:before="120" w:after="120"/>
      <w:ind w:left="0" w:firstLine="0"/>
      <w:jc w:val="both"/>
    </w:pPr>
    <w:rPr>
      <w:rFonts w:eastAsia="Calibri"/>
      <w:szCs w:val="22"/>
      <w:lang w:eastAsia="en-US"/>
    </w:rPr>
  </w:style>
  <w:style w:type="paragraph" w:customStyle="1" w:styleId="NumPar2">
    <w:name w:val="NumPar 2"/>
    <w:basedOn w:val="Normal"/>
    <w:next w:val="Text1"/>
    <w:rsid w:val="00341AD8"/>
    <w:pPr>
      <w:widowControl/>
      <w:numPr>
        <w:ilvl w:val="1"/>
        <w:numId w:val="4"/>
      </w:numPr>
      <w:tabs>
        <w:tab w:val="clear" w:pos="850"/>
        <w:tab w:val="num" w:pos="360"/>
      </w:tabs>
      <w:spacing w:before="120" w:after="120"/>
      <w:ind w:left="0" w:firstLine="0"/>
      <w:jc w:val="both"/>
    </w:pPr>
    <w:rPr>
      <w:rFonts w:eastAsia="Calibri"/>
      <w:szCs w:val="22"/>
      <w:lang w:eastAsia="en-US"/>
    </w:rPr>
  </w:style>
  <w:style w:type="paragraph" w:customStyle="1" w:styleId="NumPar3">
    <w:name w:val="NumPar 3"/>
    <w:basedOn w:val="Normal"/>
    <w:next w:val="Text1"/>
    <w:rsid w:val="00341AD8"/>
    <w:pPr>
      <w:widowControl/>
      <w:numPr>
        <w:ilvl w:val="2"/>
        <w:numId w:val="4"/>
      </w:numPr>
      <w:tabs>
        <w:tab w:val="clear" w:pos="850"/>
        <w:tab w:val="num" w:pos="360"/>
      </w:tabs>
      <w:spacing w:before="120" w:after="120"/>
      <w:ind w:left="0" w:firstLine="0"/>
      <w:jc w:val="both"/>
    </w:pPr>
    <w:rPr>
      <w:rFonts w:eastAsia="Calibri"/>
      <w:szCs w:val="22"/>
      <w:lang w:eastAsia="en-US"/>
    </w:rPr>
  </w:style>
  <w:style w:type="paragraph" w:customStyle="1" w:styleId="NumPar4">
    <w:name w:val="NumPar 4"/>
    <w:basedOn w:val="Normal"/>
    <w:next w:val="Text1"/>
    <w:rsid w:val="00341AD8"/>
    <w:pPr>
      <w:widowControl/>
      <w:numPr>
        <w:ilvl w:val="3"/>
        <w:numId w:val="4"/>
      </w:numPr>
      <w:tabs>
        <w:tab w:val="clear" w:pos="850"/>
        <w:tab w:val="num" w:pos="360"/>
      </w:tabs>
      <w:spacing w:before="120" w:after="120"/>
      <w:ind w:left="0" w:firstLine="0"/>
      <w:jc w:val="both"/>
    </w:pPr>
    <w:rPr>
      <w:rFonts w:eastAsia="Calibri"/>
      <w:szCs w:val="22"/>
      <w:lang w:eastAsia="en-US"/>
    </w:rPr>
  </w:style>
  <w:style w:type="paragraph" w:customStyle="1" w:styleId="NumPar5">
    <w:name w:val="NumPar 5"/>
    <w:basedOn w:val="Normal"/>
    <w:next w:val="Text2"/>
    <w:rsid w:val="00341AD8"/>
    <w:pPr>
      <w:widowControl/>
      <w:numPr>
        <w:ilvl w:val="4"/>
        <w:numId w:val="4"/>
      </w:numPr>
      <w:tabs>
        <w:tab w:val="clear" w:pos="1417"/>
        <w:tab w:val="num" w:pos="360"/>
      </w:tabs>
      <w:spacing w:before="120" w:after="120"/>
      <w:ind w:left="0" w:firstLine="0"/>
      <w:jc w:val="both"/>
    </w:pPr>
    <w:rPr>
      <w:rFonts w:eastAsia="Calibri"/>
      <w:szCs w:val="22"/>
      <w:lang w:eastAsia="en-US"/>
    </w:rPr>
  </w:style>
  <w:style w:type="paragraph" w:customStyle="1" w:styleId="NumPar6">
    <w:name w:val="NumPar 6"/>
    <w:basedOn w:val="Normal"/>
    <w:next w:val="Text2"/>
    <w:rsid w:val="00341AD8"/>
    <w:pPr>
      <w:widowControl/>
      <w:numPr>
        <w:ilvl w:val="5"/>
        <w:numId w:val="4"/>
      </w:numPr>
      <w:tabs>
        <w:tab w:val="clear" w:pos="1417"/>
        <w:tab w:val="num" w:pos="360"/>
      </w:tabs>
      <w:spacing w:before="120" w:after="120"/>
      <w:ind w:left="0" w:firstLine="0"/>
      <w:jc w:val="both"/>
    </w:pPr>
    <w:rPr>
      <w:rFonts w:eastAsia="Calibri"/>
      <w:szCs w:val="22"/>
      <w:lang w:eastAsia="en-US"/>
    </w:rPr>
  </w:style>
  <w:style w:type="paragraph" w:customStyle="1" w:styleId="NumPar7">
    <w:name w:val="NumPar 7"/>
    <w:basedOn w:val="Normal"/>
    <w:next w:val="Text2"/>
    <w:rsid w:val="00341AD8"/>
    <w:pPr>
      <w:widowControl/>
      <w:numPr>
        <w:ilvl w:val="6"/>
        <w:numId w:val="4"/>
      </w:numPr>
      <w:tabs>
        <w:tab w:val="clear" w:pos="1417"/>
        <w:tab w:val="num" w:pos="360"/>
      </w:tabs>
      <w:spacing w:before="120" w:after="120"/>
      <w:ind w:left="0" w:firstLine="0"/>
      <w:jc w:val="both"/>
    </w:pPr>
    <w:rPr>
      <w:rFonts w:eastAsia="Calibri"/>
      <w:szCs w:val="22"/>
      <w:lang w:eastAsia="en-US"/>
    </w:rPr>
  </w:style>
  <w:style w:type="paragraph" w:customStyle="1" w:styleId="ManualNumPar1">
    <w:name w:val="Manual NumPar 1"/>
    <w:basedOn w:val="Normal"/>
    <w:next w:val="Text1"/>
    <w:rsid w:val="00341AD8"/>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rsid w:val="00341AD8"/>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rsid w:val="00341AD8"/>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rsid w:val="00341AD8"/>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rsid w:val="00341AD8"/>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rsid w:val="00341AD8"/>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rsid w:val="00341AD8"/>
    <w:pPr>
      <w:widowControl/>
      <w:spacing w:before="120" w:after="120"/>
      <w:ind w:left="1417" w:hanging="1417"/>
      <w:jc w:val="both"/>
    </w:pPr>
    <w:rPr>
      <w:rFonts w:eastAsia="Calibri"/>
      <w:szCs w:val="22"/>
      <w:lang w:eastAsia="en-US"/>
    </w:rPr>
  </w:style>
  <w:style w:type="paragraph" w:customStyle="1" w:styleId="QuotedNumPar">
    <w:name w:val="Quoted NumPar"/>
    <w:basedOn w:val="Normal"/>
    <w:rsid w:val="00341AD8"/>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rsid w:val="00341AD8"/>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rsid w:val="00341AD8"/>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rsid w:val="00341AD8"/>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rsid w:val="00341AD8"/>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rsid w:val="00341AD8"/>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rsid w:val="00341AD8"/>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rsid w:val="00341AD8"/>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rsid w:val="00341AD8"/>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rsid w:val="00341AD8"/>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rsid w:val="00341AD8"/>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rsid w:val="00341AD8"/>
    <w:pPr>
      <w:widowControl/>
      <w:spacing w:before="120" w:after="120"/>
      <w:jc w:val="center"/>
    </w:pPr>
    <w:rPr>
      <w:rFonts w:eastAsia="Calibri"/>
      <w:b/>
      <w:szCs w:val="22"/>
      <w:lang w:eastAsia="en-US"/>
    </w:rPr>
  </w:style>
  <w:style w:type="character" w:customStyle="1" w:styleId="Marker">
    <w:name w:val="Marker"/>
    <w:basedOn w:val="DefaultParagraphFont"/>
    <w:rsid w:val="00341AD8"/>
    <w:rPr>
      <w:color w:val="0000FF"/>
      <w:shd w:val="clear" w:color="auto" w:fill="auto"/>
    </w:rPr>
  </w:style>
  <w:style w:type="character" w:customStyle="1" w:styleId="Marker1">
    <w:name w:val="Marker1"/>
    <w:basedOn w:val="DefaultParagraphFont"/>
    <w:rsid w:val="00341AD8"/>
    <w:rPr>
      <w:color w:val="008000"/>
      <w:shd w:val="clear" w:color="auto" w:fill="auto"/>
    </w:rPr>
  </w:style>
  <w:style w:type="character" w:customStyle="1" w:styleId="Marker2">
    <w:name w:val="Marker2"/>
    <w:basedOn w:val="DefaultParagraphFont"/>
    <w:rsid w:val="00341AD8"/>
    <w:rPr>
      <w:color w:val="FF0000"/>
      <w:shd w:val="clear" w:color="auto" w:fill="auto"/>
    </w:rPr>
  </w:style>
  <w:style w:type="paragraph" w:customStyle="1" w:styleId="Point0number">
    <w:name w:val="Point 0 (number)"/>
    <w:basedOn w:val="Normal"/>
    <w:rsid w:val="00341AD8"/>
    <w:pPr>
      <w:widowControl/>
      <w:numPr>
        <w:numId w:val="5"/>
      </w:numPr>
      <w:tabs>
        <w:tab w:val="clear" w:pos="850"/>
        <w:tab w:val="num" w:pos="360"/>
      </w:tabs>
      <w:spacing w:before="120" w:after="120"/>
      <w:ind w:left="0" w:firstLine="0"/>
      <w:jc w:val="both"/>
    </w:pPr>
    <w:rPr>
      <w:rFonts w:eastAsia="Calibri"/>
      <w:szCs w:val="22"/>
      <w:lang w:eastAsia="en-US"/>
    </w:rPr>
  </w:style>
  <w:style w:type="paragraph" w:customStyle="1" w:styleId="Point1number">
    <w:name w:val="Point 1 (number)"/>
    <w:basedOn w:val="Normal"/>
    <w:rsid w:val="00341AD8"/>
    <w:pPr>
      <w:widowControl/>
      <w:numPr>
        <w:ilvl w:val="2"/>
        <w:numId w:val="5"/>
      </w:numPr>
      <w:tabs>
        <w:tab w:val="clear" w:pos="1417"/>
        <w:tab w:val="num" w:pos="360"/>
      </w:tabs>
      <w:spacing w:before="120" w:after="120"/>
      <w:ind w:left="0" w:firstLine="0"/>
      <w:jc w:val="both"/>
    </w:pPr>
    <w:rPr>
      <w:rFonts w:eastAsia="Calibri"/>
      <w:szCs w:val="22"/>
      <w:lang w:eastAsia="en-US"/>
    </w:rPr>
  </w:style>
  <w:style w:type="paragraph" w:customStyle="1" w:styleId="Point2number">
    <w:name w:val="Point 2 (number)"/>
    <w:basedOn w:val="Normal"/>
    <w:rsid w:val="00341AD8"/>
    <w:pPr>
      <w:widowControl/>
      <w:numPr>
        <w:ilvl w:val="4"/>
        <w:numId w:val="5"/>
      </w:numPr>
      <w:tabs>
        <w:tab w:val="clear" w:pos="1984"/>
        <w:tab w:val="num" w:pos="360"/>
      </w:tabs>
      <w:spacing w:before="120" w:after="120"/>
      <w:ind w:left="0" w:firstLine="0"/>
      <w:jc w:val="both"/>
    </w:pPr>
    <w:rPr>
      <w:rFonts w:eastAsia="Calibri"/>
      <w:szCs w:val="22"/>
      <w:lang w:eastAsia="en-US"/>
    </w:rPr>
  </w:style>
  <w:style w:type="paragraph" w:customStyle="1" w:styleId="Point3number">
    <w:name w:val="Point 3 (number)"/>
    <w:basedOn w:val="Normal"/>
    <w:rsid w:val="00341AD8"/>
    <w:pPr>
      <w:widowControl/>
      <w:numPr>
        <w:ilvl w:val="6"/>
        <w:numId w:val="5"/>
      </w:numPr>
      <w:tabs>
        <w:tab w:val="clear" w:pos="2551"/>
        <w:tab w:val="num" w:pos="360"/>
      </w:tabs>
      <w:spacing w:before="120" w:after="120"/>
      <w:ind w:left="0" w:firstLine="0"/>
      <w:jc w:val="both"/>
    </w:pPr>
    <w:rPr>
      <w:rFonts w:eastAsia="Calibri"/>
      <w:szCs w:val="22"/>
      <w:lang w:eastAsia="en-US"/>
    </w:rPr>
  </w:style>
  <w:style w:type="paragraph" w:customStyle="1" w:styleId="Point0letter">
    <w:name w:val="Point 0 (letter)"/>
    <w:basedOn w:val="Normal"/>
    <w:rsid w:val="00341AD8"/>
    <w:pPr>
      <w:widowControl/>
      <w:numPr>
        <w:ilvl w:val="1"/>
        <w:numId w:val="5"/>
      </w:numPr>
      <w:tabs>
        <w:tab w:val="clear" w:pos="850"/>
        <w:tab w:val="num" w:pos="360"/>
      </w:tabs>
      <w:spacing w:before="120" w:after="120"/>
      <w:ind w:left="0" w:firstLine="0"/>
      <w:jc w:val="both"/>
    </w:pPr>
    <w:rPr>
      <w:rFonts w:eastAsia="Calibri"/>
      <w:szCs w:val="22"/>
      <w:lang w:eastAsia="en-US"/>
    </w:rPr>
  </w:style>
  <w:style w:type="paragraph" w:customStyle="1" w:styleId="Point1letter">
    <w:name w:val="Point 1 (letter)"/>
    <w:basedOn w:val="Normal"/>
    <w:rsid w:val="00341AD8"/>
    <w:pPr>
      <w:widowControl/>
      <w:numPr>
        <w:ilvl w:val="3"/>
        <w:numId w:val="5"/>
      </w:numPr>
      <w:tabs>
        <w:tab w:val="clear" w:pos="1417"/>
        <w:tab w:val="num" w:pos="360"/>
      </w:tabs>
      <w:spacing w:before="120" w:after="120"/>
      <w:ind w:left="0" w:firstLine="0"/>
      <w:jc w:val="both"/>
    </w:pPr>
    <w:rPr>
      <w:rFonts w:eastAsia="Calibri"/>
      <w:szCs w:val="22"/>
      <w:lang w:eastAsia="en-US"/>
    </w:rPr>
  </w:style>
  <w:style w:type="paragraph" w:customStyle="1" w:styleId="Point2letter">
    <w:name w:val="Point 2 (letter)"/>
    <w:basedOn w:val="Normal"/>
    <w:rsid w:val="00341AD8"/>
    <w:pPr>
      <w:widowControl/>
      <w:numPr>
        <w:ilvl w:val="5"/>
        <w:numId w:val="5"/>
      </w:numPr>
      <w:tabs>
        <w:tab w:val="clear" w:pos="1984"/>
        <w:tab w:val="num" w:pos="360"/>
      </w:tabs>
      <w:spacing w:before="120" w:after="120"/>
      <w:ind w:left="0" w:firstLine="0"/>
      <w:jc w:val="both"/>
    </w:pPr>
    <w:rPr>
      <w:rFonts w:eastAsia="Calibri"/>
      <w:szCs w:val="22"/>
      <w:lang w:eastAsia="en-US"/>
    </w:rPr>
  </w:style>
  <w:style w:type="paragraph" w:customStyle="1" w:styleId="Point3letter">
    <w:name w:val="Point 3 (letter)"/>
    <w:basedOn w:val="Normal"/>
    <w:rsid w:val="00341AD8"/>
    <w:pPr>
      <w:widowControl/>
      <w:numPr>
        <w:ilvl w:val="7"/>
        <w:numId w:val="5"/>
      </w:numPr>
      <w:tabs>
        <w:tab w:val="clear" w:pos="2551"/>
        <w:tab w:val="num" w:pos="360"/>
      </w:tabs>
      <w:spacing w:before="120" w:after="120"/>
      <w:ind w:left="0" w:firstLine="0"/>
      <w:jc w:val="both"/>
    </w:pPr>
    <w:rPr>
      <w:rFonts w:eastAsia="Calibri"/>
      <w:szCs w:val="22"/>
      <w:lang w:eastAsia="en-US"/>
    </w:rPr>
  </w:style>
  <w:style w:type="paragraph" w:customStyle="1" w:styleId="Point4letter">
    <w:name w:val="Point 4 (letter)"/>
    <w:basedOn w:val="Normal"/>
    <w:rsid w:val="00341AD8"/>
    <w:pPr>
      <w:widowControl/>
      <w:numPr>
        <w:ilvl w:val="8"/>
        <w:numId w:val="5"/>
      </w:numPr>
      <w:tabs>
        <w:tab w:val="clear" w:pos="3118"/>
        <w:tab w:val="num" w:pos="360"/>
      </w:tabs>
      <w:spacing w:before="120" w:after="120"/>
      <w:ind w:left="0" w:firstLine="0"/>
      <w:jc w:val="both"/>
    </w:pPr>
    <w:rPr>
      <w:rFonts w:eastAsia="Calibri"/>
      <w:szCs w:val="22"/>
      <w:lang w:eastAsia="en-US"/>
    </w:rPr>
  </w:style>
  <w:style w:type="paragraph" w:customStyle="1" w:styleId="Bullet0">
    <w:name w:val="Bullet 0"/>
    <w:basedOn w:val="Normal"/>
    <w:rsid w:val="00341AD8"/>
    <w:pPr>
      <w:widowControl/>
      <w:numPr>
        <w:numId w:val="11"/>
      </w:numPr>
      <w:tabs>
        <w:tab w:val="clear" w:pos="850"/>
        <w:tab w:val="num" w:pos="360"/>
      </w:tabs>
      <w:spacing w:before="120" w:after="120"/>
      <w:ind w:left="0" w:firstLine="0"/>
      <w:jc w:val="both"/>
    </w:pPr>
    <w:rPr>
      <w:rFonts w:eastAsia="Calibri"/>
      <w:szCs w:val="22"/>
      <w:lang w:eastAsia="en-US"/>
    </w:rPr>
  </w:style>
  <w:style w:type="paragraph" w:customStyle="1" w:styleId="Bullet1">
    <w:name w:val="Bullet 1"/>
    <w:basedOn w:val="Normal"/>
    <w:rsid w:val="00341AD8"/>
    <w:pPr>
      <w:widowControl/>
      <w:numPr>
        <w:numId w:val="12"/>
      </w:numPr>
      <w:tabs>
        <w:tab w:val="clear" w:pos="1417"/>
        <w:tab w:val="num" w:pos="360"/>
      </w:tabs>
      <w:spacing w:before="120" w:after="120"/>
      <w:ind w:left="0" w:firstLine="0"/>
      <w:jc w:val="both"/>
    </w:pPr>
    <w:rPr>
      <w:rFonts w:eastAsia="Calibri"/>
      <w:szCs w:val="22"/>
      <w:lang w:eastAsia="en-US"/>
    </w:rPr>
  </w:style>
  <w:style w:type="paragraph" w:customStyle="1" w:styleId="Bullet2">
    <w:name w:val="Bullet 2"/>
    <w:basedOn w:val="Normal"/>
    <w:rsid w:val="00341AD8"/>
    <w:pPr>
      <w:widowControl/>
      <w:numPr>
        <w:numId w:val="13"/>
      </w:numPr>
      <w:tabs>
        <w:tab w:val="clear" w:pos="1984"/>
        <w:tab w:val="num" w:pos="360"/>
      </w:tabs>
      <w:spacing w:before="120" w:after="120"/>
      <w:ind w:left="0" w:firstLine="0"/>
      <w:jc w:val="both"/>
    </w:pPr>
    <w:rPr>
      <w:rFonts w:eastAsia="Calibri"/>
      <w:szCs w:val="22"/>
      <w:lang w:eastAsia="en-US"/>
    </w:rPr>
  </w:style>
  <w:style w:type="paragraph" w:customStyle="1" w:styleId="Bullet3">
    <w:name w:val="Bullet 3"/>
    <w:basedOn w:val="Normal"/>
    <w:rsid w:val="00341AD8"/>
    <w:pPr>
      <w:widowControl/>
      <w:numPr>
        <w:numId w:val="14"/>
      </w:numPr>
      <w:tabs>
        <w:tab w:val="clear" w:pos="2551"/>
        <w:tab w:val="num" w:pos="360"/>
      </w:tabs>
      <w:spacing w:before="120" w:after="120"/>
      <w:ind w:left="0" w:firstLine="0"/>
      <w:jc w:val="both"/>
    </w:pPr>
    <w:rPr>
      <w:rFonts w:eastAsia="Calibri"/>
      <w:szCs w:val="22"/>
      <w:lang w:eastAsia="en-US"/>
    </w:rPr>
  </w:style>
  <w:style w:type="paragraph" w:customStyle="1" w:styleId="Bullet4">
    <w:name w:val="Bullet 4"/>
    <w:basedOn w:val="Normal"/>
    <w:rsid w:val="00341AD8"/>
    <w:pPr>
      <w:widowControl/>
      <w:numPr>
        <w:numId w:val="15"/>
      </w:numPr>
      <w:tabs>
        <w:tab w:val="clear" w:pos="3118"/>
        <w:tab w:val="num" w:pos="360"/>
      </w:tabs>
      <w:spacing w:before="120" w:after="120"/>
      <w:ind w:left="0" w:firstLine="0"/>
      <w:jc w:val="both"/>
    </w:pPr>
    <w:rPr>
      <w:rFonts w:eastAsia="Calibri"/>
      <w:szCs w:val="22"/>
      <w:lang w:eastAsia="en-US"/>
    </w:rPr>
  </w:style>
  <w:style w:type="paragraph" w:customStyle="1" w:styleId="Langue">
    <w:name w:val="Langue"/>
    <w:basedOn w:val="Normal"/>
    <w:next w:val="Rfrenceinterne"/>
    <w:rsid w:val="00341AD8"/>
    <w:pPr>
      <w:framePr w:wrap="around" w:vAnchor="page" w:hAnchor="text" w:xAlign="center" w:y="14741"/>
      <w:widowControl/>
      <w:spacing w:after="600"/>
      <w:jc w:val="center"/>
    </w:pPr>
    <w:rPr>
      <w:rFonts w:eastAsia="Calibri"/>
      <w:b/>
      <w:caps/>
      <w:szCs w:val="22"/>
      <w:lang w:eastAsia="en-US"/>
    </w:rPr>
  </w:style>
  <w:style w:type="paragraph" w:customStyle="1" w:styleId="Nomdelinstitution">
    <w:name w:val="Nom de l'institution"/>
    <w:basedOn w:val="Normal"/>
    <w:next w:val="Emission"/>
    <w:rsid w:val="00341AD8"/>
    <w:pPr>
      <w:widowControl/>
    </w:pPr>
    <w:rPr>
      <w:rFonts w:ascii="Arial" w:eastAsia="Calibri" w:hAnsi="Arial" w:cs="Arial"/>
      <w:szCs w:val="22"/>
      <w:lang w:eastAsia="en-US"/>
    </w:rPr>
  </w:style>
  <w:style w:type="paragraph" w:customStyle="1" w:styleId="Emission">
    <w:name w:val="Emission"/>
    <w:basedOn w:val="Normal"/>
    <w:next w:val="Rfrenceinstitutionnelle"/>
    <w:rsid w:val="00341AD8"/>
    <w:pPr>
      <w:widowControl/>
      <w:ind w:left="5103"/>
    </w:pPr>
    <w:rPr>
      <w:rFonts w:eastAsia="Calibri"/>
      <w:szCs w:val="22"/>
      <w:lang w:eastAsia="en-US"/>
    </w:rPr>
  </w:style>
  <w:style w:type="paragraph" w:customStyle="1" w:styleId="Rfrenceinstitutionnelle">
    <w:name w:val="Référence institutionnelle"/>
    <w:basedOn w:val="Normal"/>
    <w:next w:val="Confidentialit"/>
    <w:rsid w:val="00341AD8"/>
    <w:pPr>
      <w:widowControl/>
      <w:spacing w:after="240"/>
      <w:ind w:left="5103"/>
    </w:pPr>
    <w:rPr>
      <w:rFonts w:eastAsia="Calibri"/>
      <w:szCs w:val="22"/>
      <w:lang w:eastAsia="en-US"/>
    </w:rPr>
  </w:style>
  <w:style w:type="paragraph" w:customStyle="1" w:styleId="Pagedecouverture">
    <w:name w:val="Page de couverture"/>
    <w:basedOn w:val="Normal"/>
    <w:next w:val="Normal"/>
    <w:rsid w:val="00341AD8"/>
    <w:pPr>
      <w:widowControl/>
      <w:jc w:val="both"/>
    </w:pPr>
    <w:rPr>
      <w:rFonts w:eastAsia="Calibri"/>
      <w:szCs w:val="22"/>
      <w:lang w:eastAsia="en-US"/>
    </w:rPr>
  </w:style>
  <w:style w:type="paragraph" w:customStyle="1" w:styleId="Declassification">
    <w:name w:val="Declassification"/>
    <w:basedOn w:val="Normal"/>
    <w:next w:val="Normal"/>
    <w:rsid w:val="00341AD8"/>
    <w:pPr>
      <w:widowControl/>
      <w:jc w:val="both"/>
    </w:pPr>
    <w:rPr>
      <w:rFonts w:eastAsia="Calibri"/>
      <w:szCs w:val="22"/>
      <w:lang w:eastAsia="en-US"/>
    </w:rPr>
  </w:style>
  <w:style w:type="paragraph" w:customStyle="1" w:styleId="Disclaimer">
    <w:name w:val="Disclaimer"/>
    <w:basedOn w:val="Normal"/>
    <w:rsid w:val="00341AD8"/>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Calibri"/>
      <w:szCs w:val="22"/>
      <w:lang w:eastAsia="en-US"/>
    </w:rPr>
  </w:style>
  <w:style w:type="paragraph" w:customStyle="1" w:styleId="SecurityMarking">
    <w:name w:val="SecurityMarking"/>
    <w:basedOn w:val="Normal"/>
    <w:rsid w:val="00341AD8"/>
    <w:pPr>
      <w:widowControl/>
      <w:spacing w:line="276" w:lineRule="auto"/>
      <w:ind w:left="5103"/>
    </w:pPr>
    <w:rPr>
      <w:rFonts w:eastAsia="Calibri"/>
      <w:sz w:val="28"/>
      <w:szCs w:val="22"/>
      <w:lang w:eastAsia="en-US"/>
    </w:rPr>
  </w:style>
  <w:style w:type="paragraph" w:customStyle="1" w:styleId="DateMarking">
    <w:name w:val="DateMarking"/>
    <w:basedOn w:val="Normal"/>
    <w:rsid w:val="00341AD8"/>
    <w:pPr>
      <w:widowControl/>
      <w:spacing w:line="276" w:lineRule="auto"/>
      <w:ind w:left="5103"/>
    </w:pPr>
    <w:rPr>
      <w:rFonts w:eastAsia="Calibri"/>
      <w:i/>
      <w:sz w:val="28"/>
      <w:szCs w:val="22"/>
      <w:lang w:eastAsia="en-US"/>
    </w:rPr>
  </w:style>
  <w:style w:type="paragraph" w:customStyle="1" w:styleId="ReleasableTo">
    <w:name w:val="ReleasableTo"/>
    <w:basedOn w:val="Normal"/>
    <w:rsid w:val="00341AD8"/>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rsid w:val="00341AD8"/>
    <w:pPr>
      <w:widowControl/>
      <w:spacing w:before="120" w:after="120"/>
      <w:jc w:val="center"/>
    </w:pPr>
    <w:rPr>
      <w:rFonts w:eastAsia="Calibri"/>
      <w:b/>
      <w:szCs w:val="22"/>
      <w:u w:val="single"/>
      <w:lang w:eastAsia="en-US"/>
    </w:rPr>
  </w:style>
  <w:style w:type="paragraph" w:customStyle="1" w:styleId="Annexetitre">
    <w:name w:val="Annexe titre"/>
    <w:basedOn w:val="Normal"/>
    <w:next w:val="Normal"/>
    <w:rsid w:val="00341AD8"/>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rsid w:val="00341AD8"/>
    <w:pPr>
      <w:widowControl/>
      <w:spacing w:before="120" w:after="120"/>
      <w:jc w:val="center"/>
    </w:pPr>
    <w:rPr>
      <w:rFonts w:eastAsia="Calibri"/>
      <w:b/>
      <w:szCs w:val="22"/>
      <w:u w:val="single"/>
      <w:lang w:eastAsia="en-US"/>
    </w:rPr>
  </w:style>
  <w:style w:type="paragraph" w:customStyle="1" w:styleId="Applicationdirecte">
    <w:name w:val="Application directe"/>
    <w:basedOn w:val="Normal"/>
    <w:next w:val="Fait"/>
    <w:rsid w:val="00341AD8"/>
    <w:pPr>
      <w:widowControl/>
      <w:spacing w:before="480" w:after="120"/>
      <w:jc w:val="both"/>
    </w:pPr>
    <w:rPr>
      <w:rFonts w:eastAsia="Calibri"/>
      <w:szCs w:val="22"/>
      <w:lang w:eastAsia="en-US"/>
    </w:rPr>
  </w:style>
  <w:style w:type="paragraph" w:customStyle="1" w:styleId="Avertissementtitre">
    <w:name w:val="Avertissement titre"/>
    <w:basedOn w:val="Normal"/>
    <w:next w:val="Normal"/>
    <w:rsid w:val="00341AD8"/>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rsid w:val="00341AD8"/>
    <w:pPr>
      <w:widowControl/>
      <w:spacing w:before="360" w:after="120"/>
      <w:jc w:val="center"/>
    </w:pPr>
    <w:rPr>
      <w:rFonts w:eastAsia="Calibri"/>
      <w:szCs w:val="22"/>
      <w:lang w:eastAsia="en-US"/>
    </w:rPr>
  </w:style>
  <w:style w:type="paragraph" w:customStyle="1" w:styleId="Confidentialit">
    <w:name w:val="Confidentialité"/>
    <w:basedOn w:val="Normal"/>
    <w:next w:val="TypedudocumentPagedecouverture"/>
    <w:rsid w:val="00341AD8"/>
    <w:pPr>
      <w:widowControl/>
      <w:spacing w:before="240" w:after="240"/>
      <w:ind w:left="5103"/>
    </w:pPr>
    <w:rPr>
      <w:rFonts w:eastAsia="Calibri"/>
      <w:i/>
      <w:sz w:val="32"/>
      <w:szCs w:val="22"/>
      <w:lang w:eastAsia="en-US"/>
    </w:rPr>
  </w:style>
  <w:style w:type="paragraph" w:customStyle="1" w:styleId="Considrant">
    <w:name w:val="Considérant"/>
    <w:basedOn w:val="Normal"/>
    <w:rsid w:val="00341AD8"/>
    <w:pPr>
      <w:widowControl/>
      <w:numPr>
        <w:numId w:val="16"/>
      </w:numPr>
      <w:tabs>
        <w:tab w:val="clear" w:pos="709"/>
        <w:tab w:val="num" w:pos="360"/>
      </w:tabs>
      <w:spacing w:before="120" w:after="120"/>
      <w:ind w:left="0" w:firstLine="0"/>
      <w:jc w:val="both"/>
    </w:pPr>
    <w:rPr>
      <w:rFonts w:eastAsia="Calibri"/>
      <w:szCs w:val="22"/>
      <w:lang w:eastAsia="en-US"/>
    </w:rPr>
  </w:style>
  <w:style w:type="paragraph" w:customStyle="1" w:styleId="Corrigendum">
    <w:name w:val="Corrigendum"/>
    <w:basedOn w:val="Normal"/>
    <w:next w:val="Normal"/>
    <w:rsid w:val="00341AD8"/>
    <w:pPr>
      <w:widowControl/>
      <w:spacing w:after="240"/>
    </w:pPr>
    <w:rPr>
      <w:rFonts w:eastAsia="Calibri"/>
      <w:szCs w:val="22"/>
      <w:lang w:eastAsia="en-US"/>
    </w:rPr>
  </w:style>
  <w:style w:type="paragraph" w:customStyle="1" w:styleId="Datedadoption">
    <w:name w:val="Date d'adoption"/>
    <w:basedOn w:val="Normal"/>
    <w:next w:val="IntrtEEE"/>
    <w:rsid w:val="00341AD8"/>
    <w:pPr>
      <w:widowControl/>
      <w:spacing w:before="360"/>
      <w:jc w:val="center"/>
    </w:pPr>
    <w:rPr>
      <w:rFonts w:eastAsia="Calibri"/>
      <w:b/>
      <w:szCs w:val="22"/>
      <w:lang w:eastAsia="en-US"/>
    </w:rPr>
  </w:style>
  <w:style w:type="paragraph" w:customStyle="1" w:styleId="Exposdesmotifstitre">
    <w:name w:val="Exposé des motifs titre"/>
    <w:basedOn w:val="Normal"/>
    <w:next w:val="Normal"/>
    <w:rsid w:val="00341AD8"/>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rsid w:val="00341AD8"/>
    <w:pPr>
      <w:keepNext/>
      <w:widowControl/>
      <w:spacing w:before="120"/>
      <w:jc w:val="both"/>
    </w:pPr>
    <w:rPr>
      <w:rFonts w:eastAsia="Calibri"/>
      <w:szCs w:val="22"/>
      <w:lang w:eastAsia="en-US"/>
    </w:rPr>
  </w:style>
  <w:style w:type="paragraph" w:customStyle="1" w:styleId="Formuledadoption">
    <w:name w:val="Formule d'adoption"/>
    <w:basedOn w:val="Normal"/>
    <w:next w:val="Titrearticle"/>
    <w:rsid w:val="00341AD8"/>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rsid w:val="00341AD8"/>
    <w:pPr>
      <w:keepNext/>
      <w:widowControl/>
      <w:spacing w:before="600" w:after="120"/>
      <w:jc w:val="both"/>
    </w:pPr>
    <w:rPr>
      <w:rFonts w:eastAsia="Calibri"/>
      <w:szCs w:val="22"/>
      <w:lang w:eastAsia="en-US"/>
    </w:rPr>
  </w:style>
  <w:style w:type="paragraph" w:customStyle="1" w:styleId="Institutionquisigne">
    <w:name w:val="Institution qui signe"/>
    <w:basedOn w:val="Normal"/>
    <w:next w:val="Personnequisigne"/>
    <w:rsid w:val="00341AD8"/>
    <w:pPr>
      <w:keepNext/>
      <w:widowControl/>
      <w:tabs>
        <w:tab w:val="left" w:pos="4252"/>
      </w:tabs>
      <w:spacing w:before="720"/>
      <w:jc w:val="both"/>
    </w:pPr>
    <w:rPr>
      <w:rFonts w:eastAsia="Calibri"/>
      <w:i/>
      <w:szCs w:val="22"/>
      <w:lang w:eastAsia="en-US"/>
    </w:rPr>
  </w:style>
  <w:style w:type="paragraph" w:customStyle="1" w:styleId="ManualConsidrant">
    <w:name w:val="Manual Considérant"/>
    <w:basedOn w:val="Normal"/>
    <w:rsid w:val="00341AD8"/>
    <w:pPr>
      <w:widowControl/>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rsid w:val="00341AD8"/>
    <w:pPr>
      <w:widowControl/>
      <w:tabs>
        <w:tab w:val="left" w:pos="4252"/>
      </w:tabs>
    </w:pPr>
    <w:rPr>
      <w:rFonts w:eastAsia="Calibri"/>
      <w:i/>
      <w:szCs w:val="22"/>
      <w:lang w:eastAsia="en-US"/>
    </w:rPr>
  </w:style>
  <w:style w:type="paragraph" w:customStyle="1" w:styleId="Rfrenceinterinstitutionnelle">
    <w:name w:val="Référence interinstitutionnelle"/>
    <w:basedOn w:val="Normal"/>
    <w:next w:val="Statut"/>
    <w:rsid w:val="00341AD8"/>
    <w:pPr>
      <w:widowControl/>
      <w:ind w:left="5103"/>
    </w:pPr>
    <w:rPr>
      <w:rFonts w:eastAsia="Calibri"/>
      <w:szCs w:val="22"/>
      <w:lang w:eastAsia="en-US"/>
    </w:rPr>
  </w:style>
  <w:style w:type="paragraph" w:customStyle="1" w:styleId="Rfrenceinterne">
    <w:name w:val="Référence interne"/>
    <w:basedOn w:val="Normal"/>
    <w:next w:val="Rfrenceinterinstitutionnelle"/>
    <w:rsid w:val="00341AD8"/>
    <w:pPr>
      <w:widowControl/>
      <w:ind w:left="5103"/>
    </w:pPr>
    <w:rPr>
      <w:rFonts w:eastAsia="Calibri"/>
      <w:szCs w:val="22"/>
      <w:lang w:eastAsia="en-US"/>
    </w:rPr>
  </w:style>
  <w:style w:type="paragraph" w:customStyle="1" w:styleId="Statut">
    <w:name w:val="Statut"/>
    <w:basedOn w:val="Normal"/>
    <w:next w:val="Typedudocument"/>
    <w:rsid w:val="00341AD8"/>
    <w:pPr>
      <w:widowControl/>
      <w:spacing w:after="240"/>
      <w:jc w:val="center"/>
    </w:pPr>
    <w:rPr>
      <w:rFonts w:eastAsia="Calibri"/>
      <w:szCs w:val="22"/>
      <w:lang w:eastAsia="en-US"/>
    </w:rPr>
  </w:style>
  <w:style w:type="paragraph" w:customStyle="1" w:styleId="Titrearticle">
    <w:name w:val="Titre article"/>
    <w:basedOn w:val="Normal"/>
    <w:next w:val="Normal"/>
    <w:rsid w:val="00341AD8"/>
    <w:pPr>
      <w:keepNext/>
      <w:widowControl/>
      <w:spacing w:before="360" w:after="120"/>
      <w:jc w:val="center"/>
    </w:pPr>
    <w:rPr>
      <w:rFonts w:eastAsia="Calibri"/>
      <w:i/>
      <w:szCs w:val="22"/>
      <w:lang w:eastAsia="en-US"/>
    </w:rPr>
  </w:style>
  <w:style w:type="paragraph" w:customStyle="1" w:styleId="Typedudocument">
    <w:name w:val="Type du document"/>
    <w:basedOn w:val="Normal"/>
    <w:next w:val="Accompagnant"/>
    <w:rsid w:val="00341AD8"/>
    <w:pPr>
      <w:widowControl/>
      <w:spacing w:before="360" w:after="180"/>
      <w:jc w:val="center"/>
    </w:pPr>
    <w:rPr>
      <w:rFonts w:eastAsia="Calibri"/>
      <w:b/>
      <w:szCs w:val="22"/>
      <w:lang w:eastAsia="en-US"/>
    </w:rPr>
  </w:style>
  <w:style w:type="character" w:customStyle="1" w:styleId="Added">
    <w:name w:val="Added"/>
    <w:basedOn w:val="DefaultParagraphFont"/>
    <w:rsid w:val="00341AD8"/>
    <w:rPr>
      <w:b/>
      <w:u w:val="single"/>
      <w:shd w:val="clear" w:color="auto" w:fill="auto"/>
    </w:rPr>
  </w:style>
  <w:style w:type="character" w:customStyle="1" w:styleId="Deleted">
    <w:name w:val="Deleted"/>
    <w:basedOn w:val="DefaultParagraphFont"/>
    <w:rsid w:val="00341AD8"/>
    <w:rPr>
      <w:strike/>
      <w:dstrike w:val="0"/>
      <w:shd w:val="clear" w:color="auto" w:fill="auto"/>
    </w:rPr>
  </w:style>
  <w:style w:type="paragraph" w:customStyle="1" w:styleId="Address">
    <w:name w:val="Address"/>
    <w:basedOn w:val="Normal"/>
    <w:next w:val="Normal"/>
    <w:rsid w:val="00341AD8"/>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341AD8"/>
    <w:pPr>
      <w:widowControl/>
      <w:spacing w:before="120" w:after="120"/>
      <w:jc w:val="both"/>
    </w:pPr>
    <w:rPr>
      <w:rFonts w:eastAsia="Calibri"/>
      <w:i/>
      <w:caps/>
      <w:szCs w:val="22"/>
      <w:lang w:eastAsia="en-US"/>
    </w:rPr>
  </w:style>
  <w:style w:type="paragraph" w:customStyle="1" w:styleId="Supertitre">
    <w:name w:val="Supertitre"/>
    <w:basedOn w:val="Normal"/>
    <w:next w:val="Normal"/>
    <w:rsid w:val="00341AD8"/>
    <w:pPr>
      <w:widowControl/>
      <w:spacing w:after="600"/>
      <w:jc w:val="center"/>
    </w:pPr>
    <w:rPr>
      <w:rFonts w:eastAsia="Calibri"/>
      <w:b/>
      <w:szCs w:val="22"/>
      <w:lang w:eastAsia="en-US"/>
    </w:rPr>
  </w:style>
  <w:style w:type="paragraph" w:customStyle="1" w:styleId="Languesfaisantfoi">
    <w:name w:val="Langues faisant foi"/>
    <w:basedOn w:val="Normal"/>
    <w:next w:val="Normal"/>
    <w:rsid w:val="00341AD8"/>
    <w:pPr>
      <w:widowControl/>
      <w:spacing w:before="360"/>
      <w:jc w:val="center"/>
    </w:pPr>
    <w:rPr>
      <w:rFonts w:eastAsia="Calibri"/>
      <w:szCs w:val="22"/>
      <w:lang w:eastAsia="en-US"/>
    </w:rPr>
  </w:style>
  <w:style w:type="paragraph" w:customStyle="1" w:styleId="Rfrencecroise">
    <w:name w:val="Référence croisée"/>
    <w:basedOn w:val="Normal"/>
    <w:rsid w:val="00341AD8"/>
    <w:pPr>
      <w:widowControl/>
      <w:jc w:val="center"/>
    </w:pPr>
    <w:rPr>
      <w:rFonts w:eastAsia="Calibri"/>
      <w:szCs w:val="22"/>
      <w:lang w:eastAsia="en-US"/>
    </w:rPr>
  </w:style>
  <w:style w:type="paragraph" w:customStyle="1" w:styleId="Fichefinanciretitre">
    <w:name w:val="Fiche financière titre"/>
    <w:basedOn w:val="Normal"/>
    <w:next w:val="Normal"/>
    <w:rsid w:val="00341AD8"/>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IntrtEEEPagedecouverture"/>
    <w:rsid w:val="00341AD8"/>
  </w:style>
  <w:style w:type="paragraph" w:customStyle="1" w:styleId="RfrenceinterinstitutionnellePagedecouverture">
    <w:name w:val="Référence interinstitutionnelle (Page de couverture)"/>
    <w:basedOn w:val="Rfrenceinterinstitutionnelle"/>
    <w:next w:val="Confidentialit"/>
    <w:rsid w:val="00341AD8"/>
  </w:style>
  <w:style w:type="paragraph" w:customStyle="1" w:styleId="StatutPagedecouverture">
    <w:name w:val="Statut (Page de couverture)"/>
    <w:basedOn w:val="Statut"/>
    <w:next w:val="TypedudocumentPagedecouverture"/>
    <w:rsid w:val="00341AD8"/>
  </w:style>
  <w:style w:type="paragraph" w:customStyle="1" w:styleId="TypedudocumentPagedecouverture">
    <w:name w:val="Type du document (Page de couverture)"/>
    <w:basedOn w:val="Typedudocument"/>
    <w:next w:val="AccompagnantPagedecouverture"/>
    <w:rsid w:val="00341AD8"/>
  </w:style>
  <w:style w:type="paragraph" w:customStyle="1" w:styleId="Volume">
    <w:name w:val="Volume"/>
    <w:basedOn w:val="Normal"/>
    <w:next w:val="Confidentialit"/>
    <w:rsid w:val="00341AD8"/>
    <w:pPr>
      <w:widowControl/>
      <w:spacing w:after="240"/>
      <w:ind w:left="5103"/>
    </w:pPr>
    <w:rPr>
      <w:rFonts w:eastAsia="Calibri"/>
      <w:szCs w:val="22"/>
      <w:lang w:eastAsia="en-US"/>
    </w:rPr>
  </w:style>
  <w:style w:type="paragraph" w:customStyle="1" w:styleId="IntrtEEE">
    <w:name w:val="Intérêt EEE"/>
    <w:basedOn w:val="Languesfaisantfoi"/>
    <w:next w:val="Normal"/>
    <w:rsid w:val="00341AD8"/>
    <w:pPr>
      <w:spacing w:after="240"/>
    </w:pPr>
  </w:style>
  <w:style w:type="paragraph" w:customStyle="1" w:styleId="Accompagnant">
    <w:name w:val="Accompagnant"/>
    <w:basedOn w:val="Normal"/>
    <w:next w:val="Typeacteprincipal"/>
    <w:rsid w:val="00341AD8"/>
    <w:pPr>
      <w:widowControl/>
      <w:spacing w:before="180" w:after="240"/>
      <w:jc w:val="center"/>
    </w:pPr>
    <w:rPr>
      <w:rFonts w:eastAsia="Calibri"/>
      <w:b/>
      <w:szCs w:val="22"/>
      <w:lang w:eastAsia="en-US"/>
    </w:rPr>
  </w:style>
  <w:style w:type="paragraph" w:customStyle="1" w:styleId="Typeacteprincipal">
    <w:name w:val="Type acte principal"/>
    <w:basedOn w:val="Normal"/>
    <w:next w:val="Objetacteprincipal"/>
    <w:rsid w:val="00341AD8"/>
    <w:pPr>
      <w:widowControl/>
      <w:spacing w:after="240"/>
      <w:jc w:val="center"/>
    </w:pPr>
    <w:rPr>
      <w:rFonts w:eastAsia="Calibri"/>
      <w:b/>
      <w:szCs w:val="22"/>
      <w:lang w:eastAsia="en-US"/>
    </w:rPr>
  </w:style>
  <w:style w:type="paragraph" w:customStyle="1" w:styleId="Objetacteprincipal">
    <w:name w:val="Objet acte principal"/>
    <w:basedOn w:val="Normal"/>
    <w:next w:val="Titrearticle"/>
    <w:rsid w:val="00341AD8"/>
    <w:pPr>
      <w:widowControl/>
      <w:spacing w:after="360"/>
      <w:jc w:val="center"/>
    </w:pPr>
    <w:rPr>
      <w:rFonts w:eastAsia="Calibri"/>
      <w:b/>
      <w:szCs w:val="22"/>
      <w:lang w:eastAsia="en-US"/>
    </w:rPr>
  </w:style>
  <w:style w:type="paragraph" w:customStyle="1" w:styleId="IntrtEEEPagedecouverture">
    <w:name w:val="Intérêt EEE (Page de couverture)"/>
    <w:basedOn w:val="IntrtEEE"/>
    <w:next w:val="Rfrencecroise"/>
    <w:rsid w:val="00341AD8"/>
  </w:style>
  <w:style w:type="paragraph" w:customStyle="1" w:styleId="AccompagnantPagedecouverture">
    <w:name w:val="Accompagnant (Page de couverture)"/>
    <w:basedOn w:val="Accompagnant"/>
    <w:next w:val="TypeacteprincipalPagedecouverture"/>
    <w:rsid w:val="00341AD8"/>
  </w:style>
  <w:style w:type="paragraph" w:customStyle="1" w:styleId="TypeacteprincipalPagedecouverture">
    <w:name w:val="Type acte principal (Page de couverture)"/>
    <w:basedOn w:val="Typeacteprincipal"/>
    <w:next w:val="ObjetacteprincipalPagedecouverture"/>
    <w:rsid w:val="00341AD8"/>
  </w:style>
  <w:style w:type="paragraph" w:customStyle="1" w:styleId="ObjetacteprincipalPagedecouverture">
    <w:name w:val="Objet acte principal (Page de couverture)"/>
    <w:basedOn w:val="Objetacteprincipal"/>
    <w:next w:val="Rfrencecroise"/>
    <w:rsid w:val="00341AD8"/>
  </w:style>
  <w:style w:type="paragraph" w:customStyle="1" w:styleId="LanguesfaisantfoiPagedecouverture">
    <w:name w:val="Langues faisant foi (Page de couverture)"/>
    <w:basedOn w:val="Normal"/>
    <w:next w:val="Normal"/>
    <w:rsid w:val="00341AD8"/>
    <w:pPr>
      <w:widowControl/>
      <w:spacing w:before="360"/>
      <w:jc w:val="center"/>
    </w:pPr>
    <w:rPr>
      <w:rFonts w:eastAsia="Calibri"/>
      <w:szCs w:val="22"/>
      <w:lang w:eastAsia="en-US"/>
    </w:rPr>
  </w:style>
  <w:style w:type="numbering" w:customStyle="1" w:styleId="NoList2">
    <w:name w:val="No List2"/>
    <w:next w:val="NoList"/>
    <w:uiPriority w:val="99"/>
    <w:semiHidden/>
    <w:unhideWhenUsed/>
    <w:rsid w:val="0044399D"/>
  </w:style>
  <w:style w:type="table" w:customStyle="1" w:styleId="TableGrid2">
    <w:name w:val="Table Grid2"/>
    <w:basedOn w:val="TableNormal"/>
    <w:next w:val="TableGrid"/>
    <w:uiPriority w:val="59"/>
    <w:rsid w:val="0044399D"/>
    <w:rPr>
      <w:rFonts w:ascii="Calibri" w:eastAsia="Calibri" w:hAnsi="Calibri" w:cs="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ion2">
    <w:name w:val="Caption2"/>
    <w:basedOn w:val="Normal"/>
    <w:next w:val="Normal"/>
    <w:uiPriority w:val="35"/>
    <w:semiHidden/>
    <w:unhideWhenUsed/>
    <w:qFormat/>
    <w:rsid w:val="0044399D"/>
    <w:pPr>
      <w:widowControl/>
      <w:spacing w:after="200"/>
      <w:jc w:val="both"/>
    </w:pPr>
    <w:rPr>
      <w:rFonts w:eastAsia="Calibri"/>
      <w:i/>
      <w:iCs/>
      <w:color w:val="1F497D"/>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BG/TXT/HTML/?uri=CELEX:02012R0383-20140617&amp;from=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1C75C-FD5C-45EA-B71E-FC78DCC97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269</Pages>
  <Words>42743</Words>
  <Characters>249267</Characters>
  <Application>Microsoft Office Word</Application>
  <DocSecurity>4</DocSecurity>
  <Lines>2077</Lines>
  <Paragraphs>582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SOLTYSOVA Zuzana</cp:lastModifiedBy>
  <cp:revision>2</cp:revision>
  <cp:lastPrinted>2004-11-19T15:42:00Z</cp:lastPrinted>
  <dcterms:created xsi:type="dcterms:W3CDTF">2024-11-12T15:01:00Z</dcterms:created>
  <dcterms:modified xsi:type="dcterms:W3CDTF">2024-11-12T15:01:00Z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P9_TA(2024)0095_</vt:lpwstr>
  </property>
  <property fmtid="{D5CDD505-2E9C-101B-9397-08002B2CF9AE}" pid="4" name="&lt;Type&gt;">
    <vt:lpwstr>RR</vt:lpwstr>
  </property>
  <property fmtid="{D5CDD505-2E9C-101B-9397-08002B2CF9AE}" pid="5" name="&lt;Model&gt;">
    <vt:lpwstr/>
  </property>
</Properties>
</file>