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3BCF" w14:paraId="3E98387A" w14:textId="77777777" w:rsidTr="0010095E">
        <w:trPr>
          <w:trHeight w:hRule="exact" w:val="1418"/>
        </w:trPr>
        <w:tc>
          <w:tcPr>
            <w:tcW w:w="6804" w:type="dxa"/>
            <w:shd w:val="clear" w:color="auto" w:fill="auto"/>
            <w:vAlign w:val="center"/>
          </w:tcPr>
          <w:p w14:paraId="1BB21FDD" w14:textId="77777777" w:rsidR="00751A4A" w:rsidRPr="00653BCF" w:rsidRDefault="00795351" w:rsidP="0010095E">
            <w:pPr>
              <w:pStyle w:val="EPName"/>
            </w:pPr>
            <w:r w:rsidRPr="00653BCF">
              <w:t>Evropský parlament</w:t>
            </w:r>
          </w:p>
          <w:p w14:paraId="1B7D29AB" w14:textId="77777777" w:rsidR="00751A4A" w:rsidRPr="00653BCF" w:rsidRDefault="00817416" w:rsidP="00756632">
            <w:pPr>
              <w:pStyle w:val="EPTerm"/>
              <w:rPr>
                <w:rStyle w:val="HideTWBExt"/>
                <w:noProof w:val="0"/>
                <w:vanish w:val="0"/>
                <w:color w:val="auto"/>
              </w:rPr>
            </w:pPr>
            <w:r w:rsidRPr="00653BCF">
              <w:t>2019-2024</w:t>
            </w:r>
          </w:p>
        </w:tc>
        <w:tc>
          <w:tcPr>
            <w:tcW w:w="2268" w:type="dxa"/>
            <w:shd w:val="clear" w:color="auto" w:fill="auto"/>
          </w:tcPr>
          <w:p w14:paraId="2BB44A6E" w14:textId="77777777" w:rsidR="00751A4A" w:rsidRPr="00653BCF" w:rsidRDefault="00187494" w:rsidP="0010095E">
            <w:pPr>
              <w:pStyle w:val="EPLogo"/>
            </w:pPr>
            <w:r w:rsidRPr="00653BCF">
              <w:rPr>
                <w:noProof/>
                <w:lang w:val="en-GB"/>
              </w:rPr>
              <w:drawing>
                <wp:inline distT="0" distB="0" distL="0" distR="0" wp14:anchorId="7216FB8A" wp14:editId="76BCDB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BB63FA" w14:textId="77777777" w:rsidR="00D058B8" w:rsidRPr="00653BCF" w:rsidRDefault="00D058B8" w:rsidP="004C5D52">
      <w:pPr>
        <w:pStyle w:val="LineTop"/>
      </w:pPr>
    </w:p>
    <w:p w14:paraId="5FF76ED8" w14:textId="77777777" w:rsidR="00680577" w:rsidRPr="00653BCF" w:rsidRDefault="00795351" w:rsidP="00680577">
      <w:pPr>
        <w:pStyle w:val="EPBodyTA1"/>
      </w:pPr>
      <w:r w:rsidRPr="00653BCF">
        <w:t>PŘIJATÉ TEXTY</w:t>
      </w:r>
    </w:p>
    <w:p w14:paraId="32644C94" w14:textId="77777777" w:rsidR="00D058B8" w:rsidRPr="00653BCF" w:rsidRDefault="00D058B8" w:rsidP="00D058B8">
      <w:pPr>
        <w:pStyle w:val="LineBottom"/>
      </w:pPr>
    </w:p>
    <w:p w14:paraId="4CDAAA1F" w14:textId="43F856CE" w:rsidR="00795351" w:rsidRPr="00653BCF" w:rsidRDefault="00795351" w:rsidP="00795351">
      <w:pPr>
        <w:pStyle w:val="ATHeading1"/>
      </w:pPr>
      <w:bookmarkStart w:id="0" w:name="TANumber"/>
      <w:r w:rsidRPr="00653BCF">
        <w:t>P9_TA(2024)00</w:t>
      </w:r>
      <w:r w:rsidR="004D7211">
        <w:t>95</w:t>
      </w:r>
      <w:bookmarkEnd w:id="0"/>
    </w:p>
    <w:p w14:paraId="7BBD57BA" w14:textId="66B73FD8" w:rsidR="00795351" w:rsidRPr="00653BCF" w:rsidRDefault="00795351" w:rsidP="00795351">
      <w:pPr>
        <w:pStyle w:val="ATHeading2"/>
      </w:pPr>
      <w:bookmarkStart w:id="1" w:name="title"/>
      <w:r w:rsidRPr="00653BCF">
        <w:t>Řidičské průkazy</w:t>
      </w:r>
      <w:bookmarkEnd w:id="1"/>
    </w:p>
    <w:p w14:paraId="29DB6D10" w14:textId="77777777" w:rsidR="00795351" w:rsidRPr="00653BCF" w:rsidRDefault="00795351" w:rsidP="00795351">
      <w:pPr>
        <w:rPr>
          <w:i/>
          <w:vanish/>
        </w:rPr>
      </w:pPr>
      <w:r w:rsidRPr="00653BCF">
        <w:rPr>
          <w:i/>
        </w:rPr>
        <w:fldChar w:fldCharType="begin"/>
      </w:r>
      <w:r w:rsidRPr="00653BCF">
        <w:rPr>
          <w:i/>
        </w:rPr>
        <w:instrText xml:space="preserve"> TC"(</w:instrText>
      </w:r>
      <w:bookmarkStart w:id="2" w:name="DocNumber"/>
      <w:r w:rsidRPr="00653BCF">
        <w:rPr>
          <w:i/>
        </w:rPr>
        <w:instrText>A9-0445/2023</w:instrText>
      </w:r>
      <w:bookmarkEnd w:id="2"/>
      <w:r w:rsidRPr="00653BCF">
        <w:rPr>
          <w:i/>
        </w:rPr>
        <w:instrText xml:space="preserve"> - Zpravodajka: Karima Delli)"\l3 \n&gt; \* MERGEFORMAT </w:instrText>
      </w:r>
      <w:r w:rsidRPr="00653BCF">
        <w:rPr>
          <w:i/>
        </w:rPr>
        <w:fldChar w:fldCharType="end"/>
      </w:r>
    </w:p>
    <w:p w14:paraId="61F3C744" w14:textId="77777777" w:rsidR="00795351" w:rsidRPr="00653BCF" w:rsidRDefault="00795351" w:rsidP="00795351">
      <w:pPr>
        <w:rPr>
          <w:vanish/>
        </w:rPr>
      </w:pPr>
      <w:bookmarkStart w:id="3" w:name="Commission"/>
      <w:r w:rsidRPr="00653BCF">
        <w:rPr>
          <w:vanish/>
        </w:rPr>
        <w:t>Výbor pro dopravu a cestovní ruch</w:t>
      </w:r>
      <w:bookmarkEnd w:id="3"/>
    </w:p>
    <w:p w14:paraId="60306E57" w14:textId="77777777" w:rsidR="00795351" w:rsidRPr="00653BCF" w:rsidRDefault="00795351" w:rsidP="00795351">
      <w:pPr>
        <w:rPr>
          <w:vanish/>
        </w:rPr>
      </w:pPr>
      <w:bookmarkStart w:id="4" w:name="PE"/>
      <w:r w:rsidRPr="00653BCF">
        <w:rPr>
          <w:vanish/>
        </w:rPr>
        <w:t>PE750.248</w:t>
      </w:r>
      <w:bookmarkEnd w:id="4"/>
    </w:p>
    <w:p w14:paraId="3D05FC5D" w14:textId="279BEA7C" w:rsidR="00795351" w:rsidRPr="00653BCF" w:rsidRDefault="00795351" w:rsidP="00795351">
      <w:pPr>
        <w:pStyle w:val="ATHeading3"/>
      </w:pPr>
      <w:bookmarkStart w:id="5" w:name="Sujet"/>
      <w:r w:rsidRPr="00653BCF">
        <w:t>Legislativní usnesení Evropského parlamentu ze dne 2</w:t>
      </w:r>
      <w:r w:rsidR="007E220D">
        <w:t>8</w:t>
      </w:r>
      <w:r w:rsidRPr="00653BCF">
        <w:t>. února 2024 o návrhu směrnice Evropského parlamentu a Rady o řidičských průkazech, kterou se mění směrnice Evropského parlamentu a Rady (EU) 2022/2561 a nařízení Evropského parlamentu a Rady (EU) 2018/1724 a zrušuje směrnice Evropského parlamentu a Rady 2006/126/ES a nařízení Komise (EU) č. 383/2012</w:t>
      </w:r>
      <w:bookmarkEnd w:id="5"/>
      <w:r w:rsidRPr="00653BCF">
        <w:t xml:space="preserve"> </w:t>
      </w:r>
      <w:bookmarkStart w:id="6" w:name="References"/>
      <w:r w:rsidRPr="00653BCF">
        <w:t>(</w:t>
      </w:r>
      <w:proofErr w:type="gramStart"/>
      <w:r w:rsidRPr="00653BCF">
        <w:t>COM(2023</w:t>
      </w:r>
      <w:proofErr w:type="gramEnd"/>
      <w:r w:rsidRPr="00653BCF">
        <w:t>)0127 – C9-0035/2023 – 2023/0053(COD))</w:t>
      </w:r>
      <w:bookmarkEnd w:id="6"/>
    </w:p>
    <w:p w14:paraId="4330326E" w14:textId="77777777" w:rsidR="000864A3" w:rsidRPr="00653BCF" w:rsidRDefault="000864A3" w:rsidP="000864A3">
      <w:pPr>
        <w:pStyle w:val="NormalBold"/>
      </w:pPr>
      <w:bookmarkStart w:id="7" w:name="TextBodyBegin"/>
      <w:bookmarkEnd w:id="7"/>
      <w:r w:rsidRPr="00653BCF">
        <w:t>(Řádný legislativní postup: první čtení)</w:t>
      </w:r>
    </w:p>
    <w:p w14:paraId="2B0B8951" w14:textId="77777777" w:rsidR="000864A3" w:rsidRPr="00653BCF" w:rsidRDefault="000864A3" w:rsidP="000864A3">
      <w:pPr>
        <w:pStyle w:val="EPComma"/>
      </w:pPr>
      <w:r w:rsidRPr="00653BCF">
        <w:rPr>
          <w:i/>
        </w:rPr>
        <w:t>Evropský parlament</w:t>
      </w:r>
      <w:r w:rsidRPr="00653BCF">
        <w:t>,</w:t>
      </w:r>
    </w:p>
    <w:p w14:paraId="749FBCB8" w14:textId="77777777" w:rsidR="000864A3" w:rsidRPr="00653BCF" w:rsidRDefault="000864A3" w:rsidP="000864A3">
      <w:pPr>
        <w:pStyle w:val="NormalHanging12a"/>
      </w:pPr>
      <w:r w:rsidRPr="00653BCF">
        <w:t>–</w:t>
      </w:r>
      <w:r w:rsidRPr="00653BCF">
        <w:tab/>
        <w:t>s ohledem na návrh Komise předložený Evropskému parlamentu a Radě (</w:t>
      </w:r>
      <w:proofErr w:type="gramStart"/>
      <w:r w:rsidRPr="00653BCF">
        <w:t>COM(2023</w:t>
      </w:r>
      <w:proofErr w:type="gramEnd"/>
      <w:r w:rsidRPr="00653BCF">
        <w:t>)0127),</w:t>
      </w:r>
    </w:p>
    <w:p w14:paraId="2F17C5F2" w14:textId="77777777" w:rsidR="000864A3" w:rsidRDefault="000864A3" w:rsidP="000864A3">
      <w:pPr>
        <w:pStyle w:val="NormalHanging12a"/>
      </w:pPr>
      <w:r w:rsidRPr="00653BCF">
        <w:t>–</w:t>
      </w:r>
      <w:r w:rsidRPr="00653BCF">
        <w:tab/>
        <w:t>s ohledem na čl. 294 odst. 2 a čl. 91 odst. 1 Smlouvy o fungování Evropské unie, v souladu se kterými Komise předložila svůj návrh Parlamentu (C9</w:t>
      </w:r>
      <w:r w:rsidRPr="00653BCF">
        <w:noBreakHyphen/>
        <w:t>0035/2023),</w:t>
      </w:r>
    </w:p>
    <w:p w14:paraId="3E11AC5B" w14:textId="638FE136" w:rsidR="001114DA" w:rsidRPr="00653BCF" w:rsidRDefault="001114DA" w:rsidP="000864A3">
      <w:pPr>
        <w:pStyle w:val="NormalHanging12a"/>
      </w:pPr>
      <w:r>
        <w:t>–</w:t>
      </w:r>
      <w:r>
        <w:tab/>
      </w:r>
      <w:r w:rsidRPr="00653BCF">
        <w:t xml:space="preserve">s ohledem na čl. 294 odst. </w:t>
      </w:r>
      <w:r w:rsidR="00CB41AB">
        <w:t>3</w:t>
      </w:r>
      <w:r w:rsidRPr="00653BCF">
        <w:t xml:space="preserve"> Smlouvy o fungování Evropské unie,</w:t>
      </w:r>
    </w:p>
    <w:p w14:paraId="7DED02E8" w14:textId="5064940D" w:rsidR="000864A3" w:rsidRPr="00653BCF" w:rsidRDefault="001114DA" w:rsidP="000864A3">
      <w:pPr>
        <w:pStyle w:val="NormalHanging12a"/>
      </w:pPr>
      <w:r>
        <w:t>–</w:t>
      </w:r>
      <w:r w:rsidR="000864A3" w:rsidRPr="00653BCF">
        <w:tab/>
        <w:t>s ohledem na stanovisko Evropského hospodářského a sociálního výboru ze dne 14. června 2023</w:t>
      </w:r>
      <w:r w:rsidR="000864A3" w:rsidRPr="00653BCF">
        <w:rPr>
          <w:rStyle w:val="FootnoteReference"/>
        </w:rPr>
        <w:footnoteReference w:id="1"/>
      </w:r>
      <w:r w:rsidR="000864A3" w:rsidRPr="00653BCF">
        <w:t>,</w:t>
      </w:r>
    </w:p>
    <w:p w14:paraId="089566E3" w14:textId="77777777" w:rsidR="000864A3" w:rsidRPr="00653BCF" w:rsidRDefault="000864A3" w:rsidP="000864A3">
      <w:pPr>
        <w:pStyle w:val="NormalHanging12a"/>
      </w:pPr>
      <w:r w:rsidRPr="00653BCF">
        <w:t>–</w:t>
      </w:r>
      <w:r w:rsidRPr="00653BCF">
        <w:tab/>
        <w:t>po konzultaci s Výborem regionů,</w:t>
      </w:r>
    </w:p>
    <w:p w14:paraId="0B761CAE" w14:textId="77777777" w:rsidR="000864A3" w:rsidRPr="00653BCF" w:rsidRDefault="000864A3" w:rsidP="000864A3">
      <w:pPr>
        <w:pStyle w:val="NormalHanging12a"/>
      </w:pPr>
      <w:r w:rsidRPr="00653BCF">
        <w:t>–</w:t>
      </w:r>
      <w:r w:rsidRPr="00653BCF">
        <w:tab/>
        <w:t>s ohledem na článek 59 jednacího řádu,</w:t>
      </w:r>
    </w:p>
    <w:p w14:paraId="4D36E426" w14:textId="77777777" w:rsidR="000864A3" w:rsidRPr="00653BCF" w:rsidRDefault="000864A3" w:rsidP="000864A3">
      <w:pPr>
        <w:pStyle w:val="NormalHanging12a"/>
      </w:pPr>
      <w:r w:rsidRPr="00653BCF">
        <w:t>–</w:t>
      </w:r>
      <w:r w:rsidRPr="00653BCF">
        <w:tab/>
        <w:t>s ohledem na zprávu Výboru pro dopravu a cestovní ruch (A9-0445/2023),</w:t>
      </w:r>
    </w:p>
    <w:p w14:paraId="4DDB74B3" w14:textId="77777777" w:rsidR="000864A3" w:rsidRPr="00653BCF" w:rsidRDefault="000864A3" w:rsidP="000864A3">
      <w:pPr>
        <w:pStyle w:val="NormalHanging12a"/>
      </w:pPr>
      <w:r w:rsidRPr="00653BCF">
        <w:t>1.</w:t>
      </w:r>
      <w:r w:rsidRPr="00653BCF">
        <w:tab/>
        <w:t>přijímá níže uvedený postoj v prvním čtení;</w:t>
      </w:r>
    </w:p>
    <w:p w14:paraId="7718CA45" w14:textId="77777777" w:rsidR="000864A3" w:rsidRPr="00653BCF" w:rsidRDefault="000864A3" w:rsidP="000864A3">
      <w:pPr>
        <w:pStyle w:val="NormalHanging12a"/>
      </w:pPr>
      <w:r w:rsidRPr="00653BCF">
        <w:t>2.</w:t>
      </w:r>
      <w:r w:rsidRPr="00653BCF">
        <w:tab/>
        <w:t>vyzývá Komisi, aby věc znovu postoupila Parlamentu, jestliže svůj návrh nahradí jiným textem, podstatně jej změní nebo má v úmyslu jej podstatně změnit;</w:t>
      </w:r>
    </w:p>
    <w:p w14:paraId="14D570F2" w14:textId="77777777" w:rsidR="00092450" w:rsidRDefault="000864A3" w:rsidP="000864A3">
      <w:pPr>
        <w:pStyle w:val="NormalHanging12a"/>
        <w:sectPr w:rsidR="00092450">
          <w:footnotePr>
            <w:numRestart w:val="eachSect"/>
          </w:footnotePr>
          <w:pgSz w:w="11909" w:h="16834"/>
          <w:pgMar w:top="1134" w:right="1417" w:bottom="1417" w:left="1417" w:header="1134" w:footer="567" w:gutter="0"/>
          <w:cols w:space="720"/>
        </w:sectPr>
      </w:pPr>
      <w:r w:rsidRPr="00653BCF">
        <w:t>3.</w:t>
      </w:r>
      <w:r w:rsidRPr="00653BCF">
        <w:tab/>
        <w:t>pověřuje svou předsedkyni, aby předala postoj Parlamentu Radě</w:t>
      </w:r>
      <w:r w:rsidR="00934295">
        <w:t xml:space="preserve"> a</w:t>
      </w:r>
      <w:r w:rsidRPr="00653BCF">
        <w:t xml:space="preserve"> Komisi, jakož i vnitrostátním parlamentům.</w:t>
      </w:r>
    </w:p>
    <w:p w14:paraId="7F9E6C8D" w14:textId="77777777" w:rsidR="005D4B66" w:rsidRPr="009477CB" w:rsidRDefault="005D4B66" w:rsidP="005D4B66">
      <w:pPr>
        <w:autoSpaceDE w:val="0"/>
        <w:autoSpaceDN w:val="0"/>
        <w:adjustRightInd w:val="0"/>
        <w:spacing w:after="240"/>
        <w:rPr>
          <w:rFonts w:eastAsia="Calibri"/>
          <w:b/>
          <w:bCs/>
          <w:color w:val="000000"/>
        </w:rPr>
      </w:pPr>
      <w:r w:rsidRPr="009477CB">
        <w:rPr>
          <w:rFonts w:eastAsia="Calibri"/>
          <w:b/>
          <w:bCs/>
          <w:color w:val="000000"/>
        </w:rPr>
        <w:lastRenderedPageBreak/>
        <w:t>P9_TC1-COD(2023)0053</w:t>
      </w:r>
    </w:p>
    <w:p w14:paraId="736BB426" w14:textId="260A62AD" w:rsidR="005D4B66" w:rsidRPr="005D4B66" w:rsidRDefault="005D4B66" w:rsidP="005D4B66">
      <w:pPr>
        <w:rPr>
          <w:b/>
          <w:szCs w:val="24"/>
          <w:lang w:eastAsia="en-US"/>
        </w:rPr>
      </w:pPr>
      <w:r w:rsidRPr="005D4B66">
        <w:rPr>
          <w:rFonts w:eastAsia="Calibri"/>
          <w:b/>
          <w:bCs/>
        </w:rPr>
        <w:t xml:space="preserve">Postoj Evropského parlamentu přijatý v prvním čtení dne </w:t>
      </w:r>
      <w:r>
        <w:rPr>
          <w:rFonts w:eastAsia="Calibri"/>
          <w:b/>
          <w:bCs/>
        </w:rPr>
        <w:t>28. února</w:t>
      </w:r>
      <w:r w:rsidRPr="005D4B66">
        <w:rPr>
          <w:rFonts w:eastAsia="Calibri"/>
          <w:b/>
          <w:bCs/>
        </w:rPr>
        <w:t xml:space="preserve"> 2024 k přijetí </w:t>
      </w:r>
      <w:r w:rsidRPr="005D4B66">
        <w:rPr>
          <w:b/>
          <w:szCs w:val="24"/>
          <w:lang w:eastAsia="en-US"/>
        </w:rPr>
        <w:t>směrnice Evropského parlamentu a Rady (EU) 2024/... o řidičských průkazech, kterou se mění směrnice Evropského parlamentu a Rady (EU) 2022/2561 a nařízení Evropského parlamentu a Rady (EU) 2018/1724 a zrušuje směrnice Evropského parlamentu a Rady 2006/126/ES a n</w:t>
      </w:r>
      <w:r w:rsidR="00373EB2">
        <w:rPr>
          <w:b/>
          <w:szCs w:val="24"/>
          <w:lang w:eastAsia="en-US"/>
        </w:rPr>
        <w:t>ařízení Komise (EU) č. 383/2012</w:t>
      </w:r>
    </w:p>
    <w:p w14:paraId="05EB18C9" w14:textId="77777777" w:rsidR="005D4B66" w:rsidRPr="00092450" w:rsidRDefault="005D4B66" w:rsidP="005D4B66">
      <w:pPr>
        <w:widowControl/>
        <w:spacing w:before="360" w:after="240" w:line="360" w:lineRule="auto"/>
        <w:jc w:val="center"/>
        <w:rPr>
          <w:szCs w:val="24"/>
          <w:lang w:eastAsia="en-US"/>
        </w:rPr>
      </w:pPr>
      <w:r w:rsidRPr="00092450">
        <w:rPr>
          <w:szCs w:val="24"/>
          <w:lang w:eastAsia="en-US"/>
        </w:rPr>
        <w:t>(Text s významem pro EHP)</w:t>
      </w:r>
    </w:p>
    <w:p w14:paraId="2722779D" w14:textId="77777777" w:rsidR="005D4B66" w:rsidRPr="00092450" w:rsidRDefault="005D4B66" w:rsidP="005D4B66">
      <w:pPr>
        <w:keepNext/>
        <w:spacing w:before="600" w:after="120" w:line="360" w:lineRule="auto"/>
        <w:rPr>
          <w:szCs w:val="24"/>
          <w:lang w:eastAsia="en-US"/>
        </w:rPr>
      </w:pPr>
      <w:r w:rsidRPr="00092450">
        <w:rPr>
          <w:szCs w:val="24"/>
          <w:lang w:eastAsia="en-US"/>
        </w:rPr>
        <w:t>EVROPSKÝ PARLAMENT A RADA EVROPSKÉ UNIE,</w:t>
      </w:r>
    </w:p>
    <w:p w14:paraId="70539C65" w14:textId="77777777" w:rsidR="005D4B66" w:rsidRPr="005D4B66" w:rsidRDefault="005D4B66" w:rsidP="005D4B66">
      <w:pPr>
        <w:spacing w:before="120" w:after="120" w:line="360" w:lineRule="auto"/>
        <w:rPr>
          <w:lang w:val="en-GB" w:eastAsia="en-US"/>
        </w:rPr>
      </w:pPr>
      <w:r w:rsidRPr="00092450">
        <w:rPr>
          <w:lang w:eastAsia="en-US"/>
        </w:rPr>
        <w:t xml:space="preserve">s ohledem na Smlouvu o fungování Evropské unie, a zejména na čl. 91 odst. </w:t>
      </w:r>
      <w:r w:rsidRPr="005D4B66">
        <w:rPr>
          <w:lang w:val="en-GB" w:eastAsia="en-US"/>
        </w:rPr>
        <w:t>1 této smlouvy,</w:t>
      </w:r>
    </w:p>
    <w:p w14:paraId="52A3D124" w14:textId="77777777" w:rsidR="005D4B66" w:rsidRPr="00092450" w:rsidRDefault="005D4B66" w:rsidP="005D4B66">
      <w:pPr>
        <w:spacing w:before="120" w:after="120" w:line="360" w:lineRule="auto"/>
        <w:rPr>
          <w:lang w:val="pl-PL" w:eastAsia="en-US"/>
        </w:rPr>
      </w:pPr>
      <w:proofErr w:type="gramStart"/>
      <w:r w:rsidRPr="00092450">
        <w:rPr>
          <w:lang w:val="pl-PL" w:eastAsia="en-US"/>
        </w:rPr>
        <w:t>s</w:t>
      </w:r>
      <w:proofErr w:type="gramEnd"/>
      <w:r w:rsidRPr="00092450">
        <w:rPr>
          <w:lang w:val="pl-PL" w:eastAsia="en-US"/>
        </w:rPr>
        <w:t xml:space="preserve"> ohledem na návrh Evropské komise,</w:t>
      </w:r>
    </w:p>
    <w:p w14:paraId="719B350E" w14:textId="77777777" w:rsidR="005D4B66" w:rsidRPr="00092450" w:rsidRDefault="005D4B66" w:rsidP="005D4B66">
      <w:pPr>
        <w:spacing w:before="120" w:after="120" w:line="360" w:lineRule="auto"/>
        <w:rPr>
          <w:lang w:val="pl-PL" w:eastAsia="en-US"/>
        </w:rPr>
      </w:pPr>
      <w:proofErr w:type="gramStart"/>
      <w:r w:rsidRPr="00092450">
        <w:rPr>
          <w:lang w:val="pl-PL" w:eastAsia="en-US"/>
        </w:rPr>
        <w:t>po</w:t>
      </w:r>
      <w:proofErr w:type="gramEnd"/>
      <w:r w:rsidRPr="00092450">
        <w:rPr>
          <w:lang w:val="pl-PL" w:eastAsia="en-US"/>
        </w:rPr>
        <w:t xml:space="preserve"> předložení návrhu legislativního aktu vnitrostátním parlamentům,</w:t>
      </w:r>
    </w:p>
    <w:p w14:paraId="6A4F5843" w14:textId="77777777" w:rsidR="005D4B66" w:rsidRPr="00092450" w:rsidRDefault="005D4B66" w:rsidP="005D4B66">
      <w:pPr>
        <w:spacing w:before="120" w:after="120" w:line="360" w:lineRule="auto"/>
        <w:rPr>
          <w:lang w:val="pl-PL" w:eastAsia="en-US"/>
        </w:rPr>
      </w:pPr>
      <w:proofErr w:type="gramStart"/>
      <w:r w:rsidRPr="00092450">
        <w:rPr>
          <w:lang w:val="pl-PL" w:eastAsia="en-US"/>
        </w:rPr>
        <w:t>s</w:t>
      </w:r>
      <w:proofErr w:type="gramEnd"/>
      <w:r w:rsidRPr="00092450">
        <w:rPr>
          <w:lang w:val="pl-PL" w:eastAsia="en-US"/>
        </w:rPr>
        <w:t xml:space="preserve"> ohledem na stanovisko Evropského hospodářského a sociálního výboru</w:t>
      </w:r>
      <w:r w:rsidRPr="005D4B66">
        <w:rPr>
          <w:vertAlign w:val="superscript"/>
          <w:lang w:val="en-GB" w:eastAsia="en-US"/>
        </w:rPr>
        <w:footnoteReference w:id="2"/>
      </w:r>
      <w:r w:rsidRPr="00092450">
        <w:rPr>
          <w:lang w:val="pl-PL" w:eastAsia="en-US"/>
        </w:rPr>
        <w:t>,</w:t>
      </w:r>
    </w:p>
    <w:p w14:paraId="00F9FE0D" w14:textId="77777777" w:rsidR="005D4B66" w:rsidRPr="005D4B66" w:rsidRDefault="005D4B66" w:rsidP="005D4B66">
      <w:pPr>
        <w:spacing w:before="120" w:after="120" w:line="360" w:lineRule="auto"/>
        <w:rPr>
          <w:lang w:val="pl-PL" w:eastAsia="en-US"/>
        </w:rPr>
      </w:pPr>
      <w:proofErr w:type="gramStart"/>
      <w:r w:rsidRPr="005D4B66">
        <w:rPr>
          <w:lang w:val="pl-PL" w:eastAsia="en-US"/>
        </w:rPr>
        <w:t>s</w:t>
      </w:r>
      <w:proofErr w:type="gramEnd"/>
      <w:r w:rsidRPr="005D4B66">
        <w:rPr>
          <w:lang w:val="pl-PL" w:eastAsia="en-US"/>
        </w:rPr>
        <w:t xml:space="preserve"> ohledem na stanovisko Výboru regionů</w:t>
      </w:r>
      <w:r w:rsidRPr="005D4B66">
        <w:rPr>
          <w:vertAlign w:val="superscript"/>
          <w:lang w:val="en-GB" w:eastAsia="en-US"/>
        </w:rPr>
        <w:footnoteReference w:id="3"/>
      </w:r>
      <w:r w:rsidRPr="005D4B66">
        <w:rPr>
          <w:lang w:val="pl-PL" w:eastAsia="en-US"/>
        </w:rPr>
        <w:t>,</w:t>
      </w:r>
    </w:p>
    <w:p w14:paraId="1193E7EE" w14:textId="77777777" w:rsidR="005D4B66" w:rsidRPr="005D4B66" w:rsidRDefault="005D4B66" w:rsidP="005D4B66">
      <w:pPr>
        <w:spacing w:before="120" w:after="120" w:line="360" w:lineRule="auto"/>
        <w:rPr>
          <w:lang w:val="pt-PT" w:eastAsia="en-US"/>
        </w:rPr>
      </w:pPr>
      <w:r w:rsidRPr="005D4B66">
        <w:rPr>
          <w:lang w:val="pt-PT" w:eastAsia="en-US"/>
        </w:rPr>
        <w:t>v souladu s řádným legislativním postupem,</w:t>
      </w:r>
    </w:p>
    <w:p w14:paraId="7D9FD0F8" w14:textId="77777777" w:rsidR="00092450" w:rsidRDefault="00092450" w:rsidP="00092450">
      <w:pPr>
        <w:widowControl/>
        <w:rPr>
          <w:b/>
          <w:i/>
          <w:szCs w:val="24"/>
          <w:lang w:val="pt-PT" w:eastAsia="en-US"/>
        </w:rPr>
      </w:pPr>
      <w:r>
        <w:rPr>
          <w:b/>
          <w:i/>
          <w:szCs w:val="24"/>
          <w:lang w:val="pt-PT" w:eastAsia="en-US"/>
        </w:rPr>
        <w:br w:type="page"/>
      </w:r>
    </w:p>
    <w:p w14:paraId="72355992" w14:textId="77777777" w:rsidR="005D4B66" w:rsidRPr="005D4B66" w:rsidRDefault="005D4B66" w:rsidP="005D4B66">
      <w:pPr>
        <w:spacing w:before="120" w:after="120" w:line="360" w:lineRule="auto"/>
        <w:rPr>
          <w:lang w:val="pt-PT" w:eastAsia="en-US"/>
        </w:rPr>
      </w:pPr>
      <w:r w:rsidRPr="005D4B66">
        <w:rPr>
          <w:lang w:val="pt-PT" w:eastAsia="en-US"/>
        </w:rPr>
        <w:lastRenderedPageBreak/>
        <w:t>vzhledem k těmto důvodům:</w:t>
      </w:r>
    </w:p>
    <w:p w14:paraId="03BA1FA8" w14:textId="28691F46" w:rsidR="005D4B66" w:rsidRPr="005D4B66" w:rsidRDefault="003066F3" w:rsidP="005D4B66">
      <w:pPr>
        <w:spacing w:before="120" w:after="120" w:line="360" w:lineRule="auto"/>
        <w:ind w:left="850" w:hanging="850"/>
        <w:rPr>
          <w:b/>
          <w:szCs w:val="24"/>
          <w:lang w:val="pt-PT" w:eastAsia="en-US"/>
        </w:rPr>
      </w:pPr>
      <w:r>
        <w:rPr>
          <w:b/>
          <w:i/>
          <w:szCs w:val="24"/>
          <w:lang w:val="pt-PT" w:eastAsia="en-US"/>
        </w:rPr>
        <w:t>-</w:t>
      </w:r>
      <w:r w:rsidR="005D4B66" w:rsidRPr="005D4B66">
        <w:rPr>
          <w:b/>
          <w:i/>
          <w:szCs w:val="24"/>
          <w:lang w:val="pt-PT" w:eastAsia="en-US"/>
        </w:rPr>
        <w:t>1)</w:t>
      </w:r>
      <w:r w:rsidR="005D4B66" w:rsidRPr="005D4B66">
        <w:rPr>
          <w:szCs w:val="24"/>
          <w:lang w:val="pt-PT" w:eastAsia="en-US"/>
        </w:rPr>
        <w:tab/>
      </w:r>
      <w:r w:rsidR="005D4B66" w:rsidRPr="005D4B66">
        <w:rPr>
          <w:b/>
          <w:i/>
          <w:szCs w:val="24"/>
          <w:lang w:val="pt-PT" w:eastAsia="en-US"/>
        </w:rPr>
        <w:t xml:space="preserve">Unie se zavázala k cíli „Vize </w:t>
      </w:r>
      <w:proofErr w:type="gramStart"/>
      <w:r w:rsidR="005D4B66" w:rsidRPr="005D4B66">
        <w:rPr>
          <w:b/>
          <w:i/>
          <w:szCs w:val="24"/>
          <w:lang w:val="pt-PT" w:eastAsia="en-US"/>
        </w:rPr>
        <w:t>nula“</w:t>
      </w:r>
      <w:proofErr w:type="gramEnd"/>
      <w:r w:rsidR="005D4B66" w:rsidRPr="005D4B66">
        <w:rPr>
          <w:b/>
          <w:i/>
          <w:szCs w:val="24"/>
          <w:lang w:val="pt-PT" w:eastAsia="en-US"/>
        </w:rPr>
        <w:t>, aby do roku 2050 nedocházelo k žádným úmrtím v dopravě, jak je uvedeno ve Strategii pro udržitelnou a inteligentní mobilitu z roku 2020. V roce 2017 se neformální Rada pro dopravu ve Vallettě shodla na tom, že přetrvávající vysoký počet smrtelných dopravních nehod a vážných zranění v silničním provozu je závažným společenským problémem, a vydala prohlášení, v němž vyzvala mimo jiné Komisi, aby připravila posílenou politiku bezpečnosti silničního provozu a právní rámec pro desetiletí po roce 2020, který by zajistil nižší počet úmrtí a posílil ochranu účastníků silničního provozu, zejména těch zranitelných, kteří jsou nejčastěji oběťmi.</w:t>
      </w:r>
      <w:r w:rsidR="00373EB2">
        <w:rPr>
          <w:b/>
          <w:i/>
          <w:szCs w:val="24"/>
          <w:lang w:val="pt-PT" w:eastAsia="en-US"/>
        </w:rPr>
        <w:t xml:space="preserve"> </w:t>
      </w:r>
      <w:r w:rsidR="00373EB2">
        <w:rPr>
          <w:b/>
        </w:rPr>
        <w:t>[pozm. návrh 1]</w:t>
      </w:r>
    </w:p>
    <w:p w14:paraId="0A2DC660" w14:textId="59E50FFF" w:rsidR="00373EB2" w:rsidRDefault="003066F3" w:rsidP="00373EB2">
      <w:pPr>
        <w:spacing w:before="120" w:after="120" w:line="360" w:lineRule="auto"/>
        <w:ind w:left="850" w:hanging="850"/>
        <w:rPr>
          <w:szCs w:val="24"/>
          <w:lang w:val="pt-PT" w:eastAsia="en-US"/>
        </w:rPr>
      </w:pPr>
      <w:r>
        <w:rPr>
          <w:b/>
          <w:i/>
          <w:szCs w:val="24"/>
          <w:lang w:val="pt-PT" w:eastAsia="en-US"/>
        </w:rPr>
        <w:t>-1a</w:t>
      </w:r>
      <w:r w:rsidR="005D4B66" w:rsidRPr="005D4B66">
        <w:rPr>
          <w:b/>
          <w:i/>
          <w:szCs w:val="24"/>
          <w:lang w:val="pt-PT" w:eastAsia="en-US"/>
        </w:rPr>
        <w:t>)</w:t>
      </w:r>
      <w:r w:rsidR="005D4B66" w:rsidRPr="005D4B66">
        <w:rPr>
          <w:szCs w:val="24"/>
          <w:lang w:val="pt-PT" w:eastAsia="en-US"/>
        </w:rPr>
        <w:tab/>
      </w:r>
      <w:r w:rsidR="005D4B66" w:rsidRPr="005D4B66">
        <w:rPr>
          <w:b/>
          <w:i/>
          <w:szCs w:val="24"/>
          <w:lang w:val="pt-PT" w:eastAsia="en-US"/>
        </w:rPr>
        <w:t xml:space="preserve">Dosavadní úsilí veřejných orgánů vedlo ke snížení počtu smrtelných dopravních nehod z 51 400 v roce 2001 </w:t>
      </w:r>
      <w:proofErr w:type="gramStart"/>
      <w:r w:rsidR="005D4B66" w:rsidRPr="005D4B66">
        <w:rPr>
          <w:b/>
          <w:i/>
          <w:szCs w:val="24"/>
          <w:lang w:val="pt-PT" w:eastAsia="en-US"/>
        </w:rPr>
        <w:t>na 19 800 v</w:t>
      </w:r>
      <w:proofErr w:type="gramEnd"/>
      <w:r w:rsidR="005D4B66" w:rsidRPr="005D4B66">
        <w:rPr>
          <w:b/>
          <w:i/>
          <w:szCs w:val="24"/>
          <w:lang w:val="pt-PT" w:eastAsia="en-US"/>
        </w:rPr>
        <w:t xml:space="preserve"> roce 2021. Tato čísla zaostávají za cílem Unie snížit počet smrtelných dopravních nehod mezi lety 2001 a 2020 o 75 %. Navíc pokrok vedoucí v prvním desetiletí ke snížení počtu úmrtí na silnicích na polovinu později stagnoval.</w:t>
      </w:r>
      <w:r w:rsidR="00373EB2">
        <w:rPr>
          <w:b/>
          <w:i/>
          <w:szCs w:val="24"/>
          <w:lang w:val="pt-PT" w:eastAsia="en-US"/>
        </w:rPr>
        <w:t xml:space="preserve"> </w:t>
      </w:r>
      <w:r w:rsidR="00373EB2">
        <w:rPr>
          <w:b/>
        </w:rPr>
        <w:t>[pozm. návrh 2]</w:t>
      </w:r>
      <w:r w:rsidR="00373EB2">
        <w:rPr>
          <w:szCs w:val="24"/>
          <w:lang w:val="pt-PT" w:eastAsia="en-US"/>
        </w:rPr>
        <w:br w:type="page"/>
      </w:r>
    </w:p>
    <w:p w14:paraId="0B6AA375" w14:textId="461E0EE2"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w:t>
      </w:r>
      <w:r w:rsidRPr="005D4B66">
        <w:rPr>
          <w:szCs w:val="24"/>
          <w:lang w:val="pt-PT" w:eastAsia="en-US"/>
        </w:rPr>
        <w:tab/>
        <w:t xml:space="preserve">Pravidla </w:t>
      </w:r>
      <w:proofErr w:type="gramStart"/>
      <w:r w:rsidRPr="005D4B66">
        <w:rPr>
          <w:szCs w:val="24"/>
          <w:lang w:val="pt-PT" w:eastAsia="en-US"/>
        </w:rPr>
        <w:t>pro</w:t>
      </w:r>
      <w:proofErr w:type="gramEnd"/>
      <w:r w:rsidRPr="005D4B66">
        <w:rPr>
          <w:szCs w:val="24"/>
          <w:lang w:val="pt-PT" w:eastAsia="en-US"/>
        </w:rPr>
        <w:t xml:space="preserve"> řidičské průkazy jsou základními prvky společné dopravní politiky, přispívají ke zvýšení bezpečnosti silničního provozu a usnadňují volný pohyb osob, které se usazují v jiném členském státě, než ve kterém byl řidičský průkaz vydán. Vzhledem k významu individuálních dopravních prostředků podporuje a usnadňuje vlastnictví řidičského průkazu, který je řádně uznán hostitelským členským státem, volný pohyb a svobodu usazování osob. Stejně tak každé protiprávní získání tohoto dokladu nebo řidičského oprávnění nebo ztráta oprávněně získaného řidičského průkazu v důsledku protiprávního jednání má dopad nejen na členský stát, v němž k tomuto porušení došlo, ale také na bezpečnost silničního provozu v celé Unii.</w:t>
      </w:r>
    </w:p>
    <w:p w14:paraId="150D7AA0" w14:textId="0A647FD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2)</w:t>
      </w:r>
      <w:r w:rsidRPr="005D4B66">
        <w:rPr>
          <w:szCs w:val="24"/>
          <w:lang w:val="pt-PT" w:eastAsia="en-US"/>
        </w:rPr>
        <w:tab/>
        <w:t xml:space="preserve">Současný rámec by měl být aktualizován, aby byl vhodný </w:t>
      </w:r>
      <w:proofErr w:type="gramStart"/>
      <w:r w:rsidRPr="005D4B66">
        <w:rPr>
          <w:szCs w:val="24"/>
          <w:lang w:val="pt-PT" w:eastAsia="en-US"/>
        </w:rPr>
        <w:t>pro</w:t>
      </w:r>
      <w:proofErr w:type="gramEnd"/>
      <w:r w:rsidRPr="005D4B66">
        <w:rPr>
          <w:szCs w:val="24"/>
          <w:lang w:val="pt-PT" w:eastAsia="en-US"/>
        </w:rPr>
        <w:t xml:space="preserve"> novou éru, udržitelný, inkluzivní, inteligentní a odolný. Měl by zohlednit potřebu snížit emise z dopravy</w:t>
      </w:r>
      <w:r w:rsidRPr="005D4B66">
        <w:rPr>
          <w:b/>
          <w:i/>
          <w:szCs w:val="24"/>
          <w:lang w:val="pt-PT" w:eastAsia="en-US"/>
        </w:rPr>
        <w:t xml:space="preserve"> a spotřebu energie v dopravě, mimo jiné díky většímu rozšíření vozidel s alternativním pohonem</w:t>
      </w:r>
      <w:r w:rsidRPr="005D4B66">
        <w:rPr>
          <w:szCs w:val="24"/>
          <w:lang w:val="pt-PT" w:eastAsia="en-US"/>
        </w:rPr>
        <w:t xml:space="preserve">, digitalizaci, </w:t>
      </w:r>
      <w:r w:rsidRPr="005D4B66">
        <w:rPr>
          <w:strike/>
          <w:szCs w:val="24"/>
          <w:lang w:val="pt-PT" w:eastAsia="en-US"/>
        </w:rPr>
        <w:t>demografické trendy a technologický vývoj</w:t>
      </w:r>
      <w:r w:rsidRPr="005D4B66">
        <w:rPr>
          <w:b/>
          <w:i/>
          <w:szCs w:val="24"/>
          <w:lang w:val="pt-PT" w:eastAsia="en-US"/>
        </w:rPr>
        <w:t>demografickým trendům a technologickému vývoji</w:t>
      </w:r>
      <w:r w:rsidRPr="005D4B66">
        <w:rPr>
          <w:szCs w:val="24"/>
          <w:lang w:val="pt-PT" w:eastAsia="en-US"/>
        </w:rPr>
        <w:t xml:space="preserve"> s cílem posílit konkurenceschopnost evropského hospodářství. Je důležité zjednodušit a digitalizovat správní postupy s cílem odstranit zbývající překážky, například administrativní zátěž bránící volnému pohybu řidičů, kteří se usadí v jiném členském státě, než je stát, který jim vydal řidičský průkaz. Harmonizovaný standardní rámec řidičských průkazů Unie by měl zahrnovat fyzické i mobilní řidičské průkazy </w:t>
      </w:r>
      <w:r w:rsidRPr="005D4B66">
        <w:rPr>
          <w:b/>
          <w:i/>
          <w:szCs w:val="24"/>
          <w:lang w:val="pt-PT" w:eastAsia="en-US"/>
        </w:rPr>
        <w:t xml:space="preserve">všech skupin </w:t>
      </w:r>
      <w:r w:rsidRPr="005D4B66">
        <w:rPr>
          <w:szCs w:val="24"/>
          <w:lang w:val="pt-PT" w:eastAsia="en-US"/>
        </w:rPr>
        <w:t>a zajistit jejich vzájemné uznávání, pokud byly řádně vydány v souladu s touto směrnicí.</w:t>
      </w:r>
      <w:r w:rsidR="00373EB2">
        <w:rPr>
          <w:szCs w:val="24"/>
          <w:lang w:val="pt-PT" w:eastAsia="en-US"/>
        </w:rPr>
        <w:t xml:space="preserve"> </w:t>
      </w:r>
      <w:r w:rsidR="00373EB2">
        <w:rPr>
          <w:b/>
        </w:rPr>
        <w:t>[pozm. návrh 3</w:t>
      </w:r>
      <w:r w:rsidR="00373EB2" w:rsidRPr="009477CB">
        <w:rPr>
          <w:b/>
        </w:rPr>
        <w:t>]</w:t>
      </w:r>
    </w:p>
    <w:p w14:paraId="7EDD6523" w14:textId="77777777" w:rsidR="00373EB2" w:rsidRDefault="00373EB2">
      <w:pPr>
        <w:widowControl/>
        <w:rPr>
          <w:szCs w:val="24"/>
          <w:lang w:val="pt-PT" w:eastAsia="en-US"/>
        </w:rPr>
      </w:pPr>
      <w:r>
        <w:rPr>
          <w:szCs w:val="24"/>
          <w:lang w:val="pt-PT" w:eastAsia="en-US"/>
        </w:rPr>
        <w:br w:type="page"/>
      </w:r>
    </w:p>
    <w:p w14:paraId="41260BAA" w14:textId="1920154A"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3)</w:t>
      </w:r>
      <w:r w:rsidRPr="005D4B66">
        <w:rPr>
          <w:szCs w:val="24"/>
          <w:lang w:val="pt-PT" w:eastAsia="en-US"/>
        </w:rPr>
        <w:tab/>
        <w:t xml:space="preserve">První fyzický řidičský průkaz podle „vzoru </w:t>
      </w:r>
      <w:proofErr w:type="gramStart"/>
      <w:r w:rsidRPr="005D4B66">
        <w:rPr>
          <w:szCs w:val="24"/>
          <w:lang w:val="pt-PT" w:eastAsia="en-US"/>
        </w:rPr>
        <w:t>Společenství“ zavedla</w:t>
      </w:r>
      <w:proofErr w:type="gramEnd"/>
      <w:r w:rsidRPr="005D4B66">
        <w:rPr>
          <w:szCs w:val="24"/>
          <w:lang w:val="pt-PT" w:eastAsia="en-US"/>
        </w:rPr>
        <w:t xml:space="preserve"> Evropská unie dne 4. prosince 1980. Od té doby se pravidla týkající se tohoto vzoru Společenství stala základem nejpokročilejších struktur vydávání řidičských průkazů na světě, které platí </w:t>
      </w:r>
      <w:proofErr w:type="gramStart"/>
      <w:r w:rsidRPr="005D4B66">
        <w:rPr>
          <w:szCs w:val="24"/>
          <w:lang w:val="pt-PT" w:eastAsia="en-US"/>
        </w:rPr>
        <w:t>pro</w:t>
      </w:r>
      <w:proofErr w:type="gramEnd"/>
      <w:r w:rsidRPr="005D4B66">
        <w:rPr>
          <w:szCs w:val="24"/>
          <w:lang w:val="pt-PT" w:eastAsia="en-US"/>
        </w:rPr>
        <w:t xml:space="preserve"> více než 250 milionů řidičů. Tato směrnice by proto měla vycházet ze získaných zkušeností a z praxe a stanovit harmonizovaná pravidla </w:t>
      </w:r>
      <w:proofErr w:type="gramStart"/>
      <w:r w:rsidRPr="005D4B66">
        <w:rPr>
          <w:szCs w:val="24"/>
          <w:lang w:val="pt-PT" w:eastAsia="en-US"/>
        </w:rPr>
        <w:t>pro</w:t>
      </w:r>
      <w:proofErr w:type="gramEnd"/>
      <w:r w:rsidRPr="005D4B66">
        <w:rPr>
          <w:szCs w:val="24"/>
          <w:lang w:val="pt-PT" w:eastAsia="en-US"/>
        </w:rPr>
        <w:t xml:space="preserve"> normy Unie týkající se fyzických řidičských průkazů. Fyzické řidičské průkazy vydávané v Unii by měly zejména poskytnout vysokou úroveň ochrany proti podvodům a padělání díky opatřením proti padělání a možnosti mít na nich mikročipy nebo QR kódy.</w:t>
      </w:r>
    </w:p>
    <w:p w14:paraId="6B9A53CB" w14:textId="3C946103"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4)</w:t>
      </w:r>
      <w:r w:rsidRPr="005D4B66">
        <w:rPr>
          <w:szCs w:val="24"/>
          <w:lang w:val="pt-PT" w:eastAsia="en-US"/>
        </w:rPr>
        <w:tab/>
        <w:t>Mělo by být zajištěno, aby zpracování osobních údajů za účelem provádění této směrnice bylo v souladu s rámcem Unie pro ochranu údajů, zejména s nařízením Evropského parlamentu a Rady (EU) 2016/679</w:t>
      </w:r>
      <w:r w:rsidRPr="005D4B66">
        <w:rPr>
          <w:szCs w:val="24"/>
          <w:vertAlign w:val="superscript"/>
          <w:lang w:val="en-GB" w:eastAsia="en-US"/>
        </w:rPr>
        <w:footnoteReference w:id="4"/>
      </w:r>
      <w:r w:rsidRPr="005D4B66">
        <w:rPr>
          <w:b/>
          <w:i/>
          <w:szCs w:val="24"/>
          <w:lang w:val="pt-PT" w:eastAsia="en-US"/>
        </w:rPr>
        <w:t xml:space="preserve"> a se směrnicí Evropského parlamentu a Rady 2002/58/ES</w:t>
      </w:r>
      <w:r w:rsidRPr="005D4B66">
        <w:rPr>
          <w:szCs w:val="24"/>
          <w:vertAlign w:val="superscript"/>
          <w:lang w:val="en-GB" w:eastAsia="en-US"/>
        </w:rPr>
        <w:footnoteReference w:id="5"/>
      </w:r>
      <w:r w:rsidRPr="005D4B66">
        <w:rPr>
          <w:szCs w:val="24"/>
          <w:lang w:val="pt-PT" w:eastAsia="en-US"/>
        </w:rPr>
        <w:t>.</w:t>
      </w:r>
      <w:r w:rsidR="00373EB2">
        <w:rPr>
          <w:szCs w:val="24"/>
          <w:lang w:val="pt-PT" w:eastAsia="en-US"/>
        </w:rPr>
        <w:t xml:space="preserve"> </w:t>
      </w:r>
      <w:r w:rsidR="00373EB2">
        <w:rPr>
          <w:b/>
        </w:rPr>
        <w:t>[pozm. návrh 5</w:t>
      </w:r>
      <w:r w:rsidR="00373EB2" w:rsidRPr="009477CB">
        <w:rPr>
          <w:b/>
        </w:rPr>
        <w:t>]</w:t>
      </w:r>
    </w:p>
    <w:p w14:paraId="6A04A460" w14:textId="77777777" w:rsidR="00373EB2" w:rsidRDefault="00373EB2">
      <w:pPr>
        <w:widowControl/>
        <w:rPr>
          <w:szCs w:val="24"/>
          <w:lang w:val="pt-PT" w:eastAsia="en-US"/>
        </w:rPr>
      </w:pPr>
      <w:r>
        <w:rPr>
          <w:szCs w:val="24"/>
          <w:lang w:val="pt-PT" w:eastAsia="en-US"/>
        </w:rPr>
        <w:br w:type="page"/>
      </w:r>
    </w:p>
    <w:p w14:paraId="1A8D8730" w14:textId="29720284"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5)</w:t>
      </w:r>
      <w:r w:rsidRPr="005D4B66">
        <w:rPr>
          <w:szCs w:val="24"/>
          <w:lang w:val="pt-PT" w:eastAsia="en-US"/>
        </w:rPr>
        <w:tab/>
        <w:t xml:space="preserve">Tato směrnice stanoví právní základ </w:t>
      </w:r>
      <w:proofErr w:type="gramStart"/>
      <w:r w:rsidRPr="005D4B66">
        <w:rPr>
          <w:szCs w:val="24"/>
          <w:lang w:val="pt-PT" w:eastAsia="en-US"/>
        </w:rPr>
        <w:t>pro</w:t>
      </w:r>
      <w:proofErr w:type="gramEnd"/>
      <w:r w:rsidRPr="005D4B66">
        <w:rPr>
          <w:szCs w:val="24"/>
          <w:lang w:val="pt-PT" w:eastAsia="en-US"/>
        </w:rPr>
        <w:t xml:space="preserve"> uchovávání povinného souboru osobních údajů ve fyzických řidičských průkazech a jejich mikročipech nebo QR kódech a v mobilních řidičských průkazech</w:t>
      </w:r>
      <w:r w:rsidRPr="005D4B66">
        <w:rPr>
          <w:b/>
          <w:i/>
          <w:szCs w:val="24"/>
          <w:lang w:val="pt-PT" w:eastAsia="en-US"/>
        </w:rPr>
        <w:t xml:space="preserve"> za účelem prokázání a ověřování řidičského oprávnění a totožnosti dané osoby</w:t>
      </w:r>
      <w:r w:rsidRPr="005D4B66">
        <w:rPr>
          <w:szCs w:val="24"/>
          <w:lang w:val="pt-PT" w:eastAsia="en-US"/>
        </w:rPr>
        <w:t xml:space="preserve"> s cílem zajistit vysokou úroveň bezpečnosti silničního provozu v celé Unii a v souladu s čl. 6 odst. 1 písm. e) a případně čl. 9 odst. 2 písm. g) nařízení (EU) 2016/679. Tyto údaje by se měly omezit na ty, které jsou nezbytné k prokázání řidičského oprávnění dané osoby, k její identifikaci a k ověření jejího řidičského oprávnění a totožnosti. Tato směrnice rovněž stanoví dodatečná ochranná opatření k zajištění ochrany osobních údajů zpřístupněných během procesu ověřování.</w:t>
      </w:r>
      <w:r w:rsidR="00373EB2">
        <w:rPr>
          <w:b/>
          <w:i/>
          <w:szCs w:val="24"/>
          <w:lang w:val="pt-PT" w:eastAsia="en-US"/>
        </w:rPr>
        <w:t xml:space="preserve"> </w:t>
      </w:r>
      <w:r w:rsidR="00373EB2">
        <w:rPr>
          <w:b/>
        </w:rPr>
        <w:t>[pozm. návrh 6</w:t>
      </w:r>
      <w:r w:rsidR="00373EB2" w:rsidRPr="009477CB">
        <w:rPr>
          <w:b/>
        </w:rPr>
        <w:t>]</w:t>
      </w:r>
    </w:p>
    <w:p w14:paraId="4287FA67" w14:textId="15079D62"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6)</w:t>
      </w:r>
      <w:r w:rsidRPr="005D4B66">
        <w:rPr>
          <w:szCs w:val="24"/>
          <w:lang w:val="pt-PT" w:eastAsia="en-US"/>
        </w:rPr>
        <w:tab/>
        <w:t>V zájmu zajištění právní jasnosti a zaručení plynulého přechodu mezi touto směrnicí a směrnicí Evropského parlamentu a Rady 2006/126/ES o řidičských průkazech</w:t>
      </w:r>
      <w:r w:rsidRPr="005D4B66">
        <w:rPr>
          <w:szCs w:val="24"/>
          <w:vertAlign w:val="superscript"/>
          <w:lang w:val="en-GB" w:eastAsia="en-US"/>
        </w:rPr>
        <w:footnoteReference w:id="6"/>
      </w:r>
      <w:r w:rsidRPr="005D4B66">
        <w:rPr>
          <w:szCs w:val="24"/>
          <w:lang w:val="pt-PT" w:eastAsia="en-US"/>
        </w:rPr>
        <w:t xml:space="preserve"> by členské státy měly mít možnost ukládat na mikročip další osobní údaje, pokud to stanoví vnitrostátní právní předpisy, které jsou v souladu s nařízením (EU) 2016/679. </w:t>
      </w:r>
      <w:r w:rsidRPr="005D4B66">
        <w:rPr>
          <w:b/>
          <w:i/>
          <w:szCs w:val="24"/>
          <w:lang w:val="pt-PT" w:eastAsia="en-US"/>
        </w:rPr>
        <w:t xml:space="preserve">Veškeré údaje uložené na tomto mikročipu by se v každém případě měly uchovávat pouze do konce doby platnosti řidičského průkazu. </w:t>
      </w:r>
      <w:r w:rsidRPr="005D4B66">
        <w:rPr>
          <w:szCs w:val="24"/>
          <w:lang w:val="pt-PT" w:eastAsia="en-US"/>
        </w:rPr>
        <w:t xml:space="preserve">Tato směrnice však neslouží jako právní základ </w:t>
      </w:r>
      <w:proofErr w:type="gramStart"/>
      <w:r w:rsidRPr="005D4B66">
        <w:rPr>
          <w:szCs w:val="24"/>
          <w:lang w:val="pt-PT" w:eastAsia="en-US"/>
        </w:rPr>
        <w:t>pro to</w:t>
      </w:r>
      <w:proofErr w:type="gramEnd"/>
      <w:r w:rsidRPr="005D4B66">
        <w:rPr>
          <w:szCs w:val="24"/>
          <w:lang w:val="pt-PT" w:eastAsia="en-US"/>
        </w:rPr>
        <w:t>, aby zde tyto další údaje byly obsaženy.</w:t>
      </w:r>
      <w:r w:rsidR="00373EB2">
        <w:rPr>
          <w:b/>
          <w:i/>
          <w:szCs w:val="24"/>
          <w:lang w:val="pt-PT" w:eastAsia="en-US"/>
        </w:rPr>
        <w:t xml:space="preserve"> </w:t>
      </w:r>
      <w:r w:rsidR="00373EB2">
        <w:rPr>
          <w:b/>
        </w:rPr>
        <w:t>[pozm. návrh 7</w:t>
      </w:r>
      <w:r w:rsidR="00373EB2" w:rsidRPr="009477CB">
        <w:rPr>
          <w:b/>
        </w:rPr>
        <w:t>]</w:t>
      </w:r>
    </w:p>
    <w:p w14:paraId="60FD2358" w14:textId="77777777" w:rsidR="00373EB2" w:rsidRDefault="00373EB2">
      <w:pPr>
        <w:widowControl/>
        <w:rPr>
          <w:szCs w:val="24"/>
          <w:lang w:val="pt-PT" w:eastAsia="en-US"/>
        </w:rPr>
      </w:pPr>
      <w:r>
        <w:rPr>
          <w:szCs w:val="24"/>
          <w:lang w:val="pt-PT" w:eastAsia="en-US"/>
        </w:rPr>
        <w:br w:type="page"/>
      </w:r>
    </w:p>
    <w:p w14:paraId="759E2392" w14:textId="4E0CED6C" w:rsidR="005D4B66" w:rsidRPr="005D4B66" w:rsidRDefault="005D4B66" w:rsidP="005D4B66">
      <w:pPr>
        <w:spacing w:before="120" w:after="120" w:line="360" w:lineRule="auto"/>
        <w:ind w:left="850" w:hanging="850"/>
        <w:rPr>
          <w:szCs w:val="24"/>
          <w:lang w:val="pt-PT" w:eastAsia="en-US"/>
        </w:rPr>
      </w:pPr>
      <w:proofErr w:type="gramStart"/>
      <w:r w:rsidRPr="005D4B66">
        <w:rPr>
          <w:szCs w:val="24"/>
          <w:lang w:val="pt-PT" w:eastAsia="en-US"/>
        </w:rPr>
        <w:t>7)</w:t>
      </w:r>
      <w:r w:rsidRPr="005D4B66">
        <w:rPr>
          <w:szCs w:val="24"/>
          <w:lang w:val="pt-PT" w:eastAsia="en-US"/>
        </w:rPr>
        <w:tab/>
        <w:t>Na</w:t>
      </w:r>
      <w:proofErr w:type="gramEnd"/>
      <w:r w:rsidRPr="005D4B66">
        <w:rPr>
          <w:szCs w:val="24"/>
          <w:lang w:val="pt-PT" w:eastAsia="en-US"/>
        </w:rPr>
        <w:t xml:space="preserve"> rozdíl od toho by QR kód zavedený touto směrnicí, který umožňuje ověřit pravost údajů vytištěných na fyzickém řidičském průkazu, neměl umožňovat uložení více informací, než kolik je jich uvedeno na fyzickém řidičském průkazu.</w:t>
      </w:r>
    </w:p>
    <w:p w14:paraId="4EC7964B"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8)</w:t>
      </w:r>
      <w:r w:rsidRPr="005D4B66">
        <w:rPr>
          <w:szCs w:val="24"/>
          <w:lang w:val="pt-PT" w:eastAsia="en-US"/>
        </w:rPr>
        <w:tab/>
        <w:t xml:space="preserve">Tato směrnice nevytváří právní základ </w:t>
      </w:r>
      <w:proofErr w:type="gramStart"/>
      <w:r w:rsidRPr="005D4B66">
        <w:rPr>
          <w:szCs w:val="24"/>
          <w:lang w:val="pt-PT" w:eastAsia="en-US"/>
        </w:rPr>
        <w:t>pro</w:t>
      </w:r>
      <w:proofErr w:type="gramEnd"/>
      <w:r w:rsidRPr="005D4B66">
        <w:rPr>
          <w:szCs w:val="24"/>
          <w:lang w:val="pt-PT" w:eastAsia="en-US"/>
        </w:rPr>
        <w:t xml:space="preserve"> zřízení či provoz databází na vnitrostátní úrovni pro uchovávání biometrických údajů v členských státech, což je záležitost vnitrostátního práva, jež musí být v souladu s právem Unie v oblasti ochrany údajů. Tato směrnice neposkytuje ani právní základ </w:t>
      </w:r>
      <w:proofErr w:type="gramStart"/>
      <w:r w:rsidRPr="005D4B66">
        <w:rPr>
          <w:szCs w:val="24"/>
          <w:lang w:val="pt-PT" w:eastAsia="en-US"/>
        </w:rPr>
        <w:t>pro</w:t>
      </w:r>
      <w:proofErr w:type="gramEnd"/>
      <w:r w:rsidRPr="005D4B66">
        <w:rPr>
          <w:szCs w:val="24"/>
          <w:lang w:val="pt-PT" w:eastAsia="en-US"/>
        </w:rPr>
        <w:t xml:space="preserve"> zřízení nebo vedení centralizované databáze biometrických údajů na úrovni Unie.</w:t>
      </w:r>
    </w:p>
    <w:p w14:paraId="7C965CEE" w14:textId="77777777" w:rsidR="00373EB2" w:rsidRDefault="00373EB2">
      <w:pPr>
        <w:widowControl/>
        <w:rPr>
          <w:b/>
          <w:i/>
          <w:szCs w:val="24"/>
          <w:lang w:val="pt-PT" w:eastAsia="en-US"/>
        </w:rPr>
      </w:pPr>
      <w:r>
        <w:rPr>
          <w:b/>
          <w:i/>
          <w:szCs w:val="24"/>
          <w:lang w:val="pt-PT" w:eastAsia="en-US"/>
        </w:rPr>
        <w:br w:type="page"/>
      </w:r>
    </w:p>
    <w:p w14:paraId="59DD97A2" w14:textId="6B869D32"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(8a)</w:t>
      </w:r>
      <w:r w:rsidRPr="005D4B66">
        <w:rPr>
          <w:szCs w:val="24"/>
          <w:lang w:val="pt-PT" w:eastAsia="en-US"/>
        </w:rPr>
        <w:tab/>
      </w:r>
      <w:r w:rsidRPr="005D4B66">
        <w:rPr>
          <w:b/>
          <w:i/>
          <w:szCs w:val="24"/>
          <w:lang w:val="pt-PT" w:eastAsia="en-US"/>
        </w:rPr>
        <w:t xml:space="preserve">Mobilní řidičské průkazy by měly zajišťovat nejvyšší úroveň bezpečnosti osobních údajů používaných k identifikaci a autentizaci bez ohledu na to, zda jsou tyto údaje uchovávány lokálně, v decentralizované účetní knize nebo v rámci řešení založených na cloudu, a to se zohledněním různých úrovní rizika. Navzdory potřebě silné autentizace uživatele by používání biometrických údajů k identifikaci a autentizaci osobních údajů nemělo být podmínkou </w:t>
      </w:r>
      <w:proofErr w:type="gramStart"/>
      <w:r w:rsidRPr="005D4B66">
        <w:rPr>
          <w:b/>
          <w:i/>
          <w:szCs w:val="24"/>
          <w:lang w:val="pt-PT" w:eastAsia="en-US"/>
        </w:rPr>
        <w:t>pro</w:t>
      </w:r>
      <w:proofErr w:type="gramEnd"/>
      <w:r w:rsidRPr="005D4B66">
        <w:rPr>
          <w:b/>
          <w:i/>
          <w:szCs w:val="24"/>
          <w:lang w:val="pt-PT" w:eastAsia="en-US"/>
        </w:rPr>
        <w:t xml:space="preserve"> používání mobilních řidičských průkazů. Biometrické údaje používané </w:t>
      </w:r>
      <w:proofErr w:type="gramStart"/>
      <w:r w:rsidRPr="005D4B66">
        <w:rPr>
          <w:b/>
          <w:i/>
          <w:szCs w:val="24"/>
          <w:lang w:val="pt-PT" w:eastAsia="en-US"/>
        </w:rPr>
        <w:t>pro</w:t>
      </w:r>
      <w:proofErr w:type="gramEnd"/>
      <w:r w:rsidRPr="005D4B66">
        <w:rPr>
          <w:b/>
          <w:i/>
          <w:szCs w:val="24"/>
          <w:lang w:val="pt-PT" w:eastAsia="en-US"/>
        </w:rPr>
        <w:t xml:space="preserve"> účely autentizace fyzické osoby podle nařízení (EU) 2016/679 by bez výslovného souhlasu uživatele neměly být uchovávány v cloudových službách. Použití biometrických údajů by mělo být omezeno na konkrétní scénáře podle článku 9 tohoto nařízení a vyžaduje organizační a bezpečnostní opatření úměrná riziku, které takové zpracování může představovat </w:t>
      </w:r>
      <w:proofErr w:type="gramStart"/>
      <w:r w:rsidRPr="005D4B66">
        <w:rPr>
          <w:b/>
          <w:i/>
          <w:szCs w:val="24"/>
          <w:lang w:val="pt-PT" w:eastAsia="en-US"/>
        </w:rPr>
        <w:t>pro</w:t>
      </w:r>
      <w:proofErr w:type="gramEnd"/>
      <w:r w:rsidRPr="005D4B66">
        <w:rPr>
          <w:b/>
          <w:i/>
          <w:szCs w:val="24"/>
          <w:lang w:val="pt-PT" w:eastAsia="en-US"/>
        </w:rPr>
        <w:t xml:space="preserve"> práva a svobody fyzických osob, a mělo by být v souladu s nařízením 2016/679.</w:t>
      </w:r>
      <w:r w:rsidR="00373EB2">
        <w:rPr>
          <w:b/>
          <w:i/>
          <w:szCs w:val="24"/>
          <w:lang w:val="pt-PT" w:eastAsia="en-US"/>
        </w:rPr>
        <w:t xml:space="preserve"> </w:t>
      </w:r>
      <w:r w:rsidR="00373EB2">
        <w:rPr>
          <w:b/>
        </w:rPr>
        <w:t>[pozm. návrh 8</w:t>
      </w:r>
      <w:r w:rsidR="00373EB2" w:rsidRPr="009477CB">
        <w:rPr>
          <w:b/>
        </w:rPr>
        <w:t>]</w:t>
      </w:r>
    </w:p>
    <w:p w14:paraId="250EFA45"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9)</w:t>
      </w:r>
      <w:r w:rsidRPr="005D4B66">
        <w:rPr>
          <w:szCs w:val="24"/>
          <w:lang w:val="pt-PT" w:eastAsia="en-US"/>
        </w:rPr>
        <w:tab/>
        <w:t>Další závazky je třeba přijmout k urychlení boje proti padělání a podvodům v oblasti řidičských průkazů. Proto je žádoucí, aby se posunulo datum původně stanovené směrnicí 2006/126/ES, kdy všechny fyzické řidičské průkazy, které se vydávají nebo jsou v oběhu, musí splňovat všechny požadavky stanovené právem Unie.</w:t>
      </w:r>
    </w:p>
    <w:p w14:paraId="2C41128F" w14:textId="77777777" w:rsidR="00373EB2" w:rsidRDefault="00373EB2">
      <w:pPr>
        <w:widowControl/>
        <w:rPr>
          <w:szCs w:val="24"/>
          <w:lang w:val="pt-PT" w:eastAsia="en-US"/>
        </w:rPr>
      </w:pPr>
      <w:r>
        <w:rPr>
          <w:szCs w:val="24"/>
          <w:lang w:val="pt-PT" w:eastAsia="en-US"/>
        </w:rPr>
        <w:br w:type="page"/>
      </w:r>
    </w:p>
    <w:p w14:paraId="4AA3E96E" w14:textId="29C08765"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10)</w:t>
      </w:r>
      <w:r w:rsidRPr="005D4B66">
        <w:rPr>
          <w:szCs w:val="24"/>
          <w:lang w:val="pt-PT" w:eastAsia="en-US"/>
        </w:rPr>
        <w:tab/>
        <w:t xml:space="preserve">Digitální transformace je jednou z priorit Unie. V případě silniční dopravy přispěje k odstranění zbývajících administrativních překážek volného pohybu osob, například překážek týkajících se lhůty </w:t>
      </w:r>
      <w:proofErr w:type="gramStart"/>
      <w:r w:rsidRPr="005D4B66">
        <w:rPr>
          <w:szCs w:val="24"/>
          <w:lang w:val="pt-PT" w:eastAsia="en-US"/>
        </w:rPr>
        <w:t>pro</w:t>
      </w:r>
      <w:proofErr w:type="gramEnd"/>
      <w:r w:rsidRPr="005D4B66">
        <w:rPr>
          <w:szCs w:val="24"/>
          <w:lang w:val="pt-PT" w:eastAsia="en-US"/>
        </w:rPr>
        <w:t xml:space="preserve"> vydávání fyzických řidičských průkazů. Proto by měla být </w:t>
      </w:r>
      <w:proofErr w:type="gramStart"/>
      <w:r w:rsidRPr="005D4B66">
        <w:rPr>
          <w:szCs w:val="24"/>
          <w:lang w:val="pt-PT" w:eastAsia="en-US"/>
        </w:rPr>
        <w:t>pro</w:t>
      </w:r>
      <w:proofErr w:type="gramEnd"/>
      <w:r w:rsidRPr="005D4B66">
        <w:rPr>
          <w:szCs w:val="24"/>
          <w:lang w:val="pt-PT" w:eastAsia="en-US"/>
        </w:rPr>
        <w:t xml:space="preserve"> mobilní řidičské průkazy vydávané v Unii stanovena samostatná unijní norma. V zájmu usnadnění digitální transformace by měly být mobilní řidičské průkazy </w:t>
      </w:r>
      <w:r w:rsidRPr="005D4B66">
        <w:rPr>
          <w:strike/>
          <w:szCs w:val="24"/>
          <w:lang w:val="pt-PT" w:eastAsia="en-US"/>
        </w:rPr>
        <w:t xml:space="preserve">standardně </w:t>
      </w:r>
      <w:r w:rsidRPr="005D4B66">
        <w:rPr>
          <w:szCs w:val="24"/>
          <w:lang w:val="pt-PT" w:eastAsia="en-US"/>
        </w:rPr>
        <w:t>vydávány</w:t>
      </w:r>
      <w:r w:rsidRPr="005D4B66">
        <w:rPr>
          <w:b/>
          <w:i/>
          <w:szCs w:val="24"/>
          <w:lang w:val="pt-PT" w:eastAsia="en-US"/>
        </w:rPr>
        <w:t xml:space="preserve"> dodatečně k fyzickým řidičským průkazům</w:t>
      </w:r>
      <w:r w:rsidRPr="005D4B66">
        <w:rPr>
          <w:szCs w:val="24"/>
          <w:lang w:val="pt-PT" w:eastAsia="en-US"/>
        </w:rPr>
        <w:t xml:space="preserve"> od </w:t>
      </w:r>
      <w:r w:rsidR="00373EB2">
        <w:rPr>
          <w:szCs w:val="24"/>
          <w:lang w:val="pt-PT" w:eastAsia="en-US"/>
        </w:rPr>
        <w:t xml:space="preserve">... </w:t>
      </w:r>
      <w:r w:rsidRPr="005D4B66">
        <w:rPr>
          <w:szCs w:val="24"/>
          <w:lang w:val="pt-PT" w:eastAsia="en-US"/>
        </w:rPr>
        <w:t>[d</w:t>
      </w:r>
      <w:r w:rsidR="00373EB2">
        <w:rPr>
          <w:szCs w:val="24"/>
          <w:lang w:val="pt-PT" w:eastAsia="en-US"/>
        </w:rPr>
        <w:t>en</w:t>
      </w:r>
      <w:r w:rsidRPr="005D4B66">
        <w:rPr>
          <w:szCs w:val="24"/>
          <w:lang w:val="pt-PT" w:eastAsia="en-US"/>
        </w:rPr>
        <w:t xml:space="preserve"> přijetí + 4 roky], aniž by bylo dotčeno právo žadatele </w:t>
      </w:r>
      <w:r w:rsidRPr="005D4B66">
        <w:rPr>
          <w:b/>
          <w:i/>
          <w:szCs w:val="24"/>
          <w:lang w:val="pt-PT" w:eastAsia="en-US"/>
        </w:rPr>
        <w:t xml:space="preserve">zříci se fyzického nebo digitálního průkazu. Žadatel by měl mít právo kdykoliv </w:t>
      </w:r>
      <w:r w:rsidRPr="005D4B66">
        <w:rPr>
          <w:szCs w:val="24"/>
          <w:lang w:val="pt-PT" w:eastAsia="en-US"/>
        </w:rPr>
        <w:t xml:space="preserve">získat </w:t>
      </w:r>
      <w:r w:rsidRPr="005D4B66">
        <w:rPr>
          <w:b/>
          <w:i/>
          <w:szCs w:val="24"/>
          <w:lang w:val="pt-PT" w:eastAsia="en-US"/>
        </w:rPr>
        <w:t>formát řidičského průkazu, jehož se původně zřekl. Pravidlem by měl zůstat diskreční přístup a zároveň by se mělo zajistit, aby žadatelé měli z ekonomického a provozního hlediska stejný přístup k fyzickému i mobilnímu formátu. Od volby fyzického řidičského průkazu by proto neměl být nikdo odrazován při zaručení zejména toho, aby žadatelé, kteří nejsou schopni nebo ochotni získat mobilní</w:t>
      </w:r>
      <w:r w:rsidRPr="005D4B66">
        <w:rPr>
          <w:strike/>
          <w:szCs w:val="24"/>
          <w:lang w:val="pt-PT" w:eastAsia="en-US"/>
        </w:rPr>
        <w:t>i fyzický</w:t>
      </w:r>
      <w:r w:rsidRPr="005D4B66">
        <w:rPr>
          <w:szCs w:val="24"/>
          <w:lang w:val="pt-PT" w:eastAsia="en-US"/>
        </w:rPr>
        <w:t xml:space="preserve"> řidičský průkaz</w:t>
      </w:r>
      <w:r w:rsidRPr="005D4B66">
        <w:rPr>
          <w:b/>
          <w:i/>
          <w:szCs w:val="24"/>
          <w:lang w:val="pt-PT" w:eastAsia="en-US"/>
        </w:rPr>
        <w:t>, měli i nadále přístup k fyzickému řidičskému průkazu. Členské státy by měly zajistit, aby byly fyzické řidičské průkazy vydány nebo opětovně vydány bez zbytečného odkladu a nejpozději do dvou týdnů od podání žádosti</w:t>
      </w:r>
      <w:r w:rsidRPr="005D4B66">
        <w:rPr>
          <w:strike/>
          <w:szCs w:val="24"/>
          <w:lang w:val="pt-PT" w:eastAsia="en-US"/>
        </w:rPr>
        <w:t xml:space="preserve"> nebo oba dva druhy současně</w:t>
      </w:r>
      <w:r w:rsidRPr="005D4B66">
        <w:rPr>
          <w:szCs w:val="24"/>
          <w:lang w:val="pt-PT" w:eastAsia="en-US"/>
        </w:rPr>
        <w:t>.</w:t>
      </w:r>
      <w:r w:rsidR="00373EB2">
        <w:rPr>
          <w:b/>
          <w:i/>
          <w:szCs w:val="24"/>
          <w:lang w:val="pt-PT" w:eastAsia="en-US"/>
        </w:rPr>
        <w:t xml:space="preserve"> </w:t>
      </w:r>
      <w:r w:rsidR="00373EB2">
        <w:rPr>
          <w:b/>
        </w:rPr>
        <w:t>[pozm. návrh 9</w:t>
      </w:r>
      <w:r w:rsidR="00373EB2" w:rsidRPr="009477CB">
        <w:rPr>
          <w:b/>
        </w:rPr>
        <w:t>]</w:t>
      </w:r>
    </w:p>
    <w:p w14:paraId="2C569A4E" w14:textId="77777777" w:rsidR="00373EB2" w:rsidRDefault="00373EB2">
      <w:pPr>
        <w:widowControl/>
        <w:rPr>
          <w:szCs w:val="24"/>
          <w:lang w:val="pt-PT" w:eastAsia="en-US"/>
        </w:rPr>
      </w:pPr>
      <w:r>
        <w:rPr>
          <w:szCs w:val="24"/>
          <w:lang w:val="pt-PT" w:eastAsia="en-US"/>
        </w:rPr>
        <w:br w:type="page"/>
      </w:r>
    </w:p>
    <w:p w14:paraId="0D3EFBED" w14:textId="41B121A8"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11)</w:t>
      </w:r>
      <w:r w:rsidRPr="005D4B66">
        <w:rPr>
          <w:szCs w:val="24"/>
          <w:lang w:val="pt-PT" w:eastAsia="en-US"/>
        </w:rPr>
        <w:tab/>
        <w:t xml:space="preserve">Mobilní řidičský průkaz by měl obsahovat nejen údaje uvedené ve fyzickém řidičském průkazu, ale také informace umožňující ověřit pravost údajů a jednorázový ukazatel. Mělo by však být zajištěno, aby i v těchto případech bylo množství zpřístupněných osobních údajů omezeno na ty, které by byly uvedeny ve fyzickém řidičském průkazu a které jsou nezbytně nutné </w:t>
      </w:r>
      <w:proofErr w:type="gramStart"/>
      <w:r w:rsidRPr="005D4B66">
        <w:rPr>
          <w:szCs w:val="24"/>
          <w:lang w:val="pt-PT" w:eastAsia="en-US"/>
        </w:rPr>
        <w:t>pro</w:t>
      </w:r>
      <w:proofErr w:type="gramEnd"/>
      <w:r w:rsidRPr="005D4B66">
        <w:rPr>
          <w:szCs w:val="24"/>
          <w:lang w:val="pt-PT" w:eastAsia="en-US"/>
        </w:rPr>
        <w:t xml:space="preserve"> ověření pravosti těchto údajů</w:t>
      </w:r>
      <w:r w:rsidRPr="005D4B66">
        <w:rPr>
          <w:b/>
          <w:i/>
          <w:szCs w:val="24"/>
          <w:lang w:val="pt-PT" w:eastAsia="en-US"/>
        </w:rPr>
        <w:t>, zejména elektronický podpis vydávajícího orgánu</w:t>
      </w:r>
      <w:r w:rsidRPr="005D4B66">
        <w:rPr>
          <w:szCs w:val="24"/>
          <w:lang w:val="pt-PT" w:eastAsia="en-US"/>
        </w:rPr>
        <w:t>. Tyto další údaje by měly být odlišné, zejména pokud je daná osoba držitelem několika mobilních řidičských průkazů, což je možné za předpokladu, že je vydal stejný členský stát.</w:t>
      </w:r>
      <w:r w:rsidR="00373EB2">
        <w:rPr>
          <w:b/>
          <w:i/>
          <w:szCs w:val="24"/>
          <w:lang w:val="pt-PT" w:eastAsia="en-US"/>
        </w:rPr>
        <w:t xml:space="preserve"> </w:t>
      </w:r>
      <w:r w:rsidR="00373EB2">
        <w:rPr>
          <w:b/>
        </w:rPr>
        <w:t>[pozm. návrh 10</w:t>
      </w:r>
      <w:r w:rsidR="00373EB2" w:rsidRPr="009477CB">
        <w:rPr>
          <w:b/>
        </w:rPr>
        <w:t>]</w:t>
      </w:r>
    </w:p>
    <w:p w14:paraId="44537A34" w14:textId="57E2DA0F"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12)</w:t>
      </w:r>
      <w:r w:rsidRPr="005D4B66">
        <w:rPr>
          <w:szCs w:val="24"/>
          <w:lang w:val="pt-PT" w:eastAsia="en-US"/>
        </w:rPr>
        <w:tab/>
        <w:t xml:space="preserve">Strategie udržitelné a inteligentní mobility stanoví vizi EU </w:t>
      </w:r>
      <w:proofErr w:type="gramStart"/>
      <w:r w:rsidRPr="005D4B66">
        <w:rPr>
          <w:szCs w:val="24"/>
          <w:lang w:val="pt-PT" w:eastAsia="en-US"/>
        </w:rPr>
        <w:t>pro</w:t>
      </w:r>
      <w:proofErr w:type="gramEnd"/>
      <w:r w:rsidRPr="005D4B66">
        <w:rPr>
          <w:szCs w:val="24"/>
          <w:lang w:val="pt-PT" w:eastAsia="en-US"/>
        </w:rPr>
        <w:t xml:space="preserve"> výrazné zlepšení udržitelnosti mobility a dopravy. Emise z odvětví silniční dopravy zahrnují emise skleníkových plynů, látky znečišťující ovzduší, hluk a mikroplasty z opotřebení pneumatik a silnic. </w:t>
      </w:r>
      <w:r w:rsidRPr="005D4B66">
        <w:rPr>
          <w:b/>
          <w:i/>
          <w:szCs w:val="24"/>
          <w:lang w:val="pt-PT" w:eastAsia="en-US"/>
        </w:rPr>
        <w:t xml:space="preserve">Větší přítomnost vozidel s alternativním pohonem je klíčem k ekologické transformaci. V této směrnici by měla být zohledněna možnost vyššíi hmotnosti </w:t>
      </w:r>
      <w:proofErr w:type="gramStart"/>
      <w:r w:rsidRPr="005D4B66">
        <w:rPr>
          <w:b/>
          <w:i/>
          <w:szCs w:val="24"/>
          <w:lang w:val="pt-PT" w:eastAsia="en-US"/>
        </w:rPr>
        <w:t>pro</w:t>
      </w:r>
      <w:proofErr w:type="gramEnd"/>
      <w:r w:rsidRPr="005D4B66">
        <w:rPr>
          <w:b/>
          <w:i/>
          <w:szCs w:val="24"/>
          <w:lang w:val="pt-PT" w:eastAsia="en-US"/>
        </w:rPr>
        <w:t xml:space="preserve"> nové modely řidičských průkazů skupin B, C nebo D. </w:t>
      </w:r>
      <w:r w:rsidRPr="005D4B66">
        <w:rPr>
          <w:szCs w:val="24"/>
          <w:lang w:val="pt-PT" w:eastAsia="en-US"/>
        </w:rPr>
        <w:t xml:space="preserve">Tyto emise, které mohou mít negativní dopad na životní prostředí a lidské zdraví, ovlivňuje styl jízdy. Školení </w:t>
      </w:r>
      <w:r w:rsidRPr="005D4B66">
        <w:rPr>
          <w:b/>
          <w:i/>
          <w:szCs w:val="24"/>
          <w:lang w:val="pt-PT" w:eastAsia="en-US"/>
        </w:rPr>
        <w:t xml:space="preserve">a zkoušky </w:t>
      </w:r>
      <w:r w:rsidRPr="005D4B66">
        <w:rPr>
          <w:szCs w:val="24"/>
          <w:lang w:val="pt-PT" w:eastAsia="en-US"/>
        </w:rPr>
        <w:t xml:space="preserve">řidičů by proto </w:t>
      </w:r>
      <w:r w:rsidRPr="005D4B66">
        <w:rPr>
          <w:strike/>
          <w:szCs w:val="24"/>
          <w:lang w:val="pt-PT" w:eastAsia="en-US"/>
        </w:rPr>
        <w:t>mělo</w:t>
      </w:r>
      <w:r w:rsidRPr="005D4B66">
        <w:rPr>
          <w:b/>
          <w:i/>
          <w:szCs w:val="24"/>
          <w:lang w:val="pt-PT" w:eastAsia="en-US"/>
        </w:rPr>
        <w:t>měly</w:t>
      </w:r>
      <w:r w:rsidRPr="005D4B66">
        <w:rPr>
          <w:szCs w:val="24"/>
          <w:lang w:val="pt-PT" w:eastAsia="en-US"/>
        </w:rPr>
        <w:t xml:space="preserve"> řidičům předat schopnost snížit svůj podíl na emisích</w:t>
      </w:r>
      <w:r w:rsidRPr="005D4B66">
        <w:rPr>
          <w:b/>
          <w:i/>
          <w:szCs w:val="24"/>
          <w:lang w:val="pt-PT" w:eastAsia="en-US"/>
        </w:rPr>
        <w:t>, a to i ekologickou jízdou</w:t>
      </w:r>
      <w:r w:rsidRPr="005D4B66">
        <w:rPr>
          <w:szCs w:val="24"/>
          <w:lang w:val="pt-PT" w:eastAsia="en-US"/>
        </w:rPr>
        <w:t xml:space="preserve"> a připravit je na řízení vozidel s nulovými </w:t>
      </w:r>
      <w:r w:rsidRPr="005D4B66">
        <w:rPr>
          <w:b/>
          <w:i/>
          <w:szCs w:val="24"/>
          <w:lang w:val="pt-PT" w:eastAsia="en-US"/>
        </w:rPr>
        <w:t xml:space="preserve">nebo nízkými </w:t>
      </w:r>
      <w:r w:rsidRPr="005D4B66">
        <w:rPr>
          <w:szCs w:val="24"/>
          <w:lang w:val="pt-PT" w:eastAsia="en-US"/>
        </w:rPr>
        <w:t>emisemi.</w:t>
      </w:r>
      <w:r w:rsidR="00373EB2">
        <w:rPr>
          <w:b/>
          <w:i/>
          <w:szCs w:val="24"/>
          <w:lang w:val="pt-PT" w:eastAsia="en-US"/>
        </w:rPr>
        <w:t xml:space="preserve"> </w:t>
      </w:r>
      <w:r w:rsidR="00373EB2">
        <w:rPr>
          <w:b/>
        </w:rPr>
        <w:t>[pozm. návrh 11</w:t>
      </w:r>
      <w:r w:rsidR="00373EB2" w:rsidRPr="009477CB">
        <w:rPr>
          <w:b/>
        </w:rPr>
        <w:t>]</w:t>
      </w:r>
    </w:p>
    <w:p w14:paraId="3835CB7A" w14:textId="77777777" w:rsidR="00373EB2" w:rsidRDefault="00373EB2">
      <w:pPr>
        <w:widowControl/>
        <w:rPr>
          <w:szCs w:val="24"/>
          <w:lang w:val="pt-PT" w:eastAsia="en-US"/>
        </w:rPr>
      </w:pPr>
      <w:r>
        <w:rPr>
          <w:szCs w:val="24"/>
          <w:lang w:val="pt-PT" w:eastAsia="en-US"/>
        </w:rPr>
        <w:br w:type="page"/>
      </w:r>
    </w:p>
    <w:p w14:paraId="51840531" w14:textId="242B9D14"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13)</w:t>
      </w:r>
      <w:r w:rsidRPr="005D4B66">
        <w:rPr>
          <w:szCs w:val="24"/>
          <w:lang w:val="pt-PT" w:eastAsia="en-US"/>
        </w:rPr>
        <w:tab/>
        <w:t>S cílem umožnit občanům a rezidentům přímo využívat výhod vnitřního trhu bez zbytečné dodatečné administrativní zátěže stanoví nařízení Evropského parlamentu a Rady (EU) 2018/1724</w:t>
      </w:r>
      <w:r w:rsidRPr="005D4B66">
        <w:rPr>
          <w:szCs w:val="24"/>
          <w:vertAlign w:val="superscript"/>
          <w:lang w:val="en-GB" w:eastAsia="en-US"/>
        </w:rPr>
        <w:footnoteReference w:id="7"/>
      </w:r>
      <w:r w:rsidRPr="005D4B66">
        <w:rPr>
          <w:szCs w:val="24"/>
          <w:lang w:val="pt-PT" w:eastAsia="en-US"/>
        </w:rPr>
        <w:t xml:space="preserve"> přístup k postupům potřebným pro fungování vnitřního trhu, a to i pro přeshraniční uživatele. Informace, na které se vztahuje tato směrnice, jsou již zahrnuty v příloze I nařízení (EU) 2018/1724. Příloha II k uvedenému nařízení by měla být změněna tak, aby bylo zajištěno, že každý žadatel bude moci plně online postupů využít.</w:t>
      </w:r>
    </w:p>
    <w:p w14:paraId="50C7FCA5" w14:textId="00723CCC"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(13a)</w:t>
      </w:r>
      <w:r w:rsidRPr="005D4B66">
        <w:rPr>
          <w:szCs w:val="24"/>
          <w:lang w:val="pt-PT" w:eastAsia="en-US"/>
        </w:rPr>
        <w:tab/>
      </w:r>
      <w:r w:rsidRPr="005D4B66">
        <w:rPr>
          <w:b/>
          <w:i/>
          <w:szCs w:val="24"/>
          <w:lang w:val="pt-PT" w:eastAsia="en-US"/>
        </w:rPr>
        <w:t>Vnitrostátní nebo regionální rozdíly týkající se kategorizace sanitních automobilů a kategorií průkazů potřebných k řízení těchto vozidel představují riziko narušení přeshraničního provozu nebo provozu v rámci téhož členského státu. Sanitní automobily by proto měly podléhat zvláštnímu režimu podle této směrnice. Mělo by proto být povoleno řídit sanitní vozidla s řidičským průkazem skupiny B v celé Unii za podmínky, že povolená hmotnost sanitního vozidla dva roky po prvním vydání řidičského průkazu skupiny B nepřesáhne 4 250 kg.</w:t>
      </w:r>
      <w:r w:rsidR="00373EB2">
        <w:rPr>
          <w:b/>
          <w:i/>
          <w:szCs w:val="24"/>
          <w:lang w:val="pt-PT" w:eastAsia="en-US"/>
        </w:rPr>
        <w:t xml:space="preserve"> </w:t>
      </w:r>
      <w:r w:rsidR="00373EB2">
        <w:rPr>
          <w:b/>
        </w:rPr>
        <w:t>[pozm. návrh 12</w:t>
      </w:r>
      <w:r w:rsidR="00373EB2" w:rsidRPr="009477CB">
        <w:rPr>
          <w:b/>
        </w:rPr>
        <w:t>]</w:t>
      </w:r>
    </w:p>
    <w:p w14:paraId="396CC94F" w14:textId="77777777" w:rsidR="00373EB2" w:rsidRDefault="00373EB2">
      <w:pPr>
        <w:widowControl/>
        <w:rPr>
          <w:szCs w:val="24"/>
          <w:lang w:val="pt-PT" w:eastAsia="en-US"/>
        </w:rPr>
      </w:pPr>
      <w:r>
        <w:rPr>
          <w:szCs w:val="24"/>
          <w:lang w:val="pt-PT" w:eastAsia="en-US"/>
        </w:rPr>
        <w:br w:type="page"/>
      </w:r>
    </w:p>
    <w:p w14:paraId="23342999" w14:textId="441A20E5"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14)</w:t>
      </w:r>
      <w:r w:rsidRPr="005D4B66">
        <w:rPr>
          <w:szCs w:val="24"/>
          <w:lang w:val="pt-PT" w:eastAsia="en-US"/>
        </w:rPr>
        <w:tab/>
        <w:t>Řidičské průkazy by měly být rozděleny do skupin podle druhů vozidel, k jejichž řízení poskytují řidičské oprávnění. Toto rozdělení by se mělo provést jasným a uceleným způsobem a při plném respektování technických vlastností příslušných vozidel a dovedností potřebných k jejich řízení.</w:t>
      </w:r>
    </w:p>
    <w:p w14:paraId="232C9C63" w14:textId="5776BB8C"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(14a)</w:t>
      </w:r>
      <w:r w:rsidRPr="005D4B66">
        <w:rPr>
          <w:szCs w:val="24"/>
          <w:lang w:val="pt-PT" w:eastAsia="en-US"/>
        </w:rPr>
        <w:tab/>
      </w:r>
      <w:r w:rsidRPr="005D4B66">
        <w:rPr>
          <w:b/>
          <w:i/>
          <w:szCs w:val="24"/>
          <w:lang w:val="pt-PT" w:eastAsia="en-US"/>
        </w:rPr>
        <w:t xml:space="preserve">Pro miliony evropských občanů, zejména </w:t>
      </w:r>
      <w:proofErr w:type="gramStart"/>
      <w:r w:rsidRPr="005D4B66">
        <w:rPr>
          <w:b/>
          <w:i/>
          <w:szCs w:val="24"/>
          <w:lang w:val="pt-PT" w:eastAsia="en-US"/>
        </w:rPr>
        <w:t>pro</w:t>
      </w:r>
      <w:proofErr w:type="gramEnd"/>
      <w:r w:rsidRPr="005D4B66">
        <w:rPr>
          <w:b/>
          <w:i/>
          <w:szCs w:val="24"/>
          <w:lang w:val="pt-PT" w:eastAsia="en-US"/>
        </w:rPr>
        <w:t xml:space="preserve"> osoby žijící ve venkovských oblastech a osoby s omezenou schopností pohybu a orientace, jsou pro naplnění potřeb mobility velmi důležité prostředky individuální dopravy. Někdy však může být překážkou cenová dostupnost řidičského průkazu. Členské státy by měly zvážit rozvoj vhodné infrastruktury v městských, příměstských a venkovských oblastech nezbytnou ke snížení počtu dopravních nehod a dopravního přetížení, jakož i cílené politiky a režimy podpory </w:t>
      </w:r>
      <w:proofErr w:type="gramStart"/>
      <w:r w:rsidRPr="005D4B66">
        <w:rPr>
          <w:b/>
          <w:i/>
          <w:szCs w:val="24"/>
          <w:lang w:val="pt-PT" w:eastAsia="en-US"/>
        </w:rPr>
        <w:t>pro</w:t>
      </w:r>
      <w:proofErr w:type="gramEnd"/>
      <w:r w:rsidRPr="005D4B66">
        <w:rPr>
          <w:b/>
          <w:i/>
          <w:szCs w:val="24"/>
          <w:lang w:val="pt-PT" w:eastAsia="en-US"/>
        </w:rPr>
        <w:t xml:space="preserve"> osoby ohrožené dopravní chudobou.</w:t>
      </w:r>
      <w:r w:rsidR="00373EB2">
        <w:rPr>
          <w:b/>
          <w:i/>
          <w:szCs w:val="24"/>
          <w:lang w:val="pt-PT" w:eastAsia="en-US"/>
        </w:rPr>
        <w:t xml:space="preserve"> </w:t>
      </w:r>
      <w:r w:rsidR="00373EB2">
        <w:rPr>
          <w:b/>
        </w:rPr>
        <w:t>[pozm. návrh 13</w:t>
      </w:r>
      <w:r w:rsidR="00373EB2" w:rsidRPr="009477CB">
        <w:rPr>
          <w:b/>
        </w:rPr>
        <w:t>]</w:t>
      </w:r>
    </w:p>
    <w:p w14:paraId="5462EED1" w14:textId="77777777" w:rsidR="00373EB2" w:rsidRDefault="00373EB2">
      <w:pPr>
        <w:widowControl/>
        <w:rPr>
          <w:szCs w:val="24"/>
          <w:lang w:val="pt-PT" w:eastAsia="en-US"/>
        </w:rPr>
      </w:pPr>
      <w:r>
        <w:rPr>
          <w:szCs w:val="24"/>
          <w:lang w:val="pt-PT" w:eastAsia="en-US"/>
        </w:rPr>
        <w:br w:type="page"/>
      </w:r>
    </w:p>
    <w:p w14:paraId="01785896" w14:textId="7EE9132E"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15)</w:t>
      </w:r>
      <w:r w:rsidRPr="005D4B66">
        <w:rPr>
          <w:szCs w:val="24"/>
          <w:lang w:val="pt-PT" w:eastAsia="en-US"/>
        </w:rPr>
        <w:tab/>
        <w:t xml:space="preserve">V souladu s Úmluvou OSN o právech osob se zdravotním postižením ze dne 13. prosince 2006, jejíž smluvní stranou je od 21. ledna 2011 také EU, by měla být přijata zvláštní ustanovení, která usnadní řízení vozidel osobám se zdravotním postižením. </w:t>
      </w:r>
      <w:r w:rsidRPr="005D4B66">
        <w:rPr>
          <w:b/>
          <w:i/>
          <w:szCs w:val="24"/>
          <w:lang w:val="pt-PT" w:eastAsia="en-US"/>
        </w:rPr>
        <w:t xml:space="preserve">Osoby se sníženou schopností pohybu a orientace, bez ohledu na jejich schopnost řídit vozidlo, potřebují mít možnost využívat svých práv na mobilitu, aby se předešlo dopravní chudobě. Uplatnění těchto práv na mobilitu by mohlo znamenat použití upravených individuálních nebo hromadných vozidel, včetně zvláštních prvků nebo vybavení, a vhodné infrastruktury, mimo jiné ve venkovských oblastech. </w:t>
      </w:r>
      <w:r w:rsidRPr="005D4B66">
        <w:rPr>
          <w:szCs w:val="24"/>
          <w:lang w:val="pt-PT" w:eastAsia="en-US"/>
        </w:rPr>
        <w:t>Členské státy by proto měly mít možnost s předchozím souhlasem Komise vyloučit z uplatňování článku 6 některé konkrétní druhy vozidel s vlastním pohonem.</w:t>
      </w:r>
      <w:r w:rsidR="00373EB2">
        <w:rPr>
          <w:b/>
          <w:i/>
          <w:szCs w:val="24"/>
          <w:lang w:val="pt-PT" w:eastAsia="en-US"/>
        </w:rPr>
        <w:t xml:space="preserve"> </w:t>
      </w:r>
      <w:r w:rsidR="00373EB2">
        <w:rPr>
          <w:b/>
        </w:rPr>
        <w:t>[pozm. návrh 14</w:t>
      </w:r>
      <w:r w:rsidR="00373EB2" w:rsidRPr="009477CB">
        <w:rPr>
          <w:b/>
        </w:rPr>
        <w:t>]</w:t>
      </w:r>
    </w:p>
    <w:p w14:paraId="00EB2513" w14:textId="4FFF95CC"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16)</w:t>
      </w:r>
      <w:r w:rsidRPr="005D4B66">
        <w:rPr>
          <w:szCs w:val="24"/>
          <w:lang w:val="pt-PT" w:eastAsia="en-US"/>
        </w:rPr>
        <w:tab/>
        <w:t xml:space="preserve">Minimální věk žadatelů o jednotlivé skupiny řidičských průkazů by měl být stanoven na úrovni Unie. Členské státy by však měly mít možnost stanovit </w:t>
      </w:r>
      <w:proofErr w:type="gramStart"/>
      <w:r w:rsidRPr="005D4B66">
        <w:rPr>
          <w:szCs w:val="24"/>
          <w:lang w:val="pt-PT" w:eastAsia="en-US"/>
        </w:rPr>
        <w:t>pro</w:t>
      </w:r>
      <w:proofErr w:type="gramEnd"/>
      <w:r w:rsidRPr="005D4B66">
        <w:rPr>
          <w:szCs w:val="24"/>
          <w:lang w:val="pt-PT" w:eastAsia="en-US"/>
        </w:rPr>
        <w:t xml:space="preserve"> řízení určitých skupin vozidel vyšší věkovou hranici s cílem dále podpořit bezpečnost silničního provozu; ve výjimečných případech by </w:t>
      </w:r>
      <w:r w:rsidRPr="005D4B66">
        <w:rPr>
          <w:strike/>
          <w:szCs w:val="24"/>
          <w:lang w:val="pt-PT" w:eastAsia="en-US"/>
        </w:rPr>
        <w:t>členské státy měly mít možnost</w:t>
      </w:r>
      <w:r w:rsidRPr="005D4B66">
        <w:rPr>
          <w:b/>
          <w:i/>
          <w:szCs w:val="24"/>
          <w:lang w:val="pt-PT" w:eastAsia="en-US"/>
        </w:rPr>
        <w:t>členským státům mělo být umožněno</w:t>
      </w:r>
      <w:r w:rsidRPr="005D4B66">
        <w:rPr>
          <w:szCs w:val="24"/>
          <w:lang w:val="pt-PT" w:eastAsia="en-US"/>
        </w:rPr>
        <w:t xml:space="preserve"> stanovit nižší věkovou hranici, aby zohlednily vnitrostátní poměry. Zejména umožnit jízdu vozidel hasičů</w:t>
      </w:r>
      <w:r w:rsidRPr="005D4B66">
        <w:rPr>
          <w:b/>
          <w:i/>
          <w:szCs w:val="24"/>
          <w:lang w:val="pt-PT" w:eastAsia="en-US"/>
        </w:rPr>
        <w:t>, civilní ochrany a udržování</w:t>
      </w:r>
      <w:r w:rsidRPr="005D4B66">
        <w:rPr>
          <w:strike/>
          <w:szCs w:val="24"/>
          <w:lang w:val="pt-PT" w:eastAsia="en-US"/>
        </w:rPr>
        <w:t xml:space="preserve"> a vozidel </w:t>
      </w:r>
      <w:proofErr w:type="gramStart"/>
      <w:r w:rsidRPr="005D4B66">
        <w:rPr>
          <w:strike/>
          <w:szCs w:val="24"/>
          <w:lang w:val="pt-PT" w:eastAsia="en-US"/>
        </w:rPr>
        <w:t>pro</w:t>
      </w:r>
      <w:proofErr w:type="gramEnd"/>
      <w:r w:rsidRPr="005D4B66">
        <w:rPr>
          <w:strike/>
          <w:szCs w:val="24"/>
          <w:lang w:val="pt-PT" w:eastAsia="en-US"/>
        </w:rPr>
        <w:t xml:space="preserve"> údržbu</w:t>
      </w:r>
      <w:r w:rsidRPr="005D4B66">
        <w:rPr>
          <w:szCs w:val="24"/>
          <w:lang w:val="pt-PT" w:eastAsia="en-US"/>
        </w:rPr>
        <w:t xml:space="preserve"> veřejného pořádku nebo pilotní projekty týkající se nových technologií pro vozidla.</w:t>
      </w:r>
      <w:r w:rsidR="00373EB2">
        <w:rPr>
          <w:b/>
          <w:i/>
          <w:szCs w:val="24"/>
          <w:lang w:val="pt-PT" w:eastAsia="en-US"/>
        </w:rPr>
        <w:t xml:space="preserve"> </w:t>
      </w:r>
      <w:r w:rsidR="00373EB2" w:rsidRPr="009477CB">
        <w:rPr>
          <w:b/>
        </w:rPr>
        <w:t>[</w:t>
      </w:r>
      <w:r w:rsidR="00373EB2">
        <w:rPr>
          <w:b/>
        </w:rPr>
        <w:t>pozm. návrh 15</w:t>
      </w:r>
      <w:r w:rsidR="00373EB2" w:rsidRPr="009477CB">
        <w:rPr>
          <w:b/>
        </w:rPr>
        <w:t>]</w:t>
      </w:r>
    </w:p>
    <w:p w14:paraId="6C7F3A55" w14:textId="77777777" w:rsidR="00373EB2" w:rsidRDefault="00373EB2">
      <w:pPr>
        <w:widowControl/>
        <w:rPr>
          <w:b/>
          <w:i/>
          <w:szCs w:val="24"/>
          <w:lang w:val="pt-PT" w:eastAsia="en-US"/>
        </w:rPr>
      </w:pPr>
      <w:r>
        <w:rPr>
          <w:b/>
          <w:i/>
          <w:szCs w:val="24"/>
          <w:lang w:val="pt-PT" w:eastAsia="en-US"/>
        </w:rPr>
        <w:br w:type="page"/>
      </w:r>
    </w:p>
    <w:p w14:paraId="57F9EE51" w14:textId="68625EA4"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(16a)</w:t>
      </w:r>
      <w:r w:rsidRPr="005D4B66">
        <w:rPr>
          <w:szCs w:val="24"/>
          <w:lang w:val="pt-PT" w:eastAsia="en-US"/>
        </w:rPr>
        <w:tab/>
      </w:r>
      <w:r w:rsidRPr="005D4B66">
        <w:rPr>
          <w:b/>
          <w:i/>
          <w:szCs w:val="24"/>
          <w:lang w:val="pt-PT" w:eastAsia="en-US"/>
        </w:rPr>
        <w:t xml:space="preserve">Vzhledem k ekologické transformaci je stále oblíbenější aktivní mobilita zahrnující chůzi a jízdu na kole nebo elektrokole a další lehké dopravní prostředky, jako jsou elektrokoloběžky. Jejich uživatelé čím dál častěji vstupují na evropské vozovky a sdílí je s dalšími osobními dopravními prostředky. Nejmladší uživatelé, kteří čím dál častěji využívají zejména elektrokoloběžky, je často používají bez řádné znalosti platných předpisů, protože ještě nezískali řidičský průkaz jakékoliv skupiny. To vede ke stále častějším dopravním nehodám, na nichž se elektrokoloběžky podílí, přičemž hlavními oběťmi jsou chodci i uživatelé elektrokoloběžek. Vzhledem k celkovým výzvám v oblasti bezpečnosti silničního provozu by členské státy měly ve svých školních osnovách zavést věku přiměřenou výuku dopravních předpisů a povědomí o rizicích za účelem zlepšení bezpečnosti provozu. To by mělo zajistit širokou komplexní znalost bezpečnostních opatření, jako je používání bezpečnostních pásů a přileb, a zejména účast zranitelných účastníků silničního provozu, jako jsou chodci, cyklisté nebo elektrokoloběžky, a bezpečnou interakci s motorovými vozidly. Členské státy by mohly zavést další opatření a systémy </w:t>
      </w:r>
      <w:proofErr w:type="gramStart"/>
      <w:r w:rsidRPr="005D4B66">
        <w:rPr>
          <w:b/>
          <w:i/>
          <w:szCs w:val="24"/>
          <w:lang w:val="pt-PT" w:eastAsia="en-US"/>
        </w:rPr>
        <w:t>pro</w:t>
      </w:r>
      <w:proofErr w:type="gramEnd"/>
      <w:r w:rsidRPr="005D4B66">
        <w:rPr>
          <w:b/>
          <w:i/>
          <w:szCs w:val="24"/>
          <w:lang w:val="pt-PT" w:eastAsia="en-US"/>
        </w:rPr>
        <w:t xml:space="preserve"> uživatele vozidel individuální mobility s cílem snížit počet dopravních nehod, zlepšit pravidla bezpečnosti silničního provozu a zvýšit informovanost o rizicích.</w:t>
      </w:r>
      <w:r w:rsidR="00373EB2">
        <w:rPr>
          <w:b/>
          <w:i/>
          <w:szCs w:val="24"/>
          <w:lang w:val="pt-PT" w:eastAsia="en-US"/>
        </w:rPr>
        <w:t xml:space="preserve"> </w:t>
      </w:r>
      <w:r w:rsidR="00373EB2">
        <w:rPr>
          <w:b/>
        </w:rPr>
        <w:t>[pozm. návrh 16</w:t>
      </w:r>
      <w:r w:rsidR="00373EB2" w:rsidRPr="009477CB">
        <w:rPr>
          <w:b/>
        </w:rPr>
        <w:t>]</w:t>
      </w:r>
    </w:p>
    <w:p w14:paraId="0A55DE82" w14:textId="77777777" w:rsidR="00373EB2" w:rsidRDefault="00373EB2">
      <w:pPr>
        <w:widowControl/>
        <w:rPr>
          <w:b/>
          <w:i/>
          <w:szCs w:val="24"/>
          <w:lang w:val="pt-PT" w:eastAsia="en-US"/>
        </w:rPr>
      </w:pPr>
      <w:r>
        <w:rPr>
          <w:b/>
          <w:i/>
          <w:szCs w:val="24"/>
          <w:lang w:val="pt-PT" w:eastAsia="en-US"/>
        </w:rPr>
        <w:br w:type="page"/>
      </w:r>
    </w:p>
    <w:p w14:paraId="2A388968" w14:textId="41684B31"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(16b)</w:t>
      </w:r>
      <w:r w:rsidRPr="005D4B66">
        <w:rPr>
          <w:szCs w:val="24"/>
          <w:lang w:val="pt-PT" w:eastAsia="en-US"/>
        </w:rPr>
        <w:tab/>
      </w:r>
      <w:r w:rsidRPr="005D4B66">
        <w:rPr>
          <w:b/>
          <w:i/>
          <w:szCs w:val="24"/>
          <w:lang w:val="pt-PT" w:eastAsia="en-US"/>
        </w:rPr>
        <w:t xml:space="preserve">Kombinace přiměřeného minimálního věku </w:t>
      </w:r>
      <w:proofErr w:type="gramStart"/>
      <w:r w:rsidRPr="005D4B66">
        <w:rPr>
          <w:b/>
          <w:i/>
          <w:szCs w:val="24"/>
          <w:lang w:val="pt-PT" w:eastAsia="en-US"/>
        </w:rPr>
        <w:t>pro</w:t>
      </w:r>
      <w:proofErr w:type="gramEnd"/>
      <w:r w:rsidRPr="005D4B66">
        <w:rPr>
          <w:b/>
          <w:i/>
          <w:szCs w:val="24"/>
          <w:lang w:val="pt-PT" w:eastAsia="en-US"/>
        </w:rPr>
        <w:t xml:space="preserve"> řidičské průkazy jednotlivých skupin, která napomáhá nezávislosti mladých řidičů i jejich včasnému přístupu k profesionálnímu řízení, a přísnější podmínky pro začínající řidiče, mimo jiné pokud jde o limity alkoholu, mohou být prospěšné pro bezpečnost silničního provozu.</w:t>
      </w:r>
      <w:r w:rsidR="00373EB2">
        <w:rPr>
          <w:b/>
          <w:i/>
          <w:szCs w:val="24"/>
          <w:lang w:val="pt-PT" w:eastAsia="en-US"/>
        </w:rPr>
        <w:t xml:space="preserve"> </w:t>
      </w:r>
      <w:r w:rsidR="00373EB2">
        <w:rPr>
          <w:b/>
        </w:rPr>
        <w:t>[pozm. návrh 17</w:t>
      </w:r>
      <w:r w:rsidR="00373EB2" w:rsidRPr="009477CB">
        <w:rPr>
          <w:b/>
        </w:rPr>
        <w:t>]</w:t>
      </w:r>
    </w:p>
    <w:p w14:paraId="55FC1C31" w14:textId="501C3F25"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(16c)</w:t>
      </w:r>
      <w:r w:rsidRPr="005D4B66">
        <w:rPr>
          <w:szCs w:val="24"/>
          <w:lang w:val="pt-PT" w:eastAsia="en-US"/>
        </w:rPr>
        <w:tab/>
      </w:r>
      <w:r w:rsidRPr="005D4B66">
        <w:rPr>
          <w:b/>
          <w:i/>
          <w:szCs w:val="24"/>
          <w:lang w:val="pt-PT" w:eastAsia="en-US"/>
        </w:rPr>
        <w:t>Způsobilost řidiče k bezpečnému řízení by měla být posuzována na základě konkrétních kritérií, zejména s ohledem na zdravotní stav řidiče. Rozhodnutí o omezení, pozastavení, odnětí nebo zrušení řidičských průkazů by měla být přijímána individuálně a měla by vycházet z objektivních výsledků vyšetření a testů. Jakákoli forma diskriminace řidičů pouze na základě věku by měla být nepřijatelná.</w:t>
      </w:r>
      <w:r w:rsidR="00373EB2">
        <w:rPr>
          <w:b/>
          <w:i/>
          <w:szCs w:val="24"/>
          <w:lang w:val="pt-PT" w:eastAsia="en-US"/>
        </w:rPr>
        <w:t xml:space="preserve"> </w:t>
      </w:r>
      <w:r w:rsidR="00373EB2">
        <w:rPr>
          <w:b/>
        </w:rPr>
        <w:t>[pozm. návrh 18</w:t>
      </w:r>
      <w:r w:rsidR="00373EB2" w:rsidRPr="009477CB">
        <w:rPr>
          <w:b/>
        </w:rPr>
        <w:t>]</w:t>
      </w:r>
    </w:p>
    <w:p w14:paraId="43D27398" w14:textId="607B01BB"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(16d)</w:t>
      </w:r>
      <w:r w:rsidRPr="005D4B66">
        <w:rPr>
          <w:szCs w:val="24"/>
          <w:lang w:val="pt-PT" w:eastAsia="en-US"/>
        </w:rPr>
        <w:tab/>
      </w:r>
      <w:r w:rsidRPr="005D4B66">
        <w:rPr>
          <w:b/>
          <w:i/>
          <w:szCs w:val="24"/>
          <w:lang w:val="pt-PT" w:eastAsia="en-US"/>
        </w:rPr>
        <w:t xml:space="preserve">Právo na řidičský průkaz je zárukou volného pohybu a účasti na hospodářském a společenském životě, zejména ve venkovských, méně urbanizovaných oblastech s omezenou sítí veřejné dopravy. Zejména </w:t>
      </w:r>
      <w:proofErr w:type="gramStart"/>
      <w:r w:rsidRPr="005D4B66">
        <w:rPr>
          <w:b/>
          <w:i/>
          <w:szCs w:val="24"/>
          <w:lang w:val="pt-PT" w:eastAsia="en-US"/>
        </w:rPr>
        <w:t>pro</w:t>
      </w:r>
      <w:proofErr w:type="gramEnd"/>
      <w:r w:rsidRPr="005D4B66">
        <w:rPr>
          <w:b/>
          <w:i/>
          <w:szCs w:val="24"/>
          <w:lang w:val="pt-PT" w:eastAsia="en-US"/>
        </w:rPr>
        <w:t xml:space="preserve"> starší, osamělé osoby s omezenou schopností pohybu a orientace nebo osoby se zdravotním postižením je individuální doprava důležitým prvkem jejich nezávislého a autonomního fungování. Omezení práva být držitelem řidičského průkazu by mělo být založeno na objektivních kritériích posuzovaných individuálně a nemělo by být spojeno s rizikem diskriminace.</w:t>
      </w:r>
      <w:r w:rsidR="00373EB2">
        <w:rPr>
          <w:b/>
          <w:i/>
          <w:szCs w:val="24"/>
          <w:lang w:val="pt-PT" w:eastAsia="en-US"/>
        </w:rPr>
        <w:t xml:space="preserve"> </w:t>
      </w:r>
      <w:r w:rsidR="00373EB2">
        <w:rPr>
          <w:b/>
        </w:rPr>
        <w:t>[pozm. návrh 19</w:t>
      </w:r>
      <w:r w:rsidR="00373EB2" w:rsidRPr="009477CB">
        <w:rPr>
          <w:b/>
        </w:rPr>
        <w:t>]</w:t>
      </w:r>
    </w:p>
    <w:p w14:paraId="56D0DE05" w14:textId="77777777" w:rsidR="00373EB2" w:rsidRDefault="00373EB2">
      <w:pPr>
        <w:widowControl/>
        <w:rPr>
          <w:szCs w:val="24"/>
          <w:lang w:val="pt-PT" w:eastAsia="en-US"/>
        </w:rPr>
      </w:pPr>
      <w:r>
        <w:rPr>
          <w:szCs w:val="24"/>
          <w:lang w:val="pt-PT" w:eastAsia="en-US"/>
        </w:rPr>
        <w:br w:type="page"/>
      </w:r>
    </w:p>
    <w:p w14:paraId="7BA9685B" w14:textId="6A21FC66"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17)</w:t>
      </w:r>
      <w:r w:rsidRPr="005D4B66">
        <w:rPr>
          <w:szCs w:val="24"/>
          <w:lang w:val="pt-PT" w:eastAsia="en-US"/>
        </w:rPr>
        <w:tab/>
        <w:t xml:space="preserve">Měl by být zaveden systém posloupnosti, tj. stanovení oprávnění k získání řidičského průkazu skupiny B jako předpokladu </w:t>
      </w:r>
      <w:proofErr w:type="gramStart"/>
      <w:r w:rsidRPr="005D4B66">
        <w:rPr>
          <w:szCs w:val="24"/>
          <w:lang w:val="pt-PT" w:eastAsia="en-US"/>
        </w:rPr>
        <w:t>pro</w:t>
      </w:r>
      <w:proofErr w:type="gramEnd"/>
      <w:r w:rsidRPr="005D4B66">
        <w:rPr>
          <w:szCs w:val="24"/>
          <w:lang w:val="pt-PT" w:eastAsia="en-US"/>
        </w:rPr>
        <w:t xml:space="preserve"> získání oprávnění pro určité další skupiny, a rovnocennost mezi skupinami</w:t>
      </w:r>
      <w:r w:rsidRPr="005D4B66">
        <w:rPr>
          <w:b/>
          <w:i/>
          <w:szCs w:val="24"/>
          <w:lang w:val="pt-PT" w:eastAsia="en-US"/>
        </w:rPr>
        <w:t>, včetně případně požadavku minimální doby praxe před získáním oprávnění</w:t>
      </w:r>
      <w:r w:rsidRPr="005D4B66">
        <w:rPr>
          <w:szCs w:val="24"/>
          <w:lang w:val="pt-PT" w:eastAsia="en-US"/>
        </w:rPr>
        <w:t>. Tento systém by měl být</w:t>
      </w:r>
      <w:r w:rsidRPr="005D4B66">
        <w:rPr>
          <w:strike/>
          <w:szCs w:val="24"/>
          <w:lang w:val="pt-PT" w:eastAsia="en-US"/>
        </w:rPr>
        <w:t xml:space="preserve"> částečně</w:t>
      </w:r>
      <w:r w:rsidRPr="005D4B66">
        <w:rPr>
          <w:szCs w:val="24"/>
          <w:lang w:val="pt-PT" w:eastAsia="en-US"/>
        </w:rPr>
        <w:t xml:space="preserve"> závazný </w:t>
      </w:r>
      <w:proofErr w:type="gramStart"/>
      <w:r w:rsidRPr="005D4B66">
        <w:rPr>
          <w:szCs w:val="24"/>
          <w:lang w:val="pt-PT" w:eastAsia="en-US"/>
        </w:rPr>
        <w:t>pro</w:t>
      </w:r>
      <w:proofErr w:type="gramEnd"/>
      <w:r w:rsidRPr="005D4B66">
        <w:rPr>
          <w:szCs w:val="24"/>
          <w:lang w:val="pt-PT" w:eastAsia="en-US"/>
        </w:rPr>
        <w:t xml:space="preserve"> všechny členské státy, ale měl by jim také umožnit, aby jej uplatňovaly mezi sebou na svých územích. Členské státy by rovněž měly mít možnost stanovit určitou rovnocennost, která se omezí pouze na jejich území.</w:t>
      </w:r>
      <w:r w:rsidR="00373EB2">
        <w:rPr>
          <w:b/>
          <w:i/>
          <w:szCs w:val="24"/>
          <w:lang w:val="pt-PT" w:eastAsia="en-US"/>
        </w:rPr>
        <w:t xml:space="preserve"> </w:t>
      </w:r>
      <w:r w:rsidR="00373EB2">
        <w:rPr>
          <w:b/>
        </w:rPr>
        <w:t>[pozm. návrh 20</w:t>
      </w:r>
      <w:r w:rsidR="00373EB2" w:rsidRPr="009477CB">
        <w:rPr>
          <w:b/>
        </w:rPr>
        <w:t>]</w:t>
      </w:r>
    </w:p>
    <w:p w14:paraId="2D15589B" w14:textId="05948A48"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18)</w:t>
      </w:r>
      <w:r w:rsidRPr="005D4B66">
        <w:rPr>
          <w:szCs w:val="24"/>
          <w:lang w:val="pt-PT" w:eastAsia="en-US"/>
        </w:rPr>
        <w:tab/>
        <w:t xml:space="preserve">Z důvodu bezpečnosti silničního provozu je </w:t>
      </w:r>
      <w:proofErr w:type="gramStart"/>
      <w:r w:rsidRPr="005D4B66">
        <w:rPr>
          <w:szCs w:val="24"/>
          <w:lang w:val="pt-PT" w:eastAsia="en-US"/>
        </w:rPr>
        <w:t>pro</w:t>
      </w:r>
      <w:proofErr w:type="gramEnd"/>
      <w:r w:rsidRPr="005D4B66">
        <w:rPr>
          <w:szCs w:val="24"/>
          <w:lang w:val="pt-PT" w:eastAsia="en-US"/>
        </w:rPr>
        <w:t xml:space="preserve"> vydání řidičského průkazu nezbytné stanovit minimální požadavky. Měly by se sblížit normy </w:t>
      </w:r>
      <w:proofErr w:type="gramStart"/>
      <w:r w:rsidRPr="005D4B66">
        <w:rPr>
          <w:szCs w:val="24"/>
          <w:lang w:val="pt-PT" w:eastAsia="en-US"/>
        </w:rPr>
        <w:t>pro</w:t>
      </w:r>
      <w:proofErr w:type="gramEnd"/>
      <w:r w:rsidRPr="005D4B66">
        <w:rPr>
          <w:szCs w:val="24"/>
          <w:lang w:val="pt-PT" w:eastAsia="en-US"/>
        </w:rPr>
        <w:t xml:space="preserve"> řidičské zkoušky a pro vydávání řidičských průkazů. Za tímto účelem je třeba stanovit znalosti, dovednosti a chování související s řízením vozidel s vlastním pohonem, vypracovat řidičské zkoušky na základě těchto kritérií a nově stanovit minimální normy </w:t>
      </w:r>
      <w:proofErr w:type="gramStart"/>
      <w:r w:rsidRPr="005D4B66">
        <w:rPr>
          <w:szCs w:val="24"/>
          <w:lang w:val="pt-PT" w:eastAsia="en-US"/>
        </w:rPr>
        <w:t>pro</w:t>
      </w:r>
      <w:proofErr w:type="gramEnd"/>
      <w:r w:rsidRPr="005D4B66">
        <w:rPr>
          <w:szCs w:val="24"/>
          <w:lang w:val="pt-PT" w:eastAsia="en-US"/>
        </w:rPr>
        <w:t xml:space="preserve"> </w:t>
      </w:r>
      <w:r w:rsidRPr="005D4B66">
        <w:rPr>
          <w:strike/>
          <w:szCs w:val="24"/>
          <w:lang w:val="pt-PT" w:eastAsia="en-US"/>
        </w:rPr>
        <w:t xml:space="preserve">tělesnou a duševní </w:t>
      </w:r>
      <w:r w:rsidRPr="005D4B66">
        <w:rPr>
          <w:szCs w:val="24"/>
          <w:lang w:val="pt-PT" w:eastAsia="en-US"/>
        </w:rPr>
        <w:t>způsobilost k řízení těchto vozidel.</w:t>
      </w:r>
      <w:r w:rsidRPr="005D4B66">
        <w:rPr>
          <w:b/>
          <w:i/>
          <w:szCs w:val="24"/>
          <w:lang w:val="pt-PT" w:eastAsia="en-US"/>
        </w:rPr>
        <w:t xml:space="preserve"> Tyto požadavky by měly zohledňovat různé postupy používané ve všech členských státech.</w:t>
      </w:r>
      <w:r w:rsidR="00373EB2">
        <w:rPr>
          <w:b/>
          <w:i/>
          <w:szCs w:val="24"/>
          <w:lang w:val="pt-PT" w:eastAsia="en-US"/>
        </w:rPr>
        <w:t xml:space="preserve"> </w:t>
      </w:r>
      <w:r w:rsidR="00373EB2">
        <w:rPr>
          <w:b/>
        </w:rPr>
        <w:t>[pozm. návrhy 242 a 305</w:t>
      </w:r>
      <w:r w:rsidR="00373EB2" w:rsidRPr="009477CB">
        <w:rPr>
          <w:b/>
        </w:rPr>
        <w:t>]</w:t>
      </w:r>
    </w:p>
    <w:p w14:paraId="4D850EE9" w14:textId="77777777" w:rsidR="00373EB2" w:rsidRDefault="00373EB2">
      <w:pPr>
        <w:widowControl/>
        <w:rPr>
          <w:b/>
          <w:i/>
          <w:szCs w:val="24"/>
          <w:lang w:val="pt-PT" w:eastAsia="en-US"/>
        </w:rPr>
      </w:pPr>
      <w:r>
        <w:rPr>
          <w:b/>
          <w:i/>
          <w:szCs w:val="24"/>
          <w:lang w:val="pt-PT" w:eastAsia="en-US"/>
        </w:rPr>
        <w:br w:type="page"/>
      </w:r>
    </w:p>
    <w:p w14:paraId="26F4FB5E" w14:textId="494F458C"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(18a)</w:t>
      </w:r>
      <w:r w:rsidRPr="005D4B66">
        <w:rPr>
          <w:szCs w:val="24"/>
          <w:lang w:val="pt-PT" w:eastAsia="en-US"/>
        </w:rPr>
        <w:tab/>
      </w:r>
      <w:r w:rsidRPr="005D4B66">
        <w:rPr>
          <w:b/>
          <w:i/>
          <w:szCs w:val="24"/>
          <w:lang w:val="pt-PT" w:eastAsia="en-US"/>
        </w:rPr>
        <w:t xml:space="preserve">V současné době většina členských států při vydávání řidičských průkazů skupiny 1, konkrétně řidičům vozidel skupin A, A1, A2, AM, B, B1 a BE, zavedla určitou formu kontroly způsobilosti k řízení, která přesahuje rámec vyšetření zraku. Tyto kontroly mají různou podobu, od formuláře </w:t>
      </w:r>
      <w:proofErr w:type="gramStart"/>
      <w:r w:rsidRPr="005D4B66">
        <w:rPr>
          <w:b/>
          <w:i/>
          <w:szCs w:val="24"/>
          <w:lang w:val="pt-PT" w:eastAsia="en-US"/>
        </w:rPr>
        <w:t>pro</w:t>
      </w:r>
      <w:proofErr w:type="gramEnd"/>
      <w:r w:rsidRPr="005D4B66">
        <w:rPr>
          <w:b/>
          <w:i/>
          <w:szCs w:val="24"/>
          <w:lang w:val="pt-PT" w:eastAsia="en-US"/>
        </w:rPr>
        <w:t xml:space="preserve"> sebehodnocení, až po lékařskou prohlídku provedenou praktickým lékařem nebo specializovaným lékařem či testovacím střediskem. Při prodlužování platnosti řidičských průkazů </w:t>
      </w:r>
      <w:proofErr w:type="gramStart"/>
      <w:r w:rsidRPr="005D4B66">
        <w:rPr>
          <w:b/>
          <w:i/>
          <w:szCs w:val="24"/>
          <w:lang w:val="pt-PT" w:eastAsia="en-US"/>
        </w:rPr>
        <w:t>pro</w:t>
      </w:r>
      <w:proofErr w:type="gramEnd"/>
      <w:r w:rsidRPr="005D4B66">
        <w:rPr>
          <w:b/>
          <w:i/>
          <w:szCs w:val="24"/>
          <w:lang w:val="pt-PT" w:eastAsia="en-US"/>
        </w:rPr>
        <w:t xml:space="preserve"> skupinu 1 vyžaduje jen málo členských států lékařskou prohlídku. Rovněž jen málo členských států zavedlo vnitrostátní mechanismus </w:t>
      </w:r>
      <w:proofErr w:type="gramStart"/>
      <w:r w:rsidRPr="005D4B66">
        <w:rPr>
          <w:b/>
          <w:i/>
          <w:szCs w:val="24"/>
          <w:lang w:val="pt-PT" w:eastAsia="en-US"/>
        </w:rPr>
        <w:t>pro</w:t>
      </w:r>
      <w:proofErr w:type="gramEnd"/>
      <w:r w:rsidRPr="005D4B66">
        <w:rPr>
          <w:b/>
          <w:i/>
          <w:szCs w:val="24"/>
          <w:lang w:val="pt-PT" w:eastAsia="en-US"/>
        </w:rPr>
        <w:t xml:space="preserve"> hlášení významných změn ve způsobilosti k řízení. Obecně platí, že při vydávání a prodlužování platnosti řidičských průkazů </w:t>
      </w:r>
      <w:proofErr w:type="gramStart"/>
      <w:r w:rsidRPr="005D4B66">
        <w:rPr>
          <w:b/>
          <w:i/>
          <w:szCs w:val="24"/>
          <w:lang w:val="pt-PT" w:eastAsia="en-US"/>
        </w:rPr>
        <w:t>pro</w:t>
      </w:r>
      <w:proofErr w:type="gramEnd"/>
      <w:r w:rsidRPr="005D4B66">
        <w:rPr>
          <w:b/>
          <w:i/>
          <w:szCs w:val="24"/>
          <w:lang w:val="pt-PT" w:eastAsia="en-US"/>
        </w:rPr>
        <w:t xml:space="preserve"> skupinu 2, konkrétně pro řidiče vozidel skupin C, CE, C1, C1E, D, DE, D1 a D1E, jsou požadavky přísnější a podrobnější, neboť ukládají lékařskou prohlídku.</w:t>
      </w:r>
      <w:r w:rsidR="008B1CBB">
        <w:rPr>
          <w:b/>
          <w:i/>
          <w:szCs w:val="24"/>
          <w:lang w:val="pt-PT" w:eastAsia="en-US"/>
        </w:rPr>
        <w:t xml:space="preserve"> </w:t>
      </w:r>
      <w:r w:rsidR="008B1CBB">
        <w:rPr>
          <w:b/>
        </w:rPr>
        <w:t>[pozm. návrhy 243 a 306]</w:t>
      </w:r>
    </w:p>
    <w:p w14:paraId="0E177EAF" w14:textId="77777777" w:rsidR="008B1CBB" w:rsidRDefault="008B1CBB">
      <w:pPr>
        <w:widowControl/>
        <w:rPr>
          <w:szCs w:val="24"/>
          <w:lang w:val="pt-PT" w:eastAsia="en-US"/>
        </w:rPr>
      </w:pPr>
      <w:r>
        <w:rPr>
          <w:szCs w:val="24"/>
          <w:lang w:val="pt-PT" w:eastAsia="en-US"/>
        </w:rPr>
        <w:br w:type="page"/>
      </w:r>
    </w:p>
    <w:p w14:paraId="1F5BFC73" w14:textId="29155FB1"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19)</w:t>
      </w:r>
      <w:r w:rsidRPr="005D4B66">
        <w:rPr>
          <w:szCs w:val="24"/>
          <w:lang w:val="pt-PT" w:eastAsia="en-US"/>
        </w:rPr>
        <w:tab/>
        <w:t xml:space="preserve">Doklad o tom, že řidiči vozidel používaných k přepravě osob nebo zboží splňují minimální normy </w:t>
      </w:r>
      <w:proofErr w:type="gramStart"/>
      <w:r w:rsidRPr="005D4B66">
        <w:rPr>
          <w:szCs w:val="24"/>
          <w:lang w:val="pt-PT" w:eastAsia="en-US"/>
        </w:rPr>
        <w:t>pro</w:t>
      </w:r>
      <w:proofErr w:type="gramEnd"/>
      <w:r w:rsidRPr="005D4B66">
        <w:rPr>
          <w:szCs w:val="24"/>
          <w:lang w:val="pt-PT" w:eastAsia="en-US"/>
        </w:rPr>
        <w:t xml:space="preserve"> tělesnou a duševní způsobilost k řízení, je třeba předložit v době vystavení řidičského průkazu a poté v pravidelných intervalech. Tato pravidelná kontrola podle vnitrostátních právních předpisů, ověřující plnění minimálních norem, by přispěla k volnému pohybu osob, předcházela narušování hospodářské soutěže a lépe zohledňovala konkrétní odpovědnost řidičů těchto vozidel. Členské státy by měly </w:t>
      </w:r>
      <w:r w:rsidRPr="005D4B66">
        <w:rPr>
          <w:strike/>
          <w:szCs w:val="24"/>
          <w:lang w:val="pt-PT" w:eastAsia="en-US"/>
        </w:rPr>
        <w:t xml:space="preserve">mít možnost </w:t>
      </w:r>
      <w:r w:rsidRPr="005D4B66">
        <w:rPr>
          <w:szCs w:val="24"/>
          <w:lang w:val="pt-PT" w:eastAsia="en-US"/>
        </w:rPr>
        <w:t xml:space="preserve">stanovit povinná lékařská vyšetření jako záruku splnění minimálních norem </w:t>
      </w:r>
      <w:proofErr w:type="gramStart"/>
      <w:r w:rsidRPr="005D4B66">
        <w:rPr>
          <w:szCs w:val="24"/>
          <w:lang w:val="pt-PT" w:eastAsia="en-US"/>
        </w:rPr>
        <w:t>pro</w:t>
      </w:r>
      <w:proofErr w:type="gramEnd"/>
      <w:r w:rsidRPr="005D4B66">
        <w:rPr>
          <w:szCs w:val="24"/>
          <w:lang w:val="pt-PT" w:eastAsia="en-US"/>
        </w:rPr>
        <w:t xml:space="preserve"> tělesnou a duševní způsobilost k řízení jiných vozidel s vlastním pohonem. Z důvodu transparentnosti by se tyto zkoušky měly časově shodovat s prodloužením řidičských průkazů.</w:t>
      </w:r>
      <w:r w:rsidR="008B1CBB">
        <w:rPr>
          <w:b/>
          <w:i/>
          <w:szCs w:val="24"/>
          <w:lang w:val="pt-PT" w:eastAsia="en-US"/>
        </w:rPr>
        <w:t xml:space="preserve"> </w:t>
      </w:r>
      <w:r w:rsidR="008B1CBB">
        <w:rPr>
          <w:b/>
        </w:rPr>
        <w:t>[pozm. návrh 21]</w:t>
      </w:r>
    </w:p>
    <w:p w14:paraId="26F07D34" w14:textId="6B9D7970"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(19a)</w:t>
      </w:r>
      <w:r w:rsidRPr="005D4B66">
        <w:rPr>
          <w:szCs w:val="24"/>
          <w:lang w:val="pt-PT" w:eastAsia="en-US"/>
        </w:rPr>
        <w:tab/>
      </w:r>
      <w:r w:rsidRPr="005D4B66">
        <w:rPr>
          <w:b/>
          <w:i/>
          <w:szCs w:val="24"/>
          <w:lang w:val="pt-PT" w:eastAsia="en-US"/>
        </w:rPr>
        <w:t xml:space="preserve">Nové lékařské technologie přispěly ke zlepšení bezpečnosti silničního provozu. Na trh byly zavedeny technologie, které minimalizují nebo odstraňují riziko spojené se zvláštními zdravotními potížemi, a pacienti je již používají. Monitorovací technologie monitorování, například systémy průběžného sledování glukózy (CGM) </w:t>
      </w:r>
      <w:proofErr w:type="gramStart"/>
      <w:r w:rsidRPr="005D4B66">
        <w:rPr>
          <w:b/>
          <w:i/>
          <w:szCs w:val="24"/>
          <w:lang w:val="pt-PT" w:eastAsia="en-US"/>
        </w:rPr>
        <w:t>pro</w:t>
      </w:r>
      <w:proofErr w:type="gramEnd"/>
      <w:r w:rsidRPr="005D4B66">
        <w:rPr>
          <w:b/>
          <w:i/>
          <w:szCs w:val="24"/>
          <w:lang w:val="pt-PT" w:eastAsia="en-US"/>
        </w:rPr>
        <w:t xml:space="preserve"> osoby s diabetes mellitus, umožňují osobám účinně a nepřetržitě kontrolovat svůj zdravotní stav, a eliminovat tak riziko spojené s jejich onemocněním. Technologie, jako jsou systémy CGM, které zajišťují neustále zkvalitnění kontroly zdravotního stavu, procházejí v současné době rychlým vývojem a rychle se zdokonalují, a zvyšují tak bezpečnost silničního provozu.</w:t>
      </w:r>
      <w:r w:rsidR="008B1CBB">
        <w:rPr>
          <w:b/>
          <w:i/>
          <w:szCs w:val="24"/>
          <w:lang w:val="pt-PT" w:eastAsia="en-US"/>
        </w:rPr>
        <w:t xml:space="preserve"> </w:t>
      </w:r>
      <w:r w:rsidR="008B1CBB">
        <w:rPr>
          <w:b/>
        </w:rPr>
        <w:t>[pozm. návrh 22]</w:t>
      </w:r>
    </w:p>
    <w:p w14:paraId="687307F4" w14:textId="77777777" w:rsidR="008B1CBB" w:rsidRDefault="008B1CBB">
      <w:pPr>
        <w:widowControl/>
        <w:rPr>
          <w:b/>
          <w:i/>
          <w:szCs w:val="24"/>
          <w:lang w:val="pt-PT" w:eastAsia="en-US"/>
        </w:rPr>
      </w:pPr>
      <w:r>
        <w:rPr>
          <w:b/>
          <w:i/>
          <w:szCs w:val="24"/>
          <w:lang w:val="pt-PT" w:eastAsia="en-US"/>
        </w:rPr>
        <w:br w:type="page"/>
      </w:r>
    </w:p>
    <w:p w14:paraId="72FFFAEB" w14:textId="388839DC"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(19b)</w:t>
      </w:r>
      <w:r w:rsidRPr="005D4B66">
        <w:rPr>
          <w:szCs w:val="24"/>
          <w:lang w:val="pt-PT" w:eastAsia="en-US"/>
        </w:rPr>
        <w:tab/>
      </w:r>
      <w:r w:rsidRPr="005D4B66">
        <w:rPr>
          <w:b/>
          <w:i/>
          <w:szCs w:val="24"/>
          <w:lang w:val="pt-PT" w:eastAsia="en-US"/>
        </w:rPr>
        <w:t>Evropský parlament ve svém usnesení ze dne 23. listopadu 2022 o prevenci a léčbě diabetu a lepší péči o pacienty s diabetem v EU u příležitosti Světového dne diabetu</w:t>
      </w:r>
      <w:r w:rsidRPr="005D4B66">
        <w:rPr>
          <w:szCs w:val="24"/>
          <w:vertAlign w:val="superscript"/>
          <w:lang w:val="en-GB" w:eastAsia="en-US"/>
        </w:rPr>
        <w:footnoteReference w:id="8"/>
      </w:r>
      <w:r w:rsidRPr="005D4B66">
        <w:rPr>
          <w:b/>
          <w:i/>
          <w:szCs w:val="24"/>
          <w:lang w:val="pt-PT" w:eastAsia="en-US"/>
        </w:rPr>
        <w:t xml:space="preserve"> vyzval Komisi, aby přezkoumala příslušný právní rámec v oblasti bezpečnosti a ochrany zdraví při práci a právní předpisy v oblasti bezpečnosti silničního provozu, aby se zabránilo další diskriminaci osob žijících s diabetem.</w:t>
      </w:r>
      <w:r w:rsidR="008B1CBB">
        <w:rPr>
          <w:b/>
          <w:i/>
          <w:szCs w:val="24"/>
          <w:lang w:val="pt-PT" w:eastAsia="en-US"/>
        </w:rPr>
        <w:t xml:space="preserve"> </w:t>
      </w:r>
      <w:r w:rsidR="008B1CBB">
        <w:rPr>
          <w:b/>
        </w:rPr>
        <w:t>[pozm. návrh 23]</w:t>
      </w:r>
    </w:p>
    <w:p w14:paraId="614A1111"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20)</w:t>
      </w:r>
      <w:r w:rsidRPr="005D4B66">
        <w:rPr>
          <w:szCs w:val="24"/>
          <w:lang w:val="pt-PT" w:eastAsia="en-US"/>
        </w:rPr>
        <w:tab/>
        <w:t xml:space="preserve">V zájmu zajištění jednotných práv v celé Unii a s ohledem na bezpečnost silničního provozu by řidičské průkazy skupin AM, A1, A2, A, B1 a B měly mít správní platnost patnáct let, zatímco skupiny C, CE, C1, C1E, D, </w:t>
      </w:r>
      <w:proofErr w:type="gramStart"/>
      <w:r w:rsidRPr="005D4B66">
        <w:rPr>
          <w:szCs w:val="24"/>
          <w:lang w:val="pt-PT" w:eastAsia="en-US"/>
        </w:rPr>
        <w:t>DE, D1</w:t>
      </w:r>
      <w:proofErr w:type="gramEnd"/>
      <w:r w:rsidRPr="005D4B66">
        <w:rPr>
          <w:szCs w:val="24"/>
          <w:lang w:val="pt-PT" w:eastAsia="en-US"/>
        </w:rPr>
        <w:t xml:space="preserve"> a D1E mají správní platnost pět let. Členské státy by měly mít možnost ve výjimečných případech stanovit kratší lhůtu, jak je vymezeno v této směrnici.</w:t>
      </w:r>
    </w:p>
    <w:p w14:paraId="717D9137" w14:textId="77DE3FF8"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(20a)</w:t>
      </w:r>
      <w:r w:rsidRPr="005D4B66">
        <w:rPr>
          <w:szCs w:val="24"/>
          <w:lang w:val="pt-PT" w:eastAsia="en-US"/>
        </w:rPr>
        <w:tab/>
      </w:r>
      <w:r w:rsidRPr="005D4B66">
        <w:rPr>
          <w:b/>
          <w:i/>
          <w:szCs w:val="24"/>
          <w:lang w:val="pt-PT" w:eastAsia="en-US"/>
        </w:rPr>
        <w:t xml:space="preserve">Bezpečnost silničního provozu pomáhají zvyšovat udržovací kurzy </w:t>
      </w:r>
      <w:proofErr w:type="gramStart"/>
      <w:r w:rsidRPr="005D4B66">
        <w:rPr>
          <w:b/>
          <w:i/>
          <w:szCs w:val="24"/>
          <w:lang w:val="pt-PT" w:eastAsia="en-US"/>
        </w:rPr>
        <w:t>pro</w:t>
      </w:r>
      <w:proofErr w:type="gramEnd"/>
      <w:r w:rsidRPr="005D4B66">
        <w:rPr>
          <w:b/>
          <w:i/>
          <w:szCs w:val="24"/>
          <w:lang w:val="pt-PT" w:eastAsia="en-US"/>
        </w:rPr>
        <w:t xml:space="preserve"> zkušené řidiče, které zvyšují jejich informovanost a vyžadují, aby řidiči získávali další zkušenosti s novými technologickými řešeními, jako jsou pokročilé systémy asistovaného, poloautomatického nebo plně automatického řízení. Za tímto účelem by mohlo být klíčem k aktualizaci dovedností zkušených řidičů používání simulátorů. Mimoto, simulátory řízení by mohly rovněž simulovat nepříznivé podmínky a nouzové scénáře s cílem zlepšit schopnost řidiče reagovat a přijímat rozhodnutí v kritických situacích.</w:t>
      </w:r>
      <w:r w:rsidR="008B1CBB">
        <w:rPr>
          <w:b/>
          <w:i/>
          <w:szCs w:val="24"/>
          <w:lang w:val="pt-PT" w:eastAsia="en-US"/>
        </w:rPr>
        <w:t xml:space="preserve"> </w:t>
      </w:r>
      <w:r w:rsidR="008B1CBB">
        <w:rPr>
          <w:b/>
        </w:rPr>
        <w:t>[pozm. návrh 24]</w:t>
      </w:r>
    </w:p>
    <w:p w14:paraId="1F4E286E" w14:textId="77777777" w:rsidR="008B1CBB" w:rsidRDefault="008B1CBB">
      <w:pPr>
        <w:widowControl/>
        <w:rPr>
          <w:b/>
          <w:i/>
          <w:szCs w:val="24"/>
          <w:lang w:val="pt-PT" w:eastAsia="en-US"/>
        </w:rPr>
      </w:pPr>
      <w:r>
        <w:rPr>
          <w:b/>
          <w:i/>
          <w:szCs w:val="24"/>
          <w:lang w:val="pt-PT" w:eastAsia="en-US"/>
        </w:rPr>
        <w:br w:type="page"/>
      </w:r>
    </w:p>
    <w:p w14:paraId="7938D53A" w14:textId="25603AE9"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(20b)</w:t>
      </w:r>
      <w:r w:rsidRPr="005D4B66">
        <w:rPr>
          <w:szCs w:val="24"/>
          <w:lang w:val="pt-PT" w:eastAsia="en-US"/>
        </w:rPr>
        <w:tab/>
      </w:r>
      <w:r w:rsidRPr="005D4B66">
        <w:rPr>
          <w:b/>
          <w:i/>
          <w:szCs w:val="24"/>
          <w:lang w:val="pt-PT" w:eastAsia="en-US"/>
        </w:rPr>
        <w:t xml:space="preserve">Klíčem k udržení a aktualizaci dovedností zkušených řidičů je udržování schopností, zejména pokud jde o ekologickou jízdu, nárůst hmotnosti vozidel, neustálý technologický pokrok v asistenčních systémech a dalších automatizovaných zařízeních a alternativní zdroje energie vozidel. Členské státy by proto měly být vybízeny k tomu, aby </w:t>
      </w:r>
      <w:proofErr w:type="gramStart"/>
      <w:r w:rsidRPr="005D4B66">
        <w:rPr>
          <w:b/>
          <w:i/>
          <w:szCs w:val="24"/>
          <w:lang w:val="pt-PT" w:eastAsia="en-US"/>
        </w:rPr>
        <w:t>pro</w:t>
      </w:r>
      <w:proofErr w:type="gramEnd"/>
      <w:r w:rsidRPr="005D4B66">
        <w:rPr>
          <w:b/>
          <w:i/>
          <w:szCs w:val="24"/>
          <w:lang w:val="pt-PT" w:eastAsia="en-US"/>
        </w:rPr>
        <w:t xml:space="preserve"> zkušené řidiče vytvářely vzdělávací moduly.</w:t>
      </w:r>
      <w:r w:rsidR="008B1CBB">
        <w:rPr>
          <w:b/>
          <w:i/>
          <w:szCs w:val="24"/>
          <w:lang w:val="pt-PT" w:eastAsia="en-US"/>
        </w:rPr>
        <w:t xml:space="preserve"> </w:t>
      </w:r>
      <w:r w:rsidR="008B1CBB">
        <w:rPr>
          <w:b/>
        </w:rPr>
        <w:t>[pozm. návrh 25]</w:t>
      </w:r>
    </w:p>
    <w:p w14:paraId="145901CB"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21)</w:t>
      </w:r>
      <w:r w:rsidRPr="005D4B66">
        <w:rPr>
          <w:szCs w:val="24"/>
          <w:lang w:val="pt-PT" w:eastAsia="en-US"/>
        </w:rPr>
        <w:tab/>
        <w:t>Aby členské státy, a v řádně odůvodněných případech i Unie jako celek, mohly reagovat na krize, které vnitrostátním orgánům znemožňují prodloužit řidičské průkazy, jejichž platnost by jinak skončila, mělo by být možné prodloužit správní platnost těchto řidičských průkazů na nezbytně nutnou dobu.</w:t>
      </w:r>
    </w:p>
    <w:p w14:paraId="35A675A1"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22)</w:t>
      </w:r>
      <w:r w:rsidRPr="005D4B66">
        <w:rPr>
          <w:szCs w:val="24"/>
          <w:lang w:val="pt-PT" w:eastAsia="en-US"/>
        </w:rPr>
        <w:tab/>
        <w:t xml:space="preserve">Zásada „jeden držitel – jeden řidičský </w:t>
      </w:r>
      <w:proofErr w:type="gramStart"/>
      <w:r w:rsidRPr="005D4B66">
        <w:rPr>
          <w:szCs w:val="24"/>
          <w:lang w:val="pt-PT" w:eastAsia="en-US"/>
        </w:rPr>
        <w:t>průkaz“ by</w:t>
      </w:r>
      <w:proofErr w:type="gramEnd"/>
      <w:r w:rsidRPr="005D4B66">
        <w:rPr>
          <w:szCs w:val="24"/>
          <w:lang w:val="pt-PT" w:eastAsia="en-US"/>
        </w:rPr>
        <w:t xml:space="preserve"> měla zabránit tomu, aby jedna osoba vlastnila více než jeden fyzický řidičský průkaz. Tato zásada by však měla být rozšířena tak, aby zohledňovala i technická specifika mobilních řidičských průkazů.</w:t>
      </w:r>
    </w:p>
    <w:p w14:paraId="4DFB73C2"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23)</w:t>
      </w:r>
      <w:r w:rsidRPr="005D4B66">
        <w:rPr>
          <w:szCs w:val="24"/>
          <w:lang w:val="pt-PT" w:eastAsia="en-US"/>
        </w:rPr>
        <w:tab/>
        <w:t>Z důvodů bezpečnosti silničního provozu by členské státy měly mít možnost uplatňovat vnitrostátní předpisy týkající se odnětí, pozastavení, prodlužování a rušení řidičských průkazů u všech držitelů řidičských průkazů, kteří mají obvyklé bydliště na jejich území.</w:t>
      </w:r>
    </w:p>
    <w:p w14:paraId="37E37368" w14:textId="77777777" w:rsidR="008B1CBB" w:rsidRDefault="008B1CBB">
      <w:pPr>
        <w:widowControl/>
        <w:rPr>
          <w:szCs w:val="24"/>
          <w:lang w:val="pt-PT" w:eastAsia="en-US"/>
        </w:rPr>
      </w:pPr>
      <w:r>
        <w:rPr>
          <w:szCs w:val="24"/>
          <w:lang w:val="pt-PT" w:eastAsia="en-US"/>
        </w:rPr>
        <w:br w:type="page"/>
      </w:r>
    </w:p>
    <w:p w14:paraId="4294C440" w14:textId="77C0BB6E"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24)</w:t>
      </w:r>
      <w:r w:rsidRPr="005D4B66">
        <w:rPr>
          <w:szCs w:val="24"/>
          <w:lang w:val="pt-PT" w:eastAsia="en-US"/>
        </w:rPr>
        <w:tab/>
        <w:t>Řidiči, kteří jsou držiteli řidičského průkazu vydaného členským státem, v němž mají bydliště, by měli po výměně za řidičský průkaz vydaný třetí zemí být oprávněni k řízení v celé Unii tak, jako by řidičský průkaz původně získali v Unii. Tato výměna by mohla mít různé dopady na bezpečnost silničního provozu a volný pohyb osob.</w:t>
      </w:r>
    </w:p>
    <w:p w14:paraId="60399EDE" w14:textId="07C58CC8"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25)</w:t>
      </w:r>
      <w:r w:rsidRPr="005D4B66">
        <w:rPr>
          <w:szCs w:val="24"/>
          <w:lang w:val="pt-PT" w:eastAsia="en-US"/>
        </w:rPr>
        <w:tab/>
        <w:t xml:space="preserve">Komise by měla být zmocněna přijmout rozhodnutí, kterým určí třetí země, jež zajišťují srovnatelnou úroveň bezpečnosti silničního provozu jako Unie, a poskytne držitelům řidičských průkazů vydaných těmito zeměmi možnost vyměnit je za podobných podmínek, jako by byly vydány některým členským státem. </w:t>
      </w:r>
      <w:r w:rsidRPr="005D4B66">
        <w:rPr>
          <w:b/>
          <w:i/>
          <w:szCs w:val="24"/>
          <w:lang w:val="pt-PT" w:eastAsia="en-US"/>
        </w:rPr>
        <w:t xml:space="preserve">Komise by v této souvislosti měla mít možnost posoudit, zda má třetí země odbornou přípravu řidičů, pravidla </w:t>
      </w:r>
      <w:proofErr w:type="gramStart"/>
      <w:r w:rsidRPr="005D4B66">
        <w:rPr>
          <w:b/>
          <w:i/>
          <w:szCs w:val="24"/>
          <w:lang w:val="pt-PT" w:eastAsia="en-US"/>
        </w:rPr>
        <w:t>pro</w:t>
      </w:r>
      <w:proofErr w:type="gramEnd"/>
      <w:r w:rsidRPr="005D4B66">
        <w:rPr>
          <w:b/>
          <w:i/>
          <w:szCs w:val="24"/>
          <w:lang w:val="pt-PT" w:eastAsia="en-US"/>
        </w:rPr>
        <w:t xml:space="preserve"> vydávání osvědčení a zkušební postupy, které jsou zcela nebo částečně srovnatelné s úrovní v Unii, aby mohla v konečném důsledku vydat osvědčení srovnatelné s osvědčením odborné způsobilosti. To by držitelům těchto osvědčení ze třetích zemí mohlo umožnit výměnu za evropské osvědčení odborné způsobilosti za podmínky, že absolvují další školení odborné způsobilosti. Takové osvědčení by kromě řidičského průkazu mohlo být druhým povinným požadavkem, aby profesionální řidiči mohli provádět přepravní operace </w:t>
      </w:r>
      <w:proofErr w:type="gramStart"/>
      <w:r w:rsidRPr="005D4B66">
        <w:rPr>
          <w:b/>
          <w:i/>
          <w:szCs w:val="24"/>
          <w:lang w:val="pt-PT" w:eastAsia="en-US"/>
        </w:rPr>
        <w:t>pro</w:t>
      </w:r>
      <w:proofErr w:type="gramEnd"/>
      <w:r w:rsidRPr="005D4B66">
        <w:rPr>
          <w:b/>
          <w:i/>
          <w:szCs w:val="24"/>
          <w:lang w:val="pt-PT" w:eastAsia="en-US"/>
        </w:rPr>
        <w:t xml:space="preserve"> dopravní podnik se sídlem v Unii. </w:t>
      </w:r>
      <w:r w:rsidRPr="005D4B66">
        <w:rPr>
          <w:szCs w:val="24"/>
          <w:lang w:val="pt-PT" w:eastAsia="en-US"/>
        </w:rPr>
        <w:t xml:space="preserve">Tyto podmínky by měly být podrobné a přesně definované </w:t>
      </w:r>
      <w:proofErr w:type="gramStart"/>
      <w:r w:rsidRPr="005D4B66">
        <w:rPr>
          <w:szCs w:val="24"/>
          <w:lang w:val="pt-PT" w:eastAsia="en-US"/>
        </w:rPr>
        <w:t>pro</w:t>
      </w:r>
      <w:proofErr w:type="gramEnd"/>
      <w:r w:rsidRPr="005D4B66">
        <w:rPr>
          <w:szCs w:val="24"/>
          <w:lang w:val="pt-PT" w:eastAsia="en-US"/>
        </w:rPr>
        <w:t xml:space="preserve"> všechny příslušné skupiny řidičských průkazů.</w:t>
      </w:r>
      <w:r w:rsidR="008B1CBB">
        <w:rPr>
          <w:b/>
          <w:i/>
          <w:szCs w:val="24"/>
          <w:lang w:val="pt-PT" w:eastAsia="en-US"/>
        </w:rPr>
        <w:t xml:space="preserve"> </w:t>
      </w:r>
      <w:r w:rsidR="008B1CBB">
        <w:rPr>
          <w:b/>
        </w:rPr>
        <w:t>[pozm. návrh 26]</w:t>
      </w:r>
    </w:p>
    <w:p w14:paraId="383D733F" w14:textId="77777777" w:rsidR="008B1CBB" w:rsidRDefault="008B1CBB">
      <w:pPr>
        <w:widowControl/>
        <w:rPr>
          <w:szCs w:val="24"/>
          <w:lang w:val="pt-PT" w:eastAsia="en-US"/>
        </w:rPr>
      </w:pPr>
      <w:r>
        <w:rPr>
          <w:szCs w:val="24"/>
          <w:lang w:val="pt-PT" w:eastAsia="en-US"/>
        </w:rPr>
        <w:br w:type="page"/>
      </w:r>
    </w:p>
    <w:p w14:paraId="1D909FC4" w14:textId="40B699F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26)</w:t>
      </w:r>
      <w:r w:rsidRPr="005D4B66">
        <w:rPr>
          <w:szCs w:val="24"/>
          <w:lang w:val="pt-PT" w:eastAsia="en-US"/>
        </w:rPr>
        <w:tab/>
        <w:t xml:space="preserve">Pokud jde o řidičské průkazy vydané třetími zeměmi, které nejsou předmětem tohoto rozhodnutí Komise nebo u nichž toto rozhodnutí výměnu výslovně nepovoluje ani nezakazuje, měly by mít členské státy možnost vyměňovat je v souladu se svými vnitrostátními předpisy za předpokladu, že na vyměněném řidičském průkazu použijí příslušný kód Unie. V případě, že držitel tohoto řidičského průkazu přesune své bydliště do nového členského státu, neměl by být tento stát povinen uplatňovat </w:t>
      </w:r>
      <w:proofErr w:type="gramStart"/>
      <w:r w:rsidRPr="005D4B66">
        <w:rPr>
          <w:szCs w:val="24"/>
          <w:lang w:val="pt-PT" w:eastAsia="en-US"/>
        </w:rPr>
        <w:t>na tento</w:t>
      </w:r>
      <w:proofErr w:type="gramEnd"/>
      <w:r w:rsidRPr="005D4B66">
        <w:rPr>
          <w:szCs w:val="24"/>
          <w:lang w:val="pt-PT" w:eastAsia="en-US"/>
        </w:rPr>
        <w:t xml:space="preserve"> řidičský průkaz zásadu vzájemného uznávání.</w:t>
      </w:r>
    </w:p>
    <w:p w14:paraId="504DD202"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27)</w:t>
      </w:r>
      <w:r w:rsidRPr="005D4B66">
        <w:rPr>
          <w:szCs w:val="24"/>
          <w:lang w:val="pt-PT" w:eastAsia="en-US"/>
        </w:rPr>
        <w:tab/>
        <w:t xml:space="preserve">„Turistika za řidičskými </w:t>
      </w:r>
      <w:proofErr w:type="gramStart"/>
      <w:r w:rsidRPr="005D4B66">
        <w:rPr>
          <w:szCs w:val="24"/>
          <w:lang w:val="pt-PT" w:eastAsia="en-US"/>
        </w:rPr>
        <w:t>průkazy“</w:t>
      </w:r>
      <w:proofErr w:type="gramEnd"/>
      <w:r w:rsidRPr="005D4B66">
        <w:rPr>
          <w:szCs w:val="24"/>
          <w:lang w:val="pt-PT" w:eastAsia="en-US"/>
        </w:rPr>
        <w:t>, tedy praxe změny bydliště za účelem získání nového řidičského průkazu s cílem obejít účinky zákazu řízení uloženého v jiném členském státě, je obecně rozšířeným jevem, který má negativní dopad na bezpečnost silničního provozu. Řidiči by neměli být zbavováni povinnosti splnit uložené požadavky, aby tak mohli znovu získat řidičské oprávnění nebo řidičský průkaz tím, že změní bydliště. Současně by mělo být vyjasněno, že jakékoli jednání ze strany občanů by mělo vést k časově neomezenému zákazu řízení pouze tehdy, je-li řádně odůvodněn, a že toto rozhodnutí by mělo mít účinek pouze na území členského státu, který je vydal.</w:t>
      </w:r>
    </w:p>
    <w:p w14:paraId="11110487" w14:textId="77777777" w:rsidR="008B1CBB" w:rsidRDefault="008B1CBB">
      <w:pPr>
        <w:widowControl/>
        <w:rPr>
          <w:b/>
          <w:i/>
          <w:szCs w:val="24"/>
          <w:lang w:val="pt-PT" w:eastAsia="en-US"/>
        </w:rPr>
      </w:pPr>
      <w:r>
        <w:rPr>
          <w:b/>
          <w:i/>
          <w:szCs w:val="24"/>
          <w:lang w:val="pt-PT" w:eastAsia="en-US"/>
        </w:rPr>
        <w:br w:type="page"/>
      </w:r>
    </w:p>
    <w:p w14:paraId="547E6C38" w14:textId="0B369855"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(27a)</w:t>
      </w:r>
      <w:r w:rsidRPr="005D4B66">
        <w:rPr>
          <w:szCs w:val="24"/>
          <w:lang w:val="pt-PT" w:eastAsia="en-US"/>
        </w:rPr>
        <w:tab/>
      </w:r>
      <w:r w:rsidRPr="005D4B66">
        <w:rPr>
          <w:b/>
          <w:i/>
          <w:szCs w:val="24"/>
          <w:lang w:val="pt-PT" w:eastAsia="en-US"/>
        </w:rPr>
        <w:t xml:space="preserve">Nesilniční mobilní stroje zahrnují širokou škálu strojních zařízení, která mají obvykle mnoho různých způsobů využití mimo silnici. To zahrnuje například stavební a lesnické stroje (výkopové stroje, nakladače, buldozery atd.) a zemědělské stroje (žací stroje, kultivátory atd.). Stávající směrnice se na tyto stroje nevztahuje. Jsou však předmětem různých vnitrostátních předpisů, které upravují požadavky na příslušný řidičský průkaz a zvláštní požadavky na zaškolení řidičů, neboť tyto stroje se mohou pohybovat na veřejných komunikacích. Členské státy by měly spolupracovat s cílem usnadnit používání nesilničních mobilních strojů v celé Unii, zejména v přeshraničním kontextu, v rámci sezónní práce nebo práce vyslaných pracovníků. Komise by měla vytvořit platformu </w:t>
      </w:r>
      <w:proofErr w:type="gramStart"/>
      <w:r w:rsidRPr="005D4B66">
        <w:rPr>
          <w:b/>
          <w:i/>
          <w:szCs w:val="24"/>
          <w:lang w:val="pt-PT" w:eastAsia="en-US"/>
        </w:rPr>
        <w:t>pro</w:t>
      </w:r>
      <w:proofErr w:type="gramEnd"/>
      <w:r w:rsidRPr="005D4B66">
        <w:rPr>
          <w:b/>
          <w:i/>
          <w:szCs w:val="24"/>
          <w:lang w:val="pt-PT" w:eastAsia="en-US"/>
        </w:rPr>
        <w:t xml:space="preserve"> spolupráci tím, že vyzve vnitrostátní orgány a příslušné zúčastněné strany, aby shromažďovaly, zpracovávaly a šířily znalosti a informace o osvědčených postupech pro řidiče vozidel zvláštního použití, jako jsou nesilniční mobilní stroje, ve všech členských státech. Jednání v rámci platformy </w:t>
      </w:r>
      <w:proofErr w:type="gramStart"/>
      <w:r w:rsidRPr="005D4B66">
        <w:rPr>
          <w:b/>
          <w:i/>
          <w:szCs w:val="24"/>
          <w:lang w:val="pt-PT" w:eastAsia="en-US"/>
        </w:rPr>
        <w:t>pro</w:t>
      </w:r>
      <w:proofErr w:type="gramEnd"/>
      <w:r w:rsidRPr="005D4B66">
        <w:rPr>
          <w:b/>
          <w:i/>
          <w:szCs w:val="24"/>
          <w:lang w:val="pt-PT" w:eastAsia="en-US"/>
        </w:rPr>
        <w:t xml:space="preserve"> spolupráci by měla sloužit jako základ pro zprávu Komise o dopadech používání vnitrostátních předpisů o nesilničních mobilních strojích a jejich důsledcích pro vnitřní trh a bezpečnost silničního provozu. Tato zpráva by případně mohla být doplněna legislativním návrhem předloženým Evropskému parlamentu a Radě s cílem usnadnit používání nesilničních mobilních strojů v celé Unii.</w:t>
      </w:r>
      <w:r w:rsidR="008B1CBB">
        <w:rPr>
          <w:b/>
          <w:i/>
          <w:szCs w:val="24"/>
          <w:lang w:val="pt-PT" w:eastAsia="en-US"/>
        </w:rPr>
        <w:t xml:space="preserve"> </w:t>
      </w:r>
      <w:r w:rsidR="008B1CBB">
        <w:rPr>
          <w:b/>
        </w:rPr>
        <w:t>[pozm. návrh 310]</w:t>
      </w:r>
    </w:p>
    <w:p w14:paraId="3BE2B5B1" w14:textId="77777777" w:rsidR="008B1CBB" w:rsidRDefault="008B1CBB">
      <w:pPr>
        <w:widowControl/>
        <w:rPr>
          <w:szCs w:val="24"/>
          <w:lang w:val="pt-PT" w:eastAsia="en-US"/>
        </w:rPr>
      </w:pPr>
      <w:r>
        <w:rPr>
          <w:szCs w:val="24"/>
          <w:lang w:val="pt-PT" w:eastAsia="en-US"/>
        </w:rPr>
        <w:br w:type="page"/>
      </w:r>
    </w:p>
    <w:p w14:paraId="110A83DA" w14:textId="7202344E"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28)</w:t>
      </w:r>
      <w:r w:rsidRPr="005D4B66">
        <w:rPr>
          <w:szCs w:val="24"/>
          <w:lang w:val="pt-PT" w:eastAsia="en-US"/>
        </w:rPr>
        <w:tab/>
        <w:t xml:space="preserve">V zájmu zvýšení bezpečnosti silničního provozu by měl být </w:t>
      </w:r>
      <w:proofErr w:type="gramStart"/>
      <w:r w:rsidRPr="005D4B66">
        <w:rPr>
          <w:szCs w:val="24"/>
          <w:lang w:val="pt-PT" w:eastAsia="en-US"/>
        </w:rPr>
        <w:t>pro</w:t>
      </w:r>
      <w:proofErr w:type="gramEnd"/>
      <w:r w:rsidRPr="005D4B66">
        <w:rPr>
          <w:szCs w:val="24"/>
          <w:lang w:val="pt-PT" w:eastAsia="en-US"/>
        </w:rPr>
        <w:t xml:space="preserve"> </w:t>
      </w:r>
      <w:r w:rsidRPr="005D4B66">
        <w:rPr>
          <w:strike/>
          <w:szCs w:val="24"/>
          <w:lang w:val="pt-PT" w:eastAsia="en-US"/>
        </w:rPr>
        <w:t xml:space="preserve">určité </w:t>
      </w:r>
      <w:r w:rsidRPr="005D4B66">
        <w:rPr>
          <w:szCs w:val="24"/>
          <w:lang w:val="pt-PT" w:eastAsia="en-US"/>
        </w:rPr>
        <w:t>skupiny řidičských průkazů</w:t>
      </w:r>
      <w:r w:rsidRPr="005D4B66">
        <w:rPr>
          <w:b/>
          <w:i/>
          <w:szCs w:val="24"/>
          <w:lang w:val="pt-PT" w:eastAsia="en-US"/>
        </w:rPr>
        <w:t xml:space="preserve"> B, C a C1</w:t>
      </w:r>
      <w:r w:rsidRPr="005D4B66">
        <w:rPr>
          <w:szCs w:val="24"/>
          <w:lang w:val="pt-PT" w:eastAsia="en-US"/>
        </w:rPr>
        <w:t xml:space="preserve"> zaveden v celé Unii systém řízení s doprovodem. Pravidla tohoto systému by měla umožnit žadatelům získat řidičské průkazy příslušných skupin ještě předtím, než dosáhnou požadované minimální věkové hranice. Užívání těchto řidičských průkazů by však mělo být podmíněno doprovodem zkušeného řidiče. V těchto situacích by mělo být členským státům umožněno, aby z důvodu bezpečnosti silničního provozu stanovily na svém území přísnější podmínky a pravidla týkající se vydaných řidičských průkazů.</w:t>
      </w:r>
      <w:r w:rsidR="008B1CBB">
        <w:rPr>
          <w:b/>
          <w:i/>
          <w:szCs w:val="24"/>
          <w:lang w:val="pt-PT" w:eastAsia="en-US"/>
        </w:rPr>
        <w:t xml:space="preserve"> </w:t>
      </w:r>
      <w:r w:rsidR="008B1CBB">
        <w:rPr>
          <w:b/>
        </w:rPr>
        <w:t>[pozm. návrh 27]</w:t>
      </w:r>
    </w:p>
    <w:p w14:paraId="269E557C" w14:textId="77777777" w:rsidR="008B1CBB" w:rsidRDefault="005D4B66" w:rsidP="005D4B66">
      <w:pPr>
        <w:spacing w:before="120" w:after="120" w:line="360" w:lineRule="auto"/>
        <w:ind w:left="850" w:hanging="850"/>
        <w:rPr>
          <w:b/>
        </w:rPr>
      </w:pPr>
      <w:r w:rsidRPr="005D4B66">
        <w:rPr>
          <w:szCs w:val="24"/>
          <w:lang w:val="pt-PT" w:eastAsia="en-US"/>
        </w:rPr>
        <w:t>29)</w:t>
      </w:r>
      <w:r w:rsidRPr="005D4B66">
        <w:rPr>
          <w:szCs w:val="24"/>
          <w:lang w:val="pt-PT" w:eastAsia="en-US"/>
        </w:rPr>
        <w:tab/>
        <w:t xml:space="preserve">Aniž by byl ovlivněn celkový cíl systému řidičů s doprovodem, kterým je zvýšení bezpečnosti silničního provozu, měl by zpřístupnit a zatraktivnit povolání řidiče </w:t>
      </w:r>
      <w:proofErr w:type="gramStart"/>
      <w:r w:rsidRPr="005D4B66">
        <w:rPr>
          <w:szCs w:val="24"/>
          <w:lang w:val="pt-PT" w:eastAsia="en-US"/>
        </w:rPr>
        <w:t>pro</w:t>
      </w:r>
      <w:proofErr w:type="gramEnd"/>
      <w:r w:rsidRPr="005D4B66">
        <w:rPr>
          <w:szCs w:val="24"/>
          <w:lang w:val="pt-PT" w:eastAsia="en-US"/>
        </w:rPr>
        <w:t xml:space="preserve"> mladší generace s cílem rozšířit jejich profesní možnosti a pomoci řešit nedostatek řidičů v Unii. Proto by se měl vztahovat na řidičské průkazy skupiny C a </w:t>
      </w:r>
      <w:r w:rsidRPr="005D4B66">
        <w:rPr>
          <w:b/>
          <w:i/>
          <w:szCs w:val="24"/>
          <w:lang w:val="pt-PT" w:eastAsia="en-US"/>
        </w:rPr>
        <w:t xml:space="preserve">C1 </w:t>
      </w:r>
      <w:r w:rsidRPr="005D4B66">
        <w:rPr>
          <w:szCs w:val="24"/>
          <w:lang w:val="pt-PT" w:eastAsia="en-US"/>
        </w:rPr>
        <w:t>jejich nezbytný předpoklad, řidičské průkazy skupiny B.</w:t>
      </w:r>
      <w:r w:rsidR="008B1CBB">
        <w:rPr>
          <w:b/>
          <w:i/>
          <w:szCs w:val="24"/>
          <w:lang w:val="pt-PT" w:eastAsia="en-US"/>
        </w:rPr>
        <w:t xml:space="preserve"> </w:t>
      </w:r>
      <w:r w:rsidR="008B1CBB">
        <w:rPr>
          <w:b/>
        </w:rPr>
        <w:t>[pozm. návrh 28]</w:t>
      </w:r>
    </w:p>
    <w:p w14:paraId="3D98BBD5" w14:textId="77777777" w:rsidR="008B1CBB" w:rsidRDefault="008B1CBB">
      <w:pPr>
        <w:widowControl/>
        <w:rPr>
          <w:b/>
        </w:rPr>
      </w:pPr>
      <w:r>
        <w:rPr>
          <w:b/>
        </w:rPr>
        <w:br w:type="page"/>
      </w:r>
    </w:p>
    <w:p w14:paraId="18CF8AAD" w14:textId="471E2AD5" w:rsidR="005D4B66" w:rsidRPr="00092450" w:rsidRDefault="005D4B66" w:rsidP="005D4B66">
      <w:pPr>
        <w:spacing w:before="120" w:after="120" w:line="360" w:lineRule="auto"/>
        <w:ind w:left="850" w:hanging="850"/>
        <w:rPr>
          <w:szCs w:val="24"/>
          <w:lang w:eastAsia="en-US"/>
        </w:rPr>
      </w:pPr>
      <w:r w:rsidRPr="005D4B66">
        <w:rPr>
          <w:b/>
          <w:i/>
          <w:szCs w:val="24"/>
          <w:lang w:eastAsia="en-US"/>
        </w:rPr>
        <w:t>(29a)</w:t>
      </w:r>
      <w:r w:rsidRPr="005D4B66">
        <w:rPr>
          <w:szCs w:val="24"/>
          <w:lang w:eastAsia="en-US"/>
        </w:rPr>
        <w:tab/>
      </w:r>
      <w:r w:rsidRPr="005D4B66">
        <w:rPr>
          <w:b/>
          <w:i/>
          <w:szCs w:val="24"/>
          <w:lang w:eastAsia="en-US"/>
        </w:rPr>
        <w:t>Mělo by být podporováno partnerství mezi odbornými školami a dopravními a logistickými společnostmi, mimo jiné prostřednictvím zvláštní rozpočtové podpory Unie využitím příjmů přidělených podle směrnice Evropského parlamentu a Rady 2015/413</w:t>
      </w:r>
      <w:r w:rsidRPr="005D4B66">
        <w:rPr>
          <w:szCs w:val="24"/>
          <w:vertAlign w:val="superscript"/>
          <w:lang w:val="en-GB" w:eastAsia="en-US"/>
        </w:rPr>
        <w:footnoteReference w:id="9"/>
      </w:r>
      <w:r w:rsidRPr="005D4B66">
        <w:rPr>
          <w:b/>
          <w:i/>
          <w:szCs w:val="24"/>
          <w:lang w:eastAsia="en-US"/>
        </w:rPr>
        <w:t xml:space="preserve">, s cílem řešit nedostatek profesionálních řidičů v Unii. </w:t>
      </w:r>
      <w:r w:rsidRPr="00092450">
        <w:rPr>
          <w:b/>
          <w:i/>
          <w:szCs w:val="24"/>
          <w:lang w:eastAsia="en-US"/>
        </w:rPr>
        <w:t>Takové partnerství by mělo budoucím profesionálním řidičům nabídnout příležitost lépe se seznámit s přínosy a výzvami této profese, zlepšit jejich operační a organizační dovednosti a získat zkušenosti za použití pokročilých technologií a technik. Forma takové podpory by mohla mimo jiné zahrnovat spolufinancování ze strany EU na získání určitých kvalifikací, jako je osvědčení odborné způsobilosti, nebo specializovaná školení pro budoucí řidiče.</w:t>
      </w:r>
      <w:r w:rsidR="008B1CBB" w:rsidRPr="00092450">
        <w:rPr>
          <w:b/>
          <w:i/>
          <w:szCs w:val="24"/>
          <w:lang w:eastAsia="en-US"/>
        </w:rPr>
        <w:t xml:space="preserve"> </w:t>
      </w:r>
      <w:r w:rsidR="008B1CBB">
        <w:rPr>
          <w:b/>
        </w:rPr>
        <w:t>[pozm. návrh 29]</w:t>
      </w:r>
    </w:p>
    <w:p w14:paraId="1186FE2C" w14:textId="77777777" w:rsidR="008B1CBB" w:rsidRPr="00092450" w:rsidRDefault="008B1CBB">
      <w:pPr>
        <w:widowControl/>
        <w:rPr>
          <w:szCs w:val="24"/>
          <w:lang w:eastAsia="en-US"/>
        </w:rPr>
      </w:pPr>
      <w:r w:rsidRPr="00092450">
        <w:rPr>
          <w:szCs w:val="24"/>
          <w:lang w:eastAsia="en-US"/>
        </w:rPr>
        <w:br w:type="page"/>
      </w:r>
    </w:p>
    <w:p w14:paraId="6D07C0AC" w14:textId="298F9ACB" w:rsidR="005D4B66" w:rsidRPr="00092450" w:rsidRDefault="005D4B66" w:rsidP="005D4B66">
      <w:pPr>
        <w:spacing w:before="120" w:after="120" w:line="360" w:lineRule="auto"/>
        <w:ind w:left="850" w:hanging="850"/>
        <w:rPr>
          <w:szCs w:val="24"/>
          <w:lang w:eastAsia="en-US"/>
        </w:rPr>
      </w:pPr>
      <w:r w:rsidRPr="00092450">
        <w:rPr>
          <w:szCs w:val="24"/>
          <w:lang w:eastAsia="en-US"/>
        </w:rPr>
        <w:t>30)</w:t>
      </w:r>
      <w:r w:rsidRPr="00092450">
        <w:rPr>
          <w:szCs w:val="24"/>
          <w:lang w:eastAsia="en-US"/>
        </w:rPr>
        <w:tab/>
        <w:t xml:space="preserve">Mělo by být zajištěno, aby řidiči, kteří nově získají řidičský průkaz dané skupiny, neohrožovali bezpečnost silničního provozu z důvodu své nezkušenosti. Pro tyto začínající řidiče by měla být stanovena </w:t>
      </w:r>
      <w:r w:rsidRPr="00092450">
        <w:rPr>
          <w:b/>
          <w:i/>
          <w:szCs w:val="24"/>
          <w:lang w:eastAsia="en-US"/>
        </w:rPr>
        <w:t xml:space="preserve">alespoň </w:t>
      </w:r>
      <w:r w:rsidRPr="00092450">
        <w:rPr>
          <w:szCs w:val="24"/>
          <w:lang w:eastAsia="en-US"/>
        </w:rPr>
        <w:t>dvouletá zkušební doba</w:t>
      </w:r>
      <w:r w:rsidRPr="00092450">
        <w:rPr>
          <w:b/>
          <w:i/>
          <w:szCs w:val="24"/>
          <w:lang w:eastAsia="en-US"/>
        </w:rPr>
        <w:t>. Pokud již má začínající řidič platný řidičský průkaz pro jinou skupinu</w:t>
      </w:r>
      <w:r w:rsidRPr="00092450">
        <w:rPr>
          <w:szCs w:val="24"/>
          <w:lang w:eastAsia="en-US"/>
        </w:rPr>
        <w:t>,</w:t>
      </w:r>
      <w:r w:rsidRPr="00092450">
        <w:rPr>
          <w:b/>
          <w:i/>
          <w:szCs w:val="24"/>
          <w:lang w:eastAsia="en-US"/>
        </w:rPr>
        <w:t xml:space="preserve"> měla by zkušební doba zahrnovat pouze časový úsek, který zůstává ze zkušební doby pro stávající řidičský průkaz, avšak neměl by být kratší než šest měsíců.</w:t>
      </w:r>
      <w:r w:rsidRPr="00092450">
        <w:rPr>
          <w:szCs w:val="24"/>
          <w:lang w:eastAsia="en-US"/>
        </w:rPr>
        <w:t xml:space="preserve"> Během </w:t>
      </w:r>
      <w:r w:rsidRPr="00092450">
        <w:rPr>
          <w:strike/>
          <w:szCs w:val="24"/>
          <w:lang w:eastAsia="en-US"/>
        </w:rPr>
        <w:t>níž</w:t>
      </w:r>
      <w:r w:rsidRPr="00092450">
        <w:rPr>
          <w:b/>
          <w:i/>
          <w:szCs w:val="24"/>
          <w:lang w:eastAsia="en-US"/>
        </w:rPr>
        <w:t>této doby</w:t>
      </w:r>
      <w:r w:rsidRPr="00092450">
        <w:rPr>
          <w:szCs w:val="24"/>
          <w:lang w:eastAsia="en-US"/>
        </w:rPr>
        <w:t xml:space="preserve"> by se na </w:t>
      </w:r>
      <w:r w:rsidRPr="00092450">
        <w:rPr>
          <w:strike/>
          <w:szCs w:val="24"/>
          <w:lang w:eastAsia="en-US"/>
        </w:rPr>
        <w:t>ně</w:t>
      </w:r>
      <w:r w:rsidRPr="00092450">
        <w:rPr>
          <w:b/>
          <w:i/>
          <w:szCs w:val="24"/>
          <w:lang w:eastAsia="en-US"/>
        </w:rPr>
        <w:t>řidiče</w:t>
      </w:r>
      <w:r w:rsidRPr="00092450">
        <w:rPr>
          <w:szCs w:val="24"/>
          <w:lang w:eastAsia="en-US"/>
        </w:rPr>
        <w:t xml:space="preserve"> měla v celé Unii vztahovat přísnější pravidla a sankce, pokud tato pravidla poruší</w:t>
      </w:r>
      <w:r w:rsidRPr="00092450">
        <w:rPr>
          <w:b/>
          <w:i/>
          <w:szCs w:val="24"/>
          <w:lang w:eastAsia="en-US"/>
        </w:rPr>
        <w:t>, například</w:t>
      </w:r>
      <w:r w:rsidRPr="00092450">
        <w:rPr>
          <w:szCs w:val="24"/>
          <w:lang w:eastAsia="en-US"/>
        </w:rPr>
        <w:t xml:space="preserve"> pod vlivem</w:t>
      </w:r>
      <w:r w:rsidRPr="00092450">
        <w:rPr>
          <w:b/>
          <w:i/>
          <w:szCs w:val="24"/>
          <w:lang w:eastAsia="en-US"/>
        </w:rPr>
        <w:t xml:space="preserve"> alkoholu nebo drog, překročením rychlosti, použitím nepovolených vozidel, nepoužitím bezpečnostního zařízení nebo řízením bez platného řidičského průkazu. Je možné, že donucovací orgány budou muset stanovit technický práh nulové tolerance pro svá účinná měření, který by neměl být vyšší než 0,2 g/ml, aby se zohlednilo náhodné vystavení</w:t>
      </w:r>
      <w:r w:rsidRPr="00092450">
        <w:rPr>
          <w:szCs w:val="24"/>
          <w:lang w:eastAsia="en-US"/>
        </w:rPr>
        <w:t xml:space="preserve"> alkoholu. Sankce za toto jednání by měly být účinné, přiměřené, odrazující a nediskriminační a jejich přísnost by měla v co největší míře zohledňovat střednědobé a dlouhodobé cíle Unie, jimiž je snížení počtu úmrtí a vážných zranění na polovinu a jejich téměř úplné odstranění. Pokud jde o další omezení týkající se začínajících řidičů, členské státy by měly mít na svém území možnost volně zavádět další pravidla.</w:t>
      </w:r>
      <w:r w:rsidR="008B1CBB" w:rsidRPr="00092450">
        <w:rPr>
          <w:b/>
          <w:i/>
          <w:szCs w:val="24"/>
          <w:lang w:eastAsia="en-US"/>
        </w:rPr>
        <w:t xml:space="preserve"> </w:t>
      </w:r>
      <w:r w:rsidR="008B1CBB">
        <w:rPr>
          <w:b/>
        </w:rPr>
        <w:t>[pozm. návrh 30]</w:t>
      </w:r>
    </w:p>
    <w:p w14:paraId="72ADC59C" w14:textId="77777777" w:rsidR="008B1CBB" w:rsidRPr="00092450" w:rsidRDefault="008B1CBB">
      <w:pPr>
        <w:widowControl/>
        <w:rPr>
          <w:szCs w:val="24"/>
          <w:lang w:eastAsia="en-US"/>
        </w:rPr>
      </w:pPr>
      <w:r w:rsidRPr="00092450">
        <w:rPr>
          <w:szCs w:val="24"/>
          <w:lang w:eastAsia="en-US"/>
        </w:rPr>
        <w:br w:type="page"/>
      </w:r>
    </w:p>
    <w:p w14:paraId="5D777EAB" w14:textId="2FFE0275" w:rsidR="005D4B66" w:rsidRPr="00092450" w:rsidRDefault="005D4B66" w:rsidP="005D4B66">
      <w:pPr>
        <w:spacing w:before="120" w:after="120" w:line="360" w:lineRule="auto"/>
        <w:ind w:left="850" w:hanging="850"/>
        <w:rPr>
          <w:szCs w:val="24"/>
          <w:lang w:eastAsia="en-US"/>
        </w:rPr>
      </w:pPr>
      <w:r w:rsidRPr="00092450">
        <w:rPr>
          <w:szCs w:val="24"/>
          <w:lang w:eastAsia="en-US"/>
        </w:rPr>
        <w:t>31)</w:t>
      </w:r>
      <w:r w:rsidRPr="00092450">
        <w:rPr>
          <w:szCs w:val="24"/>
          <w:lang w:eastAsia="en-US"/>
        </w:rPr>
        <w:tab/>
        <w:t>Je třeba stanovit minimální normy týkající se přístupu k povolání zkušebních komisařů a požadavků na odbornou přípravu zkušebních komisařů s cílem zlepšit znalosti a dovednosti zkušebních komisařů</w:t>
      </w:r>
      <w:r w:rsidRPr="00092450">
        <w:rPr>
          <w:b/>
          <w:i/>
          <w:szCs w:val="24"/>
          <w:lang w:eastAsia="en-US"/>
        </w:rPr>
        <w:t>, včetně školení vnímání nebezpečí</w:t>
      </w:r>
      <w:r w:rsidRPr="00092450">
        <w:rPr>
          <w:szCs w:val="24"/>
          <w:lang w:eastAsia="en-US"/>
        </w:rPr>
        <w:t xml:space="preserve">, a tím zajistit objektivnější hodnocení žadatelů o řidičské oprávnění a dosáhnout tak větší harmonizace řidičských zkoušek. Komise by navíc měla být zmocněna k přijímání aktů v přenesené pravomoci za účelem změny a přizpůsobení těchto minimálních norem každému technickému, provoznímu nebo vědeckému vývoji v této oblasti, </w:t>
      </w:r>
      <w:r w:rsidRPr="00092450">
        <w:rPr>
          <w:b/>
          <w:i/>
          <w:szCs w:val="24"/>
          <w:lang w:eastAsia="en-US"/>
        </w:rPr>
        <w:t xml:space="preserve">včetně nových pokročilých asistenčních systémů řízení, </w:t>
      </w:r>
      <w:r w:rsidRPr="00092450">
        <w:rPr>
          <w:szCs w:val="24"/>
          <w:lang w:eastAsia="en-US"/>
        </w:rPr>
        <w:t>pokud to bude nezbytné.</w:t>
      </w:r>
      <w:r w:rsidR="008B1CBB" w:rsidRPr="00092450">
        <w:rPr>
          <w:b/>
          <w:i/>
          <w:szCs w:val="24"/>
          <w:lang w:eastAsia="en-US"/>
        </w:rPr>
        <w:t xml:space="preserve"> </w:t>
      </w:r>
      <w:r w:rsidR="008B1CBB">
        <w:rPr>
          <w:b/>
        </w:rPr>
        <w:t>[pozm. návrh 31]</w:t>
      </w:r>
    </w:p>
    <w:p w14:paraId="4C434D72" w14:textId="2292F929" w:rsidR="005D4B66" w:rsidRPr="00092450" w:rsidRDefault="005D4B66" w:rsidP="005D4B66">
      <w:pPr>
        <w:spacing w:before="120" w:after="120" w:line="360" w:lineRule="auto"/>
        <w:ind w:left="850" w:hanging="850"/>
        <w:rPr>
          <w:szCs w:val="24"/>
          <w:lang w:eastAsia="en-US"/>
        </w:rPr>
      </w:pPr>
      <w:r w:rsidRPr="00092450">
        <w:rPr>
          <w:szCs w:val="24"/>
          <w:lang w:eastAsia="en-US"/>
        </w:rPr>
        <w:t>32)</w:t>
      </w:r>
      <w:r w:rsidRPr="00092450">
        <w:rPr>
          <w:szCs w:val="24"/>
          <w:lang w:eastAsia="en-US"/>
        </w:rPr>
        <w:tab/>
        <w:t xml:space="preserve">Pojem obvyklého bydliště by měl být vymezen tak, aby bylo možné řešit problémy, které vznikají v případech, kdy není možné určit obvyklé bydliště na základě profesních nebo rodinných vazeb. Je rovněž nezbytné stanovit, aby žadatelé mohli skládat teoretické nebo praktické zkoušky v členském státě, jehož jsou státními příslušníky, v případech, kdy členský stát jejich obvyklého bydliště neposkytuje možnost skládat tyto zkoušky v úředním jazyce tohoto státu. Pro diplomaty a jejich rodiny, pokud jejich mise vyžaduje dlouhodobý pobyt v zahraničí, by </w:t>
      </w:r>
      <w:r w:rsidRPr="00092450">
        <w:rPr>
          <w:strike/>
          <w:szCs w:val="24"/>
          <w:lang w:eastAsia="en-US"/>
        </w:rPr>
        <w:t>měla</w:t>
      </w:r>
      <w:r w:rsidRPr="00092450">
        <w:rPr>
          <w:b/>
          <w:i/>
          <w:szCs w:val="24"/>
          <w:lang w:eastAsia="en-US"/>
        </w:rPr>
        <w:t>mohla</w:t>
      </w:r>
      <w:r w:rsidRPr="00092450">
        <w:rPr>
          <w:szCs w:val="24"/>
          <w:lang w:eastAsia="en-US"/>
        </w:rPr>
        <w:t xml:space="preserve"> být stanovena zvláštní pravidla</w:t>
      </w:r>
      <w:r w:rsidRPr="00092450">
        <w:rPr>
          <w:b/>
          <w:i/>
          <w:szCs w:val="24"/>
          <w:lang w:eastAsia="en-US"/>
        </w:rPr>
        <w:t>, pokud to nebude představovat další rizika pro bezpečnost silničního provozu</w:t>
      </w:r>
      <w:r w:rsidRPr="00092450">
        <w:rPr>
          <w:szCs w:val="24"/>
          <w:lang w:eastAsia="en-US"/>
        </w:rPr>
        <w:t>.</w:t>
      </w:r>
      <w:r w:rsidR="008B1CBB" w:rsidRPr="00092450">
        <w:rPr>
          <w:b/>
          <w:i/>
          <w:szCs w:val="24"/>
          <w:lang w:eastAsia="en-US"/>
        </w:rPr>
        <w:t xml:space="preserve"> </w:t>
      </w:r>
      <w:r w:rsidR="008B1CBB">
        <w:rPr>
          <w:b/>
        </w:rPr>
        <w:t>[pozm. návrh 32]</w:t>
      </w:r>
    </w:p>
    <w:p w14:paraId="2BF8DEC7" w14:textId="77777777" w:rsidR="008B1CBB" w:rsidRPr="00092450" w:rsidRDefault="008B1CBB">
      <w:pPr>
        <w:widowControl/>
        <w:rPr>
          <w:szCs w:val="24"/>
          <w:lang w:eastAsia="en-US"/>
        </w:rPr>
      </w:pPr>
      <w:r w:rsidRPr="00092450">
        <w:rPr>
          <w:szCs w:val="24"/>
          <w:lang w:eastAsia="en-US"/>
        </w:rPr>
        <w:br w:type="page"/>
      </w:r>
    </w:p>
    <w:p w14:paraId="4CFEFAC3" w14:textId="7B6D523D" w:rsidR="005D4B66" w:rsidRPr="00092450" w:rsidRDefault="005D4B66" w:rsidP="005D4B66">
      <w:pPr>
        <w:spacing w:before="120" w:after="120" w:line="360" w:lineRule="auto"/>
        <w:ind w:left="850" w:hanging="850"/>
        <w:rPr>
          <w:szCs w:val="24"/>
          <w:lang w:eastAsia="en-US"/>
        </w:rPr>
      </w:pPr>
      <w:r w:rsidRPr="00092450">
        <w:rPr>
          <w:szCs w:val="24"/>
          <w:lang w:eastAsia="en-US"/>
        </w:rPr>
        <w:t>33)</w:t>
      </w:r>
      <w:r w:rsidRPr="00092450">
        <w:rPr>
          <w:szCs w:val="24"/>
          <w:lang w:eastAsia="en-US"/>
        </w:rPr>
        <w:tab/>
        <w:t>Členské státy by si měly být při provádění této směrnice vzájemně nápomocny. Pokud je to možné, měly by k poskytování této pomoci využívat síť řidičských průkazů EU. Síť řidičských průkazů EU, běžně označovaná jako „RESPER“, je centrem pro výměnu informací mezi vnitrostátními orgány odpovědnými za vydávání řidičských průkazů a usnadňuje provádění této směrnice.</w:t>
      </w:r>
    </w:p>
    <w:p w14:paraId="6CE6D757" w14:textId="77777777" w:rsidR="005D4B66" w:rsidRPr="00092450" w:rsidRDefault="005D4B66" w:rsidP="005D4B66">
      <w:pPr>
        <w:spacing w:before="120" w:after="120" w:line="360" w:lineRule="auto"/>
        <w:ind w:left="850" w:hanging="850"/>
        <w:rPr>
          <w:szCs w:val="24"/>
          <w:lang w:eastAsia="en-US"/>
        </w:rPr>
      </w:pPr>
      <w:r w:rsidRPr="00092450">
        <w:rPr>
          <w:szCs w:val="24"/>
          <w:lang w:eastAsia="en-US"/>
        </w:rPr>
        <w:t>34)</w:t>
      </w:r>
      <w:r w:rsidRPr="00092450">
        <w:rPr>
          <w:szCs w:val="24"/>
          <w:lang w:eastAsia="en-US"/>
        </w:rPr>
        <w:tab/>
        <w:t>Cílem sítě řidičských průkazů EU je zaručit uznávání dokladů a nabytých práv pocházejících z členských států, bojovat proti podvodům s doklady, zamezit vydávání více řidičských průkazů jedné osobě a usnadnit vymáhání zákazu řízení. Členské státy by měly mít zejména možnost systematicky ověřovat, zda pominuly důvody, které vedly k dřívějším omezením, pozastavením, odnětím nebo zrušením řidičského průkazu nebo řidičského oprávnění. Použití sítě RESPER k provádění jiných aktů Unie by mělo být povoleno pouze tehdy, pokud je toto použití výslovně stanoveno v této směrnici.</w:t>
      </w:r>
    </w:p>
    <w:p w14:paraId="33723382" w14:textId="77777777" w:rsidR="008B1CBB" w:rsidRPr="00092450" w:rsidRDefault="008B1CBB">
      <w:pPr>
        <w:widowControl/>
        <w:rPr>
          <w:szCs w:val="24"/>
          <w:lang w:eastAsia="en-US"/>
        </w:rPr>
      </w:pPr>
      <w:r w:rsidRPr="00092450">
        <w:rPr>
          <w:szCs w:val="24"/>
          <w:lang w:eastAsia="en-US"/>
        </w:rPr>
        <w:br w:type="page"/>
      </w:r>
    </w:p>
    <w:p w14:paraId="6EE00FE6" w14:textId="05875270" w:rsidR="005D4B66" w:rsidRPr="00092450" w:rsidRDefault="005D4B66" w:rsidP="005D4B66">
      <w:pPr>
        <w:spacing w:before="120" w:after="120" w:line="360" w:lineRule="auto"/>
        <w:ind w:left="850" w:hanging="850"/>
        <w:rPr>
          <w:szCs w:val="24"/>
          <w:lang w:eastAsia="en-US"/>
        </w:rPr>
      </w:pPr>
      <w:r w:rsidRPr="00092450">
        <w:rPr>
          <w:szCs w:val="24"/>
          <w:lang w:eastAsia="en-US"/>
        </w:rPr>
        <w:t>35)</w:t>
      </w:r>
      <w:r w:rsidRPr="00092450">
        <w:rPr>
          <w:szCs w:val="24"/>
          <w:lang w:eastAsia="en-US"/>
        </w:rPr>
        <w:tab/>
        <w:t>Aby bylo možné vypracovat smysluplné zprávy o provádění této směrnice, měla by Komise každoročně dostávat informace o počtu vydaných, prodloužených, nahrazených, odňatých a vyměněných řidičských průkazů každé skupiny, včetně údajů o vydávání a používání mobilních řidičských průkazů.</w:t>
      </w:r>
    </w:p>
    <w:p w14:paraId="24CEEEF4" w14:textId="4E9464A6" w:rsidR="005D4B66" w:rsidRPr="00092450" w:rsidRDefault="005D4B66" w:rsidP="005D4B66">
      <w:pPr>
        <w:spacing w:before="120" w:after="120" w:line="360" w:lineRule="auto"/>
        <w:ind w:left="850" w:hanging="850"/>
        <w:rPr>
          <w:szCs w:val="24"/>
          <w:lang w:eastAsia="en-US"/>
        </w:rPr>
      </w:pPr>
      <w:r w:rsidRPr="00092450">
        <w:rPr>
          <w:b/>
          <w:i/>
          <w:szCs w:val="24"/>
          <w:lang w:eastAsia="en-US"/>
        </w:rPr>
        <w:t>(35a)</w:t>
      </w:r>
      <w:r w:rsidRPr="00092450">
        <w:rPr>
          <w:szCs w:val="24"/>
          <w:lang w:eastAsia="en-US"/>
        </w:rPr>
        <w:tab/>
      </w:r>
      <w:r w:rsidRPr="00092450">
        <w:rPr>
          <w:b/>
          <w:i/>
          <w:szCs w:val="24"/>
          <w:lang w:eastAsia="en-US"/>
        </w:rPr>
        <w:t>Během příprav na přezkum této směrnice by Komise měla co nejvíce zohlednit skutečnost, že členské státy čelí různým zeměpisným a společenským výzvám, pokud jde o snahy o zlepšení bezpečnosti silničního provozu. Zatímco některé členské státy se úspěšně zaměřují na prosazování pravidel silničního provozu prostřednictvím tzv. systémů trestných bodů, jiné si vybírají odlišné metody, jako je okamžité ukládání přísnějších sankcí nebo větší úsilí v cílených kampaních zaměřených na prosazování a prevenci. Navíc je třeba rovněž zohlednit skutečnost, že samotné systémy trestných bodů se mohou v jednotlivých členských státech, které se rozhodnou je uplatňovat, výrazně lišit. Proto by měly být vyčleněny prostředky a pozornost zaměřena na další opatření, která mohou zvýšit bezpečnost silničního provozu, přičemž členské státy by zároveň měly mít možnost řešit různé výzvy způsobem, který považují za nejúčinnější.</w:t>
      </w:r>
      <w:r w:rsidR="008B1CBB" w:rsidRPr="00092450">
        <w:rPr>
          <w:b/>
          <w:i/>
          <w:szCs w:val="24"/>
          <w:lang w:eastAsia="en-US"/>
        </w:rPr>
        <w:t xml:space="preserve"> </w:t>
      </w:r>
      <w:r w:rsidR="008B1CBB">
        <w:rPr>
          <w:b/>
        </w:rPr>
        <w:t>[pozm. návrhy 247 a 311]</w:t>
      </w:r>
    </w:p>
    <w:p w14:paraId="6E3ACD4B" w14:textId="77777777" w:rsidR="008B1CBB" w:rsidRPr="00092450" w:rsidRDefault="008B1CBB">
      <w:pPr>
        <w:widowControl/>
        <w:rPr>
          <w:b/>
          <w:i/>
          <w:szCs w:val="24"/>
          <w:lang w:eastAsia="en-US"/>
        </w:rPr>
      </w:pPr>
      <w:r w:rsidRPr="00092450">
        <w:rPr>
          <w:b/>
          <w:i/>
          <w:szCs w:val="24"/>
          <w:lang w:eastAsia="en-US"/>
        </w:rPr>
        <w:br w:type="page"/>
      </w:r>
    </w:p>
    <w:p w14:paraId="31B1DEFB" w14:textId="6666CFFA" w:rsidR="005D4B66" w:rsidRPr="00092450" w:rsidRDefault="005D4B66" w:rsidP="005D4B66">
      <w:pPr>
        <w:spacing w:before="120" w:after="120" w:line="360" w:lineRule="auto"/>
        <w:ind w:left="850" w:hanging="850"/>
        <w:rPr>
          <w:szCs w:val="24"/>
          <w:lang w:eastAsia="en-US"/>
        </w:rPr>
      </w:pPr>
      <w:r w:rsidRPr="00092450">
        <w:rPr>
          <w:b/>
          <w:i/>
          <w:szCs w:val="24"/>
          <w:lang w:eastAsia="en-US"/>
        </w:rPr>
        <w:t>(35b)</w:t>
      </w:r>
      <w:r w:rsidRPr="00092450">
        <w:rPr>
          <w:szCs w:val="24"/>
          <w:lang w:eastAsia="en-US"/>
        </w:rPr>
        <w:tab/>
      </w:r>
      <w:r w:rsidRPr="00092450">
        <w:rPr>
          <w:b/>
          <w:i/>
          <w:szCs w:val="24"/>
          <w:lang w:eastAsia="en-US"/>
        </w:rPr>
        <w:t>Členské státy by měly rovnocenně sdílet údaje o svých osvědčených postupech, pokud jde o opatření v oblasti bezpečnosti silničního provozu a školení zaměřená na zvyšování povědomí o rizicích, zejména pokud jde o začínající řidiče a v rámci celoživotního školení, využívání podpůrného systému pro každou věkovou skupinu prostřednictvím zpětné vazby s prokázáním účasti a doporučení poskytnutých instruktorem řízení, psychologem specializovaným na silniční provoz nebo zkušebním komisařem, jakož i opatření ke zvýšení bezpečnosti silničního provozu u jeho zranitelných účastníků.</w:t>
      </w:r>
      <w:r w:rsidR="008B1CBB" w:rsidRPr="00092450">
        <w:rPr>
          <w:b/>
          <w:i/>
          <w:szCs w:val="24"/>
          <w:lang w:eastAsia="en-US"/>
        </w:rPr>
        <w:t xml:space="preserve"> </w:t>
      </w:r>
      <w:r w:rsidR="008B1CBB">
        <w:rPr>
          <w:b/>
        </w:rPr>
        <w:t>[pozm. návrh 34]</w:t>
      </w:r>
    </w:p>
    <w:p w14:paraId="373CA980" w14:textId="77777777" w:rsidR="008B1CBB" w:rsidRPr="00092450" w:rsidRDefault="008B1CBB">
      <w:pPr>
        <w:widowControl/>
        <w:rPr>
          <w:szCs w:val="24"/>
          <w:lang w:eastAsia="en-US"/>
        </w:rPr>
      </w:pPr>
      <w:r w:rsidRPr="00092450">
        <w:rPr>
          <w:szCs w:val="24"/>
          <w:lang w:eastAsia="en-US"/>
        </w:rPr>
        <w:br w:type="page"/>
      </w:r>
    </w:p>
    <w:p w14:paraId="0FC422F2" w14:textId="1145A0F6" w:rsidR="005D4B66" w:rsidRPr="00092450" w:rsidRDefault="005D4B66" w:rsidP="005D4B66">
      <w:pPr>
        <w:spacing w:before="120" w:after="120" w:line="360" w:lineRule="auto"/>
        <w:ind w:left="850" w:hanging="850"/>
        <w:rPr>
          <w:szCs w:val="24"/>
          <w:lang w:eastAsia="en-US"/>
        </w:rPr>
      </w:pPr>
      <w:r w:rsidRPr="00092450">
        <w:rPr>
          <w:szCs w:val="24"/>
          <w:lang w:eastAsia="en-US"/>
        </w:rPr>
        <w:t>36)</w:t>
      </w:r>
      <w:r w:rsidRPr="00092450">
        <w:rPr>
          <w:szCs w:val="24"/>
          <w:lang w:eastAsia="en-US"/>
        </w:rPr>
        <w:tab/>
        <w:t>Za účelem dosažení cílů této směrnice, zejména přizpůsobení jejích příloh jakémukoli technickému, provoznímu nebo vědeckému vývoji, by měla být na Komisi přenesena pravomoc přijímat akty v souladu s článkem 290 Smlouvy o fungování EU, pokud jde o změnu částí A, B a D přílohy I, která upravuje specifikace fyzických řidičských průkazů; mění část C přílohy I, která stanoví specifikace pro mobilní řidičské průkazy; mění část E přílohy I, která upravuje pravidla pro použitelné vnitrostátní a unijní předpisy; mění přílohy II, III, V a VI, které a upřesňují některé minimální požadavky týkající se vydávání, platnosti a prodlužování řidičských průkazů, a mění přílohu IV, která stanoví minimální normy pro zkoušející. Toto zmocnění by mělo být uděleno na dobu pěti let vzhledem k tomu, že v oblastech upravených těmito přílohami dochází k častému technickému, provoznímu a vědeckému vývoji.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sidRPr="005D4B66">
        <w:rPr>
          <w:szCs w:val="24"/>
          <w:vertAlign w:val="superscript"/>
          <w:lang w:val="en-GB" w:eastAsia="en-US"/>
        </w:rPr>
        <w:footnoteReference w:id="10"/>
      </w:r>
      <w:r w:rsidRPr="00092450">
        <w:rPr>
          <w:szCs w:val="24"/>
          <w:lang w:eastAsia="en-US"/>
        </w:rPr>
        <w:t>. Pro zajištění rovné účasti na vypracovávání aktů v přenesené pravomoci obdrží Evropský parlament a Rada veškeré dokumenty současně s odborníky z členských států a jejich odborníci mají automaticky přístup na zasedání skupin odborníků Komise, jež se věnují přípravě aktů v přenesené pravomoci.</w:t>
      </w:r>
    </w:p>
    <w:p w14:paraId="753E552E" w14:textId="77777777" w:rsidR="008B1CBB" w:rsidRPr="00092450" w:rsidRDefault="008B1CBB">
      <w:pPr>
        <w:widowControl/>
        <w:rPr>
          <w:szCs w:val="24"/>
          <w:lang w:eastAsia="en-US"/>
        </w:rPr>
      </w:pPr>
      <w:r w:rsidRPr="00092450">
        <w:rPr>
          <w:szCs w:val="24"/>
          <w:lang w:eastAsia="en-US"/>
        </w:rPr>
        <w:br w:type="page"/>
      </w:r>
    </w:p>
    <w:p w14:paraId="727D56A2" w14:textId="1F45F1DB" w:rsidR="005D4B66" w:rsidRPr="00092450" w:rsidRDefault="005D4B66" w:rsidP="005D4B66">
      <w:pPr>
        <w:spacing w:before="120" w:after="120" w:line="360" w:lineRule="auto"/>
        <w:ind w:left="850" w:hanging="850"/>
        <w:rPr>
          <w:szCs w:val="24"/>
          <w:lang w:eastAsia="en-US"/>
        </w:rPr>
      </w:pPr>
      <w:r w:rsidRPr="00092450">
        <w:rPr>
          <w:szCs w:val="24"/>
          <w:lang w:eastAsia="en-US"/>
        </w:rPr>
        <w:t>37)</w:t>
      </w:r>
      <w:r w:rsidRPr="00092450">
        <w:rPr>
          <w:szCs w:val="24"/>
          <w:lang w:eastAsia="en-US"/>
        </w:rPr>
        <w:tab/>
        <w:t xml:space="preserve">V souvislosti s postupnou digitalizací automatizací a stále přísnějšími požadavky na snižování emisí v silniční dopravě, jakož i s neustálým technologickým pokrokem v oblasti vozidel s vlastním pohonem je nutné, aby všichni řidiči měli aktuální znalosti v oblasti </w:t>
      </w:r>
      <w:r w:rsidRPr="00092450">
        <w:rPr>
          <w:b/>
          <w:i/>
          <w:szCs w:val="24"/>
          <w:lang w:eastAsia="en-US"/>
        </w:rPr>
        <w:t xml:space="preserve">nových technologií, </w:t>
      </w:r>
      <w:r w:rsidRPr="00092450">
        <w:rPr>
          <w:szCs w:val="24"/>
          <w:lang w:eastAsia="en-US"/>
        </w:rPr>
        <w:t xml:space="preserve">bezpečnosti a udržitelnosti silničního provozu. </w:t>
      </w:r>
      <w:r w:rsidRPr="00092450">
        <w:rPr>
          <w:strike/>
          <w:szCs w:val="24"/>
          <w:lang w:eastAsia="en-US"/>
        </w:rPr>
        <w:t>Podpora</w:t>
      </w:r>
      <w:r w:rsidRPr="00092450">
        <w:rPr>
          <w:b/>
          <w:i/>
          <w:szCs w:val="24"/>
          <w:lang w:eastAsia="en-US"/>
        </w:rPr>
        <w:t>Členské státy by měly usilovat o podporu</w:t>
      </w:r>
      <w:r w:rsidRPr="00092450">
        <w:rPr>
          <w:szCs w:val="24"/>
          <w:lang w:eastAsia="en-US"/>
        </w:rPr>
        <w:t xml:space="preserve"> celoživotního vzdělávání</w:t>
      </w:r>
      <w:r w:rsidRPr="00092450">
        <w:rPr>
          <w:b/>
          <w:i/>
          <w:szCs w:val="24"/>
          <w:lang w:eastAsia="en-US"/>
        </w:rPr>
        <w:t xml:space="preserve"> řidičů a motivovat k účasti na kurzech bezpečné jízdy, a to i prostřednictvím zpětné vazby s dokladem o účasti a doporučeními instruktora řízení, psychologa specializovaného na silniční provoz nebo zkušebního komisaře, což může přispět k inkluzivnější mobilitě. To</w:t>
      </w:r>
      <w:r w:rsidRPr="00092450">
        <w:rPr>
          <w:szCs w:val="24"/>
          <w:lang w:eastAsia="en-US"/>
        </w:rPr>
        <w:t xml:space="preserve"> může být pro udržení aktuálních dovedností zkušených řidičů klíčová, pokud jde o bezpečnost silničního provozu, nové technologie, ekologickou jízdu, která zvyšuje účinnost paliva a snižuje emise, a řízení rychlosti.</w:t>
      </w:r>
      <w:r w:rsidR="008B1CBB" w:rsidRPr="00092450">
        <w:rPr>
          <w:b/>
          <w:i/>
          <w:szCs w:val="24"/>
          <w:lang w:eastAsia="en-US"/>
        </w:rPr>
        <w:t xml:space="preserve"> </w:t>
      </w:r>
      <w:r w:rsidR="008B1CBB">
        <w:rPr>
          <w:b/>
        </w:rPr>
        <w:t>[pozm. návrh 35]</w:t>
      </w:r>
    </w:p>
    <w:p w14:paraId="40824306" w14:textId="77777777" w:rsidR="008B1CBB" w:rsidRPr="00092450" w:rsidRDefault="008B1CBB">
      <w:pPr>
        <w:widowControl/>
        <w:rPr>
          <w:szCs w:val="24"/>
          <w:lang w:eastAsia="en-US"/>
        </w:rPr>
      </w:pPr>
      <w:r w:rsidRPr="00092450">
        <w:rPr>
          <w:szCs w:val="24"/>
          <w:lang w:eastAsia="en-US"/>
        </w:rPr>
        <w:br w:type="page"/>
      </w:r>
    </w:p>
    <w:p w14:paraId="4D7171F2" w14:textId="595C2EF5" w:rsidR="005D4B66" w:rsidRPr="00092450" w:rsidRDefault="005D4B66" w:rsidP="005D4B66">
      <w:pPr>
        <w:spacing w:before="120" w:after="120" w:line="360" w:lineRule="auto"/>
        <w:ind w:left="850" w:hanging="850"/>
        <w:rPr>
          <w:szCs w:val="24"/>
          <w:lang w:eastAsia="en-US"/>
        </w:rPr>
      </w:pPr>
      <w:r w:rsidRPr="00092450">
        <w:rPr>
          <w:szCs w:val="24"/>
          <w:lang w:eastAsia="en-US"/>
        </w:rPr>
        <w:t>38)</w:t>
      </w:r>
      <w:r w:rsidRPr="00092450">
        <w:rPr>
          <w:szCs w:val="24"/>
          <w:lang w:eastAsia="en-US"/>
        </w:rPr>
        <w:tab/>
        <w:t>Za účelem zajištění jednotných podmínek pro provádění této směrnice by měly být Komisi svěřeny prováděcí pravomoci ke stanovení prvků interoperability a bezpečnostních opatření použitelných pro QR kódy zavedené na fyzických řidičských průkazech; ustanovení týkajících se interoperability, bezpečnosti a zkoušek v případě mobilních řidičských průkazů; prodloužení doby správní platnosti řidičských průkazů v celé Unii v případě krize; obsahu sebehodnocení fyzické a psychické způsobilosti, které se provede u řidičů skupiny 1; podmínek výměny řidičských průkazů ze třetích zemí za řidičské průkazy vydané členskými státy, aniž by se skutečnost výměny zaznamenávala do řidičského průkazu; jakož i interoperability mezi vnitrostátními systémy připojenými k síti řidičských průkazů EU a ochrany osobních údajů vyměňovaných v této souvislosti. Tyto pravomoci by měly být vykonávány v souladu s nařízením Evropského parlamentu a Rady (EU) č. 182/2011</w:t>
      </w:r>
      <w:r w:rsidRPr="005D4B66">
        <w:rPr>
          <w:szCs w:val="24"/>
          <w:vertAlign w:val="superscript"/>
          <w:lang w:val="en-GB" w:eastAsia="en-US"/>
        </w:rPr>
        <w:footnoteReference w:id="11"/>
      </w:r>
      <w:r w:rsidRPr="00092450">
        <w:rPr>
          <w:szCs w:val="24"/>
          <w:lang w:eastAsia="en-US"/>
        </w:rPr>
        <w:t>.</w:t>
      </w:r>
    </w:p>
    <w:p w14:paraId="142D3CBD" w14:textId="77777777" w:rsidR="005D4B66" w:rsidRPr="00092450" w:rsidRDefault="005D4B66" w:rsidP="005D4B66">
      <w:pPr>
        <w:spacing w:before="120" w:after="120" w:line="360" w:lineRule="auto"/>
        <w:ind w:left="850" w:hanging="850"/>
        <w:rPr>
          <w:szCs w:val="24"/>
          <w:lang w:eastAsia="en-US"/>
        </w:rPr>
      </w:pPr>
      <w:r w:rsidRPr="00092450">
        <w:rPr>
          <w:szCs w:val="24"/>
          <w:lang w:eastAsia="en-US"/>
        </w:rPr>
        <w:t>39)</w:t>
      </w:r>
      <w:r w:rsidRPr="00092450">
        <w:rPr>
          <w:szCs w:val="24"/>
          <w:lang w:eastAsia="en-US"/>
        </w:rPr>
        <w:tab/>
        <w:t>V zájmu jednotnosti by měla být změněna směrnice Evropského parlamentu a Rady (EU) 2022/2561</w:t>
      </w:r>
      <w:r w:rsidRPr="005D4B66">
        <w:rPr>
          <w:szCs w:val="24"/>
          <w:vertAlign w:val="superscript"/>
          <w:lang w:val="en-GB" w:eastAsia="en-US"/>
        </w:rPr>
        <w:footnoteReference w:id="12"/>
      </w:r>
      <w:r w:rsidRPr="00092450">
        <w:rPr>
          <w:szCs w:val="24"/>
          <w:lang w:eastAsia="en-US"/>
        </w:rPr>
        <w:t>, která se zabývá některými záležitostmi, na něž se vztahuje tato směrnice, a nařízení (EU) 2018/1724.</w:t>
      </w:r>
    </w:p>
    <w:p w14:paraId="458C8C0B" w14:textId="77777777" w:rsidR="008B1CBB" w:rsidRPr="00092450" w:rsidRDefault="008B1CBB">
      <w:pPr>
        <w:widowControl/>
        <w:rPr>
          <w:szCs w:val="24"/>
          <w:lang w:eastAsia="en-US"/>
        </w:rPr>
      </w:pPr>
      <w:r w:rsidRPr="00092450">
        <w:rPr>
          <w:szCs w:val="24"/>
          <w:lang w:eastAsia="en-US"/>
        </w:rPr>
        <w:br w:type="page"/>
      </w:r>
    </w:p>
    <w:p w14:paraId="267FE0C0" w14:textId="605204BC" w:rsidR="005D4B66" w:rsidRPr="00092450" w:rsidRDefault="005D4B66" w:rsidP="005D4B66">
      <w:pPr>
        <w:spacing w:before="120" w:after="120" w:line="360" w:lineRule="auto"/>
        <w:ind w:left="850" w:hanging="850"/>
        <w:rPr>
          <w:szCs w:val="24"/>
          <w:lang w:eastAsia="en-US"/>
        </w:rPr>
      </w:pPr>
      <w:r w:rsidRPr="00092450">
        <w:rPr>
          <w:szCs w:val="24"/>
          <w:lang w:eastAsia="en-US"/>
        </w:rPr>
        <w:t>40)</w:t>
      </w:r>
      <w:r w:rsidRPr="00092450">
        <w:rPr>
          <w:szCs w:val="24"/>
          <w:lang w:eastAsia="en-US"/>
        </w:rPr>
        <w:tab/>
        <w:t>Směrnice 126/2006/ES a nařízení Komise (EU) č. 383/2012</w:t>
      </w:r>
      <w:r w:rsidRPr="005D4B66">
        <w:rPr>
          <w:szCs w:val="24"/>
          <w:vertAlign w:val="superscript"/>
          <w:lang w:val="en-GB" w:eastAsia="en-US"/>
        </w:rPr>
        <w:footnoteReference w:id="13"/>
      </w:r>
      <w:r w:rsidRPr="00092450">
        <w:rPr>
          <w:szCs w:val="24"/>
          <w:lang w:eastAsia="en-US"/>
        </w:rPr>
        <w:t xml:space="preserve"> by měly být zrušeny.</w:t>
      </w:r>
    </w:p>
    <w:p w14:paraId="12DDE12C" w14:textId="77777777" w:rsidR="005D4B66" w:rsidRPr="00092450" w:rsidRDefault="005D4B66" w:rsidP="005D4B66">
      <w:pPr>
        <w:spacing w:before="120" w:after="120" w:line="360" w:lineRule="auto"/>
        <w:ind w:left="850" w:hanging="850"/>
        <w:rPr>
          <w:szCs w:val="24"/>
          <w:lang w:eastAsia="en-US"/>
        </w:rPr>
      </w:pPr>
      <w:r w:rsidRPr="00092450">
        <w:rPr>
          <w:szCs w:val="24"/>
          <w:lang w:eastAsia="en-US"/>
        </w:rPr>
        <w:t>41)</w:t>
      </w:r>
      <w:r w:rsidRPr="00092450">
        <w:rPr>
          <w:szCs w:val="24"/>
          <w:lang w:eastAsia="en-US"/>
        </w:rPr>
        <w:tab/>
        <w:t>Jelikož cílů této směrnice nemůže být uspokojivě dosaženo na úrovni členských států, neboť pravidla upravující vydávání, prodlužování, nahrazování a výměnu řidičských průkazů by vedla k tak rozdílným požadavkům, že by nebylo možné dosáhnout úrovně bezpečnosti silničního provozu a volného pohybu občanů, kterou stanoví harmonizovaná pravidla, lze těchto cílů lépe dosáhnout na úrovni Unie na základě stanovení minimálních požadavků. Unie tudíž může přijmout opatření v souladu se zásadou subsidiarity stanovenou v článku 5 Smlouvy o Evropské unii. V souladu se zásadou proporcionality podle uvedeného článku nepřekračuje tato směrnice rámec toho, co je nezbytné pro dosažení těchto cílů.</w:t>
      </w:r>
    </w:p>
    <w:p w14:paraId="65140A08" w14:textId="77777777" w:rsidR="005D4B66" w:rsidRPr="00092450" w:rsidRDefault="005D4B66" w:rsidP="005D4B66">
      <w:pPr>
        <w:spacing w:before="120" w:after="120" w:line="360" w:lineRule="auto"/>
        <w:ind w:left="850" w:hanging="850"/>
        <w:rPr>
          <w:szCs w:val="24"/>
          <w:lang w:eastAsia="en-US"/>
        </w:rPr>
      </w:pPr>
      <w:r w:rsidRPr="00092450">
        <w:rPr>
          <w:szCs w:val="24"/>
          <w:lang w:eastAsia="en-US"/>
        </w:rPr>
        <w:t>42)</w:t>
      </w:r>
      <w:r w:rsidRPr="00092450">
        <w:rPr>
          <w:szCs w:val="24"/>
          <w:lang w:eastAsia="en-US"/>
        </w:rPr>
        <w:tab/>
        <w:t>Evropský inspektor ochrany údajů byl konzultován v souladu s čl. 42 odst. 1 nařízení (EU) 2018/1725 a vydal stanovisko dne [DD/MM/RRRR].</w:t>
      </w:r>
    </w:p>
    <w:p w14:paraId="6A262538" w14:textId="77777777" w:rsidR="008B1CBB" w:rsidRPr="00092450" w:rsidRDefault="008B1CBB">
      <w:pPr>
        <w:widowControl/>
        <w:rPr>
          <w:szCs w:val="24"/>
          <w:lang w:eastAsia="en-US"/>
        </w:rPr>
      </w:pPr>
      <w:r w:rsidRPr="00092450">
        <w:rPr>
          <w:szCs w:val="24"/>
          <w:lang w:eastAsia="en-US"/>
        </w:rPr>
        <w:br w:type="page"/>
      </w:r>
    </w:p>
    <w:p w14:paraId="4CD1C5D3" w14:textId="3BE5637A" w:rsidR="005D4B66" w:rsidRPr="00092450" w:rsidRDefault="005D4B66" w:rsidP="005D4B66">
      <w:pPr>
        <w:spacing w:before="120" w:after="120" w:line="360" w:lineRule="auto"/>
        <w:ind w:left="850" w:hanging="850"/>
        <w:rPr>
          <w:szCs w:val="24"/>
          <w:lang w:eastAsia="en-US"/>
        </w:rPr>
      </w:pPr>
      <w:r w:rsidRPr="00092450">
        <w:rPr>
          <w:szCs w:val="24"/>
          <w:lang w:eastAsia="en-US"/>
        </w:rPr>
        <w:t>43)</w:t>
      </w:r>
      <w:r w:rsidRPr="00092450">
        <w:rPr>
          <w:szCs w:val="24"/>
          <w:lang w:eastAsia="en-US"/>
        </w:rPr>
        <w:tab/>
        <w:t>Členské státy se v souladu se společným politickým prohlášením členských států a Komise ze dne 28. září 2011 o informativních dokumentech</w:t>
      </w:r>
      <w:r w:rsidRPr="005D4B66">
        <w:rPr>
          <w:szCs w:val="24"/>
          <w:vertAlign w:val="superscript"/>
          <w:lang w:val="en-GB" w:eastAsia="en-US"/>
        </w:rPr>
        <w:footnoteReference w:id="14"/>
      </w:r>
      <w:r w:rsidRPr="00092450">
        <w:rPr>
          <w:szCs w:val="24"/>
          <w:lang w:eastAsia="en-US"/>
        </w:rPr>
        <w:t xml:space="preserve"> zavázaly, že v odůvodněných případech doplní oznámení o opatřeních přijatých za účelem provedení směrnice ve vnitrostátním právu o jeden či více dokumentů s informacemi o vztahu mezi jednotlivými složkami směrnice a příslušnými částmi vnitrostátních nástrojů přijatých za účelem provedení směrnice ve vnitrostátním právu. V případě této směrnice považuje normotvůrce předložení těchto dokumentů za odůvodněné,</w:t>
      </w:r>
    </w:p>
    <w:p w14:paraId="269EFF3A" w14:textId="77777777" w:rsidR="005D4B66" w:rsidRPr="00092450" w:rsidRDefault="005D4B66" w:rsidP="005D4B66">
      <w:pPr>
        <w:keepNext/>
        <w:widowControl/>
        <w:spacing w:before="120" w:after="120" w:line="360" w:lineRule="auto"/>
        <w:rPr>
          <w:szCs w:val="24"/>
          <w:lang w:eastAsia="en-US"/>
        </w:rPr>
      </w:pPr>
      <w:r w:rsidRPr="00092450">
        <w:rPr>
          <w:szCs w:val="24"/>
          <w:lang w:eastAsia="en-US"/>
        </w:rPr>
        <w:t>PŘIJALY TUTO SMĚRNICI:</w:t>
      </w:r>
    </w:p>
    <w:p w14:paraId="3CB22A2A" w14:textId="77777777" w:rsidR="005D4B66" w:rsidRPr="00092450" w:rsidRDefault="005D4B66" w:rsidP="005D4B66">
      <w:pPr>
        <w:spacing w:before="120" w:after="120" w:line="360" w:lineRule="auto"/>
        <w:jc w:val="center"/>
        <w:rPr>
          <w:szCs w:val="24"/>
          <w:lang w:eastAsia="en-US"/>
        </w:rPr>
      </w:pPr>
      <w:r w:rsidRPr="00092450">
        <w:rPr>
          <w:szCs w:val="24"/>
          <w:lang w:eastAsia="en-US"/>
        </w:rPr>
        <w:t>Článek 1</w:t>
      </w:r>
      <w:r w:rsidRPr="00092450">
        <w:rPr>
          <w:szCs w:val="24"/>
          <w:lang w:eastAsia="en-US"/>
        </w:rPr>
        <w:br/>
        <w:t>Předmět a rozsah působnosti</w:t>
      </w:r>
    </w:p>
    <w:p w14:paraId="1A085BC9" w14:textId="77777777" w:rsidR="005D4B66" w:rsidRPr="005D4B66" w:rsidRDefault="005D4B66" w:rsidP="005D4B66">
      <w:pPr>
        <w:spacing w:before="120" w:after="120" w:line="360" w:lineRule="auto"/>
        <w:ind w:left="850" w:hanging="850"/>
        <w:rPr>
          <w:szCs w:val="24"/>
          <w:lang w:val="it-IT" w:eastAsia="en-US"/>
        </w:rPr>
      </w:pPr>
      <w:r w:rsidRPr="005D4B66">
        <w:rPr>
          <w:szCs w:val="24"/>
          <w:lang w:val="it-IT" w:eastAsia="en-US"/>
        </w:rPr>
        <w:t>1.</w:t>
      </w:r>
      <w:r w:rsidRPr="005D4B66">
        <w:rPr>
          <w:szCs w:val="24"/>
          <w:lang w:val="it-IT" w:eastAsia="en-US"/>
        </w:rPr>
        <w:tab/>
        <w:t>Tato směrnice stanoví společná pravidla pro:</w:t>
      </w:r>
    </w:p>
    <w:p w14:paraId="4DB5EF48"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a</w:t>
      </w:r>
      <w:proofErr w:type="gramStart"/>
      <w:r w:rsidRPr="005D4B66">
        <w:rPr>
          <w:szCs w:val="24"/>
          <w:lang w:val="pl-PL" w:eastAsia="en-US"/>
        </w:rPr>
        <w:t>)</w:t>
      </w:r>
      <w:r w:rsidRPr="005D4B66">
        <w:rPr>
          <w:szCs w:val="24"/>
          <w:lang w:val="pl-PL" w:eastAsia="en-US"/>
        </w:rPr>
        <w:tab/>
        <w:t>vzory</w:t>
      </w:r>
      <w:proofErr w:type="gramEnd"/>
      <w:r w:rsidRPr="005D4B66">
        <w:rPr>
          <w:szCs w:val="24"/>
          <w:lang w:val="pl-PL" w:eastAsia="en-US"/>
        </w:rPr>
        <w:t>, normy a skupiny řidičských průkazů;</w:t>
      </w:r>
    </w:p>
    <w:p w14:paraId="57A97F03"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b</w:t>
      </w:r>
      <w:proofErr w:type="gramStart"/>
      <w:r w:rsidRPr="005D4B66">
        <w:rPr>
          <w:szCs w:val="24"/>
          <w:lang w:val="pl-PL" w:eastAsia="en-US"/>
        </w:rPr>
        <w:t>)</w:t>
      </w:r>
      <w:r w:rsidRPr="005D4B66">
        <w:rPr>
          <w:szCs w:val="24"/>
          <w:lang w:val="pl-PL" w:eastAsia="en-US"/>
        </w:rPr>
        <w:tab/>
        <w:t>vyd</w:t>
      </w:r>
      <w:proofErr w:type="gramEnd"/>
      <w:r w:rsidRPr="005D4B66">
        <w:rPr>
          <w:szCs w:val="24"/>
          <w:lang w:val="pl-PL" w:eastAsia="en-US"/>
        </w:rPr>
        <w:t>ávání, platnost, prodlužování a vzájemné uznávání řidičských průkazů;</w:t>
      </w:r>
    </w:p>
    <w:p w14:paraId="3B312B76" w14:textId="77777777" w:rsidR="008B1CBB" w:rsidRDefault="008B1CBB">
      <w:pPr>
        <w:widowControl/>
        <w:rPr>
          <w:szCs w:val="24"/>
          <w:lang w:val="pl-PL" w:eastAsia="en-US"/>
        </w:rPr>
      </w:pPr>
      <w:r>
        <w:rPr>
          <w:szCs w:val="24"/>
          <w:lang w:val="pl-PL" w:eastAsia="en-US"/>
        </w:rPr>
        <w:br w:type="page"/>
      </w:r>
    </w:p>
    <w:p w14:paraId="1C7A7879" w14:textId="546ED6BE"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c</w:t>
      </w:r>
      <w:proofErr w:type="gramStart"/>
      <w:r w:rsidRPr="005D4B66">
        <w:rPr>
          <w:szCs w:val="24"/>
          <w:lang w:val="pl-PL" w:eastAsia="en-US"/>
        </w:rPr>
        <w:t>)</w:t>
      </w:r>
      <w:r w:rsidRPr="005D4B66">
        <w:rPr>
          <w:szCs w:val="24"/>
          <w:lang w:val="pl-PL" w:eastAsia="en-US"/>
        </w:rPr>
        <w:tab/>
        <w:t>n</w:t>
      </w:r>
      <w:proofErr w:type="gramEnd"/>
      <w:r w:rsidRPr="005D4B66">
        <w:rPr>
          <w:szCs w:val="24"/>
          <w:lang w:val="pl-PL" w:eastAsia="en-US"/>
        </w:rPr>
        <w:t>ěkterá hlediska výměny, nahrazení, odnětí, omezení, pozastavení a zrušení řidičských průkazů;</w:t>
      </w:r>
    </w:p>
    <w:p w14:paraId="216C8064" w14:textId="2456A61E"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d</w:t>
      </w:r>
      <w:proofErr w:type="gramStart"/>
      <w:r w:rsidRPr="005D4B66">
        <w:rPr>
          <w:szCs w:val="24"/>
          <w:lang w:val="pl-PL" w:eastAsia="en-US"/>
        </w:rPr>
        <w:t>)</w:t>
      </w:r>
      <w:r w:rsidRPr="005D4B66">
        <w:rPr>
          <w:szCs w:val="24"/>
          <w:lang w:val="pl-PL" w:eastAsia="en-US"/>
        </w:rPr>
        <w:tab/>
        <w:t>n</w:t>
      </w:r>
      <w:proofErr w:type="gramEnd"/>
      <w:r w:rsidRPr="005D4B66">
        <w:rPr>
          <w:szCs w:val="24"/>
          <w:lang w:val="pl-PL" w:eastAsia="en-US"/>
        </w:rPr>
        <w:t xml:space="preserve">ěkterá hlediska platná </w:t>
      </w:r>
      <w:r w:rsidRPr="005D4B66">
        <w:rPr>
          <w:b/>
          <w:i/>
          <w:szCs w:val="24"/>
          <w:lang w:val="pl-PL" w:eastAsia="en-US"/>
        </w:rPr>
        <w:t xml:space="preserve">mimo jiné </w:t>
      </w:r>
      <w:r w:rsidRPr="005D4B66">
        <w:rPr>
          <w:szCs w:val="24"/>
          <w:lang w:val="pl-PL" w:eastAsia="en-US"/>
        </w:rPr>
        <w:t>pro začínající řidiče.</w:t>
      </w:r>
      <w:r w:rsidR="008B1CBB" w:rsidRPr="008B1CBB">
        <w:rPr>
          <w:b/>
          <w:i/>
          <w:szCs w:val="24"/>
          <w:lang w:val="pl-PL" w:eastAsia="en-US"/>
        </w:rPr>
        <w:t xml:space="preserve"> </w:t>
      </w:r>
      <w:r w:rsidR="008B1CBB">
        <w:rPr>
          <w:b/>
        </w:rPr>
        <w:t>[pozm. návrh 36]</w:t>
      </w:r>
    </w:p>
    <w:p w14:paraId="5A864C46" w14:textId="329AE8DD"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2.</w:t>
      </w:r>
      <w:r w:rsidRPr="005D4B66">
        <w:rPr>
          <w:szCs w:val="24"/>
          <w:lang w:val="pl-PL" w:eastAsia="en-US"/>
        </w:rPr>
        <w:tab/>
      </w:r>
      <w:r w:rsidRPr="005D4B66">
        <w:rPr>
          <w:b/>
          <w:i/>
          <w:szCs w:val="24"/>
          <w:lang w:val="pl-PL" w:eastAsia="en-US"/>
        </w:rPr>
        <w:t xml:space="preserve">Aniž jsou dotčena ustanovení článků 12a a 20 této směrnice a právo členských států doplnit vnitrostátní skupiny řidičských průkazů, které vydávají v souladu s přílohou I, nevztahuje se </w:t>
      </w:r>
      <w:r w:rsidRPr="005D4B66">
        <w:rPr>
          <w:szCs w:val="24"/>
          <w:lang w:val="pl-PL" w:eastAsia="en-US"/>
        </w:rPr>
        <w:t xml:space="preserve">tato směrnice </w:t>
      </w:r>
      <w:r w:rsidRPr="005D4B66">
        <w:rPr>
          <w:strike/>
          <w:szCs w:val="24"/>
          <w:lang w:val="pl-PL" w:eastAsia="en-US"/>
        </w:rPr>
        <w:t>se nevztahuje na kolová nebo pásová vozidla</w:t>
      </w:r>
      <w:r w:rsidRPr="005D4B66">
        <w:rPr>
          <w:b/>
          <w:i/>
          <w:szCs w:val="24"/>
          <w:lang w:val="pl-PL" w:eastAsia="en-US"/>
        </w:rPr>
        <w:t>na mobilní stroje</w:t>
      </w:r>
      <w:r w:rsidRPr="005D4B66">
        <w:rPr>
          <w:szCs w:val="24"/>
          <w:lang w:val="pl-PL" w:eastAsia="en-US"/>
        </w:rPr>
        <w:t xml:space="preserve"> s vlastním pohonem </w:t>
      </w:r>
      <w:r w:rsidRPr="005D4B66">
        <w:rPr>
          <w:strike/>
          <w:szCs w:val="24"/>
          <w:lang w:val="pl-PL" w:eastAsia="en-US"/>
        </w:rPr>
        <w:t>s nejméně dvěma nápravami, jejichž hlavní funkce spočívá v tažné síle a která jsou zvláště navržena, aby tahala, tlačila, vozila nebo pracovala s určitým nář</w:t>
      </w:r>
      <w:proofErr w:type="gramStart"/>
      <w:r w:rsidRPr="005D4B66">
        <w:rPr>
          <w:strike/>
          <w:szCs w:val="24"/>
          <w:lang w:val="pl-PL" w:eastAsia="en-US"/>
        </w:rPr>
        <w:t>ad</w:t>
      </w:r>
      <w:proofErr w:type="gramEnd"/>
      <w:r w:rsidRPr="005D4B66">
        <w:rPr>
          <w:strike/>
          <w:szCs w:val="24"/>
          <w:lang w:val="pl-PL" w:eastAsia="en-US"/>
        </w:rPr>
        <w:t>ím, stroji nebo přívěsy používanými při zemědělských nebo lesních pracích, a jejichž použití pro přepravu osob nebo zboží po silnici nebo pro tažení vozidel používaných pro přepravu osob nebo zboží po silnici je pouze jejich vedlejší funkcí</w:t>
      </w:r>
      <w:r w:rsidRPr="005D4B66">
        <w:rPr>
          <w:b/>
          <w:i/>
          <w:szCs w:val="24"/>
          <w:lang w:val="pl-PL" w:eastAsia="en-US"/>
        </w:rPr>
        <w:t>spadající do oblasti působnosti směrnice 2006/42/ES, které jsou navrženy nebo konstruovány za účelem výkonu práce, jako jsou nesilniční mobilní stroje definované v [nařízení o schvalování nesilniční</w:t>
      </w:r>
      <w:proofErr w:type="gramStart"/>
      <w:r w:rsidRPr="005D4B66">
        <w:rPr>
          <w:b/>
          <w:i/>
          <w:szCs w:val="24"/>
          <w:lang w:val="pl-PL" w:eastAsia="en-US"/>
        </w:rPr>
        <w:t>ch</w:t>
      </w:r>
      <w:proofErr w:type="gramEnd"/>
      <w:r w:rsidRPr="005D4B66">
        <w:rPr>
          <w:b/>
          <w:i/>
          <w:szCs w:val="24"/>
          <w:lang w:val="pl-PL" w:eastAsia="en-US"/>
        </w:rPr>
        <w:t xml:space="preserve"> mobilních strojů provozovaných na veřejných komunikacích a o dozoru nad trhem s nimi a o změně naříz</w:t>
      </w:r>
      <w:r w:rsidR="00374865">
        <w:rPr>
          <w:b/>
          <w:i/>
          <w:szCs w:val="24"/>
          <w:lang w:val="pl-PL" w:eastAsia="en-US"/>
        </w:rPr>
        <w:t xml:space="preserve">ení </w:t>
      </w:r>
      <w:r w:rsidR="001C6B8A">
        <w:rPr>
          <w:b/>
          <w:i/>
          <w:szCs w:val="24"/>
          <w:lang w:val="pl-PL" w:eastAsia="en-US"/>
        </w:rPr>
        <w:t xml:space="preserve">(EU) 2019/1020 </w:t>
      </w:r>
      <w:r w:rsidR="00374865">
        <w:rPr>
          <w:b/>
          <w:i/>
          <w:szCs w:val="24"/>
          <w:lang w:val="pl-PL" w:eastAsia="en-US"/>
        </w:rPr>
        <w:t>(</w:t>
      </w:r>
      <w:r w:rsidRPr="005D4B66">
        <w:rPr>
          <w:b/>
          <w:i/>
          <w:szCs w:val="24"/>
          <w:lang w:val="pl-PL" w:eastAsia="en-US"/>
        </w:rPr>
        <w:t>2023/0090(COD)</w:t>
      </w:r>
      <w:r w:rsidR="00374865">
        <w:rPr>
          <w:b/>
          <w:i/>
          <w:szCs w:val="24"/>
          <w:lang w:val="pl-PL" w:eastAsia="en-US"/>
        </w:rPr>
        <w:t>)</w:t>
      </w:r>
      <w:r w:rsidRPr="005D4B66">
        <w:rPr>
          <w:b/>
          <w:i/>
          <w:szCs w:val="24"/>
          <w:lang w:val="pl-PL" w:eastAsia="en-US"/>
        </w:rPr>
        <w:t>]</w:t>
      </w:r>
      <w:r w:rsidRPr="005D4B66">
        <w:rPr>
          <w:szCs w:val="24"/>
          <w:lang w:val="pl-PL" w:eastAsia="en-US"/>
        </w:rPr>
        <w:t>.</w:t>
      </w:r>
      <w:r w:rsidR="008B1CBB" w:rsidRPr="008B1CBB">
        <w:rPr>
          <w:b/>
          <w:i/>
          <w:szCs w:val="24"/>
          <w:lang w:val="pl-PL" w:eastAsia="en-US"/>
        </w:rPr>
        <w:t xml:space="preserve"> </w:t>
      </w:r>
      <w:r w:rsidR="008B1CBB">
        <w:rPr>
          <w:b/>
        </w:rPr>
        <w:t>[pozm. návrh 312]</w:t>
      </w:r>
    </w:p>
    <w:p w14:paraId="2FB23DCB" w14:textId="77777777" w:rsidR="008B1CBB" w:rsidRDefault="008B1CBB">
      <w:pPr>
        <w:widowControl/>
        <w:rPr>
          <w:szCs w:val="24"/>
          <w:lang w:val="pl-PL" w:eastAsia="en-US"/>
        </w:rPr>
      </w:pPr>
      <w:r>
        <w:rPr>
          <w:szCs w:val="24"/>
          <w:lang w:val="pl-PL" w:eastAsia="en-US"/>
        </w:rPr>
        <w:br w:type="page"/>
      </w:r>
    </w:p>
    <w:p w14:paraId="6D29125D" w14:textId="113169BD" w:rsidR="005D4B66" w:rsidRPr="005D4B66" w:rsidRDefault="005D4B66" w:rsidP="005D4B66">
      <w:pPr>
        <w:spacing w:before="120" w:after="120" w:line="360" w:lineRule="auto"/>
        <w:jc w:val="center"/>
        <w:rPr>
          <w:szCs w:val="24"/>
          <w:lang w:val="pl-PL" w:eastAsia="en-US"/>
        </w:rPr>
      </w:pPr>
      <w:r w:rsidRPr="005D4B66">
        <w:rPr>
          <w:szCs w:val="24"/>
          <w:lang w:val="pl-PL" w:eastAsia="en-US"/>
        </w:rPr>
        <w:t>Článek 2</w:t>
      </w:r>
      <w:r w:rsidRPr="005D4B66">
        <w:rPr>
          <w:szCs w:val="24"/>
          <w:lang w:val="pl-PL" w:eastAsia="en-US"/>
        </w:rPr>
        <w:br/>
        <w:t>Definice</w:t>
      </w:r>
    </w:p>
    <w:p w14:paraId="5BB25A11" w14:textId="77777777" w:rsidR="005D4B66" w:rsidRPr="005D4B66" w:rsidRDefault="005D4B66" w:rsidP="005D4B66">
      <w:pPr>
        <w:spacing w:before="120" w:after="120" w:line="360" w:lineRule="auto"/>
        <w:rPr>
          <w:szCs w:val="24"/>
          <w:lang w:val="pl-PL" w:eastAsia="en-US"/>
        </w:rPr>
      </w:pPr>
      <w:r w:rsidRPr="005D4B66">
        <w:rPr>
          <w:szCs w:val="24"/>
          <w:lang w:val="pl-PL" w:eastAsia="en-US"/>
        </w:rPr>
        <w:t>Pro účely této směrnice se rozumí:</w:t>
      </w:r>
    </w:p>
    <w:p w14:paraId="643627BF" w14:textId="70761639" w:rsidR="005D4B66" w:rsidRPr="005D4B66" w:rsidRDefault="005D4B66" w:rsidP="005D4B66">
      <w:pPr>
        <w:spacing w:before="120" w:after="120" w:line="360" w:lineRule="auto"/>
        <w:ind w:left="850" w:hanging="850"/>
        <w:rPr>
          <w:szCs w:val="24"/>
          <w:lang w:val="pl-PL" w:eastAsia="en-US"/>
        </w:rPr>
      </w:pPr>
      <w:proofErr w:type="gramStart"/>
      <w:r w:rsidRPr="005D4B66">
        <w:rPr>
          <w:szCs w:val="24"/>
          <w:lang w:val="pl-PL" w:eastAsia="en-US"/>
        </w:rPr>
        <w:t>1)</w:t>
      </w:r>
      <w:r w:rsidRPr="005D4B66">
        <w:rPr>
          <w:szCs w:val="24"/>
          <w:lang w:val="pl-PL" w:eastAsia="en-US"/>
        </w:rPr>
        <w:tab/>
        <w:t>„</w:t>
      </w:r>
      <w:proofErr w:type="gramEnd"/>
      <w:r w:rsidRPr="005D4B66">
        <w:rPr>
          <w:szCs w:val="24"/>
          <w:lang w:val="pl-PL" w:eastAsia="en-US"/>
        </w:rPr>
        <w:t xml:space="preserve">řidičským průkazem“ </w:t>
      </w:r>
      <w:r w:rsidRPr="005D4B66">
        <w:rPr>
          <w:strike/>
          <w:szCs w:val="24"/>
          <w:lang w:val="pl-PL" w:eastAsia="en-US"/>
        </w:rPr>
        <w:t>elektronický nebo fyzický doklad</w:t>
      </w:r>
      <w:r w:rsidRPr="005D4B66">
        <w:rPr>
          <w:b/>
          <w:i/>
          <w:szCs w:val="24"/>
          <w:lang w:val="pl-PL" w:eastAsia="en-US"/>
        </w:rPr>
        <w:t>doklad ve fyzickém nebo elektronickém formátu nebo v obou formátech</w:t>
      </w:r>
      <w:r w:rsidRPr="005D4B66">
        <w:rPr>
          <w:szCs w:val="24"/>
          <w:lang w:val="pl-PL" w:eastAsia="en-US"/>
        </w:rPr>
        <w:t>, který osvědčuje řidičské oprávnění pro vozidla s vlastním pohonem a uvádí podmínky, na jejichž základě je držitel oprávněn řídit;</w:t>
      </w:r>
      <w:r w:rsidR="008B1CBB" w:rsidRPr="008B1CBB">
        <w:rPr>
          <w:b/>
          <w:i/>
          <w:szCs w:val="24"/>
          <w:lang w:val="pl-PL" w:eastAsia="en-US"/>
        </w:rPr>
        <w:t xml:space="preserve"> </w:t>
      </w:r>
      <w:r w:rsidR="008B1CBB">
        <w:rPr>
          <w:b/>
        </w:rPr>
        <w:t>[pozm. návrh 38]</w:t>
      </w:r>
    </w:p>
    <w:p w14:paraId="0C9FC7F8" w14:textId="77777777" w:rsidR="005D4B66" w:rsidRPr="005D4B66" w:rsidRDefault="005D4B66" w:rsidP="005D4B66">
      <w:pPr>
        <w:spacing w:before="120" w:after="120" w:line="360" w:lineRule="auto"/>
        <w:ind w:left="850" w:hanging="850"/>
        <w:rPr>
          <w:szCs w:val="24"/>
          <w:lang w:val="pl-PL" w:eastAsia="en-US"/>
        </w:rPr>
      </w:pPr>
      <w:proofErr w:type="gramStart"/>
      <w:r w:rsidRPr="005D4B66">
        <w:rPr>
          <w:szCs w:val="24"/>
          <w:lang w:val="pl-PL" w:eastAsia="en-US"/>
        </w:rPr>
        <w:t>2)</w:t>
      </w:r>
      <w:r w:rsidRPr="005D4B66">
        <w:rPr>
          <w:szCs w:val="24"/>
          <w:lang w:val="pl-PL" w:eastAsia="en-US"/>
        </w:rPr>
        <w:tab/>
        <w:t>„fyzick</w:t>
      </w:r>
      <w:proofErr w:type="gramEnd"/>
      <w:r w:rsidRPr="005D4B66">
        <w:rPr>
          <w:szCs w:val="24"/>
          <w:lang w:val="pl-PL" w:eastAsia="en-US"/>
        </w:rPr>
        <w:t>ým řidičským průkazem“ řidičský průkaz ve fyzické podobě vydaný v souladu s článkem 4;</w:t>
      </w:r>
    </w:p>
    <w:p w14:paraId="68C7390D" w14:textId="77777777" w:rsidR="005D4B66" w:rsidRPr="005D4B66" w:rsidRDefault="005D4B66" w:rsidP="005D4B66">
      <w:pPr>
        <w:spacing w:before="120" w:after="120" w:line="360" w:lineRule="auto"/>
        <w:ind w:left="850" w:hanging="850"/>
        <w:rPr>
          <w:szCs w:val="24"/>
          <w:lang w:val="pl-PL" w:eastAsia="en-US"/>
        </w:rPr>
      </w:pPr>
      <w:proofErr w:type="gramStart"/>
      <w:r w:rsidRPr="005D4B66">
        <w:rPr>
          <w:szCs w:val="24"/>
          <w:lang w:val="pl-PL" w:eastAsia="en-US"/>
        </w:rPr>
        <w:t>3)</w:t>
      </w:r>
      <w:r w:rsidRPr="005D4B66">
        <w:rPr>
          <w:szCs w:val="24"/>
          <w:lang w:val="pl-PL" w:eastAsia="en-US"/>
        </w:rPr>
        <w:tab/>
        <w:t>„mobiln</w:t>
      </w:r>
      <w:proofErr w:type="gramEnd"/>
      <w:r w:rsidRPr="005D4B66">
        <w:rPr>
          <w:szCs w:val="24"/>
          <w:lang w:val="pl-PL" w:eastAsia="en-US"/>
        </w:rPr>
        <w:t>ím řidičským průkazem“ řidičský průkaz v digitální podobě vydaný v souladu s článkem 5;</w:t>
      </w:r>
    </w:p>
    <w:p w14:paraId="3DE49E42" w14:textId="77777777" w:rsidR="005D4B66" w:rsidRPr="005D4B66" w:rsidRDefault="005D4B66" w:rsidP="005D4B66">
      <w:pPr>
        <w:spacing w:before="120" w:after="120" w:line="360" w:lineRule="auto"/>
        <w:ind w:left="850" w:hanging="850"/>
        <w:rPr>
          <w:szCs w:val="24"/>
          <w:lang w:val="pl-PL" w:eastAsia="en-US"/>
        </w:rPr>
      </w:pPr>
      <w:proofErr w:type="gramStart"/>
      <w:r w:rsidRPr="005D4B66">
        <w:rPr>
          <w:szCs w:val="24"/>
          <w:lang w:val="pl-PL" w:eastAsia="en-US"/>
        </w:rPr>
        <w:t>4)</w:t>
      </w:r>
      <w:r w:rsidRPr="005D4B66">
        <w:rPr>
          <w:szCs w:val="24"/>
          <w:lang w:val="pl-PL" w:eastAsia="en-US"/>
        </w:rPr>
        <w:tab/>
        <w:t>„vozidlem</w:t>
      </w:r>
      <w:proofErr w:type="gramEnd"/>
      <w:r w:rsidRPr="005D4B66">
        <w:rPr>
          <w:szCs w:val="24"/>
          <w:lang w:val="pl-PL" w:eastAsia="en-US"/>
        </w:rPr>
        <w:t xml:space="preserve"> s vlastním pohonem“ jakékoli vozidlo s vlastním pohonem pohybující se po komunikaci, a to jiné než kolejové vozidlo;</w:t>
      </w:r>
    </w:p>
    <w:p w14:paraId="06983175" w14:textId="77777777" w:rsidR="005D4B66" w:rsidRPr="005D4B66" w:rsidRDefault="005D4B66" w:rsidP="005D4B66">
      <w:pPr>
        <w:spacing w:before="120" w:after="120" w:line="360" w:lineRule="auto"/>
        <w:ind w:left="850" w:hanging="850"/>
        <w:rPr>
          <w:szCs w:val="24"/>
          <w:lang w:val="pt-PT" w:eastAsia="en-US"/>
        </w:rPr>
      </w:pPr>
      <w:proofErr w:type="gramStart"/>
      <w:r w:rsidRPr="005D4B66">
        <w:rPr>
          <w:szCs w:val="24"/>
          <w:lang w:val="pl-PL" w:eastAsia="en-US"/>
        </w:rPr>
        <w:t>5)</w:t>
      </w:r>
      <w:r w:rsidRPr="005D4B66">
        <w:rPr>
          <w:szCs w:val="24"/>
          <w:lang w:val="pl-PL" w:eastAsia="en-US"/>
        </w:rPr>
        <w:tab/>
        <w:t>„dvoukolov</w:t>
      </w:r>
      <w:proofErr w:type="gramEnd"/>
      <w:r w:rsidRPr="005D4B66">
        <w:rPr>
          <w:szCs w:val="24"/>
          <w:lang w:val="pl-PL" w:eastAsia="en-US"/>
        </w:rPr>
        <w:t xml:space="preserve">ým vozidlem“ vozidlo uvedené v čl. 4 </w:t>
      </w:r>
      <w:proofErr w:type="gramStart"/>
      <w:r w:rsidRPr="005D4B66">
        <w:rPr>
          <w:szCs w:val="24"/>
          <w:lang w:val="pl-PL" w:eastAsia="en-US"/>
        </w:rPr>
        <w:t>odst</w:t>
      </w:r>
      <w:proofErr w:type="gramEnd"/>
      <w:r w:rsidRPr="005D4B66">
        <w:rPr>
          <w:szCs w:val="24"/>
          <w:lang w:val="pl-PL" w:eastAsia="en-US"/>
        </w:rPr>
        <w:t xml:space="preserve">. </w:t>
      </w:r>
      <w:r w:rsidRPr="005D4B66">
        <w:rPr>
          <w:szCs w:val="24"/>
          <w:lang w:val="pt-PT" w:eastAsia="en-US"/>
        </w:rPr>
        <w:t>2 písm. a) nařízení Evropského parlamentu a Rady (EU) č. 168/2013</w:t>
      </w:r>
      <w:r w:rsidRPr="005D4B66">
        <w:rPr>
          <w:szCs w:val="24"/>
          <w:vertAlign w:val="superscript"/>
          <w:lang w:val="en-GB" w:eastAsia="en-US"/>
        </w:rPr>
        <w:footnoteReference w:id="15"/>
      </w:r>
      <w:r w:rsidRPr="005D4B66">
        <w:rPr>
          <w:szCs w:val="24"/>
          <w:lang w:val="pt-PT" w:eastAsia="en-US"/>
        </w:rPr>
        <w:t>;</w:t>
      </w:r>
    </w:p>
    <w:p w14:paraId="09E9FF05" w14:textId="77777777" w:rsidR="008B1CBB" w:rsidRDefault="008B1CBB">
      <w:pPr>
        <w:widowControl/>
        <w:rPr>
          <w:szCs w:val="24"/>
          <w:lang w:val="pt-PT" w:eastAsia="en-US"/>
        </w:rPr>
      </w:pPr>
      <w:r>
        <w:rPr>
          <w:szCs w:val="24"/>
          <w:lang w:val="pt-PT" w:eastAsia="en-US"/>
        </w:rPr>
        <w:br w:type="page"/>
      </w:r>
    </w:p>
    <w:p w14:paraId="17AE0310" w14:textId="7D3F8BFA"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6)</w:t>
      </w:r>
      <w:r w:rsidRPr="005D4B66">
        <w:rPr>
          <w:szCs w:val="24"/>
          <w:lang w:val="pt-PT" w:eastAsia="en-US"/>
        </w:rPr>
        <w:tab/>
        <w:t xml:space="preserve">„tříkolovým </w:t>
      </w:r>
      <w:proofErr w:type="gramStart"/>
      <w:r w:rsidRPr="005D4B66">
        <w:rPr>
          <w:szCs w:val="24"/>
          <w:lang w:val="pt-PT" w:eastAsia="en-US"/>
        </w:rPr>
        <w:t>vozidlem“ vozidlo</w:t>
      </w:r>
      <w:proofErr w:type="gramEnd"/>
      <w:r w:rsidRPr="005D4B66">
        <w:rPr>
          <w:szCs w:val="24"/>
          <w:lang w:val="pt-PT" w:eastAsia="en-US"/>
        </w:rPr>
        <w:t xml:space="preserve"> uvedené v čl. 4 odst. 2 písm. b) nařízení (EU) č. 168/2013;</w:t>
      </w:r>
    </w:p>
    <w:p w14:paraId="09B84113"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7)</w:t>
      </w:r>
      <w:r w:rsidRPr="005D4B66">
        <w:rPr>
          <w:szCs w:val="24"/>
          <w:lang w:val="pt-PT" w:eastAsia="en-US"/>
        </w:rPr>
        <w:tab/>
        <w:t xml:space="preserve">„lehkou </w:t>
      </w:r>
      <w:proofErr w:type="gramStart"/>
      <w:r w:rsidRPr="005D4B66">
        <w:rPr>
          <w:szCs w:val="24"/>
          <w:lang w:val="pt-PT" w:eastAsia="en-US"/>
        </w:rPr>
        <w:t>čtyřkolkou“ vozidlo</w:t>
      </w:r>
      <w:proofErr w:type="gramEnd"/>
      <w:r w:rsidRPr="005D4B66">
        <w:rPr>
          <w:szCs w:val="24"/>
          <w:lang w:val="pt-PT" w:eastAsia="en-US"/>
        </w:rPr>
        <w:t xml:space="preserve"> uvedené v čl. 4 odst. 2 písm. f) nařízení (EU) č. 168/2013;</w:t>
      </w:r>
    </w:p>
    <w:p w14:paraId="7CA53B95"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8)</w:t>
      </w:r>
      <w:r w:rsidRPr="005D4B66">
        <w:rPr>
          <w:szCs w:val="24"/>
          <w:lang w:val="pt-PT" w:eastAsia="en-US"/>
        </w:rPr>
        <w:tab/>
        <w:t>„</w:t>
      </w:r>
      <w:proofErr w:type="gramStart"/>
      <w:r w:rsidRPr="005D4B66">
        <w:rPr>
          <w:szCs w:val="24"/>
          <w:lang w:val="pt-PT" w:eastAsia="en-US"/>
        </w:rPr>
        <w:t>motocyklem“ dvoukolové</w:t>
      </w:r>
      <w:proofErr w:type="gramEnd"/>
      <w:r w:rsidRPr="005D4B66">
        <w:rPr>
          <w:szCs w:val="24"/>
          <w:lang w:val="pt-PT" w:eastAsia="en-US"/>
        </w:rPr>
        <w:t xml:space="preserve"> vozidlo s postranním vozíkem nebo bez něj uvedené v čl. 4 odst. 2 písm. c) a d) nařízení (EU) č. 168/2013;</w:t>
      </w:r>
    </w:p>
    <w:p w14:paraId="69EBC07B"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9)</w:t>
      </w:r>
      <w:r w:rsidRPr="005D4B66">
        <w:rPr>
          <w:szCs w:val="24"/>
          <w:lang w:val="pt-PT" w:eastAsia="en-US"/>
        </w:rPr>
        <w:tab/>
        <w:t xml:space="preserve">„motorovou </w:t>
      </w:r>
      <w:proofErr w:type="gramStart"/>
      <w:r w:rsidRPr="005D4B66">
        <w:rPr>
          <w:szCs w:val="24"/>
          <w:lang w:val="pt-PT" w:eastAsia="en-US"/>
        </w:rPr>
        <w:t>tříkolkou“ vozidlo</w:t>
      </w:r>
      <w:proofErr w:type="gramEnd"/>
      <w:r w:rsidRPr="005D4B66">
        <w:rPr>
          <w:szCs w:val="24"/>
          <w:lang w:val="pt-PT" w:eastAsia="en-US"/>
        </w:rPr>
        <w:t xml:space="preserve"> se třemi symetricky uspořádanými koly uvedené v čl. 4 odst. 2 písm. e) nařízení (EU) č. 168/2013;</w:t>
      </w:r>
    </w:p>
    <w:p w14:paraId="14442A8B"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10)</w:t>
      </w:r>
      <w:r w:rsidRPr="005D4B66">
        <w:rPr>
          <w:szCs w:val="24"/>
          <w:lang w:val="pt-PT" w:eastAsia="en-US"/>
        </w:rPr>
        <w:tab/>
        <w:t xml:space="preserve">„motorovým </w:t>
      </w:r>
      <w:proofErr w:type="gramStart"/>
      <w:r w:rsidRPr="005D4B66">
        <w:rPr>
          <w:szCs w:val="24"/>
          <w:lang w:val="pt-PT" w:eastAsia="en-US"/>
        </w:rPr>
        <w:t>vozidlem“ jakékoli</w:t>
      </w:r>
      <w:proofErr w:type="gramEnd"/>
      <w:r w:rsidRPr="005D4B66">
        <w:rPr>
          <w:szCs w:val="24"/>
          <w:lang w:val="pt-PT" w:eastAsia="en-US"/>
        </w:rPr>
        <w:t xml:space="preserve"> vozidlo s vlastním pohonem běžně používané pro přepravu osob nebo zboží po silnici nebo pro tažení vozidel používaných pro přepravu osob nebo zboží po silnici. Tento pojem zahrnuje trolejbusy, tj. vozidla připojená k elektrickému vodiči, ale nejezdící po kolejích;</w:t>
      </w:r>
    </w:p>
    <w:p w14:paraId="1620D3A4"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11)</w:t>
      </w:r>
      <w:r w:rsidRPr="005D4B66">
        <w:rPr>
          <w:szCs w:val="24"/>
          <w:lang w:val="pt-PT" w:eastAsia="en-US"/>
        </w:rPr>
        <w:tab/>
        <w:t xml:space="preserve">„těžkou </w:t>
      </w:r>
      <w:proofErr w:type="gramStart"/>
      <w:r w:rsidRPr="005D4B66">
        <w:rPr>
          <w:szCs w:val="24"/>
          <w:lang w:val="pt-PT" w:eastAsia="en-US"/>
        </w:rPr>
        <w:t>čtyřkolkou“ vozidla</w:t>
      </w:r>
      <w:proofErr w:type="gramEnd"/>
      <w:r w:rsidRPr="005D4B66">
        <w:rPr>
          <w:szCs w:val="24"/>
          <w:lang w:val="pt-PT" w:eastAsia="en-US"/>
        </w:rPr>
        <w:t xml:space="preserve"> uvedená v čl. 4 odst. 2 písm. g) nařízení (EU) č. 168/2013;</w:t>
      </w:r>
    </w:p>
    <w:p w14:paraId="4CC997D2" w14:textId="77777777" w:rsidR="00E836A7" w:rsidRDefault="00E836A7">
      <w:pPr>
        <w:widowControl/>
        <w:rPr>
          <w:b/>
          <w:i/>
          <w:szCs w:val="24"/>
          <w:lang w:val="pt-PT" w:eastAsia="en-US"/>
        </w:rPr>
      </w:pPr>
      <w:r>
        <w:rPr>
          <w:b/>
          <w:i/>
          <w:szCs w:val="24"/>
          <w:lang w:val="pt-PT" w:eastAsia="en-US"/>
        </w:rPr>
        <w:br w:type="page"/>
      </w:r>
    </w:p>
    <w:p w14:paraId="0463F673" w14:textId="1B4178AD"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11a)</w:t>
      </w:r>
      <w:r w:rsidRPr="005D4B66">
        <w:rPr>
          <w:szCs w:val="24"/>
          <w:lang w:val="pt-PT" w:eastAsia="en-US"/>
        </w:rPr>
        <w:tab/>
      </w:r>
      <w:r w:rsidRPr="005D4B66">
        <w:rPr>
          <w:b/>
          <w:i/>
          <w:szCs w:val="24"/>
          <w:lang w:val="pt-PT" w:eastAsia="en-US"/>
        </w:rPr>
        <w:t>„sanitním automobilem“ vozidlo kategorie M určené k přepravě nemocných nebo raněných osob, které má pro tento účel zvláštní výstroj, jak je uvedeno v „Kritéria pro kategorizaci vozidel“, „Vozidla zvláštního určení“ v příloze I části A bodě 5.3, nařízení Evropského parlamentu a Rady (EU) 2018/858</w:t>
      </w:r>
      <w:r w:rsidRPr="005D4B66">
        <w:rPr>
          <w:szCs w:val="24"/>
          <w:vertAlign w:val="superscript"/>
          <w:lang w:val="en-GB" w:eastAsia="en-US"/>
        </w:rPr>
        <w:footnoteReference w:id="16"/>
      </w:r>
      <w:r w:rsidRPr="005D4B66">
        <w:rPr>
          <w:b/>
          <w:i/>
          <w:szCs w:val="24"/>
          <w:lang w:val="pt-PT" w:eastAsia="en-US"/>
        </w:rPr>
        <w:t>;</w:t>
      </w:r>
      <w:r w:rsidR="00E836A7">
        <w:rPr>
          <w:b/>
          <w:i/>
          <w:szCs w:val="24"/>
          <w:lang w:val="pt-PT" w:eastAsia="en-US"/>
        </w:rPr>
        <w:t xml:space="preserve"> </w:t>
      </w:r>
      <w:r w:rsidR="00E836A7">
        <w:rPr>
          <w:b/>
        </w:rPr>
        <w:t>[pozm. návrh 39]</w:t>
      </w:r>
    </w:p>
    <w:p w14:paraId="09F25247" w14:textId="4ECF2EF4"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11b)</w:t>
      </w:r>
      <w:r w:rsidRPr="005D4B66">
        <w:rPr>
          <w:szCs w:val="24"/>
          <w:lang w:val="pt-PT" w:eastAsia="en-US"/>
        </w:rPr>
        <w:tab/>
      </w:r>
      <w:r w:rsidRPr="005D4B66">
        <w:rPr>
          <w:b/>
          <w:i/>
          <w:szCs w:val="24"/>
          <w:lang w:val="pt-PT" w:eastAsia="en-US"/>
        </w:rPr>
        <w:t xml:space="preserve">„obytným </w:t>
      </w:r>
      <w:proofErr w:type="gramStart"/>
      <w:r w:rsidRPr="005D4B66">
        <w:rPr>
          <w:b/>
          <w:i/>
          <w:szCs w:val="24"/>
          <w:lang w:val="pt-PT" w:eastAsia="en-US"/>
        </w:rPr>
        <w:t>automobilem“ vozidlo</w:t>
      </w:r>
      <w:proofErr w:type="gramEnd"/>
      <w:r w:rsidRPr="005D4B66">
        <w:rPr>
          <w:b/>
          <w:i/>
          <w:szCs w:val="24"/>
          <w:lang w:val="pt-PT" w:eastAsia="en-US"/>
        </w:rPr>
        <w:t xml:space="preserve"> kategorie M s obytným prostorem, v němž se nachází sedadla a stůl, oddělená nebo skládací lůžka, zařízení pro vaření, jakož i skříňky a skladovací prostory, přičemž toto vše je trvale upevněno v obytném prostoru, jak je uvedeno v „Kritéria pro kategorizaci vozidel“, „Vozidla zvláštního určení“ v příloze I části A bodě 5.1. nařízení (EU) 2018/858;</w:t>
      </w:r>
      <w:r w:rsidR="00E836A7">
        <w:rPr>
          <w:b/>
          <w:i/>
          <w:szCs w:val="24"/>
          <w:lang w:val="pt-PT" w:eastAsia="en-US"/>
        </w:rPr>
        <w:t xml:space="preserve"> </w:t>
      </w:r>
      <w:r w:rsidR="00E836A7">
        <w:rPr>
          <w:b/>
        </w:rPr>
        <w:t>[pozm. návrh 40]</w:t>
      </w:r>
    </w:p>
    <w:p w14:paraId="304B1F9F" w14:textId="7CBFE896"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11c)</w:t>
      </w:r>
      <w:r w:rsidRPr="005D4B66">
        <w:rPr>
          <w:szCs w:val="24"/>
          <w:lang w:val="pt-PT" w:eastAsia="en-US"/>
        </w:rPr>
        <w:tab/>
      </w:r>
      <w:r w:rsidRPr="005D4B66">
        <w:rPr>
          <w:b/>
          <w:i/>
          <w:szCs w:val="24"/>
          <w:lang w:val="pt-PT" w:eastAsia="en-US"/>
        </w:rPr>
        <w:t xml:space="preserve">„vozidlem s alternativním </w:t>
      </w:r>
      <w:proofErr w:type="gramStart"/>
      <w:r w:rsidRPr="005D4B66">
        <w:rPr>
          <w:b/>
          <w:i/>
          <w:szCs w:val="24"/>
          <w:lang w:val="pt-PT" w:eastAsia="en-US"/>
        </w:rPr>
        <w:t>pohonem“</w:t>
      </w:r>
      <w:proofErr w:type="gramEnd"/>
      <w:r w:rsidRPr="005D4B66">
        <w:rPr>
          <w:b/>
          <w:i/>
          <w:szCs w:val="24"/>
          <w:lang w:val="pt-PT" w:eastAsia="en-US"/>
        </w:rPr>
        <w:t>1a motorové vozidlo, které je úplně nebo zčásti poháněné alternativním palivem a které bylo schváleno podle nařízení (EU) 2018/858;</w:t>
      </w:r>
      <w:r w:rsidR="00E836A7">
        <w:rPr>
          <w:b/>
          <w:i/>
          <w:szCs w:val="24"/>
          <w:lang w:val="pt-PT" w:eastAsia="en-US"/>
        </w:rPr>
        <w:t xml:space="preserve"> </w:t>
      </w:r>
      <w:r w:rsidR="00E836A7">
        <w:rPr>
          <w:b/>
        </w:rPr>
        <w:t>[pozm. návrh 41]</w:t>
      </w:r>
    </w:p>
    <w:p w14:paraId="751EACC5" w14:textId="77777777" w:rsidR="00E836A7" w:rsidRDefault="00E836A7">
      <w:pPr>
        <w:widowControl/>
        <w:rPr>
          <w:b/>
          <w:i/>
          <w:szCs w:val="24"/>
          <w:lang w:val="pt-PT" w:eastAsia="en-US"/>
        </w:rPr>
      </w:pPr>
      <w:r>
        <w:rPr>
          <w:b/>
          <w:i/>
          <w:szCs w:val="24"/>
          <w:lang w:val="pt-PT" w:eastAsia="en-US"/>
        </w:rPr>
        <w:br w:type="page"/>
      </w:r>
    </w:p>
    <w:p w14:paraId="4D08E895" w14:textId="694AC970"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11d)</w:t>
      </w:r>
      <w:r w:rsidRPr="005D4B66">
        <w:rPr>
          <w:szCs w:val="24"/>
          <w:lang w:val="pt-PT" w:eastAsia="en-US"/>
        </w:rPr>
        <w:tab/>
      </w:r>
      <w:r w:rsidRPr="005D4B66">
        <w:rPr>
          <w:b/>
          <w:i/>
          <w:szCs w:val="24"/>
          <w:lang w:val="pt-PT" w:eastAsia="en-US"/>
        </w:rPr>
        <w:t xml:space="preserve">„alternativními </w:t>
      </w:r>
      <w:proofErr w:type="gramStart"/>
      <w:r w:rsidRPr="005D4B66">
        <w:rPr>
          <w:b/>
          <w:i/>
          <w:szCs w:val="24"/>
          <w:lang w:val="pt-PT" w:eastAsia="en-US"/>
        </w:rPr>
        <w:t>palivy“ paliva</w:t>
      </w:r>
      <w:proofErr w:type="gramEnd"/>
      <w:r w:rsidRPr="005D4B66">
        <w:rPr>
          <w:b/>
          <w:i/>
          <w:szCs w:val="24"/>
          <w:lang w:val="pt-PT" w:eastAsia="en-US"/>
        </w:rPr>
        <w:t xml:space="preserve"> nebo zdroje energie, které slouží alespoň zčásti jako náhrada zdrojů fosilní ropy v dodávkách energie pro dopravu a které mají potenciál přispět k její dekarbonizaci a zvýšit environmentální výkonnost odvětví dopravy, mezi která patří:</w:t>
      </w:r>
    </w:p>
    <w:p w14:paraId="69CF8374" w14:textId="77777777" w:rsidR="005D4B66" w:rsidRPr="005D4B66" w:rsidRDefault="005D4B66" w:rsidP="005D4B66">
      <w:pPr>
        <w:spacing w:before="120" w:after="120" w:line="360" w:lineRule="auto"/>
        <w:ind w:left="1416" w:hanging="566"/>
        <w:rPr>
          <w:szCs w:val="24"/>
          <w:lang w:val="pt-PT" w:eastAsia="en-US"/>
        </w:rPr>
      </w:pPr>
      <w:r w:rsidRPr="005D4B66">
        <w:rPr>
          <w:b/>
          <w:i/>
          <w:szCs w:val="24"/>
          <w:lang w:val="pt-PT" w:eastAsia="en-US"/>
        </w:rPr>
        <w:t>a)</w:t>
      </w:r>
      <w:r w:rsidRPr="005D4B66">
        <w:rPr>
          <w:szCs w:val="24"/>
          <w:lang w:val="pt-PT" w:eastAsia="en-US"/>
        </w:rPr>
        <w:tab/>
      </w:r>
      <w:r w:rsidRPr="005D4B66">
        <w:rPr>
          <w:b/>
          <w:i/>
          <w:szCs w:val="24"/>
          <w:lang w:val="pt-PT" w:eastAsia="en-US"/>
        </w:rPr>
        <w:t>elektřina spotřebovávaná ve všech typech elektrických vozidel;</w:t>
      </w:r>
    </w:p>
    <w:p w14:paraId="58F2E57C" w14:textId="77777777" w:rsidR="005D4B66" w:rsidRPr="005D4B66" w:rsidRDefault="005D4B66" w:rsidP="005D4B66">
      <w:pPr>
        <w:spacing w:before="120" w:after="120" w:line="360" w:lineRule="auto"/>
        <w:ind w:left="1416" w:hanging="566"/>
        <w:rPr>
          <w:szCs w:val="24"/>
          <w:lang w:val="pt-PT" w:eastAsia="en-US"/>
        </w:rPr>
      </w:pPr>
      <w:r w:rsidRPr="005D4B66">
        <w:rPr>
          <w:b/>
          <w:i/>
          <w:szCs w:val="24"/>
          <w:lang w:val="pt-PT" w:eastAsia="en-US"/>
        </w:rPr>
        <w:t>b)</w:t>
      </w:r>
      <w:r w:rsidRPr="005D4B66">
        <w:rPr>
          <w:szCs w:val="24"/>
          <w:lang w:val="pt-PT" w:eastAsia="en-US"/>
        </w:rPr>
        <w:tab/>
      </w:r>
      <w:r w:rsidRPr="005D4B66">
        <w:rPr>
          <w:b/>
          <w:i/>
          <w:szCs w:val="24"/>
          <w:lang w:val="pt-PT" w:eastAsia="en-US"/>
        </w:rPr>
        <w:t>vodík;</w:t>
      </w:r>
    </w:p>
    <w:p w14:paraId="795AB8E9" w14:textId="77777777" w:rsidR="005D4B66" w:rsidRPr="005D4B66" w:rsidRDefault="005D4B66" w:rsidP="005D4B66">
      <w:pPr>
        <w:spacing w:before="120" w:after="120" w:line="360" w:lineRule="auto"/>
        <w:ind w:left="1416" w:hanging="566"/>
        <w:rPr>
          <w:szCs w:val="24"/>
          <w:lang w:val="pt-PT" w:eastAsia="en-US"/>
        </w:rPr>
      </w:pPr>
      <w:r w:rsidRPr="005D4B66">
        <w:rPr>
          <w:b/>
          <w:i/>
          <w:szCs w:val="24"/>
          <w:lang w:val="pt-PT" w:eastAsia="en-US"/>
        </w:rPr>
        <w:t>c)</w:t>
      </w:r>
      <w:r w:rsidRPr="005D4B66">
        <w:rPr>
          <w:szCs w:val="24"/>
          <w:lang w:val="pt-PT" w:eastAsia="en-US"/>
        </w:rPr>
        <w:tab/>
      </w:r>
      <w:r w:rsidRPr="005D4B66">
        <w:rPr>
          <w:b/>
          <w:i/>
          <w:szCs w:val="24"/>
          <w:lang w:val="pt-PT" w:eastAsia="en-US"/>
        </w:rPr>
        <w:t>zemní plyn, včetně biomethanu, v plynné formě (stlačený zemní plyn – CNG) a ve zkapalněné formě (zkapalněný zemní plyn – LNG);</w:t>
      </w:r>
    </w:p>
    <w:p w14:paraId="2874ADF2" w14:textId="77777777" w:rsidR="005D4B66" w:rsidRPr="005D4B66" w:rsidRDefault="005D4B66" w:rsidP="005D4B66">
      <w:pPr>
        <w:spacing w:before="120" w:after="120" w:line="360" w:lineRule="auto"/>
        <w:ind w:left="1416" w:hanging="566"/>
        <w:rPr>
          <w:szCs w:val="24"/>
          <w:lang w:val="pt-PT" w:eastAsia="en-US"/>
        </w:rPr>
      </w:pPr>
      <w:r w:rsidRPr="005D4B66">
        <w:rPr>
          <w:b/>
          <w:i/>
          <w:szCs w:val="24"/>
          <w:lang w:val="pt-PT" w:eastAsia="en-US"/>
        </w:rPr>
        <w:t>d)</w:t>
      </w:r>
      <w:r w:rsidRPr="005D4B66">
        <w:rPr>
          <w:szCs w:val="24"/>
          <w:lang w:val="pt-PT" w:eastAsia="en-US"/>
        </w:rPr>
        <w:tab/>
      </w:r>
      <w:r w:rsidRPr="005D4B66">
        <w:rPr>
          <w:b/>
          <w:i/>
          <w:szCs w:val="24"/>
          <w:lang w:val="pt-PT" w:eastAsia="en-US"/>
        </w:rPr>
        <w:t>zkapalněný ropný plyn (LPG);</w:t>
      </w:r>
    </w:p>
    <w:p w14:paraId="1F41D497" w14:textId="77777777" w:rsidR="005D4B66" w:rsidRPr="005D4B66" w:rsidRDefault="005D4B66" w:rsidP="005D4B66">
      <w:pPr>
        <w:spacing w:before="120" w:after="120" w:line="360" w:lineRule="auto"/>
        <w:ind w:left="1416" w:hanging="566"/>
        <w:rPr>
          <w:szCs w:val="24"/>
          <w:lang w:val="pt-PT" w:eastAsia="en-US"/>
        </w:rPr>
      </w:pPr>
      <w:r w:rsidRPr="005D4B66">
        <w:rPr>
          <w:b/>
          <w:i/>
          <w:szCs w:val="24"/>
          <w:lang w:val="pt-PT" w:eastAsia="en-US"/>
        </w:rPr>
        <w:t>e)</w:t>
      </w:r>
      <w:r w:rsidRPr="005D4B66">
        <w:rPr>
          <w:szCs w:val="24"/>
          <w:lang w:val="pt-PT" w:eastAsia="en-US"/>
        </w:rPr>
        <w:tab/>
      </w:r>
      <w:r w:rsidRPr="005D4B66">
        <w:rPr>
          <w:b/>
          <w:i/>
          <w:szCs w:val="24"/>
          <w:lang w:val="pt-PT" w:eastAsia="en-US"/>
        </w:rPr>
        <w:t>mechanická energie ze zásobníku/zdroje ve vozidle, včetně tepelné energie z odpadu,</w:t>
      </w:r>
    </w:p>
    <w:p w14:paraId="348EB538" w14:textId="77777777" w:rsidR="00E836A7" w:rsidRDefault="00E836A7">
      <w:pPr>
        <w:widowControl/>
        <w:rPr>
          <w:b/>
          <w:i/>
          <w:szCs w:val="24"/>
          <w:lang w:val="pt-PT" w:eastAsia="en-US"/>
        </w:rPr>
      </w:pPr>
      <w:r>
        <w:rPr>
          <w:b/>
          <w:i/>
          <w:szCs w:val="24"/>
          <w:lang w:val="pt-PT" w:eastAsia="en-US"/>
        </w:rPr>
        <w:br w:type="page"/>
      </w:r>
    </w:p>
    <w:p w14:paraId="3B8556C2" w14:textId="34D6EEAA" w:rsidR="005D4B66" w:rsidRPr="005D4B66" w:rsidRDefault="005D4B66" w:rsidP="005D4B66">
      <w:pPr>
        <w:spacing w:before="120" w:after="120" w:line="360" w:lineRule="auto"/>
        <w:ind w:left="1416" w:hanging="566"/>
        <w:rPr>
          <w:szCs w:val="24"/>
          <w:lang w:val="pt-PT" w:eastAsia="en-US"/>
        </w:rPr>
      </w:pPr>
      <w:r w:rsidRPr="005D4B66">
        <w:rPr>
          <w:b/>
          <w:i/>
          <w:szCs w:val="24"/>
          <w:lang w:val="pt-PT" w:eastAsia="en-US"/>
        </w:rPr>
        <w:t>f)</w:t>
      </w:r>
      <w:r w:rsidRPr="005D4B66">
        <w:rPr>
          <w:szCs w:val="24"/>
          <w:lang w:val="pt-PT" w:eastAsia="en-US"/>
        </w:rPr>
        <w:tab/>
      </w:r>
      <w:r w:rsidRPr="005D4B66">
        <w:rPr>
          <w:b/>
          <w:i/>
          <w:szCs w:val="24"/>
          <w:lang w:val="pt-PT" w:eastAsia="en-US"/>
        </w:rPr>
        <w:t xml:space="preserve">jakékoliv další „palivo neutrální z hlediska emisí </w:t>
      </w:r>
      <w:proofErr w:type="gramStart"/>
      <w:r w:rsidRPr="005D4B66">
        <w:rPr>
          <w:b/>
          <w:i/>
          <w:szCs w:val="24"/>
          <w:lang w:val="pt-PT" w:eastAsia="en-US"/>
        </w:rPr>
        <w:t>CO2“</w:t>
      </w:r>
      <w:proofErr w:type="gramEnd"/>
      <w:r w:rsidRPr="005D4B66">
        <w:rPr>
          <w:b/>
          <w:i/>
          <w:szCs w:val="24"/>
          <w:lang w:val="pt-PT" w:eastAsia="en-US"/>
        </w:rPr>
        <w:t>, což znamená všechna paliva definovaná směrnicí (EU) 2018/2001, u nichž lze emise používaného paliva považovat za nulové čisté emise, což například znamená, že CO2 ekvivalent uhlíku obsaženého v chemickém složení používaného paliva je biogenního původu nebo byl následně zachycen, takže nebyl vypuštěn do ovzduší jako CO2, nebo byl zachycen z okolního ovzduší, včetně:</w:t>
      </w:r>
    </w:p>
    <w:p w14:paraId="055E2945" w14:textId="77777777" w:rsidR="005D4B66" w:rsidRPr="005D4B66" w:rsidRDefault="005D4B66" w:rsidP="005D4B66">
      <w:pPr>
        <w:spacing w:before="120" w:after="120" w:line="360" w:lineRule="auto"/>
        <w:ind w:left="1982" w:hanging="566"/>
        <w:rPr>
          <w:szCs w:val="24"/>
          <w:lang w:val="pt-PT" w:eastAsia="en-US"/>
        </w:rPr>
      </w:pPr>
      <w:r w:rsidRPr="005D4B66">
        <w:rPr>
          <w:b/>
          <w:i/>
          <w:szCs w:val="24"/>
          <w:lang w:val="pt-PT" w:eastAsia="en-US"/>
        </w:rPr>
        <w:t>i)</w:t>
      </w:r>
      <w:r w:rsidRPr="005D4B66">
        <w:rPr>
          <w:szCs w:val="24"/>
          <w:lang w:val="pt-PT" w:eastAsia="en-US"/>
        </w:rPr>
        <w:tab/>
      </w:r>
      <w:r w:rsidRPr="005D4B66">
        <w:rPr>
          <w:b/>
          <w:i/>
          <w:szCs w:val="24"/>
          <w:lang w:val="pt-PT" w:eastAsia="en-US"/>
        </w:rPr>
        <w:t>obnovitelných nebo syntetických paliv, jako jsou biopaliva, bioplyn, palivo z biomasy, obnovitelná kapalná a plynná paliva nebiologického původu (RFNBO) nebo recyklované uhlíkové palivo (RCF);</w:t>
      </w:r>
    </w:p>
    <w:p w14:paraId="0861F8E9" w14:textId="77777777" w:rsidR="005D4B66" w:rsidRPr="005D4B66" w:rsidRDefault="005D4B66" w:rsidP="005D4B66">
      <w:pPr>
        <w:spacing w:before="120" w:after="120" w:line="360" w:lineRule="auto"/>
        <w:ind w:left="1982" w:hanging="566"/>
        <w:rPr>
          <w:szCs w:val="24"/>
          <w:lang w:val="pt-PT" w:eastAsia="en-US"/>
        </w:rPr>
      </w:pPr>
      <w:r w:rsidRPr="005D4B66">
        <w:rPr>
          <w:b/>
          <w:i/>
          <w:szCs w:val="24"/>
          <w:lang w:val="pt-PT" w:eastAsia="en-US"/>
        </w:rPr>
        <w:t>ii)</w:t>
      </w:r>
      <w:r w:rsidRPr="005D4B66">
        <w:rPr>
          <w:szCs w:val="24"/>
          <w:lang w:val="pt-PT" w:eastAsia="en-US"/>
        </w:rPr>
        <w:tab/>
      </w:r>
      <w:r w:rsidRPr="005D4B66">
        <w:rPr>
          <w:b/>
          <w:i/>
          <w:szCs w:val="24"/>
          <w:lang w:val="pt-PT" w:eastAsia="en-US"/>
        </w:rPr>
        <w:t>ostatních paliv, která nejsou uvedena ve směrnici (EU) 2018/2001, se může vztahovat definice CO2 neutrálního paliva za podmínky, že splňují výše uvedená kritéria a kritéria udržitelnosti uvedená v této směrnici a souvisejících aktech v přenesené pravomoci, a</w:t>
      </w:r>
    </w:p>
    <w:p w14:paraId="3196C901" w14:textId="48BE9F3E" w:rsidR="005D4B66" w:rsidRPr="005D4B66" w:rsidRDefault="005D4B66" w:rsidP="005D4B66">
      <w:pPr>
        <w:spacing w:before="120" w:after="120" w:line="360" w:lineRule="auto"/>
        <w:ind w:left="1982" w:hanging="566"/>
        <w:rPr>
          <w:szCs w:val="24"/>
          <w:lang w:val="pt-PT" w:eastAsia="en-US"/>
        </w:rPr>
      </w:pPr>
      <w:r w:rsidRPr="005D4B66">
        <w:rPr>
          <w:b/>
          <w:i/>
          <w:szCs w:val="24"/>
          <w:lang w:val="pt-PT" w:eastAsia="en-US"/>
        </w:rPr>
        <w:t>iii)</w:t>
      </w:r>
      <w:r w:rsidRPr="005D4B66">
        <w:rPr>
          <w:szCs w:val="24"/>
          <w:lang w:val="pt-PT" w:eastAsia="en-US"/>
        </w:rPr>
        <w:tab/>
      </w:r>
      <w:r w:rsidRPr="005D4B66">
        <w:rPr>
          <w:b/>
          <w:i/>
          <w:szCs w:val="24"/>
          <w:lang w:val="pt-PT" w:eastAsia="en-US"/>
        </w:rPr>
        <w:t>směsi dvou nebo více CO2 neutrálních paliv, která se považuje za CO2 neutrální palivo.</w:t>
      </w:r>
      <w:r w:rsidR="00E836A7">
        <w:rPr>
          <w:b/>
          <w:i/>
          <w:szCs w:val="24"/>
          <w:lang w:val="pt-PT" w:eastAsia="en-US"/>
        </w:rPr>
        <w:t xml:space="preserve"> </w:t>
      </w:r>
      <w:r w:rsidR="00E836A7">
        <w:rPr>
          <w:b/>
        </w:rPr>
        <w:t>[pozm. návrh 42]</w:t>
      </w:r>
    </w:p>
    <w:p w14:paraId="3401DE2D" w14:textId="77777777" w:rsidR="00E836A7" w:rsidRDefault="00E836A7">
      <w:pPr>
        <w:widowControl/>
        <w:rPr>
          <w:szCs w:val="24"/>
          <w:lang w:val="pt-PT" w:eastAsia="en-US"/>
        </w:rPr>
      </w:pPr>
      <w:r>
        <w:rPr>
          <w:szCs w:val="24"/>
          <w:lang w:val="pt-PT" w:eastAsia="en-US"/>
        </w:rPr>
        <w:br w:type="page"/>
      </w:r>
    </w:p>
    <w:p w14:paraId="00A9F459" w14:textId="53EFDD19"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12)</w:t>
      </w:r>
      <w:r w:rsidRPr="005D4B66">
        <w:rPr>
          <w:szCs w:val="24"/>
          <w:lang w:val="pt-PT" w:eastAsia="en-US"/>
        </w:rPr>
        <w:tab/>
        <w:t xml:space="preserve">„zákazem </w:t>
      </w:r>
      <w:proofErr w:type="gramStart"/>
      <w:r w:rsidRPr="005D4B66">
        <w:rPr>
          <w:szCs w:val="24"/>
          <w:lang w:val="pt-PT" w:eastAsia="en-US"/>
        </w:rPr>
        <w:t>řízení“ jakékoli</w:t>
      </w:r>
      <w:proofErr w:type="gramEnd"/>
      <w:r w:rsidRPr="005D4B66">
        <w:rPr>
          <w:szCs w:val="24"/>
          <w:lang w:val="pt-PT" w:eastAsia="en-US"/>
        </w:rPr>
        <w:t xml:space="preserve"> rozhodnutí, které vede k odnětí, zrušení, omezení nebo pozastavení řidičského průkazu nebo řidičského oprávnění řidiči vozidla s vlastním pohonem a proti kterému již nelze podat opravný prostředek. Opatření může představovat buď primární, sekundární nebo doplňkovou sankci, nebo bezpečnostní opatření.</w:t>
      </w:r>
    </w:p>
    <w:p w14:paraId="130FAAAA" w14:textId="77777777" w:rsidR="005D4B66" w:rsidRPr="005D4B66" w:rsidRDefault="005D4B66" w:rsidP="005D4B66">
      <w:pPr>
        <w:spacing w:before="120" w:after="120" w:line="360" w:lineRule="auto"/>
        <w:jc w:val="center"/>
        <w:rPr>
          <w:szCs w:val="24"/>
          <w:lang w:val="pt-PT" w:eastAsia="en-US"/>
        </w:rPr>
      </w:pPr>
      <w:r w:rsidRPr="005D4B66">
        <w:rPr>
          <w:szCs w:val="24"/>
          <w:lang w:val="pt-PT" w:eastAsia="en-US"/>
        </w:rPr>
        <w:t>Článek 3</w:t>
      </w:r>
      <w:r w:rsidRPr="005D4B66">
        <w:rPr>
          <w:szCs w:val="24"/>
          <w:lang w:val="pt-PT" w:eastAsia="en-US"/>
        </w:rPr>
        <w:br/>
        <w:t>Standardní specifikace Unie pro řidičské průkazy a vzájemné uznávání</w:t>
      </w:r>
    </w:p>
    <w:p w14:paraId="5B12F54D"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w:t>
      </w:r>
      <w:r w:rsidRPr="005D4B66">
        <w:rPr>
          <w:szCs w:val="24"/>
          <w:lang w:val="pt-PT" w:eastAsia="en-US"/>
        </w:rPr>
        <w:tab/>
        <w:t>Členské státy zajistí, aby jejich vnitrostátní řidičské průkazy byly vydávány v souladu s ustanoveními této směrnice a splňovaly standardní specifikace Unie a další kritéria podle:</w:t>
      </w:r>
    </w:p>
    <w:p w14:paraId="01598380" w14:textId="77777777" w:rsidR="005D4B66" w:rsidRPr="005D4B66" w:rsidRDefault="005D4B66" w:rsidP="005D4B66">
      <w:pPr>
        <w:spacing w:before="120" w:after="120" w:line="360" w:lineRule="auto"/>
        <w:ind w:left="1416" w:hanging="566"/>
        <w:rPr>
          <w:szCs w:val="24"/>
          <w:lang w:val="pt-PT" w:eastAsia="en-US"/>
        </w:rPr>
      </w:pPr>
      <w:r w:rsidRPr="005D4B66">
        <w:rPr>
          <w:szCs w:val="24"/>
          <w:lang w:val="pt-PT" w:eastAsia="en-US"/>
        </w:rPr>
        <w:t>a)</w:t>
      </w:r>
      <w:r w:rsidRPr="005D4B66">
        <w:rPr>
          <w:szCs w:val="24"/>
          <w:lang w:val="pt-PT" w:eastAsia="en-US"/>
        </w:rPr>
        <w:tab/>
        <w:t>článku 4 v případě fyzických řidičských průkazů;</w:t>
      </w:r>
    </w:p>
    <w:p w14:paraId="62166C50" w14:textId="77777777" w:rsidR="005D4B66" w:rsidRPr="005D4B66" w:rsidRDefault="005D4B66" w:rsidP="005D4B66">
      <w:pPr>
        <w:spacing w:before="120" w:after="120" w:line="360" w:lineRule="auto"/>
        <w:ind w:left="1416" w:hanging="566"/>
        <w:rPr>
          <w:szCs w:val="24"/>
          <w:lang w:val="pt-PT" w:eastAsia="en-US"/>
        </w:rPr>
      </w:pPr>
      <w:r w:rsidRPr="005D4B66">
        <w:rPr>
          <w:szCs w:val="24"/>
          <w:lang w:val="pt-PT" w:eastAsia="en-US"/>
        </w:rPr>
        <w:t>b)</w:t>
      </w:r>
      <w:r w:rsidRPr="005D4B66">
        <w:rPr>
          <w:szCs w:val="24"/>
          <w:lang w:val="pt-PT" w:eastAsia="en-US"/>
        </w:rPr>
        <w:tab/>
        <w:t>článku 5 v případě mobilních řidičských průkazů.</w:t>
      </w:r>
    </w:p>
    <w:p w14:paraId="1146165A"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2.</w:t>
      </w:r>
      <w:r w:rsidRPr="005D4B66">
        <w:rPr>
          <w:szCs w:val="24"/>
          <w:lang w:val="pt-PT" w:eastAsia="en-US"/>
        </w:rPr>
        <w:tab/>
        <w:t>Členské státy zajistí, aby fyzické a mobilní řidičské průkazy vydané téže osobě byly vzájemně zcela rovnocenné a uváděly přesně stejný soubor práv a podmínek, za nichž je tato osoba oprávněna řídit.</w:t>
      </w:r>
    </w:p>
    <w:p w14:paraId="306D7CA4" w14:textId="77777777" w:rsidR="00E836A7" w:rsidRDefault="00E836A7">
      <w:pPr>
        <w:widowControl/>
        <w:rPr>
          <w:szCs w:val="24"/>
          <w:lang w:val="pt-PT" w:eastAsia="en-US"/>
        </w:rPr>
      </w:pPr>
      <w:r>
        <w:rPr>
          <w:szCs w:val="24"/>
          <w:lang w:val="pt-PT" w:eastAsia="en-US"/>
        </w:rPr>
        <w:br w:type="page"/>
      </w:r>
    </w:p>
    <w:p w14:paraId="48D43F1B" w14:textId="46B532DF"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3.</w:t>
      </w:r>
      <w:r w:rsidRPr="005D4B66">
        <w:rPr>
          <w:szCs w:val="24"/>
          <w:lang w:val="pt-PT" w:eastAsia="en-US"/>
        </w:rPr>
        <w:tab/>
        <w:t>Členské státy nevyžadují, aby žadatel při vydání, náhradě, prodloužení nebo výměně řidičského průkazu v jiném formátu musel mít fyzický nebo mobilní řidičský průkaz.</w:t>
      </w:r>
    </w:p>
    <w:p w14:paraId="1185C26F" w14:textId="2D233071" w:rsidR="005D4B66" w:rsidRPr="005D4B66" w:rsidRDefault="005D4B66" w:rsidP="005D4B66">
      <w:pPr>
        <w:spacing w:before="120" w:after="120" w:line="360" w:lineRule="auto"/>
        <w:ind w:left="850" w:hanging="850"/>
        <w:rPr>
          <w:szCs w:val="24"/>
          <w:lang w:val="pt-PT" w:eastAsia="en-US"/>
        </w:rPr>
      </w:pPr>
      <w:proofErr w:type="gramStart"/>
      <w:r w:rsidRPr="005D4B66">
        <w:rPr>
          <w:szCs w:val="24"/>
          <w:lang w:val="pt-PT" w:eastAsia="en-US"/>
        </w:rPr>
        <w:t>4.</w:t>
      </w:r>
      <w:r w:rsidRPr="005D4B66">
        <w:rPr>
          <w:szCs w:val="24"/>
          <w:lang w:val="pt-PT" w:eastAsia="en-US"/>
        </w:rPr>
        <w:tab/>
        <w:t>Do</w:t>
      </w:r>
      <w:proofErr w:type="gramEnd"/>
      <w:r w:rsidRPr="005D4B66">
        <w:rPr>
          <w:szCs w:val="24"/>
          <w:lang w:val="pt-PT" w:eastAsia="en-US"/>
        </w:rPr>
        <w:t xml:space="preserve"> </w:t>
      </w:r>
      <w:r w:rsidRPr="005D4B66">
        <w:rPr>
          <w:b/>
          <w:i/>
          <w:szCs w:val="24"/>
          <w:lang w:val="pt-PT" w:eastAsia="en-US"/>
        </w:rPr>
        <w:t xml:space="preserve">... </w:t>
      </w:r>
      <w:r w:rsidRPr="005D4B66">
        <w:rPr>
          <w:szCs w:val="24"/>
          <w:lang w:val="pt-PT" w:eastAsia="en-US"/>
        </w:rPr>
        <w:t>[</w:t>
      </w:r>
      <w:r w:rsidRPr="005D4B66">
        <w:rPr>
          <w:strike/>
          <w:szCs w:val="24"/>
          <w:lang w:val="pt-PT" w:eastAsia="en-US"/>
        </w:rPr>
        <w:t>datum</w:t>
      </w:r>
      <w:r w:rsidRPr="005D4B66">
        <w:rPr>
          <w:b/>
          <w:i/>
          <w:szCs w:val="24"/>
          <w:lang w:val="pt-PT" w:eastAsia="en-US"/>
        </w:rPr>
        <w:t>den</w:t>
      </w:r>
      <w:r w:rsidRPr="005D4B66">
        <w:rPr>
          <w:szCs w:val="24"/>
          <w:lang w:val="pt-PT" w:eastAsia="en-US"/>
        </w:rPr>
        <w:t xml:space="preserve"> přijetí + 4 roky] členské státy zajistí, aby byly </w:t>
      </w:r>
      <w:r w:rsidRPr="005D4B66">
        <w:rPr>
          <w:b/>
          <w:i/>
          <w:szCs w:val="24"/>
          <w:lang w:val="pt-PT" w:eastAsia="en-US"/>
        </w:rPr>
        <w:t xml:space="preserve">žadatelům </w:t>
      </w:r>
      <w:r w:rsidRPr="005D4B66">
        <w:rPr>
          <w:szCs w:val="24"/>
          <w:lang w:val="pt-PT" w:eastAsia="en-US"/>
        </w:rPr>
        <w:t xml:space="preserve">standardně vydávány </w:t>
      </w:r>
      <w:r w:rsidRPr="005D4B66">
        <w:rPr>
          <w:strike/>
          <w:szCs w:val="24"/>
          <w:lang w:val="pt-PT" w:eastAsia="en-US"/>
        </w:rPr>
        <w:t xml:space="preserve">pouze </w:t>
      </w:r>
      <w:r w:rsidRPr="005D4B66">
        <w:rPr>
          <w:szCs w:val="24"/>
          <w:lang w:val="pt-PT" w:eastAsia="en-US"/>
        </w:rPr>
        <w:t>mobilní</w:t>
      </w:r>
      <w:r w:rsidRPr="005D4B66">
        <w:rPr>
          <w:b/>
          <w:i/>
          <w:szCs w:val="24"/>
          <w:lang w:val="pt-PT" w:eastAsia="en-US"/>
        </w:rPr>
        <w:t xml:space="preserve"> i fyzické</w:t>
      </w:r>
      <w:r w:rsidRPr="005D4B66">
        <w:rPr>
          <w:szCs w:val="24"/>
          <w:lang w:val="pt-PT" w:eastAsia="en-US"/>
        </w:rPr>
        <w:t xml:space="preserve"> řidičské průkazy. Členské státy se mohou rozhodnout vydávat mobilní řidičské průkazy i před tímto datem.</w:t>
      </w:r>
      <w:r w:rsidR="00E836A7">
        <w:rPr>
          <w:b/>
          <w:i/>
          <w:szCs w:val="24"/>
          <w:lang w:val="pt-PT" w:eastAsia="en-US"/>
        </w:rPr>
        <w:t xml:space="preserve"> </w:t>
      </w:r>
      <w:r w:rsidR="00E836A7">
        <w:rPr>
          <w:b/>
        </w:rPr>
        <w:t>[pozm. návrh 44]</w:t>
      </w:r>
    </w:p>
    <w:p w14:paraId="5380C4B6" w14:textId="735AD93B"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5.</w:t>
      </w:r>
      <w:r w:rsidRPr="005D4B66">
        <w:rPr>
          <w:szCs w:val="24"/>
          <w:lang w:val="pt-PT" w:eastAsia="en-US"/>
        </w:rPr>
        <w:tab/>
        <w:t xml:space="preserve">Odchylně od odstavce 4 </w:t>
      </w:r>
      <w:r w:rsidRPr="005D4B66">
        <w:rPr>
          <w:strike/>
          <w:szCs w:val="24"/>
          <w:lang w:val="pt-PT" w:eastAsia="en-US"/>
        </w:rPr>
        <w:t>poskytnou</w:t>
      </w:r>
      <w:r w:rsidRPr="005D4B66">
        <w:rPr>
          <w:b/>
          <w:i/>
          <w:szCs w:val="24"/>
          <w:lang w:val="pt-PT" w:eastAsia="en-US"/>
        </w:rPr>
        <w:t>stanoví</w:t>
      </w:r>
      <w:r w:rsidRPr="005D4B66">
        <w:rPr>
          <w:szCs w:val="24"/>
          <w:lang w:val="pt-PT" w:eastAsia="en-US"/>
        </w:rPr>
        <w:t xml:space="preserve"> členské státy </w:t>
      </w:r>
      <w:r w:rsidRPr="005D4B66">
        <w:rPr>
          <w:b/>
          <w:i/>
          <w:szCs w:val="24"/>
          <w:lang w:val="pt-PT" w:eastAsia="en-US"/>
        </w:rPr>
        <w:t>právo žadatelů vzdát se na vlastní</w:t>
      </w:r>
      <w:r w:rsidRPr="005D4B66">
        <w:rPr>
          <w:strike/>
          <w:szCs w:val="24"/>
          <w:lang w:val="pt-PT" w:eastAsia="en-US"/>
        </w:rPr>
        <w:t>na</w:t>
      </w:r>
      <w:r w:rsidRPr="005D4B66">
        <w:rPr>
          <w:szCs w:val="24"/>
          <w:lang w:val="pt-PT" w:eastAsia="en-US"/>
        </w:rPr>
        <w:t xml:space="preserve"> žádost </w:t>
      </w:r>
      <w:r w:rsidRPr="005D4B66">
        <w:rPr>
          <w:strike/>
          <w:szCs w:val="24"/>
          <w:lang w:val="pt-PT" w:eastAsia="en-US"/>
        </w:rPr>
        <w:t>žadatele možnost vydat fyzický řidičský průkaz namísto mobilního</w:t>
      </w:r>
      <w:r w:rsidRPr="005D4B66">
        <w:rPr>
          <w:b/>
          <w:i/>
          <w:szCs w:val="24"/>
          <w:lang w:val="pt-PT" w:eastAsia="en-US"/>
        </w:rPr>
        <w:t>fyzického nebo digitálního</w:t>
      </w:r>
      <w:r w:rsidRPr="005D4B66">
        <w:rPr>
          <w:szCs w:val="24"/>
          <w:lang w:val="pt-PT" w:eastAsia="en-US"/>
        </w:rPr>
        <w:t xml:space="preserve"> řidičského průkazu</w:t>
      </w:r>
      <w:r w:rsidRPr="005D4B66">
        <w:rPr>
          <w:strike/>
          <w:szCs w:val="24"/>
          <w:lang w:val="pt-PT" w:eastAsia="en-US"/>
        </w:rPr>
        <w:t xml:space="preserve"> nebo společně s ním</w:t>
      </w:r>
      <w:r w:rsidRPr="005D4B66">
        <w:rPr>
          <w:b/>
          <w:i/>
          <w:szCs w:val="24"/>
          <w:lang w:val="pt-PT" w:eastAsia="en-US"/>
        </w:rPr>
        <w:t>. Členské státy žadatelům tyto žádosti usnadní a nesnaží se je nijak ovlivňovat</w:t>
      </w:r>
      <w:r w:rsidRPr="005D4B66">
        <w:rPr>
          <w:szCs w:val="24"/>
          <w:lang w:val="pt-PT" w:eastAsia="en-US"/>
        </w:rPr>
        <w:t>.</w:t>
      </w:r>
      <w:r w:rsidR="00E836A7">
        <w:rPr>
          <w:b/>
          <w:i/>
          <w:szCs w:val="24"/>
          <w:lang w:val="pt-PT" w:eastAsia="en-US"/>
        </w:rPr>
        <w:t xml:space="preserve"> </w:t>
      </w:r>
      <w:r w:rsidR="00E836A7">
        <w:rPr>
          <w:b/>
        </w:rPr>
        <w:t>[pozm. návrh 45]</w:t>
      </w:r>
    </w:p>
    <w:p w14:paraId="0E07504A" w14:textId="5AFBD18F"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5a.</w:t>
      </w:r>
      <w:r w:rsidRPr="005D4B66">
        <w:rPr>
          <w:szCs w:val="24"/>
          <w:lang w:val="pt-PT" w:eastAsia="en-US"/>
        </w:rPr>
        <w:tab/>
      </w:r>
      <w:r w:rsidRPr="005D4B66">
        <w:rPr>
          <w:b/>
          <w:i/>
          <w:szCs w:val="24"/>
          <w:lang w:val="pt-PT" w:eastAsia="en-US"/>
        </w:rPr>
        <w:t>Odchylně od odstavce 5 poskytnou členské státy žadatelům, kteří se vzdali jednoho z formátů řidičského průkazu uvedených v odstavci 4, právo požádat o vydání nebo nové vydání tohoto formátu, kterého se vzdali. Vydání nebo nové vydání formátu, kterého se žadatel vzdal, se provede bez zbytečného odkladu a nejpozději do dvou týdnů ode dne podání žádosti žadatelem.</w:t>
      </w:r>
      <w:r w:rsidR="00E836A7">
        <w:rPr>
          <w:b/>
          <w:i/>
          <w:szCs w:val="24"/>
          <w:lang w:val="pt-PT" w:eastAsia="en-US"/>
        </w:rPr>
        <w:t xml:space="preserve"> </w:t>
      </w:r>
      <w:r w:rsidR="00E836A7">
        <w:rPr>
          <w:b/>
        </w:rPr>
        <w:t>[pozm. návrh 46]</w:t>
      </w:r>
    </w:p>
    <w:p w14:paraId="55273B50" w14:textId="77777777" w:rsidR="00E836A7" w:rsidRDefault="00E836A7">
      <w:pPr>
        <w:widowControl/>
        <w:rPr>
          <w:szCs w:val="24"/>
          <w:lang w:val="pt-PT" w:eastAsia="en-US"/>
        </w:rPr>
      </w:pPr>
      <w:r>
        <w:rPr>
          <w:szCs w:val="24"/>
          <w:lang w:val="pt-PT" w:eastAsia="en-US"/>
        </w:rPr>
        <w:br w:type="page"/>
      </w:r>
    </w:p>
    <w:p w14:paraId="499FD603" w14:textId="09A334A4"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6.</w:t>
      </w:r>
      <w:r w:rsidRPr="005D4B66">
        <w:rPr>
          <w:szCs w:val="24"/>
          <w:lang w:val="pt-PT" w:eastAsia="en-US"/>
        </w:rPr>
        <w:tab/>
        <w:t>Řidičské průkazy vydané členskými státy jsou vzájemně uznávány.</w:t>
      </w:r>
    </w:p>
    <w:p w14:paraId="13E21499" w14:textId="3F7D7011"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7.</w:t>
      </w:r>
      <w:r w:rsidRPr="005D4B66">
        <w:rPr>
          <w:szCs w:val="24"/>
          <w:lang w:val="pt-PT" w:eastAsia="en-US"/>
        </w:rPr>
        <w:tab/>
        <w:t>Odchylně od odstavce 6 si členské státy vzájemně uznávají pouze mobilní řidičské průkazy, které byly vydány po</w:t>
      </w:r>
      <w:r w:rsidR="00E836A7">
        <w:rPr>
          <w:szCs w:val="24"/>
          <w:lang w:val="pt-PT" w:eastAsia="en-US"/>
        </w:rPr>
        <w:t xml:space="preserve"> ...</w:t>
      </w:r>
      <w:r w:rsidRPr="005D4B66">
        <w:rPr>
          <w:szCs w:val="24"/>
          <w:lang w:val="pt-PT" w:eastAsia="en-US"/>
        </w:rPr>
        <w:t xml:space="preserve"> [d</w:t>
      </w:r>
      <w:r w:rsidR="00E836A7">
        <w:rPr>
          <w:szCs w:val="24"/>
          <w:lang w:val="pt-PT" w:eastAsia="en-US"/>
        </w:rPr>
        <w:t>en</w:t>
      </w:r>
      <w:r w:rsidRPr="005D4B66">
        <w:rPr>
          <w:szCs w:val="24"/>
          <w:lang w:val="pt-PT" w:eastAsia="en-US"/>
        </w:rPr>
        <w:t xml:space="preserve"> přijetí + 3 roky] v souladu s článkem 5. Mobilní řidičské průkazy, které byly vydány před tímto datem, avšak splňují požadavky článku 5, se vzájemně uznávají i po tomto datu.</w:t>
      </w:r>
    </w:p>
    <w:p w14:paraId="633CED73" w14:textId="77777777" w:rsidR="005D4B66" w:rsidRPr="005D4B66" w:rsidRDefault="005D4B66" w:rsidP="005D4B66">
      <w:pPr>
        <w:spacing w:before="120" w:after="120" w:line="360" w:lineRule="auto"/>
        <w:jc w:val="center"/>
        <w:rPr>
          <w:szCs w:val="24"/>
          <w:lang w:val="pt-PT" w:eastAsia="en-US"/>
        </w:rPr>
      </w:pPr>
      <w:r w:rsidRPr="005D4B66">
        <w:rPr>
          <w:szCs w:val="24"/>
          <w:lang w:val="pt-PT" w:eastAsia="en-US"/>
        </w:rPr>
        <w:t>Článek 4</w:t>
      </w:r>
      <w:r w:rsidRPr="005D4B66">
        <w:rPr>
          <w:szCs w:val="24"/>
          <w:lang w:val="pt-PT" w:eastAsia="en-US"/>
        </w:rPr>
        <w:br/>
        <w:t>Fyzické řidičské průkazy</w:t>
      </w:r>
    </w:p>
    <w:p w14:paraId="336E33A3"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w:t>
      </w:r>
      <w:r w:rsidRPr="005D4B66">
        <w:rPr>
          <w:szCs w:val="24"/>
          <w:lang w:val="pt-PT" w:eastAsia="en-US"/>
        </w:rPr>
        <w:tab/>
        <w:t>Členské státy vydávají fyzické řidičské průkazy na základě standardních specifikací Unie stanovených v příloze I části A1.</w:t>
      </w:r>
    </w:p>
    <w:p w14:paraId="25BFCC68"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2.</w:t>
      </w:r>
      <w:r w:rsidRPr="005D4B66">
        <w:rPr>
          <w:szCs w:val="24"/>
          <w:lang w:val="pt-PT" w:eastAsia="en-US"/>
        </w:rPr>
        <w:tab/>
        <w:t>Členské státy přijmou veškerá nezbytná opatření k zamezení padělání řidičských průkazů, včetně vzorů řidičských průkazů vydaných před vstupem této směrnice v platnost. Uvědomí o tom Komisi.</w:t>
      </w:r>
    </w:p>
    <w:p w14:paraId="4A11839A" w14:textId="77777777" w:rsidR="005D4B66" w:rsidRPr="005D4B66" w:rsidRDefault="005D4B66" w:rsidP="005D4B66">
      <w:pPr>
        <w:spacing w:before="120" w:after="120" w:line="360" w:lineRule="auto"/>
        <w:ind w:left="850"/>
        <w:rPr>
          <w:szCs w:val="24"/>
          <w:lang w:val="pt-PT" w:eastAsia="en-US"/>
        </w:rPr>
      </w:pPr>
      <w:r w:rsidRPr="005D4B66">
        <w:rPr>
          <w:szCs w:val="24"/>
          <w:lang w:val="pt-PT" w:eastAsia="en-US"/>
        </w:rPr>
        <w:t>Fyzický řidičský průkaz musí být zabezpečen proti padělání pomocí standardních specifikací Unie stanovených v příloze I části A2. Členské státy mohou zavést doplňkové ochranné prvky.</w:t>
      </w:r>
    </w:p>
    <w:p w14:paraId="3D3E7167" w14:textId="77777777" w:rsidR="00E836A7" w:rsidRDefault="00E836A7">
      <w:pPr>
        <w:widowControl/>
        <w:rPr>
          <w:szCs w:val="24"/>
          <w:lang w:val="pt-PT" w:eastAsia="en-US"/>
        </w:rPr>
      </w:pPr>
      <w:r>
        <w:rPr>
          <w:szCs w:val="24"/>
          <w:lang w:val="pt-PT" w:eastAsia="en-US"/>
        </w:rPr>
        <w:br w:type="page"/>
      </w:r>
    </w:p>
    <w:p w14:paraId="1CF29246" w14:textId="4A411138"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3.</w:t>
      </w:r>
      <w:r w:rsidRPr="005D4B66">
        <w:rPr>
          <w:szCs w:val="24"/>
          <w:lang w:val="pt-PT" w:eastAsia="en-US"/>
        </w:rPr>
        <w:tab/>
        <w:t>Pokud držitel platného fyzického řidičského průkazu bez správní lhůty platnosti získá obvyklé bydliště v jiném členském státě, než který tento řidičský průkaz vydal, může hostitelský členský stát po dvou letech ode dne, kdy držitel získal obvyklé bydliště na jeho území, uplatnit správní lhůty platnosti stanovené v čl. 10 odst. 2 prodloužením řidičského průkazu.</w:t>
      </w:r>
    </w:p>
    <w:p w14:paraId="20E24D6A" w14:textId="48EF8CB2"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4.</w:t>
      </w:r>
      <w:r w:rsidRPr="005D4B66">
        <w:rPr>
          <w:szCs w:val="24"/>
          <w:lang w:val="pt-PT" w:eastAsia="en-US"/>
        </w:rPr>
        <w:tab/>
        <w:t xml:space="preserve">Členský stát zajistí, aby do dne 19. ledna </w:t>
      </w:r>
      <w:r w:rsidRPr="005D4B66">
        <w:rPr>
          <w:strike/>
          <w:szCs w:val="24"/>
          <w:lang w:val="pt-PT" w:eastAsia="en-US"/>
        </w:rPr>
        <w:t>2030</w:t>
      </w:r>
      <w:r w:rsidRPr="005D4B66">
        <w:rPr>
          <w:b/>
          <w:i/>
          <w:szCs w:val="24"/>
          <w:lang w:val="pt-PT" w:eastAsia="en-US"/>
        </w:rPr>
        <w:t>2033</w:t>
      </w:r>
      <w:r w:rsidRPr="005D4B66">
        <w:rPr>
          <w:szCs w:val="24"/>
          <w:lang w:val="pt-PT" w:eastAsia="en-US"/>
        </w:rPr>
        <w:t xml:space="preserve"> všechny vydávané řidičské průkazy nebo řidičské průkazy, které jsou v oběhu, splňovaly veškeré požadavky této směrnice.</w:t>
      </w:r>
      <w:r w:rsidR="00E836A7">
        <w:rPr>
          <w:b/>
          <w:i/>
          <w:szCs w:val="24"/>
          <w:lang w:val="pt-PT" w:eastAsia="en-US"/>
        </w:rPr>
        <w:t xml:space="preserve"> </w:t>
      </w:r>
      <w:r w:rsidR="00E836A7">
        <w:rPr>
          <w:b/>
        </w:rPr>
        <w:t>[pozm. návrh 47]</w:t>
      </w:r>
    </w:p>
    <w:p w14:paraId="24C0A803" w14:textId="77315633"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5.</w:t>
      </w:r>
      <w:r w:rsidRPr="005D4B66">
        <w:rPr>
          <w:szCs w:val="24"/>
          <w:lang w:val="pt-PT" w:eastAsia="en-US"/>
        </w:rPr>
        <w:tab/>
        <w:t>Členské státy mohou rozhodnout o zavedení paměťového média (mikročipu) jako součásti fyzického řidičského průkazu. Pokud se členský stát rozhodne zavést jako součást fyzického řidičského průkazu mikročip, může rozhodnout, pokud to jeho vnitrostátní právní předpisy týkající se řidičských průkazů upravují, že na mikročipu budou uloženy i další údaje kromě těch, které jsou uvedeny v příloze I části D.</w:t>
      </w:r>
      <w:r w:rsidRPr="005D4B66">
        <w:rPr>
          <w:b/>
          <w:i/>
          <w:szCs w:val="24"/>
          <w:lang w:val="pt-PT" w:eastAsia="en-US"/>
        </w:rPr>
        <w:t xml:space="preserve"> Doba uchovávání osobních údajů uložených v mikročipu je, pokud možno, sladěna s platností řidičského průkazu.</w:t>
      </w:r>
      <w:r w:rsidR="00E836A7">
        <w:rPr>
          <w:b/>
          <w:i/>
          <w:szCs w:val="24"/>
          <w:lang w:val="pt-PT" w:eastAsia="en-US"/>
        </w:rPr>
        <w:t xml:space="preserve"> </w:t>
      </w:r>
      <w:r w:rsidR="00E836A7">
        <w:rPr>
          <w:b/>
        </w:rPr>
        <w:t>[pozm. návrh 48]</w:t>
      </w:r>
    </w:p>
    <w:p w14:paraId="2D88B9B3" w14:textId="77777777" w:rsidR="00E836A7" w:rsidRDefault="00E836A7">
      <w:pPr>
        <w:widowControl/>
        <w:rPr>
          <w:szCs w:val="24"/>
          <w:lang w:val="pt-PT" w:eastAsia="en-US"/>
        </w:rPr>
      </w:pPr>
      <w:r>
        <w:rPr>
          <w:szCs w:val="24"/>
          <w:lang w:val="pt-PT" w:eastAsia="en-US"/>
        </w:rPr>
        <w:br w:type="page"/>
      </w:r>
    </w:p>
    <w:p w14:paraId="0DFA4007" w14:textId="3AC4DE16" w:rsidR="005D4B66" w:rsidRPr="005D4B66" w:rsidRDefault="005D4B66" w:rsidP="005D4B66">
      <w:pPr>
        <w:spacing w:before="120" w:after="120" w:line="360" w:lineRule="auto"/>
        <w:ind w:left="850"/>
        <w:rPr>
          <w:szCs w:val="24"/>
          <w:lang w:val="pt-PT" w:eastAsia="en-US"/>
        </w:rPr>
      </w:pPr>
      <w:r w:rsidRPr="005D4B66">
        <w:rPr>
          <w:szCs w:val="24"/>
          <w:lang w:val="pt-PT" w:eastAsia="en-US"/>
        </w:rPr>
        <w:t>Pokud členské státy stanoví, že mikročip bude součástí fyzického řidičského průkazu, použijí technické požadavky stanovené v příloze I části B. Členské státy mohou zavést i další bezpečnostní prvky.</w:t>
      </w:r>
    </w:p>
    <w:p w14:paraId="54770437" w14:textId="77777777" w:rsidR="005D4B66" w:rsidRPr="005D4B66" w:rsidRDefault="005D4B66" w:rsidP="005D4B66">
      <w:pPr>
        <w:spacing w:before="120" w:after="120" w:line="360" w:lineRule="auto"/>
        <w:ind w:left="850"/>
        <w:rPr>
          <w:szCs w:val="24"/>
          <w:lang w:val="pt-PT" w:eastAsia="en-US"/>
        </w:rPr>
      </w:pPr>
      <w:r w:rsidRPr="005D4B66">
        <w:rPr>
          <w:szCs w:val="24"/>
          <w:lang w:val="pt-PT" w:eastAsia="en-US"/>
        </w:rPr>
        <w:t>Členské státy informují Komisi v případě rozhodnutí o přidání mikročipu do fyzických řidičských průkazů nebo o jakékoli změně týkající se takového rozhodnutí do tří měsíců od jeho přijetí. Členské státy, které již mikročip na svých fyzických řidičských průkazech zavedly, o tom informují Komisi do tří měsíců ode dne vstupu této směrnice v platnost.</w:t>
      </w:r>
    </w:p>
    <w:p w14:paraId="74E98A3E"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6.</w:t>
      </w:r>
      <w:r w:rsidRPr="005D4B66">
        <w:rPr>
          <w:szCs w:val="24"/>
          <w:lang w:val="pt-PT" w:eastAsia="en-US"/>
        </w:rPr>
        <w:tab/>
        <w:t xml:space="preserve">Pokud mikročip není zaveden jako součást fyzického řidičského průkazu, mohou se členské státy rovněž rozhodnout, že na místě vyhrazeném </w:t>
      </w:r>
      <w:proofErr w:type="gramStart"/>
      <w:r w:rsidRPr="005D4B66">
        <w:rPr>
          <w:szCs w:val="24"/>
          <w:lang w:val="pt-PT" w:eastAsia="en-US"/>
        </w:rPr>
        <w:t>pro</w:t>
      </w:r>
      <w:proofErr w:type="gramEnd"/>
      <w:r w:rsidRPr="005D4B66">
        <w:rPr>
          <w:szCs w:val="24"/>
          <w:lang w:val="pt-PT" w:eastAsia="en-US"/>
        </w:rPr>
        <w:t xml:space="preserve"> tento účel budou na vydávané fyzické řidičské průkazy tisknout QR kód. QR kód umožňuje ověřit pravost údajů uvedených ve fyzickém řidičském průkazu.</w:t>
      </w:r>
    </w:p>
    <w:p w14:paraId="1313BE93" w14:textId="77777777" w:rsidR="00E836A7" w:rsidRDefault="00E836A7">
      <w:pPr>
        <w:widowControl/>
        <w:rPr>
          <w:szCs w:val="24"/>
          <w:lang w:val="pt-PT" w:eastAsia="en-US"/>
        </w:rPr>
      </w:pPr>
      <w:r>
        <w:rPr>
          <w:szCs w:val="24"/>
          <w:lang w:val="pt-PT" w:eastAsia="en-US"/>
        </w:rPr>
        <w:br w:type="page"/>
      </w:r>
    </w:p>
    <w:p w14:paraId="3E696BAD" w14:textId="7148DB58"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7.</w:t>
      </w:r>
      <w:r w:rsidRPr="005D4B66">
        <w:rPr>
          <w:szCs w:val="24"/>
          <w:lang w:val="pt-PT" w:eastAsia="en-US"/>
        </w:rPr>
        <w:tab/>
        <w:t xml:space="preserve">Členské státy zajistí, aby ověřovatel neuchovával osobní údaje nezbytné </w:t>
      </w:r>
      <w:proofErr w:type="gramStart"/>
      <w:r w:rsidRPr="005D4B66">
        <w:rPr>
          <w:szCs w:val="24"/>
          <w:lang w:val="pt-PT" w:eastAsia="en-US"/>
        </w:rPr>
        <w:t>pro</w:t>
      </w:r>
      <w:proofErr w:type="gramEnd"/>
      <w:r w:rsidRPr="005D4B66">
        <w:rPr>
          <w:szCs w:val="24"/>
          <w:lang w:val="pt-PT" w:eastAsia="en-US"/>
        </w:rPr>
        <w:t xml:space="preserve"> ověření informací uvedených ve fyzickém řidičském průkazu a aby orgán vydávající řidičský průkaz nebyl o postupu ověřování informován.</w:t>
      </w:r>
    </w:p>
    <w:p w14:paraId="6D54AF20" w14:textId="77777777" w:rsidR="005D4B66" w:rsidRPr="005D4B66" w:rsidRDefault="005D4B66" w:rsidP="005D4B66">
      <w:pPr>
        <w:spacing w:before="120" w:after="120" w:line="360" w:lineRule="auto"/>
        <w:ind w:left="850"/>
        <w:rPr>
          <w:szCs w:val="24"/>
          <w:lang w:val="pt-PT" w:eastAsia="en-US"/>
        </w:rPr>
      </w:pPr>
      <w:r w:rsidRPr="005D4B66">
        <w:rPr>
          <w:szCs w:val="24"/>
          <w:lang w:val="pt-PT" w:eastAsia="en-US"/>
        </w:rPr>
        <w:t>Komise přijme prováděcí akty, kterými stanoví podrobná ustanovení týkající se prvků interoperability a bezpečnostních opatření, která musí splňovat QR kódy vytištěné na fyzických řidičských průkazech. Tyto prováděcí akty se přijímají přezkumným postupem podle čl. 22 odst. 2.</w:t>
      </w:r>
    </w:p>
    <w:p w14:paraId="64CF5250" w14:textId="77777777" w:rsidR="005D4B66" w:rsidRPr="005D4B66" w:rsidRDefault="005D4B66" w:rsidP="005D4B66">
      <w:pPr>
        <w:spacing w:before="120" w:after="120" w:line="360" w:lineRule="auto"/>
        <w:ind w:left="850"/>
        <w:rPr>
          <w:szCs w:val="24"/>
          <w:lang w:val="pt-PT" w:eastAsia="en-US"/>
        </w:rPr>
      </w:pPr>
      <w:r w:rsidRPr="005D4B66">
        <w:rPr>
          <w:szCs w:val="24"/>
          <w:lang w:val="pt-PT" w:eastAsia="en-US"/>
        </w:rPr>
        <w:t>Členské státy informují Komisi o každém opatření, jehož cílem je zavedení QR kódu na řidičských průkazech, nebo o každé změně daného opatření, a to do tří měsíců od jeho přijetí.</w:t>
      </w:r>
    </w:p>
    <w:p w14:paraId="0095B24A"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8.</w:t>
      </w:r>
      <w:r w:rsidRPr="005D4B66">
        <w:rPr>
          <w:szCs w:val="24"/>
          <w:lang w:val="pt-PT" w:eastAsia="en-US"/>
        </w:rPr>
        <w:tab/>
        <w:t>Komise je zmocněna přijímat akty v přenesené pravomoci v souladu s článkem 21, kterými se mění části A, B a D přílohy I, je-li to nezbytné s ohledem na technický, provozní nebo vědecký vývoj.</w:t>
      </w:r>
    </w:p>
    <w:p w14:paraId="701CB32A" w14:textId="77777777" w:rsidR="00E836A7" w:rsidRDefault="00E836A7">
      <w:pPr>
        <w:widowControl/>
        <w:rPr>
          <w:szCs w:val="24"/>
          <w:lang w:val="pt-PT" w:eastAsia="en-US"/>
        </w:rPr>
      </w:pPr>
      <w:r>
        <w:rPr>
          <w:szCs w:val="24"/>
          <w:lang w:val="pt-PT" w:eastAsia="en-US"/>
        </w:rPr>
        <w:br w:type="page"/>
      </w:r>
    </w:p>
    <w:p w14:paraId="09E57197" w14:textId="7782CDC3" w:rsidR="005D4B66" w:rsidRPr="005D4B66" w:rsidRDefault="005D4B66" w:rsidP="005D4B66">
      <w:pPr>
        <w:spacing w:before="120" w:after="120" w:line="360" w:lineRule="auto"/>
        <w:jc w:val="center"/>
        <w:rPr>
          <w:szCs w:val="24"/>
          <w:lang w:val="pt-PT" w:eastAsia="en-US"/>
        </w:rPr>
      </w:pPr>
      <w:r w:rsidRPr="005D4B66">
        <w:rPr>
          <w:szCs w:val="24"/>
          <w:lang w:val="pt-PT" w:eastAsia="en-US"/>
        </w:rPr>
        <w:t>Článek 5</w:t>
      </w:r>
      <w:r w:rsidRPr="005D4B66">
        <w:rPr>
          <w:szCs w:val="24"/>
          <w:lang w:val="pt-PT" w:eastAsia="en-US"/>
        </w:rPr>
        <w:br/>
        <w:t>Mobilní řidičské průkazy</w:t>
      </w:r>
    </w:p>
    <w:p w14:paraId="424363E1"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w:t>
      </w:r>
      <w:r w:rsidRPr="005D4B66">
        <w:rPr>
          <w:szCs w:val="24"/>
          <w:lang w:val="pt-PT" w:eastAsia="en-US"/>
        </w:rPr>
        <w:tab/>
        <w:t>Členské státy vydávají mobilní řidičské průkazy na základě standardních specifikací Unie stanovených v části C přílohy I.</w:t>
      </w:r>
    </w:p>
    <w:p w14:paraId="2E5B92A8"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2.</w:t>
      </w:r>
      <w:r w:rsidRPr="005D4B66">
        <w:rPr>
          <w:szCs w:val="24"/>
          <w:lang w:val="pt-PT" w:eastAsia="en-US"/>
        </w:rPr>
        <w:tab/>
        <w:t xml:space="preserve">Členské státy zajistí, aby elektronické aplikace vytvořené </w:t>
      </w:r>
      <w:proofErr w:type="gramStart"/>
      <w:r w:rsidRPr="005D4B66">
        <w:rPr>
          <w:szCs w:val="24"/>
          <w:lang w:val="pt-PT" w:eastAsia="en-US"/>
        </w:rPr>
        <w:t>pro</w:t>
      </w:r>
      <w:proofErr w:type="gramEnd"/>
      <w:r w:rsidRPr="005D4B66">
        <w:rPr>
          <w:szCs w:val="24"/>
          <w:lang w:val="pt-PT" w:eastAsia="en-US"/>
        </w:rPr>
        <w:t xml:space="preserve"> mobilní řidičské průkazy, které umožňují ověřit existenci řidičského oprávnění držitele řidičského průkazu, byly bezplatně k dispozici osobám, které mají obvyklé bydliště na jejich území, nebo osobám, které jsou jinak oprávněny být držiteli mobilních řidičských průkazů, které tyto členské státy vydaly.</w:t>
      </w:r>
    </w:p>
    <w:p w14:paraId="0A160602" w14:textId="5A8FBF82" w:rsidR="005D4B66" w:rsidRPr="00E836A7" w:rsidRDefault="005D4B66" w:rsidP="005D4B66">
      <w:pPr>
        <w:spacing w:before="120" w:after="120" w:line="360" w:lineRule="auto"/>
        <w:ind w:left="850"/>
        <w:rPr>
          <w:b/>
          <w:szCs w:val="24"/>
          <w:lang w:val="pt-PT" w:eastAsia="en-US"/>
        </w:rPr>
      </w:pPr>
      <w:r w:rsidRPr="005D4B66">
        <w:rPr>
          <w:szCs w:val="24"/>
          <w:lang w:val="pt-PT" w:eastAsia="en-US"/>
        </w:rPr>
        <w:t>Tyto aplikace jsou založeny na evropských peněženkách digitální identity vydaných v souladu s nařízením Evropského parlamentu a Rady (EU) č. 910/2014</w:t>
      </w:r>
      <w:r w:rsidRPr="005D4B66">
        <w:rPr>
          <w:szCs w:val="24"/>
          <w:vertAlign w:val="superscript"/>
          <w:lang w:val="en-GB" w:eastAsia="en-US"/>
        </w:rPr>
        <w:footnoteReference w:id="17"/>
      </w:r>
      <w:r w:rsidRPr="005D4B66">
        <w:rPr>
          <w:b/>
          <w:i/>
          <w:szCs w:val="24"/>
          <w:lang w:val="pt-PT" w:eastAsia="en-US"/>
        </w:rPr>
        <w:t xml:space="preserve"> a je zajištěna odpovídající úroveň zabezpečení těchto žádostí</w:t>
      </w:r>
      <w:r w:rsidRPr="005D4B66">
        <w:rPr>
          <w:szCs w:val="24"/>
          <w:lang w:val="pt-PT" w:eastAsia="en-US"/>
        </w:rPr>
        <w:t>.</w:t>
      </w:r>
      <w:r w:rsidR="00E836A7">
        <w:rPr>
          <w:b/>
          <w:i/>
          <w:szCs w:val="24"/>
          <w:lang w:val="pt-PT" w:eastAsia="en-US"/>
        </w:rPr>
        <w:t xml:space="preserve"> </w:t>
      </w:r>
      <w:r w:rsidR="00E836A7">
        <w:rPr>
          <w:b/>
        </w:rPr>
        <w:t>[pozm. návrh 49]</w:t>
      </w:r>
    </w:p>
    <w:p w14:paraId="00A4FAD3" w14:textId="77777777" w:rsidR="00E836A7" w:rsidRDefault="00E836A7">
      <w:pPr>
        <w:widowControl/>
        <w:rPr>
          <w:szCs w:val="24"/>
          <w:lang w:val="pt-PT" w:eastAsia="en-US"/>
        </w:rPr>
      </w:pPr>
      <w:r>
        <w:rPr>
          <w:szCs w:val="24"/>
          <w:lang w:val="pt-PT" w:eastAsia="en-US"/>
        </w:rPr>
        <w:br w:type="page"/>
      </w:r>
    </w:p>
    <w:p w14:paraId="09F13F70" w14:textId="57B2C7B9"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3.</w:t>
      </w:r>
      <w:r w:rsidRPr="005D4B66">
        <w:rPr>
          <w:szCs w:val="24"/>
          <w:lang w:val="pt-PT" w:eastAsia="en-US"/>
        </w:rPr>
        <w:tab/>
        <w:t xml:space="preserve">Členské státy zveřejní a pravidelně aktualizují seznam dostupných elektronických aplikací, které jsou vytvořeny a spravovány </w:t>
      </w:r>
      <w:proofErr w:type="gramStart"/>
      <w:r w:rsidRPr="005D4B66">
        <w:rPr>
          <w:szCs w:val="24"/>
          <w:lang w:val="pt-PT" w:eastAsia="en-US"/>
        </w:rPr>
        <w:t>pro</w:t>
      </w:r>
      <w:proofErr w:type="gramEnd"/>
      <w:r w:rsidRPr="005D4B66">
        <w:rPr>
          <w:szCs w:val="24"/>
          <w:lang w:val="pt-PT" w:eastAsia="en-US"/>
        </w:rPr>
        <w:t xml:space="preserve"> účely tohoto článku.</w:t>
      </w:r>
    </w:p>
    <w:p w14:paraId="071B74D2" w14:textId="56BF4467" w:rsidR="005D4B66" w:rsidRPr="005D4B66" w:rsidRDefault="005D4B66" w:rsidP="005D4B66">
      <w:pPr>
        <w:spacing w:before="120" w:after="120" w:line="360" w:lineRule="auto"/>
        <w:ind w:left="850"/>
        <w:rPr>
          <w:szCs w:val="24"/>
          <w:lang w:val="pt-PT" w:eastAsia="en-US"/>
        </w:rPr>
      </w:pPr>
      <w:r w:rsidRPr="005D4B66">
        <w:rPr>
          <w:szCs w:val="24"/>
          <w:lang w:val="pt-PT" w:eastAsia="en-US"/>
        </w:rPr>
        <w:t xml:space="preserve">Členské státy zajistí, aby elektronické žádosti neobsahovaly </w:t>
      </w:r>
      <w:r w:rsidRPr="005D4B66">
        <w:rPr>
          <w:strike/>
          <w:szCs w:val="24"/>
          <w:lang w:val="pt-PT" w:eastAsia="en-US"/>
        </w:rPr>
        <w:t xml:space="preserve">nebo v případě použití ukazatele nezpřístupňovaly </w:t>
      </w:r>
      <w:r w:rsidRPr="005D4B66">
        <w:rPr>
          <w:szCs w:val="24"/>
          <w:lang w:val="pt-PT" w:eastAsia="en-US"/>
        </w:rPr>
        <w:t>více údajů, než je uvedeno v části D přílohy I.</w:t>
      </w:r>
      <w:r w:rsidR="00E836A7">
        <w:rPr>
          <w:b/>
          <w:i/>
          <w:szCs w:val="24"/>
          <w:lang w:val="pt-PT" w:eastAsia="en-US"/>
        </w:rPr>
        <w:t xml:space="preserve"> </w:t>
      </w:r>
      <w:r w:rsidR="00E836A7">
        <w:rPr>
          <w:b/>
        </w:rPr>
        <w:t>[pozm. návrh 50]</w:t>
      </w:r>
    </w:p>
    <w:p w14:paraId="435D5A8E"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4.</w:t>
      </w:r>
      <w:r w:rsidRPr="005D4B66">
        <w:rPr>
          <w:szCs w:val="24"/>
          <w:lang w:val="pt-PT" w:eastAsia="en-US"/>
        </w:rPr>
        <w:tab/>
        <w:t xml:space="preserve">Členské státy si navzájem zpřístupní a pravidelně aktualizují informace potřebné </w:t>
      </w:r>
      <w:proofErr w:type="gramStart"/>
      <w:r w:rsidRPr="005D4B66">
        <w:rPr>
          <w:szCs w:val="24"/>
          <w:lang w:val="pt-PT" w:eastAsia="en-US"/>
        </w:rPr>
        <w:t>pro</w:t>
      </w:r>
      <w:proofErr w:type="gramEnd"/>
      <w:r w:rsidRPr="005D4B66">
        <w:rPr>
          <w:szCs w:val="24"/>
          <w:lang w:val="pt-PT" w:eastAsia="en-US"/>
        </w:rPr>
        <w:t xml:space="preserve"> přístup do vnitrostátních systémů uvedených v části C přílohy I, které se používají pro ověřování mobilních řidičských průkazů.</w:t>
      </w:r>
    </w:p>
    <w:p w14:paraId="6F67D140" w14:textId="344EA1C1" w:rsidR="005D4B66" w:rsidRPr="005D4B66" w:rsidRDefault="005D4B66" w:rsidP="005D4B66">
      <w:pPr>
        <w:spacing w:before="120" w:after="120" w:line="360" w:lineRule="auto"/>
        <w:ind w:left="850"/>
        <w:rPr>
          <w:szCs w:val="24"/>
          <w:lang w:val="pt-PT" w:eastAsia="en-US"/>
        </w:rPr>
      </w:pPr>
      <w:r w:rsidRPr="005D4B66">
        <w:rPr>
          <w:szCs w:val="24"/>
          <w:lang w:val="pt-PT" w:eastAsia="en-US"/>
        </w:rPr>
        <w:t xml:space="preserve">Členské státy zajistí, aby ověřovatel neuchovával osobní údaje nezbytné </w:t>
      </w:r>
      <w:proofErr w:type="gramStart"/>
      <w:r w:rsidRPr="005D4B66">
        <w:rPr>
          <w:szCs w:val="24"/>
          <w:lang w:val="pt-PT" w:eastAsia="en-US"/>
        </w:rPr>
        <w:t>pro</w:t>
      </w:r>
      <w:proofErr w:type="gramEnd"/>
      <w:r w:rsidRPr="005D4B66">
        <w:rPr>
          <w:szCs w:val="24"/>
          <w:lang w:val="pt-PT" w:eastAsia="en-US"/>
        </w:rPr>
        <w:t xml:space="preserve"> ověření řidičského oprávnění držitele mobilního řidičského průkazu a aby orgán vydávající řidičský průkaz zpracovával informace získané prostřednictvím oznámení pouze pro účely odpovědi na žádost o ověření.</w:t>
      </w:r>
      <w:r w:rsidRPr="005D4B66">
        <w:rPr>
          <w:b/>
          <w:i/>
          <w:szCs w:val="24"/>
          <w:lang w:val="pt-PT" w:eastAsia="en-US"/>
        </w:rPr>
        <w:t xml:space="preserve"> Osobní údaje se zpracovávají v souladu s nařízeními (EU) 2016/679 a (EU) 2018/1725 a případně se směrnicí 2002/58/ES, kterými se provádějí zásady „minimalizace </w:t>
      </w:r>
      <w:proofErr w:type="gramStart"/>
      <w:r w:rsidRPr="005D4B66">
        <w:rPr>
          <w:b/>
          <w:i/>
          <w:szCs w:val="24"/>
          <w:lang w:val="pt-PT" w:eastAsia="en-US"/>
        </w:rPr>
        <w:t>údajů“</w:t>
      </w:r>
      <w:proofErr w:type="gramEnd"/>
      <w:r w:rsidRPr="005D4B66">
        <w:rPr>
          <w:b/>
          <w:i/>
          <w:szCs w:val="24"/>
          <w:lang w:val="pt-PT" w:eastAsia="en-US"/>
        </w:rPr>
        <w:t>, „omezení účelu“ a „záměrné a standardní ochrany údajů“, zejména pokud jde o technická opatření.</w:t>
      </w:r>
      <w:r w:rsidR="00E836A7">
        <w:rPr>
          <w:b/>
          <w:i/>
          <w:szCs w:val="24"/>
          <w:lang w:val="pt-PT" w:eastAsia="en-US"/>
        </w:rPr>
        <w:t xml:space="preserve"> </w:t>
      </w:r>
      <w:r w:rsidR="00E836A7">
        <w:rPr>
          <w:b/>
        </w:rPr>
        <w:t>[pozm. návrh 51]</w:t>
      </w:r>
    </w:p>
    <w:p w14:paraId="67B75006" w14:textId="77777777" w:rsidR="00E836A7" w:rsidRDefault="00E836A7">
      <w:pPr>
        <w:widowControl/>
        <w:rPr>
          <w:szCs w:val="24"/>
          <w:lang w:val="pt-PT" w:eastAsia="en-US"/>
        </w:rPr>
      </w:pPr>
      <w:r>
        <w:rPr>
          <w:szCs w:val="24"/>
          <w:lang w:val="pt-PT" w:eastAsia="en-US"/>
        </w:rPr>
        <w:br w:type="page"/>
      </w:r>
    </w:p>
    <w:p w14:paraId="7CD37204" w14:textId="7DF441E4"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5.</w:t>
      </w:r>
      <w:r w:rsidRPr="005D4B66">
        <w:rPr>
          <w:szCs w:val="24"/>
          <w:lang w:val="pt-PT" w:eastAsia="en-US"/>
        </w:rPr>
        <w:tab/>
        <w:t>Členské státy poskytnou Komisi seznam příslušných vnitrostátních systémů oprávněných vydávat údaje</w:t>
      </w:r>
      <w:r w:rsidRPr="005D4B66">
        <w:rPr>
          <w:strike/>
          <w:szCs w:val="24"/>
          <w:lang w:val="pt-PT" w:eastAsia="en-US"/>
        </w:rPr>
        <w:t xml:space="preserve"> a ukazatele</w:t>
      </w:r>
      <w:r w:rsidRPr="005D4B66">
        <w:rPr>
          <w:szCs w:val="24"/>
          <w:lang w:val="pt-PT" w:eastAsia="en-US"/>
        </w:rPr>
        <w:t xml:space="preserve"> </w:t>
      </w:r>
      <w:proofErr w:type="gramStart"/>
      <w:r w:rsidRPr="005D4B66">
        <w:rPr>
          <w:szCs w:val="24"/>
          <w:lang w:val="pt-PT" w:eastAsia="en-US"/>
        </w:rPr>
        <w:t>pro</w:t>
      </w:r>
      <w:proofErr w:type="gramEnd"/>
      <w:r w:rsidRPr="005D4B66">
        <w:rPr>
          <w:szCs w:val="24"/>
          <w:lang w:val="pt-PT" w:eastAsia="en-US"/>
        </w:rPr>
        <w:t xml:space="preserve"> mobilní řidičské průkazy. Komise bezpečnou cestou zpřístupní veřejnosti seznam těchto vnitrostátních systémů členských států ve formě opatřené elektronickým podpisem nebo pečetí a vhodné </w:t>
      </w:r>
      <w:proofErr w:type="gramStart"/>
      <w:r w:rsidRPr="005D4B66">
        <w:rPr>
          <w:szCs w:val="24"/>
          <w:lang w:val="pt-PT" w:eastAsia="en-US"/>
        </w:rPr>
        <w:t>pro</w:t>
      </w:r>
      <w:proofErr w:type="gramEnd"/>
      <w:r w:rsidRPr="005D4B66">
        <w:rPr>
          <w:szCs w:val="24"/>
          <w:lang w:val="pt-PT" w:eastAsia="en-US"/>
        </w:rPr>
        <w:t xml:space="preserve"> automatické zpracování.</w:t>
      </w:r>
      <w:r w:rsidR="00E836A7">
        <w:rPr>
          <w:b/>
          <w:i/>
          <w:szCs w:val="24"/>
          <w:lang w:val="pt-PT" w:eastAsia="en-US"/>
        </w:rPr>
        <w:t xml:space="preserve"> </w:t>
      </w:r>
      <w:r w:rsidR="00E836A7">
        <w:rPr>
          <w:b/>
        </w:rPr>
        <w:t>[pozm. návrh 52]</w:t>
      </w:r>
    </w:p>
    <w:p w14:paraId="56CA07B3"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6.</w:t>
      </w:r>
      <w:r w:rsidRPr="005D4B66">
        <w:rPr>
          <w:szCs w:val="24"/>
          <w:lang w:val="pt-PT" w:eastAsia="en-US"/>
        </w:rPr>
        <w:tab/>
        <w:t>Komise je zmocněna přijímat akty v přenesené pravomoci v souladu s článkem 21, kterými se mění část C přílohy I, je-li to nezbytné s ohledem na technický, provozní nebo vědecký vývoj.</w:t>
      </w:r>
    </w:p>
    <w:p w14:paraId="1F964ECC" w14:textId="5526A8CF" w:rsidR="005D4B66" w:rsidRPr="005D4B66" w:rsidRDefault="005D4B66" w:rsidP="005D4B66">
      <w:pPr>
        <w:spacing w:before="120" w:after="120" w:line="360" w:lineRule="auto"/>
        <w:ind w:left="850" w:hanging="850"/>
        <w:rPr>
          <w:szCs w:val="24"/>
          <w:lang w:val="pt-PT" w:eastAsia="en-US"/>
        </w:rPr>
      </w:pPr>
      <w:proofErr w:type="gramStart"/>
      <w:r w:rsidRPr="005D4B66">
        <w:rPr>
          <w:szCs w:val="24"/>
          <w:lang w:val="pt-PT" w:eastAsia="en-US"/>
        </w:rPr>
        <w:t>7.</w:t>
      </w:r>
      <w:r w:rsidRPr="005D4B66">
        <w:rPr>
          <w:szCs w:val="24"/>
          <w:lang w:val="pt-PT" w:eastAsia="en-US"/>
        </w:rPr>
        <w:tab/>
        <w:t>Do</w:t>
      </w:r>
      <w:proofErr w:type="gramEnd"/>
      <w:r w:rsidRPr="005D4B66">
        <w:rPr>
          <w:szCs w:val="24"/>
          <w:lang w:val="pt-PT" w:eastAsia="en-US"/>
        </w:rPr>
        <w:t xml:space="preserve"> </w:t>
      </w:r>
      <w:r w:rsidRPr="005D4B66">
        <w:rPr>
          <w:b/>
          <w:i/>
          <w:szCs w:val="24"/>
          <w:lang w:val="pt-PT" w:eastAsia="en-US"/>
        </w:rPr>
        <w:t xml:space="preserve">... </w:t>
      </w:r>
      <w:r w:rsidRPr="005D4B66">
        <w:rPr>
          <w:szCs w:val="24"/>
          <w:lang w:val="pt-PT" w:eastAsia="en-US"/>
        </w:rPr>
        <w:t>[</w:t>
      </w:r>
      <w:r w:rsidRPr="005D4B66">
        <w:rPr>
          <w:strike/>
          <w:szCs w:val="24"/>
          <w:lang w:val="pt-PT" w:eastAsia="en-US"/>
        </w:rPr>
        <w:t>datum</w:t>
      </w:r>
      <w:r w:rsidRPr="005D4B66">
        <w:rPr>
          <w:b/>
          <w:i/>
          <w:szCs w:val="24"/>
          <w:lang w:val="pt-PT" w:eastAsia="en-US"/>
        </w:rPr>
        <w:t>den</w:t>
      </w:r>
      <w:r w:rsidRPr="005D4B66">
        <w:rPr>
          <w:szCs w:val="24"/>
          <w:lang w:val="pt-PT" w:eastAsia="en-US"/>
        </w:rPr>
        <w:t xml:space="preserve"> přijetí + 18 měsíců] přijme Komise prováděcí akty, kterými stanoví podrobná ustanovení týkající se interoperability, bezpečnosti a zkoušek u mobilních řidičských průkazů, včetně ověřovacích prvků a rozhraní s vnitrostátními systémy</w:t>
      </w:r>
      <w:r w:rsidRPr="005D4B66">
        <w:rPr>
          <w:b/>
          <w:i/>
          <w:szCs w:val="24"/>
          <w:lang w:val="pt-PT" w:eastAsia="en-US"/>
        </w:rPr>
        <w:t>, s přihlédnutím k nezbytným požadavkům na zajištění uznávání orgány třetích zemí</w:t>
      </w:r>
      <w:r w:rsidRPr="005D4B66">
        <w:rPr>
          <w:szCs w:val="24"/>
          <w:lang w:val="pt-PT" w:eastAsia="en-US"/>
        </w:rPr>
        <w:t>. Tyto prováděcí akty se přijímají přezkumným postupem podle čl. 22 odst. 2.</w:t>
      </w:r>
      <w:r w:rsidR="00E836A7">
        <w:rPr>
          <w:b/>
          <w:i/>
          <w:szCs w:val="24"/>
          <w:lang w:val="pt-PT" w:eastAsia="en-US"/>
        </w:rPr>
        <w:t xml:space="preserve"> </w:t>
      </w:r>
      <w:r w:rsidR="00E836A7">
        <w:rPr>
          <w:b/>
        </w:rPr>
        <w:t>[pozm. návrh 53]</w:t>
      </w:r>
    </w:p>
    <w:p w14:paraId="3A2F7FAB" w14:textId="77777777" w:rsidR="00E836A7" w:rsidRDefault="00E836A7">
      <w:pPr>
        <w:widowControl/>
        <w:rPr>
          <w:b/>
          <w:i/>
          <w:szCs w:val="24"/>
          <w:lang w:val="pt-PT" w:eastAsia="en-US"/>
        </w:rPr>
      </w:pPr>
      <w:r>
        <w:rPr>
          <w:b/>
          <w:i/>
          <w:szCs w:val="24"/>
          <w:lang w:val="pt-PT" w:eastAsia="en-US"/>
        </w:rPr>
        <w:br w:type="page"/>
      </w:r>
    </w:p>
    <w:p w14:paraId="6459A9BF" w14:textId="30D5A73A"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7a.</w:t>
      </w:r>
      <w:r w:rsidRPr="005D4B66">
        <w:rPr>
          <w:szCs w:val="24"/>
          <w:lang w:val="pt-PT" w:eastAsia="en-US"/>
        </w:rPr>
        <w:tab/>
      </w:r>
      <w:r w:rsidRPr="005D4B66">
        <w:rPr>
          <w:b/>
          <w:i/>
          <w:szCs w:val="24"/>
          <w:lang w:val="pt-PT" w:eastAsia="en-US"/>
        </w:rPr>
        <w:t>Komise v tomto ohledu poskytne pomoc členským státům, které by měly spolupracovat na celosvětovém používání a uznávání evropského mobilního řidičského průkazu prostřednictvím změny Ženevské úmluvy o silničním provozu ze dne 19. září 1949, Mezinárodní úmluvy o automobilové dopravě ze dne 24. dubna 1926 a Vídeňské úmluvy o silničním provozu ze dne 8. listopadu 1968.</w:t>
      </w:r>
      <w:r w:rsidR="00E836A7">
        <w:rPr>
          <w:b/>
          <w:i/>
          <w:szCs w:val="24"/>
          <w:lang w:val="pt-PT" w:eastAsia="en-US"/>
        </w:rPr>
        <w:t xml:space="preserve"> </w:t>
      </w:r>
      <w:r w:rsidR="00E836A7">
        <w:rPr>
          <w:b/>
        </w:rPr>
        <w:t>[pozm. návrh 54]</w:t>
      </w:r>
    </w:p>
    <w:p w14:paraId="5ED1E2B8" w14:textId="77777777" w:rsidR="005D4B66" w:rsidRPr="005D4B66" w:rsidRDefault="005D4B66" w:rsidP="005D4B66">
      <w:pPr>
        <w:spacing w:before="120" w:after="120" w:line="360" w:lineRule="auto"/>
        <w:jc w:val="center"/>
        <w:rPr>
          <w:szCs w:val="24"/>
          <w:lang w:val="pt-PT" w:eastAsia="en-US"/>
        </w:rPr>
      </w:pPr>
      <w:r w:rsidRPr="005D4B66">
        <w:rPr>
          <w:szCs w:val="24"/>
          <w:lang w:val="pt-PT" w:eastAsia="en-US"/>
        </w:rPr>
        <w:t>Článek 6</w:t>
      </w:r>
      <w:r w:rsidRPr="005D4B66">
        <w:rPr>
          <w:szCs w:val="24"/>
          <w:lang w:val="pt-PT" w:eastAsia="en-US"/>
        </w:rPr>
        <w:br/>
        <w:t xml:space="preserve">Skupiny průkazů </w:t>
      </w:r>
    </w:p>
    <w:p w14:paraId="34F3A0FC"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w:t>
      </w:r>
      <w:r w:rsidRPr="005D4B66">
        <w:rPr>
          <w:szCs w:val="24"/>
          <w:lang w:val="pt-PT" w:eastAsia="en-US"/>
        </w:rPr>
        <w:tab/>
        <w:t>Řidičský průkaz opravňuje k řízení vozidel s vlastním pohonem těchto skupin:</w:t>
      </w:r>
    </w:p>
    <w:p w14:paraId="0173ABDB" w14:textId="77777777" w:rsidR="005D4B66" w:rsidRPr="005D4B66" w:rsidRDefault="005D4B66" w:rsidP="005D4B66">
      <w:pPr>
        <w:spacing w:before="120" w:after="120" w:line="360" w:lineRule="auto"/>
        <w:ind w:left="1416" w:hanging="566"/>
        <w:rPr>
          <w:szCs w:val="24"/>
          <w:lang w:val="pt-PT" w:eastAsia="en-US"/>
        </w:rPr>
      </w:pPr>
      <w:r w:rsidRPr="005D4B66">
        <w:rPr>
          <w:szCs w:val="24"/>
          <w:lang w:val="pt-PT" w:eastAsia="en-US"/>
        </w:rPr>
        <w:t>a)</w:t>
      </w:r>
      <w:r w:rsidRPr="005D4B66">
        <w:rPr>
          <w:szCs w:val="24"/>
          <w:lang w:val="pt-PT" w:eastAsia="en-US"/>
        </w:rPr>
        <w:tab/>
        <w:t>mopedy:</w:t>
      </w:r>
    </w:p>
    <w:p w14:paraId="4D94AEE6" w14:textId="77777777" w:rsidR="005D4B66" w:rsidRPr="005D4B66" w:rsidRDefault="005D4B66" w:rsidP="005D4B66">
      <w:pPr>
        <w:spacing w:before="120" w:after="120" w:line="360" w:lineRule="auto"/>
        <w:ind w:left="1416"/>
        <w:rPr>
          <w:szCs w:val="24"/>
          <w:lang w:val="pt-PT" w:eastAsia="en-US"/>
        </w:rPr>
      </w:pPr>
      <w:r w:rsidRPr="005D4B66">
        <w:rPr>
          <w:szCs w:val="24"/>
          <w:lang w:val="pt-PT" w:eastAsia="en-US"/>
        </w:rPr>
        <w:t>skupina AM:</w:t>
      </w:r>
    </w:p>
    <w:p w14:paraId="5C068C30" w14:textId="29A198C7" w:rsidR="005D4B66" w:rsidRPr="005D4B66" w:rsidRDefault="008E30AF" w:rsidP="005D4B66">
      <w:pPr>
        <w:spacing w:before="120" w:after="120" w:line="360" w:lineRule="auto"/>
        <w:ind w:left="1982"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dvoukolová</w:t>
      </w:r>
      <w:proofErr w:type="gramEnd"/>
      <w:r w:rsidR="005D4B66" w:rsidRPr="005D4B66">
        <w:rPr>
          <w:szCs w:val="24"/>
          <w:lang w:val="pt-PT" w:eastAsia="en-US"/>
        </w:rPr>
        <w:t xml:space="preserve"> nebo tříkolová vozidla s maximální konstrukční rychlostí nejvýše 45 km/h </w:t>
      </w:r>
      <w:r w:rsidR="005D4B66" w:rsidRPr="005D4B66">
        <w:rPr>
          <w:b/>
          <w:i/>
          <w:szCs w:val="24"/>
          <w:lang w:val="pt-PT" w:eastAsia="en-US"/>
        </w:rPr>
        <w:t xml:space="preserve">a maximálním netto výkonem nejvýše 4 kW </w:t>
      </w:r>
      <w:r w:rsidR="005D4B66" w:rsidRPr="005D4B66">
        <w:rPr>
          <w:szCs w:val="24"/>
          <w:lang w:val="pt-PT" w:eastAsia="en-US"/>
        </w:rPr>
        <w:t>(s výjimkou vozidel s maximální konstrukční rychlostí nižší nebo rovnou 25 km/h),</w:t>
      </w:r>
      <w:r w:rsidR="00E836A7">
        <w:rPr>
          <w:b/>
          <w:i/>
          <w:szCs w:val="24"/>
          <w:lang w:val="pt-PT" w:eastAsia="en-US"/>
        </w:rPr>
        <w:t xml:space="preserve"> </w:t>
      </w:r>
      <w:r w:rsidR="00E836A7">
        <w:rPr>
          <w:b/>
        </w:rPr>
        <w:t>[pozm. návrh 55]</w:t>
      </w:r>
    </w:p>
    <w:p w14:paraId="023D028E" w14:textId="2FE5CF8E" w:rsidR="005D4B66" w:rsidRPr="005D4B66" w:rsidRDefault="008E30AF" w:rsidP="005D4B66">
      <w:pPr>
        <w:spacing w:before="120" w:after="120" w:line="360" w:lineRule="auto"/>
        <w:ind w:left="1982"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lehké</w:t>
      </w:r>
      <w:proofErr w:type="gramEnd"/>
      <w:r w:rsidR="005D4B66" w:rsidRPr="005D4B66">
        <w:rPr>
          <w:szCs w:val="24"/>
          <w:lang w:val="pt-PT" w:eastAsia="en-US"/>
        </w:rPr>
        <w:t xml:space="preserve"> čtyřkolky;</w:t>
      </w:r>
    </w:p>
    <w:p w14:paraId="2AE9D173" w14:textId="77777777" w:rsidR="00E836A7" w:rsidRDefault="00E836A7">
      <w:pPr>
        <w:widowControl/>
        <w:rPr>
          <w:szCs w:val="24"/>
          <w:lang w:val="pt-PT" w:eastAsia="en-US"/>
        </w:rPr>
      </w:pPr>
      <w:r>
        <w:rPr>
          <w:szCs w:val="24"/>
          <w:lang w:val="pt-PT" w:eastAsia="en-US"/>
        </w:rPr>
        <w:br w:type="page"/>
      </w:r>
    </w:p>
    <w:p w14:paraId="7997B163" w14:textId="68233D0C" w:rsidR="005D4B66" w:rsidRPr="005D4B66" w:rsidRDefault="005D4B66" w:rsidP="005D4B66">
      <w:pPr>
        <w:spacing w:before="120" w:after="120" w:line="360" w:lineRule="auto"/>
        <w:ind w:left="1416" w:hanging="566"/>
        <w:rPr>
          <w:szCs w:val="24"/>
          <w:lang w:val="pt-PT" w:eastAsia="en-US"/>
        </w:rPr>
      </w:pPr>
      <w:r w:rsidRPr="005D4B66">
        <w:rPr>
          <w:szCs w:val="24"/>
          <w:lang w:val="pt-PT" w:eastAsia="en-US"/>
        </w:rPr>
        <w:t>b)</w:t>
      </w:r>
      <w:r w:rsidRPr="005D4B66">
        <w:rPr>
          <w:szCs w:val="24"/>
          <w:lang w:val="pt-PT" w:eastAsia="en-US"/>
        </w:rPr>
        <w:tab/>
        <w:t>motocykly a motorové tříkolky:</w:t>
      </w:r>
    </w:p>
    <w:p w14:paraId="4B7D1ED3" w14:textId="77777777" w:rsidR="005D4B66" w:rsidRPr="005D4B66" w:rsidRDefault="005D4B66" w:rsidP="005D4B66">
      <w:pPr>
        <w:spacing w:before="120" w:after="120" w:line="360" w:lineRule="auto"/>
        <w:ind w:left="1982" w:hanging="566"/>
        <w:rPr>
          <w:szCs w:val="24"/>
          <w:lang w:val="pt-PT" w:eastAsia="en-US"/>
        </w:rPr>
      </w:pPr>
      <w:r w:rsidRPr="005D4B66">
        <w:rPr>
          <w:szCs w:val="24"/>
          <w:lang w:val="pt-PT" w:eastAsia="en-US"/>
        </w:rPr>
        <w:t>i)</w:t>
      </w:r>
      <w:r w:rsidRPr="005D4B66">
        <w:rPr>
          <w:szCs w:val="24"/>
          <w:lang w:val="pt-PT" w:eastAsia="en-US"/>
        </w:rPr>
        <w:tab/>
        <w:t>skupina A1:</w:t>
      </w:r>
    </w:p>
    <w:p w14:paraId="1A1458CD" w14:textId="384FA525" w:rsidR="005D4B66" w:rsidRPr="00F86FA0" w:rsidRDefault="008E30AF" w:rsidP="005D4B66">
      <w:pPr>
        <w:spacing w:before="120" w:after="120" w:line="360" w:lineRule="auto"/>
        <w:ind w:left="2548" w:hanging="566"/>
        <w:rPr>
          <w:b/>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motocykly</w:t>
      </w:r>
      <w:proofErr w:type="gramEnd"/>
      <w:r w:rsidR="005D4B66" w:rsidRPr="005D4B66">
        <w:rPr>
          <w:szCs w:val="24"/>
          <w:lang w:val="pt-PT" w:eastAsia="en-US"/>
        </w:rPr>
        <w:t xml:space="preserve"> s objemem válců </w:t>
      </w:r>
      <w:r w:rsidR="005D4B66" w:rsidRPr="005D4B66">
        <w:rPr>
          <w:strike/>
          <w:szCs w:val="24"/>
          <w:lang w:val="pt-PT" w:eastAsia="en-US"/>
        </w:rPr>
        <w:t>nepřesahujícím 125 cm3, s</w:t>
      </w:r>
      <w:r w:rsidR="005D4B66" w:rsidRPr="005D4B66">
        <w:rPr>
          <w:b/>
          <w:i/>
          <w:szCs w:val="24"/>
          <w:lang w:val="pt-PT" w:eastAsia="en-US"/>
        </w:rPr>
        <w:t>do 125 cm3, s maximálním netto</w:t>
      </w:r>
      <w:r w:rsidR="005D4B66" w:rsidRPr="005D4B66">
        <w:rPr>
          <w:szCs w:val="24"/>
          <w:lang w:val="pt-PT" w:eastAsia="en-US"/>
        </w:rPr>
        <w:t xml:space="preserve"> výkonem </w:t>
      </w:r>
      <w:r w:rsidR="005D4B66" w:rsidRPr="005D4B66">
        <w:rPr>
          <w:strike/>
          <w:szCs w:val="24"/>
          <w:lang w:val="pt-PT" w:eastAsia="en-US"/>
        </w:rPr>
        <w:t>nepřesahujícím</w:t>
      </w:r>
      <w:r w:rsidR="005D4B66" w:rsidRPr="005D4B66">
        <w:rPr>
          <w:b/>
          <w:i/>
          <w:szCs w:val="24"/>
          <w:lang w:val="pt-PT" w:eastAsia="en-US"/>
        </w:rPr>
        <w:t>do</w:t>
      </w:r>
      <w:r w:rsidR="005D4B66" w:rsidRPr="005D4B66">
        <w:rPr>
          <w:szCs w:val="24"/>
          <w:lang w:val="pt-PT" w:eastAsia="en-US"/>
        </w:rPr>
        <w:t xml:space="preserve"> 11 kW a</w:t>
      </w:r>
      <w:r w:rsidR="005D4B66" w:rsidRPr="005D4B66">
        <w:rPr>
          <w:strike/>
          <w:szCs w:val="24"/>
          <w:lang w:val="pt-PT" w:eastAsia="en-US"/>
        </w:rPr>
        <w:t xml:space="preserve"> s</w:t>
      </w:r>
      <w:r w:rsidR="005D4B66" w:rsidRPr="005D4B66">
        <w:rPr>
          <w:szCs w:val="24"/>
          <w:lang w:val="pt-PT" w:eastAsia="en-US"/>
        </w:rPr>
        <w:t xml:space="preserve"> poměrem </w:t>
      </w:r>
      <w:r w:rsidR="005D4B66" w:rsidRPr="005D4B66">
        <w:rPr>
          <w:strike/>
          <w:szCs w:val="24"/>
          <w:lang w:val="pt-PT" w:eastAsia="en-US"/>
        </w:rPr>
        <w:t>výkon/hmotnost nepřesahujícím</w:t>
      </w:r>
      <w:r w:rsidR="005D4B66" w:rsidRPr="005D4B66">
        <w:rPr>
          <w:b/>
          <w:i/>
          <w:szCs w:val="24"/>
          <w:lang w:val="pt-PT" w:eastAsia="en-US"/>
        </w:rPr>
        <w:t>výkonu ke hmotnosti do</w:t>
      </w:r>
      <w:r w:rsidR="005D4B66" w:rsidRPr="005D4B66">
        <w:rPr>
          <w:szCs w:val="24"/>
          <w:lang w:val="pt-PT" w:eastAsia="en-US"/>
        </w:rPr>
        <w:t xml:space="preserve"> 0,1 kW/kg,</w:t>
      </w:r>
      <w:r w:rsidR="00F86FA0">
        <w:rPr>
          <w:b/>
          <w:szCs w:val="24"/>
          <w:lang w:val="pt-PT" w:eastAsia="en-US"/>
        </w:rPr>
        <w:t xml:space="preserve"> [pozm. návrh 56]</w:t>
      </w:r>
    </w:p>
    <w:p w14:paraId="199F6347" w14:textId="7EAC0750"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tříkolky</w:t>
      </w:r>
      <w:proofErr w:type="gramEnd"/>
      <w:r w:rsidR="005D4B66" w:rsidRPr="005D4B66">
        <w:rPr>
          <w:szCs w:val="24"/>
          <w:lang w:val="pt-PT" w:eastAsia="en-US"/>
        </w:rPr>
        <w:t xml:space="preserve"> s pohonem o</w:t>
      </w:r>
      <w:r w:rsidR="005D4B66" w:rsidRPr="005D4B66">
        <w:rPr>
          <w:b/>
          <w:i/>
          <w:szCs w:val="24"/>
          <w:lang w:val="pt-PT" w:eastAsia="en-US"/>
        </w:rPr>
        <w:t xml:space="preserve"> maximálním netto</w:t>
      </w:r>
      <w:r w:rsidR="005D4B66" w:rsidRPr="005D4B66">
        <w:rPr>
          <w:szCs w:val="24"/>
          <w:lang w:val="pt-PT" w:eastAsia="en-US"/>
        </w:rPr>
        <w:t xml:space="preserve"> výkonu nejvýše 15 kW;</w:t>
      </w:r>
      <w:r w:rsidR="00E836A7">
        <w:rPr>
          <w:b/>
          <w:i/>
          <w:szCs w:val="24"/>
          <w:lang w:val="pt-PT" w:eastAsia="en-US"/>
        </w:rPr>
        <w:t xml:space="preserve"> </w:t>
      </w:r>
      <w:r w:rsidR="00E836A7">
        <w:rPr>
          <w:b/>
        </w:rPr>
        <w:t>[pozm. návrh 57]</w:t>
      </w:r>
    </w:p>
    <w:p w14:paraId="12B0541E" w14:textId="77777777" w:rsidR="005D4B66" w:rsidRPr="005D4B66" w:rsidRDefault="005D4B66" w:rsidP="005D4B66">
      <w:pPr>
        <w:spacing w:before="120" w:after="120" w:line="360" w:lineRule="auto"/>
        <w:ind w:left="1982" w:hanging="566"/>
        <w:rPr>
          <w:szCs w:val="24"/>
          <w:lang w:val="pt-PT" w:eastAsia="en-US"/>
        </w:rPr>
      </w:pPr>
      <w:r w:rsidRPr="005D4B66">
        <w:rPr>
          <w:szCs w:val="24"/>
          <w:lang w:val="pt-PT" w:eastAsia="en-US"/>
        </w:rPr>
        <w:t>ii)</w:t>
      </w:r>
      <w:r w:rsidRPr="005D4B66">
        <w:rPr>
          <w:szCs w:val="24"/>
          <w:lang w:val="pt-PT" w:eastAsia="en-US"/>
        </w:rPr>
        <w:tab/>
        <w:t>skupina A2:</w:t>
      </w:r>
    </w:p>
    <w:p w14:paraId="1197B4A7" w14:textId="54FBACCC"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motocykly</w:t>
      </w:r>
      <w:proofErr w:type="gramEnd"/>
      <w:r w:rsidR="005D4B66" w:rsidRPr="005D4B66">
        <w:rPr>
          <w:szCs w:val="24"/>
          <w:lang w:val="pt-PT" w:eastAsia="en-US"/>
        </w:rPr>
        <w:t xml:space="preserve"> s</w:t>
      </w:r>
      <w:r w:rsidR="005D4B66" w:rsidRPr="005D4B66">
        <w:rPr>
          <w:b/>
          <w:i/>
          <w:szCs w:val="24"/>
          <w:lang w:val="pt-PT" w:eastAsia="en-US"/>
        </w:rPr>
        <w:t xml:space="preserve"> maximálním netto</w:t>
      </w:r>
      <w:r w:rsidR="005D4B66" w:rsidRPr="005D4B66">
        <w:rPr>
          <w:szCs w:val="24"/>
          <w:lang w:val="pt-PT" w:eastAsia="en-US"/>
        </w:rPr>
        <w:t xml:space="preserve"> výkonem do 35 kW a s poměrem výkon/hmotnost do 0,2 kW/kg a nepocházející z vozidla s výkonem vyšším než 70 kW;</w:t>
      </w:r>
      <w:r w:rsidR="00E836A7">
        <w:rPr>
          <w:b/>
          <w:i/>
          <w:szCs w:val="24"/>
          <w:lang w:val="pt-PT" w:eastAsia="en-US"/>
        </w:rPr>
        <w:t xml:space="preserve"> </w:t>
      </w:r>
      <w:r w:rsidR="00E836A7">
        <w:rPr>
          <w:b/>
        </w:rPr>
        <w:t>[pozm. návrh 58]</w:t>
      </w:r>
    </w:p>
    <w:p w14:paraId="03FA3586" w14:textId="77777777" w:rsidR="005D4B66" w:rsidRPr="005D4B66" w:rsidRDefault="005D4B66" w:rsidP="005D4B66">
      <w:pPr>
        <w:spacing w:before="120" w:after="120" w:line="360" w:lineRule="auto"/>
        <w:ind w:left="1982" w:hanging="566"/>
        <w:rPr>
          <w:szCs w:val="24"/>
          <w:lang w:val="pt-PT" w:eastAsia="en-US"/>
        </w:rPr>
      </w:pPr>
      <w:r w:rsidRPr="005D4B66">
        <w:rPr>
          <w:szCs w:val="24"/>
          <w:lang w:val="pt-PT" w:eastAsia="en-US"/>
        </w:rPr>
        <w:t>iia)</w:t>
      </w:r>
      <w:r w:rsidRPr="005D4B66">
        <w:rPr>
          <w:szCs w:val="24"/>
          <w:lang w:val="pt-PT" w:eastAsia="en-US"/>
        </w:rPr>
        <w:tab/>
        <w:t>skupina A:</w:t>
      </w:r>
    </w:p>
    <w:p w14:paraId="30E41AC4" w14:textId="4663D2FA"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motocykly</w:t>
      </w:r>
      <w:proofErr w:type="gramEnd"/>
      <w:r w:rsidR="005D4B66" w:rsidRPr="005D4B66">
        <w:rPr>
          <w:szCs w:val="24"/>
          <w:lang w:val="pt-PT" w:eastAsia="en-US"/>
        </w:rPr>
        <w:t>,</w:t>
      </w:r>
    </w:p>
    <w:p w14:paraId="79831DF0" w14:textId="77777777" w:rsidR="00E836A7" w:rsidRDefault="00E836A7">
      <w:pPr>
        <w:widowControl/>
        <w:rPr>
          <w:szCs w:val="24"/>
          <w:lang w:val="pt-PT" w:eastAsia="en-US"/>
        </w:rPr>
      </w:pPr>
      <w:r>
        <w:rPr>
          <w:szCs w:val="24"/>
          <w:lang w:val="pt-PT" w:eastAsia="en-US"/>
        </w:rPr>
        <w:br w:type="page"/>
      </w:r>
    </w:p>
    <w:p w14:paraId="39E396D0" w14:textId="1897787E"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tříkolky</w:t>
      </w:r>
      <w:proofErr w:type="gramEnd"/>
      <w:r w:rsidR="005D4B66" w:rsidRPr="005D4B66">
        <w:rPr>
          <w:szCs w:val="24"/>
          <w:lang w:val="pt-PT" w:eastAsia="en-US"/>
        </w:rPr>
        <w:t xml:space="preserve"> s</w:t>
      </w:r>
      <w:r w:rsidR="005D4B66" w:rsidRPr="005D4B66">
        <w:rPr>
          <w:b/>
          <w:i/>
          <w:szCs w:val="24"/>
          <w:lang w:val="pt-PT" w:eastAsia="en-US"/>
        </w:rPr>
        <w:t xml:space="preserve"> maximálním netto</w:t>
      </w:r>
      <w:r w:rsidR="005D4B66" w:rsidRPr="005D4B66">
        <w:rPr>
          <w:szCs w:val="24"/>
          <w:lang w:val="pt-PT" w:eastAsia="en-US"/>
        </w:rPr>
        <w:t xml:space="preserve"> výkonem vyšším než 15 kW</w:t>
      </w:r>
      <w:r w:rsidR="005D4B66" w:rsidRPr="005D4B66">
        <w:rPr>
          <w:strike/>
          <w:szCs w:val="24"/>
          <w:lang w:val="pt-PT" w:eastAsia="en-US"/>
        </w:rPr>
        <w:t>;</w:t>
      </w:r>
    </w:p>
    <w:p w14:paraId="6B1D7995" w14:textId="290D5A92" w:rsidR="005D4B66" w:rsidRPr="005D4B66" w:rsidRDefault="005D4B66" w:rsidP="005D4B66">
      <w:pPr>
        <w:spacing w:before="120" w:after="120" w:line="360" w:lineRule="auto"/>
        <w:ind w:left="1982"/>
        <w:rPr>
          <w:szCs w:val="24"/>
          <w:lang w:val="pt-PT" w:eastAsia="en-US"/>
        </w:rPr>
      </w:pPr>
      <w:r w:rsidRPr="005D4B66">
        <w:rPr>
          <w:b/>
          <w:i/>
          <w:szCs w:val="24"/>
          <w:lang w:val="pt-PT" w:eastAsia="en-US"/>
        </w:rPr>
        <w:t xml:space="preserve">Aniž jsou dotčeny předpisy </w:t>
      </w:r>
      <w:proofErr w:type="gramStart"/>
      <w:r w:rsidRPr="005D4B66">
        <w:rPr>
          <w:b/>
          <w:i/>
          <w:szCs w:val="24"/>
          <w:lang w:val="pt-PT" w:eastAsia="en-US"/>
        </w:rPr>
        <w:t>pro</w:t>
      </w:r>
      <w:proofErr w:type="gramEnd"/>
      <w:r w:rsidRPr="005D4B66">
        <w:rPr>
          <w:b/>
          <w:i/>
          <w:szCs w:val="24"/>
          <w:lang w:val="pt-PT" w:eastAsia="en-US"/>
        </w:rPr>
        <w:t xml:space="preserve"> schvalování typu platné pro dotyčná vozidla, motorová vozidla skupin uvedených v písm. a) a b) mohou být kombinována s přívěsem s maximální přípustnou hmotností nepřesahující polovinu nenaložené hmotnosti tažného vozidla;</w:t>
      </w:r>
      <w:r w:rsidR="00E836A7">
        <w:rPr>
          <w:b/>
          <w:i/>
          <w:szCs w:val="24"/>
          <w:lang w:val="pt-PT" w:eastAsia="en-US"/>
        </w:rPr>
        <w:t xml:space="preserve"> </w:t>
      </w:r>
      <w:r w:rsidR="00E836A7">
        <w:rPr>
          <w:b/>
        </w:rPr>
        <w:t>[pozm. návrh 59]</w:t>
      </w:r>
    </w:p>
    <w:p w14:paraId="64CE4908" w14:textId="77777777" w:rsidR="005D4B66" w:rsidRPr="005D4B66" w:rsidRDefault="005D4B66" w:rsidP="005D4B66">
      <w:pPr>
        <w:spacing w:before="120" w:after="120" w:line="360" w:lineRule="auto"/>
        <w:ind w:left="1416" w:hanging="566"/>
        <w:rPr>
          <w:szCs w:val="24"/>
          <w:lang w:val="pt-PT" w:eastAsia="en-US"/>
        </w:rPr>
      </w:pPr>
      <w:r w:rsidRPr="005D4B66">
        <w:rPr>
          <w:szCs w:val="24"/>
          <w:lang w:val="pt-PT" w:eastAsia="en-US"/>
        </w:rPr>
        <w:t>c)</w:t>
      </w:r>
      <w:r w:rsidRPr="005D4B66">
        <w:rPr>
          <w:szCs w:val="24"/>
          <w:lang w:val="pt-PT" w:eastAsia="en-US"/>
        </w:rPr>
        <w:tab/>
        <w:t>motorová vozidla:</w:t>
      </w:r>
    </w:p>
    <w:p w14:paraId="58D49424" w14:textId="77777777" w:rsidR="005D4B66" w:rsidRPr="005D4B66" w:rsidRDefault="005D4B66" w:rsidP="005D4B66">
      <w:pPr>
        <w:spacing w:before="120" w:after="120" w:line="360" w:lineRule="auto"/>
        <w:ind w:left="1982" w:hanging="566"/>
        <w:rPr>
          <w:szCs w:val="24"/>
          <w:lang w:val="pt-PT" w:eastAsia="en-US"/>
        </w:rPr>
      </w:pPr>
      <w:r w:rsidRPr="005D4B66">
        <w:rPr>
          <w:szCs w:val="24"/>
          <w:lang w:val="pt-PT" w:eastAsia="en-US"/>
        </w:rPr>
        <w:t>i)</w:t>
      </w:r>
      <w:r w:rsidRPr="005D4B66">
        <w:rPr>
          <w:szCs w:val="24"/>
          <w:lang w:val="pt-PT" w:eastAsia="en-US"/>
        </w:rPr>
        <w:tab/>
        <w:t>skupina B1:</w:t>
      </w:r>
    </w:p>
    <w:p w14:paraId="6E4419EB" w14:textId="512FB68A"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těžké</w:t>
      </w:r>
      <w:proofErr w:type="gramEnd"/>
      <w:r w:rsidR="005D4B66" w:rsidRPr="005D4B66">
        <w:rPr>
          <w:szCs w:val="24"/>
          <w:lang w:val="pt-PT" w:eastAsia="en-US"/>
        </w:rPr>
        <w:t xml:space="preserve"> čtyřkolky.</w:t>
      </w:r>
    </w:p>
    <w:p w14:paraId="45A33B57" w14:textId="77777777" w:rsidR="005D4B66" w:rsidRPr="005D4B66" w:rsidRDefault="005D4B66" w:rsidP="005D4B66">
      <w:pPr>
        <w:spacing w:before="120" w:after="120" w:line="360" w:lineRule="auto"/>
        <w:ind w:left="2548"/>
        <w:rPr>
          <w:szCs w:val="24"/>
          <w:lang w:val="pt-PT" w:eastAsia="en-US"/>
        </w:rPr>
      </w:pPr>
      <w:r w:rsidRPr="005D4B66">
        <w:rPr>
          <w:szCs w:val="24"/>
          <w:lang w:val="pt-PT" w:eastAsia="en-US"/>
        </w:rPr>
        <w:t>Skupina B1 je nepovinná; v členských státech, které nezavedou tuto skupinu řidičských průkazů, bude k řízení těchto vozidel vyžadován řidičský průkaz skupiny B.</w:t>
      </w:r>
    </w:p>
    <w:p w14:paraId="598CB9F9" w14:textId="77777777" w:rsidR="00E836A7" w:rsidRDefault="00E836A7">
      <w:pPr>
        <w:widowControl/>
        <w:rPr>
          <w:szCs w:val="24"/>
          <w:lang w:val="pt-PT" w:eastAsia="en-US"/>
        </w:rPr>
      </w:pPr>
      <w:r>
        <w:rPr>
          <w:szCs w:val="24"/>
          <w:lang w:val="pt-PT" w:eastAsia="en-US"/>
        </w:rPr>
        <w:br w:type="page"/>
      </w:r>
    </w:p>
    <w:p w14:paraId="222852E5" w14:textId="005860F8" w:rsidR="005D4B66" w:rsidRPr="005D4B66" w:rsidRDefault="005D4B66" w:rsidP="005D4B66">
      <w:pPr>
        <w:spacing w:before="120" w:after="120" w:line="360" w:lineRule="auto"/>
        <w:ind w:left="2548"/>
        <w:rPr>
          <w:szCs w:val="24"/>
          <w:lang w:val="pt-PT" w:eastAsia="en-US"/>
        </w:rPr>
      </w:pPr>
      <w:r w:rsidRPr="005D4B66">
        <w:rPr>
          <w:szCs w:val="24"/>
          <w:lang w:val="pt-PT" w:eastAsia="en-US"/>
        </w:rPr>
        <w:t xml:space="preserve">Členské státy mohou rovněž rozhodnout o zavedení této skupiny výhradně </w:t>
      </w:r>
      <w:proofErr w:type="gramStart"/>
      <w:r w:rsidRPr="005D4B66">
        <w:rPr>
          <w:szCs w:val="24"/>
          <w:lang w:val="pt-PT" w:eastAsia="en-US"/>
        </w:rPr>
        <w:t>pro</w:t>
      </w:r>
      <w:proofErr w:type="gramEnd"/>
      <w:r w:rsidRPr="005D4B66">
        <w:rPr>
          <w:szCs w:val="24"/>
          <w:lang w:val="pt-PT" w:eastAsia="en-US"/>
        </w:rPr>
        <w:t xml:space="preserve"> vozidla uvedená v čl. 9 odst. 4 prvním pododstavci písm. c) a za podmínek stanovených v uvedeném odstavci. Pokud se tak členský stát rozhodne, vyznačí tuto skutečnost v řidičském průkazu pomocí kódu Unie 60.03;</w:t>
      </w:r>
    </w:p>
    <w:p w14:paraId="0000F050" w14:textId="77777777" w:rsidR="005D4B66" w:rsidRPr="005D4B66" w:rsidRDefault="005D4B66" w:rsidP="005D4B66">
      <w:pPr>
        <w:spacing w:before="120" w:after="120" w:line="360" w:lineRule="auto"/>
        <w:ind w:left="1982" w:hanging="566"/>
        <w:rPr>
          <w:szCs w:val="24"/>
          <w:lang w:val="pt-PT" w:eastAsia="en-US"/>
        </w:rPr>
      </w:pPr>
      <w:r w:rsidRPr="005D4B66">
        <w:rPr>
          <w:szCs w:val="24"/>
          <w:lang w:val="pt-PT" w:eastAsia="en-US"/>
        </w:rPr>
        <w:t>ii)</w:t>
      </w:r>
      <w:r w:rsidRPr="005D4B66">
        <w:rPr>
          <w:szCs w:val="24"/>
          <w:lang w:val="pt-PT" w:eastAsia="en-US"/>
        </w:rPr>
        <w:tab/>
        <w:t>skupina B:</w:t>
      </w:r>
    </w:p>
    <w:p w14:paraId="3F0FEDBA" w14:textId="3551AFB2"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motorová</w:t>
      </w:r>
      <w:proofErr w:type="gramEnd"/>
      <w:r w:rsidR="005D4B66" w:rsidRPr="005D4B66">
        <w:rPr>
          <w:szCs w:val="24"/>
          <w:lang w:val="pt-PT" w:eastAsia="en-US"/>
        </w:rPr>
        <w:t xml:space="preserve"> vozidla s maximální přípustnou hmotností do 3 500 kg a navržená a zkonstruovaná pro přepravu nejvýše osmi cestujících kromě řidiče,</w:t>
      </w:r>
    </w:p>
    <w:p w14:paraId="611FC90B" w14:textId="1025D906"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motorová</w:t>
      </w:r>
      <w:proofErr w:type="gramEnd"/>
      <w:r w:rsidR="005D4B66" w:rsidRPr="005D4B66">
        <w:rPr>
          <w:szCs w:val="24"/>
          <w:lang w:val="pt-PT" w:eastAsia="en-US"/>
        </w:rPr>
        <w:t xml:space="preserve"> vozidla této skupiny mohou být doplněna o přívěs s maximální přípustnou hmotností do 750 kg.</w:t>
      </w:r>
    </w:p>
    <w:p w14:paraId="2A046225" w14:textId="77777777" w:rsidR="00E836A7" w:rsidRDefault="00E836A7">
      <w:pPr>
        <w:widowControl/>
        <w:rPr>
          <w:szCs w:val="24"/>
          <w:lang w:val="pt-PT" w:eastAsia="en-US"/>
        </w:rPr>
      </w:pPr>
      <w:r>
        <w:rPr>
          <w:szCs w:val="24"/>
          <w:lang w:val="pt-PT" w:eastAsia="en-US"/>
        </w:rPr>
        <w:br w:type="page"/>
      </w:r>
    </w:p>
    <w:p w14:paraId="1B7095C5" w14:textId="06C761EC" w:rsidR="005D4B66" w:rsidRPr="005D4B66" w:rsidRDefault="005D4B66" w:rsidP="005D4B66">
      <w:pPr>
        <w:spacing w:before="120" w:after="120" w:line="360" w:lineRule="auto"/>
        <w:ind w:left="2548"/>
        <w:rPr>
          <w:szCs w:val="24"/>
          <w:lang w:val="pt-PT" w:eastAsia="en-US"/>
        </w:rPr>
      </w:pPr>
      <w:r w:rsidRPr="005D4B66">
        <w:rPr>
          <w:szCs w:val="24"/>
          <w:lang w:val="pt-PT" w:eastAsia="en-US"/>
        </w:rPr>
        <w:t xml:space="preserve">Aniž jsou dotčeny předpisy </w:t>
      </w:r>
      <w:proofErr w:type="gramStart"/>
      <w:r w:rsidRPr="005D4B66">
        <w:rPr>
          <w:szCs w:val="24"/>
          <w:lang w:val="pt-PT" w:eastAsia="en-US"/>
        </w:rPr>
        <w:t>pro</w:t>
      </w:r>
      <w:proofErr w:type="gramEnd"/>
      <w:r w:rsidRPr="005D4B66">
        <w:rPr>
          <w:szCs w:val="24"/>
          <w:lang w:val="pt-PT" w:eastAsia="en-US"/>
        </w:rPr>
        <w:t xml:space="preserve"> schvalování typu platné pro dotyčná vozidla, je možné motorová vozidla v této skupině doplnit o přívěs s maximální přípustnou hmotností přesahující 750 kg, pokud maximální přípustná hmotnost této soupravy nepřesahuje 4 250 kg. V případě, že hmotnost této soupravy přesáhne 3 500 kg, vyžadují členské státy v souladu s ustanoveními přílohy V, aby tato souprava byla řízena pouze po:</w:t>
      </w:r>
    </w:p>
    <w:p w14:paraId="492E7A30" w14:textId="7C7C14E3" w:rsidR="005D4B66" w:rsidRPr="005D4B66" w:rsidRDefault="008E30AF" w:rsidP="005D4B66">
      <w:pPr>
        <w:spacing w:before="120" w:after="120" w:line="360" w:lineRule="auto"/>
        <w:ind w:left="3114"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dokončení</w:t>
      </w:r>
      <w:proofErr w:type="gramEnd"/>
      <w:r w:rsidR="005D4B66" w:rsidRPr="005D4B66">
        <w:rPr>
          <w:szCs w:val="24"/>
          <w:lang w:val="pt-PT" w:eastAsia="en-US"/>
        </w:rPr>
        <w:t xml:space="preserve"> výcviku, nebo</w:t>
      </w:r>
    </w:p>
    <w:p w14:paraId="17125231" w14:textId="377EB6D6" w:rsidR="005D4B66" w:rsidRPr="005D4B66" w:rsidRDefault="008E30AF" w:rsidP="005D4B66">
      <w:pPr>
        <w:spacing w:before="120" w:after="120" w:line="360" w:lineRule="auto"/>
        <w:ind w:left="3114"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po</w:t>
      </w:r>
      <w:proofErr w:type="gramEnd"/>
      <w:r w:rsidR="005D4B66" w:rsidRPr="005D4B66">
        <w:rPr>
          <w:szCs w:val="24"/>
          <w:lang w:val="pt-PT" w:eastAsia="en-US"/>
        </w:rPr>
        <w:t xml:space="preserve"> složení zkoušky dovedností a chování.</w:t>
      </w:r>
    </w:p>
    <w:p w14:paraId="34E7D19B" w14:textId="77777777" w:rsidR="005D4B66" w:rsidRPr="005D4B66" w:rsidRDefault="005D4B66" w:rsidP="005D4B66">
      <w:pPr>
        <w:spacing w:before="120" w:after="120" w:line="360" w:lineRule="auto"/>
        <w:ind w:left="2548"/>
        <w:rPr>
          <w:szCs w:val="24"/>
          <w:lang w:val="pt-PT" w:eastAsia="en-US"/>
        </w:rPr>
      </w:pPr>
      <w:r w:rsidRPr="005D4B66">
        <w:rPr>
          <w:szCs w:val="24"/>
          <w:lang w:val="pt-PT" w:eastAsia="en-US"/>
        </w:rPr>
        <w:t>Členské státy mohou též požadovat jak tento výcvik, tak složení zkoušky dovedností a chování.</w:t>
      </w:r>
    </w:p>
    <w:p w14:paraId="3C60FCCD" w14:textId="77777777" w:rsidR="005D4B66" w:rsidRPr="005D4B66" w:rsidRDefault="005D4B66" w:rsidP="005D4B66">
      <w:pPr>
        <w:spacing w:before="120" w:after="120" w:line="360" w:lineRule="auto"/>
        <w:ind w:left="2548"/>
        <w:rPr>
          <w:szCs w:val="24"/>
          <w:lang w:val="pt-PT" w:eastAsia="en-US"/>
        </w:rPr>
      </w:pPr>
      <w:r w:rsidRPr="005D4B66">
        <w:rPr>
          <w:szCs w:val="24"/>
          <w:lang w:val="pt-PT" w:eastAsia="en-US"/>
        </w:rPr>
        <w:t>Členské státy uvedou na řidičském průkazu oprávnění k řízení takovéto soupravy prostřednictvím příslušného kódu Unie uvedeného v části E přílohy I;</w:t>
      </w:r>
    </w:p>
    <w:p w14:paraId="7E67DA2F" w14:textId="77777777" w:rsidR="00E836A7" w:rsidRDefault="00E836A7">
      <w:pPr>
        <w:widowControl/>
        <w:rPr>
          <w:szCs w:val="24"/>
          <w:lang w:val="pt-PT" w:eastAsia="en-US"/>
        </w:rPr>
      </w:pPr>
      <w:r>
        <w:rPr>
          <w:szCs w:val="24"/>
          <w:lang w:val="pt-PT" w:eastAsia="en-US"/>
        </w:rPr>
        <w:br w:type="page"/>
      </w:r>
    </w:p>
    <w:p w14:paraId="6FCF27FA" w14:textId="0535DCE4" w:rsidR="005D4B66" w:rsidRPr="005D4B66" w:rsidRDefault="005D4B66" w:rsidP="005D4B66">
      <w:pPr>
        <w:spacing w:before="120" w:after="120" w:line="360" w:lineRule="auto"/>
        <w:ind w:left="1982" w:hanging="566"/>
        <w:rPr>
          <w:szCs w:val="24"/>
          <w:lang w:val="pt-PT" w:eastAsia="en-US"/>
        </w:rPr>
      </w:pPr>
      <w:r w:rsidRPr="005D4B66">
        <w:rPr>
          <w:szCs w:val="24"/>
          <w:lang w:val="pt-PT" w:eastAsia="en-US"/>
        </w:rPr>
        <w:t>iii)</w:t>
      </w:r>
      <w:r w:rsidRPr="005D4B66">
        <w:rPr>
          <w:szCs w:val="24"/>
          <w:lang w:val="pt-PT" w:eastAsia="en-US"/>
        </w:rPr>
        <w:tab/>
        <w:t>skupina BE:</w:t>
      </w:r>
    </w:p>
    <w:p w14:paraId="793D840C" w14:textId="0F877B6A"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aniž</w:t>
      </w:r>
      <w:proofErr w:type="gramEnd"/>
      <w:r w:rsidR="005D4B66" w:rsidRPr="005D4B66">
        <w:rPr>
          <w:szCs w:val="24"/>
          <w:lang w:val="pt-PT" w:eastAsia="en-US"/>
        </w:rPr>
        <w:t xml:space="preserve"> jsou dotčeny předpisy pro schvalování typu platné pro dotyčná vozidla, souprava vozidel sestávající z tažného vozidla skupiny B a přívěsu nebo návěsu, pokud maximální přípustná hmotnost přívěsu nebo návěsu nepřesahuje 3 500 kg;</w:t>
      </w:r>
    </w:p>
    <w:p w14:paraId="47FFC5A8" w14:textId="77777777" w:rsidR="005D4B66" w:rsidRPr="005D4B66" w:rsidRDefault="005D4B66" w:rsidP="005D4B66">
      <w:pPr>
        <w:spacing w:before="120" w:after="120" w:line="360" w:lineRule="auto"/>
        <w:ind w:left="1982" w:hanging="566"/>
        <w:rPr>
          <w:szCs w:val="24"/>
          <w:lang w:val="pt-PT" w:eastAsia="en-US"/>
        </w:rPr>
      </w:pPr>
      <w:r w:rsidRPr="005D4B66">
        <w:rPr>
          <w:szCs w:val="24"/>
          <w:lang w:val="pt-PT" w:eastAsia="en-US"/>
        </w:rPr>
        <w:t>iv)</w:t>
      </w:r>
      <w:r w:rsidRPr="005D4B66">
        <w:rPr>
          <w:szCs w:val="24"/>
          <w:lang w:val="pt-PT" w:eastAsia="en-US"/>
        </w:rPr>
        <w:tab/>
        <w:t>skupina C1:</w:t>
      </w:r>
    </w:p>
    <w:p w14:paraId="3A4E9D44" w14:textId="300F1BA4"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motorová</w:t>
      </w:r>
      <w:proofErr w:type="gramEnd"/>
      <w:r w:rsidR="005D4B66" w:rsidRPr="005D4B66">
        <w:rPr>
          <w:szCs w:val="24"/>
          <w:lang w:val="pt-PT" w:eastAsia="en-US"/>
        </w:rPr>
        <w:t xml:space="preserve"> vozidla jiná než vozidla skupin D1 nebo D, jejichž maximální přípustná hmotnost je vyšší než 3 500 kg, avšak nejvýše 7 500 kg, a která jsou navržena a zkonstruována pro přepravu nejvýše osmi cestujících kromě řidiče.</w:t>
      </w:r>
    </w:p>
    <w:p w14:paraId="74F40E5F" w14:textId="0C0259D1"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t>Motorová vozidla této skupiny mohou být doplněna o přívěs s maximální přípustnou hmotností do 750 kg;</w:t>
      </w:r>
    </w:p>
    <w:p w14:paraId="7E2FAB15" w14:textId="77777777" w:rsidR="00E836A7" w:rsidRDefault="00E836A7">
      <w:pPr>
        <w:widowControl/>
        <w:rPr>
          <w:szCs w:val="24"/>
          <w:lang w:val="pt-PT" w:eastAsia="en-US"/>
        </w:rPr>
      </w:pPr>
      <w:r>
        <w:rPr>
          <w:szCs w:val="24"/>
          <w:lang w:val="pt-PT" w:eastAsia="en-US"/>
        </w:rPr>
        <w:br w:type="page"/>
      </w:r>
    </w:p>
    <w:p w14:paraId="51D83617" w14:textId="712A4897" w:rsidR="005D4B66" w:rsidRPr="005D4B66" w:rsidRDefault="005D4B66" w:rsidP="005D4B66">
      <w:pPr>
        <w:spacing w:before="120" w:after="120" w:line="360" w:lineRule="auto"/>
        <w:ind w:left="1982" w:hanging="566"/>
        <w:rPr>
          <w:szCs w:val="24"/>
          <w:lang w:val="pt-PT" w:eastAsia="en-US"/>
        </w:rPr>
      </w:pPr>
      <w:r w:rsidRPr="005D4B66">
        <w:rPr>
          <w:szCs w:val="24"/>
          <w:lang w:val="pt-PT" w:eastAsia="en-US"/>
        </w:rPr>
        <w:t>v)</w:t>
      </w:r>
      <w:r w:rsidRPr="005D4B66">
        <w:rPr>
          <w:szCs w:val="24"/>
          <w:lang w:val="pt-PT" w:eastAsia="en-US"/>
        </w:rPr>
        <w:tab/>
        <w:t>skupina C1E:</w:t>
      </w:r>
    </w:p>
    <w:p w14:paraId="6E9FF9A1" w14:textId="135C537B"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aniž</w:t>
      </w:r>
      <w:proofErr w:type="gramEnd"/>
      <w:r w:rsidR="005D4B66" w:rsidRPr="005D4B66">
        <w:rPr>
          <w:szCs w:val="24"/>
          <w:lang w:val="pt-PT" w:eastAsia="en-US"/>
        </w:rPr>
        <w:t xml:space="preserve"> jsou dotčeny předpisy pro schvalování typu platné pro dotyčná vozidla, soupravy vozidel, kde tažné vozidlo patří do skupiny C1 a jeho přívěs nebo návěs má maximální přípustnou hmotnost vyšší než 750 kg, pokud přípustná hmotnost této soupravy nepřesahuje 12 000 kg,</w:t>
      </w:r>
    </w:p>
    <w:p w14:paraId="0A387733" w14:textId="5FFB8700"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aniž</w:t>
      </w:r>
      <w:proofErr w:type="gramEnd"/>
      <w:r w:rsidR="005D4B66" w:rsidRPr="005D4B66">
        <w:rPr>
          <w:szCs w:val="24"/>
          <w:lang w:val="pt-PT" w:eastAsia="en-US"/>
        </w:rPr>
        <w:t xml:space="preserve"> jsou dotčeny předpisy pro schvalování typu platné pro dotyčná vozidla, soupravy vozidel, kde tažné vozidlo patří do skupiny B a jeho přívěs nebo návěs má přípustnou hmotnost vyšší než 3 500 kg, pokud přípustná hmotnost této soupravy nepřesahuje 12 000 kg;</w:t>
      </w:r>
    </w:p>
    <w:p w14:paraId="33418D9C" w14:textId="77777777" w:rsidR="005D4B66" w:rsidRPr="005D4B66" w:rsidRDefault="005D4B66" w:rsidP="005D4B66">
      <w:pPr>
        <w:spacing w:before="120" w:after="120" w:line="360" w:lineRule="auto"/>
        <w:ind w:left="1982" w:hanging="566"/>
        <w:rPr>
          <w:szCs w:val="24"/>
          <w:lang w:val="pt-PT" w:eastAsia="en-US"/>
        </w:rPr>
      </w:pPr>
      <w:r w:rsidRPr="005D4B66">
        <w:rPr>
          <w:szCs w:val="24"/>
          <w:lang w:val="pt-PT" w:eastAsia="en-US"/>
        </w:rPr>
        <w:t>vi)</w:t>
      </w:r>
      <w:r w:rsidRPr="005D4B66">
        <w:rPr>
          <w:szCs w:val="24"/>
          <w:lang w:val="pt-PT" w:eastAsia="en-US"/>
        </w:rPr>
        <w:tab/>
        <w:t>skupina C:</w:t>
      </w:r>
    </w:p>
    <w:p w14:paraId="74E26858" w14:textId="246E81A5"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motorová</w:t>
      </w:r>
      <w:proofErr w:type="gramEnd"/>
      <w:r w:rsidR="005D4B66" w:rsidRPr="005D4B66">
        <w:rPr>
          <w:szCs w:val="24"/>
          <w:lang w:val="pt-PT" w:eastAsia="en-US"/>
        </w:rPr>
        <w:t xml:space="preserve"> vozidla jiná než vozidla skupin D1 nebo D, jejichž maximální přípustná hmotnost je vyšší než 3 500 kg a která jsou navržena a zkonstruována pro přepravu nejvýše osmi cestujících kromě řidiče,</w:t>
      </w:r>
    </w:p>
    <w:p w14:paraId="2FF7E855" w14:textId="77777777" w:rsidR="00E836A7" w:rsidRDefault="00E836A7">
      <w:pPr>
        <w:widowControl/>
        <w:rPr>
          <w:szCs w:val="24"/>
          <w:lang w:val="pt-PT" w:eastAsia="en-US"/>
        </w:rPr>
      </w:pPr>
      <w:r>
        <w:rPr>
          <w:szCs w:val="24"/>
          <w:lang w:val="pt-PT" w:eastAsia="en-US"/>
        </w:rPr>
        <w:br w:type="page"/>
      </w:r>
    </w:p>
    <w:p w14:paraId="2CC9ED88" w14:textId="751A5A15"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motorová</w:t>
      </w:r>
      <w:proofErr w:type="gramEnd"/>
      <w:r w:rsidR="005D4B66" w:rsidRPr="005D4B66">
        <w:rPr>
          <w:szCs w:val="24"/>
          <w:lang w:val="pt-PT" w:eastAsia="en-US"/>
        </w:rPr>
        <w:t xml:space="preserve"> vozidla této skupiny mohou být doplněna o přívěs s maximální přípustnou hmotností do 750 kg;</w:t>
      </w:r>
    </w:p>
    <w:p w14:paraId="59AA5418" w14:textId="77777777" w:rsidR="005D4B66" w:rsidRPr="005D4B66" w:rsidRDefault="005D4B66" w:rsidP="005D4B66">
      <w:pPr>
        <w:spacing w:before="120" w:after="120" w:line="360" w:lineRule="auto"/>
        <w:ind w:left="1982" w:hanging="566"/>
        <w:rPr>
          <w:szCs w:val="24"/>
          <w:lang w:val="pt-PT" w:eastAsia="en-US"/>
        </w:rPr>
      </w:pPr>
      <w:r w:rsidRPr="005D4B66">
        <w:rPr>
          <w:szCs w:val="24"/>
          <w:lang w:val="pt-PT" w:eastAsia="en-US"/>
        </w:rPr>
        <w:t>vii)</w:t>
      </w:r>
      <w:r w:rsidRPr="005D4B66">
        <w:rPr>
          <w:szCs w:val="24"/>
          <w:lang w:val="pt-PT" w:eastAsia="en-US"/>
        </w:rPr>
        <w:tab/>
        <w:t>skupina CE:</w:t>
      </w:r>
    </w:p>
    <w:p w14:paraId="766906D0" w14:textId="615D3B8A"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aniž</w:t>
      </w:r>
      <w:proofErr w:type="gramEnd"/>
      <w:r w:rsidR="005D4B66" w:rsidRPr="005D4B66">
        <w:rPr>
          <w:szCs w:val="24"/>
          <w:lang w:val="pt-PT" w:eastAsia="en-US"/>
        </w:rPr>
        <w:t xml:space="preserve"> jsou dotčeny předpisy pro schvalování typu platné pro dotyčná vozidla, soupravy vozidel, kde tažné vozidlo patří do skupiny C a jeho přívěs nebo návěs má maximální přípustnou hmotnost vyšší než 750 kg;</w:t>
      </w:r>
    </w:p>
    <w:p w14:paraId="3637618F" w14:textId="77777777" w:rsidR="005D4B66" w:rsidRPr="005D4B66" w:rsidRDefault="005D4B66" w:rsidP="005D4B66">
      <w:pPr>
        <w:spacing w:before="120" w:after="120" w:line="360" w:lineRule="auto"/>
        <w:ind w:left="1982" w:hanging="566"/>
        <w:rPr>
          <w:szCs w:val="24"/>
          <w:lang w:val="pt-PT" w:eastAsia="en-US"/>
        </w:rPr>
      </w:pPr>
      <w:r w:rsidRPr="005D4B66">
        <w:rPr>
          <w:szCs w:val="24"/>
          <w:lang w:val="pt-PT" w:eastAsia="en-US"/>
        </w:rPr>
        <w:t>viii)</w:t>
      </w:r>
      <w:r w:rsidRPr="005D4B66">
        <w:rPr>
          <w:szCs w:val="24"/>
          <w:lang w:val="pt-PT" w:eastAsia="en-US"/>
        </w:rPr>
        <w:tab/>
        <w:t>skupina D1:</w:t>
      </w:r>
    </w:p>
    <w:p w14:paraId="05A67881" w14:textId="41486549"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motorová</w:t>
      </w:r>
      <w:proofErr w:type="gramEnd"/>
      <w:r w:rsidR="005D4B66" w:rsidRPr="005D4B66">
        <w:rPr>
          <w:szCs w:val="24"/>
          <w:lang w:val="pt-PT" w:eastAsia="en-US"/>
        </w:rPr>
        <w:t xml:space="preserve"> vozidla navržená a zkonstruovaná pro přepravu</w:t>
      </w:r>
      <w:r w:rsidR="005D4B66" w:rsidRPr="005D4B66">
        <w:rPr>
          <w:b/>
          <w:i/>
          <w:szCs w:val="24"/>
          <w:lang w:val="pt-PT" w:eastAsia="en-US"/>
        </w:rPr>
        <w:t xml:space="preserve"> více než 8 a</w:t>
      </w:r>
      <w:r w:rsidR="005D4B66" w:rsidRPr="005D4B66">
        <w:rPr>
          <w:szCs w:val="24"/>
          <w:lang w:val="pt-PT" w:eastAsia="en-US"/>
        </w:rPr>
        <w:t xml:space="preserve"> nejvýše 16 cestujících kromě řidiče a o maximální délce nejvýše 8 metrů,</w:t>
      </w:r>
      <w:r w:rsidR="00E836A7">
        <w:rPr>
          <w:b/>
          <w:i/>
          <w:szCs w:val="24"/>
          <w:lang w:val="pt-PT" w:eastAsia="en-US"/>
        </w:rPr>
        <w:t xml:space="preserve"> </w:t>
      </w:r>
      <w:r w:rsidR="00E836A7">
        <w:rPr>
          <w:b/>
        </w:rPr>
        <w:t>[pozm. návrh 60]</w:t>
      </w:r>
    </w:p>
    <w:p w14:paraId="5E69A043" w14:textId="0AC722BA"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motorová</w:t>
      </w:r>
      <w:proofErr w:type="gramEnd"/>
      <w:r w:rsidR="005D4B66" w:rsidRPr="005D4B66">
        <w:rPr>
          <w:szCs w:val="24"/>
          <w:lang w:val="pt-PT" w:eastAsia="en-US"/>
        </w:rPr>
        <w:t xml:space="preserve"> vozidla této skupiny mohou být doplněna o přívěs s maximální přípustnou hmotností do 750 kg;</w:t>
      </w:r>
    </w:p>
    <w:p w14:paraId="07F13CCF" w14:textId="77777777" w:rsidR="00E836A7" w:rsidRDefault="00E836A7">
      <w:pPr>
        <w:widowControl/>
        <w:rPr>
          <w:szCs w:val="24"/>
          <w:lang w:val="pt-PT" w:eastAsia="en-US"/>
        </w:rPr>
      </w:pPr>
      <w:r>
        <w:rPr>
          <w:szCs w:val="24"/>
          <w:lang w:val="pt-PT" w:eastAsia="en-US"/>
        </w:rPr>
        <w:br w:type="page"/>
      </w:r>
    </w:p>
    <w:p w14:paraId="15361B69" w14:textId="5C641E74" w:rsidR="005D4B66" w:rsidRPr="005D4B66" w:rsidRDefault="005D4B66" w:rsidP="005D4B66">
      <w:pPr>
        <w:spacing w:before="120" w:after="120" w:line="360" w:lineRule="auto"/>
        <w:ind w:left="1982" w:hanging="566"/>
        <w:rPr>
          <w:szCs w:val="24"/>
          <w:lang w:val="pt-PT" w:eastAsia="en-US"/>
        </w:rPr>
      </w:pPr>
      <w:r w:rsidRPr="005D4B66">
        <w:rPr>
          <w:szCs w:val="24"/>
          <w:lang w:val="pt-PT" w:eastAsia="en-US"/>
        </w:rPr>
        <w:t>ix)</w:t>
      </w:r>
      <w:r w:rsidRPr="005D4B66">
        <w:rPr>
          <w:szCs w:val="24"/>
          <w:lang w:val="pt-PT" w:eastAsia="en-US"/>
        </w:rPr>
        <w:tab/>
        <w:t>skupina D1E:</w:t>
      </w:r>
    </w:p>
    <w:p w14:paraId="57C6424A" w14:textId="564B5FF4"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aniž</w:t>
      </w:r>
      <w:proofErr w:type="gramEnd"/>
      <w:r w:rsidR="005D4B66" w:rsidRPr="005D4B66">
        <w:rPr>
          <w:szCs w:val="24"/>
          <w:lang w:val="pt-PT" w:eastAsia="en-US"/>
        </w:rPr>
        <w:t xml:space="preserve"> jsou dotčeny předpisy pro schvalování typu platné pro dotyčná vozidla, soupravy vozidel, kde tažné vozidlo patří do skupiny D1 a jeho přívěs má maximální přípustnou hmotnost vyšší než 750 kg;</w:t>
      </w:r>
    </w:p>
    <w:p w14:paraId="6BEA0518" w14:textId="77777777" w:rsidR="005D4B66" w:rsidRPr="005D4B66" w:rsidRDefault="005D4B66" w:rsidP="005D4B66">
      <w:pPr>
        <w:spacing w:before="120" w:after="120" w:line="360" w:lineRule="auto"/>
        <w:ind w:left="1982" w:hanging="566"/>
        <w:rPr>
          <w:szCs w:val="24"/>
          <w:lang w:val="pt-PT" w:eastAsia="en-US"/>
        </w:rPr>
      </w:pPr>
      <w:r w:rsidRPr="005D4B66">
        <w:rPr>
          <w:szCs w:val="24"/>
          <w:lang w:val="pt-PT" w:eastAsia="en-US"/>
        </w:rPr>
        <w:t>x)</w:t>
      </w:r>
      <w:r w:rsidRPr="005D4B66">
        <w:rPr>
          <w:szCs w:val="24"/>
          <w:lang w:val="pt-PT" w:eastAsia="en-US"/>
        </w:rPr>
        <w:tab/>
        <w:t>skupina D:</w:t>
      </w:r>
    </w:p>
    <w:p w14:paraId="0BD25F5C" w14:textId="1B6C9ED9"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motorová</w:t>
      </w:r>
      <w:proofErr w:type="gramEnd"/>
      <w:r w:rsidR="005D4B66" w:rsidRPr="005D4B66">
        <w:rPr>
          <w:szCs w:val="24"/>
          <w:lang w:val="pt-PT" w:eastAsia="en-US"/>
        </w:rPr>
        <w:t xml:space="preserve"> vozidla navržená a zkonstruovaná pro přepravu více než osmi cestujících kromě řidiče; motorová vozidla, která je možné řídit s průkazem skupiny D, mohou být doplněna o přívěs s maximální přípustnou hmotností do 750 kg;</w:t>
      </w:r>
    </w:p>
    <w:p w14:paraId="20A106CB" w14:textId="77777777" w:rsidR="005D4B66" w:rsidRPr="005D4B66" w:rsidRDefault="005D4B66" w:rsidP="005D4B66">
      <w:pPr>
        <w:spacing w:before="120" w:after="120" w:line="360" w:lineRule="auto"/>
        <w:ind w:left="1982" w:hanging="566"/>
        <w:rPr>
          <w:szCs w:val="24"/>
          <w:lang w:val="pt-PT" w:eastAsia="en-US"/>
        </w:rPr>
      </w:pPr>
      <w:r w:rsidRPr="005D4B66">
        <w:rPr>
          <w:szCs w:val="24"/>
          <w:lang w:val="pt-PT" w:eastAsia="en-US"/>
        </w:rPr>
        <w:t>xi)</w:t>
      </w:r>
      <w:r w:rsidRPr="005D4B66">
        <w:rPr>
          <w:szCs w:val="24"/>
          <w:lang w:val="pt-PT" w:eastAsia="en-US"/>
        </w:rPr>
        <w:tab/>
        <w:t>skupina DE:</w:t>
      </w:r>
    </w:p>
    <w:p w14:paraId="5C8E6054" w14:textId="4B933092" w:rsidR="005D4B66" w:rsidRPr="005D4B66" w:rsidRDefault="008E30AF" w:rsidP="005D4B66">
      <w:pPr>
        <w:spacing w:before="120" w:after="120" w:line="360" w:lineRule="auto"/>
        <w:ind w:left="2548" w:hanging="566"/>
        <w:rPr>
          <w:szCs w:val="24"/>
          <w:lang w:val="pt-PT" w:eastAsia="en-US"/>
        </w:rPr>
      </w:pPr>
      <w:r>
        <w:rPr>
          <w:szCs w:val="24"/>
          <w:lang w:val="pt-PT" w:eastAsia="en-US"/>
        </w:rPr>
        <w:t>–</w:t>
      </w:r>
      <w:r w:rsidR="005D4B66" w:rsidRPr="005D4B66">
        <w:rPr>
          <w:szCs w:val="24"/>
          <w:lang w:val="pt-PT" w:eastAsia="en-US"/>
        </w:rPr>
        <w:tab/>
      </w:r>
      <w:proofErr w:type="gramStart"/>
      <w:r w:rsidR="005D4B66" w:rsidRPr="005D4B66">
        <w:rPr>
          <w:szCs w:val="24"/>
          <w:lang w:val="pt-PT" w:eastAsia="en-US"/>
        </w:rPr>
        <w:t>aniž</w:t>
      </w:r>
      <w:proofErr w:type="gramEnd"/>
      <w:r w:rsidR="005D4B66" w:rsidRPr="005D4B66">
        <w:rPr>
          <w:szCs w:val="24"/>
          <w:lang w:val="pt-PT" w:eastAsia="en-US"/>
        </w:rPr>
        <w:t xml:space="preserve"> jsou dotčeny předpisy pro schvalování typu pro dotyčná vozidla, soupravy vozidel, kde tažné vozidlo je ve skupině D a jeho přívěs má maximální přípustnou hmotnost přesahující 750 kg.</w:t>
      </w:r>
    </w:p>
    <w:p w14:paraId="0FFB9ECF" w14:textId="77777777" w:rsidR="00E836A7" w:rsidRDefault="00E836A7">
      <w:pPr>
        <w:widowControl/>
        <w:rPr>
          <w:szCs w:val="24"/>
          <w:lang w:val="pt-PT" w:eastAsia="en-US"/>
        </w:rPr>
      </w:pPr>
      <w:r>
        <w:rPr>
          <w:szCs w:val="24"/>
          <w:lang w:val="pt-PT" w:eastAsia="en-US"/>
        </w:rPr>
        <w:br w:type="page"/>
      </w:r>
    </w:p>
    <w:p w14:paraId="5D125466" w14:textId="717B1A5C"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2.</w:t>
      </w:r>
      <w:r w:rsidRPr="005D4B66">
        <w:rPr>
          <w:szCs w:val="24"/>
          <w:lang w:val="pt-PT" w:eastAsia="en-US"/>
        </w:rPr>
        <w:tab/>
        <w:t xml:space="preserve">S předchozím souhlasem Komise, která posoudí dopad navrhovaného opatření na bezpečnost silničního provozu, mohou členské státy vyloučit z uplatňování tohoto článku některé zvláštní druhy vozidel s vlastním pohonem, včetně zvláštních vozidel </w:t>
      </w:r>
      <w:proofErr w:type="gramStart"/>
      <w:r w:rsidRPr="005D4B66">
        <w:rPr>
          <w:szCs w:val="24"/>
          <w:lang w:val="pt-PT" w:eastAsia="en-US"/>
        </w:rPr>
        <w:t>pro</w:t>
      </w:r>
      <w:proofErr w:type="gramEnd"/>
      <w:r w:rsidRPr="005D4B66">
        <w:rPr>
          <w:szCs w:val="24"/>
          <w:lang w:val="pt-PT" w:eastAsia="en-US"/>
        </w:rPr>
        <w:t xml:space="preserve"> osoby se zdravotním postižením</w:t>
      </w:r>
      <w:r w:rsidRPr="005D4B66">
        <w:rPr>
          <w:b/>
          <w:i/>
          <w:szCs w:val="24"/>
          <w:lang w:val="pt-PT" w:eastAsia="en-US"/>
        </w:rPr>
        <w:t xml:space="preserve"> nebo vozidel používaných ve stavebnictví, která jsou často klasifikována mimo jiné jako nesilniční mobilní stroje</w:t>
      </w:r>
      <w:r w:rsidRPr="005D4B66">
        <w:rPr>
          <w:szCs w:val="24"/>
          <w:lang w:val="pt-PT" w:eastAsia="en-US"/>
        </w:rPr>
        <w:t>.</w:t>
      </w:r>
      <w:r w:rsidR="00E836A7">
        <w:rPr>
          <w:b/>
          <w:i/>
          <w:szCs w:val="24"/>
          <w:lang w:val="pt-PT" w:eastAsia="en-US"/>
        </w:rPr>
        <w:t xml:space="preserve"> </w:t>
      </w:r>
      <w:r w:rsidR="00E836A7">
        <w:rPr>
          <w:b/>
        </w:rPr>
        <w:t>[pozm. návrh 69]</w:t>
      </w:r>
    </w:p>
    <w:p w14:paraId="233CBDC0" w14:textId="77777777" w:rsidR="005D4B66" w:rsidRPr="005D4B66" w:rsidRDefault="005D4B66" w:rsidP="005D4B66">
      <w:pPr>
        <w:spacing w:before="120" w:after="120" w:line="360" w:lineRule="auto"/>
        <w:ind w:left="850"/>
        <w:rPr>
          <w:szCs w:val="24"/>
          <w:lang w:val="pt-PT" w:eastAsia="en-US"/>
        </w:rPr>
      </w:pPr>
      <w:r w:rsidRPr="005D4B66">
        <w:rPr>
          <w:szCs w:val="24"/>
          <w:lang w:val="pt-PT" w:eastAsia="en-US"/>
        </w:rPr>
        <w:t>Členské státy mohou z působnosti této směrnice vyjmout druhy vozidel používaných ozbrojenými silami a civilní obranou nebo vozidla pod jejich kontrolou. Uvědomí o tom Komisi.</w:t>
      </w:r>
    </w:p>
    <w:p w14:paraId="6C48296B" w14:textId="77777777" w:rsidR="005D4B66" w:rsidRPr="005D4B66" w:rsidRDefault="005D4B66" w:rsidP="005D4B66">
      <w:pPr>
        <w:spacing w:before="120" w:after="120" w:line="360" w:lineRule="auto"/>
        <w:jc w:val="center"/>
        <w:rPr>
          <w:szCs w:val="24"/>
          <w:lang w:val="pt-PT" w:eastAsia="en-US"/>
        </w:rPr>
      </w:pPr>
      <w:r w:rsidRPr="005D4B66">
        <w:rPr>
          <w:szCs w:val="24"/>
          <w:lang w:val="pt-PT" w:eastAsia="en-US"/>
        </w:rPr>
        <w:t>Článek 7</w:t>
      </w:r>
      <w:r w:rsidRPr="005D4B66">
        <w:rPr>
          <w:szCs w:val="24"/>
          <w:lang w:val="pt-PT" w:eastAsia="en-US"/>
        </w:rPr>
        <w:br/>
        <w:t xml:space="preserve">Minimální věk </w:t>
      </w:r>
    </w:p>
    <w:p w14:paraId="2769D054"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w:t>
      </w:r>
      <w:r w:rsidRPr="005D4B66">
        <w:rPr>
          <w:szCs w:val="24"/>
          <w:lang w:val="pt-PT" w:eastAsia="en-US"/>
        </w:rPr>
        <w:tab/>
        <w:t xml:space="preserve">Minimální věk </w:t>
      </w:r>
      <w:proofErr w:type="gramStart"/>
      <w:r w:rsidRPr="005D4B66">
        <w:rPr>
          <w:szCs w:val="24"/>
          <w:lang w:val="pt-PT" w:eastAsia="en-US"/>
        </w:rPr>
        <w:t>pro</w:t>
      </w:r>
      <w:proofErr w:type="gramEnd"/>
      <w:r w:rsidRPr="005D4B66">
        <w:rPr>
          <w:szCs w:val="24"/>
          <w:lang w:val="pt-PT" w:eastAsia="en-US"/>
        </w:rPr>
        <w:t xml:space="preserve"> vydání řidičského průkazu je následující:</w:t>
      </w:r>
    </w:p>
    <w:p w14:paraId="2169F412" w14:textId="288946E7" w:rsidR="005D4B66" w:rsidRPr="005D4B66" w:rsidRDefault="005D4B66" w:rsidP="005D4B66">
      <w:pPr>
        <w:spacing w:before="120" w:after="120" w:line="360" w:lineRule="auto"/>
        <w:ind w:left="1416" w:hanging="566"/>
        <w:rPr>
          <w:szCs w:val="24"/>
          <w:lang w:val="en-GB" w:eastAsia="en-US"/>
        </w:rPr>
      </w:pPr>
      <w:r w:rsidRPr="005D4B66">
        <w:rPr>
          <w:szCs w:val="24"/>
          <w:lang w:val="en-GB" w:eastAsia="en-US"/>
        </w:rPr>
        <w:t>a)</w:t>
      </w:r>
      <w:r w:rsidRPr="005D4B66">
        <w:rPr>
          <w:szCs w:val="24"/>
          <w:lang w:val="en-GB" w:eastAsia="en-US"/>
        </w:rPr>
        <w:tab/>
        <w:t>16 let pro skupiny AM, A1</w:t>
      </w:r>
      <w:r w:rsidRPr="005D4B66">
        <w:rPr>
          <w:strike/>
          <w:szCs w:val="24"/>
          <w:lang w:val="en-GB" w:eastAsia="en-US"/>
        </w:rPr>
        <w:t xml:space="preserve"> a B1</w:t>
      </w:r>
      <w:r w:rsidRPr="005D4B66">
        <w:rPr>
          <w:b/>
          <w:i/>
          <w:szCs w:val="24"/>
          <w:lang w:val="en-GB" w:eastAsia="en-US"/>
        </w:rPr>
        <w:t>, B1 a T</w:t>
      </w:r>
      <w:r w:rsidRPr="005D4B66">
        <w:rPr>
          <w:szCs w:val="24"/>
          <w:lang w:val="en-GB" w:eastAsia="en-US"/>
        </w:rPr>
        <w:t>;</w:t>
      </w:r>
      <w:r w:rsidR="00E836A7" w:rsidRPr="001C6B8A">
        <w:rPr>
          <w:b/>
          <w:i/>
          <w:szCs w:val="24"/>
          <w:lang w:val="en-GB" w:eastAsia="en-US"/>
        </w:rPr>
        <w:t xml:space="preserve"> </w:t>
      </w:r>
      <w:r w:rsidR="00E836A7">
        <w:rPr>
          <w:b/>
        </w:rPr>
        <w:t>[pozm. návrh 70]</w:t>
      </w:r>
    </w:p>
    <w:p w14:paraId="78C509F0" w14:textId="77777777" w:rsidR="005D4B66" w:rsidRPr="005D4B66" w:rsidRDefault="005D4B66" w:rsidP="005D4B66">
      <w:pPr>
        <w:spacing w:before="120" w:after="120" w:line="360" w:lineRule="auto"/>
        <w:ind w:left="1416" w:hanging="566"/>
        <w:rPr>
          <w:szCs w:val="24"/>
          <w:lang w:val="en-GB" w:eastAsia="en-US"/>
        </w:rPr>
      </w:pPr>
      <w:r w:rsidRPr="005D4B66">
        <w:rPr>
          <w:szCs w:val="24"/>
          <w:lang w:val="en-GB" w:eastAsia="en-US"/>
        </w:rPr>
        <w:t>b)</w:t>
      </w:r>
      <w:r w:rsidRPr="005D4B66">
        <w:rPr>
          <w:szCs w:val="24"/>
          <w:lang w:val="en-GB" w:eastAsia="en-US"/>
        </w:rPr>
        <w:tab/>
        <w:t>18 let pro skupiny A2, B, BE, C1 a C1E;</w:t>
      </w:r>
    </w:p>
    <w:p w14:paraId="3A1B2D41"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c</w:t>
      </w:r>
      <w:proofErr w:type="gramStart"/>
      <w:r w:rsidRPr="005D4B66">
        <w:rPr>
          <w:szCs w:val="24"/>
          <w:lang w:val="pl-PL" w:eastAsia="en-US"/>
        </w:rPr>
        <w:t>)</w:t>
      </w:r>
      <w:r w:rsidRPr="005D4B66">
        <w:rPr>
          <w:szCs w:val="24"/>
          <w:lang w:val="pl-PL" w:eastAsia="en-US"/>
        </w:rPr>
        <w:tab/>
        <w:t>pokud</w:t>
      </w:r>
      <w:proofErr w:type="gramEnd"/>
      <w:r w:rsidRPr="005D4B66">
        <w:rPr>
          <w:szCs w:val="24"/>
          <w:lang w:val="pl-PL" w:eastAsia="en-US"/>
        </w:rPr>
        <w:t xml:space="preserve"> jde o skupinu A:</w:t>
      </w:r>
    </w:p>
    <w:p w14:paraId="2AAA37B8" w14:textId="77777777" w:rsidR="00E836A7" w:rsidRDefault="00E836A7">
      <w:pPr>
        <w:widowControl/>
        <w:rPr>
          <w:szCs w:val="24"/>
          <w:lang w:val="pl-PL" w:eastAsia="en-US"/>
        </w:rPr>
      </w:pPr>
      <w:r>
        <w:rPr>
          <w:szCs w:val="24"/>
          <w:lang w:val="pl-PL" w:eastAsia="en-US"/>
        </w:rPr>
        <w:br w:type="page"/>
      </w:r>
    </w:p>
    <w:p w14:paraId="3FA3F433" w14:textId="43082618" w:rsidR="005D4B66" w:rsidRPr="005D4B66" w:rsidRDefault="005D4B66" w:rsidP="005D4B66">
      <w:pPr>
        <w:spacing w:before="120" w:after="120" w:line="360" w:lineRule="auto"/>
        <w:ind w:left="1982" w:hanging="566"/>
        <w:rPr>
          <w:szCs w:val="24"/>
          <w:lang w:val="pl-PL" w:eastAsia="en-US"/>
        </w:rPr>
      </w:pPr>
      <w:r w:rsidRPr="005D4B66">
        <w:rPr>
          <w:szCs w:val="24"/>
          <w:lang w:val="pl-PL" w:eastAsia="en-US"/>
        </w:rPr>
        <w:t>i</w:t>
      </w:r>
      <w:proofErr w:type="gramStart"/>
      <w:r w:rsidRPr="005D4B66">
        <w:rPr>
          <w:szCs w:val="24"/>
          <w:lang w:val="pl-PL" w:eastAsia="en-US"/>
        </w:rPr>
        <w:t>)</w:t>
      </w:r>
      <w:r w:rsidRPr="005D4B66">
        <w:rPr>
          <w:szCs w:val="24"/>
          <w:lang w:val="pl-PL" w:eastAsia="en-US"/>
        </w:rPr>
        <w:tab/>
        <w:t>20 let</w:t>
      </w:r>
      <w:proofErr w:type="gramEnd"/>
      <w:r w:rsidRPr="005D4B66">
        <w:rPr>
          <w:szCs w:val="24"/>
          <w:lang w:val="pl-PL" w:eastAsia="en-US"/>
        </w:rPr>
        <w:t xml:space="preserve"> pro motocykly. Avšak řídit motocykly této skupiny je možné pouze po nejméně dvouleté praxi řízení motocyklů, na něž se vztahuje řidičské oprávnění skupiny A2. Požadavek dvouleté praxe může být prominut, pokud je uchazeči alespoň 24 let;</w:t>
      </w:r>
    </w:p>
    <w:p w14:paraId="0FDC1D59" w14:textId="77777777" w:rsidR="005D4B66" w:rsidRPr="005D4B66" w:rsidRDefault="005D4B66" w:rsidP="005D4B66">
      <w:pPr>
        <w:spacing w:before="120" w:after="120" w:line="360" w:lineRule="auto"/>
        <w:ind w:left="1982" w:hanging="566"/>
        <w:rPr>
          <w:szCs w:val="24"/>
          <w:lang w:val="pl-PL" w:eastAsia="en-US"/>
        </w:rPr>
      </w:pPr>
      <w:r w:rsidRPr="005D4B66">
        <w:rPr>
          <w:szCs w:val="24"/>
          <w:lang w:val="pl-PL" w:eastAsia="en-US"/>
        </w:rPr>
        <w:t>ii</w:t>
      </w:r>
      <w:proofErr w:type="gramStart"/>
      <w:r w:rsidRPr="005D4B66">
        <w:rPr>
          <w:szCs w:val="24"/>
          <w:lang w:val="pl-PL" w:eastAsia="en-US"/>
        </w:rPr>
        <w:t>)</w:t>
      </w:r>
      <w:r w:rsidRPr="005D4B66">
        <w:rPr>
          <w:szCs w:val="24"/>
          <w:lang w:val="pl-PL" w:eastAsia="en-US"/>
        </w:rPr>
        <w:tab/>
        <w:t>21 let</w:t>
      </w:r>
      <w:proofErr w:type="gramEnd"/>
      <w:r w:rsidRPr="005D4B66">
        <w:rPr>
          <w:szCs w:val="24"/>
          <w:lang w:val="pl-PL" w:eastAsia="en-US"/>
        </w:rPr>
        <w:t xml:space="preserve"> pro motorové tříkolky s výkonem nad 15 kW;</w:t>
      </w:r>
    </w:p>
    <w:p w14:paraId="0A5EAA7D" w14:textId="77777777" w:rsidR="005D4B66" w:rsidRPr="005D4B66" w:rsidRDefault="005D4B66" w:rsidP="005D4B66">
      <w:pPr>
        <w:spacing w:before="120" w:after="120" w:line="360" w:lineRule="auto"/>
        <w:ind w:left="1416" w:hanging="566"/>
        <w:rPr>
          <w:szCs w:val="24"/>
          <w:lang w:val="en-GB" w:eastAsia="en-US"/>
        </w:rPr>
      </w:pPr>
      <w:r w:rsidRPr="005D4B66">
        <w:rPr>
          <w:szCs w:val="24"/>
          <w:lang w:val="en-GB" w:eastAsia="en-US"/>
        </w:rPr>
        <w:t>d)</w:t>
      </w:r>
      <w:r w:rsidRPr="005D4B66">
        <w:rPr>
          <w:szCs w:val="24"/>
          <w:lang w:val="en-GB" w:eastAsia="en-US"/>
        </w:rPr>
        <w:tab/>
        <w:t>21 let pro skupiny C, CE, D1 a D1E</w:t>
      </w:r>
      <w:proofErr w:type="gramStart"/>
      <w:r w:rsidRPr="005D4B66">
        <w:rPr>
          <w:szCs w:val="24"/>
          <w:lang w:val="en-GB" w:eastAsia="en-US"/>
        </w:rPr>
        <w:t>;</w:t>
      </w:r>
      <w:proofErr w:type="gramEnd"/>
    </w:p>
    <w:p w14:paraId="6CBF3800" w14:textId="508C2F7E" w:rsidR="005D4B66" w:rsidRPr="005D4B66" w:rsidRDefault="005D4B66" w:rsidP="005D4B66">
      <w:pPr>
        <w:spacing w:before="120" w:after="120" w:line="360" w:lineRule="auto"/>
        <w:ind w:left="1416" w:hanging="566"/>
        <w:rPr>
          <w:szCs w:val="24"/>
          <w:lang w:val="en-GB" w:eastAsia="en-US"/>
        </w:rPr>
      </w:pPr>
      <w:proofErr w:type="gramStart"/>
      <w:r w:rsidRPr="005D4B66">
        <w:rPr>
          <w:b/>
          <w:i/>
          <w:szCs w:val="24"/>
          <w:lang w:val="en-GB" w:eastAsia="en-US"/>
        </w:rPr>
        <w:t>da</w:t>
      </w:r>
      <w:proofErr w:type="gramEnd"/>
      <w:r w:rsidRPr="005D4B66">
        <w:rPr>
          <w:b/>
          <w:i/>
          <w:szCs w:val="24"/>
          <w:lang w:val="en-GB" w:eastAsia="en-US"/>
        </w:rPr>
        <w:t>)</w:t>
      </w:r>
      <w:r w:rsidRPr="005D4B66">
        <w:rPr>
          <w:szCs w:val="24"/>
          <w:lang w:val="en-GB" w:eastAsia="en-US"/>
        </w:rPr>
        <w:tab/>
      </w:r>
      <w:r w:rsidRPr="005D4B66">
        <w:rPr>
          <w:b/>
          <w:i/>
          <w:szCs w:val="24"/>
          <w:lang w:val="en-GB" w:eastAsia="en-US"/>
        </w:rPr>
        <w:t xml:space="preserve">aniž jsou dotčeny podmínky stanovené v čl. </w:t>
      </w:r>
      <w:proofErr w:type="gramStart"/>
      <w:r w:rsidRPr="005D4B66">
        <w:rPr>
          <w:b/>
          <w:i/>
          <w:szCs w:val="24"/>
          <w:lang w:val="en-GB" w:eastAsia="en-US"/>
        </w:rPr>
        <w:t>6</w:t>
      </w:r>
      <w:proofErr w:type="gramEnd"/>
      <w:r w:rsidRPr="005D4B66">
        <w:rPr>
          <w:b/>
          <w:i/>
          <w:szCs w:val="24"/>
          <w:lang w:val="en-GB" w:eastAsia="en-US"/>
        </w:rPr>
        <w:t xml:space="preserve"> odst. 1 směrnice (EU) 2022/2561, 18 let pro skupiny C, CE, D1 a D1E pro profesionální řidiče, kteří používají řidičský průkaz ve vnitrostátní a mezinárodní dopravě, pokud jsou držiteli osvědčení o odborné způsobilosti;</w:t>
      </w:r>
      <w:r w:rsidR="00E836A7" w:rsidRPr="00E836A7">
        <w:rPr>
          <w:b/>
          <w:i/>
          <w:szCs w:val="24"/>
          <w:lang w:val="en-GB" w:eastAsia="en-US"/>
        </w:rPr>
        <w:t xml:space="preserve"> </w:t>
      </w:r>
      <w:r w:rsidR="00E836A7">
        <w:rPr>
          <w:b/>
        </w:rPr>
        <w:t>[pozm. návrh 71]</w:t>
      </w:r>
    </w:p>
    <w:p w14:paraId="7ED459D9" w14:textId="77777777" w:rsidR="005D4B66" w:rsidRPr="005D4B66" w:rsidRDefault="005D4B66" w:rsidP="005D4B66">
      <w:pPr>
        <w:spacing w:before="120" w:after="120" w:line="360" w:lineRule="auto"/>
        <w:ind w:left="1416" w:hanging="566"/>
        <w:rPr>
          <w:szCs w:val="24"/>
          <w:lang w:val="en-GB" w:eastAsia="en-US"/>
        </w:rPr>
      </w:pPr>
      <w:r w:rsidRPr="005D4B66">
        <w:rPr>
          <w:szCs w:val="24"/>
          <w:lang w:val="en-GB" w:eastAsia="en-US"/>
        </w:rPr>
        <w:t>e)</w:t>
      </w:r>
      <w:r w:rsidRPr="005D4B66">
        <w:rPr>
          <w:szCs w:val="24"/>
          <w:lang w:val="en-GB" w:eastAsia="en-US"/>
        </w:rPr>
        <w:tab/>
        <w:t>24 let pro skupiny D a DE.</w:t>
      </w:r>
    </w:p>
    <w:p w14:paraId="3387D1CB" w14:textId="51E77F44" w:rsidR="005D4B66" w:rsidRPr="005D4B66" w:rsidRDefault="005D4B66" w:rsidP="005D4B66">
      <w:pPr>
        <w:spacing w:before="120" w:after="120" w:line="360" w:lineRule="auto"/>
        <w:ind w:left="1416" w:hanging="566"/>
        <w:rPr>
          <w:szCs w:val="24"/>
          <w:lang w:val="en-GB" w:eastAsia="en-US"/>
        </w:rPr>
      </w:pPr>
      <w:proofErr w:type="gramStart"/>
      <w:r w:rsidRPr="005D4B66">
        <w:rPr>
          <w:b/>
          <w:i/>
          <w:szCs w:val="24"/>
          <w:lang w:val="en-GB" w:eastAsia="en-US"/>
        </w:rPr>
        <w:t>ea</w:t>
      </w:r>
      <w:proofErr w:type="gramEnd"/>
      <w:r w:rsidRPr="005D4B66">
        <w:rPr>
          <w:b/>
          <w:i/>
          <w:szCs w:val="24"/>
          <w:lang w:val="en-GB" w:eastAsia="en-US"/>
        </w:rPr>
        <w:t>)</w:t>
      </w:r>
      <w:r w:rsidRPr="005D4B66">
        <w:rPr>
          <w:szCs w:val="24"/>
          <w:lang w:val="en-GB" w:eastAsia="en-US"/>
        </w:rPr>
        <w:tab/>
      </w:r>
      <w:r w:rsidRPr="005D4B66">
        <w:rPr>
          <w:b/>
          <w:i/>
          <w:szCs w:val="24"/>
          <w:lang w:val="en-GB" w:eastAsia="en-US"/>
        </w:rPr>
        <w:t xml:space="preserve">aniž jsou dotčeny podmínky stanovené v čl. </w:t>
      </w:r>
      <w:proofErr w:type="gramStart"/>
      <w:r w:rsidRPr="005D4B66">
        <w:rPr>
          <w:b/>
          <w:i/>
          <w:szCs w:val="24"/>
          <w:lang w:val="en-GB" w:eastAsia="en-US"/>
        </w:rPr>
        <w:t>6</w:t>
      </w:r>
      <w:proofErr w:type="gramEnd"/>
      <w:r w:rsidRPr="005D4B66">
        <w:rPr>
          <w:b/>
          <w:i/>
          <w:szCs w:val="24"/>
          <w:lang w:val="en-GB" w:eastAsia="en-US"/>
        </w:rPr>
        <w:t xml:space="preserve"> odst. 1 směrnice (EU) 2022/2561, 21 let pro skupiny D a DE pro profesionální řidiče, kteří používají řidičský průkaz ve vnitrostátní a mezinárodní dopravě, pokud jsou držiteli osvědčení o odborné způsobilosti;</w:t>
      </w:r>
      <w:r w:rsidR="00E836A7" w:rsidRPr="00E836A7">
        <w:rPr>
          <w:b/>
          <w:i/>
          <w:szCs w:val="24"/>
          <w:lang w:val="en-GB" w:eastAsia="en-US"/>
        </w:rPr>
        <w:t xml:space="preserve"> </w:t>
      </w:r>
      <w:r w:rsidR="00E836A7">
        <w:rPr>
          <w:b/>
        </w:rPr>
        <w:t>[pozm. návrh 72]</w:t>
      </w:r>
    </w:p>
    <w:p w14:paraId="563182CA" w14:textId="77777777" w:rsidR="00E836A7" w:rsidRDefault="00E836A7">
      <w:pPr>
        <w:widowControl/>
        <w:rPr>
          <w:szCs w:val="24"/>
          <w:lang w:val="en-GB" w:eastAsia="en-US"/>
        </w:rPr>
      </w:pPr>
      <w:r>
        <w:rPr>
          <w:szCs w:val="24"/>
          <w:lang w:val="en-GB" w:eastAsia="en-US"/>
        </w:rPr>
        <w:br w:type="page"/>
      </w:r>
    </w:p>
    <w:p w14:paraId="7C882B3D" w14:textId="390A2B72" w:rsidR="005D4B66" w:rsidRPr="005D4B66" w:rsidRDefault="005D4B66" w:rsidP="005D4B66">
      <w:pPr>
        <w:spacing w:before="120" w:after="120" w:line="360" w:lineRule="auto"/>
        <w:ind w:left="850" w:hanging="850"/>
        <w:rPr>
          <w:szCs w:val="24"/>
          <w:lang w:val="en-GB" w:eastAsia="en-US"/>
        </w:rPr>
      </w:pPr>
      <w:r w:rsidRPr="005D4B66">
        <w:rPr>
          <w:szCs w:val="24"/>
          <w:lang w:val="en-GB" w:eastAsia="en-US"/>
        </w:rPr>
        <w:t>2.</w:t>
      </w:r>
      <w:r w:rsidRPr="005D4B66">
        <w:rPr>
          <w:szCs w:val="24"/>
          <w:lang w:val="en-GB" w:eastAsia="en-US"/>
        </w:rPr>
        <w:tab/>
        <w:t>Členské státy mohou zvýšit nebo snížit minimální věkovou hranici pro vydání řidičského průkazu:</w:t>
      </w:r>
    </w:p>
    <w:p w14:paraId="0EEFC2D7"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a</w:t>
      </w:r>
      <w:proofErr w:type="gramStart"/>
      <w:r w:rsidRPr="005D4B66">
        <w:rPr>
          <w:szCs w:val="24"/>
          <w:lang w:val="pl-PL" w:eastAsia="en-US"/>
        </w:rPr>
        <w:t>)</w:t>
      </w:r>
      <w:r w:rsidRPr="005D4B66">
        <w:rPr>
          <w:szCs w:val="24"/>
          <w:lang w:val="pl-PL" w:eastAsia="en-US"/>
        </w:rPr>
        <w:tab/>
        <w:t>u</w:t>
      </w:r>
      <w:proofErr w:type="gramEnd"/>
      <w:r w:rsidRPr="005D4B66">
        <w:rPr>
          <w:szCs w:val="24"/>
          <w:lang w:val="pl-PL" w:eastAsia="en-US"/>
        </w:rPr>
        <w:t xml:space="preserve"> skupiny AM snížit až na 14 let nebo zvýšit až na 18 let;</w:t>
      </w:r>
    </w:p>
    <w:p w14:paraId="1F12795D" w14:textId="7C1FEB77" w:rsidR="005D4B66" w:rsidRPr="005D4B66" w:rsidRDefault="00015805" w:rsidP="005D4B66">
      <w:pPr>
        <w:spacing w:before="120" w:after="120" w:line="360" w:lineRule="auto"/>
        <w:ind w:left="1416" w:hanging="566"/>
        <w:rPr>
          <w:szCs w:val="24"/>
          <w:lang w:val="pl-PL" w:eastAsia="en-US"/>
        </w:rPr>
      </w:pPr>
      <w:r w:rsidRPr="00015805">
        <w:rPr>
          <w:szCs w:val="24"/>
          <w:lang w:val="pl-PL" w:eastAsia="en-US"/>
        </w:rPr>
        <w:t>b</w:t>
      </w:r>
      <w:proofErr w:type="gramStart"/>
      <w:r w:rsidR="005D4B66" w:rsidRPr="005D4B66">
        <w:rPr>
          <w:szCs w:val="24"/>
          <w:lang w:val="pl-PL" w:eastAsia="en-US"/>
        </w:rPr>
        <w:t>)</w:t>
      </w:r>
      <w:r w:rsidR="005D4B66" w:rsidRPr="005D4B66">
        <w:rPr>
          <w:szCs w:val="24"/>
          <w:lang w:val="pl-PL" w:eastAsia="en-US"/>
        </w:rPr>
        <w:tab/>
        <w:t>u</w:t>
      </w:r>
      <w:proofErr w:type="gramEnd"/>
      <w:r w:rsidR="005D4B66" w:rsidRPr="005D4B66">
        <w:rPr>
          <w:szCs w:val="24"/>
          <w:lang w:val="pl-PL" w:eastAsia="en-US"/>
        </w:rPr>
        <w:t xml:space="preserve"> skupiny B1 zvýšit až na 18 let;</w:t>
      </w:r>
    </w:p>
    <w:p w14:paraId="22C6B4A9" w14:textId="7984E14E" w:rsidR="005D4B66" w:rsidRPr="005D4B66" w:rsidRDefault="005D4B66" w:rsidP="005D4B66">
      <w:pPr>
        <w:spacing w:before="120" w:after="120" w:line="360" w:lineRule="auto"/>
        <w:ind w:left="1416"/>
        <w:rPr>
          <w:szCs w:val="24"/>
          <w:lang w:val="pl-PL" w:eastAsia="en-US"/>
        </w:rPr>
      </w:pPr>
      <w:r w:rsidRPr="005D4B66">
        <w:rPr>
          <w:b/>
          <w:i/>
          <w:szCs w:val="24"/>
          <w:lang w:val="pl-PL" w:eastAsia="en-US"/>
        </w:rPr>
        <w:t xml:space="preserve">Členské státy nemusí vydat řidičský průkaz pro skupinu B1 uchazeči staršímu 21 let pro vozidla uvedená v čl. 9 </w:t>
      </w:r>
      <w:proofErr w:type="gramStart"/>
      <w:r w:rsidRPr="005D4B66">
        <w:rPr>
          <w:b/>
          <w:i/>
          <w:szCs w:val="24"/>
          <w:lang w:val="pl-PL" w:eastAsia="en-US"/>
        </w:rPr>
        <w:t>odst</w:t>
      </w:r>
      <w:proofErr w:type="gramEnd"/>
      <w:r w:rsidRPr="005D4B66">
        <w:rPr>
          <w:b/>
          <w:i/>
          <w:szCs w:val="24"/>
          <w:lang w:val="pl-PL" w:eastAsia="en-US"/>
        </w:rPr>
        <w:t xml:space="preserve">. 4 </w:t>
      </w:r>
      <w:proofErr w:type="gramStart"/>
      <w:r w:rsidRPr="005D4B66">
        <w:rPr>
          <w:b/>
          <w:i/>
          <w:szCs w:val="24"/>
          <w:lang w:val="pl-PL" w:eastAsia="en-US"/>
        </w:rPr>
        <w:t>prvn</w:t>
      </w:r>
      <w:proofErr w:type="gramEnd"/>
      <w:r w:rsidRPr="005D4B66">
        <w:rPr>
          <w:b/>
          <w:i/>
          <w:szCs w:val="24"/>
          <w:lang w:val="pl-PL" w:eastAsia="en-US"/>
        </w:rPr>
        <w:t xml:space="preserve">ím pododstavci písm. </w:t>
      </w:r>
      <w:proofErr w:type="gramStart"/>
      <w:r w:rsidRPr="005D4B66">
        <w:rPr>
          <w:b/>
          <w:i/>
          <w:szCs w:val="24"/>
          <w:lang w:val="pl-PL" w:eastAsia="en-US"/>
        </w:rPr>
        <w:t>c</w:t>
      </w:r>
      <w:proofErr w:type="gramEnd"/>
      <w:r w:rsidRPr="005D4B66">
        <w:rPr>
          <w:b/>
          <w:i/>
          <w:szCs w:val="24"/>
          <w:lang w:val="pl-PL" w:eastAsia="en-US"/>
        </w:rPr>
        <w:t>) a za podmínek stanovených v uvedeném odstavci.</w:t>
      </w:r>
      <w:r w:rsidR="00E836A7" w:rsidRPr="00E836A7">
        <w:rPr>
          <w:b/>
          <w:i/>
          <w:szCs w:val="24"/>
          <w:lang w:val="pl-PL" w:eastAsia="en-US"/>
        </w:rPr>
        <w:t xml:space="preserve"> </w:t>
      </w:r>
      <w:r w:rsidR="00E836A7">
        <w:rPr>
          <w:b/>
        </w:rPr>
        <w:t>[pozm. návrh 73]</w:t>
      </w:r>
    </w:p>
    <w:p w14:paraId="3C0D82FF"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c</w:t>
      </w:r>
      <w:proofErr w:type="gramStart"/>
      <w:r w:rsidRPr="005D4B66">
        <w:rPr>
          <w:szCs w:val="24"/>
          <w:lang w:val="pl-PL" w:eastAsia="en-US"/>
        </w:rPr>
        <w:t>)</w:t>
      </w:r>
      <w:r w:rsidRPr="005D4B66">
        <w:rPr>
          <w:szCs w:val="24"/>
          <w:lang w:val="pl-PL" w:eastAsia="en-US"/>
        </w:rPr>
        <w:tab/>
        <w:t>u</w:t>
      </w:r>
      <w:proofErr w:type="gramEnd"/>
      <w:r w:rsidRPr="005D4B66">
        <w:rPr>
          <w:szCs w:val="24"/>
          <w:lang w:val="pl-PL" w:eastAsia="en-US"/>
        </w:rPr>
        <w:t xml:space="preserve"> skupiny A1 zvýšit až na 18 let, pokud jsou splněny obě následující podmínky:</w:t>
      </w:r>
    </w:p>
    <w:p w14:paraId="6D67550A" w14:textId="77777777" w:rsidR="005D4B66" w:rsidRPr="005D4B66" w:rsidRDefault="005D4B66" w:rsidP="005D4B66">
      <w:pPr>
        <w:spacing w:before="120" w:after="120" w:line="360" w:lineRule="auto"/>
        <w:ind w:left="1982" w:hanging="566"/>
        <w:rPr>
          <w:szCs w:val="24"/>
          <w:lang w:val="pl-PL" w:eastAsia="en-US"/>
        </w:rPr>
      </w:pPr>
      <w:r w:rsidRPr="005D4B66">
        <w:rPr>
          <w:szCs w:val="24"/>
          <w:lang w:val="pl-PL" w:eastAsia="en-US"/>
        </w:rPr>
        <w:t>i</w:t>
      </w:r>
      <w:proofErr w:type="gramStart"/>
      <w:r w:rsidRPr="005D4B66">
        <w:rPr>
          <w:szCs w:val="24"/>
          <w:lang w:val="pl-PL" w:eastAsia="en-US"/>
        </w:rPr>
        <w:t>)</w:t>
      </w:r>
      <w:r w:rsidRPr="005D4B66">
        <w:rPr>
          <w:szCs w:val="24"/>
          <w:lang w:val="pl-PL" w:eastAsia="en-US"/>
        </w:rPr>
        <w:tab/>
        <w:t>mezi</w:t>
      </w:r>
      <w:proofErr w:type="gramEnd"/>
      <w:r w:rsidRPr="005D4B66">
        <w:rPr>
          <w:szCs w:val="24"/>
          <w:lang w:val="pl-PL" w:eastAsia="en-US"/>
        </w:rPr>
        <w:t xml:space="preserve"> minimální věkovou hranicí pro skupinu A1 a minimální věkovou hranicí pro skupinu A2 je rozdíl dvou let;</w:t>
      </w:r>
    </w:p>
    <w:p w14:paraId="303649C2" w14:textId="77777777" w:rsidR="005D4B66" w:rsidRPr="005D4B66" w:rsidRDefault="005D4B66" w:rsidP="005D4B66">
      <w:pPr>
        <w:spacing w:before="120" w:after="120" w:line="360" w:lineRule="auto"/>
        <w:ind w:left="1982" w:hanging="566"/>
        <w:rPr>
          <w:szCs w:val="24"/>
          <w:lang w:val="pl-PL" w:eastAsia="en-US"/>
        </w:rPr>
      </w:pPr>
      <w:r w:rsidRPr="005D4B66">
        <w:rPr>
          <w:szCs w:val="24"/>
          <w:lang w:val="pl-PL" w:eastAsia="en-US"/>
        </w:rPr>
        <w:t>ii</w:t>
      </w:r>
      <w:proofErr w:type="gramStart"/>
      <w:r w:rsidRPr="005D4B66">
        <w:rPr>
          <w:szCs w:val="24"/>
          <w:lang w:val="pl-PL" w:eastAsia="en-US"/>
        </w:rPr>
        <w:t>)</w:t>
      </w:r>
      <w:r w:rsidRPr="005D4B66">
        <w:rPr>
          <w:szCs w:val="24"/>
          <w:lang w:val="pl-PL" w:eastAsia="en-US"/>
        </w:rPr>
        <w:tab/>
      </w:r>
      <w:proofErr w:type="gramEnd"/>
      <w:r w:rsidRPr="005D4B66">
        <w:rPr>
          <w:szCs w:val="24"/>
          <w:lang w:val="pl-PL" w:eastAsia="en-US"/>
        </w:rPr>
        <w:t xml:space="preserve">řízení motocyklů skupiny A je možné pouze po nejméně dvouleté praxi řízení motocyklů skupiny A2, podle odst. 1 </w:t>
      </w:r>
      <w:proofErr w:type="gramStart"/>
      <w:r w:rsidRPr="005D4B66">
        <w:rPr>
          <w:szCs w:val="24"/>
          <w:lang w:val="pl-PL" w:eastAsia="en-US"/>
        </w:rPr>
        <w:t>p</w:t>
      </w:r>
      <w:proofErr w:type="gramEnd"/>
      <w:r w:rsidRPr="005D4B66">
        <w:rPr>
          <w:szCs w:val="24"/>
          <w:lang w:val="pl-PL" w:eastAsia="en-US"/>
        </w:rPr>
        <w:t xml:space="preserve">ísm. </w:t>
      </w:r>
      <w:proofErr w:type="gramStart"/>
      <w:r w:rsidRPr="005D4B66">
        <w:rPr>
          <w:szCs w:val="24"/>
          <w:lang w:val="pl-PL" w:eastAsia="en-US"/>
        </w:rPr>
        <w:t>c</w:t>
      </w:r>
      <w:proofErr w:type="gramEnd"/>
      <w:r w:rsidRPr="005D4B66">
        <w:rPr>
          <w:szCs w:val="24"/>
          <w:lang w:val="pl-PL" w:eastAsia="en-US"/>
        </w:rPr>
        <w:t>) bodu i);</w:t>
      </w:r>
    </w:p>
    <w:p w14:paraId="2DB86B53"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d</w:t>
      </w:r>
      <w:proofErr w:type="gramStart"/>
      <w:r w:rsidRPr="005D4B66">
        <w:rPr>
          <w:szCs w:val="24"/>
          <w:lang w:val="pl-PL" w:eastAsia="en-US"/>
        </w:rPr>
        <w:t>)</w:t>
      </w:r>
      <w:r w:rsidRPr="005D4B66">
        <w:rPr>
          <w:szCs w:val="24"/>
          <w:lang w:val="pl-PL" w:eastAsia="en-US"/>
        </w:rPr>
        <w:tab/>
        <w:t>u</w:t>
      </w:r>
      <w:proofErr w:type="gramEnd"/>
      <w:r w:rsidRPr="005D4B66">
        <w:rPr>
          <w:szCs w:val="24"/>
          <w:lang w:val="pl-PL" w:eastAsia="en-US"/>
        </w:rPr>
        <w:t xml:space="preserve"> skupin B a BE snížit až na 17 let.</w:t>
      </w:r>
    </w:p>
    <w:p w14:paraId="7E9CE508" w14:textId="77777777" w:rsidR="00E836A7" w:rsidRDefault="00E836A7">
      <w:pPr>
        <w:widowControl/>
        <w:rPr>
          <w:szCs w:val="24"/>
          <w:lang w:val="pl-PL" w:eastAsia="en-US"/>
        </w:rPr>
      </w:pPr>
      <w:r>
        <w:rPr>
          <w:szCs w:val="24"/>
          <w:lang w:val="pl-PL" w:eastAsia="en-US"/>
        </w:rPr>
        <w:br w:type="page"/>
      </w:r>
    </w:p>
    <w:p w14:paraId="16FA0C72" w14:textId="79C4667E"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3.</w:t>
      </w:r>
      <w:r w:rsidRPr="005D4B66">
        <w:rPr>
          <w:szCs w:val="24"/>
          <w:lang w:val="pl-PL" w:eastAsia="en-US"/>
        </w:rPr>
        <w:tab/>
        <w:t>Členské státy mohou snížit minimální věkovou hranici u skupiny C na 18 let a u skupiny D na 21 let, pokud jde o:</w:t>
      </w:r>
    </w:p>
    <w:p w14:paraId="11BC3B39" w14:textId="3919B605"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a</w:t>
      </w:r>
      <w:proofErr w:type="gramStart"/>
      <w:r w:rsidRPr="005D4B66">
        <w:rPr>
          <w:szCs w:val="24"/>
          <w:lang w:val="pl-PL" w:eastAsia="en-US"/>
        </w:rPr>
        <w:t>)</w:t>
      </w:r>
      <w:r w:rsidRPr="005D4B66">
        <w:rPr>
          <w:szCs w:val="24"/>
          <w:lang w:val="pl-PL" w:eastAsia="en-US"/>
        </w:rPr>
        <w:tab/>
        <w:t>vozidla</w:t>
      </w:r>
      <w:proofErr w:type="gramEnd"/>
      <w:r w:rsidRPr="005D4B66">
        <w:rPr>
          <w:szCs w:val="24"/>
          <w:lang w:val="pl-PL" w:eastAsia="en-US"/>
        </w:rPr>
        <w:t xml:space="preserve"> používaná hasičským sborem</w:t>
      </w:r>
      <w:r w:rsidRPr="005D4B66">
        <w:rPr>
          <w:b/>
          <w:i/>
          <w:szCs w:val="24"/>
          <w:lang w:val="pl-PL" w:eastAsia="en-US"/>
        </w:rPr>
        <w:t>, civilní ochranou</w:t>
      </w:r>
      <w:r w:rsidRPr="005D4B66">
        <w:rPr>
          <w:szCs w:val="24"/>
          <w:lang w:val="pl-PL" w:eastAsia="en-US"/>
        </w:rPr>
        <w:t xml:space="preserve"> a vozidla používaná pro udržování veřejného pořádku;</w:t>
      </w:r>
      <w:r w:rsidR="00E836A7" w:rsidRPr="00E836A7">
        <w:rPr>
          <w:b/>
          <w:i/>
          <w:szCs w:val="24"/>
          <w:lang w:val="pl-PL" w:eastAsia="en-US"/>
        </w:rPr>
        <w:t xml:space="preserve"> </w:t>
      </w:r>
      <w:r w:rsidR="00E836A7">
        <w:rPr>
          <w:b/>
        </w:rPr>
        <w:t>[pozm. návrh 74]</w:t>
      </w:r>
    </w:p>
    <w:p w14:paraId="7D38A9F5"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b</w:t>
      </w:r>
      <w:proofErr w:type="gramStart"/>
      <w:r w:rsidRPr="005D4B66">
        <w:rPr>
          <w:szCs w:val="24"/>
          <w:lang w:val="pl-PL" w:eastAsia="en-US"/>
        </w:rPr>
        <w:t>)</w:t>
      </w:r>
      <w:r w:rsidRPr="005D4B66">
        <w:rPr>
          <w:szCs w:val="24"/>
          <w:lang w:val="pl-PL" w:eastAsia="en-US"/>
        </w:rPr>
        <w:tab/>
        <w:t>vozidla</w:t>
      </w:r>
      <w:proofErr w:type="gramEnd"/>
      <w:r w:rsidRPr="005D4B66">
        <w:rPr>
          <w:szCs w:val="24"/>
          <w:lang w:val="pl-PL" w:eastAsia="en-US"/>
        </w:rPr>
        <w:t xml:space="preserve"> procházející zkušební jízdou v souvislosti s jejich opravou nebo údržbou.</w:t>
      </w:r>
    </w:p>
    <w:p w14:paraId="01DD1B50" w14:textId="11984F74" w:rsidR="005D4B66" w:rsidRPr="00E836A7" w:rsidRDefault="005D4B66" w:rsidP="005D4B66">
      <w:pPr>
        <w:spacing w:before="120" w:after="120" w:line="360" w:lineRule="auto"/>
        <w:ind w:left="850"/>
        <w:rPr>
          <w:szCs w:val="24"/>
          <w:lang w:eastAsia="en-US"/>
        </w:rPr>
      </w:pPr>
      <w:r w:rsidRPr="005D4B66">
        <w:rPr>
          <w:b/>
          <w:i/>
          <w:szCs w:val="24"/>
          <w:lang w:val="pl-PL" w:eastAsia="en-US"/>
        </w:rPr>
        <w:t>Členské státy mohou vzájemně uznat na svém území platnost řidičských průkazů vydaných řidičům mladším, než jsou minimální věkové hranice uvedené v tomto odstavci.</w:t>
      </w:r>
      <w:r w:rsidR="00E836A7" w:rsidRPr="00E836A7">
        <w:rPr>
          <w:b/>
          <w:i/>
          <w:szCs w:val="24"/>
          <w:lang w:val="pl-PL" w:eastAsia="en-US"/>
        </w:rPr>
        <w:t xml:space="preserve"> </w:t>
      </w:r>
      <w:r w:rsidR="00E836A7">
        <w:rPr>
          <w:b/>
        </w:rPr>
        <w:t>[pozm. návrh 75]</w:t>
      </w:r>
    </w:p>
    <w:p w14:paraId="1A6D708E" w14:textId="5C77FB1C" w:rsidR="005D4B66" w:rsidRPr="001C6B8A" w:rsidRDefault="005D4B66" w:rsidP="005D4B66">
      <w:pPr>
        <w:spacing w:before="120" w:after="120" w:line="360" w:lineRule="auto"/>
        <w:ind w:left="850" w:hanging="850"/>
        <w:rPr>
          <w:szCs w:val="24"/>
          <w:lang w:eastAsia="en-US"/>
        </w:rPr>
      </w:pPr>
      <w:r w:rsidRPr="00E836A7">
        <w:rPr>
          <w:szCs w:val="24"/>
          <w:lang w:eastAsia="en-US"/>
        </w:rPr>
        <w:t>4.</w:t>
      </w:r>
      <w:r w:rsidRPr="00E836A7">
        <w:rPr>
          <w:szCs w:val="24"/>
          <w:lang w:eastAsia="en-US"/>
        </w:rPr>
        <w:tab/>
        <w:t xml:space="preserve">Řidičské průkazy vydané v souladu s </w:t>
      </w:r>
      <w:r w:rsidRPr="00E836A7">
        <w:rPr>
          <w:strike/>
          <w:szCs w:val="24"/>
          <w:lang w:eastAsia="en-US"/>
        </w:rPr>
        <w:t>odstavci 2 a 3</w:t>
      </w:r>
      <w:r w:rsidRPr="00E836A7">
        <w:rPr>
          <w:b/>
          <w:i/>
          <w:szCs w:val="24"/>
          <w:lang w:eastAsia="en-US"/>
        </w:rPr>
        <w:t>odstavcem 2</w:t>
      </w:r>
      <w:r w:rsidRPr="00E836A7">
        <w:rPr>
          <w:szCs w:val="24"/>
          <w:lang w:eastAsia="en-US"/>
        </w:rPr>
        <w:t xml:space="preserve"> jsou platné pouze na území vydávajícího členského státu, dokud držitel průkazu nedosáhne minimální věkové hranice stanovené v odstavci 1.</w:t>
      </w:r>
      <w:r w:rsidR="00E836A7" w:rsidRPr="00E836A7">
        <w:rPr>
          <w:b/>
          <w:i/>
          <w:szCs w:val="24"/>
          <w:lang w:eastAsia="en-US"/>
        </w:rPr>
        <w:t xml:space="preserve"> </w:t>
      </w:r>
      <w:r w:rsidR="00E836A7">
        <w:rPr>
          <w:b/>
        </w:rPr>
        <w:t>[pozm. návrh 76]</w:t>
      </w:r>
    </w:p>
    <w:p w14:paraId="7383BCAB" w14:textId="77777777" w:rsidR="005D4B66" w:rsidRPr="001C6B8A" w:rsidRDefault="005D4B66" w:rsidP="005D4B66">
      <w:pPr>
        <w:spacing w:before="120" w:after="120" w:line="360" w:lineRule="auto"/>
        <w:ind w:left="850"/>
        <w:rPr>
          <w:szCs w:val="24"/>
          <w:lang w:eastAsia="en-US"/>
        </w:rPr>
      </w:pPr>
      <w:r w:rsidRPr="001C6B8A">
        <w:rPr>
          <w:szCs w:val="24"/>
          <w:lang w:eastAsia="en-US"/>
        </w:rPr>
        <w:t>Členské státy mohou uznat na svém území platnost řidičských průkazů vydaných řidičům mladším, než jsou minimální věkové hranice uvedené v odstavci 1.</w:t>
      </w:r>
    </w:p>
    <w:p w14:paraId="6C362C00" w14:textId="77777777" w:rsidR="00E836A7" w:rsidRPr="001C6B8A" w:rsidRDefault="00E836A7">
      <w:pPr>
        <w:widowControl/>
        <w:rPr>
          <w:strike/>
          <w:szCs w:val="24"/>
          <w:lang w:eastAsia="en-US"/>
        </w:rPr>
      </w:pPr>
      <w:r w:rsidRPr="001C6B8A">
        <w:rPr>
          <w:strike/>
          <w:szCs w:val="24"/>
          <w:lang w:eastAsia="en-US"/>
        </w:rPr>
        <w:br w:type="page"/>
      </w:r>
    </w:p>
    <w:p w14:paraId="1FE9EF19" w14:textId="01E93F83" w:rsidR="005D4B66" w:rsidRPr="001C6B8A" w:rsidRDefault="005D4B66" w:rsidP="005D4B66">
      <w:pPr>
        <w:spacing w:before="120" w:after="120" w:line="360" w:lineRule="auto"/>
        <w:ind w:left="850" w:hanging="850"/>
        <w:rPr>
          <w:szCs w:val="24"/>
          <w:lang w:eastAsia="en-US"/>
        </w:rPr>
      </w:pPr>
      <w:r w:rsidRPr="001C6B8A">
        <w:rPr>
          <w:strike/>
          <w:szCs w:val="24"/>
          <w:lang w:eastAsia="en-US"/>
        </w:rPr>
        <w:t>5.</w:t>
      </w:r>
      <w:r w:rsidRPr="001C6B8A">
        <w:rPr>
          <w:szCs w:val="24"/>
          <w:lang w:eastAsia="en-US"/>
        </w:rPr>
        <w:tab/>
      </w:r>
      <w:r w:rsidRPr="001C6B8A">
        <w:rPr>
          <w:strike/>
          <w:szCs w:val="24"/>
          <w:lang w:eastAsia="en-US"/>
        </w:rPr>
        <w:t>Odchylně od odst. 1 písm. d) a e) tohoto článku, pokud je žadatel držitelem osvědčení o odborné způsobilosti podle článku 6 směrnice (EU) 2022/2561, je minimální věk pro vydání řidičského průkazu následující:</w:t>
      </w:r>
    </w:p>
    <w:p w14:paraId="6C865909" w14:textId="77777777" w:rsidR="005D4B66" w:rsidRPr="005D4B66" w:rsidRDefault="005D4B66" w:rsidP="005D4B66">
      <w:pPr>
        <w:spacing w:before="120" w:after="120" w:line="360" w:lineRule="auto"/>
        <w:ind w:left="1416" w:hanging="566"/>
        <w:rPr>
          <w:szCs w:val="24"/>
          <w:lang w:val="pt-PT" w:eastAsia="en-US"/>
        </w:rPr>
      </w:pPr>
      <w:r w:rsidRPr="005D4B66">
        <w:rPr>
          <w:strike/>
          <w:szCs w:val="24"/>
          <w:lang w:val="pl-PL" w:eastAsia="en-US"/>
        </w:rPr>
        <w:t>a</w:t>
      </w:r>
      <w:proofErr w:type="gramStart"/>
      <w:r w:rsidRPr="005D4B66">
        <w:rPr>
          <w:strike/>
          <w:szCs w:val="24"/>
          <w:lang w:val="pl-PL" w:eastAsia="en-US"/>
        </w:rPr>
        <w:t>)</w:t>
      </w:r>
      <w:r w:rsidRPr="005D4B66">
        <w:rPr>
          <w:szCs w:val="24"/>
          <w:lang w:val="pl-PL" w:eastAsia="en-US"/>
        </w:rPr>
        <w:tab/>
      </w:r>
      <w:r w:rsidRPr="005D4B66">
        <w:rPr>
          <w:strike/>
          <w:szCs w:val="24"/>
          <w:lang w:val="pl-PL" w:eastAsia="en-US"/>
        </w:rPr>
        <w:t>u</w:t>
      </w:r>
      <w:proofErr w:type="gramEnd"/>
      <w:r w:rsidRPr="005D4B66">
        <w:rPr>
          <w:strike/>
          <w:szCs w:val="24"/>
          <w:lang w:val="pl-PL" w:eastAsia="en-US"/>
        </w:rPr>
        <w:t xml:space="preserve"> skupin C a CE minimální věk stanovený v čl. 5 </w:t>
      </w:r>
      <w:proofErr w:type="gramStart"/>
      <w:r w:rsidRPr="005D4B66">
        <w:rPr>
          <w:strike/>
          <w:szCs w:val="24"/>
          <w:lang w:val="pl-PL" w:eastAsia="en-US"/>
        </w:rPr>
        <w:t>odst</w:t>
      </w:r>
      <w:proofErr w:type="gramEnd"/>
      <w:r w:rsidRPr="005D4B66">
        <w:rPr>
          <w:strike/>
          <w:szCs w:val="24"/>
          <w:lang w:val="pl-PL" w:eastAsia="en-US"/>
        </w:rPr>
        <w:t xml:space="preserve">. </w:t>
      </w:r>
      <w:r w:rsidRPr="005D4B66">
        <w:rPr>
          <w:strike/>
          <w:szCs w:val="24"/>
          <w:lang w:val="pt-PT" w:eastAsia="en-US"/>
        </w:rPr>
        <w:t>2 písm. a) bodě i) směrnice (EU) 2022/2561;</w:t>
      </w:r>
    </w:p>
    <w:p w14:paraId="7912AEFE" w14:textId="77777777" w:rsidR="005D4B66" w:rsidRPr="005D4B66" w:rsidRDefault="005D4B66" w:rsidP="005D4B66">
      <w:pPr>
        <w:spacing w:before="120" w:after="120" w:line="360" w:lineRule="auto"/>
        <w:ind w:left="1416" w:hanging="566"/>
        <w:rPr>
          <w:szCs w:val="24"/>
          <w:lang w:val="pt-PT" w:eastAsia="en-US"/>
        </w:rPr>
      </w:pPr>
      <w:r w:rsidRPr="005D4B66">
        <w:rPr>
          <w:strike/>
          <w:szCs w:val="24"/>
          <w:lang w:val="pt-PT" w:eastAsia="en-US"/>
        </w:rPr>
        <w:t>b)</w:t>
      </w:r>
      <w:r w:rsidRPr="005D4B66">
        <w:rPr>
          <w:szCs w:val="24"/>
          <w:lang w:val="pt-PT" w:eastAsia="en-US"/>
        </w:rPr>
        <w:tab/>
      </w:r>
      <w:r w:rsidRPr="005D4B66">
        <w:rPr>
          <w:strike/>
          <w:szCs w:val="24"/>
          <w:lang w:val="pt-PT" w:eastAsia="en-US"/>
        </w:rPr>
        <w:t>u skupin D1 a D1E minimální věk stanovený v čl. 5 odst. 3 písm. a) bodě i) druhém pododstavci uvedené směrnice;</w:t>
      </w:r>
    </w:p>
    <w:p w14:paraId="5CD048DF" w14:textId="7F135578" w:rsidR="005D4B66" w:rsidRPr="005D4B66" w:rsidRDefault="005D4B66" w:rsidP="005D4B66">
      <w:pPr>
        <w:spacing w:before="120" w:after="120" w:line="360" w:lineRule="auto"/>
        <w:ind w:left="1416" w:hanging="566"/>
        <w:rPr>
          <w:szCs w:val="24"/>
          <w:lang w:val="pt-PT" w:eastAsia="en-US"/>
        </w:rPr>
      </w:pPr>
      <w:r w:rsidRPr="005D4B66">
        <w:rPr>
          <w:strike/>
          <w:szCs w:val="24"/>
          <w:lang w:val="pt-PT" w:eastAsia="en-US"/>
        </w:rPr>
        <w:t>c)</w:t>
      </w:r>
      <w:r w:rsidRPr="005D4B66">
        <w:rPr>
          <w:szCs w:val="24"/>
          <w:lang w:val="pt-PT" w:eastAsia="en-US"/>
        </w:rPr>
        <w:tab/>
      </w:r>
      <w:r w:rsidRPr="005D4B66">
        <w:rPr>
          <w:strike/>
          <w:szCs w:val="24"/>
          <w:lang w:val="pt-PT" w:eastAsia="en-US"/>
        </w:rPr>
        <w:t>u skupin D a DE minimální věk stanovený v čl. 5 odst. 3 písm. a) bodě i) prvním pododstavci, čl. 5 odst. 3 písm. a) bodě ii) prvním pododstavci a čl. 5 odst. 3 písm. b) uvedené směrnice.</w:t>
      </w:r>
      <w:r w:rsidR="00E836A7">
        <w:rPr>
          <w:b/>
          <w:i/>
          <w:szCs w:val="24"/>
          <w:lang w:val="pt-PT" w:eastAsia="en-US"/>
        </w:rPr>
        <w:t xml:space="preserve"> </w:t>
      </w:r>
      <w:r w:rsidR="00E836A7">
        <w:rPr>
          <w:b/>
        </w:rPr>
        <w:t>[pozm. návrh 77]</w:t>
      </w:r>
    </w:p>
    <w:p w14:paraId="05A30F9A" w14:textId="77777777" w:rsidR="00E836A7" w:rsidRPr="001C6B8A" w:rsidRDefault="00E836A7">
      <w:pPr>
        <w:widowControl/>
        <w:rPr>
          <w:strike/>
          <w:szCs w:val="24"/>
          <w:lang w:val="pt-PT" w:eastAsia="en-US"/>
        </w:rPr>
      </w:pPr>
      <w:r w:rsidRPr="001C6B8A">
        <w:rPr>
          <w:strike/>
          <w:szCs w:val="24"/>
          <w:lang w:val="pt-PT" w:eastAsia="en-US"/>
        </w:rPr>
        <w:br w:type="page"/>
      </w:r>
    </w:p>
    <w:p w14:paraId="3D8883EE" w14:textId="23C2DCF3" w:rsidR="005D4B66" w:rsidRPr="001C6B8A" w:rsidRDefault="005D4B66" w:rsidP="005D4B66">
      <w:pPr>
        <w:spacing w:before="120" w:after="120" w:line="360" w:lineRule="auto"/>
        <w:ind w:left="850"/>
        <w:rPr>
          <w:szCs w:val="24"/>
          <w:lang w:val="pt-PT" w:eastAsia="en-US"/>
        </w:rPr>
      </w:pPr>
      <w:r w:rsidRPr="001C6B8A">
        <w:rPr>
          <w:strike/>
          <w:szCs w:val="24"/>
          <w:lang w:val="pt-PT" w:eastAsia="en-US"/>
        </w:rPr>
        <w:t>Pokud v souladu s čl. 5 odst. 3 písm. a) bodem i) druhým pododstavcem nebo čl. 5 odst. 3 písm. a) bodem ii) druhým pododstavcem směrnice (EU) 2022/2561 některý členský stát povolí na svém území řízení vozidel od nižší věkové hranice, je řidičský průkaz platný pouze na území vydávajícího členského státu, dokud držitel průkazu nedosáhne příslušného minimálního věku uvedeného v prvním pododstavci tohoto odstavce a dokud neobdrží osvědčení o odborné způsobilosti.</w:t>
      </w:r>
    </w:p>
    <w:p w14:paraId="393A1109" w14:textId="77777777" w:rsidR="005D4B66" w:rsidRPr="001C6B8A" w:rsidRDefault="005D4B66" w:rsidP="005D4B66">
      <w:pPr>
        <w:spacing w:before="120" w:after="120" w:line="360" w:lineRule="auto"/>
        <w:jc w:val="center"/>
        <w:rPr>
          <w:szCs w:val="24"/>
          <w:lang w:val="pt-PT" w:eastAsia="en-US"/>
        </w:rPr>
      </w:pPr>
      <w:r w:rsidRPr="001C6B8A">
        <w:rPr>
          <w:szCs w:val="24"/>
          <w:lang w:val="pt-PT" w:eastAsia="en-US"/>
        </w:rPr>
        <w:t>Článek 8</w:t>
      </w:r>
      <w:r w:rsidRPr="001C6B8A">
        <w:rPr>
          <w:szCs w:val="24"/>
          <w:lang w:val="pt-PT" w:eastAsia="en-US"/>
        </w:rPr>
        <w:br/>
        <w:t xml:space="preserve">Podmínky a omezení </w:t>
      </w:r>
    </w:p>
    <w:p w14:paraId="03AC5C5E" w14:textId="08FD8B0D" w:rsidR="005D4B66" w:rsidRPr="001C6B8A" w:rsidRDefault="005D4B66" w:rsidP="005D4B66">
      <w:pPr>
        <w:spacing w:before="120" w:after="120" w:line="360" w:lineRule="auto"/>
        <w:ind w:left="850" w:hanging="850"/>
        <w:rPr>
          <w:szCs w:val="24"/>
          <w:lang w:val="pt-PT" w:eastAsia="en-US"/>
        </w:rPr>
      </w:pPr>
      <w:r w:rsidRPr="001C6B8A">
        <w:rPr>
          <w:szCs w:val="24"/>
          <w:lang w:val="pt-PT" w:eastAsia="en-US"/>
        </w:rPr>
        <w:t>1.</w:t>
      </w:r>
      <w:r w:rsidRPr="001C6B8A">
        <w:rPr>
          <w:szCs w:val="24"/>
          <w:lang w:val="pt-PT" w:eastAsia="en-US"/>
        </w:rPr>
        <w:tab/>
        <w:t xml:space="preserve">Členské státy označí řidičské průkazy vydané osobě, na kterou se vztahuje jedna nebo více podmínek, za nichž je oprávněna řídit. Za tímto účelem používají členské státy odpovídající kódy Unie stanovené v části E přílohy I. Mohou rovněž používat vnitrostátní kódy </w:t>
      </w:r>
      <w:proofErr w:type="gramStart"/>
      <w:r w:rsidRPr="001C6B8A">
        <w:rPr>
          <w:szCs w:val="24"/>
          <w:lang w:val="pt-PT" w:eastAsia="en-US"/>
        </w:rPr>
        <w:t>pro</w:t>
      </w:r>
      <w:proofErr w:type="gramEnd"/>
      <w:r w:rsidRPr="001C6B8A">
        <w:rPr>
          <w:szCs w:val="24"/>
          <w:lang w:val="pt-PT" w:eastAsia="en-US"/>
        </w:rPr>
        <w:t xml:space="preserve"> podmínky, na které se nevztahuje část E přílohy I</w:t>
      </w:r>
      <w:r w:rsidRPr="001C6B8A">
        <w:rPr>
          <w:b/>
          <w:i/>
          <w:szCs w:val="24"/>
          <w:lang w:val="pt-PT" w:eastAsia="en-US"/>
        </w:rPr>
        <w:t>, a pokud tak činí, oznámí tuto skutečnost neprodleně Komisi spolu s podrobnostmi o kódech a případech, ve kterých jsou používány, po vstupu této směrnice v platnost a v případě [následných] nových dodatků nebo změn stávajících kódů</w:t>
      </w:r>
      <w:r w:rsidRPr="001C6B8A">
        <w:rPr>
          <w:szCs w:val="24"/>
          <w:lang w:val="pt-PT" w:eastAsia="en-US"/>
        </w:rPr>
        <w:t>.</w:t>
      </w:r>
      <w:r w:rsidR="00E836A7" w:rsidRPr="001C6B8A">
        <w:rPr>
          <w:b/>
          <w:i/>
          <w:szCs w:val="24"/>
          <w:lang w:val="pt-PT" w:eastAsia="en-US"/>
        </w:rPr>
        <w:t xml:space="preserve"> </w:t>
      </w:r>
      <w:r w:rsidR="00E836A7">
        <w:rPr>
          <w:b/>
        </w:rPr>
        <w:t>[pozm. návrh 78]</w:t>
      </w:r>
    </w:p>
    <w:p w14:paraId="0E435825" w14:textId="77777777" w:rsidR="00E836A7" w:rsidRPr="001C6B8A" w:rsidRDefault="00E836A7">
      <w:pPr>
        <w:widowControl/>
        <w:rPr>
          <w:szCs w:val="24"/>
          <w:lang w:val="pt-PT" w:eastAsia="en-US"/>
        </w:rPr>
      </w:pPr>
      <w:r w:rsidRPr="001C6B8A">
        <w:rPr>
          <w:szCs w:val="24"/>
          <w:lang w:val="pt-PT" w:eastAsia="en-US"/>
        </w:rPr>
        <w:br w:type="page"/>
      </w:r>
    </w:p>
    <w:p w14:paraId="06602A50" w14:textId="01CC1B63" w:rsidR="005D4B66" w:rsidRPr="001C6B8A" w:rsidRDefault="005D4B66" w:rsidP="005D4B66">
      <w:pPr>
        <w:spacing w:before="120" w:after="120" w:line="360" w:lineRule="auto"/>
        <w:ind w:left="850"/>
        <w:rPr>
          <w:szCs w:val="24"/>
          <w:lang w:val="pt-PT" w:eastAsia="en-US"/>
        </w:rPr>
      </w:pPr>
      <w:r w:rsidRPr="001C6B8A">
        <w:rPr>
          <w:szCs w:val="24"/>
          <w:lang w:val="pt-PT" w:eastAsia="en-US"/>
        </w:rPr>
        <w:t>Pokud je z důvodu tělesné nezpůsobilosti řidič oprávněn řídit pouze určité typy vozidel nebo vozidel upravených za účelem kompenzace této nezpůsobilosti, skládají se zkoušky dovedností a chování podle čl. 10 odst. 1 v takovém vozidle.</w:t>
      </w:r>
    </w:p>
    <w:p w14:paraId="32440054" w14:textId="77777777" w:rsidR="005D4B66" w:rsidRPr="001C6B8A" w:rsidRDefault="005D4B66" w:rsidP="005D4B66">
      <w:pPr>
        <w:spacing w:before="120" w:after="120" w:line="360" w:lineRule="auto"/>
        <w:ind w:left="850" w:hanging="850"/>
        <w:rPr>
          <w:szCs w:val="24"/>
          <w:lang w:val="pt-PT" w:eastAsia="en-US"/>
        </w:rPr>
      </w:pPr>
      <w:r w:rsidRPr="001C6B8A">
        <w:rPr>
          <w:szCs w:val="24"/>
          <w:lang w:val="pt-PT" w:eastAsia="en-US"/>
        </w:rPr>
        <w:t>2.</w:t>
      </w:r>
      <w:r w:rsidRPr="001C6B8A">
        <w:rPr>
          <w:szCs w:val="24"/>
          <w:lang w:val="pt-PT" w:eastAsia="en-US"/>
        </w:rPr>
        <w:tab/>
        <w:t>Komise je zmocněna přijímat akty v přenesené pravomoci v souladu s článkem 21, kterými se mění část E přílohy I, je-li to nezbytné s ohledem na technický, provozní nebo vědecký vývoj.</w:t>
      </w:r>
    </w:p>
    <w:p w14:paraId="75CD5201" w14:textId="77777777" w:rsidR="005D4B66" w:rsidRPr="001C6B8A" w:rsidRDefault="005D4B66" w:rsidP="005D4B66">
      <w:pPr>
        <w:spacing w:before="120" w:after="120" w:line="360" w:lineRule="auto"/>
        <w:jc w:val="center"/>
        <w:rPr>
          <w:szCs w:val="24"/>
          <w:lang w:val="pt-PT" w:eastAsia="en-US"/>
        </w:rPr>
      </w:pPr>
      <w:r w:rsidRPr="001C6B8A">
        <w:rPr>
          <w:szCs w:val="24"/>
          <w:lang w:val="pt-PT" w:eastAsia="en-US"/>
        </w:rPr>
        <w:t>Článek 9</w:t>
      </w:r>
      <w:r w:rsidRPr="001C6B8A">
        <w:rPr>
          <w:szCs w:val="24"/>
          <w:lang w:val="pt-PT" w:eastAsia="en-US"/>
        </w:rPr>
        <w:br/>
        <w:t xml:space="preserve">Odstupňování a rovnocennost skupin </w:t>
      </w:r>
    </w:p>
    <w:p w14:paraId="60CFF91B" w14:textId="77777777" w:rsidR="005D4B66" w:rsidRPr="001C6B8A" w:rsidRDefault="005D4B66" w:rsidP="005D4B66">
      <w:pPr>
        <w:spacing w:before="120" w:after="120" w:line="360" w:lineRule="auto"/>
        <w:ind w:left="850" w:hanging="850"/>
        <w:rPr>
          <w:szCs w:val="24"/>
          <w:lang w:val="pt-PT" w:eastAsia="en-US"/>
        </w:rPr>
      </w:pPr>
      <w:r w:rsidRPr="001C6B8A">
        <w:rPr>
          <w:szCs w:val="24"/>
          <w:lang w:val="pt-PT" w:eastAsia="en-US"/>
        </w:rPr>
        <w:t>1.</w:t>
      </w:r>
      <w:r w:rsidRPr="001C6B8A">
        <w:rPr>
          <w:szCs w:val="24"/>
          <w:lang w:val="pt-PT" w:eastAsia="en-US"/>
        </w:rPr>
        <w:tab/>
        <w:t xml:space="preserve">Řidičské průkazy </w:t>
      </w:r>
      <w:proofErr w:type="gramStart"/>
      <w:r w:rsidRPr="001C6B8A">
        <w:rPr>
          <w:szCs w:val="24"/>
          <w:lang w:val="pt-PT" w:eastAsia="en-US"/>
        </w:rPr>
        <w:t>pro</w:t>
      </w:r>
      <w:proofErr w:type="gramEnd"/>
      <w:r w:rsidRPr="001C6B8A">
        <w:rPr>
          <w:szCs w:val="24"/>
          <w:lang w:val="pt-PT" w:eastAsia="en-US"/>
        </w:rPr>
        <w:t xml:space="preserve"> skupiny BE, C1, C1E, C, CE, D1, D1E, D a DE lze vydat pouze řidičům, kteří jsou již oprávněni řídit vozidla skupiny B.</w:t>
      </w:r>
    </w:p>
    <w:p w14:paraId="25946DAE" w14:textId="640751DD" w:rsidR="005D4B66" w:rsidRPr="001C6B8A" w:rsidRDefault="00015805" w:rsidP="005D4B66">
      <w:pPr>
        <w:spacing w:before="120" w:after="120" w:line="360" w:lineRule="auto"/>
        <w:ind w:left="850" w:hanging="850"/>
        <w:rPr>
          <w:szCs w:val="24"/>
          <w:lang w:val="pt-PT" w:eastAsia="en-US"/>
        </w:rPr>
      </w:pPr>
      <w:r w:rsidRPr="00015805">
        <w:rPr>
          <w:szCs w:val="24"/>
          <w:lang w:val="pt-PT" w:eastAsia="en-US"/>
        </w:rPr>
        <w:t>2</w:t>
      </w:r>
      <w:r w:rsidR="005D4B66" w:rsidRPr="001C6B8A">
        <w:rPr>
          <w:szCs w:val="24"/>
          <w:lang w:val="pt-PT" w:eastAsia="en-US"/>
        </w:rPr>
        <w:t>.</w:t>
      </w:r>
      <w:r w:rsidR="005D4B66" w:rsidRPr="001C6B8A">
        <w:rPr>
          <w:szCs w:val="24"/>
          <w:lang w:val="pt-PT" w:eastAsia="en-US"/>
        </w:rPr>
        <w:tab/>
        <w:t>Platnost řidičských průkazů je stanovena takto:</w:t>
      </w:r>
    </w:p>
    <w:p w14:paraId="4A408321" w14:textId="77777777" w:rsidR="005D4B66" w:rsidRPr="001C6B8A" w:rsidRDefault="005D4B66" w:rsidP="005D4B66">
      <w:pPr>
        <w:spacing w:before="120" w:after="120" w:line="360" w:lineRule="auto"/>
        <w:ind w:left="1416" w:hanging="566"/>
        <w:rPr>
          <w:szCs w:val="24"/>
          <w:lang w:val="pt-PT" w:eastAsia="en-US"/>
        </w:rPr>
      </w:pPr>
      <w:r w:rsidRPr="001C6B8A">
        <w:rPr>
          <w:szCs w:val="24"/>
          <w:lang w:val="pt-PT" w:eastAsia="en-US"/>
        </w:rPr>
        <w:t>a)</w:t>
      </w:r>
      <w:r w:rsidRPr="001C6B8A">
        <w:rPr>
          <w:szCs w:val="24"/>
          <w:lang w:val="pt-PT" w:eastAsia="en-US"/>
        </w:rPr>
        <w:tab/>
        <w:t xml:space="preserve">průkazy vydané </w:t>
      </w:r>
      <w:proofErr w:type="gramStart"/>
      <w:r w:rsidRPr="001C6B8A">
        <w:rPr>
          <w:szCs w:val="24"/>
          <w:lang w:val="pt-PT" w:eastAsia="en-US"/>
        </w:rPr>
        <w:t>pro</w:t>
      </w:r>
      <w:proofErr w:type="gramEnd"/>
      <w:r w:rsidRPr="001C6B8A">
        <w:rPr>
          <w:szCs w:val="24"/>
          <w:lang w:val="pt-PT" w:eastAsia="en-US"/>
        </w:rPr>
        <w:t xml:space="preserve"> skupiny C1E, CE, D1E nebo DE jsou platné pro soupravy vozidel skupiny BE;</w:t>
      </w:r>
    </w:p>
    <w:p w14:paraId="27F35771" w14:textId="77777777" w:rsidR="005D4B66" w:rsidRPr="001C6B8A" w:rsidRDefault="005D4B66" w:rsidP="005D4B66">
      <w:pPr>
        <w:spacing w:before="120" w:after="120" w:line="360" w:lineRule="auto"/>
        <w:ind w:left="1416" w:hanging="566"/>
        <w:rPr>
          <w:szCs w:val="24"/>
          <w:lang w:val="pt-PT" w:eastAsia="en-US"/>
        </w:rPr>
      </w:pPr>
      <w:r w:rsidRPr="001C6B8A">
        <w:rPr>
          <w:szCs w:val="24"/>
          <w:lang w:val="pt-PT" w:eastAsia="en-US"/>
        </w:rPr>
        <w:t>b)</w:t>
      </w:r>
      <w:r w:rsidRPr="001C6B8A">
        <w:rPr>
          <w:szCs w:val="24"/>
          <w:lang w:val="pt-PT" w:eastAsia="en-US"/>
        </w:rPr>
        <w:tab/>
        <w:t xml:space="preserve">průkazy vydané </w:t>
      </w:r>
      <w:proofErr w:type="gramStart"/>
      <w:r w:rsidRPr="001C6B8A">
        <w:rPr>
          <w:szCs w:val="24"/>
          <w:lang w:val="pt-PT" w:eastAsia="en-US"/>
        </w:rPr>
        <w:t>pro</w:t>
      </w:r>
      <w:proofErr w:type="gramEnd"/>
      <w:r w:rsidRPr="001C6B8A">
        <w:rPr>
          <w:szCs w:val="24"/>
          <w:lang w:val="pt-PT" w:eastAsia="en-US"/>
        </w:rPr>
        <w:t xml:space="preserve"> skupinu CE platí pro skupinu DE, pokud jsou jejich držitelé oprávněni řídit vozidla skupiny D;</w:t>
      </w:r>
    </w:p>
    <w:p w14:paraId="3935DA0A" w14:textId="77777777" w:rsidR="00E836A7" w:rsidRPr="001C6B8A" w:rsidRDefault="00E836A7">
      <w:pPr>
        <w:widowControl/>
        <w:rPr>
          <w:szCs w:val="24"/>
          <w:lang w:val="pt-PT" w:eastAsia="en-US"/>
        </w:rPr>
      </w:pPr>
      <w:r w:rsidRPr="001C6B8A">
        <w:rPr>
          <w:szCs w:val="24"/>
          <w:lang w:val="pt-PT" w:eastAsia="en-US"/>
        </w:rPr>
        <w:br w:type="page"/>
      </w:r>
    </w:p>
    <w:p w14:paraId="3D6E4458" w14:textId="4899393E" w:rsidR="005D4B66" w:rsidRPr="001C6B8A" w:rsidRDefault="005D4B66" w:rsidP="005D4B66">
      <w:pPr>
        <w:spacing w:before="120" w:after="120" w:line="360" w:lineRule="auto"/>
        <w:ind w:left="1416" w:hanging="566"/>
        <w:rPr>
          <w:szCs w:val="24"/>
          <w:lang w:val="pt-PT" w:eastAsia="en-US"/>
        </w:rPr>
      </w:pPr>
      <w:r w:rsidRPr="001C6B8A">
        <w:rPr>
          <w:szCs w:val="24"/>
          <w:lang w:val="pt-PT" w:eastAsia="en-US"/>
        </w:rPr>
        <w:t>c)</w:t>
      </w:r>
      <w:r w:rsidRPr="001C6B8A">
        <w:rPr>
          <w:szCs w:val="24"/>
          <w:lang w:val="pt-PT" w:eastAsia="en-US"/>
        </w:rPr>
        <w:tab/>
        <w:t xml:space="preserve">průkazy vydané </w:t>
      </w:r>
      <w:proofErr w:type="gramStart"/>
      <w:r w:rsidRPr="001C6B8A">
        <w:rPr>
          <w:szCs w:val="24"/>
          <w:lang w:val="pt-PT" w:eastAsia="en-US"/>
        </w:rPr>
        <w:t>pro</w:t>
      </w:r>
      <w:proofErr w:type="gramEnd"/>
      <w:r w:rsidRPr="001C6B8A">
        <w:rPr>
          <w:szCs w:val="24"/>
          <w:lang w:val="pt-PT" w:eastAsia="en-US"/>
        </w:rPr>
        <w:t xml:space="preserve"> skupinu C1E nebo CE platí pro skupinu D1E, pokud jsou jejich držitelé oprávněni řídit vozidla skupiny D1;</w:t>
      </w:r>
    </w:p>
    <w:p w14:paraId="4A40C9F2" w14:textId="5FBC93B7" w:rsidR="005D4B66" w:rsidRPr="001C6B8A" w:rsidRDefault="005D4B66" w:rsidP="005D4B66">
      <w:pPr>
        <w:spacing w:before="120" w:after="120" w:line="360" w:lineRule="auto"/>
        <w:ind w:left="1416" w:hanging="566"/>
        <w:rPr>
          <w:szCs w:val="24"/>
          <w:lang w:val="pt-PT" w:eastAsia="en-US"/>
        </w:rPr>
      </w:pPr>
      <w:r w:rsidRPr="001C6B8A">
        <w:rPr>
          <w:b/>
          <w:i/>
          <w:szCs w:val="24"/>
          <w:lang w:val="pt-PT" w:eastAsia="en-US"/>
        </w:rPr>
        <w:t>ca)</w:t>
      </w:r>
      <w:r w:rsidRPr="001C6B8A">
        <w:rPr>
          <w:szCs w:val="24"/>
          <w:lang w:val="pt-PT" w:eastAsia="en-US"/>
        </w:rPr>
        <w:tab/>
      </w:r>
      <w:r w:rsidRPr="001C6B8A">
        <w:rPr>
          <w:b/>
          <w:i/>
          <w:szCs w:val="24"/>
          <w:lang w:val="pt-PT" w:eastAsia="en-US"/>
        </w:rPr>
        <w:t xml:space="preserve">průkazy vydané </w:t>
      </w:r>
      <w:proofErr w:type="gramStart"/>
      <w:r w:rsidRPr="001C6B8A">
        <w:rPr>
          <w:b/>
          <w:i/>
          <w:szCs w:val="24"/>
          <w:lang w:val="pt-PT" w:eastAsia="en-US"/>
        </w:rPr>
        <w:t>pro</w:t>
      </w:r>
      <w:proofErr w:type="gramEnd"/>
      <w:r w:rsidRPr="001C6B8A">
        <w:rPr>
          <w:b/>
          <w:i/>
          <w:szCs w:val="24"/>
          <w:lang w:val="pt-PT" w:eastAsia="en-US"/>
        </w:rPr>
        <w:t xml:space="preserve"> skupinu CE platí pro skupinu C a průkazy vydané pro skupinu DE platí pro skupinu D;</w:t>
      </w:r>
      <w:r w:rsidR="00E836A7" w:rsidRPr="001C6B8A">
        <w:rPr>
          <w:b/>
          <w:i/>
          <w:szCs w:val="24"/>
          <w:lang w:val="pt-PT" w:eastAsia="en-US"/>
        </w:rPr>
        <w:t xml:space="preserve"> </w:t>
      </w:r>
      <w:r w:rsidR="00E836A7">
        <w:rPr>
          <w:b/>
        </w:rPr>
        <w:t>[pozm. návrh 80]</w:t>
      </w:r>
    </w:p>
    <w:p w14:paraId="32902AEC" w14:textId="77777777" w:rsidR="005D4B66" w:rsidRPr="001C6B8A" w:rsidRDefault="005D4B66" w:rsidP="005D4B66">
      <w:pPr>
        <w:spacing w:before="120" w:after="120" w:line="360" w:lineRule="auto"/>
        <w:ind w:left="1416" w:hanging="566"/>
        <w:rPr>
          <w:szCs w:val="24"/>
          <w:lang w:val="pt-PT" w:eastAsia="en-US"/>
        </w:rPr>
      </w:pPr>
      <w:r w:rsidRPr="001C6B8A">
        <w:rPr>
          <w:szCs w:val="24"/>
          <w:lang w:val="pt-PT" w:eastAsia="en-US"/>
        </w:rPr>
        <w:t>d)</w:t>
      </w:r>
      <w:r w:rsidRPr="001C6B8A">
        <w:rPr>
          <w:szCs w:val="24"/>
          <w:lang w:val="pt-PT" w:eastAsia="en-US"/>
        </w:rPr>
        <w:tab/>
        <w:t xml:space="preserve">průkazy vydané </w:t>
      </w:r>
      <w:proofErr w:type="gramStart"/>
      <w:r w:rsidRPr="001C6B8A">
        <w:rPr>
          <w:szCs w:val="24"/>
          <w:lang w:val="pt-PT" w:eastAsia="en-US"/>
        </w:rPr>
        <w:t>pro</w:t>
      </w:r>
      <w:proofErr w:type="gramEnd"/>
      <w:r w:rsidRPr="001C6B8A">
        <w:rPr>
          <w:szCs w:val="24"/>
          <w:lang w:val="pt-PT" w:eastAsia="en-US"/>
        </w:rPr>
        <w:t xml:space="preserve"> skupiny CE a DE platí pro soupravy vozidel skupin C1E a D1E;</w:t>
      </w:r>
    </w:p>
    <w:p w14:paraId="5FCB69B0" w14:textId="2760F43E" w:rsidR="005D4B66" w:rsidRPr="001C6B8A" w:rsidRDefault="005D4B66" w:rsidP="005D4B66">
      <w:pPr>
        <w:spacing w:before="120" w:after="120" w:line="360" w:lineRule="auto"/>
        <w:ind w:left="1416" w:hanging="566"/>
        <w:rPr>
          <w:szCs w:val="24"/>
          <w:lang w:val="pt-PT" w:eastAsia="en-US"/>
        </w:rPr>
      </w:pPr>
      <w:r w:rsidRPr="001C6B8A">
        <w:rPr>
          <w:b/>
          <w:i/>
          <w:szCs w:val="24"/>
          <w:lang w:val="pt-PT" w:eastAsia="en-US"/>
        </w:rPr>
        <w:t>da)</w:t>
      </w:r>
      <w:r w:rsidRPr="001C6B8A">
        <w:rPr>
          <w:szCs w:val="24"/>
          <w:lang w:val="pt-PT" w:eastAsia="en-US"/>
        </w:rPr>
        <w:tab/>
      </w:r>
      <w:r w:rsidRPr="001C6B8A">
        <w:rPr>
          <w:b/>
          <w:i/>
          <w:szCs w:val="24"/>
          <w:lang w:val="pt-PT" w:eastAsia="en-US"/>
        </w:rPr>
        <w:t xml:space="preserve">průkazy vydané </w:t>
      </w:r>
      <w:proofErr w:type="gramStart"/>
      <w:r w:rsidRPr="001C6B8A">
        <w:rPr>
          <w:b/>
          <w:i/>
          <w:szCs w:val="24"/>
          <w:lang w:val="pt-PT" w:eastAsia="en-US"/>
        </w:rPr>
        <w:t>pro</w:t>
      </w:r>
      <w:proofErr w:type="gramEnd"/>
      <w:r w:rsidRPr="001C6B8A">
        <w:rPr>
          <w:b/>
          <w:i/>
          <w:szCs w:val="24"/>
          <w:lang w:val="pt-PT" w:eastAsia="en-US"/>
        </w:rPr>
        <w:t xml:space="preserve"> skupinu C1E platí pro soupravy vozidel skupiny C1 a průkazy vydané pro skupinu D1E platí pro soupravy vozidel skupiny D1;</w:t>
      </w:r>
      <w:r w:rsidR="00E836A7" w:rsidRPr="001C6B8A">
        <w:rPr>
          <w:b/>
          <w:i/>
          <w:szCs w:val="24"/>
          <w:lang w:val="pt-PT" w:eastAsia="en-US"/>
        </w:rPr>
        <w:t xml:space="preserve"> </w:t>
      </w:r>
      <w:r w:rsidR="00E836A7">
        <w:rPr>
          <w:b/>
        </w:rPr>
        <w:t>[pozm. návrh 81]</w:t>
      </w:r>
    </w:p>
    <w:p w14:paraId="19A2697E" w14:textId="77777777" w:rsidR="005D4B66" w:rsidRPr="001C6B8A" w:rsidRDefault="005D4B66" w:rsidP="005D4B66">
      <w:pPr>
        <w:spacing w:before="120" w:after="120" w:line="360" w:lineRule="auto"/>
        <w:ind w:left="1416" w:hanging="566"/>
        <w:rPr>
          <w:szCs w:val="24"/>
          <w:lang w:val="pt-PT" w:eastAsia="en-US"/>
        </w:rPr>
      </w:pPr>
      <w:r w:rsidRPr="001C6B8A">
        <w:rPr>
          <w:szCs w:val="24"/>
          <w:lang w:val="pt-PT" w:eastAsia="en-US"/>
        </w:rPr>
        <w:t>e)</w:t>
      </w:r>
      <w:r w:rsidRPr="001C6B8A">
        <w:rPr>
          <w:szCs w:val="24"/>
          <w:lang w:val="pt-PT" w:eastAsia="en-US"/>
        </w:rPr>
        <w:tab/>
        <w:t xml:space="preserve">průkazy vydané </w:t>
      </w:r>
      <w:proofErr w:type="gramStart"/>
      <w:r w:rsidRPr="001C6B8A">
        <w:rPr>
          <w:szCs w:val="24"/>
          <w:lang w:val="pt-PT" w:eastAsia="en-US"/>
        </w:rPr>
        <w:t>pro</w:t>
      </w:r>
      <w:proofErr w:type="gramEnd"/>
      <w:r w:rsidRPr="001C6B8A">
        <w:rPr>
          <w:szCs w:val="24"/>
          <w:lang w:val="pt-PT" w:eastAsia="en-US"/>
        </w:rPr>
        <w:t xml:space="preserve"> jakoukoliv skupinu platí pro vozidla skupiny AM. Členský stát však může u řidičských průkazů vydaných na svém území omezit rovnocennost u skupiny AM na skupiny A1, A2 a A, pokud tento členský stát uloží jako podmínku pro získání skupiny AM praktickou zkoušku;</w:t>
      </w:r>
    </w:p>
    <w:p w14:paraId="06B5D77A" w14:textId="77777777" w:rsidR="005D4B66" w:rsidRPr="001C6B8A" w:rsidRDefault="005D4B66" w:rsidP="005D4B66">
      <w:pPr>
        <w:spacing w:before="120" w:after="120" w:line="360" w:lineRule="auto"/>
        <w:ind w:left="1416" w:hanging="566"/>
        <w:rPr>
          <w:szCs w:val="24"/>
          <w:lang w:val="pt-PT" w:eastAsia="en-US"/>
        </w:rPr>
      </w:pPr>
      <w:r w:rsidRPr="001C6B8A">
        <w:rPr>
          <w:szCs w:val="24"/>
          <w:lang w:val="pt-PT" w:eastAsia="en-US"/>
        </w:rPr>
        <w:t>f)</w:t>
      </w:r>
      <w:r w:rsidRPr="001C6B8A">
        <w:rPr>
          <w:szCs w:val="24"/>
          <w:lang w:val="pt-PT" w:eastAsia="en-US"/>
        </w:rPr>
        <w:tab/>
        <w:t xml:space="preserve">průkazy vydané </w:t>
      </w:r>
      <w:proofErr w:type="gramStart"/>
      <w:r w:rsidRPr="001C6B8A">
        <w:rPr>
          <w:szCs w:val="24"/>
          <w:lang w:val="pt-PT" w:eastAsia="en-US"/>
        </w:rPr>
        <w:t>pro</w:t>
      </w:r>
      <w:proofErr w:type="gramEnd"/>
      <w:r w:rsidRPr="001C6B8A">
        <w:rPr>
          <w:szCs w:val="24"/>
          <w:lang w:val="pt-PT" w:eastAsia="en-US"/>
        </w:rPr>
        <w:t xml:space="preserve"> skupinu A2 platí také pro skupinu A1;</w:t>
      </w:r>
    </w:p>
    <w:p w14:paraId="07E80419" w14:textId="77777777" w:rsidR="00E836A7" w:rsidRPr="001C6B8A" w:rsidRDefault="00E836A7">
      <w:pPr>
        <w:widowControl/>
        <w:rPr>
          <w:szCs w:val="24"/>
          <w:lang w:val="pt-PT" w:eastAsia="en-US"/>
        </w:rPr>
      </w:pPr>
      <w:r w:rsidRPr="001C6B8A">
        <w:rPr>
          <w:szCs w:val="24"/>
          <w:lang w:val="pt-PT" w:eastAsia="en-US"/>
        </w:rPr>
        <w:br w:type="page"/>
      </w:r>
    </w:p>
    <w:p w14:paraId="0918087D" w14:textId="607BC957" w:rsidR="005D4B66" w:rsidRPr="001C6B8A" w:rsidRDefault="005D4B66" w:rsidP="005D4B66">
      <w:pPr>
        <w:spacing w:before="120" w:after="120" w:line="360" w:lineRule="auto"/>
        <w:ind w:left="1416" w:hanging="566"/>
        <w:rPr>
          <w:szCs w:val="24"/>
          <w:lang w:val="pt-PT" w:eastAsia="en-US"/>
        </w:rPr>
      </w:pPr>
      <w:r w:rsidRPr="001C6B8A">
        <w:rPr>
          <w:szCs w:val="24"/>
          <w:lang w:val="pt-PT" w:eastAsia="en-US"/>
        </w:rPr>
        <w:t>g)</w:t>
      </w:r>
      <w:r w:rsidRPr="001C6B8A">
        <w:rPr>
          <w:szCs w:val="24"/>
          <w:lang w:val="pt-PT" w:eastAsia="en-US"/>
        </w:rPr>
        <w:tab/>
        <w:t xml:space="preserve">průkazy vydané </w:t>
      </w:r>
      <w:proofErr w:type="gramStart"/>
      <w:r w:rsidRPr="001C6B8A">
        <w:rPr>
          <w:szCs w:val="24"/>
          <w:lang w:val="pt-PT" w:eastAsia="en-US"/>
        </w:rPr>
        <w:t>pro</w:t>
      </w:r>
      <w:proofErr w:type="gramEnd"/>
      <w:r w:rsidRPr="001C6B8A">
        <w:rPr>
          <w:szCs w:val="24"/>
          <w:lang w:val="pt-PT" w:eastAsia="en-US"/>
        </w:rPr>
        <w:t xml:space="preserve"> skupiny A, B, C nebo D platí pro skupiny A1, A2, B1, C1 nebo D1;</w:t>
      </w:r>
    </w:p>
    <w:p w14:paraId="7A0A5A7B" w14:textId="43A38D37" w:rsidR="005D4B66" w:rsidRPr="001C6B8A" w:rsidRDefault="005D4B66" w:rsidP="005D4B66">
      <w:pPr>
        <w:spacing w:before="120" w:after="120" w:line="360" w:lineRule="auto"/>
        <w:ind w:left="1416" w:hanging="566"/>
        <w:rPr>
          <w:szCs w:val="24"/>
          <w:lang w:val="pt-PT" w:eastAsia="en-US"/>
        </w:rPr>
      </w:pPr>
      <w:r w:rsidRPr="001C6B8A">
        <w:rPr>
          <w:szCs w:val="24"/>
          <w:lang w:val="pt-PT" w:eastAsia="en-US"/>
        </w:rPr>
        <w:t>h)</w:t>
      </w:r>
      <w:r w:rsidRPr="001C6B8A">
        <w:rPr>
          <w:szCs w:val="24"/>
          <w:lang w:val="pt-PT" w:eastAsia="en-US"/>
        </w:rPr>
        <w:tab/>
        <w:t xml:space="preserve">dva roky poté, co byl řidičský průkaz udělený </w:t>
      </w:r>
      <w:proofErr w:type="gramStart"/>
      <w:r w:rsidRPr="001C6B8A">
        <w:rPr>
          <w:szCs w:val="24"/>
          <w:lang w:val="pt-PT" w:eastAsia="en-US"/>
        </w:rPr>
        <w:t>pro</w:t>
      </w:r>
      <w:proofErr w:type="gramEnd"/>
      <w:r w:rsidRPr="001C6B8A">
        <w:rPr>
          <w:szCs w:val="24"/>
          <w:lang w:val="pt-PT" w:eastAsia="en-US"/>
        </w:rPr>
        <w:t xml:space="preserve"> skupinu B vydán poprvé, je platný pro řízení vozidel s alternativním pohonem</w:t>
      </w:r>
      <w:r w:rsidRPr="001C6B8A">
        <w:rPr>
          <w:b/>
          <w:i/>
          <w:szCs w:val="24"/>
          <w:lang w:val="pt-PT" w:eastAsia="en-US"/>
        </w:rPr>
        <w:t>, jak je uvedeno v čl. 2 odst. [11c] této</w:t>
      </w:r>
      <w:r w:rsidRPr="001C6B8A">
        <w:rPr>
          <w:strike/>
          <w:szCs w:val="24"/>
          <w:lang w:val="pt-PT" w:eastAsia="en-US"/>
        </w:rPr>
        <w:t xml:space="preserve"> uvedených v článku 2</w:t>
      </w:r>
      <w:r w:rsidRPr="001C6B8A">
        <w:rPr>
          <w:szCs w:val="24"/>
          <w:lang w:val="pt-PT" w:eastAsia="en-US"/>
        </w:rPr>
        <w:t xml:space="preserve"> směrnice </w:t>
      </w:r>
      <w:r w:rsidRPr="001C6B8A">
        <w:rPr>
          <w:strike/>
          <w:szCs w:val="24"/>
          <w:lang w:val="pt-PT" w:eastAsia="en-US"/>
        </w:rPr>
        <w:t>Rady 96/53/ES</w:t>
      </w:r>
      <w:r w:rsidRPr="003066F3">
        <w:rPr>
          <w:strike/>
          <w:szCs w:val="24"/>
          <w:vertAlign w:val="superscript"/>
          <w:lang w:val="en-GB" w:eastAsia="en-US"/>
        </w:rPr>
        <w:footnoteReference w:id="18"/>
      </w:r>
      <w:r w:rsidRPr="001C6B8A">
        <w:rPr>
          <w:b/>
          <w:i/>
          <w:szCs w:val="24"/>
          <w:lang w:val="pt-PT" w:eastAsia="en-US"/>
        </w:rPr>
        <w:t>pro skupiny M a N zřízené nařízením (EU) 2018/858</w:t>
      </w:r>
      <w:r w:rsidR="003066F3">
        <w:rPr>
          <w:rStyle w:val="FootnoteReference"/>
          <w:b/>
          <w:i/>
          <w:szCs w:val="24"/>
          <w:lang w:val="pt-PT" w:eastAsia="en-US"/>
        </w:rPr>
        <w:footnoteReference w:id="19"/>
      </w:r>
      <w:r w:rsidRPr="001C6B8A">
        <w:rPr>
          <w:b/>
          <w:i/>
          <w:szCs w:val="24"/>
          <w:lang w:val="pt-PT" w:eastAsia="en-US"/>
        </w:rPr>
        <w:t>, která jsou určena k provozu na veřejných komunikacích, včetně těch, která byla navržena a vyrobena v jedné nebo více fázích</w:t>
      </w:r>
      <w:r w:rsidRPr="001C6B8A">
        <w:rPr>
          <w:szCs w:val="24"/>
          <w:lang w:val="pt-PT" w:eastAsia="en-US"/>
        </w:rPr>
        <w:t xml:space="preserve"> s maximální přípustnou hmotností nad 3 500 kg, ale nepřevyšující 4 250 kg bez přípojného vozidla</w:t>
      </w:r>
      <w:r w:rsidRPr="001C6B8A">
        <w:rPr>
          <w:b/>
          <w:i/>
          <w:szCs w:val="24"/>
          <w:lang w:val="pt-PT" w:eastAsia="en-US"/>
        </w:rPr>
        <w:t>, a pro přepravu cestujících s maximální kapacitou 8 sedadel kromě řidiče</w:t>
      </w:r>
      <w:r w:rsidRPr="001C6B8A">
        <w:rPr>
          <w:szCs w:val="24"/>
          <w:lang w:val="pt-PT" w:eastAsia="en-US"/>
        </w:rPr>
        <w:t>.</w:t>
      </w:r>
      <w:r w:rsidRPr="001C6B8A">
        <w:rPr>
          <w:b/>
          <w:i/>
          <w:szCs w:val="24"/>
          <w:lang w:val="pt-PT" w:eastAsia="en-US"/>
        </w:rPr>
        <w:t xml:space="preserve"> Tato vozidla se mohou doplnit o přívěs nebo návěs s maximální přípustnou hmotností této soupravy do 5 000 kg;</w:t>
      </w:r>
      <w:r w:rsidR="00E836A7" w:rsidRPr="001C6B8A">
        <w:rPr>
          <w:b/>
          <w:i/>
          <w:szCs w:val="24"/>
          <w:lang w:val="pt-PT" w:eastAsia="en-US"/>
        </w:rPr>
        <w:t xml:space="preserve"> </w:t>
      </w:r>
      <w:r w:rsidR="00E836A7">
        <w:rPr>
          <w:b/>
        </w:rPr>
        <w:t>[pozm. návrh 82]</w:t>
      </w:r>
    </w:p>
    <w:p w14:paraId="6910F4C7" w14:textId="77777777" w:rsidR="00E836A7" w:rsidRPr="001C6B8A" w:rsidRDefault="00E836A7">
      <w:pPr>
        <w:widowControl/>
        <w:rPr>
          <w:b/>
          <w:i/>
          <w:szCs w:val="24"/>
          <w:lang w:val="pt-PT" w:eastAsia="en-US"/>
        </w:rPr>
      </w:pPr>
      <w:r w:rsidRPr="001C6B8A">
        <w:rPr>
          <w:b/>
          <w:i/>
          <w:szCs w:val="24"/>
          <w:lang w:val="pt-PT" w:eastAsia="en-US"/>
        </w:rPr>
        <w:br w:type="page"/>
      </w:r>
    </w:p>
    <w:p w14:paraId="7A3E0DED" w14:textId="253122CE" w:rsidR="005D4B66" w:rsidRPr="001C6B8A" w:rsidRDefault="005D4B66" w:rsidP="005D4B66">
      <w:pPr>
        <w:spacing w:before="120" w:after="120" w:line="360" w:lineRule="auto"/>
        <w:ind w:left="1416" w:hanging="566"/>
        <w:rPr>
          <w:szCs w:val="24"/>
          <w:lang w:val="pt-PT" w:eastAsia="en-US"/>
        </w:rPr>
      </w:pPr>
      <w:r w:rsidRPr="001C6B8A">
        <w:rPr>
          <w:b/>
          <w:i/>
          <w:szCs w:val="24"/>
          <w:lang w:val="pt-PT" w:eastAsia="en-US"/>
        </w:rPr>
        <w:t>(ha)</w:t>
      </w:r>
      <w:r w:rsidRPr="001C6B8A">
        <w:rPr>
          <w:szCs w:val="24"/>
          <w:lang w:val="pt-PT" w:eastAsia="en-US"/>
        </w:rPr>
        <w:tab/>
      </w:r>
      <w:r w:rsidRPr="001C6B8A">
        <w:rPr>
          <w:b/>
          <w:i/>
          <w:szCs w:val="24"/>
          <w:lang w:val="pt-PT" w:eastAsia="en-US"/>
        </w:rPr>
        <w:t xml:space="preserve">dva roky poté, co byl řidičský průkaz udělený </w:t>
      </w:r>
      <w:proofErr w:type="gramStart"/>
      <w:r w:rsidRPr="001C6B8A">
        <w:rPr>
          <w:b/>
          <w:i/>
          <w:szCs w:val="24"/>
          <w:lang w:val="pt-PT" w:eastAsia="en-US"/>
        </w:rPr>
        <w:t>pro</w:t>
      </w:r>
      <w:proofErr w:type="gramEnd"/>
      <w:r w:rsidRPr="001C6B8A">
        <w:rPr>
          <w:b/>
          <w:i/>
          <w:szCs w:val="24"/>
          <w:lang w:val="pt-PT" w:eastAsia="en-US"/>
        </w:rPr>
        <w:t xml:space="preserve"> skupinu B vydán poprvé, je tento průkaz platný pro řízení sanitních automobilů ve smyslu čl. 2 odst. 11a jiných vozidel zvláštního užití, jakož i motorových karavanů ve smyslu čl. 2 odst. [11b] této směrnice do hmotnosti 4 250 kg;</w:t>
      </w:r>
    </w:p>
    <w:p w14:paraId="39A93702" w14:textId="77777777" w:rsidR="005D4B66" w:rsidRPr="001C6B8A" w:rsidRDefault="005D4B66" w:rsidP="005D4B66">
      <w:pPr>
        <w:spacing w:before="120" w:after="120" w:line="360" w:lineRule="auto"/>
        <w:ind w:left="1416"/>
        <w:rPr>
          <w:szCs w:val="24"/>
          <w:lang w:val="pt-PT" w:eastAsia="en-US"/>
        </w:rPr>
      </w:pPr>
      <w:r w:rsidRPr="001C6B8A">
        <w:rPr>
          <w:b/>
          <w:i/>
          <w:szCs w:val="24"/>
          <w:lang w:val="pt-PT" w:eastAsia="en-US"/>
        </w:rPr>
        <w:t>Ve svých pravidelných zprávách Evropskému parlamentu a Radě podle článku 20 této směrnice Komise přezkoumá dopad technologického pokroku v oblasti pohotovostního lékařského vybavení nebo používání alternativních paliv na celkovou hmotnost sanitních automobilů. Komise je svěřena pravomoc přijímat akty v přenesené pravomoci v souladu s článkem 21 této směrnice za účelem změny této směrnice aktualizací maximální hmotnosti sanitních automobilů na základě závěrů těchto pravidelných zpráv.</w:t>
      </w:r>
    </w:p>
    <w:p w14:paraId="2BB00F96" w14:textId="55387CB5" w:rsidR="005D4B66" w:rsidRPr="001C6B8A" w:rsidRDefault="005D4B66" w:rsidP="005D4B66">
      <w:pPr>
        <w:spacing w:before="120" w:after="120" w:line="360" w:lineRule="auto"/>
        <w:ind w:left="1416"/>
        <w:rPr>
          <w:szCs w:val="24"/>
          <w:lang w:val="pt-PT" w:eastAsia="en-US"/>
        </w:rPr>
      </w:pPr>
      <w:r w:rsidRPr="001C6B8A">
        <w:rPr>
          <w:b/>
          <w:i/>
          <w:szCs w:val="24"/>
          <w:lang w:val="pt-PT" w:eastAsia="en-US"/>
        </w:rPr>
        <w:t xml:space="preserve">Komisi je svěřena pravomoc přijímat akty v přenesené pravomoci v souladu s článkem 21 za účelem změny této směrnice aktualizací maximální hmotnosti vozidel uvedené v prvním pododstavci tohoto bodu, aby se zohlednil dopad technického pokroku a vývoje alternativních paliv </w:t>
      </w:r>
      <w:proofErr w:type="gramStart"/>
      <w:r w:rsidRPr="001C6B8A">
        <w:rPr>
          <w:b/>
          <w:i/>
          <w:szCs w:val="24"/>
          <w:lang w:val="pt-PT" w:eastAsia="en-US"/>
        </w:rPr>
        <w:t>pro</w:t>
      </w:r>
      <w:proofErr w:type="gramEnd"/>
      <w:r w:rsidRPr="001C6B8A">
        <w:rPr>
          <w:b/>
          <w:i/>
          <w:szCs w:val="24"/>
          <w:lang w:val="pt-PT" w:eastAsia="en-US"/>
        </w:rPr>
        <w:t xml:space="preserve"> sanitní automobily;</w:t>
      </w:r>
      <w:r w:rsidR="00E836A7" w:rsidRPr="001C6B8A">
        <w:rPr>
          <w:b/>
          <w:i/>
          <w:szCs w:val="24"/>
          <w:lang w:val="pt-PT" w:eastAsia="en-US"/>
        </w:rPr>
        <w:t xml:space="preserve"> </w:t>
      </w:r>
      <w:r w:rsidR="00E836A7">
        <w:rPr>
          <w:b/>
        </w:rPr>
        <w:t>[pozm. návrh 83]</w:t>
      </w:r>
    </w:p>
    <w:p w14:paraId="0833ED84" w14:textId="77777777" w:rsidR="00E836A7" w:rsidRPr="001C6B8A" w:rsidRDefault="00E836A7">
      <w:pPr>
        <w:widowControl/>
        <w:rPr>
          <w:b/>
          <w:i/>
          <w:szCs w:val="24"/>
          <w:lang w:val="pt-PT" w:eastAsia="en-US"/>
        </w:rPr>
      </w:pPr>
      <w:r w:rsidRPr="001C6B8A">
        <w:rPr>
          <w:b/>
          <w:i/>
          <w:szCs w:val="24"/>
          <w:lang w:val="pt-PT" w:eastAsia="en-US"/>
        </w:rPr>
        <w:br w:type="page"/>
      </w:r>
    </w:p>
    <w:p w14:paraId="1C52A863" w14:textId="1C60BE81" w:rsidR="005D4B66" w:rsidRPr="001C6B8A" w:rsidRDefault="005D4B66" w:rsidP="005D4B66">
      <w:pPr>
        <w:spacing w:before="120" w:after="120" w:line="360" w:lineRule="auto"/>
        <w:ind w:left="1416" w:hanging="566"/>
        <w:rPr>
          <w:szCs w:val="24"/>
          <w:lang w:val="pt-PT" w:eastAsia="en-US"/>
        </w:rPr>
      </w:pPr>
      <w:r w:rsidRPr="001C6B8A">
        <w:rPr>
          <w:b/>
          <w:i/>
          <w:szCs w:val="24"/>
          <w:lang w:val="pt-PT" w:eastAsia="en-US"/>
        </w:rPr>
        <w:t>hb)</w:t>
      </w:r>
      <w:r w:rsidRPr="001C6B8A">
        <w:rPr>
          <w:szCs w:val="24"/>
          <w:lang w:val="pt-PT" w:eastAsia="en-US"/>
        </w:rPr>
        <w:tab/>
      </w:r>
      <w:r w:rsidRPr="001C6B8A">
        <w:rPr>
          <w:b/>
          <w:i/>
          <w:szCs w:val="24"/>
          <w:lang w:val="pt-PT" w:eastAsia="en-US"/>
        </w:rPr>
        <w:t xml:space="preserve">dva roky poté, co byl řidičský průkaz udělený </w:t>
      </w:r>
      <w:proofErr w:type="gramStart"/>
      <w:r w:rsidRPr="001C6B8A">
        <w:rPr>
          <w:b/>
          <w:i/>
          <w:szCs w:val="24"/>
          <w:lang w:val="pt-PT" w:eastAsia="en-US"/>
        </w:rPr>
        <w:t>pro</w:t>
      </w:r>
      <w:proofErr w:type="gramEnd"/>
      <w:r w:rsidRPr="001C6B8A">
        <w:rPr>
          <w:b/>
          <w:i/>
          <w:szCs w:val="24"/>
          <w:lang w:val="pt-PT" w:eastAsia="en-US"/>
        </w:rPr>
        <w:t xml:space="preserve"> skupinu BE vydán poprvé, je platný pro řízení vozidel s alternativním pohonem, jak je uvedeno v čl. 2 odst. [11c] této směrnice </w:t>
      </w:r>
      <w:proofErr w:type="gramStart"/>
      <w:r w:rsidRPr="001C6B8A">
        <w:rPr>
          <w:b/>
          <w:i/>
          <w:szCs w:val="24"/>
          <w:lang w:val="pt-PT" w:eastAsia="en-US"/>
        </w:rPr>
        <w:t>pro</w:t>
      </w:r>
      <w:proofErr w:type="gramEnd"/>
      <w:r w:rsidRPr="001C6B8A">
        <w:rPr>
          <w:b/>
          <w:i/>
          <w:szCs w:val="24"/>
          <w:lang w:val="pt-PT" w:eastAsia="en-US"/>
        </w:rPr>
        <w:t xml:space="preserve"> skupiny M a N zřízené nařízením (EU) 2018/858, která jsou určena k provozu na veřejných komunikacích, včetně těch, která byla navržena a vyrobena v jedné nebo více fázích s maximální přípustnou hmotností nad 3 500 kg, ale nepřevyšující 4 250 kg bez přípojného vozidla. Tato vozidla se mohou doplnit o přívěs nebo návěs, pokud maximální přípustná hmotnost přívěsu nebo návěsu nepřesahuje 3 500 kg;</w:t>
      </w:r>
      <w:r w:rsidR="00E836A7" w:rsidRPr="001C6B8A">
        <w:rPr>
          <w:b/>
          <w:i/>
          <w:szCs w:val="24"/>
          <w:lang w:val="pt-PT" w:eastAsia="en-US"/>
        </w:rPr>
        <w:t xml:space="preserve"> </w:t>
      </w:r>
      <w:r w:rsidR="00E836A7">
        <w:rPr>
          <w:b/>
        </w:rPr>
        <w:t>[pozm. návrh 84]</w:t>
      </w:r>
    </w:p>
    <w:p w14:paraId="2A12AEF7" w14:textId="5DE05FD5" w:rsidR="005D4B66" w:rsidRPr="001C6B8A" w:rsidRDefault="005D4B66" w:rsidP="005D4B66">
      <w:pPr>
        <w:spacing w:before="120" w:after="120" w:line="360" w:lineRule="auto"/>
        <w:ind w:left="1416" w:hanging="566"/>
        <w:rPr>
          <w:szCs w:val="24"/>
          <w:lang w:val="pt-PT" w:eastAsia="en-US"/>
        </w:rPr>
      </w:pPr>
      <w:r w:rsidRPr="001C6B8A">
        <w:rPr>
          <w:b/>
          <w:i/>
          <w:szCs w:val="24"/>
          <w:lang w:val="pt-PT" w:eastAsia="en-US"/>
        </w:rPr>
        <w:t>hc)</w:t>
      </w:r>
      <w:r w:rsidRPr="001C6B8A">
        <w:rPr>
          <w:szCs w:val="24"/>
          <w:lang w:val="pt-PT" w:eastAsia="en-US"/>
        </w:rPr>
        <w:tab/>
      </w:r>
      <w:r w:rsidRPr="001C6B8A">
        <w:rPr>
          <w:b/>
          <w:i/>
          <w:szCs w:val="24"/>
          <w:lang w:val="pt-PT" w:eastAsia="en-US"/>
        </w:rPr>
        <w:t xml:space="preserve">tři roky poté, co byl řidičský průkaz udělený </w:t>
      </w:r>
      <w:proofErr w:type="gramStart"/>
      <w:r w:rsidRPr="001C6B8A">
        <w:rPr>
          <w:b/>
          <w:i/>
          <w:szCs w:val="24"/>
          <w:lang w:val="pt-PT" w:eastAsia="en-US"/>
        </w:rPr>
        <w:t>pro</w:t>
      </w:r>
      <w:proofErr w:type="gramEnd"/>
      <w:r w:rsidRPr="001C6B8A">
        <w:rPr>
          <w:b/>
          <w:i/>
          <w:szCs w:val="24"/>
          <w:lang w:val="pt-PT" w:eastAsia="en-US"/>
        </w:rPr>
        <w:t xml:space="preserve"> skupinu C1 vydán poprvé, je platný pro řízení vozidel s alternativním pohonem podle čl. 2 odst. 11c této směrnice s maximální přípustnou hmotností nad 7 500 kg, ale nepřevyšující 8 250 kg bez přípojného vozidla, a navržených a zkonstruovaných </w:t>
      </w:r>
      <w:proofErr w:type="gramStart"/>
      <w:r w:rsidRPr="001C6B8A">
        <w:rPr>
          <w:b/>
          <w:i/>
          <w:szCs w:val="24"/>
          <w:lang w:val="pt-PT" w:eastAsia="en-US"/>
        </w:rPr>
        <w:t>pro</w:t>
      </w:r>
      <w:proofErr w:type="gramEnd"/>
      <w:r w:rsidRPr="001C6B8A">
        <w:rPr>
          <w:b/>
          <w:i/>
          <w:szCs w:val="24"/>
          <w:lang w:val="pt-PT" w:eastAsia="en-US"/>
        </w:rPr>
        <w:t xml:space="preserve"> přepravu nejvýše osmi cestujících kromě řidiče. Tato vozidla mohou být doplněna o přívěs s maximální přípustnou hmotností do 750 kg;</w:t>
      </w:r>
      <w:r w:rsidR="00E836A7" w:rsidRPr="001C6B8A">
        <w:rPr>
          <w:b/>
          <w:i/>
          <w:szCs w:val="24"/>
          <w:lang w:val="pt-PT" w:eastAsia="en-US"/>
        </w:rPr>
        <w:t xml:space="preserve"> </w:t>
      </w:r>
      <w:r w:rsidR="00E836A7">
        <w:rPr>
          <w:b/>
        </w:rPr>
        <w:t>[pozm. návrh 85]</w:t>
      </w:r>
    </w:p>
    <w:p w14:paraId="60A7272E" w14:textId="77777777" w:rsidR="00E836A7" w:rsidRPr="001C6B8A" w:rsidRDefault="00E836A7">
      <w:pPr>
        <w:widowControl/>
        <w:rPr>
          <w:b/>
          <w:i/>
          <w:szCs w:val="24"/>
          <w:lang w:val="pt-PT" w:eastAsia="en-US"/>
        </w:rPr>
      </w:pPr>
      <w:r w:rsidRPr="001C6B8A">
        <w:rPr>
          <w:b/>
          <w:i/>
          <w:szCs w:val="24"/>
          <w:lang w:val="pt-PT" w:eastAsia="en-US"/>
        </w:rPr>
        <w:br w:type="page"/>
      </w:r>
    </w:p>
    <w:p w14:paraId="29CEFAC5" w14:textId="672BC12D" w:rsidR="005D4B66" w:rsidRPr="001C6B8A" w:rsidRDefault="005D4B66" w:rsidP="005D4B66">
      <w:pPr>
        <w:spacing w:before="120" w:after="120" w:line="360" w:lineRule="auto"/>
        <w:ind w:left="1416" w:hanging="566"/>
        <w:rPr>
          <w:szCs w:val="24"/>
          <w:lang w:val="pt-PT" w:eastAsia="en-US"/>
        </w:rPr>
      </w:pPr>
      <w:r w:rsidRPr="001C6B8A">
        <w:rPr>
          <w:b/>
          <w:i/>
          <w:szCs w:val="24"/>
          <w:lang w:val="pt-PT" w:eastAsia="en-US"/>
        </w:rPr>
        <w:t>hd)</w:t>
      </w:r>
      <w:r w:rsidRPr="001C6B8A">
        <w:rPr>
          <w:szCs w:val="24"/>
          <w:lang w:val="pt-PT" w:eastAsia="en-US"/>
        </w:rPr>
        <w:tab/>
      </w:r>
      <w:r w:rsidRPr="001C6B8A">
        <w:rPr>
          <w:b/>
          <w:i/>
          <w:szCs w:val="24"/>
          <w:lang w:val="pt-PT" w:eastAsia="en-US"/>
        </w:rPr>
        <w:t xml:space="preserve">tři roky poté, co byl řidičský průkaz udělený </w:t>
      </w:r>
      <w:proofErr w:type="gramStart"/>
      <w:r w:rsidRPr="001C6B8A">
        <w:rPr>
          <w:b/>
          <w:i/>
          <w:szCs w:val="24"/>
          <w:lang w:val="pt-PT" w:eastAsia="en-US"/>
        </w:rPr>
        <w:t>pro</w:t>
      </w:r>
      <w:proofErr w:type="gramEnd"/>
      <w:r w:rsidRPr="001C6B8A">
        <w:rPr>
          <w:b/>
          <w:i/>
          <w:szCs w:val="24"/>
          <w:lang w:val="pt-PT" w:eastAsia="en-US"/>
        </w:rPr>
        <w:t xml:space="preserve"> skupinu C1E vydán poprvé, je platný pro řízení vozidel s alternativním pohonem uvedených v čl. 9 odst. 2 písm. hc) a přípojného vozidla nebo návěsu s maximální přípustnou hmotností nad 750 kg za podmínky, že přípustná hmotnost celé soupravy nepřevyšuje 12 750 kg;</w:t>
      </w:r>
      <w:r w:rsidR="00E836A7" w:rsidRPr="001C6B8A">
        <w:rPr>
          <w:b/>
          <w:i/>
          <w:szCs w:val="24"/>
          <w:lang w:val="pt-PT" w:eastAsia="en-US"/>
        </w:rPr>
        <w:t xml:space="preserve"> </w:t>
      </w:r>
      <w:r w:rsidR="00E836A7">
        <w:rPr>
          <w:b/>
        </w:rPr>
        <w:t>[pozm. návrh 86]</w:t>
      </w:r>
    </w:p>
    <w:p w14:paraId="04772486" w14:textId="2ABA8198" w:rsidR="005D4B66" w:rsidRPr="001C6B8A" w:rsidRDefault="005D4B66" w:rsidP="005D4B66">
      <w:pPr>
        <w:spacing w:before="120" w:after="120" w:line="360" w:lineRule="auto"/>
        <w:ind w:left="1416" w:hanging="566"/>
        <w:rPr>
          <w:szCs w:val="24"/>
          <w:lang w:val="pt-PT" w:eastAsia="en-US"/>
        </w:rPr>
      </w:pPr>
      <w:r w:rsidRPr="001C6B8A">
        <w:rPr>
          <w:b/>
          <w:i/>
          <w:szCs w:val="24"/>
          <w:lang w:val="pt-PT" w:eastAsia="en-US"/>
        </w:rPr>
        <w:t>he)</w:t>
      </w:r>
      <w:r w:rsidRPr="001C6B8A">
        <w:rPr>
          <w:szCs w:val="24"/>
          <w:lang w:val="pt-PT" w:eastAsia="en-US"/>
        </w:rPr>
        <w:tab/>
      </w:r>
      <w:r w:rsidRPr="001C6B8A">
        <w:rPr>
          <w:b/>
          <w:i/>
          <w:szCs w:val="24"/>
          <w:lang w:val="pt-PT" w:eastAsia="en-US"/>
        </w:rPr>
        <w:t xml:space="preserve">tři roky poté, co byl řidičský průkaz udělený </w:t>
      </w:r>
      <w:proofErr w:type="gramStart"/>
      <w:r w:rsidRPr="001C6B8A">
        <w:rPr>
          <w:b/>
          <w:i/>
          <w:szCs w:val="24"/>
          <w:lang w:val="pt-PT" w:eastAsia="en-US"/>
        </w:rPr>
        <w:t>pro</w:t>
      </w:r>
      <w:proofErr w:type="gramEnd"/>
      <w:r w:rsidRPr="001C6B8A">
        <w:rPr>
          <w:b/>
          <w:i/>
          <w:szCs w:val="24"/>
          <w:lang w:val="pt-PT" w:eastAsia="en-US"/>
        </w:rPr>
        <w:t xml:space="preserve"> skupinu D1 vydán poprvé, je platný pro řízení vozidel navržených a zkonstruovaných pro přepravu nejvýše 22 cestujících kromě řidiče a o maximální délce nepřesahující 8 metrů.</w:t>
      </w:r>
      <w:r w:rsidR="00E836A7" w:rsidRPr="001C6B8A">
        <w:rPr>
          <w:b/>
          <w:i/>
          <w:szCs w:val="24"/>
          <w:lang w:val="pt-PT" w:eastAsia="en-US"/>
        </w:rPr>
        <w:t xml:space="preserve"> </w:t>
      </w:r>
      <w:r w:rsidR="00E836A7">
        <w:rPr>
          <w:b/>
        </w:rPr>
        <w:t>[pozm. návrh 88]</w:t>
      </w:r>
    </w:p>
    <w:p w14:paraId="69C0CAB2" w14:textId="6AAB856E" w:rsidR="005D4B66" w:rsidRPr="001C6B8A" w:rsidRDefault="005D4B66" w:rsidP="005D4B66">
      <w:pPr>
        <w:spacing w:before="120" w:after="120" w:line="360" w:lineRule="auto"/>
        <w:ind w:left="850"/>
        <w:rPr>
          <w:szCs w:val="24"/>
          <w:lang w:val="pt-PT" w:eastAsia="en-US"/>
        </w:rPr>
      </w:pPr>
      <w:r w:rsidRPr="001C6B8A">
        <w:rPr>
          <w:b/>
          <w:i/>
          <w:szCs w:val="24"/>
          <w:lang w:val="pt-PT" w:eastAsia="en-US"/>
        </w:rPr>
        <w:t>Ve své druhé zprávě o provádění určené Evropskému parlamentu a Radě podle článku 20 této směrnice Komise posoudí dopad vývoje a zavádění vozidel s alternativním pohonem nebo používání písm. h) až hd) tohoto článku na bezpečnost silničního provozu. Komisi je svěřena pravomoc přijímat akty v přenesené pravomoci v souladu s článkem 21 s cílem doplnit tuto směrnici aktualizací hmotnostních limitů vozidel s alternativním pohonem.</w:t>
      </w:r>
      <w:r w:rsidR="00E836A7" w:rsidRPr="001C6B8A">
        <w:rPr>
          <w:b/>
          <w:i/>
          <w:szCs w:val="24"/>
          <w:lang w:val="pt-PT" w:eastAsia="en-US"/>
        </w:rPr>
        <w:t xml:space="preserve"> </w:t>
      </w:r>
      <w:r w:rsidR="00E836A7">
        <w:rPr>
          <w:b/>
        </w:rPr>
        <w:t>[pozm. návrh 89]</w:t>
      </w:r>
    </w:p>
    <w:p w14:paraId="700DECF2" w14:textId="77777777" w:rsidR="00E836A7" w:rsidRPr="001C6B8A" w:rsidRDefault="00E836A7">
      <w:pPr>
        <w:widowControl/>
        <w:rPr>
          <w:szCs w:val="24"/>
          <w:lang w:val="pt-PT" w:eastAsia="en-US"/>
        </w:rPr>
      </w:pPr>
      <w:r w:rsidRPr="001C6B8A">
        <w:rPr>
          <w:szCs w:val="24"/>
          <w:lang w:val="pt-PT" w:eastAsia="en-US"/>
        </w:rPr>
        <w:br w:type="page"/>
      </w:r>
    </w:p>
    <w:p w14:paraId="242CFA57" w14:textId="512ABFD3" w:rsidR="005D4B66" w:rsidRPr="001C6B8A" w:rsidRDefault="005D4B66" w:rsidP="005D4B66">
      <w:pPr>
        <w:spacing w:before="120" w:after="120" w:line="360" w:lineRule="auto"/>
        <w:ind w:left="850" w:hanging="850"/>
        <w:rPr>
          <w:szCs w:val="24"/>
          <w:lang w:val="pt-PT" w:eastAsia="en-US"/>
        </w:rPr>
      </w:pPr>
      <w:r w:rsidRPr="001C6B8A">
        <w:rPr>
          <w:szCs w:val="24"/>
          <w:lang w:val="pt-PT" w:eastAsia="en-US"/>
        </w:rPr>
        <w:t>3.</w:t>
      </w:r>
      <w:r w:rsidRPr="001C6B8A">
        <w:rPr>
          <w:szCs w:val="24"/>
          <w:lang w:val="pt-PT" w:eastAsia="en-US"/>
        </w:rPr>
        <w:tab/>
        <w:t>Pro řízení na svém území mohou členské země stanovit tuto rovnocennost:</w:t>
      </w:r>
    </w:p>
    <w:p w14:paraId="6C8C8FC1" w14:textId="77777777" w:rsidR="005D4B66" w:rsidRPr="001C6B8A" w:rsidRDefault="005D4B66" w:rsidP="005D4B66">
      <w:pPr>
        <w:spacing w:before="120" w:after="120" w:line="360" w:lineRule="auto"/>
        <w:ind w:left="1416" w:hanging="566"/>
        <w:rPr>
          <w:szCs w:val="24"/>
          <w:lang w:val="pt-PT" w:eastAsia="en-US"/>
        </w:rPr>
      </w:pPr>
      <w:r w:rsidRPr="001C6B8A">
        <w:rPr>
          <w:szCs w:val="24"/>
          <w:lang w:val="pt-PT" w:eastAsia="en-US"/>
        </w:rPr>
        <w:t>a)</w:t>
      </w:r>
      <w:r w:rsidRPr="001C6B8A">
        <w:rPr>
          <w:szCs w:val="24"/>
          <w:lang w:val="pt-PT" w:eastAsia="en-US"/>
        </w:rPr>
        <w:tab/>
        <w:t xml:space="preserve">motorových tříkolek v rámci průkazu skupiny B, </w:t>
      </w:r>
      <w:proofErr w:type="gramStart"/>
      <w:r w:rsidRPr="001C6B8A">
        <w:rPr>
          <w:szCs w:val="24"/>
          <w:lang w:val="pt-PT" w:eastAsia="en-US"/>
        </w:rPr>
        <w:t>pro</w:t>
      </w:r>
      <w:proofErr w:type="gramEnd"/>
      <w:r w:rsidRPr="001C6B8A">
        <w:rPr>
          <w:szCs w:val="24"/>
          <w:lang w:val="pt-PT" w:eastAsia="en-US"/>
        </w:rPr>
        <w:t xml:space="preserve"> motorové tříkolky s výkonem vyšším než 15 kW, pokud je držiteli průkazu skupiny B alespoň 21 let,</w:t>
      </w:r>
    </w:p>
    <w:p w14:paraId="6773C922"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b</w:t>
      </w:r>
      <w:proofErr w:type="gramStart"/>
      <w:r w:rsidRPr="005D4B66">
        <w:rPr>
          <w:szCs w:val="24"/>
          <w:lang w:val="pl-PL" w:eastAsia="en-US"/>
        </w:rPr>
        <w:t>)</w:t>
      </w:r>
      <w:r w:rsidRPr="005D4B66">
        <w:rPr>
          <w:szCs w:val="24"/>
          <w:lang w:val="pl-PL" w:eastAsia="en-US"/>
        </w:rPr>
        <w:tab/>
        <w:t>motocykl</w:t>
      </w:r>
      <w:proofErr w:type="gramEnd"/>
      <w:r w:rsidRPr="005D4B66">
        <w:rPr>
          <w:szCs w:val="24"/>
          <w:lang w:val="pl-PL" w:eastAsia="en-US"/>
        </w:rPr>
        <w:t>ů skupiny A1 v rámci průkazu skupiny B.</w:t>
      </w:r>
    </w:p>
    <w:p w14:paraId="5FF81E74" w14:textId="77777777" w:rsidR="005D4B66" w:rsidRPr="005D4B66" w:rsidRDefault="005D4B66" w:rsidP="005D4B66">
      <w:pPr>
        <w:spacing w:before="120" w:after="120" w:line="360" w:lineRule="auto"/>
        <w:ind w:left="850"/>
        <w:rPr>
          <w:szCs w:val="24"/>
          <w:lang w:val="pl-PL" w:eastAsia="en-US"/>
        </w:rPr>
      </w:pPr>
      <w:r w:rsidRPr="005D4B66">
        <w:rPr>
          <w:szCs w:val="24"/>
          <w:lang w:val="pl-PL" w:eastAsia="en-US"/>
        </w:rPr>
        <w:t>Rovnocennost stanovená v prvním pododstavci je vzájemně uznávána členskými státy, které ji udělily.</w:t>
      </w:r>
    </w:p>
    <w:p w14:paraId="4CB520B5" w14:textId="77777777" w:rsidR="005D4B66" w:rsidRPr="005D4B66" w:rsidRDefault="005D4B66" w:rsidP="005D4B66">
      <w:pPr>
        <w:spacing w:before="120" w:after="120" w:line="360" w:lineRule="auto"/>
        <w:ind w:left="850"/>
        <w:rPr>
          <w:szCs w:val="24"/>
          <w:lang w:val="pl-PL" w:eastAsia="en-US"/>
        </w:rPr>
      </w:pPr>
      <w:r w:rsidRPr="005D4B66">
        <w:rPr>
          <w:szCs w:val="24"/>
          <w:lang w:val="pl-PL" w:eastAsia="en-US"/>
        </w:rPr>
        <w:t>Členské státy uvedou na řidičském průkazu, že držitel je oprávněn řídit vozidla uvedená v prvním pododstavci, pouze prostřednictvím příslušných kódů Unie uvedených v části E přílohy I.</w:t>
      </w:r>
    </w:p>
    <w:p w14:paraId="5BB48E0D" w14:textId="77777777" w:rsidR="005D4B66" w:rsidRPr="005D4B66" w:rsidRDefault="005D4B66" w:rsidP="005D4B66">
      <w:pPr>
        <w:spacing w:before="120" w:after="120" w:line="360" w:lineRule="auto"/>
        <w:ind w:left="850"/>
        <w:rPr>
          <w:szCs w:val="24"/>
          <w:lang w:val="pl-PL" w:eastAsia="en-US"/>
        </w:rPr>
      </w:pPr>
      <w:r w:rsidRPr="005D4B66">
        <w:rPr>
          <w:szCs w:val="24"/>
          <w:lang w:val="pl-PL" w:eastAsia="en-US"/>
        </w:rPr>
        <w:t>Členské státy neprodleně informují Komisi o rovnocennosti uvedené v prvním pododstavci, která byla udělena na jejich území, včetně vnitrostátních kódů, které mohly být použity před vstupem této směrnice v platnost. Komise tyto informace zpřístupní členským státům za účelem usnadnění uplatňování tohoto odstavce.</w:t>
      </w:r>
    </w:p>
    <w:p w14:paraId="22DA4968" w14:textId="77777777" w:rsidR="00E836A7" w:rsidRDefault="00E836A7">
      <w:pPr>
        <w:widowControl/>
        <w:rPr>
          <w:szCs w:val="24"/>
          <w:lang w:val="pl-PL" w:eastAsia="en-US"/>
        </w:rPr>
      </w:pPr>
      <w:r>
        <w:rPr>
          <w:szCs w:val="24"/>
          <w:lang w:val="pl-PL" w:eastAsia="en-US"/>
        </w:rPr>
        <w:br w:type="page"/>
      </w:r>
    </w:p>
    <w:p w14:paraId="38BA81CF" w14:textId="61480450"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4.</w:t>
      </w:r>
      <w:r w:rsidRPr="005D4B66">
        <w:rPr>
          <w:szCs w:val="24"/>
          <w:lang w:val="pl-PL" w:eastAsia="en-US"/>
        </w:rPr>
        <w:tab/>
        <w:t>Členské státy mohou na svém území povolit řízení těchto skupin vozidel:</w:t>
      </w:r>
    </w:p>
    <w:p w14:paraId="6612AA0E"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a</w:t>
      </w:r>
      <w:proofErr w:type="gramStart"/>
      <w:r w:rsidRPr="005D4B66">
        <w:rPr>
          <w:szCs w:val="24"/>
          <w:lang w:val="pl-PL" w:eastAsia="en-US"/>
        </w:rPr>
        <w:t>)</w:t>
      </w:r>
      <w:r w:rsidRPr="005D4B66">
        <w:rPr>
          <w:szCs w:val="24"/>
          <w:lang w:val="pl-PL" w:eastAsia="en-US"/>
        </w:rPr>
        <w:tab/>
        <w:t>vozidel</w:t>
      </w:r>
      <w:proofErr w:type="gramEnd"/>
      <w:r w:rsidRPr="005D4B66">
        <w:rPr>
          <w:szCs w:val="24"/>
          <w:lang w:val="pl-PL" w:eastAsia="en-US"/>
        </w:rPr>
        <w:t xml:space="preserve"> skupiny D1 s maximální přípustnou hmotností 3 500 kg, do které není zahrnuto případné zvláštní zařízení určené pro přepravu osob se zdravotním postižením, řidičům starším 21 let, kteří jsou držiteli řidičského oprávnění uděleného pro skupinu B, a to nejméně dva roky poté, co bylo toto řidičské oprávnění vydáno poprvé, pokud jsou vozidla používána neziskovými organizacemi k sociálním účelům </w:t>
      </w:r>
      <w:proofErr w:type="gramStart"/>
      <w:r w:rsidRPr="005D4B66">
        <w:rPr>
          <w:szCs w:val="24"/>
          <w:lang w:val="pl-PL" w:eastAsia="en-US"/>
        </w:rPr>
        <w:t>a</w:t>
      </w:r>
      <w:proofErr w:type="gramEnd"/>
      <w:r w:rsidRPr="005D4B66">
        <w:rPr>
          <w:szCs w:val="24"/>
          <w:lang w:val="pl-PL" w:eastAsia="en-US"/>
        </w:rPr>
        <w:t xml:space="preserve"> pokud řidič poskytuje své služby jako dobrovolník;</w:t>
      </w:r>
    </w:p>
    <w:p w14:paraId="7512BC57"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b</w:t>
      </w:r>
      <w:proofErr w:type="gramStart"/>
      <w:r w:rsidRPr="005D4B66">
        <w:rPr>
          <w:szCs w:val="24"/>
          <w:lang w:val="pl-PL" w:eastAsia="en-US"/>
        </w:rPr>
        <w:t>)</w:t>
      </w:r>
      <w:r w:rsidRPr="005D4B66">
        <w:rPr>
          <w:szCs w:val="24"/>
          <w:lang w:val="pl-PL" w:eastAsia="en-US"/>
        </w:rPr>
        <w:tab/>
        <w:t>vozidel</w:t>
      </w:r>
      <w:proofErr w:type="gramEnd"/>
      <w:r w:rsidRPr="005D4B66">
        <w:rPr>
          <w:szCs w:val="24"/>
          <w:lang w:val="pl-PL" w:eastAsia="en-US"/>
        </w:rPr>
        <w:t xml:space="preserve"> s nejvyšší povolenou hmotností převyšující 3 500 kg řidičům starším 21 let, kteří jsou držiteli řidičského oprávnění uděleného pro skupinu B, a to nejméně dva roky poté, co bylo toto řidičské oprávnění vydáno poprvé, pokud jsou splněny všechny následující podmínky:</w:t>
      </w:r>
    </w:p>
    <w:p w14:paraId="6AD04CF7" w14:textId="77777777" w:rsidR="005D4B66" w:rsidRPr="005D4B66" w:rsidRDefault="005D4B66" w:rsidP="005D4B66">
      <w:pPr>
        <w:spacing w:before="120" w:after="120" w:line="360" w:lineRule="auto"/>
        <w:ind w:left="1982" w:hanging="566"/>
        <w:rPr>
          <w:szCs w:val="24"/>
          <w:lang w:val="pl-PL" w:eastAsia="en-US"/>
        </w:rPr>
      </w:pPr>
      <w:r w:rsidRPr="005D4B66">
        <w:rPr>
          <w:szCs w:val="24"/>
          <w:lang w:val="pl-PL" w:eastAsia="en-US"/>
        </w:rPr>
        <w:t>i</w:t>
      </w:r>
      <w:proofErr w:type="gramStart"/>
      <w:r w:rsidRPr="005D4B66">
        <w:rPr>
          <w:szCs w:val="24"/>
          <w:lang w:val="pl-PL" w:eastAsia="en-US"/>
        </w:rPr>
        <w:t>)</w:t>
      </w:r>
      <w:r w:rsidRPr="005D4B66">
        <w:rPr>
          <w:szCs w:val="24"/>
          <w:lang w:val="pl-PL" w:eastAsia="en-US"/>
        </w:rPr>
        <w:tab/>
        <w:t>tato</w:t>
      </w:r>
      <w:proofErr w:type="gramEnd"/>
      <w:r w:rsidRPr="005D4B66">
        <w:rPr>
          <w:szCs w:val="24"/>
          <w:lang w:val="pl-PL" w:eastAsia="en-US"/>
        </w:rPr>
        <w:t xml:space="preserve"> vozidla jsou určena k tomu, aby byla používána, pokud stojí, pouze jako výukový nebo rekreační prostor;</w:t>
      </w:r>
    </w:p>
    <w:p w14:paraId="245EA16F" w14:textId="77777777" w:rsidR="00E836A7" w:rsidRDefault="00E836A7">
      <w:pPr>
        <w:widowControl/>
        <w:rPr>
          <w:szCs w:val="24"/>
          <w:lang w:val="pl-PL" w:eastAsia="en-US"/>
        </w:rPr>
      </w:pPr>
      <w:r>
        <w:rPr>
          <w:szCs w:val="24"/>
          <w:lang w:val="pl-PL" w:eastAsia="en-US"/>
        </w:rPr>
        <w:br w:type="page"/>
      </w:r>
    </w:p>
    <w:p w14:paraId="54258735" w14:textId="2B3ED42E" w:rsidR="005D4B66" w:rsidRPr="005D4B66" w:rsidRDefault="005D4B66" w:rsidP="005D4B66">
      <w:pPr>
        <w:spacing w:before="120" w:after="120" w:line="360" w:lineRule="auto"/>
        <w:ind w:left="1982" w:hanging="566"/>
        <w:rPr>
          <w:szCs w:val="24"/>
          <w:lang w:val="pl-PL" w:eastAsia="en-US"/>
        </w:rPr>
      </w:pPr>
      <w:r w:rsidRPr="005D4B66">
        <w:rPr>
          <w:szCs w:val="24"/>
          <w:lang w:val="pl-PL" w:eastAsia="en-US"/>
        </w:rPr>
        <w:t>ii</w:t>
      </w:r>
      <w:proofErr w:type="gramStart"/>
      <w:r w:rsidRPr="005D4B66">
        <w:rPr>
          <w:szCs w:val="24"/>
          <w:lang w:val="pl-PL" w:eastAsia="en-US"/>
        </w:rPr>
        <w:t>)</w:t>
      </w:r>
      <w:r w:rsidRPr="005D4B66">
        <w:rPr>
          <w:szCs w:val="24"/>
          <w:lang w:val="pl-PL" w:eastAsia="en-US"/>
        </w:rPr>
        <w:tab/>
        <w:t>jsou</w:t>
      </w:r>
      <w:proofErr w:type="gramEnd"/>
      <w:r w:rsidRPr="005D4B66">
        <w:rPr>
          <w:szCs w:val="24"/>
          <w:lang w:val="pl-PL" w:eastAsia="en-US"/>
        </w:rPr>
        <w:t xml:space="preserve"> využívána nekomerčními subjekty pro sociální účely;</w:t>
      </w:r>
    </w:p>
    <w:p w14:paraId="3EC0D040" w14:textId="77777777" w:rsidR="005D4B66" w:rsidRPr="005D4B66" w:rsidRDefault="005D4B66" w:rsidP="005D4B66">
      <w:pPr>
        <w:spacing w:before="120" w:after="120" w:line="360" w:lineRule="auto"/>
        <w:ind w:left="1982" w:hanging="566"/>
        <w:rPr>
          <w:szCs w:val="24"/>
          <w:lang w:val="pl-PL" w:eastAsia="en-US"/>
        </w:rPr>
      </w:pPr>
      <w:r w:rsidRPr="005D4B66">
        <w:rPr>
          <w:szCs w:val="24"/>
          <w:lang w:val="pl-PL" w:eastAsia="en-US"/>
        </w:rPr>
        <w:t>iii</w:t>
      </w:r>
      <w:proofErr w:type="gramStart"/>
      <w:r w:rsidRPr="005D4B66">
        <w:rPr>
          <w:szCs w:val="24"/>
          <w:lang w:val="pl-PL" w:eastAsia="en-US"/>
        </w:rPr>
        <w:t>)</w:t>
      </w:r>
      <w:r w:rsidRPr="005D4B66">
        <w:rPr>
          <w:szCs w:val="24"/>
          <w:lang w:val="pl-PL" w:eastAsia="en-US"/>
        </w:rPr>
        <w:tab/>
        <w:t>byla</w:t>
      </w:r>
      <w:proofErr w:type="gramEnd"/>
      <w:r w:rsidRPr="005D4B66">
        <w:rPr>
          <w:szCs w:val="24"/>
          <w:lang w:val="pl-PL" w:eastAsia="en-US"/>
        </w:rPr>
        <w:t xml:space="preserve"> upravena tak, aby nesměla být používána ani pro přepravu více než devíti osob, ani pro přepravu jiného zboží než toho, které je nezbytně nutné pro jejich účely;</w:t>
      </w:r>
    </w:p>
    <w:p w14:paraId="0601F27B"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c</w:t>
      </w:r>
      <w:proofErr w:type="gramStart"/>
      <w:r w:rsidRPr="005D4B66">
        <w:rPr>
          <w:szCs w:val="24"/>
          <w:lang w:val="pl-PL" w:eastAsia="en-US"/>
        </w:rPr>
        <w:t>)</w:t>
      </w:r>
      <w:r w:rsidRPr="005D4B66">
        <w:rPr>
          <w:szCs w:val="24"/>
          <w:lang w:val="pl-PL" w:eastAsia="en-US"/>
        </w:rPr>
        <w:tab/>
        <w:t>vozidel</w:t>
      </w:r>
      <w:proofErr w:type="gramEnd"/>
      <w:r w:rsidRPr="005D4B66">
        <w:rPr>
          <w:szCs w:val="24"/>
          <w:lang w:val="pl-PL" w:eastAsia="en-US"/>
        </w:rPr>
        <w:t xml:space="preserve"> skupiny B s nejvyšší přípustnou hmotností 2 500 kg a nejvyšší rychlostí fyzicky omezenou na 45 km/h řidičům mladším 21 let, kteří jsou držiteli řidičského oprávnění uděleného pro skupinu B1.</w:t>
      </w:r>
    </w:p>
    <w:p w14:paraId="13C01A40" w14:textId="77777777" w:rsidR="005D4B66" w:rsidRPr="005D4B66" w:rsidRDefault="005D4B66" w:rsidP="005D4B66">
      <w:pPr>
        <w:spacing w:before="120" w:after="120" w:line="360" w:lineRule="auto"/>
        <w:ind w:left="850"/>
        <w:rPr>
          <w:szCs w:val="24"/>
          <w:lang w:val="pl-PL" w:eastAsia="en-US"/>
        </w:rPr>
      </w:pPr>
      <w:r w:rsidRPr="005D4B66">
        <w:rPr>
          <w:szCs w:val="24"/>
          <w:lang w:val="pl-PL" w:eastAsia="en-US"/>
        </w:rPr>
        <w:t xml:space="preserve">Členské státy uvedou v řidičském průkazu, že držitel je oprávněn řídit vozidla uvedená v prvním pododstavci písm. </w:t>
      </w:r>
      <w:proofErr w:type="gramStart"/>
      <w:r w:rsidRPr="005D4B66">
        <w:rPr>
          <w:szCs w:val="24"/>
          <w:lang w:val="pl-PL" w:eastAsia="en-US"/>
        </w:rPr>
        <w:t>a</w:t>
      </w:r>
      <w:proofErr w:type="gramEnd"/>
      <w:r w:rsidRPr="005D4B66">
        <w:rPr>
          <w:szCs w:val="24"/>
          <w:lang w:val="pl-PL" w:eastAsia="en-US"/>
        </w:rPr>
        <w:t>) a b), pouze prostřednictvím příslušných vnitrostátních kódů.</w:t>
      </w:r>
    </w:p>
    <w:p w14:paraId="4BBBBA41" w14:textId="77777777" w:rsidR="005D4B66" w:rsidRPr="005D4B66" w:rsidRDefault="005D4B66" w:rsidP="005D4B66">
      <w:pPr>
        <w:spacing w:before="120" w:after="120" w:line="360" w:lineRule="auto"/>
        <w:ind w:left="850"/>
        <w:rPr>
          <w:szCs w:val="24"/>
          <w:lang w:val="pl-PL" w:eastAsia="en-US"/>
        </w:rPr>
      </w:pPr>
      <w:r w:rsidRPr="005D4B66">
        <w:rPr>
          <w:szCs w:val="24"/>
          <w:lang w:val="pl-PL" w:eastAsia="en-US"/>
        </w:rPr>
        <w:t>Členské státy oznámí Komisi veškerá povolení udělená podle tohoto odstavce.</w:t>
      </w:r>
    </w:p>
    <w:p w14:paraId="5C7D92E8" w14:textId="77777777" w:rsidR="00E836A7" w:rsidRDefault="00E836A7">
      <w:pPr>
        <w:widowControl/>
        <w:rPr>
          <w:b/>
          <w:i/>
          <w:szCs w:val="24"/>
          <w:lang w:val="pl-PL" w:eastAsia="en-US"/>
        </w:rPr>
      </w:pPr>
      <w:r>
        <w:rPr>
          <w:b/>
          <w:i/>
          <w:szCs w:val="24"/>
          <w:lang w:val="pl-PL" w:eastAsia="en-US"/>
        </w:rPr>
        <w:br w:type="page"/>
      </w:r>
    </w:p>
    <w:p w14:paraId="7BE52182" w14:textId="506405B7" w:rsidR="005D4B66" w:rsidRPr="005D4B66" w:rsidRDefault="005D4B66" w:rsidP="005D4B66">
      <w:pPr>
        <w:spacing w:before="120" w:after="120" w:line="360" w:lineRule="auto"/>
        <w:ind w:left="850" w:hanging="850"/>
        <w:rPr>
          <w:szCs w:val="24"/>
          <w:lang w:val="pl-PL" w:eastAsia="en-US"/>
        </w:rPr>
      </w:pPr>
      <w:r w:rsidRPr="005D4B66">
        <w:rPr>
          <w:b/>
          <w:i/>
          <w:szCs w:val="24"/>
          <w:lang w:val="pl-PL" w:eastAsia="en-US"/>
        </w:rPr>
        <w:t>4a.</w:t>
      </w:r>
      <w:r w:rsidRPr="005D4B66">
        <w:rPr>
          <w:szCs w:val="24"/>
          <w:lang w:val="pl-PL" w:eastAsia="en-US"/>
        </w:rPr>
        <w:tab/>
      </w:r>
      <w:r w:rsidRPr="005D4B66">
        <w:rPr>
          <w:b/>
          <w:i/>
          <w:szCs w:val="24"/>
          <w:lang w:val="pl-PL" w:eastAsia="en-US"/>
        </w:rPr>
        <w:t>Členské státy jsou oprávněny povolit řízení vozidel skupiny D nebo D1 na svém území držitelům řidičského oprávnění uděleného pro skupinu C za podmínky, že ve vozidle nejsou přepravovány žádné jiné osoby a řidičem je osoba provádějící technickou prohlídku podle směrnice 2014/45/EU nebo mechanik autoservisu provádějící zkušební jízdu, obojí v okruhu 5 km od dílny, po opravě vozidla nebo pro účely údržby či kontrolní jízdy. Členské státy oznámí Komisi veškerá povolení udělená podle tohoto odstavce.</w:t>
      </w:r>
      <w:r w:rsidR="00E836A7" w:rsidRPr="00E836A7">
        <w:rPr>
          <w:b/>
          <w:i/>
          <w:szCs w:val="24"/>
          <w:lang w:val="pl-PL" w:eastAsia="en-US"/>
        </w:rPr>
        <w:t xml:space="preserve"> </w:t>
      </w:r>
      <w:r w:rsidR="00E836A7">
        <w:rPr>
          <w:b/>
        </w:rPr>
        <w:t>[pozm. návrh 91]</w:t>
      </w:r>
    </w:p>
    <w:p w14:paraId="20436686" w14:textId="77777777" w:rsidR="005D4B66" w:rsidRPr="005D4B66" w:rsidRDefault="005D4B66" w:rsidP="005D4B66">
      <w:pPr>
        <w:spacing w:before="120" w:after="120" w:line="360" w:lineRule="auto"/>
        <w:jc w:val="center"/>
        <w:rPr>
          <w:szCs w:val="24"/>
          <w:lang w:val="pl-PL" w:eastAsia="en-US"/>
        </w:rPr>
      </w:pPr>
      <w:r w:rsidRPr="005D4B66">
        <w:rPr>
          <w:szCs w:val="24"/>
          <w:lang w:val="pl-PL" w:eastAsia="en-US"/>
        </w:rPr>
        <w:t>Článek 10</w:t>
      </w:r>
      <w:r w:rsidRPr="005D4B66">
        <w:rPr>
          <w:szCs w:val="24"/>
          <w:lang w:val="pl-PL" w:eastAsia="en-US"/>
        </w:rPr>
        <w:br/>
        <w:t xml:space="preserve">Vydávání, platnost a prodlužování platnosti </w:t>
      </w:r>
    </w:p>
    <w:p w14:paraId="54C0E48A"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1.</w:t>
      </w:r>
      <w:r w:rsidRPr="005D4B66">
        <w:rPr>
          <w:szCs w:val="24"/>
          <w:lang w:val="pl-PL" w:eastAsia="en-US"/>
        </w:rPr>
        <w:tab/>
        <w:t>Řidičské průkazy se vydávají pouze žadatelům, kteří splňují následující podmínky:</w:t>
      </w:r>
    </w:p>
    <w:p w14:paraId="070C7560"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a</w:t>
      </w:r>
      <w:proofErr w:type="gramStart"/>
      <w:r w:rsidRPr="005D4B66">
        <w:rPr>
          <w:szCs w:val="24"/>
          <w:lang w:val="pl-PL" w:eastAsia="en-US"/>
        </w:rPr>
        <w:t>)</w:t>
      </w:r>
      <w:r w:rsidRPr="005D4B66">
        <w:rPr>
          <w:szCs w:val="24"/>
          <w:lang w:val="pl-PL" w:eastAsia="en-US"/>
        </w:rPr>
        <w:tab/>
        <w:t>slo</w:t>
      </w:r>
      <w:proofErr w:type="gramEnd"/>
      <w:r w:rsidRPr="005D4B66">
        <w:rPr>
          <w:szCs w:val="24"/>
          <w:lang w:val="pl-PL" w:eastAsia="en-US"/>
        </w:rPr>
        <w:t>žili zkoušku dovedností a chování a teoretickou zkoušku a splňují minimální normy fyzické a psychické způsobilosti k řízení, v souladu s ustanoveními příloh II a III;</w:t>
      </w:r>
    </w:p>
    <w:p w14:paraId="2493D3BF" w14:textId="77777777" w:rsidR="00E836A7" w:rsidRDefault="00E836A7">
      <w:pPr>
        <w:widowControl/>
        <w:rPr>
          <w:szCs w:val="24"/>
          <w:lang w:val="pl-PL" w:eastAsia="en-US"/>
        </w:rPr>
      </w:pPr>
      <w:r>
        <w:rPr>
          <w:szCs w:val="24"/>
          <w:lang w:val="pl-PL" w:eastAsia="en-US"/>
        </w:rPr>
        <w:br w:type="page"/>
      </w:r>
    </w:p>
    <w:p w14:paraId="03FFA54B" w14:textId="283C18E5"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b</w:t>
      </w:r>
      <w:proofErr w:type="gramStart"/>
      <w:r w:rsidRPr="005D4B66">
        <w:rPr>
          <w:szCs w:val="24"/>
          <w:lang w:val="pl-PL" w:eastAsia="en-US"/>
        </w:rPr>
        <w:t>)</w:t>
      </w:r>
      <w:r w:rsidRPr="005D4B66">
        <w:rPr>
          <w:szCs w:val="24"/>
          <w:lang w:val="pl-PL" w:eastAsia="en-US"/>
        </w:rPr>
        <w:tab/>
        <w:t>pokud</w:t>
      </w:r>
      <w:proofErr w:type="gramEnd"/>
      <w:r w:rsidRPr="005D4B66">
        <w:rPr>
          <w:szCs w:val="24"/>
          <w:lang w:val="pl-PL" w:eastAsia="en-US"/>
        </w:rPr>
        <w:t xml:space="preserve"> jde o skupinu AM, složili pouze teoretickou zkoušku; členské státy mohou u této skupiny požadovat, aby žadatelé složili zkoušku dovedností a chování a aby se podrobili lékařskému vyšetření.</w:t>
      </w:r>
    </w:p>
    <w:p w14:paraId="0174D151" w14:textId="77777777" w:rsidR="005D4B66" w:rsidRPr="005D4B66" w:rsidRDefault="005D4B66" w:rsidP="005D4B66">
      <w:pPr>
        <w:spacing w:before="120" w:after="120" w:line="360" w:lineRule="auto"/>
        <w:ind w:left="1416"/>
        <w:rPr>
          <w:szCs w:val="24"/>
          <w:lang w:val="pl-PL" w:eastAsia="en-US"/>
        </w:rPr>
      </w:pPr>
      <w:r w:rsidRPr="005D4B66">
        <w:rPr>
          <w:szCs w:val="24"/>
          <w:lang w:val="pl-PL" w:eastAsia="en-US"/>
        </w:rPr>
        <w:t>Pro tříkolová vozidla a čtyřkolky v rámci této skupiny mohou členské státy uložit zvláštní zkoušku dovedností a chování. Pro odlišení vozidel skupiny AM je možné na řidičském průkazu uvádět vnitrostátní kód;</w:t>
      </w:r>
    </w:p>
    <w:p w14:paraId="798EC433"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c</w:t>
      </w:r>
      <w:proofErr w:type="gramStart"/>
      <w:r w:rsidRPr="005D4B66">
        <w:rPr>
          <w:szCs w:val="24"/>
          <w:lang w:val="pl-PL" w:eastAsia="en-US"/>
        </w:rPr>
        <w:t>)</w:t>
      </w:r>
      <w:r w:rsidRPr="005D4B66">
        <w:rPr>
          <w:szCs w:val="24"/>
          <w:lang w:val="pl-PL" w:eastAsia="en-US"/>
        </w:rPr>
        <w:tab/>
        <w:t>pokud</w:t>
      </w:r>
      <w:proofErr w:type="gramEnd"/>
      <w:r w:rsidRPr="005D4B66">
        <w:rPr>
          <w:szCs w:val="24"/>
          <w:lang w:val="pl-PL" w:eastAsia="en-US"/>
        </w:rPr>
        <w:t xml:space="preserve"> jde o skupinu A2 nebo skupinu A a pod podmínkou, že získali minimálně dvouletou praxi na motocyklu skupiny A1 nebo skupiny A2, buď:</w:t>
      </w:r>
    </w:p>
    <w:p w14:paraId="7509C612" w14:textId="77777777" w:rsidR="005D4B66" w:rsidRPr="005D4B66" w:rsidRDefault="005D4B66" w:rsidP="005D4B66">
      <w:pPr>
        <w:spacing w:before="120" w:after="120" w:line="360" w:lineRule="auto"/>
        <w:ind w:left="1982" w:hanging="566"/>
        <w:rPr>
          <w:szCs w:val="24"/>
          <w:lang w:val="pl-PL" w:eastAsia="en-US"/>
        </w:rPr>
      </w:pPr>
      <w:r w:rsidRPr="005D4B66">
        <w:rPr>
          <w:szCs w:val="24"/>
          <w:lang w:val="pl-PL" w:eastAsia="en-US"/>
        </w:rPr>
        <w:t>i</w:t>
      </w:r>
      <w:proofErr w:type="gramStart"/>
      <w:r w:rsidRPr="005D4B66">
        <w:rPr>
          <w:szCs w:val="24"/>
          <w:lang w:val="pl-PL" w:eastAsia="en-US"/>
        </w:rPr>
        <w:t>)</w:t>
      </w:r>
      <w:r w:rsidRPr="005D4B66">
        <w:rPr>
          <w:szCs w:val="24"/>
          <w:lang w:val="pl-PL" w:eastAsia="en-US"/>
        </w:rPr>
        <w:tab/>
        <w:t>slo</w:t>
      </w:r>
      <w:proofErr w:type="gramEnd"/>
      <w:r w:rsidRPr="005D4B66">
        <w:rPr>
          <w:szCs w:val="24"/>
          <w:lang w:val="pl-PL" w:eastAsia="en-US"/>
        </w:rPr>
        <w:t>žením pouze zkoušky dovedností a chování, nebo</w:t>
      </w:r>
    </w:p>
    <w:p w14:paraId="13009B59" w14:textId="77777777" w:rsidR="005D4B66" w:rsidRPr="005D4B66" w:rsidRDefault="005D4B66" w:rsidP="005D4B66">
      <w:pPr>
        <w:spacing w:before="120" w:after="120" w:line="360" w:lineRule="auto"/>
        <w:ind w:left="1982" w:hanging="566"/>
        <w:rPr>
          <w:szCs w:val="24"/>
          <w:lang w:val="pl-PL" w:eastAsia="en-US"/>
        </w:rPr>
      </w:pPr>
      <w:r w:rsidRPr="005D4B66">
        <w:rPr>
          <w:szCs w:val="24"/>
          <w:lang w:val="pl-PL" w:eastAsia="en-US"/>
        </w:rPr>
        <w:t>ii</w:t>
      </w:r>
      <w:proofErr w:type="gramStart"/>
      <w:r w:rsidRPr="005D4B66">
        <w:rPr>
          <w:szCs w:val="24"/>
          <w:lang w:val="pl-PL" w:eastAsia="en-US"/>
        </w:rPr>
        <w:t>)</w:t>
      </w:r>
      <w:r w:rsidRPr="005D4B66">
        <w:rPr>
          <w:szCs w:val="24"/>
          <w:lang w:val="pl-PL" w:eastAsia="en-US"/>
        </w:rPr>
        <w:tab/>
        <w:t>dokon</w:t>
      </w:r>
      <w:proofErr w:type="gramEnd"/>
      <w:r w:rsidRPr="005D4B66">
        <w:rPr>
          <w:szCs w:val="24"/>
          <w:lang w:val="pl-PL" w:eastAsia="en-US"/>
        </w:rPr>
        <w:t>čením výcviku podle přílohy VI;</w:t>
      </w:r>
    </w:p>
    <w:p w14:paraId="19547416"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d</w:t>
      </w:r>
      <w:proofErr w:type="gramStart"/>
      <w:r w:rsidRPr="005D4B66">
        <w:rPr>
          <w:szCs w:val="24"/>
          <w:lang w:val="pl-PL" w:eastAsia="en-US"/>
        </w:rPr>
        <w:t>)</w:t>
      </w:r>
      <w:r w:rsidRPr="005D4B66">
        <w:rPr>
          <w:szCs w:val="24"/>
          <w:lang w:val="pl-PL" w:eastAsia="en-US"/>
        </w:rPr>
        <w:tab/>
        <w:t>dokon</w:t>
      </w:r>
      <w:proofErr w:type="gramEnd"/>
      <w:r w:rsidRPr="005D4B66">
        <w:rPr>
          <w:szCs w:val="24"/>
          <w:lang w:val="pl-PL" w:eastAsia="en-US"/>
        </w:rPr>
        <w:t xml:space="preserve">čili výcvik nebo složili zkoušku dovedností a chování nebo dokončili výcvik a složili zkoušku dovedností a chování podle přílohy V, pokud jde o skupinu B pro řízení soupravy vozidel podle čl. 6 </w:t>
      </w:r>
      <w:proofErr w:type="gramStart"/>
      <w:r w:rsidRPr="005D4B66">
        <w:rPr>
          <w:szCs w:val="24"/>
          <w:lang w:val="pl-PL" w:eastAsia="en-US"/>
        </w:rPr>
        <w:t>odst</w:t>
      </w:r>
      <w:proofErr w:type="gramEnd"/>
      <w:r w:rsidRPr="005D4B66">
        <w:rPr>
          <w:szCs w:val="24"/>
          <w:lang w:val="pl-PL" w:eastAsia="en-US"/>
        </w:rPr>
        <w:t xml:space="preserve">. 1 </w:t>
      </w:r>
      <w:proofErr w:type="gramStart"/>
      <w:r w:rsidRPr="005D4B66">
        <w:rPr>
          <w:szCs w:val="24"/>
          <w:lang w:val="pl-PL" w:eastAsia="en-US"/>
        </w:rPr>
        <w:t>p</w:t>
      </w:r>
      <w:proofErr w:type="gramEnd"/>
      <w:r w:rsidRPr="005D4B66">
        <w:rPr>
          <w:szCs w:val="24"/>
          <w:lang w:val="pl-PL" w:eastAsia="en-US"/>
        </w:rPr>
        <w:t xml:space="preserve">ísm. </w:t>
      </w:r>
      <w:proofErr w:type="gramStart"/>
      <w:r w:rsidRPr="005D4B66">
        <w:rPr>
          <w:szCs w:val="24"/>
          <w:lang w:val="pl-PL" w:eastAsia="en-US"/>
        </w:rPr>
        <w:t>c</w:t>
      </w:r>
      <w:proofErr w:type="gramEnd"/>
      <w:r w:rsidRPr="005D4B66">
        <w:rPr>
          <w:szCs w:val="24"/>
          <w:lang w:val="pl-PL" w:eastAsia="en-US"/>
        </w:rPr>
        <w:t>) bodu ii) třetího pododstavce;</w:t>
      </w:r>
    </w:p>
    <w:p w14:paraId="676A5475" w14:textId="77777777" w:rsidR="00E836A7" w:rsidRDefault="00E836A7">
      <w:pPr>
        <w:widowControl/>
        <w:rPr>
          <w:szCs w:val="24"/>
          <w:lang w:val="pl-PL" w:eastAsia="en-US"/>
        </w:rPr>
      </w:pPr>
      <w:r>
        <w:rPr>
          <w:szCs w:val="24"/>
          <w:lang w:val="pl-PL" w:eastAsia="en-US"/>
        </w:rPr>
        <w:br w:type="page"/>
      </w:r>
    </w:p>
    <w:p w14:paraId="57F61FCC" w14:textId="562F15F6"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e</w:t>
      </w:r>
      <w:proofErr w:type="gramStart"/>
      <w:r w:rsidRPr="005D4B66">
        <w:rPr>
          <w:szCs w:val="24"/>
          <w:lang w:val="pl-PL" w:eastAsia="en-US"/>
        </w:rPr>
        <w:t>)</w:t>
      </w:r>
      <w:r w:rsidRPr="005D4B66">
        <w:rPr>
          <w:szCs w:val="24"/>
          <w:lang w:val="pl-PL" w:eastAsia="en-US"/>
        </w:rPr>
        <w:tab/>
        <w:t>maj</w:t>
      </w:r>
      <w:proofErr w:type="gramEnd"/>
      <w:r w:rsidRPr="005D4B66">
        <w:rPr>
          <w:szCs w:val="24"/>
          <w:lang w:val="pl-PL" w:eastAsia="en-US"/>
        </w:rPr>
        <w:t>í obvyklé bydliště na území členského státu vydávajícího průkaz nebo mohou doložit, že už tam alespoň šest měsíců studují.</w:t>
      </w:r>
    </w:p>
    <w:p w14:paraId="182EAA9B" w14:textId="255C7464" w:rsidR="005D4B66" w:rsidRPr="005D4B66" w:rsidRDefault="005D4B66" w:rsidP="005D4B66">
      <w:pPr>
        <w:spacing w:before="120" w:after="120" w:line="360" w:lineRule="auto"/>
        <w:ind w:left="850" w:hanging="850"/>
        <w:rPr>
          <w:szCs w:val="24"/>
          <w:lang w:val="pl-PL" w:eastAsia="en-US"/>
        </w:rPr>
      </w:pPr>
      <w:r w:rsidRPr="005D4B66">
        <w:rPr>
          <w:b/>
          <w:i/>
          <w:szCs w:val="24"/>
          <w:lang w:val="pl-PL" w:eastAsia="en-US"/>
        </w:rPr>
        <w:t>1a.</w:t>
      </w:r>
      <w:r w:rsidRPr="005D4B66">
        <w:rPr>
          <w:szCs w:val="24"/>
          <w:lang w:val="pl-PL" w:eastAsia="en-US"/>
        </w:rPr>
        <w:tab/>
      </w:r>
      <w:r w:rsidRPr="005D4B66">
        <w:rPr>
          <w:b/>
          <w:i/>
          <w:szCs w:val="24"/>
          <w:lang w:val="pl-PL" w:eastAsia="en-US"/>
        </w:rPr>
        <w:t>Členské státy přijmou nezbytná ustanovení k zajištění toho, aby osoby se zdravotním postižením, jejichž zkouška probíhá ve vozidle přizpůsobeném jejich zdravotnímu postižení, byly osvobozeny od provádění úkolů neslučitelných s jejich zdravotním postižením.</w:t>
      </w:r>
      <w:r w:rsidR="00E836A7" w:rsidRPr="00E836A7">
        <w:rPr>
          <w:b/>
          <w:i/>
          <w:szCs w:val="24"/>
          <w:lang w:val="pl-PL" w:eastAsia="en-US"/>
        </w:rPr>
        <w:t xml:space="preserve"> </w:t>
      </w:r>
      <w:r w:rsidR="00E836A7">
        <w:rPr>
          <w:b/>
        </w:rPr>
        <w:t>[pozm. návrh 94]</w:t>
      </w:r>
    </w:p>
    <w:p w14:paraId="5153B973" w14:textId="549FF72D"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2.</w:t>
      </w:r>
      <w:r w:rsidRPr="005D4B66">
        <w:rPr>
          <w:szCs w:val="24"/>
          <w:lang w:val="pl-PL" w:eastAsia="en-US"/>
        </w:rPr>
        <w:tab/>
      </w:r>
      <w:r w:rsidRPr="005D4B66">
        <w:rPr>
          <w:b/>
          <w:i/>
          <w:szCs w:val="24"/>
          <w:lang w:val="pl-PL" w:eastAsia="en-US"/>
        </w:rPr>
        <w:t xml:space="preserve">Minimální </w:t>
      </w:r>
      <w:r w:rsidRPr="005D4B66">
        <w:rPr>
          <w:szCs w:val="24"/>
          <w:lang w:val="pl-PL" w:eastAsia="en-US"/>
        </w:rPr>
        <w:t>doba správní platnosti řidičských průkazů vydaných členskými státy je následující:</w:t>
      </w:r>
      <w:r w:rsidR="00E836A7" w:rsidRPr="00E836A7">
        <w:rPr>
          <w:b/>
          <w:i/>
          <w:szCs w:val="24"/>
          <w:lang w:val="pl-PL" w:eastAsia="en-US"/>
        </w:rPr>
        <w:t xml:space="preserve"> </w:t>
      </w:r>
      <w:r w:rsidR="00E836A7">
        <w:rPr>
          <w:b/>
        </w:rPr>
        <w:t>[pozm. návrh 95]</w:t>
      </w:r>
    </w:p>
    <w:p w14:paraId="13FE5303" w14:textId="77777777" w:rsidR="005D4B66" w:rsidRPr="005D4B66" w:rsidRDefault="005D4B66" w:rsidP="005D4B66">
      <w:pPr>
        <w:spacing w:before="120" w:after="120" w:line="360" w:lineRule="auto"/>
        <w:ind w:left="1416" w:hanging="566"/>
        <w:rPr>
          <w:szCs w:val="24"/>
          <w:lang w:val="en-GB" w:eastAsia="en-US"/>
        </w:rPr>
      </w:pPr>
      <w:r w:rsidRPr="005D4B66">
        <w:rPr>
          <w:szCs w:val="24"/>
          <w:lang w:val="en-GB" w:eastAsia="en-US"/>
        </w:rPr>
        <w:t>a)</w:t>
      </w:r>
      <w:r w:rsidRPr="005D4B66">
        <w:rPr>
          <w:szCs w:val="24"/>
          <w:lang w:val="en-GB" w:eastAsia="en-US"/>
        </w:rPr>
        <w:tab/>
      </w:r>
      <w:proofErr w:type="gramStart"/>
      <w:r w:rsidRPr="005D4B66">
        <w:rPr>
          <w:szCs w:val="24"/>
          <w:lang w:val="en-GB" w:eastAsia="en-US"/>
        </w:rPr>
        <w:t>patnáct</w:t>
      </w:r>
      <w:proofErr w:type="gramEnd"/>
      <w:r w:rsidRPr="005D4B66">
        <w:rPr>
          <w:szCs w:val="24"/>
          <w:lang w:val="en-GB" w:eastAsia="en-US"/>
        </w:rPr>
        <w:t xml:space="preserve"> let pro skupiny AM, A1, A2, A, B, B1 a BE;</w:t>
      </w:r>
    </w:p>
    <w:p w14:paraId="1EC35297" w14:textId="77777777" w:rsidR="005D4B66" w:rsidRPr="005D4B66" w:rsidRDefault="005D4B66" w:rsidP="005D4B66">
      <w:pPr>
        <w:spacing w:before="120" w:after="120" w:line="360" w:lineRule="auto"/>
        <w:ind w:left="1416" w:hanging="566"/>
        <w:rPr>
          <w:szCs w:val="24"/>
          <w:lang w:val="en-GB" w:eastAsia="en-US"/>
        </w:rPr>
      </w:pPr>
      <w:r w:rsidRPr="005D4B66">
        <w:rPr>
          <w:szCs w:val="24"/>
          <w:lang w:val="en-GB" w:eastAsia="en-US"/>
        </w:rPr>
        <w:t>b)</w:t>
      </w:r>
      <w:r w:rsidRPr="005D4B66">
        <w:rPr>
          <w:szCs w:val="24"/>
          <w:lang w:val="en-GB" w:eastAsia="en-US"/>
        </w:rPr>
        <w:tab/>
      </w:r>
      <w:proofErr w:type="gramStart"/>
      <w:r w:rsidRPr="005D4B66">
        <w:rPr>
          <w:szCs w:val="24"/>
          <w:lang w:val="en-GB" w:eastAsia="en-US"/>
        </w:rPr>
        <w:t>pět</w:t>
      </w:r>
      <w:proofErr w:type="gramEnd"/>
      <w:r w:rsidRPr="005D4B66">
        <w:rPr>
          <w:szCs w:val="24"/>
          <w:lang w:val="en-GB" w:eastAsia="en-US"/>
        </w:rPr>
        <w:t xml:space="preserve"> let pro skupiny C, CE, C1, C1E, D, DE, D1 a D1E.</w:t>
      </w:r>
    </w:p>
    <w:p w14:paraId="46441CAF" w14:textId="77777777" w:rsidR="005D4B66" w:rsidRPr="005D4B66" w:rsidRDefault="005D4B66" w:rsidP="005D4B66">
      <w:pPr>
        <w:spacing w:before="120" w:after="120" w:line="360" w:lineRule="auto"/>
        <w:ind w:left="850"/>
        <w:rPr>
          <w:szCs w:val="24"/>
          <w:lang w:val="en-GB" w:eastAsia="en-US"/>
        </w:rPr>
      </w:pPr>
      <w:r w:rsidRPr="005D4B66">
        <w:rPr>
          <w:szCs w:val="24"/>
          <w:lang w:val="en-GB" w:eastAsia="en-US"/>
        </w:rPr>
        <w:t>Prodloužením platnosti řidičského průkazu může započít nová doba správní platnosti pro jinou skupinu nebo skupiny vozidel, které je držitel průkazu oprávněn řídit, pokud je to v souladu s podmínkami stanovenými v této směrnici.</w:t>
      </w:r>
    </w:p>
    <w:p w14:paraId="2F489801" w14:textId="77777777" w:rsidR="00E836A7" w:rsidRDefault="00E836A7">
      <w:pPr>
        <w:widowControl/>
        <w:rPr>
          <w:szCs w:val="24"/>
          <w:lang w:val="en-GB" w:eastAsia="en-US"/>
        </w:rPr>
      </w:pPr>
      <w:r>
        <w:rPr>
          <w:szCs w:val="24"/>
          <w:lang w:val="en-GB" w:eastAsia="en-US"/>
        </w:rPr>
        <w:br w:type="page"/>
      </w:r>
    </w:p>
    <w:p w14:paraId="3E0D3765" w14:textId="17DA5DAE" w:rsidR="005D4B66" w:rsidRPr="005D4B66" w:rsidRDefault="005D4B66" w:rsidP="005D4B66">
      <w:pPr>
        <w:spacing w:before="120" w:after="120" w:line="360" w:lineRule="auto"/>
        <w:ind w:left="850"/>
        <w:rPr>
          <w:szCs w:val="24"/>
          <w:lang w:val="en-GB" w:eastAsia="en-US"/>
        </w:rPr>
      </w:pPr>
      <w:r w:rsidRPr="005D4B66">
        <w:rPr>
          <w:szCs w:val="24"/>
          <w:lang w:val="en-GB" w:eastAsia="en-US"/>
        </w:rPr>
        <w:t xml:space="preserve">Přítomnost mikročipu nebo QR kódu podle čl. </w:t>
      </w:r>
      <w:proofErr w:type="gramStart"/>
      <w:r w:rsidRPr="005D4B66">
        <w:rPr>
          <w:szCs w:val="24"/>
          <w:lang w:val="en-GB" w:eastAsia="en-US"/>
        </w:rPr>
        <w:t>4</w:t>
      </w:r>
      <w:proofErr w:type="gramEnd"/>
      <w:r w:rsidRPr="005D4B66">
        <w:rPr>
          <w:szCs w:val="24"/>
          <w:lang w:val="en-GB" w:eastAsia="en-US"/>
        </w:rPr>
        <w:t xml:space="preserve"> odst. </w:t>
      </w:r>
      <w:proofErr w:type="gramStart"/>
      <w:r w:rsidRPr="005D4B66">
        <w:rPr>
          <w:szCs w:val="24"/>
          <w:lang w:val="en-GB" w:eastAsia="en-US"/>
        </w:rPr>
        <w:t>5</w:t>
      </w:r>
      <w:proofErr w:type="gramEnd"/>
      <w:r w:rsidRPr="005D4B66">
        <w:rPr>
          <w:szCs w:val="24"/>
          <w:lang w:val="en-GB" w:eastAsia="en-US"/>
        </w:rPr>
        <w:t xml:space="preserve"> či 6 není nezbytným předpokladem pro platnost řidičského průkazu. Ztráta nebo nečitelnost mikročipu nebo QR kódu nebo jeho jakékoliv jiné poškození nemá vliv </w:t>
      </w:r>
      <w:proofErr w:type="gramStart"/>
      <w:r w:rsidRPr="005D4B66">
        <w:rPr>
          <w:szCs w:val="24"/>
          <w:lang w:val="en-GB" w:eastAsia="en-US"/>
        </w:rPr>
        <w:t>na</w:t>
      </w:r>
      <w:proofErr w:type="gramEnd"/>
      <w:r w:rsidRPr="005D4B66">
        <w:rPr>
          <w:szCs w:val="24"/>
          <w:lang w:val="en-GB" w:eastAsia="en-US"/>
        </w:rPr>
        <w:t xml:space="preserve"> platnost řidičského průkazu.</w:t>
      </w:r>
    </w:p>
    <w:p w14:paraId="1C130505" w14:textId="77777777" w:rsidR="005D4B66" w:rsidRPr="005D4B66" w:rsidRDefault="005D4B66" w:rsidP="005D4B66">
      <w:pPr>
        <w:spacing w:before="120" w:after="120" w:line="360" w:lineRule="auto"/>
        <w:ind w:left="850"/>
        <w:rPr>
          <w:szCs w:val="24"/>
          <w:lang w:val="en-GB" w:eastAsia="en-US"/>
        </w:rPr>
      </w:pPr>
      <w:r w:rsidRPr="005D4B66">
        <w:rPr>
          <w:szCs w:val="24"/>
          <w:lang w:val="en-GB" w:eastAsia="en-US"/>
        </w:rPr>
        <w:t xml:space="preserve">Členské státy mohou omezit dobu správní platnosti řidičských průkazů vydaných začínajícím řidičům ve smyslu čl. </w:t>
      </w:r>
      <w:proofErr w:type="gramStart"/>
      <w:r w:rsidRPr="005D4B66">
        <w:rPr>
          <w:szCs w:val="24"/>
          <w:lang w:val="en-GB" w:eastAsia="en-US"/>
        </w:rPr>
        <w:t>15</w:t>
      </w:r>
      <w:proofErr w:type="gramEnd"/>
      <w:r w:rsidRPr="005D4B66">
        <w:rPr>
          <w:szCs w:val="24"/>
          <w:lang w:val="en-GB" w:eastAsia="en-US"/>
        </w:rPr>
        <w:t xml:space="preserve"> odst. 1 u jakékoli skupiny, aby </w:t>
      </w:r>
      <w:proofErr w:type="gramStart"/>
      <w:r w:rsidRPr="005D4B66">
        <w:rPr>
          <w:szCs w:val="24"/>
          <w:lang w:val="en-GB" w:eastAsia="en-US"/>
        </w:rPr>
        <w:t>na</w:t>
      </w:r>
      <w:proofErr w:type="gramEnd"/>
      <w:r w:rsidRPr="005D4B66">
        <w:rPr>
          <w:szCs w:val="24"/>
          <w:lang w:val="en-GB" w:eastAsia="en-US"/>
        </w:rPr>
        <w:t xml:space="preserve"> tyto řidiče uplatnily zvláštní opatření s cílem zvýšit v jejich případě bezpečnost silničního provozu.</w:t>
      </w:r>
    </w:p>
    <w:p w14:paraId="20B456CD" w14:textId="7CE5FA32" w:rsidR="005D4B66" w:rsidRPr="005D4B66" w:rsidRDefault="005D4B66" w:rsidP="005D4B66">
      <w:pPr>
        <w:spacing w:before="120" w:after="120" w:line="360" w:lineRule="auto"/>
        <w:ind w:left="850"/>
        <w:rPr>
          <w:szCs w:val="24"/>
          <w:lang w:val="en-GB" w:eastAsia="en-US"/>
        </w:rPr>
      </w:pPr>
      <w:proofErr w:type="gramStart"/>
      <w:r w:rsidRPr="005D4B66">
        <w:rPr>
          <w:szCs w:val="24"/>
          <w:lang w:val="en-GB" w:eastAsia="en-US"/>
        </w:rPr>
        <w:t>Členské státy mohou</w:t>
      </w:r>
      <w:r w:rsidRPr="005D4B66">
        <w:rPr>
          <w:b/>
          <w:i/>
          <w:szCs w:val="24"/>
          <w:lang w:val="en-GB" w:eastAsia="en-US"/>
        </w:rPr>
        <w:t xml:space="preserve"> v souladu se zásadou subsidiarity</w:t>
      </w:r>
      <w:r w:rsidRPr="005D4B66">
        <w:rPr>
          <w:szCs w:val="24"/>
          <w:lang w:val="en-GB" w:eastAsia="en-US"/>
        </w:rPr>
        <w:t xml:space="preserve"> omezit dobu správní platnosti u jednotlivých řidičských průkazů jakékoli skupiny</w:t>
      </w:r>
      <w:r w:rsidRPr="005D4B66">
        <w:rPr>
          <w:b/>
          <w:i/>
          <w:szCs w:val="24"/>
          <w:lang w:val="en-GB" w:eastAsia="en-US"/>
        </w:rPr>
        <w:t xml:space="preserve"> s ohledem na zdravotní způsobilost a schopnost bezpečně řídit v souladu s přílohou III</w:t>
      </w:r>
      <w:r w:rsidRPr="005D4B66">
        <w:rPr>
          <w:szCs w:val="24"/>
          <w:lang w:val="en-GB" w:eastAsia="en-US"/>
        </w:rPr>
        <w:t>, pokud se zjistí, že je nezbytné uplatnit častější lékařské prohlídky nebo jiná zvláštní opatření, včetně omezení pro řidiče dopouštějící se dopravních deliktů</w:t>
      </w:r>
      <w:r w:rsidRPr="005D4B66">
        <w:rPr>
          <w:b/>
          <w:i/>
          <w:szCs w:val="24"/>
          <w:lang w:val="en-GB" w:eastAsia="en-US"/>
        </w:rPr>
        <w:t>, s cílem dále zlepšit opatření v oblasti bezpečnosti silničního provozu</w:t>
      </w:r>
      <w:r w:rsidRPr="005D4B66">
        <w:rPr>
          <w:szCs w:val="24"/>
          <w:lang w:val="en-GB" w:eastAsia="en-US"/>
        </w:rPr>
        <w:t>.</w:t>
      </w:r>
      <w:proofErr w:type="gramEnd"/>
      <w:r w:rsidR="00E836A7" w:rsidRPr="00E836A7">
        <w:rPr>
          <w:b/>
          <w:i/>
          <w:szCs w:val="24"/>
          <w:lang w:val="en-GB" w:eastAsia="en-US"/>
        </w:rPr>
        <w:t xml:space="preserve"> </w:t>
      </w:r>
      <w:r w:rsidR="00E836A7">
        <w:rPr>
          <w:b/>
        </w:rPr>
        <w:t>[pozm. návrhy 253, 315 a 335]</w:t>
      </w:r>
    </w:p>
    <w:p w14:paraId="6B26416D" w14:textId="77777777" w:rsidR="00E836A7" w:rsidRDefault="00E836A7">
      <w:pPr>
        <w:widowControl/>
        <w:rPr>
          <w:strike/>
          <w:szCs w:val="24"/>
          <w:lang w:val="en-GB" w:eastAsia="en-US"/>
        </w:rPr>
      </w:pPr>
      <w:r>
        <w:rPr>
          <w:strike/>
          <w:szCs w:val="24"/>
          <w:lang w:val="en-GB" w:eastAsia="en-US"/>
        </w:rPr>
        <w:br w:type="page"/>
      </w:r>
    </w:p>
    <w:p w14:paraId="4172C2FA" w14:textId="06E6ABDE" w:rsidR="005D4B66" w:rsidRPr="005D4B66" w:rsidRDefault="005D4B66" w:rsidP="005D4B66">
      <w:pPr>
        <w:spacing w:before="120" w:after="120" w:line="360" w:lineRule="auto"/>
        <w:ind w:left="850"/>
        <w:rPr>
          <w:szCs w:val="24"/>
          <w:lang w:val="en-GB" w:eastAsia="en-US"/>
        </w:rPr>
      </w:pPr>
      <w:r w:rsidRPr="005D4B66">
        <w:rPr>
          <w:strike/>
          <w:szCs w:val="24"/>
          <w:lang w:val="en-GB" w:eastAsia="en-US"/>
        </w:rPr>
        <w:t xml:space="preserve">Členské státy zkrátí dobu správní platnosti uvedenou v prvním pododstavci </w:t>
      </w:r>
      <w:proofErr w:type="gramStart"/>
      <w:r w:rsidRPr="005D4B66">
        <w:rPr>
          <w:strike/>
          <w:szCs w:val="24"/>
          <w:lang w:val="en-GB" w:eastAsia="en-US"/>
        </w:rPr>
        <w:t>na</w:t>
      </w:r>
      <w:proofErr w:type="gramEnd"/>
      <w:r w:rsidRPr="005D4B66">
        <w:rPr>
          <w:strike/>
          <w:szCs w:val="24"/>
          <w:lang w:val="en-GB" w:eastAsia="en-US"/>
        </w:rPr>
        <w:t xml:space="preserve"> pět let nebo méně u řidičských průkazů držitelů pobývajících na jejich území, kteří dosáhli věku 70 let, za účelem uplatnění častějších lékařských prohlídek nebo jiných zvláštních opatření, včetně opakovacích kurzů. Tato zkrácená doba správní platnosti se použije pouze při prodloužení platnosti řidičského průkazu.</w:t>
      </w:r>
      <w:r w:rsidR="00E836A7" w:rsidRPr="00E836A7">
        <w:rPr>
          <w:b/>
          <w:i/>
          <w:szCs w:val="24"/>
          <w:lang w:val="en-GB" w:eastAsia="en-US"/>
        </w:rPr>
        <w:t xml:space="preserve"> </w:t>
      </w:r>
      <w:r w:rsidR="00E836A7">
        <w:rPr>
          <w:b/>
        </w:rPr>
        <w:t>[pozm. návrh 97]</w:t>
      </w:r>
    </w:p>
    <w:p w14:paraId="6AAEB5C1" w14:textId="77777777" w:rsidR="005D4B66" w:rsidRPr="005D4B66" w:rsidRDefault="005D4B66" w:rsidP="005D4B66">
      <w:pPr>
        <w:spacing w:before="120" w:after="120" w:line="360" w:lineRule="auto"/>
        <w:ind w:left="850"/>
        <w:rPr>
          <w:szCs w:val="24"/>
          <w:lang w:val="en-GB" w:eastAsia="en-US"/>
        </w:rPr>
      </w:pPr>
      <w:r w:rsidRPr="005D4B66">
        <w:rPr>
          <w:szCs w:val="24"/>
          <w:lang w:val="en-GB" w:eastAsia="en-US"/>
        </w:rPr>
        <w:t xml:space="preserve">Členské státy mohou zkrátit dobu správní platnosti stanovenou v tomto odstavci pro řidičské průkazy osob, kterým bylo uděleno povolení k dočasnému pobytu nebo které </w:t>
      </w:r>
      <w:proofErr w:type="gramStart"/>
      <w:r w:rsidRPr="005D4B66">
        <w:rPr>
          <w:szCs w:val="24"/>
          <w:lang w:val="en-GB" w:eastAsia="en-US"/>
        </w:rPr>
        <w:t>na</w:t>
      </w:r>
      <w:proofErr w:type="gramEnd"/>
      <w:r w:rsidRPr="005D4B66">
        <w:rPr>
          <w:szCs w:val="24"/>
          <w:lang w:val="en-GB" w:eastAsia="en-US"/>
        </w:rPr>
        <w:t xml:space="preserve"> jejich území požívají dočasné ochrany nebo přiměřené ochrany podle vnitrostátního práva. Za tímto účelem je tato zkrácená doba správní platnosti stejná nebo kratší než správní platnost povolení k dočasnému pobytu či dočasné ochrany nebo přiměřené ochrany.</w:t>
      </w:r>
    </w:p>
    <w:p w14:paraId="4B7F8B26" w14:textId="77777777" w:rsidR="005D4B66" w:rsidRPr="005D4B66" w:rsidRDefault="005D4B66" w:rsidP="005D4B66">
      <w:pPr>
        <w:spacing w:before="120" w:after="120" w:line="360" w:lineRule="auto"/>
        <w:ind w:left="850" w:hanging="850"/>
        <w:rPr>
          <w:szCs w:val="24"/>
          <w:lang w:val="en-GB" w:eastAsia="en-US"/>
        </w:rPr>
      </w:pPr>
      <w:r w:rsidRPr="005D4B66">
        <w:rPr>
          <w:szCs w:val="24"/>
          <w:lang w:val="en-GB" w:eastAsia="en-US"/>
        </w:rPr>
        <w:t>3.</w:t>
      </w:r>
      <w:r w:rsidRPr="005D4B66">
        <w:rPr>
          <w:szCs w:val="24"/>
          <w:lang w:val="en-GB" w:eastAsia="en-US"/>
        </w:rPr>
        <w:tab/>
        <w:t>Prodloužení platnosti řidičských průkazů po skončení jejich správní platnosti je podmíněno oběma následujícími podmínkami:</w:t>
      </w:r>
    </w:p>
    <w:p w14:paraId="770A0911" w14:textId="77777777" w:rsidR="005D4B66" w:rsidRPr="005D4B66" w:rsidRDefault="005D4B66" w:rsidP="005D4B66">
      <w:pPr>
        <w:spacing w:before="120" w:after="120" w:line="360" w:lineRule="auto"/>
        <w:ind w:left="1416" w:hanging="566"/>
        <w:rPr>
          <w:szCs w:val="24"/>
          <w:lang w:val="en-GB" w:eastAsia="en-US"/>
        </w:rPr>
      </w:pPr>
      <w:r w:rsidRPr="005D4B66">
        <w:rPr>
          <w:szCs w:val="24"/>
          <w:lang w:val="en-GB" w:eastAsia="en-US"/>
        </w:rPr>
        <w:t>a)</w:t>
      </w:r>
      <w:r w:rsidRPr="005D4B66">
        <w:rPr>
          <w:szCs w:val="24"/>
          <w:lang w:val="en-GB" w:eastAsia="en-US"/>
        </w:rPr>
        <w:tab/>
      </w:r>
      <w:proofErr w:type="gramStart"/>
      <w:r w:rsidRPr="005D4B66">
        <w:rPr>
          <w:szCs w:val="24"/>
          <w:lang w:val="en-GB" w:eastAsia="en-US"/>
        </w:rPr>
        <w:t>trvalým</w:t>
      </w:r>
      <w:proofErr w:type="gramEnd"/>
      <w:r w:rsidRPr="005D4B66">
        <w:rPr>
          <w:szCs w:val="24"/>
          <w:lang w:val="en-GB" w:eastAsia="en-US"/>
        </w:rPr>
        <w:t xml:space="preserve"> splňováním minimálních požadavků na tělesnou a duševní způsobilost k řízení podle přílohy III;</w:t>
      </w:r>
    </w:p>
    <w:p w14:paraId="19B95AC2" w14:textId="77777777" w:rsidR="00E836A7" w:rsidRDefault="00E836A7">
      <w:pPr>
        <w:widowControl/>
        <w:rPr>
          <w:szCs w:val="24"/>
          <w:lang w:val="en-GB" w:eastAsia="en-US"/>
        </w:rPr>
      </w:pPr>
      <w:r>
        <w:rPr>
          <w:szCs w:val="24"/>
          <w:lang w:val="en-GB" w:eastAsia="en-US"/>
        </w:rPr>
        <w:br w:type="page"/>
      </w:r>
    </w:p>
    <w:p w14:paraId="570AD054" w14:textId="5A5C15B3" w:rsidR="005D4B66" w:rsidRPr="005D4B66" w:rsidRDefault="005D4B66" w:rsidP="005D4B66">
      <w:pPr>
        <w:spacing w:before="120" w:after="120" w:line="360" w:lineRule="auto"/>
        <w:ind w:left="1416" w:hanging="566"/>
        <w:rPr>
          <w:szCs w:val="24"/>
          <w:lang w:val="en-GB" w:eastAsia="en-US"/>
        </w:rPr>
      </w:pPr>
      <w:r w:rsidRPr="005D4B66">
        <w:rPr>
          <w:szCs w:val="24"/>
          <w:lang w:val="en-GB" w:eastAsia="en-US"/>
        </w:rPr>
        <w:t>b)</w:t>
      </w:r>
      <w:r w:rsidRPr="005D4B66">
        <w:rPr>
          <w:szCs w:val="24"/>
          <w:lang w:val="en-GB" w:eastAsia="en-US"/>
        </w:rPr>
        <w:tab/>
      </w:r>
      <w:proofErr w:type="gramStart"/>
      <w:r w:rsidRPr="005D4B66">
        <w:rPr>
          <w:szCs w:val="24"/>
          <w:lang w:val="en-GB" w:eastAsia="en-US"/>
        </w:rPr>
        <w:t>obvyklým</w:t>
      </w:r>
      <w:proofErr w:type="gramEnd"/>
      <w:r w:rsidRPr="005D4B66">
        <w:rPr>
          <w:szCs w:val="24"/>
          <w:lang w:val="en-GB" w:eastAsia="en-US"/>
        </w:rPr>
        <w:t xml:space="preserve"> bydlištěm na území členského státu vydávajícího průkaz nebo doložením, že tam žadatel v době podání žádosti už alespoň šest měsíců studuje.</w:t>
      </w:r>
    </w:p>
    <w:p w14:paraId="54E709CB" w14:textId="77777777" w:rsidR="005D4B66" w:rsidRPr="005D4B66" w:rsidRDefault="005D4B66" w:rsidP="005D4B66">
      <w:pPr>
        <w:spacing w:before="120" w:after="120" w:line="360" w:lineRule="auto"/>
        <w:ind w:left="850" w:hanging="850"/>
        <w:rPr>
          <w:szCs w:val="24"/>
          <w:lang w:val="en-GB" w:eastAsia="en-US"/>
        </w:rPr>
      </w:pPr>
      <w:r w:rsidRPr="005D4B66">
        <w:rPr>
          <w:szCs w:val="24"/>
          <w:lang w:val="en-GB" w:eastAsia="en-US"/>
        </w:rPr>
        <w:t>4.</w:t>
      </w:r>
      <w:r w:rsidRPr="005D4B66">
        <w:rPr>
          <w:szCs w:val="24"/>
          <w:lang w:val="en-GB" w:eastAsia="en-US"/>
        </w:rPr>
        <w:tab/>
        <w:t>V případě krize mohou členské státy prodloužit dobu správní platnosti řidičských průkazů, jejichž platnost by jinak skončila, a to maximálně o šest měsíců. Prodloužení může být opakováno, pokud krize trvá.</w:t>
      </w:r>
    </w:p>
    <w:p w14:paraId="3E6FA470" w14:textId="77777777" w:rsidR="005D4B66" w:rsidRPr="005D4B66" w:rsidRDefault="005D4B66" w:rsidP="005D4B66">
      <w:pPr>
        <w:spacing w:before="120" w:after="120" w:line="360" w:lineRule="auto"/>
        <w:ind w:left="850"/>
        <w:rPr>
          <w:szCs w:val="24"/>
          <w:lang w:val="en-GB" w:eastAsia="en-US"/>
        </w:rPr>
      </w:pPr>
      <w:r w:rsidRPr="005D4B66">
        <w:rPr>
          <w:szCs w:val="24"/>
          <w:lang w:val="en-GB" w:eastAsia="en-US"/>
        </w:rPr>
        <w:t xml:space="preserve">Každé takové prodloužení musí být řádně odůvodněno a neprodleně oznámeno Komisi. Komise tyto informace neprodleně zveřejní v </w:t>
      </w:r>
      <w:r w:rsidRPr="00092450">
        <w:rPr>
          <w:i/>
          <w:szCs w:val="24"/>
          <w:lang w:val="en-GB" w:eastAsia="en-US"/>
        </w:rPr>
        <w:t>Úředním věstníku Evropské unie</w:t>
      </w:r>
      <w:r w:rsidRPr="005D4B66">
        <w:rPr>
          <w:szCs w:val="24"/>
          <w:lang w:val="en-GB" w:eastAsia="en-US"/>
        </w:rPr>
        <w:t>. Členské státy uznají platnost řidičských průkazů, jejichž správní platnost byla prodloužena podle tohoto odstavce.</w:t>
      </w:r>
    </w:p>
    <w:p w14:paraId="5C04218C" w14:textId="77777777" w:rsidR="005D4B66" w:rsidRPr="005D4B66" w:rsidRDefault="005D4B66" w:rsidP="005D4B66">
      <w:pPr>
        <w:spacing w:before="120" w:after="120" w:line="360" w:lineRule="auto"/>
        <w:ind w:left="850"/>
        <w:rPr>
          <w:szCs w:val="24"/>
          <w:lang w:val="en-GB" w:eastAsia="en-US"/>
        </w:rPr>
      </w:pPr>
      <w:r w:rsidRPr="005D4B66">
        <w:rPr>
          <w:szCs w:val="24"/>
          <w:lang w:val="en-GB" w:eastAsia="en-US"/>
        </w:rPr>
        <w:t xml:space="preserve">Pokud krize zasáhne více členských států, může Komise přijmout prováděcí akty, aby prodloužila dobu správní platnosti všech nebo některých skupin řidičských průkazů, jejichž platnost by jinak skončila. Toto prodloužení nesmí přesáhnout šest měsíců </w:t>
      </w:r>
      <w:proofErr w:type="gramStart"/>
      <w:r w:rsidRPr="005D4B66">
        <w:rPr>
          <w:szCs w:val="24"/>
          <w:lang w:val="en-GB" w:eastAsia="en-US"/>
        </w:rPr>
        <w:t>a</w:t>
      </w:r>
      <w:proofErr w:type="gramEnd"/>
      <w:r w:rsidRPr="005D4B66">
        <w:rPr>
          <w:szCs w:val="24"/>
          <w:lang w:val="en-GB" w:eastAsia="en-US"/>
        </w:rPr>
        <w:t xml:space="preserve"> může být opakováno, pokud krize trvá. Tyto prováděcí akty se přijímají přezkumným postupem podle čl. </w:t>
      </w:r>
      <w:proofErr w:type="gramStart"/>
      <w:r w:rsidRPr="005D4B66">
        <w:rPr>
          <w:szCs w:val="24"/>
          <w:lang w:val="en-GB" w:eastAsia="en-US"/>
        </w:rPr>
        <w:t>22</w:t>
      </w:r>
      <w:proofErr w:type="gramEnd"/>
      <w:r w:rsidRPr="005D4B66">
        <w:rPr>
          <w:szCs w:val="24"/>
          <w:lang w:val="en-GB" w:eastAsia="en-US"/>
        </w:rPr>
        <w:t xml:space="preserve"> odst. 3.</w:t>
      </w:r>
    </w:p>
    <w:p w14:paraId="5CC0BB5F" w14:textId="77777777" w:rsidR="00E836A7" w:rsidRDefault="00E836A7">
      <w:pPr>
        <w:widowControl/>
        <w:rPr>
          <w:szCs w:val="24"/>
          <w:lang w:val="en-GB" w:eastAsia="en-US"/>
        </w:rPr>
      </w:pPr>
      <w:r>
        <w:rPr>
          <w:szCs w:val="24"/>
          <w:lang w:val="en-GB" w:eastAsia="en-US"/>
        </w:rPr>
        <w:br w:type="page"/>
      </w:r>
    </w:p>
    <w:p w14:paraId="2587CEEE" w14:textId="76DB7913" w:rsidR="005D4B66" w:rsidRPr="005D4B66" w:rsidRDefault="005D4B66" w:rsidP="005D4B66">
      <w:pPr>
        <w:spacing w:before="120" w:after="120" w:line="360" w:lineRule="auto"/>
        <w:ind w:left="850"/>
        <w:rPr>
          <w:szCs w:val="24"/>
          <w:lang w:val="en-GB" w:eastAsia="en-US"/>
        </w:rPr>
      </w:pPr>
      <w:r w:rsidRPr="005D4B66">
        <w:rPr>
          <w:szCs w:val="24"/>
          <w:lang w:val="en-GB" w:eastAsia="en-US"/>
        </w:rPr>
        <w:t xml:space="preserve">Pokud členský stát není a pravděpodobně nebude postižen obtížemi, které by znemožnily prodloužení řidičských průkazů v důsledku krize uvedené ve třetím pododstavci, nebo pokud přijal vhodná vnitrostátní opatření ke zmírnění dopadu krize, může se tento členský stát rozhodnout neuplatnit prodloužení zavedené prováděcím aktem uvedeným ve třetím pododstavci poté, co o tom předem informuje Komisi. Komise o tom informuje ostatní členské státy a zveřejní oznámení v </w:t>
      </w:r>
      <w:r w:rsidRPr="00092450">
        <w:rPr>
          <w:i/>
          <w:szCs w:val="24"/>
          <w:lang w:val="en-GB" w:eastAsia="en-US"/>
        </w:rPr>
        <w:t>Úředním věstníku Evropské unie</w:t>
      </w:r>
      <w:r w:rsidRPr="005D4B66">
        <w:rPr>
          <w:szCs w:val="24"/>
          <w:lang w:val="en-GB" w:eastAsia="en-US"/>
        </w:rPr>
        <w:t>.</w:t>
      </w:r>
    </w:p>
    <w:p w14:paraId="661A367B" w14:textId="77777777" w:rsidR="005D4B66" w:rsidRPr="005D4B66" w:rsidRDefault="005D4B66" w:rsidP="005D4B66">
      <w:pPr>
        <w:spacing w:before="120" w:after="120" w:line="360" w:lineRule="auto"/>
        <w:ind w:left="850"/>
        <w:rPr>
          <w:szCs w:val="24"/>
          <w:lang w:val="en-GB" w:eastAsia="en-US"/>
        </w:rPr>
      </w:pPr>
      <w:proofErr w:type="gramStart"/>
      <w:r w:rsidRPr="005D4B66">
        <w:rPr>
          <w:szCs w:val="24"/>
          <w:lang w:val="en-GB" w:eastAsia="en-US"/>
        </w:rPr>
        <w:t>Pro účely tohoto odstavce se krizí rozumí výjimečná, neočekávaná a náhlá přírodní nebo člověkem způsobená událost mimořádné povahy a rozsahu, která se děje v Unii nebo mimo ni, má významný přímý nebo nepřímý dopad na oblast silniční dopravy a která rovněž brání držitelům řidičských průkazů nebo příslušným vnitrostátním orgánům v provádění postupů nezbytných pro jejich prodloužení nebo jim to významným způsobem ztěžuje.</w:t>
      </w:r>
      <w:proofErr w:type="gramEnd"/>
    </w:p>
    <w:p w14:paraId="16A90B77" w14:textId="77777777" w:rsidR="005D4B66" w:rsidRPr="005D4B66" w:rsidRDefault="005D4B66" w:rsidP="005D4B66">
      <w:pPr>
        <w:spacing w:before="120" w:after="120" w:line="360" w:lineRule="auto"/>
        <w:ind w:left="850" w:hanging="850"/>
        <w:rPr>
          <w:szCs w:val="24"/>
          <w:lang w:val="en-GB" w:eastAsia="en-US"/>
        </w:rPr>
      </w:pPr>
      <w:r w:rsidRPr="005D4B66">
        <w:rPr>
          <w:szCs w:val="24"/>
          <w:lang w:val="en-GB" w:eastAsia="en-US"/>
        </w:rPr>
        <w:t>5.</w:t>
      </w:r>
      <w:r w:rsidRPr="005D4B66">
        <w:rPr>
          <w:szCs w:val="24"/>
          <w:lang w:val="en-GB" w:eastAsia="en-US"/>
        </w:rPr>
        <w:tab/>
        <w:t xml:space="preserve">Aniž jsou dotčeny vnitrostátní trestní a policejní právní předpisy, mohou členské státy uplatňovat </w:t>
      </w:r>
      <w:proofErr w:type="gramStart"/>
      <w:r w:rsidRPr="005D4B66">
        <w:rPr>
          <w:szCs w:val="24"/>
          <w:lang w:val="en-GB" w:eastAsia="en-US"/>
        </w:rPr>
        <w:t>na</w:t>
      </w:r>
      <w:proofErr w:type="gramEnd"/>
      <w:r w:rsidRPr="005D4B66">
        <w:rPr>
          <w:szCs w:val="24"/>
          <w:lang w:val="en-GB" w:eastAsia="en-US"/>
        </w:rPr>
        <w:t xml:space="preserve"> vydávání řidičských průkazů své vnitrostátní předpisy týkající se jiných podmínek než těch, které byly stanoveny v této směrnici. Uvědomí o tom Komisi.</w:t>
      </w:r>
    </w:p>
    <w:p w14:paraId="1DC4C648" w14:textId="77777777" w:rsidR="00E836A7" w:rsidRDefault="00E836A7">
      <w:pPr>
        <w:widowControl/>
        <w:rPr>
          <w:szCs w:val="24"/>
          <w:lang w:val="en-GB" w:eastAsia="en-US"/>
        </w:rPr>
      </w:pPr>
      <w:r>
        <w:rPr>
          <w:szCs w:val="24"/>
          <w:lang w:val="en-GB" w:eastAsia="en-US"/>
        </w:rPr>
        <w:br w:type="page"/>
      </w:r>
    </w:p>
    <w:p w14:paraId="6E299497" w14:textId="68E113E2" w:rsidR="005D4B66" w:rsidRPr="005D4B66" w:rsidRDefault="005D4B66" w:rsidP="005D4B66">
      <w:pPr>
        <w:spacing w:before="120" w:after="120" w:line="360" w:lineRule="auto"/>
        <w:ind w:left="850" w:hanging="850"/>
        <w:rPr>
          <w:szCs w:val="24"/>
          <w:lang w:val="en-GB" w:eastAsia="en-US"/>
        </w:rPr>
      </w:pPr>
      <w:r w:rsidRPr="005D4B66">
        <w:rPr>
          <w:szCs w:val="24"/>
          <w:lang w:val="en-GB" w:eastAsia="en-US"/>
        </w:rPr>
        <w:t>6.</w:t>
      </w:r>
      <w:r w:rsidRPr="005D4B66">
        <w:rPr>
          <w:szCs w:val="24"/>
          <w:lang w:val="en-GB" w:eastAsia="en-US"/>
        </w:rPr>
        <w:tab/>
        <w:t xml:space="preserve">Při vydávání nebo prodloužení platnosti řidičských průkazů skupin AM, A, A1, A2, B, B1 a BE mohou členské státy vyžadovat vyšetření s uplatněním minimálních požadavků </w:t>
      </w:r>
      <w:proofErr w:type="gramStart"/>
      <w:r w:rsidRPr="005D4B66">
        <w:rPr>
          <w:szCs w:val="24"/>
          <w:lang w:val="en-GB" w:eastAsia="en-US"/>
        </w:rPr>
        <w:t>na</w:t>
      </w:r>
      <w:proofErr w:type="gramEnd"/>
      <w:r w:rsidRPr="005D4B66">
        <w:rPr>
          <w:szCs w:val="24"/>
          <w:lang w:val="en-GB" w:eastAsia="en-US"/>
        </w:rPr>
        <w:t xml:space="preserve"> tělesnou a duševní způsobilost k řízení podle přílohy III namísto sebehodnocení stanoveného v bodě 3 uvedené přílohy. V tomto případě se lékařská prohlídka vztahuje </w:t>
      </w:r>
      <w:proofErr w:type="gramStart"/>
      <w:r w:rsidRPr="005D4B66">
        <w:rPr>
          <w:szCs w:val="24"/>
          <w:lang w:val="en-GB" w:eastAsia="en-US"/>
        </w:rPr>
        <w:t>na</w:t>
      </w:r>
      <w:proofErr w:type="gramEnd"/>
      <w:r w:rsidRPr="005D4B66">
        <w:rPr>
          <w:szCs w:val="24"/>
          <w:lang w:val="en-GB" w:eastAsia="en-US"/>
        </w:rPr>
        <w:t xml:space="preserve"> všechny zdravotní nezpůsobilosti uvedené v příloze III.</w:t>
      </w:r>
    </w:p>
    <w:p w14:paraId="4C36662E" w14:textId="1046B52D" w:rsidR="005D4B66" w:rsidRPr="00E836A7" w:rsidRDefault="005D4B66" w:rsidP="005D4B66">
      <w:pPr>
        <w:spacing w:before="120" w:after="120" w:line="360" w:lineRule="auto"/>
        <w:ind w:left="850"/>
        <w:rPr>
          <w:b/>
          <w:szCs w:val="24"/>
          <w:lang w:val="en-GB" w:eastAsia="en-US"/>
        </w:rPr>
      </w:pPr>
      <w:r w:rsidRPr="005D4B66">
        <w:rPr>
          <w:strike/>
          <w:szCs w:val="24"/>
          <w:lang w:val="en-GB" w:eastAsia="en-US"/>
        </w:rPr>
        <w:t xml:space="preserve">Komise přijme do [datum přijetí + 18 měsíců] prováděcí akty, které stanoví obsah sebehodnocení uvedeného v bodě </w:t>
      </w:r>
      <w:proofErr w:type="gramStart"/>
      <w:r w:rsidRPr="005D4B66">
        <w:rPr>
          <w:strike/>
          <w:szCs w:val="24"/>
          <w:lang w:val="en-GB" w:eastAsia="en-US"/>
        </w:rPr>
        <w:t>3</w:t>
      </w:r>
      <w:proofErr w:type="gramEnd"/>
      <w:r w:rsidRPr="005D4B66">
        <w:rPr>
          <w:strike/>
          <w:szCs w:val="24"/>
          <w:lang w:val="en-GB" w:eastAsia="en-US"/>
        </w:rPr>
        <w:t xml:space="preserve"> přílohy III a které se týkají všech zdravotních nezpůsobilostí uvedených v uvedené příloze. Tyto prováděcí akty se přijímají přezkumným postupem podle čl. </w:t>
      </w:r>
      <w:proofErr w:type="gramStart"/>
      <w:r w:rsidRPr="005D4B66">
        <w:rPr>
          <w:strike/>
          <w:szCs w:val="24"/>
          <w:lang w:val="en-GB" w:eastAsia="en-US"/>
        </w:rPr>
        <w:t>22</w:t>
      </w:r>
      <w:proofErr w:type="gramEnd"/>
      <w:r w:rsidRPr="005D4B66">
        <w:rPr>
          <w:strike/>
          <w:szCs w:val="24"/>
          <w:lang w:val="en-GB" w:eastAsia="en-US"/>
        </w:rPr>
        <w:t xml:space="preserve"> odst. 2.</w:t>
      </w:r>
      <w:r w:rsidR="00E836A7" w:rsidRPr="00E836A7">
        <w:rPr>
          <w:b/>
          <w:i/>
          <w:szCs w:val="24"/>
          <w:lang w:val="en-GB" w:eastAsia="en-US"/>
        </w:rPr>
        <w:t xml:space="preserve"> </w:t>
      </w:r>
      <w:r w:rsidR="00E836A7">
        <w:rPr>
          <w:b/>
        </w:rPr>
        <w:t>[</w:t>
      </w:r>
      <w:proofErr w:type="gramStart"/>
      <w:r w:rsidR="00E836A7">
        <w:rPr>
          <w:b/>
        </w:rPr>
        <w:t>pozm</w:t>
      </w:r>
      <w:proofErr w:type="gramEnd"/>
      <w:r w:rsidR="00E836A7">
        <w:rPr>
          <w:b/>
        </w:rPr>
        <w:t>. návrh 99]</w:t>
      </w:r>
    </w:p>
    <w:p w14:paraId="5DFAE054" w14:textId="096FA4D0" w:rsidR="005D4B66" w:rsidRPr="005D4B66" w:rsidRDefault="005D4B66" w:rsidP="005D4B66">
      <w:pPr>
        <w:spacing w:before="120" w:after="120" w:line="360" w:lineRule="auto"/>
        <w:ind w:left="850"/>
        <w:rPr>
          <w:szCs w:val="24"/>
          <w:lang w:val="en-GB" w:eastAsia="en-US"/>
        </w:rPr>
      </w:pPr>
      <w:r w:rsidRPr="005D4B66">
        <w:rPr>
          <w:b/>
          <w:i/>
          <w:szCs w:val="24"/>
          <w:lang w:val="en-GB" w:eastAsia="en-US"/>
        </w:rPr>
        <w:t xml:space="preserve">Při vydávání nebo prodloužení platnosti řidičských průkazů skupin AM, A, A1, A2, B, B1, BE a T mohou členské státy v souladu se zásadou subsidiarity vyžadovat vyšetření s uplatněním minimálních požadavků </w:t>
      </w:r>
      <w:proofErr w:type="gramStart"/>
      <w:r w:rsidRPr="005D4B66">
        <w:rPr>
          <w:b/>
          <w:i/>
          <w:szCs w:val="24"/>
          <w:lang w:val="en-GB" w:eastAsia="en-US"/>
        </w:rPr>
        <w:t>na</w:t>
      </w:r>
      <w:proofErr w:type="gramEnd"/>
      <w:r w:rsidRPr="005D4B66">
        <w:rPr>
          <w:b/>
          <w:i/>
          <w:szCs w:val="24"/>
          <w:lang w:val="en-GB" w:eastAsia="en-US"/>
        </w:rPr>
        <w:t xml:space="preserve"> způsobilost k řízení podle přílohy III.</w:t>
      </w:r>
      <w:r w:rsidR="00E836A7" w:rsidRPr="00E836A7">
        <w:rPr>
          <w:b/>
          <w:i/>
          <w:szCs w:val="24"/>
          <w:lang w:val="en-GB" w:eastAsia="en-US"/>
        </w:rPr>
        <w:t xml:space="preserve"> </w:t>
      </w:r>
      <w:r w:rsidR="00E836A7">
        <w:rPr>
          <w:b/>
        </w:rPr>
        <w:t>[pozm. návrhy 256 a 318]</w:t>
      </w:r>
    </w:p>
    <w:p w14:paraId="2FFBFF7A" w14:textId="77777777" w:rsidR="00E836A7" w:rsidRDefault="00E836A7">
      <w:pPr>
        <w:widowControl/>
        <w:rPr>
          <w:b/>
          <w:i/>
          <w:szCs w:val="24"/>
          <w:lang w:val="en-GB" w:eastAsia="en-US"/>
        </w:rPr>
      </w:pPr>
      <w:r>
        <w:rPr>
          <w:b/>
          <w:i/>
          <w:szCs w:val="24"/>
          <w:lang w:val="en-GB" w:eastAsia="en-US"/>
        </w:rPr>
        <w:br w:type="page"/>
      </w:r>
    </w:p>
    <w:p w14:paraId="7C7CECC0" w14:textId="758EC6B5" w:rsidR="005D4B66" w:rsidRPr="005D4B66" w:rsidRDefault="005D4B66" w:rsidP="005D4B66">
      <w:pPr>
        <w:spacing w:before="120" w:after="120" w:line="360" w:lineRule="auto"/>
        <w:ind w:left="850" w:hanging="850"/>
        <w:rPr>
          <w:szCs w:val="24"/>
          <w:lang w:val="en-GB" w:eastAsia="en-US"/>
        </w:rPr>
      </w:pPr>
      <w:r w:rsidRPr="005D4B66">
        <w:rPr>
          <w:b/>
          <w:i/>
          <w:szCs w:val="24"/>
          <w:lang w:val="en-GB" w:eastAsia="en-US"/>
        </w:rPr>
        <w:t>6a.</w:t>
      </w:r>
      <w:r w:rsidRPr="005D4B66">
        <w:rPr>
          <w:szCs w:val="24"/>
          <w:lang w:val="en-GB" w:eastAsia="en-US"/>
        </w:rPr>
        <w:tab/>
      </w:r>
      <w:r w:rsidRPr="005D4B66">
        <w:rPr>
          <w:b/>
          <w:i/>
          <w:szCs w:val="24"/>
          <w:lang w:val="en-GB" w:eastAsia="en-US"/>
        </w:rPr>
        <w:t>Členské státy stanoví fakticky podložené pokyny pro praktické a rodinné lékaře s cílem identifikovat osoby, kterým může při řízení vozidla hrozit riziko, a budou pracovat v koordinaci s orgány vydávajícími řidičské průkazy.</w:t>
      </w:r>
      <w:r w:rsidR="00E836A7" w:rsidRPr="00E836A7">
        <w:rPr>
          <w:b/>
          <w:i/>
          <w:szCs w:val="24"/>
          <w:lang w:val="en-GB" w:eastAsia="en-US"/>
        </w:rPr>
        <w:t xml:space="preserve"> </w:t>
      </w:r>
      <w:r w:rsidR="00E836A7">
        <w:rPr>
          <w:b/>
        </w:rPr>
        <w:t>[pozm. návrh 100]</w:t>
      </w:r>
    </w:p>
    <w:p w14:paraId="5F9373B7" w14:textId="2EBB2435" w:rsidR="005D4B66" w:rsidRPr="005D4B66" w:rsidRDefault="005D4B66" w:rsidP="005D4B66">
      <w:pPr>
        <w:spacing w:before="120" w:after="120" w:line="360" w:lineRule="auto"/>
        <w:ind w:left="850" w:hanging="850"/>
        <w:rPr>
          <w:szCs w:val="24"/>
          <w:lang w:val="en-GB" w:eastAsia="en-US"/>
        </w:rPr>
      </w:pPr>
      <w:r w:rsidRPr="005D4B66">
        <w:rPr>
          <w:b/>
          <w:i/>
          <w:szCs w:val="24"/>
          <w:lang w:val="en-GB" w:eastAsia="en-US"/>
        </w:rPr>
        <w:t>6b.</w:t>
      </w:r>
      <w:r w:rsidRPr="005D4B66">
        <w:rPr>
          <w:szCs w:val="24"/>
          <w:lang w:val="en-GB" w:eastAsia="en-US"/>
        </w:rPr>
        <w:tab/>
      </w:r>
      <w:r w:rsidRPr="005D4B66">
        <w:rPr>
          <w:b/>
          <w:i/>
          <w:szCs w:val="24"/>
          <w:lang w:val="en-GB" w:eastAsia="en-US"/>
        </w:rPr>
        <w:t>Členské státy vypracují vnitrostátní osvětové kampaně s cílem zvýšit povědomí široké veřejnosti o duševních nebo fyzických signálech, které mohou naznačovat, že daná osoba je při řízení vozidla vystavena riziku.</w:t>
      </w:r>
      <w:r w:rsidR="00E836A7" w:rsidRPr="00E836A7">
        <w:rPr>
          <w:b/>
          <w:i/>
          <w:szCs w:val="24"/>
          <w:lang w:val="en-GB" w:eastAsia="en-US"/>
        </w:rPr>
        <w:t xml:space="preserve"> </w:t>
      </w:r>
      <w:r w:rsidR="00E836A7">
        <w:rPr>
          <w:b/>
        </w:rPr>
        <w:t>[pozm. návrh 101]</w:t>
      </w:r>
    </w:p>
    <w:p w14:paraId="36CB17F6" w14:textId="4A30B120" w:rsidR="005D4B66" w:rsidRPr="005D4B66" w:rsidRDefault="005D4B66" w:rsidP="005D4B66">
      <w:pPr>
        <w:spacing w:before="120" w:after="120" w:line="360" w:lineRule="auto"/>
        <w:ind w:left="850" w:hanging="850"/>
        <w:rPr>
          <w:szCs w:val="24"/>
          <w:lang w:val="en-GB" w:eastAsia="en-US"/>
        </w:rPr>
      </w:pPr>
      <w:r w:rsidRPr="005D4B66">
        <w:rPr>
          <w:szCs w:val="24"/>
          <w:lang w:val="en-GB" w:eastAsia="en-US"/>
        </w:rPr>
        <w:t>7.</w:t>
      </w:r>
      <w:r w:rsidRPr="005D4B66">
        <w:rPr>
          <w:szCs w:val="24"/>
          <w:lang w:val="en-GB" w:eastAsia="en-US"/>
        </w:rPr>
        <w:tab/>
        <w:t xml:space="preserve">Nikdo nesmí být držitelem více než jednoho </w:t>
      </w:r>
      <w:r w:rsidRPr="005D4B66">
        <w:rPr>
          <w:strike/>
          <w:szCs w:val="24"/>
          <w:lang w:val="en-GB" w:eastAsia="en-US"/>
        </w:rPr>
        <w:t xml:space="preserve">fyzického </w:t>
      </w:r>
      <w:r w:rsidRPr="005D4B66">
        <w:rPr>
          <w:szCs w:val="24"/>
          <w:lang w:val="en-GB" w:eastAsia="en-US"/>
        </w:rPr>
        <w:t xml:space="preserve">řidičského průkazu. Jedna osoba však může </w:t>
      </w:r>
      <w:r w:rsidRPr="005D4B66">
        <w:rPr>
          <w:strike/>
          <w:szCs w:val="24"/>
          <w:lang w:val="en-GB" w:eastAsia="en-US"/>
        </w:rPr>
        <w:t>být držitelem</w:t>
      </w:r>
      <w:r w:rsidRPr="005D4B66">
        <w:rPr>
          <w:b/>
          <w:i/>
          <w:szCs w:val="24"/>
          <w:lang w:val="en-GB" w:eastAsia="en-US"/>
        </w:rPr>
        <w:t xml:space="preserve">mít svůj mobilní řidičský průkaz uložen </w:t>
      </w:r>
      <w:proofErr w:type="gramStart"/>
      <w:r w:rsidRPr="005D4B66">
        <w:rPr>
          <w:b/>
          <w:i/>
          <w:szCs w:val="24"/>
          <w:lang w:val="en-GB" w:eastAsia="en-US"/>
        </w:rPr>
        <w:t>na</w:t>
      </w:r>
      <w:proofErr w:type="gramEnd"/>
      <w:r w:rsidRPr="005D4B66">
        <w:rPr>
          <w:szCs w:val="24"/>
          <w:lang w:val="en-GB" w:eastAsia="en-US"/>
        </w:rPr>
        <w:t xml:space="preserve"> několika </w:t>
      </w:r>
      <w:r w:rsidRPr="005D4B66">
        <w:rPr>
          <w:strike/>
          <w:szCs w:val="24"/>
          <w:lang w:val="en-GB" w:eastAsia="en-US"/>
        </w:rPr>
        <w:t>mobilních řidičských průkazů, pokud jsou vydány stejným členským státem</w:t>
      </w:r>
      <w:r w:rsidRPr="005D4B66">
        <w:rPr>
          <w:b/>
          <w:i/>
          <w:szCs w:val="24"/>
          <w:lang w:val="en-GB" w:eastAsia="en-US"/>
        </w:rPr>
        <w:t>přístrojích</w:t>
      </w:r>
      <w:r w:rsidRPr="005D4B66">
        <w:rPr>
          <w:szCs w:val="24"/>
          <w:lang w:val="en-GB" w:eastAsia="en-US"/>
        </w:rPr>
        <w:t>.</w:t>
      </w:r>
      <w:r w:rsidR="00E836A7" w:rsidRPr="00E836A7">
        <w:rPr>
          <w:b/>
          <w:i/>
          <w:szCs w:val="24"/>
          <w:lang w:val="en-GB" w:eastAsia="en-US"/>
        </w:rPr>
        <w:t xml:space="preserve"> </w:t>
      </w:r>
      <w:r w:rsidR="00E836A7">
        <w:rPr>
          <w:b/>
        </w:rPr>
        <w:t>[pozm. návrh 102]</w:t>
      </w:r>
    </w:p>
    <w:p w14:paraId="28630219" w14:textId="77777777" w:rsidR="005D4B66" w:rsidRPr="005D4B66" w:rsidRDefault="005D4B66" w:rsidP="005D4B66">
      <w:pPr>
        <w:spacing w:before="120" w:after="120" w:line="360" w:lineRule="auto"/>
        <w:ind w:left="850"/>
        <w:rPr>
          <w:szCs w:val="24"/>
          <w:lang w:val="en-GB" w:eastAsia="en-US"/>
        </w:rPr>
      </w:pPr>
      <w:r w:rsidRPr="005D4B66">
        <w:rPr>
          <w:szCs w:val="24"/>
          <w:lang w:val="en-GB" w:eastAsia="en-US"/>
        </w:rPr>
        <w:t>Nikdo nesmí být držitelem řidičských průkazů vydaných více než jedním členským státem.</w:t>
      </w:r>
    </w:p>
    <w:p w14:paraId="795448BA" w14:textId="77777777" w:rsidR="005D4B66" w:rsidRPr="005D4B66" w:rsidRDefault="005D4B66" w:rsidP="005D4B66">
      <w:pPr>
        <w:spacing w:before="120" w:after="120" w:line="360" w:lineRule="auto"/>
        <w:ind w:left="850"/>
        <w:rPr>
          <w:szCs w:val="24"/>
          <w:lang w:val="en-GB" w:eastAsia="en-US"/>
        </w:rPr>
      </w:pPr>
      <w:r w:rsidRPr="005D4B66">
        <w:rPr>
          <w:szCs w:val="24"/>
          <w:lang w:val="en-GB" w:eastAsia="en-US"/>
        </w:rPr>
        <w:t>Členský stát odmítne vydat řidičský průkaz, jestliže zjistí, že žadatel již je držitelem řidičského průkazu vydaného jiným členským státem.</w:t>
      </w:r>
    </w:p>
    <w:p w14:paraId="537CF36A" w14:textId="77777777" w:rsidR="00E836A7" w:rsidRDefault="00E836A7">
      <w:pPr>
        <w:widowControl/>
        <w:rPr>
          <w:szCs w:val="24"/>
          <w:lang w:val="en-GB" w:eastAsia="en-US"/>
        </w:rPr>
      </w:pPr>
      <w:r>
        <w:rPr>
          <w:szCs w:val="24"/>
          <w:lang w:val="en-GB" w:eastAsia="en-US"/>
        </w:rPr>
        <w:br w:type="page"/>
      </w:r>
    </w:p>
    <w:p w14:paraId="31770AFF" w14:textId="4908038C" w:rsidR="005D4B66" w:rsidRPr="005D4B66" w:rsidRDefault="005D4B66" w:rsidP="005D4B66">
      <w:pPr>
        <w:spacing w:before="120" w:after="120" w:line="360" w:lineRule="auto"/>
        <w:ind w:left="850"/>
        <w:rPr>
          <w:szCs w:val="24"/>
          <w:lang w:val="en-GB" w:eastAsia="en-US"/>
        </w:rPr>
      </w:pPr>
      <w:r w:rsidRPr="005D4B66">
        <w:rPr>
          <w:szCs w:val="24"/>
          <w:lang w:val="en-GB" w:eastAsia="en-US"/>
        </w:rPr>
        <w:t>Členské státy přijmou nezbytná opatření pro účely uplatňování třetího pododstavce. Nezbytná opatření, pokud jde o vydání, náhradu, prodloužení platnosti nebo výměnu řidičského průkazu, zahrnují ověření skutečností u ostatních členských států, pokud existují přiměřené důvody se domnívat, že daný žadatel již je držitelem jiného řidičského průkazu, Za tímto účelem členské státy využívají síť řidičských průkazů EU uvedenou v článku 19.</w:t>
      </w:r>
    </w:p>
    <w:p w14:paraId="3EEDA331" w14:textId="77777777" w:rsidR="005D4B66" w:rsidRPr="005D4B66" w:rsidRDefault="005D4B66" w:rsidP="005D4B66">
      <w:pPr>
        <w:spacing w:before="120" w:after="120" w:line="360" w:lineRule="auto"/>
        <w:ind w:left="850"/>
        <w:rPr>
          <w:szCs w:val="24"/>
          <w:lang w:val="pl-PL" w:eastAsia="en-US"/>
        </w:rPr>
      </w:pPr>
      <w:r w:rsidRPr="005D4B66">
        <w:rPr>
          <w:szCs w:val="24"/>
          <w:lang w:val="pl-PL" w:eastAsia="en-US"/>
        </w:rPr>
        <w:t xml:space="preserve">Aniž je dotčen čl. 3 </w:t>
      </w:r>
      <w:proofErr w:type="gramStart"/>
      <w:r w:rsidRPr="005D4B66">
        <w:rPr>
          <w:szCs w:val="24"/>
          <w:lang w:val="pl-PL" w:eastAsia="en-US"/>
        </w:rPr>
        <w:t>odst</w:t>
      </w:r>
      <w:proofErr w:type="gramEnd"/>
      <w:r w:rsidRPr="005D4B66">
        <w:rPr>
          <w:szCs w:val="24"/>
          <w:lang w:val="pl-PL" w:eastAsia="en-US"/>
        </w:rPr>
        <w:t>. 6, členský stát vydávající řidičský průkaz s náležitou péčí zajistí, aby osoba splňovala požadavky stanovené v odstavci 1 tohoto článku, a pokud je zjištěno, že průkaz byl vydán, aniž by byly tyto požadavky splněny, použije své vnitrostátní právní předpisy týkající se zrušení nebo odnětí řidičského průkazu nebo řidičského oprávnění.</w:t>
      </w:r>
    </w:p>
    <w:p w14:paraId="3D9A5E60"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8.</w:t>
      </w:r>
      <w:r w:rsidRPr="005D4B66">
        <w:rPr>
          <w:szCs w:val="24"/>
          <w:lang w:val="pl-PL" w:eastAsia="en-US"/>
        </w:rPr>
        <w:tab/>
        <w:t>Komise je zmocněna přijímat akty v přenesené pravomoci v souladu s článkem 21, kterými se mění přílohy II, III, V a VI, je-li to nezbytné s ohledem na technický, provozní nebo vědecký vývoj.</w:t>
      </w:r>
    </w:p>
    <w:p w14:paraId="54CE5E27" w14:textId="77777777" w:rsidR="00E836A7" w:rsidRDefault="00E836A7">
      <w:pPr>
        <w:widowControl/>
        <w:rPr>
          <w:b/>
          <w:i/>
          <w:szCs w:val="24"/>
          <w:lang w:val="pl-PL" w:eastAsia="en-US"/>
        </w:rPr>
      </w:pPr>
      <w:r>
        <w:rPr>
          <w:b/>
          <w:i/>
          <w:szCs w:val="24"/>
          <w:lang w:val="pl-PL" w:eastAsia="en-US"/>
        </w:rPr>
        <w:br w:type="page"/>
      </w:r>
    </w:p>
    <w:p w14:paraId="66235EF7" w14:textId="2CE88916" w:rsidR="005D4B66" w:rsidRPr="005D4B66" w:rsidRDefault="005D4B66" w:rsidP="005D4B66">
      <w:pPr>
        <w:spacing w:before="120" w:after="120" w:line="360" w:lineRule="auto"/>
        <w:ind w:left="850" w:hanging="850"/>
        <w:rPr>
          <w:szCs w:val="24"/>
          <w:lang w:val="pl-PL" w:eastAsia="en-US"/>
        </w:rPr>
      </w:pPr>
      <w:r w:rsidRPr="005D4B66">
        <w:rPr>
          <w:b/>
          <w:i/>
          <w:szCs w:val="24"/>
          <w:lang w:val="pl-PL" w:eastAsia="en-US"/>
        </w:rPr>
        <w:t>8a.</w:t>
      </w:r>
      <w:r w:rsidRPr="005D4B66">
        <w:rPr>
          <w:szCs w:val="24"/>
          <w:lang w:val="pl-PL" w:eastAsia="en-US"/>
        </w:rPr>
        <w:tab/>
      </w:r>
      <w:r w:rsidRPr="005D4B66">
        <w:rPr>
          <w:b/>
          <w:i/>
          <w:szCs w:val="24"/>
          <w:lang w:val="pl-PL" w:eastAsia="en-US"/>
        </w:rPr>
        <w:t>Komise na základě odborného poradenství vytvoří online školicí kurz pro praktické lékaře, který jim umožní posoudit všechny aspekty způsobilosti žadatele k řízení vozidla.</w:t>
      </w:r>
      <w:r w:rsidR="00E836A7" w:rsidRPr="00E836A7">
        <w:rPr>
          <w:b/>
          <w:i/>
          <w:szCs w:val="24"/>
          <w:lang w:val="pl-PL" w:eastAsia="en-US"/>
        </w:rPr>
        <w:t xml:space="preserve"> </w:t>
      </w:r>
      <w:r w:rsidR="00E836A7">
        <w:rPr>
          <w:b/>
        </w:rPr>
        <w:t>[pozm. návrh 103]</w:t>
      </w:r>
    </w:p>
    <w:p w14:paraId="75FF1E9E" w14:textId="77777777" w:rsidR="005D4B66" w:rsidRPr="005D4B66" w:rsidRDefault="005D4B66" w:rsidP="005D4B66">
      <w:pPr>
        <w:spacing w:before="120" w:after="120" w:line="360" w:lineRule="auto"/>
        <w:jc w:val="center"/>
        <w:rPr>
          <w:szCs w:val="24"/>
          <w:lang w:val="pl-PL" w:eastAsia="en-US"/>
        </w:rPr>
      </w:pPr>
      <w:r w:rsidRPr="005D4B66">
        <w:rPr>
          <w:szCs w:val="24"/>
          <w:lang w:val="pl-PL" w:eastAsia="en-US"/>
        </w:rPr>
        <w:t>Článek 11</w:t>
      </w:r>
      <w:r w:rsidRPr="005D4B66">
        <w:rPr>
          <w:szCs w:val="24"/>
          <w:lang w:val="pl-PL" w:eastAsia="en-US"/>
        </w:rPr>
        <w:br/>
        <w:t>Výměna a nahrazování řidičských průkazů vydaných členskými státy</w:t>
      </w:r>
    </w:p>
    <w:p w14:paraId="57467B06"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1.</w:t>
      </w:r>
      <w:r w:rsidRPr="005D4B66">
        <w:rPr>
          <w:szCs w:val="24"/>
          <w:lang w:val="pl-PL" w:eastAsia="en-US"/>
        </w:rPr>
        <w:tab/>
        <w:t>Pokud držitel platného řidičského průkazu vydaného jedním členským státem převede obvyklé bydliště do jiného členského státu, může požádat o výměnu svého řidičského průkazu za rovnocenný průkaz. Členský stát provádějící výměnu zkontroluje, pro kterou skupinu je předkládaný řidičský průkaz ve skutečnosti stále platný.</w:t>
      </w:r>
    </w:p>
    <w:p w14:paraId="45EA771C"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2.</w:t>
      </w:r>
      <w:r w:rsidRPr="005D4B66">
        <w:rPr>
          <w:szCs w:val="24"/>
          <w:lang w:val="pl-PL" w:eastAsia="en-US"/>
        </w:rPr>
        <w:tab/>
        <w:t xml:space="preserve">S výhradou zachování zásady teritoriality trestních a policejních právních předpisů mohou členské státy, v nichž mají držitelé řidičských průkazů obvyklé bydliště, uplatňovat své vnitrostátní právní předpisy týkající se omezení, pozastavení, odnětí nebo zrušení řidičského oprávnění na držitele řidičského průkazu vydaného jiným členským státem a v případě potřeby řidičský průkaz za tímto účelem </w:t>
      </w:r>
      <w:proofErr w:type="gramStart"/>
      <w:r w:rsidRPr="005D4B66">
        <w:rPr>
          <w:szCs w:val="24"/>
          <w:lang w:val="pl-PL" w:eastAsia="en-US"/>
        </w:rPr>
        <w:t>vym</w:t>
      </w:r>
      <w:proofErr w:type="gramEnd"/>
      <w:r w:rsidRPr="005D4B66">
        <w:rPr>
          <w:szCs w:val="24"/>
          <w:lang w:val="pl-PL" w:eastAsia="en-US"/>
        </w:rPr>
        <w:t>ěnit.</w:t>
      </w:r>
    </w:p>
    <w:p w14:paraId="77BA532A" w14:textId="77777777" w:rsidR="00E836A7" w:rsidRDefault="00E836A7">
      <w:pPr>
        <w:widowControl/>
        <w:rPr>
          <w:szCs w:val="24"/>
          <w:lang w:val="pl-PL" w:eastAsia="en-US"/>
        </w:rPr>
      </w:pPr>
      <w:r>
        <w:rPr>
          <w:szCs w:val="24"/>
          <w:lang w:val="pl-PL" w:eastAsia="en-US"/>
        </w:rPr>
        <w:br w:type="page"/>
      </w:r>
    </w:p>
    <w:p w14:paraId="4EE85685" w14:textId="49D4F9A6"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3.</w:t>
      </w:r>
      <w:r w:rsidRPr="005D4B66">
        <w:rPr>
          <w:szCs w:val="24"/>
          <w:lang w:val="pl-PL" w:eastAsia="en-US"/>
        </w:rPr>
        <w:tab/>
        <w:t>Členský stát provádějící výměnu</w:t>
      </w:r>
      <w:r w:rsidRPr="005D4B66">
        <w:rPr>
          <w:b/>
          <w:i/>
          <w:szCs w:val="24"/>
          <w:lang w:val="pl-PL" w:eastAsia="en-US"/>
        </w:rPr>
        <w:t xml:space="preserve"> fyzického řidičského průkazu</w:t>
      </w:r>
      <w:r w:rsidRPr="005D4B66">
        <w:rPr>
          <w:szCs w:val="24"/>
          <w:lang w:val="pl-PL" w:eastAsia="en-US"/>
        </w:rPr>
        <w:t xml:space="preserve"> vrátí starý průkaz orgánům členského státu, který jej vydal, a uvede důvody výměny.</w:t>
      </w:r>
      <w:r w:rsidRPr="005D4B66">
        <w:rPr>
          <w:b/>
          <w:i/>
          <w:szCs w:val="24"/>
          <w:lang w:val="pl-PL" w:eastAsia="en-US"/>
        </w:rPr>
        <w:t xml:space="preserve"> Členský stát provádějící výměnu mobilního řidičského průkazu informuje orgány členského státu, který jej vydal, a uvede důvody výměny. Členské státy, které původně vydaly řidičský průkaz, zajistí, aby do bývalého mobilního řidičského průkazu již nebylo možné nahlížet. Členské státy využívají ke komunikačním účelům síť řidičských průkazů EU uvedenou v čl. 19 </w:t>
      </w:r>
      <w:proofErr w:type="gramStart"/>
      <w:r w:rsidRPr="005D4B66">
        <w:rPr>
          <w:b/>
          <w:i/>
          <w:szCs w:val="24"/>
          <w:lang w:val="pl-PL" w:eastAsia="en-US"/>
        </w:rPr>
        <w:t>odst</w:t>
      </w:r>
      <w:proofErr w:type="gramEnd"/>
      <w:r w:rsidRPr="005D4B66">
        <w:rPr>
          <w:b/>
          <w:i/>
          <w:szCs w:val="24"/>
          <w:lang w:val="pl-PL" w:eastAsia="en-US"/>
        </w:rPr>
        <w:t>. 1.</w:t>
      </w:r>
      <w:r w:rsidR="00E836A7" w:rsidRPr="001C6B8A">
        <w:rPr>
          <w:b/>
          <w:i/>
          <w:szCs w:val="24"/>
          <w:lang w:val="pl-PL" w:eastAsia="en-US"/>
        </w:rPr>
        <w:t xml:space="preserve"> </w:t>
      </w:r>
      <w:r w:rsidR="00E836A7">
        <w:rPr>
          <w:b/>
        </w:rPr>
        <w:t>[pozm. návrh 104]</w:t>
      </w:r>
    </w:p>
    <w:p w14:paraId="424C14FE"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4.</w:t>
      </w:r>
      <w:r w:rsidRPr="005D4B66">
        <w:rPr>
          <w:szCs w:val="24"/>
          <w:lang w:val="pl-PL" w:eastAsia="en-US"/>
        </w:rPr>
        <w:tab/>
        <w:t>Náhradu za řidičský průkaz, který byl ztracen nebo odcizen, je možné získat pouze od příslušných orgánů členského státu, ve kterém má držitel obvyklé bydliště. Tyto orgány vydají náhradní průkaz na základě údajů, které mají k dispozici, nebo případně na základě dokladů poskytnutých příslušnými orgány členského státu, který vydal původní průkaz.</w:t>
      </w:r>
    </w:p>
    <w:p w14:paraId="0C69B060" w14:textId="77777777" w:rsidR="00E836A7" w:rsidRDefault="00E836A7">
      <w:pPr>
        <w:widowControl/>
        <w:rPr>
          <w:b/>
          <w:i/>
          <w:szCs w:val="24"/>
          <w:lang w:val="pl-PL" w:eastAsia="en-US"/>
        </w:rPr>
      </w:pPr>
      <w:r>
        <w:rPr>
          <w:b/>
          <w:i/>
          <w:szCs w:val="24"/>
          <w:lang w:val="pl-PL" w:eastAsia="en-US"/>
        </w:rPr>
        <w:br w:type="page"/>
      </w:r>
    </w:p>
    <w:p w14:paraId="7BCE2498" w14:textId="0A7A2EFF" w:rsidR="005D4B66" w:rsidRPr="005D4B66" w:rsidRDefault="005D4B66" w:rsidP="005D4B66">
      <w:pPr>
        <w:spacing w:before="120" w:after="120" w:line="360" w:lineRule="auto"/>
        <w:jc w:val="center"/>
        <w:rPr>
          <w:szCs w:val="24"/>
          <w:lang w:val="pl-PL" w:eastAsia="en-US"/>
        </w:rPr>
      </w:pPr>
      <w:r w:rsidRPr="005D4B66">
        <w:rPr>
          <w:b/>
          <w:i/>
          <w:szCs w:val="24"/>
          <w:lang w:val="pl-PL" w:eastAsia="en-US"/>
        </w:rPr>
        <w:t>Článek 11a</w:t>
      </w:r>
      <w:r w:rsidRPr="005D4B66">
        <w:rPr>
          <w:szCs w:val="24"/>
          <w:lang w:val="pl-PL" w:eastAsia="en-US"/>
        </w:rPr>
        <w:br/>
      </w:r>
      <w:r w:rsidRPr="005D4B66">
        <w:rPr>
          <w:b/>
          <w:i/>
          <w:szCs w:val="24"/>
          <w:lang w:val="pl-PL" w:eastAsia="en-US"/>
        </w:rPr>
        <w:t>Prozatímní řidičský průkaz</w:t>
      </w:r>
    </w:p>
    <w:p w14:paraId="2E5ED0A2" w14:textId="77777777" w:rsidR="005D4B66" w:rsidRPr="005D4B66" w:rsidRDefault="005D4B66" w:rsidP="005D4B66">
      <w:pPr>
        <w:spacing w:before="120" w:after="120" w:line="360" w:lineRule="auto"/>
        <w:ind w:left="850" w:hanging="850"/>
        <w:rPr>
          <w:szCs w:val="24"/>
          <w:lang w:val="pl-PL" w:eastAsia="en-US"/>
        </w:rPr>
      </w:pPr>
      <w:r w:rsidRPr="005D4B66">
        <w:rPr>
          <w:b/>
          <w:i/>
          <w:szCs w:val="24"/>
          <w:lang w:val="pl-PL" w:eastAsia="en-US"/>
        </w:rPr>
        <w:t>1.</w:t>
      </w:r>
      <w:r w:rsidRPr="005D4B66">
        <w:rPr>
          <w:szCs w:val="24"/>
          <w:lang w:val="pl-PL" w:eastAsia="en-US"/>
        </w:rPr>
        <w:tab/>
      </w:r>
      <w:r w:rsidRPr="005D4B66">
        <w:rPr>
          <w:b/>
          <w:i/>
          <w:szCs w:val="24"/>
          <w:lang w:val="pl-PL" w:eastAsia="en-US"/>
        </w:rPr>
        <w:t xml:space="preserve">Při výměně, prodloužení platnosti nebo výměně řidičského průkazu vydá členský stát, který výměnu, prodloužení platnosti nebo výměnu provádí, prozatímní řidičský průkaz ve formě osvědčení, i když se jedná o stejný členský stát, který vydal předchozí řidičský průkaz. Komise je svěřena pravomoc přijmout do 31. </w:t>
      </w:r>
      <w:proofErr w:type="gramStart"/>
      <w:r w:rsidRPr="005D4B66">
        <w:rPr>
          <w:b/>
          <w:i/>
          <w:szCs w:val="24"/>
          <w:lang w:val="pl-PL" w:eastAsia="en-US"/>
        </w:rPr>
        <w:t>prosince</w:t>
      </w:r>
      <w:proofErr w:type="gramEnd"/>
      <w:r w:rsidRPr="005D4B66">
        <w:rPr>
          <w:b/>
          <w:i/>
          <w:szCs w:val="24"/>
          <w:lang w:val="pl-PL" w:eastAsia="en-US"/>
        </w:rPr>
        <w:t xml:space="preserve"> 2025 akty v přenesené pravomoci v souladu s článkem 21, kterými doplní tuto směrnici stanovením vzorového standardizovaného formuláře takového osvědčení. Při přijímání těchto aktů v přenesené pravomoci Komise náležitě zohlední případné riziko padělání těchto formulářů.</w:t>
      </w:r>
    </w:p>
    <w:p w14:paraId="0676A29C" w14:textId="38EB002B" w:rsidR="005D4B66" w:rsidRPr="005D4B66" w:rsidRDefault="005D4B66" w:rsidP="005D4B66">
      <w:pPr>
        <w:spacing w:before="120" w:after="120" w:line="360" w:lineRule="auto"/>
        <w:ind w:left="850" w:hanging="850"/>
        <w:rPr>
          <w:szCs w:val="24"/>
          <w:lang w:val="pl-PL" w:eastAsia="en-US"/>
        </w:rPr>
      </w:pPr>
      <w:r w:rsidRPr="005D4B66">
        <w:rPr>
          <w:b/>
          <w:i/>
          <w:szCs w:val="24"/>
          <w:lang w:val="pl-PL" w:eastAsia="en-US"/>
        </w:rPr>
        <w:t>2.</w:t>
      </w:r>
      <w:r w:rsidRPr="005D4B66">
        <w:rPr>
          <w:szCs w:val="24"/>
          <w:lang w:val="pl-PL" w:eastAsia="en-US"/>
        </w:rPr>
        <w:tab/>
      </w:r>
      <w:r w:rsidRPr="005D4B66">
        <w:rPr>
          <w:b/>
          <w:i/>
          <w:szCs w:val="24"/>
          <w:lang w:val="pl-PL" w:eastAsia="en-US"/>
        </w:rPr>
        <w:t>Osvědčení vydané členským státem podle tohoto článku je platné po dobu nejvýše jednoho měsíce. Tato osvědčení jsou vzájemně uznávána členskými státy. Trvá-li náhrada, prodloužení platnosti nebo výměna řidičského průkazu déle, mohou členské státy toto osvědčení prodloužit dvakrát, vždy na dobu nejvýše jednoho měsíce. Platnost takového osvědčení automaticky končí, jakmile držitel získá fyzický nebo mobilní řidičský průkaz podle článku 3.</w:t>
      </w:r>
      <w:r w:rsidR="00E836A7" w:rsidRPr="00E836A7">
        <w:rPr>
          <w:b/>
          <w:i/>
          <w:szCs w:val="24"/>
          <w:lang w:val="pl-PL" w:eastAsia="en-US"/>
        </w:rPr>
        <w:t xml:space="preserve"> </w:t>
      </w:r>
      <w:r w:rsidR="00E836A7">
        <w:rPr>
          <w:b/>
        </w:rPr>
        <w:t>[pozm. návrh 105]</w:t>
      </w:r>
    </w:p>
    <w:p w14:paraId="7C1F328C" w14:textId="77777777" w:rsidR="00E836A7" w:rsidRDefault="00E836A7">
      <w:pPr>
        <w:widowControl/>
        <w:rPr>
          <w:szCs w:val="24"/>
          <w:lang w:val="pl-PL" w:eastAsia="en-US"/>
        </w:rPr>
      </w:pPr>
      <w:r>
        <w:rPr>
          <w:szCs w:val="24"/>
          <w:lang w:val="pl-PL" w:eastAsia="en-US"/>
        </w:rPr>
        <w:br w:type="page"/>
      </w:r>
    </w:p>
    <w:p w14:paraId="1048E04A" w14:textId="2A724073" w:rsidR="005D4B66" w:rsidRPr="005D4B66" w:rsidRDefault="005D4B66" w:rsidP="005D4B66">
      <w:pPr>
        <w:spacing w:before="120" w:after="120" w:line="360" w:lineRule="auto"/>
        <w:jc w:val="center"/>
        <w:rPr>
          <w:szCs w:val="24"/>
          <w:lang w:val="pl-PL" w:eastAsia="en-US"/>
        </w:rPr>
      </w:pPr>
      <w:r w:rsidRPr="005D4B66">
        <w:rPr>
          <w:szCs w:val="24"/>
          <w:lang w:val="pl-PL" w:eastAsia="en-US"/>
        </w:rPr>
        <w:t>Článek 12</w:t>
      </w:r>
      <w:r w:rsidRPr="005D4B66">
        <w:rPr>
          <w:szCs w:val="24"/>
          <w:lang w:val="pl-PL" w:eastAsia="en-US"/>
        </w:rPr>
        <w:br/>
        <w:t>Výměna řidičských průkazů vydaných třetími zeměmi</w:t>
      </w:r>
    </w:p>
    <w:p w14:paraId="56D13167"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1.</w:t>
      </w:r>
      <w:r w:rsidRPr="005D4B66">
        <w:rPr>
          <w:szCs w:val="24"/>
          <w:lang w:val="pl-PL" w:eastAsia="en-US"/>
        </w:rPr>
        <w:tab/>
        <w:t>Pokud členský stát stanoví pro držitele, který se usadil na jeho území, výměnu řidičského průkazu vydaného třetí zemí, vymění tento členský stát řidičský průkaz v souladu s ustanoveními tohoto článku.</w:t>
      </w:r>
    </w:p>
    <w:p w14:paraId="326110F0"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2.</w:t>
      </w:r>
      <w:r w:rsidRPr="005D4B66">
        <w:rPr>
          <w:szCs w:val="24"/>
          <w:lang w:val="pl-PL" w:eastAsia="en-US"/>
        </w:rPr>
        <w:tab/>
        <w:t xml:space="preserve">Pokud členský stát vymění řidičský průkaz vydaný třetí zemí, která nebyla předmětem prováděcího rozhodnutí uvedeného v odstavci 7, zaznamená se tato výměna v řidičském průkazu vydaném tímto členským státem vyznačením příslušného kódu z části E přílohy I, stejně jako každé následné prodloužení platnosti nebo nahrazení. Pokud držitel tohoto průkazu převede své obvyklé bydliště do jiného členského státu, nemusí tento stát použít zásadu vzájemného uznávání stanovenou v čl. 3 </w:t>
      </w:r>
      <w:proofErr w:type="gramStart"/>
      <w:r w:rsidRPr="005D4B66">
        <w:rPr>
          <w:szCs w:val="24"/>
          <w:lang w:val="pl-PL" w:eastAsia="en-US"/>
        </w:rPr>
        <w:t>odst</w:t>
      </w:r>
      <w:proofErr w:type="gramEnd"/>
      <w:r w:rsidRPr="005D4B66">
        <w:rPr>
          <w:szCs w:val="24"/>
          <w:lang w:val="pl-PL" w:eastAsia="en-US"/>
        </w:rPr>
        <w:t>. 6.</w:t>
      </w:r>
    </w:p>
    <w:p w14:paraId="50D39CD4" w14:textId="77777777" w:rsidR="005D4B66" w:rsidRPr="005D4B66" w:rsidRDefault="005D4B66" w:rsidP="005D4B66">
      <w:pPr>
        <w:spacing w:before="120" w:after="120" w:line="360" w:lineRule="auto"/>
        <w:ind w:left="850"/>
        <w:rPr>
          <w:szCs w:val="24"/>
          <w:lang w:val="pl-PL" w:eastAsia="en-US"/>
        </w:rPr>
      </w:pPr>
      <w:r w:rsidRPr="005D4B66">
        <w:rPr>
          <w:szCs w:val="24"/>
          <w:lang w:val="pl-PL" w:eastAsia="en-US"/>
        </w:rPr>
        <w:t>Členské státy použijí pro tyto výměny ustanovení svých vnitrostátních právních předpisů v souladu s podmínkami stanovenými v tomto odstavci.</w:t>
      </w:r>
    </w:p>
    <w:p w14:paraId="29125B2B" w14:textId="77777777" w:rsidR="00E836A7" w:rsidRDefault="00E836A7">
      <w:pPr>
        <w:widowControl/>
        <w:rPr>
          <w:szCs w:val="24"/>
          <w:lang w:val="pl-PL" w:eastAsia="en-US"/>
        </w:rPr>
      </w:pPr>
      <w:r>
        <w:rPr>
          <w:szCs w:val="24"/>
          <w:lang w:val="pl-PL" w:eastAsia="en-US"/>
        </w:rPr>
        <w:br w:type="page"/>
      </w:r>
    </w:p>
    <w:p w14:paraId="61346275" w14:textId="2EDB2B21"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3.</w:t>
      </w:r>
      <w:r w:rsidRPr="005D4B66">
        <w:rPr>
          <w:szCs w:val="24"/>
          <w:lang w:val="pl-PL" w:eastAsia="en-US"/>
        </w:rPr>
        <w:tab/>
        <w:t>Pokud je řidičský průkaz vydán pro určitou skupinu a určitou třetí zemí, která byla předmětem prováděcího rozhodnutí uvedeného v odstavci 7, tato výměna se do řidičského průkazu vydaného dotyčným členským státem nezaznamená. V těchto případech členské státy vymění řidičský průkaz v souladu s podmínkami stanovenými v příslušném prováděcím rozhodnutí.</w:t>
      </w:r>
    </w:p>
    <w:p w14:paraId="31B1FC7E"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4.</w:t>
      </w:r>
      <w:r w:rsidRPr="005D4B66">
        <w:rPr>
          <w:szCs w:val="24"/>
          <w:lang w:val="pl-PL" w:eastAsia="en-US"/>
        </w:rPr>
        <w:tab/>
        <w:t xml:space="preserve">Pokud byl řidičský průkaz vydaný členským státem vyměněn za řidičský průkaz vydaný třetí zemí, členské státy nevyžadují splnění žádných dalších podmínek kromě těch, které jsou stanoveny v čl. 10 </w:t>
      </w:r>
      <w:proofErr w:type="gramStart"/>
      <w:r w:rsidRPr="005D4B66">
        <w:rPr>
          <w:szCs w:val="24"/>
          <w:lang w:val="pl-PL" w:eastAsia="en-US"/>
        </w:rPr>
        <w:t>odst</w:t>
      </w:r>
      <w:proofErr w:type="gramEnd"/>
      <w:r w:rsidRPr="005D4B66">
        <w:rPr>
          <w:szCs w:val="24"/>
          <w:lang w:val="pl-PL" w:eastAsia="en-US"/>
        </w:rPr>
        <w:t xml:space="preserve">. 3 </w:t>
      </w:r>
      <w:proofErr w:type="gramStart"/>
      <w:r w:rsidRPr="005D4B66">
        <w:rPr>
          <w:szCs w:val="24"/>
          <w:lang w:val="pl-PL" w:eastAsia="en-US"/>
        </w:rPr>
        <w:t>p</w:t>
      </w:r>
      <w:proofErr w:type="gramEnd"/>
      <w:r w:rsidRPr="005D4B66">
        <w:rPr>
          <w:szCs w:val="24"/>
          <w:lang w:val="pl-PL" w:eastAsia="en-US"/>
        </w:rPr>
        <w:t xml:space="preserve">ísm. </w:t>
      </w:r>
      <w:proofErr w:type="gramStart"/>
      <w:r w:rsidRPr="005D4B66">
        <w:rPr>
          <w:szCs w:val="24"/>
          <w:lang w:val="pl-PL" w:eastAsia="en-US"/>
        </w:rPr>
        <w:t>a</w:t>
      </w:r>
      <w:proofErr w:type="gramEnd"/>
      <w:r w:rsidRPr="005D4B66">
        <w:rPr>
          <w:szCs w:val="24"/>
          <w:lang w:val="pl-PL" w:eastAsia="en-US"/>
        </w:rPr>
        <w:t>), ani neevidují žádné další informace pro výměnu tohoto řidičského průkazu za řidičský průkaz jimi vydaný, pokud jde o skupiny původního řidičského průkazu.</w:t>
      </w:r>
    </w:p>
    <w:p w14:paraId="14304D63" w14:textId="77777777" w:rsidR="005D4B66" w:rsidRPr="005D4B66" w:rsidRDefault="005D4B66" w:rsidP="005D4B66">
      <w:pPr>
        <w:spacing w:before="120" w:after="120" w:line="360" w:lineRule="auto"/>
        <w:ind w:left="850"/>
        <w:rPr>
          <w:szCs w:val="24"/>
          <w:lang w:val="pl-PL" w:eastAsia="en-US"/>
        </w:rPr>
      </w:pPr>
      <w:r w:rsidRPr="005D4B66">
        <w:rPr>
          <w:szCs w:val="24"/>
          <w:lang w:val="pl-PL" w:eastAsia="en-US"/>
        </w:rPr>
        <w:t>V situaci uvedené v prvním pododstavci, kdy žadatel žádá o výměnu řidičského průkazu, který je platný i pro skupiny, pro které získal řidičské oprávnění ve třetí zemi, se použijí následující pravidla:</w:t>
      </w:r>
    </w:p>
    <w:p w14:paraId="1C1579C0"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a</w:t>
      </w:r>
      <w:proofErr w:type="gramStart"/>
      <w:r w:rsidRPr="005D4B66">
        <w:rPr>
          <w:szCs w:val="24"/>
          <w:lang w:val="pl-PL" w:eastAsia="en-US"/>
        </w:rPr>
        <w:t>)</w:t>
      </w:r>
      <w:r w:rsidRPr="005D4B66">
        <w:rPr>
          <w:szCs w:val="24"/>
          <w:lang w:val="pl-PL" w:eastAsia="en-US"/>
        </w:rPr>
        <w:tab/>
        <w:t>pokud</w:t>
      </w:r>
      <w:proofErr w:type="gramEnd"/>
      <w:r w:rsidRPr="005D4B66">
        <w:rPr>
          <w:szCs w:val="24"/>
          <w:lang w:val="pl-PL" w:eastAsia="en-US"/>
        </w:rPr>
        <w:t xml:space="preserve"> byl řidičský průkaz vydán pro určitou skupinu a určitou třetí zemí, která byla předmětem prováděcího rozhodnutí uvedeného v odstavci 7, použije se odstavec 3;</w:t>
      </w:r>
    </w:p>
    <w:p w14:paraId="7ED87E2D" w14:textId="77777777" w:rsidR="00E836A7" w:rsidRDefault="00E836A7">
      <w:pPr>
        <w:widowControl/>
        <w:rPr>
          <w:szCs w:val="24"/>
          <w:lang w:val="pl-PL" w:eastAsia="en-US"/>
        </w:rPr>
      </w:pPr>
      <w:r>
        <w:rPr>
          <w:szCs w:val="24"/>
          <w:lang w:val="pl-PL" w:eastAsia="en-US"/>
        </w:rPr>
        <w:br w:type="page"/>
      </w:r>
    </w:p>
    <w:p w14:paraId="7EEC89B9" w14:textId="404053B8"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b</w:t>
      </w:r>
      <w:proofErr w:type="gramStart"/>
      <w:r w:rsidRPr="005D4B66">
        <w:rPr>
          <w:szCs w:val="24"/>
          <w:lang w:val="pl-PL" w:eastAsia="en-US"/>
        </w:rPr>
        <w:t>)</w:t>
      </w:r>
      <w:r w:rsidRPr="005D4B66">
        <w:rPr>
          <w:szCs w:val="24"/>
          <w:lang w:val="pl-PL" w:eastAsia="en-US"/>
        </w:rPr>
        <w:tab/>
        <w:t>pokud</w:t>
      </w:r>
      <w:proofErr w:type="gramEnd"/>
      <w:r w:rsidRPr="005D4B66">
        <w:rPr>
          <w:szCs w:val="24"/>
          <w:lang w:val="pl-PL" w:eastAsia="en-US"/>
        </w:rPr>
        <w:t xml:space="preserve"> takové prováděcí rozhodnutí neexistuje, použije se odstavec 2.</w:t>
      </w:r>
    </w:p>
    <w:p w14:paraId="536C6947"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5.</w:t>
      </w:r>
      <w:r w:rsidRPr="005D4B66">
        <w:rPr>
          <w:szCs w:val="24"/>
          <w:lang w:val="pl-PL" w:eastAsia="en-US"/>
        </w:rPr>
        <w:tab/>
        <w:t>Výměna uvedená v odstavcích 2, 3 a 4 se provede pouze tehdy, jestliže byl řidičský průkaz vydaný třetí zemí vrácen příslušným orgánům členského státu, který výměnu provádí.</w:t>
      </w:r>
    </w:p>
    <w:p w14:paraId="010FB85E"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6.</w:t>
      </w:r>
      <w:r w:rsidRPr="005D4B66">
        <w:rPr>
          <w:szCs w:val="24"/>
          <w:lang w:val="pl-PL" w:eastAsia="en-US"/>
        </w:rPr>
        <w:tab/>
        <w:t>Komise může zjistit, že některá třetí země má rámec silniční dopravy, který zcela nebo částečně zaručuje úroveň bezpečnosti silničního provozu srovnatelnou s rámcem Unie, což umožňuje výměnu řidičských průkazů vydaných touto třetí zemí, aniž by tato výměna byla zaznamenána v řidičských průkazech vydaných členskými státy, pokud je to nezbytné po splnění určitých předem stanovených podmínek.</w:t>
      </w:r>
    </w:p>
    <w:p w14:paraId="53208D05" w14:textId="3E7ACBB2" w:rsidR="005D4B66" w:rsidRPr="005D4B66" w:rsidRDefault="005D4B66" w:rsidP="005D4B66">
      <w:pPr>
        <w:spacing w:before="120" w:after="120" w:line="360" w:lineRule="auto"/>
        <w:ind w:left="850"/>
        <w:rPr>
          <w:szCs w:val="24"/>
          <w:lang w:val="pl-PL" w:eastAsia="en-US"/>
        </w:rPr>
      </w:pPr>
      <w:r w:rsidRPr="005D4B66">
        <w:rPr>
          <w:szCs w:val="24"/>
          <w:lang w:val="pl-PL" w:eastAsia="en-US"/>
        </w:rPr>
        <w:t xml:space="preserve">Pokud Komise tuto třetí zemi zjistí, může ve spolupráci s členskými státy posoudit její rámec pro silniční dopravu. Členské státy mají šest měsíců na to, aby předložily své stanovisko k rámci pro silniční dopravu ve zjištěné třetí zemi. Komise provede posouzení, jakmile obdrží stanoviska všech členských států nebo jakmile uplyne lhůta pro zaslání stanovisek, podle toho, co nastane </w:t>
      </w:r>
      <w:r w:rsidRPr="005D4B66">
        <w:rPr>
          <w:strike/>
          <w:szCs w:val="24"/>
          <w:lang w:val="pl-PL" w:eastAsia="en-US"/>
        </w:rPr>
        <w:t>později</w:t>
      </w:r>
      <w:r w:rsidRPr="005D4B66">
        <w:rPr>
          <w:b/>
          <w:i/>
          <w:szCs w:val="24"/>
          <w:lang w:val="pl-PL" w:eastAsia="en-US"/>
        </w:rPr>
        <w:t>dříve</w:t>
      </w:r>
      <w:r w:rsidRPr="005D4B66">
        <w:rPr>
          <w:szCs w:val="24"/>
          <w:lang w:val="pl-PL" w:eastAsia="en-US"/>
        </w:rPr>
        <w:t>.</w:t>
      </w:r>
      <w:r w:rsidR="00E836A7" w:rsidRPr="00E836A7">
        <w:rPr>
          <w:b/>
          <w:i/>
          <w:szCs w:val="24"/>
          <w:lang w:val="pl-PL" w:eastAsia="en-US"/>
        </w:rPr>
        <w:t xml:space="preserve"> </w:t>
      </w:r>
      <w:r w:rsidR="00E836A7">
        <w:rPr>
          <w:b/>
        </w:rPr>
        <w:t>[pozm. návrh 106]</w:t>
      </w:r>
    </w:p>
    <w:p w14:paraId="00EA8013" w14:textId="77777777" w:rsidR="00E836A7" w:rsidRDefault="00E836A7">
      <w:pPr>
        <w:widowControl/>
        <w:rPr>
          <w:szCs w:val="24"/>
          <w:lang w:val="pl-PL" w:eastAsia="en-US"/>
        </w:rPr>
      </w:pPr>
      <w:r>
        <w:rPr>
          <w:szCs w:val="24"/>
          <w:lang w:val="pl-PL" w:eastAsia="en-US"/>
        </w:rPr>
        <w:br w:type="page"/>
      </w:r>
    </w:p>
    <w:p w14:paraId="22CECC5D" w14:textId="07E54090" w:rsidR="005D4B66" w:rsidRPr="005D4B66" w:rsidRDefault="005D4B66" w:rsidP="005D4B66">
      <w:pPr>
        <w:spacing w:before="120" w:after="120" w:line="360" w:lineRule="auto"/>
        <w:ind w:left="850"/>
        <w:rPr>
          <w:szCs w:val="24"/>
          <w:lang w:val="pl-PL" w:eastAsia="en-US"/>
        </w:rPr>
      </w:pPr>
      <w:r w:rsidRPr="005D4B66">
        <w:rPr>
          <w:szCs w:val="24"/>
          <w:lang w:val="pl-PL" w:eastAsia="en-US"/>
        </w:rPr>
        <w:t>Při posuzování rámce silniční dopravy ve třetí zemi Komise zohlední přinejmenším tyto prvky:</w:t>
      </w:r>
    </w:p>
    <w:p w14:paraId="7282DF07"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a</w:t>
      </w:r>
      <w:proofErr w:type="gramStart"/>
      <w:r w:rsidRPr="005D4B66">
        <w:rPr>
          <w:szCs w:val="24"/>
          <w:lang w:val="pl-PL" w:eastAsia="en-US"/>
        </w:rPr>
        <w:t>)</w:t>
      </w:r>
      <w:r w:rsidRPr="005D4B66">
        <w:rPr>
          <w:szCs w:val="24"/>
          <w:lang w:val="pl-PL" w:eastAsia="en-US"/>
        </w:rPr>
        <w:tab/>
        <w:t>platn</w:t>
      </w:r>
      <w:proofErr w:type="gramEnd"/>
      <w:r w:rsidRPr="005D4B66">
        <w:rPr>
          <w:szCs w:val="24"/>
          <w:lang w:val="pl-PL" w:eastAsia="en-US"/>
        </w:rPr>
        <w:t>é požadavky na řidičské průkazy, například klasifikaci skupin řidičských průkazů, požadavky na minimální věk, požadavky na výcvik a řidičské zkoušky a jejich podmínky a zdravotní požadavky pro vydávání řidičského průkazu;</w:t>
      </w:r>
    </w:p>
    <w:p w14:paraId="21B3082E"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b</w:t>
      </w:r>
      <w:proofErr w:type="gramStart"/>
      <w:r w:rsidRPr="005D4B66">
        <w:rPr>
          <w:szCs w:val="24"/>
          <w:lang w:val="pl-PL" w:eastAsia="en-US"/>
        </w:rPr>
        <w:t>)</w:t>
      </w:r>
      <w:r w:rsidRPr="005D4B66">
        <w:rPr>
          <w:szCs w:val="24"/>
          <w:lang w:val="pl-PL" w:eastAsia="en-US"/>
        </w:rPr>
        <w:tab/>
        <w:t>zda</w:t>
      </w:r>
      <w:proofErr w:type="gramEnd"/>
      <w:r w:rsidRPr="005D4B66">
        <w:rPr>
          <w:szCs w:val="24"/>
          <w:lang w:val="pl-PL" w:eastAsia="en-US"/>
        </w:rPr>
        <w:t xml:space="preserve"> třetí země vydává mobilní řidičské průkazy, a pokud ano, příslušné technické a strukturální podrobnosti pro provoz systému;</w:t>
      </w:r>
    </w:p>
    <w:p w14:paraId="6C4D9145"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c</w:t>
      </w:r>
      <w:proofErr w:type="gramStart"/>
      <w:r w:rsidRPr="005D4B66">
        <w:rPr>
          <w:szCs w:val="24"/>
          <w:lang w:val="pl-PL" w:eastAsia="en-US"/>
        </w:rPr>
        <w:t>)</w:t>
      </w:r>
      <w:r w:rsidRPr="005D4B66">
        <w:rPr>
          <w:szCs w:val="24"/>
          <w:lang w:val="pl-PL" w:eastAsia="en-US"/>
        </w:rPr>
        <w:tab/>
        <w:t>do</w:t>
      </w:r>
      <w:proofErr w:type="gramEnd"/>
      <w:r w:rsidRPr="005D4B66">
        <w:rPr>
          <w:szCs w:val="24"/>
          <w:lang w:val="pl-PL" w:eastAsia="en-US"/>
        </w:rPr>
        <w:t xml:space="preserve"> jaké míry jsou v oběhu padělané řidičské průkazy a jaká opatření jsou přijímána k zabránění padělání řidičských průkazů;</w:t>
      </w:r>
    </w:p>
    <w:p w14:paraId="76CAE59F"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d</w:t>
      </w:r>
      <w:proofErr w:type="gramStart"/>
      <w:r w:rsidRPr="005D4B66">
        <w:rPr>
          <w:szCs w:val="24"/>
          <w:lang w:val="pl-PL" w:eastAsia="en-US"/>
        </w:rPr>
        <w:t>)</w:t>
      </w:r>
      <w:r w:rsidRPr="005D4B66">
        <w:rPr>
          <w:szCs w:val="24"/>
          <w:lang w:val="pl-PL" w:eastAsia="en-US"/>
        </w:rPr>
        <w:tab/>
        <w:t>dobu</w:t>
      </w:r>
      <w:proofErr w:type="gramEnd"/>
      <w:r w:rsidRPr="005D4B66">
        <w:rPr>
          <w:szCs w:val="24"/>
          <w:lang w:val="pl-PL" w:eastAsia="en-US"/>
        </w:rPr>
        <w:t xml:space="preserve"> správní platnosti řidičských průkazů vydaných třetí zemí;</w:t>
      </w:r>
    </w:p>
    <w:p w14:paraId="60D7F1C8"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e</w:t>
      </w:r>
      <w:proofErr w:type="gramStart"/>
      <w:r w:rsidRPr="005D4B66">
        <w:rPr>
          <w:szCs w:val="24"/>
          <w:lang w:val="pl-PL" w:eastAsia="en-US"/>
        </w:rPr>
        <w:t>)</w:t>
      </w:r>
      <w:r w:rsidRPr="005D4B66">
        <w:rPr>
          <w:szCs w:val="24"/>
          <w:lang w:val="pl-PL" w:eastAsia="en-US"/>
        </w:rPr>
        <w:tab/>
        <w:t>dopravn</w:t>
      </w:r>
      <w:proofErr w:type="gramEnd"/>
      <w:r w:rsidRPr="005D4B66">
        <w:rPr>
          <w:szCs w:val="24"/>
          <w:lang w:val="pl-PL" w:eastAsia="en-US"/>
        </w:rPr>
        <w:t>í podmínky ve třetí zemi a zda jsou srovnatelné s dopravními podmínkami v silniční síti Unie;</w:t>
      </w:r>
    </w:p>
    <w:p w14:paraId="57636A95"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f</w:t>
      </w:r>
      <w:proofErr w:type="gramStart"/>
      <w:r w:rsidRPr="005D4B66">
        <w:rPr>
          <w:szCs w:val="24"/>
          <w:lang w:val="pl-PL" w:eastAsia="en-US"/>
        </w:rPr>
        <w:t>)</w:t>
      </w:r>
      <w:r w:rsidRPr="005D4B66">
        <w:rPr>
          <w:szCs w:val="24"/>
          <w:lang w:val="pl-PL" w:eastAsia="en-US"/>
        </w:rPr>
        <w:tab/>
        <w:t>bezpe</w:t>
      </w:r>
      <w:proofErr w:type="gramEnd"/>
      <w:r w:rsidRPr="005D4B66">
        <w:rPr>
          <w:szCs w:val="24"/>
          <w:lang w:val="pl-PL" w:eastAsia="en-US"/>
        </w:rPr>
        <w:t>čnost silničního provozu ve třetí zemi.</w:t>
      </w:r>
    </w:p>
    <w:p w14:paraId="1BFCC9AC" w14:textId="6CD2B71B" w:rsidR="005D4B66" w:rsidRPr="00575943" w:rsidRDefault="005D4B66" w:rsidP="005D4B66">
      <w:pPr>
        <w:spacing w:before="120" w:after="120" w:line="360" w:lineRule="auto"/>
        <w:ind w:left="1416" w:hanging="566"/>
        <w:rPr>
          <w:b/>
          <w:szCs w:val="24"/>
          <w:lang w:val="pl-PL" w:eastAsia="en-US"/>
        </w:rPr>
      </w:pPr>
      <w:r w:rsidRPr="005D4B66">
        <w:rPr>
          <w:b/>
          <w:i/>
          <w:szCs w:val="24"/>
          <w:lang w:val="pl-PL" w:eastAsia="en-US"/>
        </w:rPr>
        <w:t>fa</w:t>
      </w:r>
      <w:proofErr w:type="gramStart"/>
      <w:r w:rsidRPr="005D4B66">
        <w:rPr>
          <w:b/>
          <w:i/>
          <w:szCs w:val="24"/>
          <w:lang w:val="pl-PL" w:eastAsia="en-US"/>
        </w:rPr>
        <w:t>)</w:t>
      </w:r>
      <w:r w:rsidRPr="005D4B66">
        <w:rPr>
          <w:szCs w:val="24"/>
          <w:lang w:val="pl-PL" w:eastAsia="en-US"/>
        </w:rPr>
        <w:tab/>
      </w:r>
      <w:r w:rsidRPr="005D4B66">
        <w:rPr>
          <w:b/>
          <w:i/>
          <w:szCs w:val="24"/>
          <w:lang w:val="pl-PL" w:eastAsia="en-US"/>
        </w:rPr>
        <w:t>syst</w:t>
      </w:r>
      <w:proofErr w:type="gramEnd"/>
      <w:r w:rsidRPr="005D4B66">
        <w:rPr>
          <w:b/>
          <w:i/>
          <w:szCs w:val="24"/>
          <w:lang w:val="pl-PL" w:eastAsia="en-US"/>
        </w:rPr>
        <w:t>ém výměny řidičských průkazů EU zavedený ve třetí zemi.</w:t>
      </w:r>
      <w:r w:rsidR="00575943">
        <w:rPr>
          <w:b/>
          <w:szCs w:val="24"/>
          <w:lang w:val="pl-PL" w:eastAsia="en-US"/>
        </w:rPr>
        <w:t xml:space="preserve"> [</w:t>
      </w:r>
      <w:proofErr w:type="gramStart"/>
      <w:r w:rsidR="00575943">
        <w:rPr>
          <w:b/>
          <w:szCs w:val="24"/>
          <w:lang w:val="pl-PL" w:eastAsia="en-US"/>
        </w:rPr>
        <w:t>pozm</w:t>
      </w:r>
      <w:proofErr w:type="gramEnd"/>
      <w:r w:rsidR="00575943">
        <w:rPr>
          <w:b/>
          <w:szCs w:val="24"/>
          <w:lang w:val="pl-PL" w:eastAsia="en-US"/>
        </w:rPr>
        <w:t xml:space="preserve">. </w:t>
      </w:r>
      <w:proofErr w:type="gramStart"/>
      <w:r w:rsidR="00575943">
        <w:rPr>
          <w:b/>
          <w:szCs w:val="24"/>
          <w:lang w:val="pl-PL" w:eastAsia="en-US"/>
        </w:rPr>
        <w:t>n</w:t>
      </w:r>
      <w:proofErr w:type="gramEnd"/>
      <w:r w:rsidR="00575943">
        <w:rPr>
          <w:b/>
          <w:szCs w:val="24"/>
          <w:lang w:val="pl-PL" w:eastAsia="en-US"/>
        </w:rPr>
        <w:t>ávrh 107]</w:t>
      </w:r>
    </w:p>
    <w:p w14:paraId="179AB1BE" w14:textId="77777777" w:rsidR="00E836A7" w:rsidRDefault="00E836A7">
      <w:pPr>
        <w:widowControl/>
        <w:rPr>
          <w:szCs w:val="24"/>
          <w:lang w:val="pl-PL" w:eastAsia="en-US"/>
        </w:rPr>
      </w:pPr>
      <w:r>
        <w:rPr>
          <w:szCs w:val="24"/>
          <w:lang w:val="pl-PL" w:eastAsia="en-US"/>
        </w:rPr>
        <w:br w:type="page"/>
      </w:r>
    </w:p>
    <w:p w14:paraId="4BD18268" w14:textId="3F400F60"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7.</w:t>
      </w:r>
      <w:r w:rsidRPr="005D4B66">
        <w:rPr>
          <w:szCs w:val="24"/>
          <w:lang w:val="pl-PL" w:eastAsia="en-US"/>
        </w:rPr>
        <w:tab/>
        <w:t>Komise může po provedení posouzení uvedeného v odstavci 6 a prostřednictvím prováděcích rozhodnutí rozhodnout, že určitá třetí země má zavedený rámec silniční dopravy, který zcela nebo částečně zaručuje úroveň bezpečnosti silničního provozu srovnatelnou s úrovní bezpečnosti silničního provozu v Unii tak, že je možné vyměňovat řidičské průkazy vydané touto třetí zemí, aniž by se tato výměna zaznamenávala do řidičského průkazu vydané</w:t>
      </w:r>
      <w:proofErr w:type="gramStart"/>
      <w:r w:rsidRPr="005D4B66">
        <w:rPr>
          <w:szCs w:val="24"/>
          <w:lang w:val="pl-PL" w:eastAsia="en-US"/>
        </w:rPr>
        <w:t>ho</w:t>
      </w:r>
      <w:proofErr w:type="gramEnd"/>
      <w:r w:rsidRPr="005D4B66">
        <w:rPr>
          <w:szCs w:val="24"/>
          <w:lang w:val="pl-PL" w:eastAsia="en-US"/>
        </w:rPr>
        <w:t xml:space="preserve"> členským státem.</w:t>
      </w:r>
    </w:p>
    <w:p w14:paraId="3F84AF17" w14:textId="77777777" w:rsidR="005D4B66" w:rsidRPr="005D4B66" w:rsidRDefault="005D4B66" w:rsidP="005D4B66">
      <w:pPr>
        <w:spacing w:before="120" w:after="120" w:line="360" w:lineRule="auto"/>
        <w:ind w:left="850"/>
        <w:rPr>
          <w:szCs w:val="24"/>
          <w:lang w:val="pl-PL" w:eastAsia="en-US"/>
        </w:rPr>
      </w:pPr>
      <w:r w:rsidRPr="005D4B66">
        <w:rPr>
          <w:szCs w:val="24"/>
          <w:lang w:val="pl-PL" w:eastAsia="en-US"/>
        </w:rPr>
        <w:t>Prováděcí rozhodnutí musí obsahovat alespoň:</w:t>
      </w:r>
    </w:p>
    <w:p w14:paraId="603DE0FE"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a</w:t>
      </w:r>
      <w:proofErr w:type="gramStart"/>
      <w:r w:rsidRPr="005D4B66">
        <w:rPr>
          <w:szCs w:val="24"/>
          <w:lang w:val="pl-PL" w:eastAsia="en-US"/>
        </w:rPr>
        <w:t>)</w:t>
      </w:r>
      <w:r w:rsidRPr="005D4B66">
        <w:rPr>
          <w:szCs w:val="24"/>
          <w:lang w:val="pl-PL" w:eastAsia="en-US"/>
        </w:rPr>
        <w:tab/>
        <w:t>skupiny</w:t>
      </w:r>
      <w:proofErr w:type="gramEnd"/>
      <w:r w:rsidRPr="005D4B66">
        <w:rPr>
          <w:szCs w:val="24"/>
          <w:lang w:val="pl-PL" w:eastAsia="en-US"/>
        </w:rPr>
        <w:t xml:space="preserve"> řidičských průkazů uvedené v článku 6, u nichž může být výměna provedena bez záznamu do řidičského průkazu vydaného členským státem;</w:t>
      </w:r>
    </w:p>
    <w:p w14:paraId="40ED4FBB"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b</w:t>
      </w:r>
      <w:proofErr w:type="gramStart"/>
      <w:r w:rsidRPr="005D4B66">
        <w:rPr>
          <w:szCs w:val="24"/>
          <w:lang w:val="pl-PL" w:eastAsia="en-US"/>
        </w:rPr>
        <w:t>)</w:t>
      </w:r>
      <w:r w:rsidRPr="005D4B66">
        <w:rPr>
          <w:szCs w:val="24"/>
          <w:lang w:val="pl-PL" w:eastAsia="en-US"/>
        </w:rPr>
        <w:tab/>
        <w:t>data</w:t>
      </w:r>
      <w:proofErr w:type="gramEnd"/>
      <w:r w:rsidRPr="005D4B66">
        <w:rPr>
          <w:szCs w:val="24"/>
          <w:lang w:val="pl-PL" w:eastAsia="en-US"/>
        </w:rPr>
        <w:t xml:space="preserve"> vydání řidičských průkazů třetí země, u nichž může být výměna provedena bez záznamu do řidičského průkazu vydaného členským státem;</w:t>
      </w:r>
    </w:p>
    <w:p w14:paraId="6B18A281"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c</w:t>
      </w:r>
      <w:proofErr w:type="gramStart"/>
      <w:r w:rsidRPr="005D4B66">
        <w:rPr>
          <w:szCs w:val="24"/>
          <w:lang w:val="pl-PL" w:eastAsia="en-US"/>
        </w:rPr>
        <w:t>)</w:t>
      </w:r>
      <w:r w:rsidRPr="005D4B66">
        <w:rPr>
          <w:szCs w:val="24"/>
          <w:lang w:val="pl-PL" w:eastAsia="en-US"/>
        </w:rPr>
        <w:tab/>
        <w:t>ve</w:t>
      </w:r>
      <w:proofErr w:type="gramEnd"/>
      <w:r w:rsidRPr="005D4B66">
        <w:rPr>
          <w:szCs w:val="24"/>
          <w:lang w:val="pl-PL" w:eastAsia="en-US"/>
        </w:rPr>
        <w:t>škeré obecné podmínky, které je třeba dodržet pro účely ověření pravosti vyměňovaného úředního dokladu;</w:t>
      </w:r>
    </w:p>
    <w:p w14:paraId="61B095D1" w14:textId="77777777" w:rsidR="00E836A7" w:rsidRDefault="00E836A7">
      <w:pPr>
        <w:widowControl/>
        <w:rPr>
          <w:szCs w:val="24"/>
          <w:lang w:val="pl-PL" w:eastAsia="en-US"/>
        </w:rPr>
      </w:pPr>
      <w:r>
        <w:rPr>
          <w:szCs w:val="24"/>
          <w:lang w:val="pl-PL" w:eastAsia="en-US"/>
        </w:rPr>
        <w:br w:type="page"/>
      </w:r>
    </w:p>
    <w:p w14:paraId="2B1F2C72" w14:textId="24A17920"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d</w:t>
      </w:r>
      <w:proofErr w:type="gramStart"/>
      <w:r w:rsidRPr="005D4B66">
        <w:rPr>
          <w:szCs w:val="24"/>
          <w:lang w:val="pl-PL" w:eastAsia="en-US"/>
        </w:rPr>
        <w:t>)</w:t>
      </w:r>
      <w:r w:rsidRPr="005D4B66">
        <w:rPr>
          <w:szCs w:val="24"/>
          <w:lang w:val="pl-PL" w:eastAsia="en-US"/>
        </w:rPr>
        <w:tab/>
        <w:t>ve</w:t>
      </w:r>
      <w:proofErr w:type="gramEnd"/>
      <w:r w:rsidRPr="005D4B66">
        <w:rPr>
          <w:szCs w:val="24"/>
          <w:lang w:val="pl-PL" w:eastAsia="en-US"/>
        </w:rPr>
        <w:t>škeré obecné podmínky, které musí žadatel splnit, aby prokázal splnění zdravotních požadavků stanovených v příloze III před výměnou.</w:t>
      </w:r>
    </w:p>
    <w:p w14:paraId="65F8D55F" w14:textId="77777777" w:rsidR="005D4B66" w:rsidRPr="005D4B66" w:rsidRDefault="005D4B66" w:rsidP="005D4B66">
      <w:pPr>
        <w:spacing w:before="120" w:after="120" w:line="360" w:lineRule="auto"/>
        <w:ind w:left="850"/>
        <w:rPr>
          <w:szCs w:val="24"/>
          <w:lang w:val="pl-PL" w:eastAsia="en-US"/>
        </w:rPr>
      </w:pPr>
      <w:r w:rsidRPr="005D4B66">
        <w:rPr>
          <w:szCs w:val="24"/>
          <w:lang w:val="pl-PL" w:eastAsia="en-US"/>
        </w:rPr>
        <w:t xml:space="preserve">Pokud řidičský průkaz žadatele neumožňuje splnit druhý pododstavec písm. </w:t>
      </w:r>
      <w:proofErr w:type="gramStart"/>
      <w:r w:rsidRPr="005D4B66">
        <w:rPr>
          <w:szCs w:val="24"/>
          <w:lang w:val="pl-PL" w:eastAsia="en-US"/>
        </w:rPr>
        <w:t>a</w:t>
      </w:r>
      <w:proofErr w:type="gramEnd"/>
      <w:r w:rsidRPr="005D4B66">
        <w:rPr>
          <w:szCs w:val="24"/>
          <w:lang w:val="pl-PL" w:eastAsia="en-US"/>
        </w:rPr>
        <w:t xml:space="preserve">) nebo b) tohoto odstavce, mohou členské státy rozhodnout o výměně řidičského průkazu v souladu s odstavcem 2. Pokud žadatel není schopen splnit druhý pododstavec písm. </w:t>
      </w:r>
      <w:proofErr w:type="gramStart"/>
      <w:r w:rsidRPr="005D4B66">
        <w:rPr>
          <w:szCs w:val="24"/>
          <w:lang w:val="pl-PL" w:eastAsia="en-US"/>
        </w:rPr>
        <w:t>c</w:t>
      </w:r>
      <w:proofErr w:type="gramEnd"/>
      <w:r w:rsidRPr="005D4B66">
        <w:rPr>
          <w:szCs w:val="24"/>
          <w:lang w:val="pl-PL" w:eastAsia="en-US"/>
        </w:rPr>
        <w:t>) nebo d) tohoto odstavce, členské státy výměnu řidičského průkazu odmítnou. Jakákoli další podmínka, kterou může prováděcí rozhodnutí obsahovat, stanoví buď použitelnost vnitrostátních předpisů členského státu v souladu s odstavcem 2, nebo zamítnutí výměny řidičského průkazu, pokud žadatel tyto podmínky nesplňuje.</w:t>
      </w:r>
    </w:p>
    <w:p w14:paraId="161E940D" w14:textId="77777777" w:rsidR="005D4B66" w:rsidRPr="005D4B66" w:rsidRDefault="005D4B66" w:rsidP="005D4B66">
      <w:pPr>
        <w:spacing w:before="120" w:after="120" w:line="360" w:lineRule="auto"/>
        <w:ind w:left="850"/>
        <w:rPr>
          <w:szCs w:val="24"/>
          <w:lang w:val="pl-PL" w:eastAsia="en-US"/>
        </w:rPr>
      </w:pPr>
      <w:r w:rsidRPr="005D4B66">
        <w:rPr>
          <w:szCs w:val="24"/>
          <w:lang w:val="pl-PL" w:eastAsia="en-US"/>
        </w:rPr>
        <w:t xml:space="preserve">Prováděcí rozhodnutí se přijímají přezkumným postupem podle čl. 22 </w:t>
      </w:r>
      <w:proofErr w:type="gramStart"/>
      <w:r w:rsidRPr="005D4B66">
        <w:rPr>
          <w:szCs w:val="24"/>
          <w:lang w:val="pl-PL" w:eastAsia="en-US"/>
        </w:rPr>
        <w:t>odst</w:t>
      </w:r>
      <w:proofErr w:type="gramEnd"/>
      <w:r w:rsidRPr="005D4B66">
        <w:rPr>
          <w:szCs w:val="24"/>
          <w:lang w:val="pl-PL" w:eastAsia="en-US"/>
        </w:rPr>
        <w:t>. 2.</w:t>
      </w:r>
    </w:p>
    <w:p w14:paraId="48430A16" w14:textId="77777777" w:rsidR="00E836A7" w:rsidRDefault="00E836A7">
      <w:pPr>
        <w:widowControl/>
        <w:rPr>
          <w:szCs w:val="24"/>
          <w:lang w:val="pl-PL" w:eastAsia="en-US"/>
        </w:rPr>
      </w:pPr>
      <w:r>
        <w:rPr>
          <w:szCs w:val="24"/>
          <w:lang w:val="pl-PL" w:eastAsia="en-US"/>
        </w:rPr>
        <w:br w:type="page"/>
      </w:r>
    </w:p>
    <w:p w14:paraId="2E2277D6" w14:textId="4E7060EC"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8.</w:t>
      </w:r>
      <w:r w:rsidRPr="005D4B66">
        <w:rPr>
          <w:szCs w:val="24"/>
          <w:lang w:val="pl-PL" w:eastAsia="en-US"/>
        </w:rPr>
        <w:tab/>
        <w:t>Prováděcí rozhodnutí uvedené v odstavci 7 stanoví pravidelný přezkum situace v oblasti bezpečnosti silničního provozu v dotyčné třetí zemi, a to nejméně jednou za čtyři roky. V závislosti na závěrech přezkumu Komise prováděcí rozhodnutí uvedené v odstavci 7 zachová, změní či pozastaví v nezbytném rozsahu nebo jej zruší.</w:t>
      </w:r>
    </w:p>
    <w:p w14:paraId="7B5C20A9" w14:textId="77777777" w:rsidR="005D4B66" w:rsidRPr="005D4B66" w:rsidRDefault="005D4B66" w:rsidP="005D4B66">
      <w:pPr>
        <w:spacing w:before="120" w:after="120" w:line="360" w:lineRule="auto"/>
        <w:ind w:left="850" w:hanging="850"/>
        <w:rPr>
          <w:szCs w:val="24"/>
          <w:lang w:val="pl-PL" w:eastAsia="en-US"/>
        </w:rPr>
      </w:pPr>
      <w:r w:rsidRPr="005D4B66">
        <w:rPr>
          <w:b/>
          <w:i/>
          <w:szCs w:val="24"/>
          <w:lang w:val="pl-PL" w:eastAsia="en-US"/>
        </w:rPr>
        <w:t>8a.</w:t>
      </w:r>
      <w:r w:rsidRPr="005D4B66">
        <w:rPr>
          <w:szCs w:val="24"/>
          <w:lang w:val="pl-PL" w:eastAsia="en-US"/>
        </w:rPr>
        <w:tab/>
      </w:r>
      <w:r w:rsidRPr="005D4B66">
        <w:rPr>
          <w:b/>
          <w:i/>
          <w:szCs w:val="24"/>
          <w:lang w:val="pl-PL" w:eastAsia="en-US"/>
        </w:rPr>
        <w:t>Osvědčení o odborné způsobilosti nebo rovnocenné osvědčení vydané třetí zemí uvedené v odstavci 2 může být nahrazeno novým osvědčením odborné způsobilosti vydaným členským státem, pokud držitel absolvoval v tomto členském státě dodatečné školení odborné způsobilosti v rozsahu až 35 hodin. Toto dodatečné školení odborné způsobilosti se provádí v jazyce EU, kterému [uchazeč] nejlépe rozumí. V případě potřeby se v souladu se směrnicí (EU) 2022/2561</w:t>
      </w:r>
      <w:r w:rsidRPr="005D4B66">
        <w:rPr>
          <w:szCs w:val="24"/>
          <w:vertAlign w:val="superscript"/>
          <w:lang w:val="en-GB" w:eastAsia="en-US"/>
        </w:rPr>
        <w:footnoteReference w:id="20"/>
      </w:r>
      <w:r w:rsidRPr="005D4B66">
        <w:rPr>
          <w:b/>
          <w:i/>
          <w:szCs w:val="24"/>
          <w:lang w:val="pl-PL" w:eastAsia="en-US"/>
        </w:rPr>
        <w:t xml:space="preserve"> o výchozí kvalifikaci a pravidelném školení řidičů některých silničních vozidel pro nákladní nebo osobní dopravu1a za účelem zajištění vysoké úrovně odborné způsobilosti a bezpečnosti silničního provozu poskytne vhodná jazyková podpora.</w:t>
      </w:r>
    </w:p>
    <w:p w14:paraId="071421FA" w14:textId="77777777" w:rsidR="00E836A7" w:rsidRDefault="00E836A7">
      <w:pPr>
        <w:widowControl/>
        <w:rPr>
          <w:b/>
          <w:i/>
          <w:szCs w:val="24"/>
          <w:lang w:val="pl-PL" w:eastAsia="en-US"/>
        </w:rPr>
      </w:pPr>
      <w:r>
        <w:rPr>
          <w:b/>
          <w:i/>
          <w:szCs w:val="24"/>
          <w:lang w:val="pl-PL" w:eastAsia="en-US"/>
        </w:rPr>
        <w:br w:type="page"/>
      </w:r>
    </w:p>
    <w:p w14:paraId="185DDE05" w14:textId="4EE6CB5A" w:rsidR="005D4B66" w:rsidRPr="005D4B66" w:rsidRDefault="005D4B66" w:rsidP="005D4B66">
      <w:pPr>
        <w:spacing w:before="120" w:after="120" w:line="360" w:lineRule="auto"/>
        <w:ind w:left="850"/>
        <w:rPr>
          <w:szCs w:val="24"/>
          <w:lang w:val="pl-PL" w:eastAsia="en-US"/>
        </w:rPr>
      </w:pPr>
      <w:r w:rsidRPr="005D4B66">
        <w:rPr>
          <w:b/>
          <w:i/>
          <w:szCs w:val="24"/>
          <w:lang w:val="pl-PL" w:eastAsia="en-US"/>
        </w:rPr>
        <w:t>Pro účely určení, zda třetí země mají pravidla zcela nebo částečně srovnatelná s odpovídajícími pravidly Unie, která zaručují úroveň bezpečnosti silničního provozu zcela nebo částečně srovnatelnou s úrovní v Unii, je Komise zmocněna přijmout do ... [</w:t>
      </w:r>
      <w:proofErr w:type="gramStart"/>
      <w:r w:rsidRPr="005D4B66">
        <w:rPr>
          <w:b/>
          <w:i/>
          <w:szCs w:val="24"/>
          <w:lang w:val="pl-PL" w:eastAsia="en-US"/>
        </w:rPr>
        <w:t>dva</w:t>
      </w:r>
      <w:proofErr w:type="gramEnd"/>
      <w:r w:rsidRPr="005D4B66">
        <w:rPr>
          <w:b/>
          <w:i/>
          <w:szCs w:val="24"/>
          <w:lang w:val="pl-PL" w:eastAsia="en-US"/>
        </w:rPr>
        <w:t xml:space="preserve"> roky po vstupu této pozměňující směrnice v platnost] akty v přenesené pravomoci v souladu s článkem 21, jimiž doplní tuto směrnici tím, že stanoví podmínky a kritéria a metodiky, které mají být použity při posuzování pravidel třetích zemí pro odborné vzdělávání řidičů nebo pravidel třetích zemí týkajících se postupů vydávání osvědčení a zkoušek, nebo obojího.</w:t>
      </w:r>
    </w:p>
    <w:p w14:paraId="641B2B93" w14:textId="79CBB0EF" w:rsidR="005D4B66" w:rsidRPr="005D4B66" w:rsidRDefault="005D4B66" w:rsidP="005D4B66">
      <w:pPr>
        <w:spacing w:before="120" w:after="120" w:line="360" w:lineRule="auto"/>
        <w:ind w:left="850"/>
        <w:rPr>
          <w:szCs w:val="24"/>
          <w:lang w:val="pl-PL" w:eastAsia="en-US"/>
        </w:rPr>
      </w:pPr>
      <w:r w:rsidRPr="005D4B66">
        <w:rPr>
          <w:b/>
          <w:i/>
          <w:szCs w:val="24"/>
          <w:lang w:val="pl-PL" w:eastAsia="en-US"/>
        </w:rPr>
        <w:t xml:space="preserve">Na základě těchto [akty v přenesené pravomoci / podmínky, kritéria a metodiky hodnocení] a ve spolupráci s členskými státy postupem podle odstavce 6 přijme Komise prováděcí akty, v nichž uvede své rozhodnutí, že určitá třetí země má pravidla odborného vzdělávání řidičů nebo pravidla pro vydávání osvědčení a zkušební postupy zcela nebo zčásti srovnatelné s odpovídajícími pravidly Unie, která zaručují úroveň bezpečnosti silničního provozu zcela nebo částečně srovnatelnou s úrovní v Unii. Tyto prováděcí akty se přijímají přezkumným postupem podle čl. 22 </w:t>
      </w:r>
      <w:proofErr w:type="gramStart"/>
      <w:r w:rsidRPr="005D4B66">
        <w:rPr>
          <w:b/>
          <w:i/>
          <w:szCs w:val="24"/>
          <w:lang w:val="pl-PL" w:eastAsia="en-US"/>
        </w:rPr>
        <w:t>odst</w:t>
      </w:r>
      <w:proofErr w:type="gramEnd"/>
      <w:r w:rsidRPr="005D4B66">
        <w:rPr>
          <w:b/>
          <w:i/>
          <w:szCs w:val="24"/>
          <w:lang w:val="pl-PL" w:eastAsia="en-US"/>
        </w:rPr>
        <w:t>. 2.</w:t>
      </w:r>
      <w:r w:rsidR="00E836A7" w:rsidRPr="001C6B8A">
        <w:rPr>
          <w:b/>
          <w:i/>
          <w:szCs w:val="24"/>
          <w:lang w:val="pl-PL" w:eastAsia="en-US"/>
        </w:rPr>
        <w:t xml:space="preserve"> </w:t>
      </w:r>
      <w:r w:rsidR="00E836A7">
        <w:rPr>
          <w:b/>
        </w:rPr>
        <w:t>[pozm. návrh 108]</w:t>
      </w:r>
    </w:p>
    <w:p w14:paraId="0937A320" w14:textId="77777777" w:rsidR="00E836A7" w:rsidRDefault="00E836A7">
      <w:pPr>
        <w:widowControl/>
        <w:rPr>
          <w:szCs w:val="24"/>
          <w:lang w:val="pl-PL" w:eastAsia="en-US"/>
        </w:rPr>
      </w:pPr>
      <w:r>
        <w:rPr>
          <w:szCs w:val="24"/>
          <w:lang w:val="pl-PL" w:eastAsia="en-US"/>
        </w:rPr>
        <w:br w:type="page"/>
      </w:r>
    </w:p>
    <w:p w14:paraId="0163845E" w14:textId="4443E8F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9.</w:t>
      </w:r>
      <w:r w:rsidRPr="005D4B66">
        <w:rPr>
          <w:szCs w:val="24"/>
          <w:lang w:val="pl-PL" w:eastAsia="en-US"/>
        </w:rPr>
        <w:tab/>
        <w:t xml:space="preserve">Komise zveřejní v </w:t>
      </w:r>
      <w:r w:rsidRPr="00092450">
        <w:rPr>
          <w:i/>
          <w:szCs w:val="24"/>
          <w:lang w:val="pl-PL" w:eastAsia="en-US"/>
        </w:rPr>
        <w:t>Úředním věstníku Evropské unie</w:t>
      </w:r>
      <w:r w:rsidRPr="005D4B66">
        <w:rPr>
          <w:szCs w:val="24"/>
          <w:lang w:val="pl-PL" w:eastAsia="en-US"/>
        </w:rPr>
        <w:t xml:space="preserve"> a na svých internetových stránkách seznam třetích zemí, na které se vztahuje prováděcí rozhodnutí podle </w:t>
      </w:r>
      <w:r w:rsidRPr="005D4B66">
        <w:rPr>
          <w:strike/>
          <w:szCs w:val="24"/>
          <w:lang w:val="pl-PL" w:eastAsia="en-US"/>
        </w:rPr>
        <w:t>odstavce 7</w:t>
      </w:r>
      <w:r w:rsidRPr="005D4B66">
        <w:rPr>
          <w:b/>
          <w:i/>
          <w:szCs w:val="24"/>
          <w:lang w:val="pl-PL" w:eastAsia="en-US"/>
        </w:rPr>
        <w:t>odstavců 7 a 8a</w:t>
      </w:r>
      <w:r w:rsidRPr="005D4B66">
        <w:rPr>
          <w:szCs w:val="24"/>
          <w:lang w:val="pl-PL" w:eastAsia="en-US"/>
        </w:rPr>
        <w:t xml:space="preserve">, a rovněž odpovídajícím způsobem zveřejní všechny příslušné změny provedené podle odstavce </w:t>
      </w:r>
      <w:r w:rsidRPr="005D4B66">
        <w:rPr>
          <w:strike/>
          <w:szCs w:val="24"/>
          <w:lang w:val="pl-PL" w:eastAsia="en-US"/>
        </w:rPr>
        <w:t>9</w:t>
      </w:r>
      <w:r w:rsidRPr="005D4B66">
        <w:rPr>
          <w:b/>
          <w:i/>
          <w:szCs w:val="24"/>
          <w:lang w:val="pl-PL" w:eastAsia="en-US"/>
        </w:rPr>
        <w:t>8</w:t>
      </w:r>
      <w:r w:rsidRPr="005D4B66">
        <w:rPr>
          <w:szCs w:val="24"/>
          <w:lang w:val="pl-PL" w:eastAsia="en-US"/>
        </w:rPr>
        <w:t>.</w:t>
      </w:r>
      <w:r w:rsidR="00E836A7" w:rsidRPr="00E836A7">
        <w:rPr>
          <w:b/>
          <w:i/>
          <w:szCs w:val="24"/>
          <w:lang w:val="pl-PL" w:eastAsia="en-US"/>
        </w:rPr>
        <w:t xml:space="preserve"> </w:t>
      </w:r>
      <w:r w:rsidR="00E836A7">
        <w:rPr>
          <w:b/>
        </w:rPr>
        <w:t>[pozm. návrh 109]</w:t>
      </w:r>
    </w:p>
    <w:p w14:paraId="61D9B515"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10.</w:t>
      </w:r>
      <w:r w:rsidRPr="005D4B66">
        <w:rPr>
          <w:szCs w:val="24"/>
          <w:lang w:val="pl-PL" w:eastAsia="en-US"/>
        </w:rPr>
        <w:tab/>
        <w:t>Komise zřídí síť znalostí, která bude shromažďovat, zpracovávat a šířit znalosti a informace o osvědčených postupech při začleňování zahraničních profesionálních řidičů na vnitřním trhu. Síť zahrnuje příslušné orgány členských států, střediska excelence, univerzity a výzkumné pracovníky, sociální partnery a další příslušné subjekty v odvětví silniční dopravy.</w:t>
      </w:r>
    </w:p>
    <w:p w14:paraId="7804C38A" w14:textId="77777777" w:rsidR="005D4B66" w:rsidRPr="005D4B66" w:rsidRDefault="005D4B66" w:rsidP="005D4B66">
      <w:pPr>
        <w:spacing w:before="120" w:after="120" w:line="360" w:lineRule="auto"/>
        <w:jc w:val="center"/>
        <w:rPr>
          <w:szCs w:val="24"/>
          <w:lang w:val="pl-PL" w:eastAsia="en-US"/>
        </w:rPr>
      </w:pPr>
      <w:r w:rsidRPr="005D4B66">
        <w:rPr>
          <w:b/>
          <w:i/>
          <w:szCs w:val="24"/>
          <w:lang w:val="pl-PL" w:eastAsia="en-US"/>
        </w:rPr>
        <w:t>Článek 12a</w:t>
      </w:r>
      <w:r w:rsidRPr="005D4B66">
        <w:rPr>
          <w:szCs w:val="24"/>
          <w:lang w:val="pl-PL" w:eastAsia="en-US"/>
        </w:rPr>
        <w:br/>
      </w:r>
      <w:r w:rsidRPr="005D4B66">
        <w:rPr>
          <w:b/>
          <w:i/>
          <w:szCs w:val="24"/>
          <w:lang w:val="pl-PL" w:eastAsia="en-US"/>
        </w:rPr>
        <w:t>Platforma pro spolupráci</w:t>
      </w:r>
    </w:p>
    <w:p w14:paraId="69CE736D" w14:textId="77777777" w:rsidR="005D4B66" w:rsidRPr="005D4B66" w:rsidRDefault="005D4B66" w:rsidP="005D4B66">
      <w:pPr>
        <w:spacing w:before="120" w:after="120" w:line="360" w:lineRule="auto"/>
        <w:ind w:left="850" w:hanging="850"/>
        <w:rPr>
          <w:szCs w:val="24"/>
          <w:lang w:val="pl-PL" w:eastAsia="en-US"/>
        </w:rPr>
      </w:pPr>
      <w:r w:rsidRPr="005D4B66">
        <w:rPr>
          <w:b/>
          <w:i/>
          <w:szCs w:val="24"/>
          <w:lang w:val="pl-PL" w:eastAsia="en-US"/>
        </w:rPr>
        <w:t>1.</w:t>
      </w:r>
      <w:r w:rsidRPr="005D4B66">
        <w:rPr>
          <w:szCs w:val="24"/>
          <w:lang w:val="pl-PL" w:eastAsia="en-US"/>
        </w:rPr>
        <w:tab/>
      </w:r>
      <w:r w:rsidRPr="005D4B66">
        <w:rPr>
          <w:b/>
          <w:i/>
          <w:szCs w:val="24"/>
          <w:lang w:val="pl-PL" w:eastAsia="en-US"/>
        </w:rPr>
        <w:t>Komise zřídí platformu pro spolupráci za účelem shromažďování, zpracování a šíření znalostí a informací o osvědčených postupech pro:</w:t>
      </w:r>
    </w:p>
    <w:p w14:paraId="302F04D3" w14:textId="77777777" w:rsidR="005D4B66" w:rsidRPr="005D4B66" w:rsidRDefault="005D4B66" w:rsidP="005D4B66">
      <w:pPr>
        <w:spacing w:before="120" w:after="120" w:line="360" w:lineRule="auto"/>
        <w:ind w:left="1416" w:hanging="566"/>
        <w:rPr>
          <w:szCs w:val="24"/>
          <w:lang w:val="pl-PL" w:eastAsia="en-US"/>
        </w:rPr>
      </w:pPr>
      <w:r w:rsidRPr="005D4B66">
        <w:rPr>
          <w:b/>
          <w:i/>
          <w:szCs w:val="24"/>
          <w:lang w:val="pl-PL" w:eastAsia="en-US"/>
        </w:rPr>
        <w:t>a</w:t>
      </w:r>
      <w:proofErr w:type="gramStart"/>
      <w:r w:rsidRPr="005D4B66">
        <w:rPr>
          <w:b/>
          <w:i/>
          <w:szCs w:val="24"/>
          <w:lang w:val="pl-PL" w:eastAsia="en-US"/>
        </w:rPr>
        <w:t>)</w:t>
      </w:r>
      <w:r w:rsidRPr="005D4B66">
        <w:rPr>
          <w:szCs w:val="24"/>
          <w:lang w:val="pl-PL" w:eastAsia="en-US"/>
        </w:rPr>
        <w:tab/>
      </w:r>
      <w:r w:rsidRPr="005D4B66">
        <w:rPr>
          <w:b/>
          <w:i/>
          <w:szCs w:val="24"/>
          <w:lang w:val="pl-PL" w:eastAsia="en-US"/>
        </w:rPr>
        <w:t>v</w:t>
      </w:r>
      <w:proofErr w:type="gramEnd"/>
      <w:r w:rsidRPr="005D4B66">
        <w:rPr>
          <w:b/>
          <w:i/>
          <w:szCs w:val="24"/>
          <w:lang w:val="pl-PL" w:eastAsia="en-US"/>
        </w:rPr>
        <w:t>ýcvikové programy řidičů v členských státech, včetně výcviku řízení vozidel pro zvláštní použití, jako jsou nesilniční pojízdné stroje;</w:t>
      </w:r>
    </w:p>
    <w:p w14:paraId="3684A544" w14:textId="77777777" w:rsidR="00E836A7" w:rsidRDefault="00E836A7">
      <w:pPr>
        <w:widowControl/>
        <w:rPr>
          <w:b/>
          <w:i/>
          <w:szCs w:val="24"/>
          <w:lang w:val="pl-PL" w:eastAsia="en-US"/>
        </w:rPr>
      </w:pPr>
      <w:r>
        <w:rPr>
          <w:b/>
          <w:i/>
          <w:szCs w:val="24"/>
          <w:lang w:val="pl-PL" w:eastAsia="en-US"/>
        </w:rPr>
        <w:br w:type="page"/>
      </w:r>
    </w:p>
    <w:p w14:paraId="16D8DF88" w14:textId="7C4D24AB" w:rsidR="005D4B66" w:rsidRPr="005D4B66" w:rsidRDefault="005D4B66" w:rsidP="005D4B66">
      <w:pPr>
        <w:spacing w:before="120" w:after="120" w:line="360" w:lineRule="auto"/>
        <w:ind w:left="1416" w:hanging="566"/>
        <w:rPr>
          <w:szCs w:val="24"/>
          <w:lang w:val="pl-PL" w:eastAsia="en-US"/>
        </w:rPr>
      </w:pPr>
      <w:r w:rsidRPr="005D4B66">
        <w:rPr>
          <w:b/>
          <w:i/>
          <w:szCs w:val="24"/>
          <w:lang w:val="pl-PL" w:eastAsia="en-US"/>
        </w:rPr>
        <w:t>b</w:t>
      </w:r>
      <w:proofErr w:type="gramStart"/>
      <w:r w:rsidRPr="005D4B66">
        <w:rPr>
          <w:b/>
          <w:i/>
          <w:szCs w:val="24"/>
          <w:lang w:val="pl-PL" w:eastAsia="en-US"/>
        </w:rPr>
        <w:t>)</w:t>
      </w:r>
      <w:r w:rsidRPr="005D4B66">
        <w:rPr>
          <w:szCs w:val="24"/>
          <w:lang w:val="pl-PL" w:eastAsia="en-US"/>
        </w:rPr>
        <w:tab/>
      </w:r>
      <w:r w:rsidRPr="005D4B66">
        <w:rPr>
          <w:b/>
          <w:i/>
          <w:szCs w:val="24"/>
          <w:lang w:val="pl-PL" w:eastAsia="en-US"/>
        </w:rPr>
        <w:t>ud</w:t>
      </w:r>
      <w:proofErr w:type="gramEnd"/>
      <w:r w:rsidRPr="005D4B66">
        <w:rPr>
          <w:b/>
          <w:i/>
          <w:szCs w:val="24"/>
          <w:lang w:val="pl-PL" w:eastAsia="en-US"/>
        </w:rPr>
        <w:t>ělování licencí a běžné používání vozidel pro zvláštní použití, jako jsou nesilniční mobilní stroje, v různých členských státech, včetně přeshraničních důsledků rozdílů mezi těmito pravidly s cílem usnadnit používání těchto strojů, a</w:t>
      </w:r>
    </w:p>
    <w:p w14:paraId="190425D2" w14:textId="77777777" w:rsidR="005D4B66" w:rsidRPr="005D4B66" w:rsidRDefault="005D4B66" w:rsidP="005D4B66">
      <w:pPr>
        <w:spacing w:before="120" w:after="120" w:line="360" w:lineRule="auto"/>
        <w:ind w:left="1416" w:hanging="566"/>
        <w:rPr>
          <w:szCs w:val="24"/>
          <w:lang w:val="pl-PL" w:eastAsia="en-US"/>
        </w:rPr>
      </w:pPr>
      <w:r w:rsidRPr="005D4B66">
        <w:rPr>
          <w:b/>
          <w:i/>
          <w:szCs w:val="24"/>
          <w:lang w:val="pl-PL" w:eastAsia="en-US"/>
        </w:rPr>
        <w:t>c</w:t>
      </w:r>
      <w:proofErr w:type="gramStart"/>
      <w:r w:rsidRPr="005D4B66">
        <w:rPr>
          <w:b/>
          <w:i/>
          <w:szCs w:val="24"/>
          <w:lang w:val="pl-PL" w:eastAsia="en-US"/>
        </w:rPr>
        <w:t>)</w:t>
      </w:r>
      <w:r w:rsidRPr="005D4B66">
        <w:rPr>
          <w:szCs w:val="24"/>
          <w:lang w:val="pl-PL" w:eastAsia="en-US"/>
        </w:rPr>
        <w:tab/>
      </w:r>
      <w:r w:rsidRPr="005D4B66">
        <w:rPr>
          <w:b/>
          <w:i/>
          <w:szCs w:val="24"/>
          <w:lang w:val="pl-PL" w:eastAsia="en-US"/>
        </w:rPr>
        <w:t>jak</w:t>
      </w:r>
      <w:proofErr w:type="gramEnd"/>
      <w:r w:rsidRPr="005D4B66">
        <w:rPr>
          <w:b/>
          <w:i/>
          <w:szCs w:val="24"/>
          <w:lang w:val="pl-PL" w:eastAsia="en-US"/>
        </w:rPr>
        <w:t>ékoli další záležitosti, kde je to považováno za vhodné.</w:t>
      </w:r>
    </w:p>
    <w:p w14:paraId="4F2BB2B8" w14:textId="23050064" w:rsidR="005D4B66" w:rsidRPr="005D4B66" w:rsidRDefault="005D4B66" w:rsidP="005D4B66">
      <w:pPr>
        <w:spacing w:before="120" w:after="120" w:line="360" w:lineRule="auto"/>
        <w:ind w:left="850" w:hanging="850"/>
        <w:rPr>
          <w:szCs w:val="24"/>
          <w:lang w:val="pl-PL" w:eastAsia="en-US"/>
        </w:rPr>
      </w:pPr>
      <w:r w:rsidRPr="005D4B66">
        <w:rPr>
          <w:b/>
          <w:i/>
          <w:szCs w:val="24"/>
          <w:lang w:val="pl-PL" w:eastAsia="en-US"/>
        </w:rPr>
        <w:t>2.</w:t>
      </w:r>
      <w:r w:rsidRPr="005D4B66">
        <w:rPr>
          <w:szCs w:val="24"/>
          <w:lang w:val="pl-PL" w:eastAsia="en-US"/>
        </w:rPr>
        <w:tab/>
      </w:r>
      <w:r w:rsidRPr="005D4B66">
        <w:rPr>
          <w:b/>
          <w:i/>
          <w:szCs w:val="24"/>
          <w:lang w:val="pl-PL" w:eastAsia="en-US"/>
        </w:rPr>
        <w:t>Platforma zahrnuje příslušné orgány členských států a příslušné zúčastněné strany v odvětví silniční dopravy a pokud možno usnadňuje využívání těchto osvědčených postupů.</w:t>
      </w:r>
      <w:r w:rsidR="00E836A7" w:rsidRPr="00E836A7">
        <w:rPr>
          <w:b/>
          <w:i/>
          <w:szCs w:val="24"/>
          <w:lang w:val="pl-PL" w:eastAsia="en-US"/>
        </w:rPr>
        <w:t xml:space="preserve"> </w:t>
      </w:r>
      <w:r w:rsidR="00E836A7">
        <w:rPr>
          <w:b/>
        </w:rPr>
        <w:t>[pozm. návrh 320]</w:t>
      </w:r>
    </w:p>
    <w:p w14:paraId="5A7416FB" w14:textId="77777777" w:rsidR="005D4B66" w:rsidRPr="005D4B66" w:rsidRDefault="005D4B66" w:rsidP="005D4B66">
      <w:pPr>
        <w:spacing w:before="120" w:after="120" w:line="360" w:lineRule="auto"/>
        <w:jc w:val="center"/>
        <w:rPr>
          <w:szCs w:val="24"/>
          <w:lang w:val="pl-PL" w:eastAsia="en-US"/>
        </w:rPr>
      </w:pPr>
      <w:r w:rsidRPr="005D4B66">
        <w:rPr>
          <w:szCs w:val="24"/>
          <w:lang w:val="pl-PL" w:eastAsia="en-US"/>
        </w:rPr>
        <w:t>Článek 13</w:t>
      </w:r>
      <w:r w:rsidRPr="005D4B66">
        <w:rPr>
          <w:szCs w:val="24"/>
          <w:lang w:val="pl-PL" w:eastAsia="en-US"/>
        </w:rPr>
        <w:br/>
        <w:t>Účinky omezení, pozastavení, odnětí nebo zrušení řidičského oprávnění nebo řidičského průkazu</w:t>
      </w:r>
    </w:p>
    <w:p w14:paraId="32A288BB"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1.</w:t>
      </w:r>
      <w:r w:rsidRPr="005D4B66">
        <w:rPr>
          <w:szCs w:val="24"/>
          <w:lang w:val="pl-PL" w:eastAsia="en-US"/>
        </w:rPr>
        <w:tab/>
        <w:t>Členský stát odmítne vydat řidičský průkaz žadateli, jehož řidičský průkaz byl v jiném členském státě omezen, pozastaven, odňat nebo zrušen.</w:t>
      </w:r>
    </w:p>
    <w:p w14:paraId="206436D7"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2.</w:t>
      </w:r>
      <w:r w:rsidRPr="005D4B66">
        <w:rPr>
          <w:szCs w:val="24"/>
          <w:lang w:val="pl-PL" w:eastAsia="en-US"/>
        </w:rPr>
        <w:tab/>
        <w:t>Členský stát odmítne uznat platnost každého řidičského průkazu, který jiný členský stát vydal osobě, jejíž řidičský průkaz nebo řidičské oprávnění jsou na území tohoto jiného členského státu omezeny, pozastaveny, odňaty nebo zrušeny.</w:t>
      </w:r>
    </w:p>
    <w:p w14:paraId="41D34FFB" w14:textId="77777777" w:rsidR="00E836A7" w:rsidRDefault="00E836A7">
      <w:pPr>
        <w:widowControl/>
        <w:rPr>
          <w:szCs w:val="24"/>
          <w:lang w:val="pl-PL" w:eastAsia="en-US"/>
        </w:rPr>
      </w:pPr>
      <w:r>
        <w:rPr>
          <w:szCs w:val="24"/>
          <w:lang w:val="pl-PL" w:eastAsia="en-US"/>
        </w:rPr>
        <w:br w:type="page"/>
      </w:r>
    </w:p>
    <w:p w14:paraId="3F98A5D4" w14:textId="11ECBB1F"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3.</w:t>
      </w:r>
      <w:r w:rsidRPr="005D4B66">
        <w:rPr>
          <w:szCs w:val="24"/>
          <w:lang w:val="pl-PL" w:eastAsia="en-US"/>
        </w:rPr>
        <w:tab/>
        <w:t>Řidičský průkaz nebo řidičské oprávnění se pro účely tohoto článku považují za omezené, pozastavené, odňaté nebo zrušené, dokud dotyčná osoba nesplní podmínky uložené členským státem, kterým musí vyhovět, aby mohla znovu získat své řidičské oprávnění nebo řidičský průkaz nebo aby mohla požádat o nový.</w:t>
      </w:r>
    </w:p>
    <w:p w14:paraId="5E1E9A0B" w14:textId="77777777" w:rsidR="005D4B66" w:rsidRPr="005D4B66" w:rsidRDefault="005D4B66" w:rsidP="005D4B66">
      <w:pPr>
        <w:spacing w:before="120" w:after="120" w:line="360" w:lineRule="auto"/>
        <w:ind w:left="850"/>
        <w:rPr>
          <w:szCs w:val="24"/>
          <w:lang w:val="pl-PL" w:eastAsia="en-US"/>
        </w:rPr>
      </w:pPr>
      <w:r w:rsidRPr="005D4B66">
        <w:rPr>
          <w:szCs w:val="24"/>
          <w:lang w:val="pl-PL" w:eastAsia="en-US"/>
        </w:rPr>
        <w:t>Členské státy zajistí, aby veškeré podmínky, které stanoví pro to, aby držitel mohl znovu získat své řidičské oprávnění nebo řidičský průkaz nebo aby mohl požádat o nový, byly přiměřené, nediskriminační vůči držitelům řidičských průkazů vydaných jiným členským státem a aby samy o sobě nevedly k odmítnutí na dobu neurčitou vydat nebo uznat řidičský průkaz vydaný jiným členským státem.</w:t>
      </w:r>
    </w:p>
    <w:p w14:paraId="570884A4" w14:textId="16EAC099" w:rsidR="005D4B66" w:rsidRPr="005D4B66" w:rsidRDefault="005D4B66" w:rsidP="005D4B66">
      <w:pPr>
        <w:spacing w:before="120" w:after="120" w:line="360" w:lineRule="auto"/>
        <w:ind w:left="850"/>
        <w:rPr>
          <w:szCs w:val="24"/>
          <w:lang w:val="pl-PL" w:eastAsia="en-US"/>
        </w:rPr>
      </w:pPr>
      <w:r w:rsidRPr="005D4B66">
        <w:rPr>
          <w:b/>
          <w:i/>
          <w:szCs w:val="24"/>
          <w:lang w:val="pl-PL" w:eastAsia="en-US"/>
        </w:rPr>
        <w:t>Členský stát pozastaví platnost řidičského průkazu, pokud z lékařského vyšetření potvrzujícího platnost podle článku 10 vyplývá, že nelze dočasně splnit fyzické a psychologické požadavky týkající se zdravotního stavu uvedené v příloze III.</w:t>
      </w:r>
      <w:r w:rsidR="00E836A7" w:rsidRPr="00E836A7">
        <w:rPr>
          <w:b/>
          <w:i/>
          <w:szCs w:val="24"/>
          <w:lang w:val="pl-PL" w:eastAsia="en-US"/>
        </w:rPr>
        <w:t xml:space="preserve"> </w:t>
      </w:r>
      <w:r w:rsidR="00E836A7">
        <w:rPr>
          <w:b/>
        </w:rPr>
        <w:t>[pozm. návrh 110]</w:t>
      </w:r>
    </w:p>
    <w:p w14:paraId="520AEAAF" w14:textId="77777777" w:rsidR="00E836A7" w:rsidRDefault="00E836A7">
      <w:pPr>
        <w:widowControl/>
        <w:rPr>
          <w:szCs w:val="24"/>
          <w:lang w:val="pl-PL" w:eastAsia="en-US"/>
        </w:rPr>
      </w:pPr>
      <w:r>
        <w:rPr>
          <w:szCs w:val="24"/>
          <w:lang w:val="pl-PL" w:eastAsia="en-US"/>
        </w:rPr>
        <w:br w:type="page"/>
      </w:r>
    </w:p>
    <w:p w14:paraId="7CD56FF3" w14:textId="46EB759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4.</w:t>
      </w:r>
      <w:r w:rsidRPr="005D4B66">
        <w:rPr>
          <w:szCs w:val="24"/>
          <w:lang w:val="pl-PL" w:eastAsia="en-US"/>
        </w:rPr>
        <w:tab/>
        <w:t>Žádné ustanovení tohoto článku nesmí být chápáno tak, že brání členským státům zakázat určité osobě řídit na jejich území na dobu neurčitou, aniž by jí poskytly možnost znovu získat své řidičské oprávnění nebo řidičský průkaz nebo možnost požádat o nový řidičský průkaz, pokud je to odůvodněno chováním této osoby.</w:t>
      </w:r>
    </w:p>
    <w:p w14:paraId="2334BE75" w14:textId="77777777" w:rsidR="005D4B66" w:rsidRPr="005D4B66" w:rsidRDefault="005D4B66" w:rsidP="005D4B66">
      <w:pPr>
        <w:spacing w:before="120" w:after="120" w:line="360" w:lineRule="auto"/>
        <w:ind w:left="850"/>
        <w:rPr>
          <w:szCs w:val="24"/>
          <w:lang w:val="pl-PL" w:eastAsia="en-US"/>
        </w:rPr>
      </w:pPr>
      <w:r w:rsidRPr="005D4B66">
        <w:rPr>
          <w:szCs w:val="24"/>
          <w:lang w:val="pl-PL" w:eastAsia="en-US"/>
        </w:rPr>
        <w:t>Pokud členský stát v souladu s tímto odstavcem uložil zákaz řízení na dobu neurčitou, může tento členský stát odmítnout uznat platnost jakéhokoli řidičského průkazu vydaného jiným členským státem na jeho území na dobu neurčitou. Odchylně od odstavce 1 mohou ostatní členské státy po konzultaci s členským státem, který uložil zákaz řízení na dobu neurčitou, vydat této osobě řidičský průkaz.</w:t>
      </w:r>
    </w:p>
    <w:p w14:paraId="397B47AD" w14:textId="77777777" w:rsidR="005D4B66" w:rsidRPr="005D4B66" w:rsidRDefault="005D4B66" w:rsidP="005D4B66">
      <w:pPr>
        <w:spacing w:before="120" w:after="120" w:line="360" w:lineRule="auto"/>
        <w:jc w:val="center"/>
        <w:rPr>
          <w:szCs w:val="24"/>
          <w:lang w:val="pl-PL" w:eastAsia="en-US"/>
        </w:rPr>
      </w:pPr>
      <w:r w:rsidRPr="005D4B66">
        <w:rPr>
          <w:szCs w:val="24"/>
          <w:lang w:val="pl-PL" w:eastAsia="en-US"/>
        </w:rPr>
        <w:t>Článek 14</w:t>
      </w:r>
      <w:r w:rsidRPr="005D4B66">
        <w:rPr>
          <w:szCs w:val="24"/>
          <w:lang w:val="pl-PL" w:eastAsia="en-US"/>
        </w:rPr>
        <w:br/>
        <w:t xml:space="preserve">Systém řízení s doprovodem </w:t>
      </w:r>
    </w:p>
    <w:p w14:paraId="49798207" w14:textId="6412180C"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1.</w:t>
      </w:r>
      <w:r w:rsidRPr="005D4B66">
        <w:rPr>
          <w:szCs w:val="24"/>
          <w:lang w:val="pl-PL" w:eastAsia="en-US"/>
        </w:rPr>
        <w:tab/>
        <w:t xml:space="preserve">Odchylně od čl. 7 </w:t>
      </w:r>
      <w:proofErr w:type="gramStart"/>
      <w:r w:rsidRPr="005D4B66">
        <w:rPr>
          <w:szCs w:val="24"/>
          <w:lang w:val="pl-PL" w:eastAsia="en-US"/>
        </w:rPr>
        <w:t>odst</w:t>
      </w:r>
      <w:proofErr w:type="gramEnd"/>
      <w:r w:rsidRPr="005D4B66">
        <w:rPr>
          <w:szCs w:val="24"/>
          <w:lang w:val="pl-PL" w:eastAsia="en-US"/>
        </w:rPr>
        <w:t xml:space="preserve">. 1 </w:t>
      </w:r>
      <w:proofErr w:type="gramStart"/>
      <w:r w:rsidRPr="005D4B66">
        <w:rPr>
          <w:szCs w:val="24"/>
          <w:lang w:val="pl-PL" w:eastAsia="en-US"/>
        </w:rPr>
        <w:t>p</w:t>
      </w:r>
      <w:proofErr w:type="gramEnd"/>
      <w:r w:rsidRPr="005D4B66">
        <w:rPr>
          <w:szCs w:val="24"/>
          <w:lang w:val="pl-PL" w:eastAsia="en-US"/>
        </w:rPr>
        <w:t xml:space="preserve">ísm. </w:t>
      </w:r>
      <w:proofErr w:type="gramStart"/>
      <w:r w:rsidRPr="005D4B66">
        <w:rPr>
          <w:szCs w:val="24"/>
          <w:lang w:val="pl-PL" w:eastAsia="en-US"/>
        </w:rPr>
        <w:t>b</w:t>
      </w:r>
      <w:proofErr w:type="gramEnd"/>
      <w:r w:rsidRPr="005D4B66">
        <w:rPr>
          <w:szCs w:val="24"/>
          <w:lang w:val="pl-PL" w:eastAsia="en-US"/>
        </w:rPr>
        <w:t xml:space="preserve">) a d) vydávají členské státy v souladu s čl. 10 </w:t>
      </w:r>
      <w:proofErr w:type="gramStart"/>
      <w:r w:rsidRPr="005D4B66">
        <w:rPr>
          <w:szCs w:val="24"/>
          <w:lang w:val="pl-PL" w:eastAsia="en-US"/>
        </w:rPr>
        <w:t>odst</w:t>
      </w:r>
      <w:proofErr w:type="gramEnd"/>
      <w:r w:rsidRPr="005D4B66">
        <w:rPr>
          <w:szCs w:val="24"/>
          <w:lang w:val="pl-PL" w:eastAsia="en-US"/>
        </w:rPr>
        <w:t>. 1 řidičské průkazy skupin B</w:t>
      </w:r>
      <w:r w:rsidRPr="005D4B66">
        <w:rPr>
          <w:b/>
          <w:i/>
          <w:szCs w:val="24"/>
          <w:lang w:val="pl-PL" w:eastAsia="en-US"/>
        </w:rPr>
        <w:t>, C a C1</w:t>
      </w:r>
      <w:r w:rsidRPr="005D4B66">
        <w:rPr>
          <w:strike/>
          <w:szCs w:val="24"/>
          <w:lang w:val="pl-PL" w:eastAsia="en-US"/>
        </w:rPr>
        <w:t xml:space="preserve"> a C</w:t>
      </w:r>
      <w:r w:rsidRPr="005D4B66">
        <w:rPr>
          <w:szCs w:val="24"/>
          <w:lang w:val="pl-PL" w:eastAsia="en-US"/>
        </w:rPr>
        <w:t xml:space="preserve"> označené kódem Unie 98.02 </w:t>
      </w:r>
      <w:proofErr w:type="gramStart"/>
      <w:r w:rsidRPr="005D4B66">
        <w:rPr>
          <w:szCs w:val="24"/>
          <w:lang w:val="pl-PL" w:eastAsia="en-US"/>
        </w:rPr>
        <w:t>uveden</w:t>
      </w:r>
      <w:proofErr w:type="gramEnd"/>
      <w:r w:rsidRPr="005D4B66">
        <w:rPr>
          <w:szCs w:val="24"/>
          <w:lang w:val="pl-PL" w:eastAsia="en-US"/>
        </w:rPr>
        <w:t>ým v části E přílohy I žadatelům, kteří dosáhli věku 17 let.</w:t>
      </w:r>
      <w:r w:rsidR="00E836A7" w:rsidRPr="00E836A7">
        <w:rPr>
          <w:b/>
          <w:i/>
          <w:szCs w:val="24"/>
          <w:lang w:val="pl-PL" w:eastAsia="en-US"/>
        </w:rPr>
        <w:t xml:space="preserve"> </w:t>
      </w:r>
      <w:r w:rsidR="00E836A7">
        <w:rPr>
          <w:b/>
        </w:rPr>
        <w:t>[pozm. návrh 111]</w:t>
      </w:r>
    </w:p>
    <w:p w14:paraId="74AC5D07" w14:textId="77777777" w:rsidR="00E836A7" w:rsidRDefault="00E836A7">
      <w:pPr>
        <w:widowControl/>
        <w:rPr>
          <w:szCs w:val="24"/>
          <w:lang w:val="pl-PL" w:eastAsia="en-US"/>
        </w:rPr>
      </w:pPr>
      <w:r>
        <w:rPr>
          <w:szCs w:val="24"/>
          <w:lang w:val="pl-PL" w:eastAsia="en-US"/>
        </w:rPr>
        <w:br w:type="page"/>
      </w:r>
    </w:p>
    <w:p w14:paraId="557E19A3" w14:textId="3FD93B01"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2.</w:t>
      </w:r>
      <w:r w:rsidRPr="005D4B66">
        <w:rPr>
          <w:szCs w:val="24"/>
          <w:lang w:val="pl-PL" w:eastAsia="en-US"/>
        </w:rPr>
        <w:tab/>
        <w:t xml:space="preserve">Držitelé řidičského průkazu označeného kódem Unie 98.02, </w:t>
      </w:r>
      <w:proofErr w:type="gramStart"/>
      <w:r w:rsidRPr="005D4B66">
        <w:rPr>
          <w:szCs w:val="24"/>
          <w:lang w:val="pl-PL" w:eastAsia="en-US"/>
        </w:rPr>
        <w:t>kte</w:t>
      </w:r>
      <w:proofErr w:type="gramEnd"/>
      <w:r w:rsidRPr="005D4B66">
        <w:rPr>
          <w:szCs w:val="24"/>
          <w:lang w:val="pl-PL" w:eastAsia="en-US"/>
        </w:rPr>
        <w:t>ří nedosáhli věku 18 let, mohou řídit pouze v doprovodu osoby</w:t>
      </w:r>
      <w:r w:rsidRPr="005D4B66">
        <w:rPr>
          <w:b/>
          <w:i/>
          <w:szCs w:val="24"/>
          <w:lang w:val="pl-PL" w:eastAsia="en-US"/>
        </w:rPr>
        <w:t xml:space="preserve"> na předním sedadle spolujezdce</w:t>
      </w:r>
      <w:r w:rsidRPr="005D4B66">
        <w:rPr>
          <w:szCs w:val="24"/>
          <w:lang w:val="pl-PL" w:eastAsia="en-US"/>
        </w:rPr>
        <w:t>, která</w:t>
      </w:r>
      <w:r w:rsidRPr="005D4B66">
        <w:rPr>
          <w:b/>
          <w:i/>
          <w:szCs w:val="24"/>
          <w:lang w:val="pl-PL" w:eastAsia="en-US"/>
        </w:rPr>
        <w:t xml:space="preserve"> je během řízení schopna poskytovat pokyny. Doprovázející osoba dodržuje pravidla týkající se řízení vozidla pod vlivem alkoholu nebo drog nebo v nezpůsobilém stavu z jakéhokoli jiného důvodu a</w:t>
      </w:r>
      <w:r w:rsidRPr="005D4B66">
        <w:rPr>
          <w:szCs w:val="24"/>
          <w:lang w:val="pl-PL" w:eastAsia="en-US"/>
        </w:rPr>
        <w:t xml:space="preserve"> splňuje následující podmínky:</w:t>
      </w:r>
      <w:r w:rsidR="00E836A7" w:rsidRPr="00E836A7">
        <w:rPr>
          <w:b/>
          <w:i/>
          <w:szCs w:val="24"/>
          <w:lang w:val="pl-PL" w:eastAsia="en-US"/>
        </w:rPr>
        <w:t xml:space="preserve"> </w:t>
      </w:r>
      <w:r w:rsidR="00E836A7">
        <w:rPr>
          <w:b/>
        </w:rPr>
        <w:t>[pozm. návrh 112]</w:t>
      </w:r>
    </w:p>
    <w:p w14:paraId="61AA6CE9" w14:textId="77777777" w:rsidR="005D4B66" w:rsidRPr="005D4B66" w:rsidRDefault="005D4B66" w:rsidP="005D4B66">
      <w:pPr>
        <w:spacing w:before="120" w:after="120" w:line="360" w:lineRule="auto"/>
        <w:ind w:left="1416" w:hanging="566"/>
        <w:rPr>
          <w:szCs w:val="24"/>
          <w:lang w:val="pt-PT" w:eastAsia="en-US"/>
        </w:rPr>
      </w:pPr>
      <w:r w:rsidRPr="005D4B66">
        <w:rPr>
          <w:szCs w:val="24"/>
          <w:lang w:val="pt-PT" w:eastAsia="en-US"/>
        </w:rPr>
        <w:t>a)</w:t>
      </w:r>
      <w:r w:rsidRPr="005D4B66">
        <w:rPr>
          <w:szCs w:val="24"/>
          <w:lang w:val="pt-PT" w:eastAsia="en-US"/>
        </w:rPr>
        <w:tab/>
        <w:t>má minimální věk 25 let;</w:t>
      </w:r>
    </w:p>
    <w:p w14:paraId="622119A8" w14:textId="1E921DCC" w:rsidR="005D4B66" w:rsidRPr="005D4B66" w:rsidRDefault="005D4B66" w:rsidP="005D4B66">
      <w:pPr>
        <w:spacing w:before="120" w:after="120" w:line="360" w:lineRule="auto"/>
        <w:ind w:left="1416" w:hanging="566"/>
        <w:rPr>
          <w:szCs w:val="24"/>
          <w:lang w:val="pt-PT" w:eastAsia="en-US"/>
        </w:rPr>
      </w:pPr>
      <w:r w:rsidRPr="005D4B66">
        <w:rPr>
          <w:szCs w:val="24"/>
          <w:lang w:val="pt-PT" w:eastAsia="en-US"/>
        </w:rPr>
        <w:t>b)</w:t>
      </w:r>
      <w:r w:rsidRPr="005D4B66">
        <w:rPr>
          <w:szCs w:val="24"/>
          <w:lang w:val="pt-PT" w:eastAsia="en-US"/>
        </w:rPr>
        <w:tab/>
        <w:t>je držitelem řidičského průkazu</w:t>
      </w:r>
      <w:r w:rsidRPr="005D4B66">
        <w:rPr>
          <w:b/>
          <w:i/>
          <w:szCs w:val="24"/>
          <w:lang w:val="pt-PT" w:eastAsia="en-US"/>
        </w:rPr>
        <w:t xml:space="preserve"> EU</w:t>
      </w:r>
      <w:r w:rsidRPr="005D4B66">
        <w:rPr>
          <w:szCs w:val="24"/>
          <w:lang w:val="pt-PT" w:eastAsia="en-US"/>
        </w:rPr>
        <w:t xml:space="preserve"> příslušné skupiny vydaného před více než pěti lety;</w:t>
      </w:r>
      <w:r w:rsidR="00E836A7">
        <w:rPr>
          <w:b/>
          <w:i/>
          <w:szCs w:val="24"/>
          <w:lang w:val="pt-PT" w:eastAsia="en-US"/>
        </w:rPr>
        <w:t xml:space="preserve"> </w:t>
      </w:r>
      <w:r w:rsidR="00E836A7">
        <w:rPr>
          <w:b/>
        </w:rPr>
        <w:t>[pozm. návrh 113]</w:t>
      </w:r>
    </w:p>
    <w:p w14:paraId="2AE23B44" w14:textId="77777777" w:rsidR="005D4B66" w:rsidRPr="005D4B66" w:rsidRDefault="005D4B66" w:rsidP="005D4B66">
      <w:pPr>
        <w:spacing w:before="120" w:after="120" w:line="360" w:lineRule="auto"/>
        <w:ind w:left="1416" w:hanging="566"/>
        <w:rPr>
          <w:szCs w:val="24"/>
          <w:lang w:val="pt-PT" w:eastAsia="en-US"/>
        </w:rPr>
      </w:pPr>
      <w:r w:rsidRPr="005D4B66">
        <w:rPr>
          <w:szCs w:val="24"/>
          <w:lang w:val="pt-PT" w:eastAsia="en-US"/>
        </w:rPr>
        <w:t>c)</w:t>
      </w:r>
      <w:r w:rsidRPr="005D4B66">
        <w:rPr>
          <w:szCs w:val="24"/>
          <w:lang w:val="pt-PT" w:eastAsia="en-US"/>
        </w:rPr>
        <w:tab/>
        <w:t>nebyla v posledních pěti letech potrestána zákazem řízení;</w:t>
      </w:r>
    </w:p>
    <w:p w14:paraId="4408757F" w14:textId="77777777" w:rsidR="005D4B66" w:rsidRPr="005D4B66" w:rsidRDefault="005D4B66" w:rsidP="005D4B66">
      <w:pPr>
        <w:spacing w:before="120" w:after="120" w:line="360" w:lineRule="auto"/>
        <w:ind w:left="1416" w:hanging="566"/>
        <w:rPr>
          <w:szCs w:val="24"/>
          <w:lang w:val="pt-PT" w:eastAsia="en-US"/>
        </w:rPr>
      </w:pPr>
      <w:r w:rsidRPr="005D4B66">
        <w:rPr>
          <w:szCs w:val="24"/>
          <w:lang w:val="pt-PT" w:eastAsia="en-US"/>
        </w:rPr>
        <w:t>d)</w:t>
      </w:r>
      <w:r w:rsidRPr="005D4B66">
        <w:rPr>
          <w:szCs w:val="24"/>
          <w:lang w:val="pt-PT" w:eastAsia="en-US"/>
        </w:rPr>
        <w:tab/>
        <w:t>nebylo vydáno rozhodnutí v oblasti trestního práva v důsledku deliktu v oblasti silničního provozu;</w:t>
      </w:r>
    </w:p>
    <w:p w14:paraId="13906228" w14:textId="5B0B7B14" w:rsidR="005D4B66" w:rsidRPr="005D4B66" w:rsidRDefault="005D4B66" w:rsidP="005D4B66">
      <w:pPr>
        <w:spacing w:before="120" w:after="120" w:line="360" w:lineRule="auto"/>
        <w:ind w:left="1416" w:hanging="566"/>
        <w:rPr>
          <w:szCs w:val="24"/>
          <w:lang w:val="pt-PT" w:eastAsia="en-US"/>
        </w:rPr>
      </w:pPr>
      <w:r w:rsidRPr="005D4B66">
        <w:rPr>
          <w:szCs w:val="24"/>
          <w:lang w:val="pt-PT" w:eastAsia="en-US"/>
        </w:rPr>
        <w:t>e)</w:t>
      </w:r>
      <w:r w:rsidRPr="005D4B66">
        <w:rPr>
          <w:szCs w:val="24"/>
          <w:lang w:val="pt-PT" w:eastAsia="en-US"/>
        </w:rPr>
        <w:tab/>
        <w:t>v případě vozidla skupiny C</w:t>
      </w:r>
      <w:r w:rsidRPr="005D4B66">
        <w:rPr>
          <w:b/>
          <w:i/>
          <w:szCs w:val="24"/>
          <w:lang w:val="pt-PT" w:eastAsia="en-US"/>
        </w:rPr>
        <w:t xml:space="preserve"> a C1</w:t>
      </w:r>
      <w:r w:rsidRPr="005D4B66">
        <w:rPr>
          <w:szCs w:val="24"/>
          <w:lang w:val="pt-PT" w:eastAsia="en-US"/>
        </w:rPr>
        <w:t xml:space="preserve"> má kvalifikaci a školení stanovené směrnicí (EU) 2022/2561.</w:t>
      </w:r>
      <w:r w:rsidR="00E836A7">
        <w:rPr>
          <w:b/>
          <w:i/>
          <w:szCs w:val="24"/>
          <w:lang w:val="pt-PT" w:eastAsia="en-US"/>
        </w:rPr>
        <w:t xml:space="preserve"> </w:t>
      </w:r>
      <w:r w:rsidR="00E836A7">
        <w:rPr>
          <w:b/>
        </w:rPr>
        <w:t>[pozm. návrh 114]</w:t>
      </w:r>
    </w:p>
    <w:p w14:paraId="08DA9772" w14:textId="77777777" w:rsidR="00E836A7" w:rsidRDefault="00E836A7">
      <w:pPr>
        <w:widowControl/>
        <w:rPr>
          <w:b/>
          <w:i/>
          <w:szCs w:val="24"/>
          <w:lang w:val="pt-PT" w:eastAsia="en-US"/>
        </w:rPr>
      </w:pPr>
      <w:r>
        <w:rPr>
          <w:b/>
          <w:i/>
          <w:szCs w:val="24"/>
          <w:lang w:val="pt-PT" w:eastAsia="en-US"/>
        </w:rPr>
        <w:br w:type="page"/>
      </w:r>
    </w:p>
    <w:p w14:paraId="251243EB" w14:textId="5B1EC91A" w:rsidR="005D4B66" w:rsidRPr="005D4B66" w:rsidRDefault="005D4B66" w:rsidP="005D4B66">
      <w:pPr>
        <w:spacing w:before="120" w:after="120" w:line="360" w:lineRule="auto"/>
        <w:ind w:left="1416" w:hanging="566"/>
        <w:rPr>
          <w:szCs w:val="24"/>
          <w:lang w:val="pt-PT" w:eastAsia="en-US"/>
        </w:rPr>
      </w:pPr>
      <w:r w:rsidRPr="005D4B66">
        <w:rPr>
          <w:b/>
          <w:i/>
          <w:szCs w:val="24"/>
          <w:lang w:val="pt-PT" w:eastAsia="en-US"/>
        </w:rPr>
        <w:t>ea)</w:t>
      </w:r>
      <w:r w:rsidRPr="005D4B66">
        <w:rPr>
          <w:szCs w:val="24"/>
          <w:lang w:val="pt-PT" w:eastAsia="en-US"/>
        </w:rPr>
        <w:tab/>
      </w:r>
      <w:r w:rsidRPr="005D4B66">
        <w:rPr>
          <w:b/>
          <w:i/>
          <w:szCs w:val="24"/>
          <w:lang w:val="pt-PT" w:eastAsia="en-US"/>
        </w:rPr>
        <w:t>v případě vozidel skupiny C a C1 absolvovala sedmihodinový výcvikový kurz s cílem naučit se nezbytné odborné a pedagogické dovednosti v rámci pravidelného školení odborné způsobilosti.</w:t>
      </w:r>
      <w:r w:rsidR="00E836A7">
        <w:rPr>
          <w:b/>
          <w:i/>
          <w:szCs w:val="24"/>
          <w:lang w:val="pt-PT" w:eastAsia="en-US"/>
        </w:rPr>
        <w:t xml:space="preserve"> </w:t>
      </w:r>
      <w:r w:rsidR="00E836A7">
        <w:rPr>
          <w:b/>
        </w:rPr>
        <w:t>[pozm. návrh 115]</w:t>
      </w:r>
    </w:p>
    <w:p w14:paraId="48C4485E" w14:textId="6D89253E" w:rsidR="005D4B66" w:rsidRPr="005D4B66" w:rsidRDefault="005D4B66" w:rsidP="005D4B66">
      <w:pPr>
        <w:spacing w:before="120" w:after="120" w:line="360" w:lineRule="auto"/>
        <w:ind w:left="850"/>
        <w:rPr>
          <w:szCs w:val="24"/>
          <w:lang w:val="pt-PT" w:eastAsia="en-US"/>
        </w:rPr>
      </w:pPr>
      <w:r w:rsidRPr="005D4B66">
        <w:rPr>
          <w:b/>
          <w:i/>
          <w:szCs w:val="24"/>
          <w:lang w:val="pt-PT" w:eastAsia="en-US"/>
        </w:rPr>
        <w:t>Členské státy mohou rozhodnout o prodloužení doby trvání odborné přípravy až na 14 hodin.</w:t>
      </w:r>
      <w:r w:rsidR="00E836A7">
        <w:rPr>
          <w:b/>
          <w:i/>
          <w:szCs w:val="24"/>
          <w:lang w:val="pt-PT" w:eastAsia="en-US"/>
        </w:rPr>
        <w:t xml:space="preserve"> </w:t>
      </w:r>
      <w:r w:rsidR="00E836A7">
        <w:rPr>
          <w:b/>
        </w:rPr>
        <w:t>[pozm. návrh 116]</w:t>
      </w:r>
    </w:p>
    <w:p w14:paraId="2D190841"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3.</w:t>
      </w:r>
      <w:r w:rsidRPr="005D4B66">
        <w:rPr>
          <w:szCs w:val="24"/>
          <w:lang w:val="pt-PT" w:eastAsia="en-US"/>
        </w:rPr>
        <w:tab/>
        <w:t>Členské státy mohou požadovat identifikaci doprovázejících osob uvedených v odstavci 2 s cílem zajistit dodržování tohoto článku. Členské státy mohou omezit počet možných doprovázejících osob.</w:t>
      </w:r>
    </w:p>
    <w:p w14:paraId="345E71BE" w14:textId="0AC464F9"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3a.</w:t>
      </w:r>
      <w:r w:rsidRPr="005D4B66">
        <w:rPr>
          <w:szCs w:val="24"/>
          <w:lang w:val="pt-PT" w:eastAsia="en-US"/>
        </w:rPr>
        <w:tab/>
      </w:r>
      <w:r w:rsidRPr="005D4B66">
        <w:rPr>
          <w:b/>
          <w:i/>
          <w:szCs w:val="24"/>
          <w:lang w:val="pt-PT" w:eastAsia="en-US"/>
        </w:rPr>
        <w:t xml:space="preserve">Režim řízení vozidel s doprovodem neomezuje stávající možnosti členských států snížit minimální věk </w:t>
      </w:r>
      <w:proofErr w:type="gramStart"/>
      <w:r w:rsidRPr="005D4B66">
        <w:rPr>
          <w:b/>
          <w:i/>
          <w:szCs w:val="24"/>
          <w:lang w:val="pt-PT" w:eastAsia="en-US"/>
        </w:rPr>
        <w:t>pro</w:t>
      </w:r>
      <w:proofErr w:type="gramEnd"/>
      <w:r w:rsidRPr="005D4B66">
        <w:rPr>
          <w:b/>
          <w:i/>
          <w:szCs w:val="24"/>
          <w:lang w:val="pt-PT" w:eastAsia="en-US"/>
        </w:rPr>
        <w:t xml:space="preserve"> skupinu B, jak je stanoveno v čl. 7 odst. 2 této směrnice, a uplatňovat na vnitrostátní úrovni související podmínky.</w:t>
      </w:r>
      <w:r w:rsidR="00E836A7">
        <w:rPr>
          <w:b/>
          <w:i/>
          <w:szCs w:val="24"/>
          <w:lang w:val="pt-PT" w:eastAsia="en-US"/>
        </w:rPr>
        <w:t xml:space="preserve"> </w:t>
      </w:r>
      <w:r w:rsidR="00E836A7">
        <w:rPr>
          <w:b/>
        </w:rPr>
        <w:t>[pozm. návrh 117]</w:t>
      </w:r>
    </w:p>
    <w:p w14:paraId="263E4E7B"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4.</w:t>
      </w:r>
      <w:r w:rsidRPr="005D4B66">
        <w:rPr>
          <w:szCs w:val="24"/>
          <w:lang w:val="pt-PT" w:eastAsia="en-US"/>
        </w:rPr>
        <w:tab/>
        <w:t xml:space="preserve">Členské státy mohou uplatňovat dodatečné podmínky </w:t>
      </w:r>
      <w:proofErr w:type="gramStart"/>
      <w:r w:rsidRPr="005D4B66">
        <w:rPr>
          <w:szCs w:val="24"/>
          <w:lang w:val="pt-PT" w:eastAsia="en-US"/>
        </w:rPr>
        <w:t>pro</w:t>
      </w:r>
      <w:proofErr w:type="gramEnd"/>
      <w:r w:rsidRPr="005D4B66">
        <w:rPr>
          <w:szCs w:val="24"/>
          <w:lang w:val="pt-PT" w:eastAsia="en-US"/>
        </w:rPr>
        <w:t xml:space="preserve"> vydání řidičského průkazu označeného kódem Unie 98.02 žadatelům, kteří nedosáhli věku 18 let. Uvědomí o tom Komisi. Komise tyto informace zveřejní.</w:t>
      </w:r>
    </w:p>
    <w:p w14:paraId="75810CC1" w14:textId="77777777" w:rsidR="00E836A7" w:rsidRDefault="00E836A7">
      <w:pPr>
        <w:widowControl/>
        <w:rPr>
          <w:b/>
          <w:i/>
          <w:szCs w:val="24"/>
          <w:lang w:val="pt-PT" w:eastAsia="en-US"/>
        </w:rPr>
      </w:pPr>
      <w:r>
        <w:rPr>
          <w:b/>
          <w:i/>
          <w:szCs w:val="24"/>
          <w:lang w:val="pt-PT" w:eastAsia="en-US"/>
        </w:rPr>
        <w:br w:type="page"/>
      </w:r>
    </w:p>
    <w:p w14:paraId="3F5590F6" w14:textId="6C3EDC38"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4a.</w:t>
      </w:r>
      <w:r w:rsidRPr="005D4B66">
        <w:rPr>
          <w:szCs w:val="24"/>
          <w:lang w:val="pt-PT" w:eastAsia="en-US"/>
        </w:rPr>
        <w:tab/>
      </w:r>
      <w:r w:rsidRPr="005D4B66">
        <w:rPr>
          <w:b/>
          <w:i/>
          <w:szCs w:val="24"/>
          <w:lang w:val="pt-PT" w:eastAsia="en-US"/>
        </w:rPr>
        <w:t>Členské státy mohou snížit věk stanovený v odstavci 1 osobám, které mají obvyklé bydliště na jejich území, aby mohly provádět pilotní projekty a shromažďovat údaje o účinku systémů řízení vozidel s doprovodem v nižším věku v rámci výcviku žadatele, dokud nedosáhne 3 500 km. Pokud si členský stát přeje tuto možnost využít, předloží Komisi odůvodněnou žádost. Komise tuto žádost posoudí prostřednictvím dialogu s dotyčným členským státem a do tří měsíců vydá rozhodnutí. Komise může žádost schválit nebo zamítnout předložením odůvodněného stanoviska nebo ji schválit za dodatečných podmínek, aby byla zajištěna bezpečnost silničního provozu. Pokud Komise udělí výjimku, zůstávají ustanovení odstavců 2, 3 a 4 v platnosti. Členské státy sledují výsledky schválených pilotních projektů a podávají o nich zprávu Komisi. Komise posoudí žádosti a výsledky schválených pilotních projektů, jsou-li k dispozici, v rámci svých pravidelných přezkumů.</w:t>
      </w:r>
      <w:r w:rsidR="00E836A7">
        <w:rPr>
          <w:b/>
          <w:i/>
          <w:szCs w:val="24"/>
          <w:lang w:val="pt-PT" w:eastAsia="en-US"/>
        </w:rPr>
        <w:t xml:space="preserve"> </w:t>
      </w:r>
      <w:r w:rsidR="00E836A7">
        <w:rPr>
          <w:b/>
        </w:rPr>
        <w:t>[pozm. návrh 118]</w:t>
      </w:r>
    </w:p>
    <w:p w14:paraId="290CF69B" w14:textId="77777777" w:rsidR="00E836A7" w:rsidRDefault="00E836A7">
      <w:pPr>
        <w:widowControl/>
        <w:rPr>
          <w:szCs w:val="24"/>
          <w:lang w:val="pt-PT" w:eastAsia="en-US"/>
        </w:rPr>
      </w:pPr>
      <w:r>
        <w:rPr>
          <w:szCs w:val="24"/>
          <w:lang w:val="pt-PT" w:eastAsia="en-US"/>
        </w:rPr>
        <w:br w:type="page"/>
      </w:r>
    </w:p>
    <w:p w14:paraId="50A703C2" w14:textId="42935411" w:rsidR="005D4B66" w:rsidRPr="005D4B66" w:rsidRDefault="005D4B66" w:rsidP="005D4B66">
      <w:pPr>
        <w:spacing w:before="120" w:after="120" w:line="360" w:lineRule="auto"/>
        <w:jc w:val="center"/>
        <w:rPr>
          <w:szCs w:val="24"/>
          <w:lang w:val="pt-PT" w:eastAsia="en-US"/>
        </w:rPr>
      </w:pPr>
      <w:r w:rsidRPr="005D4B66">
        <w:rPr>
          <w:szCs w:val="24"/>
          <w:lang w:val="pt-PT" w:eastAsia="en-US"/>
        </w:rPr>
        <w:t>Článek 15</w:t>
      </w:r>
      <w:r w:rsidRPr="005D4B66">
        <w:rPr>
          <w:szCs w:val="24"/>
          <w:lang w:val="pt-PT" w:eastAsia="en-US"/>
        </w:rPr>
        <w:br/>
        <w:t xml:space="preserve">Zkušební doba </w:t>
      </w:r>
    </w:p>
    <w:p w14:paraId="324813E0" w14:textId="52172DD3"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w:t>
      </w:r>
      <w:r w:rsidRPr="005D4B66">
        <w:rPr>
          <w:szCs w:val="24"/>
          <w:lang w:val="pt-PT" w:eastAsia="en-US"/>
        </w:rPr>
        <w:tab/>
        <w:t>Držitel poprvé vydaného řidičského průkazu dané skupiny se považuje za začínajícího řidiče a vztahuje se na něj zkušební doba v délce nejméně dvou let.</w:t>
      </w:r>
      <w:r w:rsidRPr="005D4B66">
        <w:rPr>
          <w:b/>
          <w:i/>
          <w:szCs w:val="24"/>
          <w:lang w:val="pt-PT" w:eastAsia="en-US"/>
        </w:rPr>
        <w:t xml:space="preserve"> Členské státy stanoví pravidla </w:t>
      </w:r>
      <w:proofErr w:type="gramStart"/>
      <w:r w:rsidRPr="005D4B66">
        <w:rPr>
          <w:b/>
          <w:i/>
          <w:szCs w:val="24"/>
          <w:lang w:val="pt-PT" w:eastAsia="en-US"/>
        </w:rPr>
        <w:t>pro</w:t>
      </w:r>
      <w:proofErr w:type="gramEnd"/>
      <w:r w:rsidRPr="005D4B66">
        <w:rPr>
          <w:b/>
          <w:i/>
          <w:szCs w:val="24"/>
          <w:lang w:val="pt-PT" w:eastAsia="en-US"/>
        </w:rPr>
        <w:t xml:space="preserve"> délku této doby a sankce pro začínající řidiče.</w:t>
      </w:r>
      <w:r w:rsidR="00E836A7">
        <w:rPr>
          <w:b/>
          <w:i/>
          <w:szCs w:val="24"/>
          <w:lang w:val="pt-PT" w:eastAsia="en-US"/>
        </w:rPr>
        <w:t xml:space="preserve"> </w:t>
      </w:r>
      <w:r w:rsidR="00E836A7">
        <w:rPr>
          <w:b/>
        </w:rPr>
        <w:t>[pozm. návrh 119]</w:t>
      </w:r>
    </w:p>
    <w:p w14:paraId="122F4F85" w14:textId="415E61E2"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1a.</w:t>
      </w:r>
      <w:r w:rsidRPr="005D4B66">
        <w:rPr>
          <w:szCs w:val="24"/>
          <w:lang w:val="pt-PT" w:eastAsia="en-US"/>
        </w:rPr>
        <w:tab/>
      </w:r>
      <w:r w:rsidRPr="005D4B66">
        <w:rPr>
          <w:b/>
          <w:i/>
          <w:szCs w:val="24"/>
          <w:lang w:val="pt-PT" w:eastAsia="en-US"/>
        </w:rPr>
        <w:t xml:space="preserve">Členské státy stanoví povinnost začínajících řidičů zobrazovat po celou zkušební dobu na zadním skle vozidla standardní unijní disk. Komise přijme nejpozději do ... [šest měsíců ode dne vstupu této směrnice v platnost] akt v přenesené pravomoci v souladu s článkem 21, kterým </w:t>
      </w:r>
      <w:proofErr w:type="gramStart"/>
      <w:r w:rsidRPr="005D4B66">
        <w:rPr>
          <w:b/>
          <w:i/>
          <w:szCs w:val="24"/>
          <w:lang w:val="pt-PT" w:eastAsia="en-US"/>
        </w:rPr>
        <w:t>pro</w:t>
      </w:r>
      <w:proofErr w:type="gramEnd"/>
      <w:r w:rsidRPr="005D4B66">
        <w:rPr>
          <w:b/>
          <w:i/>
          <w:szCs w:val="24"/>
          <w:lang w:val="pt-PT" w:eastAsia="en-US"/>
        </w:rPr>
        <w:t xml:space="preserve"> společný disk stanoví společné vizuální specifikace.</w:t>
      </w:r>
      <w:r w:rsidR="00E836A7">
        <w:rPr>
          <w:b/>
          <w:i/>
          <w:szCs w:val="24"/>
          <w:lang w:val="pt-PT" w:eastAsia="en-US"/>
        </w:rPr>
        <w:t xml:space="preserve"> </w:t>
      </w:r>
      <w:r w:rsidR="00E836A7">
        <w:rPr>
          <w:b/>
        </w:rPr>
        <w:t>[pozm. návrh 268]</w:t>
      </w:r>
    </w:p>
    <w:p w14:paraId="4833286F" w14:textId="77777777" w:rsidR="00E836A7" w:rsidRDefault="00E836A7">
      <w:pPr>
        <w:widowControl/>
        <w:rPr>
          <w:szCs w:val="24"/>
          <w:lang w:val="pt-PT" w:eastAsia="en-US"/>
        </w:rPr>
      </w:pPr>
      <w:r>
        <w:rPr>
          <w:szCs w:val="24"/>
          <w:lang w:val="pt-PT" w:eastAsia="en-US"/>
        </w:rPr>
        <w:br w:type="page"/>
      </w:r>
    </w:p>
    <w:p w14:paraId="3C0A5E4F" w14:textId="2EAC45F0"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2.</w:t>
      </w:r>
      <w:r w:rsidRPr="005D4B66">
        <w:rPr>
          <w:szCs w:val="24"/>
          <w:lang w:val="pt-PT" w:eastAsia="en-US"/>
        </w:rPr>
        <w:tab/>
        <w:t xml:space="preserve">Členské státy stanoví pravidla </w:t>
      </w:r>
      <w:proofErr w:type="gramStart"/>
      <w:r w:rsidRPr="005D4B66">
        <w:rPr>
          <w:szCs w:val="24"/>
          <w:lang w:val="pt-PT" w:eastAsia="en-US"/>
        </w:rPr>
        <w:t>pro</w:t>
      </w:r>
      <w:proofErr w:type="gramEnd"/>
      <w:r w:rsidRPr="005D4B66">
        <w:rPr>
          <w:szCs w:val="24"/>
          <w:lang w:val="pt-PT" w:eastAsia="en-US"/>
        </w:rPr>
        <w:t xml:space="preserve"> sankce vůči začínajícím řidičům, kteří řídí s hladinou alkoholu v krvi vyšší než </w:t>
      </w:r>
      <w:r w:rsidRPr="005D4B66">
        <w:rPr>
          <w:strike/>
          <w:szCs w:val="24"/>
          <w:lang w:val="pt-PT" w:eastAsia="en-US"/>
        </w:rPr>
        <w:t>0,0 g/ml</w:t>
      </w:r>
      <w:r w:rsidRPr="005D4B66">
        <w:rPr>
          <w:b/>
          <w:i/>
          <w:szCs w:val="24"/>
          <w:lang w:val="pt-PT" w:eastAsia="en-US"/>
        </w:rPr>
        <w:t xml:space="preserve">0,2 g/ml nebo pod vlivem psychotropních nebo omamných látek. Kontrolní orgány členských států stanoví technický práh nulové tolerance </w:t>
      </w:r>
      <w:proofErr w:type="gramStart"/>
      <w:r w:rsidRPr="005D4B66">
        <w:rPr>
          <w:b/>
          <w:i/>
          <w:szCs w:val="24"/>
          <w:lang w:val="pt-PT" w:eastAsia="en-US"/>
        </w:rPr>
        <w:t>pro</w:t>
      </w:r>
      <w:proofErr w:type="gramEnd"/>
      <w:r w:rsidRPr="005D4B66">
        <w:rPr>
          <w:b/>
          <w:i/>
          <w:szCs w:val="24"/>
          <w:lang w:val="pt-PT" w:eastAsia="en-US"/>
        </w:rPr>
        <w:t xml:space="preserve"> měření na základě nejnižší meze kvantifikace, která zohledňuje pasivní nebo náhodnou expozici</w:t>
      </w:r>
      <w:r w:rsidRPr="005D4B66">
        <w:rPr>
          <w:szCs w:val="24"/>
          <w:lang w:val="pt-PT" w:eastAsia="en-US"/>
        </w:rPr>
        <w:t>, a přijmou veškerá opatření nezbytná k zajištění uplatňování těchto pravidel. Stanovené sankce musí být účinné, přiměřené, odrazující a nediskriminační</w:t>
      </w:r>
      <w:r w:rsidRPr="005D4B66">
        <w:rPr>
          <w:b/>
          <w:i/>
          <w:szCs w:val="24"/>
          <w:lang w:val="pt-PT" w:eastAsia="en-US"/>
        </w:rPr>
        <w:t xml:space="preserve"> a mohou zahrnovat zákaz řízení</w:t>
      </w:r>
      <w:r w:rsidRPr="005D4B66">
        <w:rPr>
          <w:szCs w:val="24"/>
          <w:lang w:val="pt-PT" w:eastAsia="en-US"/>
        </w:rPr>
        <w:t>.</w:t>
      </w:r>
      <w:r w:rsidR="00E836A7">
        <w:rPr>
          <w:b/>
          <w:i/>
          <w:szCs w:val="24"/>
          <w:lang w:val="pt-PT" w:eastAsia="en-US"/>
        </w:rPr>
        <w:t xml:space="preserve"> </w:t>
      </w:r>
      <w:r w:rsidR="00E836A7">
        <w:rPr>
          <w:b/>
        </w:rPr>
        <w:t>[pozm. návrh 120]</w:t>
      </w:r>
    </w:p>
    <w:p w14:paraId="74D0D0FE" w14:textId="7230DCC9"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2a.</w:t>
      </w:r>
      <w:r w:rsidRPr="005D4B66">
        <w:rPr>
          <w:szCs w:val="24"/>
          <w:lang w:val="pt-PT" w:eastAsia="en-US"/>
        </w:rPr>
        <w:tab/>
      </w:r>
      <w:r w:rsidRPr="005D4B66">
        <w:rPr>
          <w:b/>
          <w:i/>
          <w:szCs w:val="24"/>
          <w:lang w:val="pt-PT" w:eastAsia="en-US"/>
        </w:rPr>
        <w:t xml:space="preserve">Členské státy stanoví přísnější pravidla </w:t>
      </w:r>
      <w:proofErr w:type="gramStart"/>
      <w:r w:rsidRPr="005D4B66">
        <w:rPr>
          <w:b/>
          <w:i/>
          <w:szCs w:val="24"/>
          <w:lang w:val="pt-PT" w:eastAsia="en-US"/>
        </w:rPr>
        <w:t>pro</w:t>
      </w:r>
      <w:proofErr w:type="gramEnd"/>
      <w:r w:rsidRPr="005D4B66">
        <w:rPr>
          <w:b/>
          <w:i/>
          <w:szCs w:val="24"/>
          <w:lang w:val="pt-PT" w:eastAsia="en-US"/>
        </w:rPr>
        <w:t xml:space="preserve"> sankce pro začínající řidiče, včetně případů, kdy nepoužívají bezpečnostní vybavení nebo řídí bez platného řidičského průkazu, a přijmou veškerá opatření nezbytná k zajištění jejich uplatňování. Stanovené sankce musí být účinné, přiměřené, odrazující a nediskriminační.</w:t>
      </w:r>
      <w:r w:rsidR="00E836A7">
        <w:rPr>
          <w:b/>
          <w:i/>
          <w:szCs w:val="24"/>
          <w:lang w:val="pt-PT" w:eastAsia="en-US"/>
        </w:rPr>
        <w:t xml:space="preserve"> </w:t>
      </w:r>
      <w:r w:rsidR="00E836A7">
        <w:rPr>
          <w:b/>
        </w:rPr>
        <w:t>[pozm. návrh 121]</w:t>
      </w:r>
    </w:p>
    <w:p w14:paraId="09EE8761" w14:textId="252BF307"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2b.</w:t>
      </w:r>
      <w:r w:rsidRPr="005D4B66">
        <w:rPr>
          <w:szCs w:val="24"/>
          <w:lang w:val="pt-PT" w:eastAsia="en-US"/>
        </w:rPr>
        <w:tab/>
      </w:r>
      <w:r w:rsidRPr="005D4B66">
        <w:rPr>
          <w:b/>
          <w:i/>
          <w:szCs w:val="24"/>
          <w:lang w:val="pt-PT" w:eastAsia="en-US"/>
        </w:rPr>
        <w:t>Členské státy mohou rozšířit uplatňování systému nulové tolerance vůči alkoholu a nedovoleným psychoaktivním drogám na všechny řidiče.</w:t>
      </w:r>
      <w:r w:rsidR="00E836A7">
        <w:rPr>
          <w:b/>
          <w:i/>
          <w:szCs w:val="24"/>
          <w:lang w:val="pt-PT" w:eastAsia="en-US"/>
        </w:rPr>
        <w:t xml:space="preserve"> </w:t>
      </w:r>
      <w:r w:rsidR="00E836A7">
        <w:rPr>
          <w:b/>
        </w:rPr>
        <w:t>[pozm. návrh 269]</w:t>
      </w:r>
    </w:p>
    <w:p w14:paraId="6B1B7DF7" w14:textId="77777777" w:rsidR="00E836A7" w:rsidRDefault="00E836A7">
      <w:pPr>
        <w:widowControl/>
        <w:rPr>
          <w:szCs w:val="24"/>
          <w:lang w:val="pt-PT" w:eastAsia="en-US"/>
        </w:rPr>
      </w:pPr>
      <w:r>
        <w:rPr>
          <w:szCs w:val="24"/>
          <w:lang w:val="pt-PT" w:eastAsia="en-US"/>
        </w:rPr>
        <w:br w:type="page"/>
      </w:r>
    </w:p>
    <w:p w14:paraId="1ECC4552" w14:textId="305D77BC"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3.</w:t>
      </w:r>
      <w:r w:rsidRPr="005D4B66">
        <w:rPr>
          <w:szCs w:val="24"/>
          <w:lang w:val="pt-PT" w:eastAsia="en-US"/>
        </w:rPr>
        <w:tab/>
        <w:t>Členské státy mohou v zájmu zvýšení bezpečnosti silničního provozu stanovit další pravidla, která se na jejich území vztahují během zkušební doby na začínající řidiče. Uvědomí o tom Komisi.</w:t>
      </w:r>
      <w:r w:rsidRPr="005D4B66">
        <w:rPr>
          <w:b/>
          <w:i/>
          <w:szCs w:val="24"/>
          <w:lang w:val="pt-PT" w:eastAsia="en-US"/>
        </w:rPr>
        <w:t xml:space="preserve"> Tato pravidla neomezují noční řízení.</w:t>
      </w:r>
      <w:r w:rsidR="00E836A7">
        <w:rPr>
          <w:b/>
          <w:i/>
          <w:szCs w:val="24"/>
          <w:lang w:val="pt-PT" w:eastAsia="en-US"/>
        </w:rPr>
        <w:t xml:space="preserve"> </w:t>
      </w:r>
      <w:r w:rsidR="00E836A7">
        <w:rPr>
          <w:b/>
        </w:rPr>
        <w:t>[pozm. návrh 122]</w:t>
      </w:r>
    </w:p>
    <w:p w14:paraId="1D8C0D4B"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4.</w:t>
      </w:r>
      <w:r w:rsidRPr="005D4B66">
        <w:rPr>
          <w:szCs w:val="24"/>
          <w:lang w:val="pt-PT" w:eastAsia="en-US"/>
        </w:rPr>
        <w:tab/>
        <w:t>Členské státy označí řidičské průkazy vydané ve zkušební době kódem Unie 98.01 uvedeným v části E přílohy I.</w:t>
      </w:r>
    </w:p>
    <w:p w14:paraId="20E6BA0F"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5.</w:t>
      </w:r>
      <w:r w:rsidRPr="005D4B66">
        <w:rPr>
          <w:szCs w:val="24"/>
          <w:lang w:val="pt-PT" w:eastAsia="en-US"/>
        </w:rPr>
        <w:tab/>
        <w:t>Zkušební doba se nevztahuje na řidiče, kteří získají řidičský průkaz skupiny A2 nebo A podle čl. 10 odst. 1 písm. c).</w:t>
      </w:r>
    </w:p>
    <w:p w14:paraId="4E7C93AF" w14:textId="49928D0A"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5a.</w:t>
      </w:r>
      <w:r w:rsidRPr="005D4B66">
        <w:rPr>
          <w:szCs w:val="24"/>
          <w:lang w:val="pt-PT" w:eastAsia="en-US"/>
        </w:rPr>
        <w:tab/>
      </w:r>
      <w:r w:rsidRPr="005D4B66">
        <w:rPr>
          <w:b/>
          <w:i/>
          <w:szCs w:val="24"/>
          <w:lang w:val="pt-PT" w:eastAsia="en-US"/>
        </w:rPr>
        <w:t xml:space="preserve">U řidičů, kteří získají během zkušební doby </w:t>
      </w:r>
      <w:proofErr w:type="gramStart"/>
      <w:r w:rsidRPr="005D4B66">
        <w:rPr>
          <w:b/>
          <w:i/>
          <w:szCs w:val="24"/>
          <w:lang w:val="pt-PT" w:eastAsia="en-US"/>
        </w:rPr>
        <w:t>pro</w:t>
      </w:r>
      <w:proofErr w:type="gramEnd"/>
      <w:r w:rsidRPr="005D4B66">
        <w:rPr>
          <w:b/>
          <w:i/>
          <w:szCs w:val="24"/>
          <w:lang w:val="pt-PT" w:eastAsia="en-US"/>
        </w:rPr>
        <w:t xml:space="preserve"> dříve vydanou skupinu řidičského průkazu, lze pro novou kategorii zkrátit zkušební dobu s ohledem na již dokončenou zkušební dobu, minimálně však na šest měsíců. Toto snížení se neuplatní, pokud byl stávající řidičský průkaz vydán pouze </w:t>
      </w:r>
      <w:proofErr w:type="gramStart"/>
      <w:r w:rsidRPr="005D4B66">
        <w:rPr>
          <w:b/>
          <w:i/>
          <w:szCs w:val="24"/>
          <w:lang w:val="pt-PT" w:eastAsia="en-US"/>
        </w:rPr>
        <w:t>pro</w:t>
      </w:r>
      <w:proofErr w:type="gramEnd"/>
      <w:r w:rsidRPr="005D4B66">
        <w:rPr>
          <w:b/>
          <w:i/>
          <w:szCs w:val="24"/>
          <w:lang w:val="pt-PT" w:eastAsia="en-US"/>
        </w:rPr>
        <w:t xml:space="preserve"> skupinu AM.</w:t>
      </w:r>
      <w:r w:rsidR="00E836A7">
        <w:rPr>
          <w:b/>
          <w:i/>
          <w:szCs w:val="24"/>
          <w:lang w:val="pt-PT" w:eastAsia="en-US"/>
        </w:rPr>
        <w:t xml:space="preserve"> </w:t>
      </w:r>
      <w:r w:rsidR="00E836A7">
        <w:rPr>
          <w:b/>
        </w:rPr>
        <w:t>[pozm. návrh 123]</w:t>
      </w:r>
    </w:p>
    <w:p w14:paraId="3733FA78" w14:textId="77777777" w:rsidR="00E836A7" w:rsidRDefault="00E836A7">
      <w:pPr>
        <w:widowControl/>
        <w:rPr>
          <w:b/>
          <w:i/>
          <w:szCs w:val="24"/>
          <w:lang w:val="pt-PT" w:eastAsia="en-US"/>
        </w:rPr>
      </w:pPr>
      <w:r>
        <w:rPr>
          <w:b/>
          <w:i/>
          <w:szCs w:val="24"/>
          <w:lang w:val="pt-PT" w:eastAsia="en-US"/>
        </w:rPr>
        <w:br w:type="page"/>
      </w:r>
    </w:p>
    <w:p w14:paraId="1C3A904B" w14:textId="0CC7F733" w:rsidR="005D4B66" w:rsidRPr="005D4B66" w:rsidRDefault="005D4B66" w:rsidP="005D4B66">
      <w:pPr>
        <w:spacing w:before="120" w:after="120" w:line="360" w:lineRule="auto"/>
        <w:ind w:left="850" w:hanging="850"/>
        <w:rPr>
          <w:szCs w:val="24"/>
          <w:lang w:val="pt-PT" w:eastAsia="en-US"/>
        </w:rPr>
      </w:pPr>
      <w:r w:rsidRPr="005D4B66">
        <w:rPr>
          <w:b/>
          <w:i/>
          <w:szCs w:val="24"/>
          <w:lang w:val="pt-PT" w:eastAsia="en-US"/>
        </w:rPr>
        <w:t>5b.</w:t>
      </w:r>
      <w:r w:rsidRPr="005D4B66">
        <w:rPr>
          <w:szCs w:val="24"/>
          <w:lang w:val="pt-PT" w:eastAsia="en-US"/>
        </w:rPr>
        <w:tab/>
      </w:r>
      <w:r w:rsidRPr="005D4B66">
        <w:rPr>
          <w:b/>
          <w:i/>
          <w:szCs w:val="24"/>
          <w:lang w:val="pt-PT" w:eastAsia="en-US"/>
        </w:rPr>
        <w:t>Členské státy se vyzývají, aby do osnov svých základních a středních škol zahrnuly školení o pravidlech bezpečnosti silničního provozu a školení zaměřená na zvyšování povědomí o dopravních rizicích. Členské státy mohou použít příjmy vyčleněné podle [směrnice Evropského parlamentu a Rady 2015/413</w:t>
      </w:r>
      <w:r w:rsidRPr="005D4B66">
        <w:rPr>
          <w:szCs w:val="24"/>
          <w:vertAlign w:val="superscript"/>
          <w:lang w:val="en-GB" w:eastAsia="en-US"/>
        </w:rPr>
        <w:footnoteReference w:id="21"/>
      </w:r>
      <w:r w:rsidRPr="005D4B66">
        <w:rPr>
          <w:b/>
          <w:i/>
          <w:szCs w:val="24"/>
          <w:lang w:val="pt-PT" w:eastAsia="en-US"/>
        </w:rPr>
        <w:t>] na finanční podporu těchto iniciativ. Komise může využít zdroje uvedené v [článek 8a uvedené směrnice] také k finanční podpoře těchto iniciativ.</w:t>
      </w:r>
      <w:r w:rsidR="00E836A7">
        <w:rPr>
          <w:b/>
          <w:i/>
          <w:szCs w:val="24"/>
          <w:lang w:val="pt-PT" w:eastAsia="en-US"/>
        </w:rPr>
        <w:t xml:space="preserve"> </w:t>
      </w:r>
      <w:r w:rsidR="00E836A7">
        <w:rPr>
          <w:b/>
        </w:rPr>
        <w:t>[pozm. návrh 124]</w:t>
      </w:r>
    </w:p>
    <w:p w14:paraId="0DBE606B" w14:textId="77777777" w:rsidR="005D4B66" w:rsidRPr="005D4B66" w:rsidRDefault="005D4B66" w:rsidP="005D4B66">
      <w:pPr>
        <w:spacing w:before="120" w:after="120" w:line="360" w:lineRule="auto"/>
        <w:jc w:val="center"/>
        <w:rPr>
          <w:szCs w:val="24"/>
          <w:lang w:val="pt-PT" w:eastAsia="en-US"/>
        </w:rPr>
      </w:pPr>
      <w:r w:rsidRPr="005D4B66">
        <w:rPr>
          <w:szCs w:val="24"/>
          <w:lang w:val="pt-PT" w:eastAsia="en-US"/>
        </w:rPr>
        <w:t>Článek 16</w:t>
      </w:r>
      <w:r w:rsidRPr="005D4B66">
        <w:rPr>
          <w:szCs w:val="24"/>
          <w:lang w:val="pt-PT" w:eastAsia="en-US"/>
        </w:rPr>
        <w:br/>
        <w:t xml:space="preserve">Zkušební komisaři </w:t>
      </w:r>
    </w:p>
    <w:p w14:paraId="5B85B42C"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w:t>
      </w:r>
      <w:r w:rsidRPr="005D4B66">
        <w:rPr>
          <w:szCs w:val="24"/>
          <w:lang w:val="pt-PT" w:eastAsia="en-US"/>
        </w:rPr>
        <w:tab/>
        <w:t>Zkušební komisaři musí splňovat minimální normy stanovené v příloze IV.</w:t>
      </w:r>
    </w:p>
    <w:p w14:paraId="335DEAE1" w14:textId="2BB4E6A2" w:rsidR="005D4B66" w:rsidRPr="005D4B66" w:rsidRDefault="005D4B66" w:rsidP="005D4B66">
      <w:pPr>
        <w:spacing w:before="120" w:after="120" w:line="360" w:lineRule="auto"/>
        <w:ind w:left="850"/>
        <w:rPr>
          <w:szCs w:val="24"/>
          <w:lang w:val="pt-PT" w:eastAsia="en-US"/>
        </w:rPr>
      </w:pPr>
      <w:r w:rsidRPr="005D4B66">
        <w:rPr>
          <w:szCs w:val="24"/>
          <w:lang w:val="pt-PT" w:eastAsia="en-US"/>
        </w:rPr>
        <w:t xml:space="preserve">Na zkušební komisaře, kteří v této funkci pracovali již před </w:t>
      </w:r>
      <w:r w:rsidRPr="005D4B66">
        <w:rPr>
          <w:strike/>
          <w:szCs w:val="24"/>
          <w:lang w:val="pt-PT" w:eastAsia="en-US"/>
        </w:rPr>
        <w:t>19. lednem 2013</w:t>
      </w:r>
      <w:r w:rsidRPr="005D4B66">
        <w:rPr>
          <w:b/>
          <w:i/>
          <w:szCs w:val="24"/>
          <w:lang w:val="pt-PT" w:eastAsia="en-US"/>
        </w:rPr>
        <w:t>vstupem této směrnice v platnost</w:t>
      </w:r>
      <w:r w:rsidRPr="005D4B66">
        <w:rPr>
          <w:szCs w:val="24"/>
          <w:lang w:val="pt-PT" w:eastAsia="en-US"/>
        </w:rPr>
        <w:t>, se vztahují pouze požadavky týkající se opatření v oblasti zabezpečování kvality a pravidelných školení.</w:t>
      </w:r>
      <w:r w:rsidR="00E836A7">
        <w:rPr>
          <w:b/>
          <w:i/>
          <w:szCs w:val="24"/>
          <w:lang w:val="pt-PT" w:eastAsia="en-US"/>
        </w:rPr>
        <w:t xml:space="preserve"> </w:t>
      </w:r>
      <w:r w:rsidR="00E836A7">
        <w:rPr>
          <w:b/>
        </w:rPr>
        <w:t>[pozm. návrh 125]</w:t>
      </w:r>
    </w:p>
    <w:p w14:paraId="35088CFC" w14:textId="77777777"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2.</w:t>
      </w:r>
      <w:r w:rsidRPr="005D4B66">
        <w:rPr>
          <w:szCs w:val="24"/>
          <w:lang w:val="pt-PT" w:eastAsia="en-US"/>
        </w:rPr>
        <w:tab/>
        <w:t>Komise je zmocněna přijímat akty v přenesené pravomoci v souladu s článkem 21, kterými se mění příloha IV, je-li to nezbytné s ohledem na technický, provozní nebo vědecký vývoj.</w:t>
      </w:r>
    </w:p>
    <w:p w14:paraId="6E3E4764" w14:textId="77777777" w:rsidR="00E836A7" w:rsidRDefault="00E836A7">
      <w:pPr>
        <w:widowControl/>
        <w:rPr>
          <w:szCs w:val="24"/>
          <w:lang w:val="pt-PT" w:eastAsia="en-US"/>
        </w:rPr>
      </w:pPr>
      <w:r>
        <w:rPr>
          <w:szCs w:val="24"/>
          <w:lang w:val="pt-PT" w:eastAsia="en-US"/>
        </w:rPr>
        <w:br w:type="page"/>
      </w:r>
    </w:p>
    <w:p w14:paraId="241571D2" w14:textId="56008D6C" w:rsidR="005D4B66" w:rsidRPr="005D4B66" w:rsidRDefault="005D4B66" w:rsidP="005D4B66">
      <w:pPr>
        <w:spacing w:before="120" w:after="120" w:line="360" w:lineRule="auto"/>
        <w:jc w:val="center"/>
        <w:rPr>
          <w:szCs w:val="24"/>
          <w:lang w:val="pt-PT" w:eastAsia="en-US"/>
        </w:rPr>
      </w:pPr>
      <w:r w:rsidRPr="005D4B66">
        <w:rPr>
          <w:szCs w:val="24"/>
          <w:lang w:val="pt-PT" w:eastAsia="en-US"/>
        </w:rPr>
        <w:t>Článek 17</w:t>
      </w:r>
      <w:r w:rsidRPr="005D4B66">
        <w:rPr>
          <w:szCs w:val="24"/>
          <w:lang w:val="pt-PT" w:eastAsia="en-US"/>
        </w:rPr>
        <w:br/>
        <w:t xml:space="preserve">Obvyklé bydliště </w:t>
      </w:r>
    </w:p>
    <w:p w14:paraId="65BC49B2" w14:textId="64D97C3D" w:rsidR="005D4B66" w:rsidRPr="005D4B66" w:rsidRDefault="005D4B66" w:rsidP="005D4B66">
      <w:pPr>
        <w:spacing w:before="120" w:after="120" w:line="360" w:lineRule="auto"/>
        <w:ind w:left="850" w:hanging="850"/>
        <w:rPr>
          <w:szCs w:val="24"/>
          <w:lang w:val="pt-PT" w:eastAsia="en-US"/>
        </w:rPr>
      </w:pPr>
      <w:r w:rsidRPr="005D4B66">
        <w:rPr>
          <w:szCs w:val="24"/>
          <w:lang w:val="pt-PT" w:eastAsia="en-US"/>
        </w:rPr>
        <w:t>1.</w:t>
      </w:r>
      <w:r w:rsidRPr="005D4B66">
        <w:rPr>
          <w:szCs w:val="24"/>
          <w:lang w:val="pt-PT" w:eastAsia="en-US"/>
        </w:rPr>
        <w:tab/>
        <w:t xml:space="preserve">Pro účely této směrnice se „obvyklým </w:t>
      </w:r>
      <w:proofErr w:type="gramStart"/>
      <w:r w:rsidRPr="005D4B66">
        <w:rPr>
          <w:szCs w:val="24"/>
          <w:lang w:val="pt-PT" w:eastAsia="en-US"/>
        </w:rPr>
        <w:t>bydlištěm“ rozumí</w:t>
      </w:r>
      <w:proofErr w:type="gramEnd"/>
      <w:r w:rsidRPr="005D4B66">
        <w:rPr>
          <w:szCs w:val="24"/>
          <w:lang w:val="pt-PT" w:eastAsia="en-US"/>
        </w:rPr>
        <w:t xml:space="preserve"> místo, kde se určitá osoba obvykle zdržuje, tj. nejméně 185 dní v kalendářním roce, z důvodů osobních </w:t>
      </w:r>
      <w:r w:rsidRPr="005D4B66">
        <w:rPr>
          <w:strike/>
          <w:szCs w:val="24"/>
          <w:lang w:val="pt-PT" w:eastAsia="en-US"/>
        </w:rPr>
        <w:t>a</w:t>
      </w:r>
      <w:r w:rsidRPr="005D4B66">
        <w:rPr>
          <w:b/>
          <w:i/>
          <w:szCs w:val="24"/>
          <w:lang w:val="pt-PT" w:eastAsia="en-US"/>
        </w:rPr>
        <w:t>nebo</w:t>
      </w:r>
      <w:r w:rsidRPr="005D4B66">
        <w:rPr>
          <w:szCs w:val="24"/>
          <w:lang w:val="pt-PT" w:eastAsia="en-US"/>
        </w:rPr>
        <w:t xml:space="preserve"> profesních vazeb </w:t>
      </w:r>
      <w:r w:rsidRPr="005D4B66">
        <w:rPr>
          <w:strike/>
          <w:szCs w:val="24"/>
          <w:lang w:val="pt-PT" w:eastAsia="en-US"/>
        </w:rPr>
        <w:t>nebo</w:t>
      </w:r>
      <w:r w:rsidRPr="005D4B66">
        <w:rPr>
          <w:b/>
          <w:i/>
          <w:szCs w:val="24"/>
          <w:lang w:val="pt-PT" w:eastAsia="en-US"/>
        </w:rPr>
        <w:t>a</w:t>
      </w:r>
      <w:r w:rsidRPr="005D4B66">
        <w:rPr>
          <w:szCs w:val="24"/>
          <w:lang w:val="pt-PT" w:eastAsia="en-US"/>
        </w:rPr>
        <w:t xml:space="preserve"> v případě osob bez profesních vazeb z důvodu osobních vazeb vyplývajících z úzkých vztahů mezi touto osobou a místem, kde bydlí.</w:t>
      </w:r>
      <w:r w:rsidR="00E836A7">
        <w:rPr>
          <w:b/>
          <w:i/>
          <w:szCs w:val="24"/>
          <w:lang w:val="pt-PT" w:eastAsia="en-US"/>
        </w:rPr>
        <w:t xml:space="preserve"> </w:t>
      </w:r>
      <w:r w:rsidR="00E836A7">
        <w:rPr>
          <w:b/>
        </w:rPr>
        <w:t>[pozm. návrh 126]</w:t>
      </w:r>
    </w:p>
    <w:p w14:paraId="03642BA7" w14:textId="77777777" w:rsidR="005D4B66" w:rsidRPr="005D4B66" w:rsidRDefault="005D4B66" w:rsidP="005D4B66">
      <w:pPr>
        <w:spacing w:before="120" w:after="120" w:line="360" w:lineRule="auto"/>
        <w:ind w:left="850"/>
        <w:rPr>
          <w:szCs w:val="24"/>
          <w:lang w:val="pt-PT" w:eastAsia="en-US"/>
        </w:rPr>
      </w:pPr>
      <w:r w:rsidRPr="005D4B66">
        <w:rPr>
          <w:szCs w:val="24"/>
          <w:lang w:val="pt-PT" w:eastAsia="en-US"/>
        </w:rPr>
        <w:t>Za obvyklé bydliště osoby, jejíž profesní vazby jsou jinde než osobní vazby a která tedy střídavě pobývá na různých místech ve dvou nebo více členských státech, se však považuje místo jejích osobních vazeb, pokud se tam pravidelně vrací. Tato poslední podmínka se nepožaduje, pokud osoba pobývá v některém členském státě, aby zde vykonávala časově omezený úkol. Docházka na vysokou školu nebo do školy nemá za následek změnu obvyklého bydliště.</w:t>
      </w:r>
    </w:p>
    <w:p w14:paraId="7917F327" w14:textId="77777777" w:rsidR="00E836A7" w:rsidRPr="001C6B8A" w:rsidRDefault="00E836A7">
      <w:pPr>
        <w:widowControl/>
        <w:rPr>
          <w:szCs w:val="24"/>
          <w:lang w:val="pt-PT" w:eastAsia="en-US"/>
        </w:rPr>
      </w:pPr>
      <w:r w:rsidRPr="001C6B8A">
        <w:rPr>
          <w:szCs w:val="24"/>
          <w:lang w:val="pt-PT" w:eastAsia="en-US"/>
        </w:rPr>
        <w:br w:type="page"/>
      </w:r>
    </w:p>
    <w:p w14:paraId="34EB4E0E" w14:textId="06800A4D" w:rsidR="005D4B66" w:rsidRPr="005D4B66" w:rsidRDefault="005D4B66" w:rsidP="005D4B66">
      <w:pPr>
        <w:spacing w:before="120" w:after="120" w:line="360" w:lineRule="auto"/>
        <w:ind w:left="850" w:hanging="850"/>
        <w:rPr>
          <w:szCs w:val="24"/>
          <w:lang w:val="en-GB" w:eastAsia="en-US"/>
        </w:rPr>
      </w:pPr>
      <w:r w:rsidRPr="005D4B66">
        <w:rPr>
          <w:szCs w:val="24"/>
          <w:lang w:val="en-GB" w:eastAsia="en-US"/>
        </w:rPr>
        <w:t>2.</w:t>
      </w:r>
      <w:r w:rsidRPr="005D4B66">
        <w:rPr>
          <w:szCs w:val="24"/>
          <w:lang w:val="en-GB" w:eastAsia="en-US"/>
        </w:rPr>
        <w:tab/>
        <w:t xml:space="preserve">Pro účely čl. </w:t>
      </w:r>
      <w:proofErr w:type="gramStart"/>
      <w:r w:rsidRPr="005D4B66">
        <w:rPr>
          <w:szCs w:val="24"/>
          <w:lang w:val="en-GB" w:eastAsia="en-US"/>
        </w:rPr>
        <w:t>10</w:t>
      </w:r>
      <w:proofErr w:type="gramEnd"/>
      <w:r w:rsidRPr="005D4B66">
        <w:rPr>
          <w:szCs w:val="24"/>
          <w:lang w:val="en-GB" w:eastAsia="en-US"/>
        </w:rPr>
        <w:t xml:space="preserve"> odst. </w:t>
      </w:r>
      <w:proofErr w:type="gramStart"/>
      <w:r w:rsidRPr="005D4B66">
        <w:rPr>
          <w:szCs w:val="24"/>
          <w:lang w:val="en-GB" w:eastAsia="en-US"/>
        </w:rPr>
        <w:t>3</w:t>
      </w:r>
      <w:proofErr w:type="gramEnd"/>
      <w:r w:rsidRPr="005D4B66">
        <w:rPr>
          <w:szCs w:val="24"/>
          <w:lang w:val="en-GB" w:eastAsia="en-US"/>
        </w:rPr>
        <w:t xml:space="preserve"> písm. b) </w:t>
      </w:r>
      <w:proofErr w:type="gramStart"/>
      <w:r w:rsidRPr="005D4B66">
        <w:rPr>
          <w:szCs w:val="24"/>
          <w:lang w:val="en-GB" w:eastAsia="en-US"/>
        </w:rPr>
        <w:t>a</w:t>
      </w:r>
      <w:proofErr w:type="gramEnd"/>
      <w:r w:rsidRPr="005D4B66">
        <w:rPr>
          <w:szCs w:val="24"/>
          <w:lang w:val="en-GB" w:eastAsia="en-US"/>
        </w:rPr>
        <w:t xml:space="preserve"> čl. </w:t>
      </w:r>
      <w:proofErr w:type="gramStart"/>
      <w:r w:rsidRPr="005D4B66">
        <w:rPr>
          <w:szCs w:val="24"/>
          <w:lang w:val="en-GB" w:eastAsia="en-US"/>
        </w:rPr>
        <w:t>11</w:t>
      </w:r>
      <w:proofErr w:type="gramEnd"/>
      <w:r w:rsidRPr="005D4B66">
        <w:rPr>
          <w:szCs w:val="24"/>
          <w:lang w:val="en-GB" w:eastAsia="en-US"/>
        </w:rPr>
        <w:t xml:space="preserve"> odst. 4 se za obvyklé bydliště zaměstnanců diplomatických služeb Unie nebo jejích členských států nebo jejich rodinných příslušníků, kteří jsou součástí jejich domácnosti, považuje území členských států, které vydaly řidičské průkazy, jejichž platnost se prodlužuje nebo které se nahrazují.</w:t>
      </w:r>
    </w:p>
    <w:p w14:paraId="421E4541" w14:textId="77777777" w:rsidR="005D4B66" w:rsidRPr="005D4B66" w:rsidRDefault="005D4B66" w:rsidP="005D4B66">
      <w:pPr>
        <w:spacing w:before="120" w:after="120" w:line="360" w:lineRule="auto"/>
        <w:ind w:left="850"/>
        <w:rPr>
          <w:szCs w:val="24"/>
          <w:lang w:val="en-GB" w:eastAsia="en-US"/>
        </w:rPr>
      </w:pPr>
      <w:proofErr w:type="gramStart"/>
      <w:r w:rsidRPr="005D4B66">
        <w:rPr>
          <w:szCs w:val="24"/>
          <w:lang w:val="en-GB" w:eastAsia="en-US"/>
        </w:rPr>
        <w:t>Pro účely tohoto článku se za „diplomatické služby Unie“ považují úředníci příslušných útvarů generálního sekretariátu Rady a Komise, jakož i zaměstnanci vyslaní z vnitrostátních diplomatických služeb členských států a všichni ostatní zaměstnanci nebo smluvní partneři pracující pro orgány, instituce a jiné subjekty Unie v oblasti vnějšího zastoupení, kteří musí za účelem plnění svých smluvních povinností pobývat na území jedné nebo více třetích zemí alespoň po dobu 181 dní během kalendářního roku.</w:t>
      </w:r>
      <w:proofErr w:type="gramEnd"/>
    </w:p>
    <w:p w14:paraId="1E53A41C" w14:textId="77777777" w:rsidR="005D4B66" w:rsidRPr="005D4B66" w:rsidRDefault="005D4B66" w:rsidP="005D4B66">
      <w:pPr>
        <w:spacing w:before="120" w:after="120" w:line="360" w:lineRule="auto"/>
        <w:ind w:left="850" w:hanging="850"/>
        <w:rPr>
          <w:szCs w:val="24"/>
          <w:lang w:val="en-GB" w:eastAsia="en-US"/>
        </w:rPr>
      </w:pPr>
      <w:r w:rsidRPr="005D4B66">
        <w:rPr>
          <w:szCs w:val="24"/>
          <w:lang w:val="en-GB" w:eastAsia="en-US"/>
        </w:rPr>
        <w:t>3.</w:t>
      </w:r>
      <w:r w:rsidRPr="005D4B66">
        <w:rPr>
          <w:szCs w:val="24"/>
          <w:lang w:val="en-GB" w:eastAsia="en-US"/>
        </w:rPr>
        <w:tab/>
        <w:t>Pokud držitel řidičského průkazu nemůže prokázat, že má v daném členském státě obvyklé bydliště podle odstavce 1, může si jako poslední možnost nechat prodloužit řidičský průkaz v členském státě, který jej původně vydal.</w:t>
      </w:r>
    </w:p>
    <w:p w14:paraId="49AEAE7C" w14:textId="77777777" w:rsidR="00E836A7" w:rsidRDefault="00E836A7">
      <w:pPr>
        <w:widowControl/>
        <w:rPr>
          <w:szCs w:val="24"/>
          <w:lang w:val="en-GB" w:eastAsia="en-US"/>
        </w:rPr>
      </w:pPr>
      <w:r>
        <w:rPr>
          <w:szCs w:val="24"/>
          <w:lang w:val="en-GB" w:eastAsia="en-US"/>
        </w:rPr>
        <w:br w:type="page"/>
      </w:r>
    </w:p>
    <w:p w14:paraId="09CB8351" w14:textId="78135310" w:rsidR="005D4B66" w:rsidRPr="005D4B66" w:rsidRDefault="005D4B66" w:rsidP="005D4B66">
      <w:pPr>
        <w:spacing w:before="120" w:after="120" w:line="360" w:lineRule="auto"/>
        <w:ind w:left="850" w:hanging="850"/>
        <w:rPr>
          <w:szCs w:val="24"/>
          <w:lang w:val="en-GB" w:eastAsia="en-US"/>
        </w:rPr>
      </w:pPr>
      <w:r w:rsidRPr="005D4B66">
        <w:rPr>
          <w:szCs w:val="24"/>
          <w:lang w:val="en-GB" w:eastAsia="en-US"/>
        </w:rPr>
        <w:t>4.</w:t>
      </w:r>
      <w:r w:rsidRPr="005D4B66">
        <w:rPr>
          <w:szCs w:val="24"/>
          <w:lang w:val="en-GB" w:eastAsia="en-US"/>
        </w:rPr>
        <w:tab/>
        <w:t xml:space="preserve">Odchylně </w:t>
      </w:r>
      <w:proofErr w:type="gramStart"/>
      <w:r w:rsidRPr="005D4B66">
        <w:rPr>
          <w:szCs w:val="24"/>
          <w:lang w:val="en-GB" w:eastAsia="en-US"/>
        </w:rPr>
        <w:t>od</w:t>
      </w:r>
      <w:proofErr w:type="gramEnd"/>
      <w:r w:rsidRPr="005D4B66">
        <w:rPr>
          <w:szCs w:val="24"/>
          <w:lang w:val="en-GB" w:eastAsia="en-US"/>
        </w:rPr>
        <w:t xml:space="preserve"> čl. </w:t>
      </w:r>
      <w:proofErr w:type="gramStart"/>
      <w:r w:rsidRPr="005D4B66">
        <w:rPr>
          <w:szCs w:val="24"/>
          <w:lang w:val="en-GB" w:eastAsia="en-US"/>
        </w:rPr>
        <w:t>10</w:t>
      </w:r>
      <w:proofErr w:type="gramEnd"/>
      <w:r w:rsidRPr="005D4B66">
        <w:rPr>
          <w:szCs w:val="24"/>
          <w:lang w:val="en-GB" w:eastAsia="en-US"/>
        </w:rPr>
        <w:t xml:space="preserve"> odst. </w:t>
      </w:r>
      <w:proofErr w:type="gramStart"/>
      <w:r w:rsidRPr="005D4B66">
        <w:rPr>
          <w:szCs w:val="24"/>
          <w:lang w:val="en-GB" w:eastAsia="en-US"/>
        </w:rPr>
        <w:t>1</w:t>
      </w:r>
      <w:proofErr w:type="gramEnd"/>
      <w:r w:rsidRPr="005D4B66">
        <w:rPr>
          <w:szCs w:val="24"/>
          <w:lang w:val="en-GB" w:eastAsia="en-US"/>
        </w:rPr>
        <w:t xml:space="preserve"> písm. e) a pro zvláštní účely prvního vydání řidičského průkazu</w:t>
      </w:r>
      <w:r w:rsidRPr="005D4B66">
        <w:rPr>
          <w:strike/>
          <w:szCs w:val="24"/>
          <w:lang w:val="en-GB" w:eastAsia="en-US"/>
        </w:rPr>
        <w:t xml:space="preserve"> skupiny B</w:t>
      </w:r>
      <w:r w:rsidRPr="005D4B66">
        <w:rPr>
          <w:szCs w:val="24"/>
          <w:lang w:val="en-GB" w:eastAsia="en-US"/>
        </w:rPr>
        <w:t xml:space="preserve"> může žadateli, jehož členský stát obvyklého bydliště je jiný než členský stát jeho občanství, vydat řidičský průkaz tento členský stát, pokud členský stát obvyklého bydliště nestanovuje možnost složit teoretické nebo praktické zkoušky v jednom z úředních jazyků </w:t>
      </w:r>
      <w:r w:rsidRPr="005D4B66">
        <w:rPr>
          <w:b/>
          <w:i/>
          <w:szCs w:val="24"/>
          <w:lang w:val="en-GB" w:eastAsia="en-US"/>
        </w:rPr>
        <w:t xml:space="preserve">EU </w:t>
      </w:r>
      <w:r w:rsidRPr="005D4B66">
        <w:rPr>
          <w:szCs w:val="24"/>
          <w:lang w:val="en-GB" w:eastAsia="en-US"/>
        </w:rPr>
        <w:t>členského státu občanství nebo s tlumočníkem.</w:t>
      </w:r>
      <w:r w:rsidR="00E836A7" w:rsidRPr="00E836A7">
        <w:rPr>
          <w:b/>
          <w:i/>
          <w:szCs w:val="24"/>
          <w:lang w:val="en-GB" w:eastAsia="en-US"/>
        </w:rPr>
        <w:t xml:space="preserve"> </w:t>
      </w:r>
      <w:r w:rsidR="00E836A7">
        <w:rPr>
          <w:b/>
        </w:rPr>
        <w:t>[pozm. návrh 127]</w:t>
      </w:r>
    </w:p>
    <w:p w14:paraId="5F79764B" w14:textId="77777777" w:rsidR="005D4B66" w:rsidRPr="005D4B66" w:rsidRDefault="005D4B66" w:rsidP="005D4B66">
      <w:pPr>
        <w:spacing w:before="120" w:after="120" w:line="360" w:lineRule="auto"/>
        <w:jc w:val="center"/>
        <w:rPr>
          <w:szCs w:val="24"/>
          <w:lang w:val="en-GB" w:eastAsia="en-US"/>
        </w:rPr>
      </w:pPr>
      <w:r w:rsidRPr="005D4B66">
        <w:rPr>
          <w:szCs w:val="24"/>
          <w:lang w:val="en-GB" w:eastAsia="en-US"/>
        </w:rPr>
        <w:t>Článek 18</w:t>
      </w:r>
      <w:r w:rsidRPr="005D4B66">
        <w:rPr>
          <w:szCs w:val="24"/>
          <w:lang w:val="en-GB" w:eastAsia="en-US"/>
        </w:rPr>
        <w:br/>
        <w:t xml:space="preserve">Rovnocennost řidičských průkazů, které neodpovídají standardnímu vzoru Unie </w:t>
      </w:r>
    </w:p>
    <w:p w14:paraId="51BBFA1B" w14:textId="591A089A" w:rsidR="005D4B66" w:rsidRPr="005D4B66" w:rsidRDefault="005D4B66" w:rsidP="005D4B66">
      <w:pPr>
        <w:spacing w:before="120" w:after="120" w:line="360" w:lineRule="auto"/>
        <w:ind w:left="850" w:hanging="850"/>
        <w:rPr>
          <w:szCs w:val="24"/>
          <w:lang w:val="en-GB" w:eastAsia="en-US"/>
        </w:rPr>
      </w:pPr>
      <w:r w:rsidRPr="005D4B66">
        <w:rPr>
          <w:szCs w:val="24"/>
          <w:lang w:val="en-GB" w:eastAsia="en-US"/>
        </w:rPr>
        <w:t>1.</w:t>
      </w:r>
      <w:r w:rsidRPr="005D4B66">
        <w:rPr>
          <w:szCs w:val="24"/>
          <w:lang w:val="en-GB" w:eastAsia="en-US"/>
        </w:rPr>
        <w:tab/>
        <w:t>Členské státy použijí rovnocennost stanovenou rozhodnutím Komise (EU) 2016/1945</w:t>
      </w:r>
      <w:r w:rsidRPr="005D4B66">
        <w:rPr>
          <w:szCs w:val="24"/>
          <w:vertAlign w:val="superscript"/>
          <w:lang w:val="en-GB" w:eastAsia="en-US"/>
        </w:rPr>
        <w:footnoteReference w:id="22"/>
      </w:r>
      <w:r w:rsidRPr="005D4B66">
        <w:rPr>
          <w:szCs w:val="24"/>
          <w:lang w:val="en-GB" w:eastAsia="en-US"/>
        </w:rPr>
        <w:t xml:space="preserve"> mezi oprávněními získanými před </w:t>
      </w:r>
      <w:r w:rsidRPr="005D4B66">
        <w:rPr>
          <w:strike/>
          <w:szCs w:val="24"/>
          <w:lang w:val="en-GB" w:eastAsia="en-US"/>
        </w:rPr>
        <w:t xml:space="preserve">19. </w:t>
      </w:r>
      <w:proofErr w:type="gramStart"/>
      <w:r w:rsidRPr="005D4B66">
        <w:rPr>
          <w:strike/>
          <w:szCs w:val="24"/>
          <w:lang w:val="en-GB" w:eastAsia="en-US"/>
        </w:rPr>
        <w:t>lednem</w:t>
      </w:r>
      <w:proofErr w:type="gramEnd"/>
      <w:r w:rsidRPr="005D4B66">
        <w:rPr>
          <w:strike/>
          <w:szCs w:val="24"/>
          <w:lang w:val="en-GB" w:eastAsia="en-US"/>
        </w:rPr>
        <w:t xml:space="preserve"> 2013</w:t>
      </w:r>
      <w:r w:rsidRPr="005D4B66">
        <w:rPr>
          <w:b/>
          <w:i/>
          <w:szCs w:val="24"/>
          <w:lang w:val="en-GB" w:eastAsia="en-US"/>
        </w:rPr>
        <w:t>vstupem této směrnice v platnost</w:t>
      </w:r>
      <w:r w:rsidRPr="005D4B66">
        <w:rPr>
          <w:szCs w:val="24"/>
          <w:lang w:val="en-GB" w:eastAsia="en-US"/>
        </w:rPr>
        <w:t xml:space="preserve"> a skupinami uvedenými v článku 6 této směrnice.</w:t>
      </w:r>
      <w:r w:rsidR="00E836A7" w:rsidRPr="00E836A7">
        <w:rPr>
          <w:b/>
          <w:i/>
          <w:szCs w:val="24"/>
          <w:lang w:val="en-GB" w:eastAsia="en-US"/>
        </w:rPr>
        <w:t xml:space="preserve"> </w:t>
      </w:r>
      <w:r w:rsidR="00E836A7">
        <w:rPr>
          <w:b/>
        </w:rPr>
        <w:t>[pozm. návrh 128]</w:t>
      </w:r>
    </w:p>
    <w:p w14:paraId="3376B600" w14:textId="099F6643" w:rsidR="005D4B66" w:rsidRPr="005D4B66" w:rsidRDefault="005D4B66" w:rsidP="005D4B66">
      <w:pPr>
        <w:spacing w:before="120" w:after="120" w:line="360" w:lineRule="auto"/>
        <w:ind w:left="850" w:hanging="850"/>
        <w:rPr>
          <w:szCs w:val="24"/>
          <w:lang w:val="en-GB" w:eastAsia="en-US"/>
        </w:rPr>
      </w:pPr>
      <w:r w:rsidRPr="005D4B66">
        <w:rPr>
          <w:szCs w:val="24"/>
          <w:lang w:val="en-GB" w:eastAsia="en-US"/>
        </w:rPr>
        <w:t>2.</w:t>
      </w:r>
      <w:r w:rsidRPr="005D4B66">
        <w:rPr>
          <w:szCs w:val="24"/>
          <w:lang w:val="en-GB" w:eastAsia="en-US"/>
        </w:rPr>
        <w:tab/>
        <w:t xml:space="preserve">Žádné řidičské oprávnění udělené před </w:t>
      </w:r>
      <w:r w:rsidRPr="005D4B66">
        <w:rPr>
          <w:strike/>
          <w:szCs w:val="24"/>
          <w:lang w:val="en-GB" w:eastAsia="en-US"/>
        </w:rPr>
        <w:t xml:space="preserve">19. </w:t>
      </w:r>
      <w:proofErr w:type="gramStart"/>
      <w:r w:rsidRPr="005D4B66">
        <w:rPr>
          <w:strike/>
          <w:szCs w:val="24"/>
          <w:lang w:val="en-GB" w:eastAsia="en-US"/>
        </w:rPr>
        <w:t>lednem</w:t>
      </w:r>
      <w:proofErr w:type="gramEnd"/>
      <w:r w:rsidRPr="005D4B66">
        <w:rPr>
          <w:strike/>
          <w:szCs w:val="24"/>
          <w:lang w:val="en-GB" w:eastAsia="en-US"/>
        </w:rPr>
        <w:t xml:space="preserve"> 2013</w:t>
      </w:r>
      <w:r w:rsidRPr="005D4B66">
        <w:rPr>
          <w:b/>
          <w:i/>
          <w:szCs w:val="24"/>
          <w:lang w:val="en-GB" w:eastAsia="en-US"/>
        </w:rPr>
        <w:t>vstupem této směrnice v platnost</w:t>
      </w:r>
      <w:r w:rsidRPr="005D4B66">
        <w:rPr>
          <w:szCs w:val="24"/>
          <w:lang w:val="en-GB" w:eastAsia="en-US"/>
        </w:rPr>
        <w:t xml:space="preserve"> nebude odebráno nebo jakýmkoliv způsobem podmiňováno ustanoveními této směrnice.</w:t>
      </w:r>
      <w:r w:rsidR="00E836A7" w:rsidRPr="00E836A7">
        <w:rPr>
          <w:b/>
          <w:i/>
          <w:szCs w:val="24"/>
          <w:lang w:val="en-GB" w:eastAsia="en-US"/>
        </w:rPr>
        <w:t xml:space="preserve"> </w:t>
      </w:r>
      <w:r w:rsidR="00E836A7">
        <w:rPr>
          <w:b/>
        </w:rPr>
        <w:t>[pozm. návrh 129]</w:t>
      </w:r>
    </w:p>
    <w:p w14:paraId="28E0A360" w14:textId="77777777" w:rsidR="00E836A7" w:rsidRDefault="00E836A7">
      <w:pPr>
        <w:widowControl/>
        <w:rPr>
          <w:szCs w:val="24"/>
          <w:lang w:val="en-GB" w:eastAsia="en-US"/>
        </w:rPr>
      </w:pPr>
      <w:r>
        <w:rPr>
          <w:szCs w:val="24"/>
          <w:lang w:val="en-GB" w:eastAsia="en-US"/>
        </w:rPr>
        <w:br w:type="page"/>
      </w:r>
    </w:p>
    <w:p w14:paraId="6C30EFD2" w14:textId="4322CB5E" w:rsidR="005D4B66" w:rsidRPr="005D4B66" w:rsidRDefault="005D4B66" w:rsidP="005D4B66">
      <w:pPr>
        <w:spacing w:before="120" w:after="120" w:line="360" w:lineRule="auto"/>
        <w:jc w:val="center"/>
        <w:rPr>
          <w:szCs w:val="24"/>
          <w:lang w:val="en-GB" w:eastAsia="en-US"/>
        </w:rPr>
      </w:pPr>
      <w:r w:rsidRPr="005D4B66">
        <w:rPr>
          <w:szCs w:val="24"/>
          <w:lang w:val="en-GB" w:eastAsia="en-US"/>
        </w:rPr>
        <w:t>Článek 19</w:t>
      </w:r>
      <w:r w:rsidRPr="005D4B66">
        <w:rPr>
          <w:szCs w:val="24"/>
          <w:lang w:val="en-GB" w:eastAsia="en-US"/>
        </w:rPr>
        <w:br/>
        <w:t>Vzájemná pomoc</w:t>
      </w:r>
    </w:p>
    <w:p w14:paraId="2C6D329E" w14:textId="77777777" w:rsidR="005D4B66" w:rsidRPr="005D4B66" w:rsidRDefault="005D4B66" w:rsidP="005D4B66">
      <w:pPr>
        <w:spacing w:before="120" w:after="120" w:line="360" w:lineRule="auto"/>
        <w:ind w:left="850" w:hanging="850"/>
        <w:rPr>
          <w:szCs w:val="24"/>
          <w:lang w:val="en-GB" w:eastAsia="en-US"/>
        </w:rPr>
      </w:pPr>
      <w:r w:rsidRPr="005D4B66">
        <w:rPr>
          <w:szCs w:val="24"/>
          <w:lang w:val="en-GB" w:eastAsia="en-US"/>
        </w:rPr>
        <w:t>1.</w:t>
      </w:r>
      <w:r w:rsidRPr="005D4B66">
        <w:rPr>
          <w:szCs w:val="24"/>
          <w:lang w:val="en-GB" w:eastAsia="en-US"/>
        </w:rPr>
        <w:tab/>
        <w:t>Členské státy si jsou při provádění této směrnice vzájemně nápomocny. Vyměňují si informace o řidičských průkazech, které vydaly, vyměnily, nahradily, prodloužily, omezily, pozastavily, odňaly nebo zrušily, o zákazech řízení, které uložily nebo plánují uložit, a vzájemně spolu konzultují s cílem ověřit, zda se na žadatele o řidičský průkaz nevztahuje v některém členském státě zákaz řízení motorových vozidel. Využívají sítě řidičských průkazů EU vytvořené pro tyto účely.</w:t>
      </w:r>
    </w:p>
    <w:p w14:paraId="743B9D74" w14:textId="77777777" w:rsidR="005D4B66" w:rsidRPr="005D4B66" w:rsidRDefault="005D4B66" w:rsidP="005D4B66">
      <w:pPr>
        <w:spacing w:before="120" w:after="120" w:line="360" w:lineRule="auto"/>
        <w:ind w:left="850" w:hanging="850"/>
        <w:rPr>
          <w:szCs w:val="24"/>
          <w:lang w:val="en-GB" w:eastAsia="en-US"/>
        </w:rPr>
      </w:pPr>
      <w:r w:rsidRPr="005D4B66">
        <w:rPr>
          <w:szCs w:val="24"/>
          <w:lang w:val="en-GB" w:eastAsia="en-US"/>
        </w:rPr>
        <w:t>2.</w:t>
      </w:r>
      <w:r w:rsidRPr="005D4B66">
        <w:rPr>
          <w:szCs w:val="24"/>
          <w:lang w:val="en-GB" w:eastAsia="en-US"/>
        </w:rPr>
        <w:tab/>
        <w:t>Členské státy mohou rovněž využívat k výměně informací síť řidičských průkazů EU, a to pro tyto účely:</w:t>
      </w:r>
    </w:p>
    <w:p w14:paraId="2E1464FA" w14:textId="77777777" w:rsidR="005D4B66" w:rsidRPr="005D4B66" w:rsidRDefault="005D4B66" w:rsidP="005D4B66">
      <w:pPr>
        <w:spacing w:before="120" w:after="120" w:line="360" w:lineRule="auto"/>
        <w:ind w:left="1416" w:hanging="566"/>
        <w:rPr>
          <w:szCs w:val="24"/>
          <w:lang w:val="en-GB" w:eastAsia="en-US"/>
        </w:rPr>
      </w:pPr>
      <w:r w:rsidRPr="005D4B66">
        <w:rPr>
          <w:szCs w:val="24"/>
          <w:lang w:val="en-GB" w:eastAsia="en-US"/>
        </w:rPr>
        <w:t>a)</w:t>
      </w:r>
      <w:r w:rsidRPr="005D4B66">
        <w:rPr>
          <w:szCs w:val="24"/>
          <w:lang w:val="en-GB" w:eastAsia="en-US"/>
        </w:rPr>
        <w:tab/>
      </w:r>
      <w:proofErr w:type="gramStart"/>
      <w:r w:rsidRPr="005D4B66">
        <w:rPr>
          <w:szCs w:val="24"/>
          <w:lang w:val="en-GB" w:eastAsia="en-US"/>
        </w:rPr>
        <w:t>umožnit</w:t>
      </w:r>
      <w:proofErr w:type="gramEnd"/>
      <w:r w:rsidRPr="005D4B66">
        <w:rPr>
          <w:szCs w:val="24"/>
          <w:lang w:val="en-GB" w:eastAsia="en-US"/>
        </w:rPr>
        <w:t xml:space="preserve"> svým orgánům ověřit platnost a pravost řidičského průkazu při silniční kontrole nebo v rámci opatření proti padělání;</w:t>
      </w:r>
    </w:p>
    <w:p w14:paraId="5F728BC8" w14:textId="77777777" w:rsidR="005D4B66" w:rsidRPr="005D4B66" w:rsidRDefault="005D4B66" w:rsidP="005D4B66">
      <w:pPr>
        <w:spacing w:before="120" w:after="120" w:line="360" w:lineRule="auto"/>
        <w:ind w:left="1416" w:hanging="566"/>
        <w:rPr>
          <w:szCs w:val="24"/>
          <w:lang w:val="en-GB" w:eastAsia="en-US"/>
        </w:rPr>
      </w:pPr>
      <w:r w:rsidRPr="005D4B66">
        <w:rPr>
          <w:szCs w:val="24"/>
          <w:lang w:val="en-GB" w:eastAsia="en-US"/>
        </w:rPr>
        <w:t>b)</w:t>
      </w:r>
      <w:r w:rsidRPr="005D4B66">
        <w:rPr>
          <w:szCs w:val="24"/>
          <w:lang w:val="en-GB" w:eastAsia="en-US"/>
        </w:rPr>
        <w:tab/>
      </w:r>
      <w:proofErr w:type="gramStart"/>
      <w:r w:rsidRPr="005D4B66">
        <w:rPr>
          <w:szCs w:val="24"/>
          <w:lang w:val="en-GB" w:eastAsia="en-US"/>
        </w:rPr>
        <w:t>usnadnit</w:t>
      </w:r>
      <w:proofErr w:type="gramEnd"/>
      <w:r w:rsidRPr="005D4B66">
        <w:rPr>
          <w:szCs w:val="24"/>
          <w:lang w:val="en-GB" w:eastAsia="en-US"/>
        </w:rPr>
        <w:t xml:space="preserve"> vyšetřování, jehož cílem je určit osobu odpovědnou za dopravní delikty v oblasti bezpečnosti silničního provozu, v souladu se směrnicí Evropského parlamentu a Rady (EU) 2015/413</w:t>
      </w:r>
      <w:r w:rsidRPr="005D4B66">
        <w:rPr>
          <w:szCs w:val="24"/>
          <w:vertAlign w:val="superscript"/>
          <w:lang w:val="en-GB" w:eastAsia="en-US"/>
        </w:rPr>
        <w:footnoteReference w:id="23"/>
      </w:r>
      <w:r w:rsidRPr="005D4B66">
        <w:rPr>
          <w:szCs w:val="24"/>
          <w:lang w:val="en-GB" w:eastAsia="en-US"/>
        </w:rPr>
        <w:t>;</w:t>
      </w:r>
    </w:p>
    <w:p w14:paraId="0A8F9D78" w14:textId="77777777" w:rsidR="00E836A7" w:rsidRDefault="00E836A7">
      <w:pPr>
        <w:widowControl/>
        <w:rPr>
          <w:szCs w:val="24"/>
          <w:lang w:val="en-GB" w:eastAsia="en-US"/>
        </w:rPr>
      </w:pPr>
      <w:r>
        <w:rPr>
          <w:szCs w:val="24"/>
          <w:lang w:val="en-GB" w:eastAsia="en-US"/>
        </w:rPr>
        <w:br w:type="page"/>
      </w:r>
    </w:p>
    <w:p w14:paraId="48696401" w14:textId="0CEB3EBC" w:rsidR="005D4B66" w:rsidRPr="005D4B66" w:rsidRDefault="005D4B66" w:rsidP="005D4B66">
      <w:pPr>
        <w:spacing w:before="120" w:after="120" w:line="360" w:lineRule="auto"/>
        <w:ind w:left="1416" w:hanging="566"/>
        <w:rPr>
          <w:szCs w:val="24"/>
          <w:lang w:val="en-GB" w:eastAsia="en-US"/>
        </w:rPr>
      </w:pPr>
      <w:r w:rsidRPr="005D4B66">
        <w:rPr>
          <w:szCs w:val="24"/>
          <w:lang w:val="en-GB" w:eastAsia="en-US"/>
        </w:rPr>
        <w:t>c)</w:t>
      </w:r>
      <w:r w:rsidRPr="005D4B66">
        <w:rPr>
          <w:szCs w:val="24"/>
          <w:lang w:val="en-GB" w:eastAsia="en-US"/>
        </w:rPr>
        <w:tab/>
        <w:t>předcházet trestným činům</w:t>
      </w:r>
      <w:r w:rsidRPr="005D4B66">
        <w:rPr>
          <w:strike/>
          <w:szCs w:val="24"/>
          <w:lang w:val="en-GB" w:eastAsia="en-US"/>
        </w:rPr>
        <w:t>, jejich odhalování a vyšetřování, jak je uvedeno v</w:t>
      </w:r>
      <w:r w:rsidRPr="005D4B66">
        <w:rPr>
          <w:b/>
          <w:i/>
          <w:szCs w:val="24"/>
          <w:lang w:val="en-GB" w:eastAsia="en-US"/>
        </w:rPr>
        <w:t xml:space="preserve"> souvisejícím se silniční dopravou, odhalovat je a vyšetřovat v souladu s</w:t>
      </w:r>
      <w:r w:rsidRPr="005D4B66">
        <w:rPr>
          <w:szCs w:val="24"/>
          <w:lang w:val="en-GB" w:eastAsia="en-US"/>
        </w:rPr>
        <w:t xml:space="preserve"> [ODKAZ NA PRÜM II]</w:t>
      </w:r>
      <w:r w:rsidRPr="005D4B66">
        <w:rPr>
          <w:b/>
          <w:i/>
          <w:szCs w:val="24"/>
          <w:lang w:val="en-GB" w:eastAsia="en-US"/>
        </w:rPr>
        <w:t>, za podmínky, že se uplatní všechny podmínky nezbytné pro tento účel a při řádném dodržení zásad účelnosti, nezbytnosti a přiměřenosti</w:t>
      </w:r>
      <w:r w:rsidRPr="005D4B66">
        <w:rPr>
          <w:szCs w:val="24"/>
          <w:lang w:val="en-GB" w:eastAsia="en-US"/>
        </w:rPr>
        <w:t>;</w:t>
      </w:r>
      <w:r w:rsidR="00E836A7" w:rsidRPr="00E836A7">
        <w:rPr>
          <w:b/>
          <w:i/>
          <w:szCs w:val="24"/>
          <w:lang w:val="en-GB" w:eastAsia="en-US"/>
        </w:rPr>
        <w:t xml:space="preserve"> </w:t>
      </w:r>
      <w:r w:rsidR="00E836A7">
        <w:rPr>
          <w:b/>
        </w:rPr>
        <w:t>[pozm. návrh 130]</w:t>
      </w:r>
    </w:p>
    <w:p w14:paraId="0E2E46DE" w14:textId="77777777" w:rsidR="005D4B66" w:rsidRPr="005D4B66" w:rsidRDefault="005D4B66" w:rsidP="005D4B66">
      <w:pPr>
        <w:spacing w:before="120" w:after="120" w:line="360" w:lineRule="auto"/>
        <w:ind w:left="1416" w:hanging="566"/>
        <w:rPr>
          <w:szCs w:val="24"/>
          <w:lang w:val="en-GB" w:eastAsia="en-US"/>
        </w:rPr>
      </w:pPr>
      <w:r w:rsidRPr="005D4B66">
        <w:rPr>
          <w:szCs w:val="24"/>
          <w:lang w:val="en-GB" w:eastAsia="en-US"/>
        </w:rPr>
        <w:t>d)</w:t>
      </w:r>
      <w:r w:rsidRPr="005D4B66">
        <w:rPr>
          <w:szCs w:val="24"/>
          <w:lang w:val="en-GB" w:eastAsia="en-US"/>
        </w:rPr>
        <w:tab/>
      </w:r>
      <w:proofErr w:type="gramStart"/>
      <w:r w:rsidRPr="005D4B66">
        <w:rPr>
          <w:szCs w:val="24"/>
          <w:lang w:val="en-GB" w:eastAsia="en-US"/>
        </w:rPr>
        <w:t>prosazovat</w:t>
      </w:r>
      <w:proofErr w:type="gramEnd"/>
      <w:r w:rsidRPr="005D4B66">
        <w:rPr>
          <w:szCs w:val="24"/>
          <w:lang w:val="en-GB" w:eastAsia="en-US"/>
        </w:rPr>
        <w:t xml:space="preserve"> směrnici (EU) 2022/2561;</w:t>
      </w:r>
    </w:p>
    <w:p w14:paraId="20617796" w14:textId="77777777" w:rsidR="005D4B66" w:rsidRPr="005D4B66" w:rsidRDefault="005D4B66" w:rsidP="005D4B66">
      <w:pPr>
        <w:spacing w:before="120" w:after="120" w:line="360" w:lineRule="auto"/>
        <w:ind w:left="1416" w:hanging="566"/>
        <w:rPr>
          <w:szCs w:val="24"/>
          <w:lang w:val="en-GB" w:eastAsia="en-US"/>
        </w:rPr>
      </w:pPr>
      <w:r w:rsidRPr="005D4B66">
        <w:rPr>
          <w:szCs w:val="24"/>
          <w:lang w:val="en-GB" w:eastAsia="en-US"/>
        </w:rPr>
        <w:t>e)</w:t>
      </w:r>
      <w:r w:rsidRPr="005D4B66">
        <w:rPr>
          <w:szCs w:val="24"/>
          <w:lang w:val="en-GB" w:eastAsia="en-US"/>
        </w:rPr>
        <w:tab/>
      </w:r>
      <w:proofErr w:type="gramStart"/>
      <w:r w:rsidRPr="005D4B66">
        <w:rPr>
          <w:szCs w:val="24"/>
          <w:lang w:val="en-GB" w:eastAsia="en-US"/>
        </w:rPr>
        <w:t>provádět</w:t>
      </w:r>
      <w:proofErr w:type="gramEnd"/>
      <w:r w:rsidRPr="005D4B66">
        <w:rPr>
          <w:szCs w:val="24"/>
          <w:lang w:val="en-GB" w:eastAsia="en-US"/>
        </w:rPr>
        <w:t xml:space="preserve"> a prosazovat [NOVOU SMĚRNICI O CELOUNIJNÍM ÚČINKU NĚKTERÝCH ZÁKAZŮ ŘÍZENÍ].</w:t>
      </w:r>
    </w:p>
    <w:p w14:paraId="56356D2A" w14:textId="77777777" w:rsidR="005D4B66" w:rsidRPr="005D4B66" w:rsidRDefault="005D4B66" w:rsidP="005D4B66">
      <w:pPr>
        <w:spacing w:before="120" w:after="120" w:line="360" w:lineRule="auto"/>
        <w:ind w:left="850" w:hanging="850"/>
        <w:rPr>
          <w:szCs w:val="24"/>
          <w:lang w:val="en-GB" w:eastAsia="en-US"/>
        </w:rPr>
      </w:pPr>
      <w:r w:rsidRPr="005D4B66">
        <w:rPr>
          <w:szCs w:val="24"/>
          <w:lang w:val="en-GB" w:eastAsia="en-US"/>
        </w:rPr>
        <w:t>3.</w:t>
      </w:r>
      <w:r w:rsidRPr="005D4B66">
        <w:rPr>
          <w:szCs w:val="24"/>
          <w:lang w:val="en-GB" w:eastAsia="en-US"/>
        </w:rPr>
        <w:tab/>
        <w:t xml:space="preserve">Přístup k síti musí být zabezpečen. Síť umožňuje synchronní (v reálném čase) i asynchronní výměnu informací </w:t>
      </w:r>
      <w:proofErr w:type="gramStart"/>
      <w:r w:rsidRPr="005D4B66">
        <w:rPr>
          <w:szCs w:val="24"/>
          <w:lang w:val="en-GB" w:eastAsia="en-US"/>
        </w:rPr>
        <w:t>a</w:t>
      </w:r>
      <w:proofErr w:type="gramEnd"/>
      <w:r w:rsidRPr="005D4B66">
        <w:rPr>
          <w:szCs w:val="24"/>
          <w:lang w:val="en-GB" w:eastAsia="en-US"/>
        </w:rPr>
        <w:t xml:space="preserve"> odesílání a přijímání zabezpečených zpráv, oznámení a příloh.</w:t>
      </w:r>
    </w:p>
    <w:p w14:paraId="5AA9BC86" w14:textId="77777777" w:rsidR="005D4B66" w:rsidRPr="005D4B66" w:rsidRDefault="005D4B66" w:rsidP="005D4B66">
      <w:pPr>
        <w:spacing w:before="120" w:after="120" w:line="360" w:lineRule="auto"/>
        <w:ind w:left="850"/>
        <w:rPr>
          <w:szCs w:val="24"/>
          <w:lang w:val="en-GB" w:eastAsia="en-US"/>
        </w:rPr>
      </w:pPr>
      <w:r w:rsidRPr="005D4B66">
        <w:rPr>
          <w:szCs w:val="24"/>
          <w:lang w:val="en-GB" w:eastAsia="en-US"/>
        </w:rPr>
        <w:t>Členské státy přijmou veškerá nezbytná opatření, aby zajistily aktuálnost informací vyměňovaných prostřednictvím sítě.</w:t>
      </w:r>
    </w:p>
    <w:p w14:paraId="3CB23978" w14:textId="77777777" w:rsidR="005D4B66" w:rsidRPr="005D4B66" w:rsidRDefault="005D4B66" w:rsidP="005D4B66">
      <w:pPr>
        <w:spacing w:before="120" w:after="120" w:line="360" w:lineRule="auto"/>
        <w:ind w:left="850"/>
        <w:rPr>
          <w:szCs w:val="24"/>
          <w:lang w:val="en-GB" w:eastAsia="en-US"/>
        </w:rPr>
      </w:pPr>
      <w:r w:rsidRPr="005D4B66">
        <w:rPr>
          <w:szCs w:val="24"/>
          <w:lang w:val="en-GB" w:eastAsia="en-US"/>
        </w:rPr>
        <w:t>Členské státy mohou povolit přístup do sítě pouze orgánům příslušným pro účely uvedené v odstavcích 1 a 2.</w:t>
      </w:r>
    </w:p>
    <w:p w14:paraId="1B63C7F4" w14:textId="77777777" w:rsidR="00E836A7" w:rsidRDefault="00E836A7">
      <w:pPr>
        <w:widowControl/>
        <w:rPr>
          <w:szCs w:val="24"/>
          <w:lang w:val="en-GB" w:eastAsia="en-US"/>
        </w:rPr>
      </w:pPr>
      <w:r>
        <w:rPr>
          <w:szCs w:val="24"/>
          <w:lang w:val="en-GB" w:eastAsia="en-US"/>
        </w:rPr>
        <w:br w:type="page"/>
      </w:r>
    </w:p>
    <w:p w14:paraId="1C5393CD" w14:textId="37D25716" w:rsidR="005D4B66" w:rsidRPr="005D4B66" w:rsidRDefault="005D4B66" w:rsidP="005D4B66">
      <w:pPr>
        <w:spacing w:before="120" w:after="120" w:line="360" w:lineRule="auto"/>
        <w:ind w:left="850" w:hanging="850"/>
        <w:rPr>
          <w:szCs w:val="24"/>
          <w:lang w:val="en-GB" w:eastAsia="en-US"/>
        </w:rPr>
      </w:pPr>
      <w:r w:rsidRPr="005D4B66">
        <w:rPr>
          <w:szCs w:val="24"/>
          <w:lang w:val="en-GB" w:eastAsia="en-US"/>
        </w:rPr>
        <w:t>4.</w:t>
      </w:r>
      <w:r w:rsidRPr="005D4B66">
        <w:rPr>
          <w:szCs w:val="24"/>
          <w:lang w:val="en-GB" w:eastAsia="en-US"/>
        </w:rPr>
        <w:tab/>
        <w:t xml:space="preserve">Členské státy si rovněž vzájemně pomáhají při zavádění mobilního řidičského průkazu, zejména s cílem zajistit bezproblémovou interoperabilitu mezi aplikacemi </w:t>
      </w:r>
      <w:proofErr w:type="gramStart"/>
      <w:r w:rsidRPr="005D4B66">
        <w:rPr>
          <w:szCs w:val="24"/>
          <w:lang w:val="en-GB" w:eastAsia="en-US"/>
        </w:rPr>
        <w:t>a</w:t>
      </w:r>
      <w:proofErr w:type="gramEnd"/>
      <w:r w:rsidRPr="005D4B66">
        <w:rPr>
          <w:szCs w:val="24"/>
          <w:lang w:val="en-GB" w:eastAsia="en-US"/>
        </w:rPr>
        <w:t xml:space="preserve"> ověřovacími funkcemi uvedenými v části C přílohy I.</w:t>
      </w:r>
    </w:p>
    <w:p w14:paraId="4D59E5D4" w14:textId="77777777" w:rsidR="005D4B66" w:rsidRPr="005D4B66" w:rsidRDefault="005D4B66" w:rsidP="005D4B66">
      <w:pPr>
        <w:spacing w:before="120" w:after="120" w:line="360" w:lineRule="auto"/>
        <w:ind w:left="850" w:hanging="850"/>
        <w:rPr>
          <w:szCs w:val="24"/>
          <w:lang w:val="en-GB" w:eastAsia="en-US"/>
        </w:rPr>
      </w:pPr>
      <w:r w:rsidRPr="005D4B66">
        <w:rPr>
          <w:szCs w:val="24"/>
          <w:lang w:val="en-GB" w:eastAsia="en-US"/>
        </w:rPr>
        <w:t>5.</w:t>
      </w:r>
      <w:r w:rsidRPr="005D4B66">
        <w:rPr>
          <w:szCs w:val="24"/>
          <w:lang w:val="en-GB" w:eastAsia="en-US"/>
        </w:rPr>
        <w:tab/>
        <w:t xml:space="preserve">Za účelem zajištění interoperability mezi vnitrostátními systémy připojenými k síti řidičských průkazů EU </w:t>
      </w:r>
      <w:proofErr w:type="gramStart"/>
      <w:r w:rsidRPr="005D4B66">
        <w:rPr>
          <w:szCs w:val="24"/>
          <w:lang w:val="en-GB" w:eastAsia="en-US"/>
        </w:rPr>
        <w:t>a</w:t>
      </w:r>
      <w:proofErr w:type="gramEnd"/>
      <w:r w:rsidRPr="005D4B66">
        <w:rPr>
          <w:szCs w:val="24"/>
          <w:lang w:val="en-GB" w:eastAsia="en-US"/>
        </w:rPr>
        <w:t xml:space="preserve"> ochrany osobních údajů vyměňovaných v této souvislosti přijme Komise do 6. </w:t>
      </w:r>
      <w:proofErr w:type="gramStart"/>
      <w:r w:rsidRPr="005D4B66">
        <w:rPr>
          <w:szCs w:val="24"/>
          <w:lang w:val="en-GB" w:eastAsia="en-US"/>
        </w:rPr>
        <w:t>června</w:t>
      </w:r>
      <w:proofErr w:type="gramEnd"/>
      <w:r w:rsidRPr="005D4B66">
        <w:rPr>
          <w:szCs w:val="24"/>
          <w:lang w:val="en-GB" w:eastAsia="en-US"/>
        </w:rPr>
        <w:t xml:space="preserve"> 2026 prováděcí akty, kterými stanoví podrobné provozní a technické požadavky a požadavky na rozhraní sítě řidičských průkazů EU. Tyto prováděcí akty se přijímají přezkumným postupem podle čl. </w:t>
      </w:r>
      <w:proofErr w:type="gramStart"/>
      <w:r w:rsidRPr="005D4B66">
        <w:rPr>
          <w:szCs w:val="24"/>
          <w:lang w:val="en-GB" w:eastAsia="en-US"/>
        </w:rPr>
        <w:t>22</w:t>
      </w:r>
      <w:proofErr w:type="gramEnd"/>
      <w:r w:rsidRPr="005D4B66">
        <w:rPr>
          <w:szCs w:val="24"/>
          <w:lang w:val="en-GB" w:eastAsia="en-US"/>
        </w:rPr>
        <w:t xml:space="preserve"> odst. 2.</w:t>
      </w:r>
    </w:p>
    <w:p w14:paraId="0CD2E55D" w14:textId="77777777" w:rsidR="005D4B66" w:rsidRPr="005D4B66" w:rsidRDefault="005D4B66" w:rsidP="005D4B66">
      <w:pPr>
        <w:spacing w:before="120" w:after="120" w:line="360" w:lineRule="auto"/>
        <w:ind w:left="850" w:hanging="850"/>
        <w:rPr>
          <w:szCs w:val="24"/>
          <w:lang w:val="en-GB" w:eastAsia="en-US"/>
        </w:rPr>
      </w:pPr>
      <w:r w:rsidRPr="005D4B66">
        <w:rPr>
          <w:szCs w:val="24"/>
          <w:lang w:val="en-GB" w:eastAsia="en-US"/>
        </w:rPr>
        <w:t>6.</w:t>
      </w:r>
      <w:r w:rsidRPr="005D4B66">
        <w:rPr>
          <w:szCs w:val="24"/>
          <w:lang w:val="en-GB" w:eastAsia="en-US"/>
        </w:rPr>
        <w:tab/>
        <w:t xml:space="preserve">Členské státy mohou při prosazování jakéhokoli částečného omezení, pozastavení, odnětí nebo zrušení řidičského oprávnění nebo řidičského průkazu spolupracovat, obzvláště pokud jsou příslušná opatření omezena </w:t>
      </w:r>
      <w:proofErr w:type="gramStart"/>
      <w:r w:rsidRPr="005D4B66">
        <w:rPr>
          <w:szCs w:val="24"/>
          <w:lang w:val="en-GB" w:eastAsia="en-US"/>
        </w:rPr>
        <w:t>na</w:t>
      </w:r>
      <w:proofErr w:type="gramEnd"/>
      <w:r w:rsidRPr="005D4B66">
        <w:rPr>
          <w:szCs w:val="24"/>
          <w:lang w:val="en-GB" w:eastAsia="en-US"/>
        </w:rPr>
        <w:t xml:space="preserve"> určité skupiny řidičských průkazů nebo na území některých členských států, a to zejména prostřednictvím údajů v řidičských průkazech, které vydaly.</w:t>
      </w:r>
    </w:p>
    <w:p w14:paraId="709080B9" w14:textId="77777777" w:rsidR="00E836A7" w:rsidRDefault="00E836A7">
      <w:pPr>
        <w:widowControl/>
        <w:rPr>
          <w:szCs w:val="24"/>
          <w:lang w:val="en-GB" w:eastAsia="en-US"/>
        </w:rPr>
      </w:pPr>
      <w:r>
        <w:rPr>
          <w:szCs w:val="24"/>
          <w:lang w:val="en-GB" w:eastAsia="en-US"/>
        </w:rPr>
        <w:br w:type="page"/>
      </w:r>
    </w:p>
    <w:p w14:paraId="11B5D11E" w14:textId="5DFA90C3" w:rsidR="005D4B66" w:rsidRPr="005D4B66" w:rsidRDefault="005D4B66" w:rsidP="005D4B66">
      <w:pPr>
        <w:spacing w:before="120" w:after="120" w:line="360" w:lineRule="auto"/>
        <w:jc w:val="center"/>
        <w:rPr>
          <w:szCs w:val="24"/>
          <w:lang w:val="en-GB" w:eastAsia="en-US"/>
        </w:rPr>
      </w:pPr>
      <w:r w:rsidRPr="005D4B66">
        <w:rPr>
          <w:szCs w:val="24"/>
          <w:lang w:val="en-GB" w:eastAsia="en-US"/>
        </w:rPr>
        <w:t>Článek 20</w:t>
      </w:r>
      <w:r w:rsidRPr="005D4B66">
        <w:rPr>
          <w:szCs w:val="24"/>
          <w:lang w:val="en-GB" w:eastAsia="en-US"/>
        </w:rPr>
        <w:br/>
        <w:t xml:space="preserve">Přezkum </w:t>
      </w:r>
    </w:p>
    <w:p w14:paraId="07242572" w14:textId="7E0D9A40" w:rsidR="005D4B66" w:rsidRPr="005D4B66" w:rsidRDefault="005D4B66" w:rsidP="005D4B66">
      <w:pPr>
        <w:spacing w:before="120" w:after="120" w:line="360" w:lineRule="auto"/>
        <w:rPr>
          <w:szCs w:val="24"/>
          <w:lang w:val="en-GB" w:eastAsia="en-US"/>
        </w:rPr>
      </w:pPr>
      <w:r w:rsidRPr="005D4B66">
        <w:rPr>
          <w:szCs w:val="24"/>
          <w:lang w:val="en-GB" w:eastAsia="en-US"/>
        </w:rPr>
        <w:t>Členské státy každoročně informují Komisi o počtu vydaných, prodloužených, nahrazených, odňatých a vyměněných řidičských průkazů pro každou skupinu, včetně údajů o vydávání a používání mobilních řidičských průkazů.</w:t>
      </w:r>
      <w:r w:rsidRPr="005D4B66">
        <w:rPr>
          <w:b/>
          <w:i/>
          <w:szCs w:val="24"/>
          <w:lang w:val="en-GB" w:eastAsia="en-US"/>
        </w:rPr>
        <w:t xml:space="preserve"> Členské státy rovněž informují Komisi do tří měsíců o změně právních a správních předpisů, které přijaly a které jsou nezbytné pro dosažení souladu s touto směrnicí, a to způsobem ovlivňujícím uplatňování této směrnice.</w:t>
      </w:r>
      <w:r w:rsidR="00E836A7" w:rsidRPr="00E836A7">
        <w:rPr>
          <w:b/>
          <w:i/>
          <w:szCs w:val="24"/>
          <w:lang w:val="en-GB" w:eastAsia="en-US"/>
        </w:rPr>
        <w:t xml:space="preserve"> </w:t>
      </w:r>
      <w:r w:rsidR="00E836A7">
        <w:rPr>
          <w:b/>
        </w:rPr>
        <w:t>[pozm. návrh 131]</w:t>
      </w:r>
    </w:p>
    <w:p w14:paraId="10BD4D13" w14:textId="3BF3F090" w:rsidR="005D4B66" w:rsidRPr="005D4B66" w:rsidRDefault="005D4B66" w:rsidP="005D4B66">
      <w:pPr>
        <w:spacing w:before="120" w:after="120" w:line="360" w:lineRule="auto"/>
        <w:rPr>
          <w:szCs w:val="24"/>
          <w:lang w:val="en-GB" w:eastAsia="en-US"/>
        </w:rPr>
      </w:pPr>
      <w:proofErr w:type="gramStart"/>
      <w:r w:rsidRPr="005D4B66">
        <w:rPr>
          <w:b/>
          <w:i/>
          <w:szCs w:val="24"/>
          <w:lang w:val="en-GB" w:eastAsia="en-US"/>
        </w:rPr>
        <w:t>Členské státy rovněž sdílejí údaje o svých osvědčených postupech, pokud jde o opatření v oblasti bezpečnosti silničního provozu a školení zaměřená na zvyšování povědomí o rizicích, zejména ve vztahu k začínajícím řidičům a v rámci celoživotního školení, a další druhy kontrol zdravotní způsobilosti podle věkových skupin, používání podpůrného systému pro každou věkovou skupinu prostřednictvím zásahů zpětné vazby s prokázáním účasti a doporučení poskytnutých instruktorem autoškoly, psychologem specializovaným na silniční provoz nebo zkoušejícím, jakož i kroky ke zvýšení opatření v oblasti bezpečnosti silničního provozu u zranitelných účastníků silničního provozu, včetně opatření regulujících mikromobilitu.</w:t>
      </w:r>
      <w:proofErr w:type="gramEnd"/>
      <w:r w:rsidR="00E836A7" w:rsidRPr="00E836A7">
        <w:rPr>
          <w:b/>
          <w:i/>
          <w:szCs w:val="24"/>
          <w:lang w:val="en-GB" w:eastAsia="en-US"/>
        </w:rPr>
        <w:t xml:space="preserve"> </w:t>
      </w:r>
      <w:r w:rsidR="00E836A7">
        <w:rPr>
          <w:b/>
        </w:rPr>
        <w:t>[pozm. návrh 132]</w:t>
      </w:r>
    </w:p>
    <w:p w14:paraId="4E77A624" w14:textId="77777777" w:rsidR="00E836A7" w:rsidRDefault="00E836A7">
      <w:pPr>
        <w:widowControl/>
        <w:rPr>
          <w:b/>
          <w:i/>
          <w:szCs w:val="24"/>
          <w:lang w:val="en-GB" w:eastAsia="en-US"/>
        </w:rPr>
      </w:pPr>
      <w:r>
        <w:rPr>
          <w:b/>
          <w:i/>
          <w:szCs w:val="24"/>
          <w:lang w:val="en-GB" w:eastAsia="en-US"/>
        </w:rPr>
        <w:br w:type="page"/>
      </w:r>
    </w:p>
    <w:p w14:paraId="49429064" w14:textId="58563636" w:rsidR="005D4B66" w:rsidRPr="005D4B66" w:rsidRDefault="005D4B66" w:rsidP="005D4B66">
      <w:pPr>
        <w:spacing w:before="120" w:after="120" w:line="360" w:lineRule="auto"/>
        <w:rPr>
          <w:szCs w:val="24"/>
          <w:lang w:val="en-GB" w:eastAsia="en-US"/>
        </w:rPr>
      </w:pPr>
      <w:r w:rsidRPr="005D4B66">
        <w:rPr>
          <w:b/>
          <w:i/>
          <w:szCs w:val="24"/>
          <w:lang w:val="en-GB" w:eastAsia="en-US"/>
        </w:rPr>
        <w:t xml:space="preserve">Komise se vyzývá, aby do </w:t>
      </w:r>
      <w:proofErr w:type="gramStart"/>
      <w:r w:rsidRPr="005D4B66">
        <w:rPr>
          <w:b/>
          <w:i/>
          <w:szCs w:val="24"/>
          <w:lang w:val="en-GB" w:eastAsia="en-US"/>
        </w:rPr>
        <w:t>1</w:t>
      </w:r>
      <w:proofErr w:type="gramEnd"/>
      <w:r w:rsidRPr="005D4B66">
        <w:rPr>
          <w:b/>
          <w:i/>
          <w:szCs w:val="24"/>
          <w:lang w:val="en-GB" w:eastAsia="en-US"/>
        </w:rPr>
        <w:t xml:space="preserve">. </w:t>
      </w:r>
      <w:proofErr w:type="gramStart"/>
      <w:r w:rsidRPr="005D4B66">
        <w:rPr>
          <w:b/>
          <w:i/>
          <w:szCs w:val="24"/>
          <w:lang w:val="en-GB" w:eastAsia="en-US"/>
        </w:rPr>
        <w:t>července</w:t>
      </w:r>
      <w:proofErr w:type="gramEnd"/>
      <w:r w:rsidRPr="005D4B66">
        <w:rPr>
          <w:b/>
          <w:i/>
          <w:szCs w:val="24"/>
          <w:lang w:val="en-GB" w:eastAsia="en-US"/>
        </w:rPr>
        <w:t xml:space="preserve"> 2027 předložila zprávu Evropskému parlamentu a Radě o dopadech používání vnitrostátních předpisů o nesilničních mobilních strojích a jejich důsledcích pro vnitřní trh a bezpečnost silničního provozu. Tato zpráva případně může být doplněna o návrh předložený Evropskému parlamentu a Radě s cílem usnadnit používání nesilničních mobilních strojů v celé Unii.</w:t>
      </w:r>
      <w:r w:rsidR="00E836A7" w:rsidRPr="00E836A7">
        <w:rPr>
          <w:b/>
          <w:i/>
          <w:szCs w:val="24"/>
          <w:lang w:val="en-GB" w:eastAsia="en-US"/>
        </w:rPr>
        <w:t xml:space="preserve"> </w:t>
      </w:r>
      <w:r w:rsidR="00E836A7">
        <w:rPr>
          <w:b/>
        </w:rPr>
        <w:t>[pozm. návrh 321]</w:t>
      </w:r>
    </w:p>
    <w:p w14:paraId="19AA38E7" w14:textId="574FACC5" w:rsidR="005D4B66" w:rsidRPr="005D4B66" w:rsidRDefault="005D4B66" w:rsidP="005D4B66">
      <w:pPr>
        <w:spacing w:before="120" w:after="120" w:line="360" w:lineRule="auto"/>
        <w:rPr>
          <w:szCs w:val="24"/>
          <w:lang w:val="en-GB" w:eastAsia="en-US"/>
        </w:rPr>
      </w:pPr>
      <w:r w:rsidRPr="005D4B66">
        <w:rPr>
          <w:b/>
          <w:i/>
          <w:szCs w:val="24"/>
          <w:lang w:val="en-GB" w:eastAsia="en-US"/>
        </w:rPr>
        <w:t xml:space="preserve">Členské státy každoročně předkládají Komisi statistiky o dopravních nehodách podle skupin řidičských oprávnění, které způsobili začínající řidiči v rámci systému řízení vozidel s doprovodem vymezeného v článku 14. Komise se vyzývá, aby každé tři roky vypracovala zprávu, v níž porovná dopravní nehody způsobené řidiči, kteří získali řidičské oprávnění </w:t>
      </w:r>
      <w:proofErr w:type="gramStart"/>
      <w:r w:rsidRPr="005D4B66">
        <w:rPr>
          <w:b/>
          <w:i/>
          <w:szCs w:val="24"/>
          <w:lang w:val="en-GB" w:eastAsia="en-US"/>
        </w:rPr>
        <w:t>na</w:t>
      </w:r>
      <w:proofErr w:type="gramEnd"/>
      <w:r w:rsidRPr="005D4B66">
        <w:rPr>
          <w:b/>
          <w:i/>
          <w:szCs w:val="24"/>
          <w:lang w:val="en-GB" w:eastAsia="en-US"/>
        </w:rPr>
        <w:t xml:space="preserve"> základě systému řízení s doprovodem, s ostatními řidiči. Zpráva zohlední údaje pro každou skupinu řidičského oprávnění. Komise zprávu zveřejní, </w:t>
      </w:r>
      <w:proofErr w:type="gramStart"/>
      <w:r w:rsidRPr="005D4B66">
        <w:rPr>
          <w:b/>
          <w:i/>
          <w:szCs w:val="24"/>
          <w:lang w:val="en-GB" w:eastAsia="en-US"/>
        </w:rPr>
        <w:t>a to</w:t>
      </w:r>
      <w:proofErr w:type="gramEnd"/>
      <w:r w:rsidRPr="005D4B66">
        <w:rPr>
          <w:b/>
          <w:i/>
          <w:szCs w:val="24"/>
          <w:lang w:val="en-GB" w:eastAsia="en-US"/>
        </w:rPr>
        <w:t xml:space="preserve"> i prostřednictvím portálu pro přeshraniční výměnu informací, jak je stanoveno ve [směrnice o přeshraniční výměně informací].</w:t>
      </w:r>
      <w:r w:rsidR="00E836A7" w:rsidRPr="00E836A7">
        <w:rPr>
          <w:b/>
          <w:i/>
          <w:szCs w:val="24"/>
          <w:lang w:val="en-GB" w:eastAsia="en-US"/>
        </w:rPr>
        <w:t xml:space="preserve"> </w:t>
      </w:r>
      <w:r w:rsidR="00E836A7">
        <w:rPr>
          <w:b/>
        </w:rPr>
        <w:t>[pozm. návrh 133]</w:t>
      </w:r>
    </w:p>
    <w:p w14:paraId="3255B0F6" w14:textId="60BEE5D4" w:rsidR="005D4B66" w:rsidRPr="005D4B66" w:rsidRDefault="005D4B66" w:rsidP="005D4B66">
      <w:pPr>
        <w:spacing w:before="120" w:after="120" w:line="360" w:lineRule="auto"/>
        <w:rPr>
          <w:szCs w:val="24"/>
          <w:lang w:val="en-GB" w:eastAsia="en-US"/>
        </w:rPr>
      </w:pPr>
      <w:r w:rsidRPr="005D4B66">
        <w:rPr>
          <w:szCs w:val="24"/>
          <w:lang w:val="en-GB" w:eastAsia="en-US"/>
        </w:rPr>
        <w:t xml:space="preserve">Do </w:t>
      </w:r>
      <w:r w:rsidR="00E836A7">
        <w:rPr>
          <w:szCs w:val="24"/>
          <w:lang w:val="en-GB" w:eastAsia="en-US"/>
        </w:rPr>
        <w:t xml:space="preserve">... </w:t>
      </w:r>
      <w:r w:rsidRPr="005D4B66">
        <w:rPr>
          <w:szCs w:val="24"/>
          <w:lang w:val="en-GB" w:eastAsia="en-US"/>
        </w:rPr>
        <w:t xml:space="preserve">[vstup v platnost + </w:t>
      </w:r>
      <w:proofErr w:type="gramStart"/>
      <w:r w:rsidRPr="005D4B66">
        <w:rPr>
          <w:szCs w:val="24"/>
          <w:lang w:val="en-GB" w:eastAsia="en-US"/>
        </w:rPr>
        <w:t>5</w:t>
      </w:r>
      <w:proofErr w:type="gramEnd"/>
      <w:r w:rsidRPr="005D4B66">
        <w:rPr>
          <w:szCs w:val="24"/>
          <w:lang w:val="en-GB" w:eastAsia="en-US"/>
        </w:rPr>
        <w:t xml:space="preserve"> let] a každých pět let poté předloží Komise Evropskému parlamentu a Radě zprávu o provádění této směrnice, včetně jejího dopadu na bezpečnost silničního provozu.</w:t>
      </w:r>
    </w:p>
    <w:p w14:paraId="5BB83FFC" w14:textId="77777777" w:rsidR="00E836A7" w:rsidRDefault="00E836A7">
      <w:pPr>
        <w:widowControl/>
        <w:rPr>
          <w:szCs w:val="24"/>
          <w:lang w:val="en-GB" w:eastAsia="en-US"/>
        </w:rPr>
      </w:pPr>
      <w:r>
        <w:rPr>
          <w:szCs w:val="24"/>
          <w:lang w:val="en-GB" w:eastAsia="en-US"/>
        </w:rPr>
        <w:br w:type="page"/>
      </w:r>
    </w:p>
    <w:p w14:paraId="1C72AC4E" w14:textId="1683DCBF" w:rsidR="005D4B66" w:rsidRPr="005D4B66" w:rsidRDefault="005D4B66" w:rsidP="005D4B66">
      <w:pPr>
        <w:spacing w:before="120" w:after="120" w:line="360" w:lineRule="auto"/>
        <w:jc w:val="center"/>
        <w:rPr>
          <w:szCs w:val="24"/>
          <w:lang w:val="en-GB" w:eastAsia="en-US"/>
        </w:rPr>
      </w:pPr>
      <w:r w:rsidRPr="005D4B66">
        <w:rPr>
          <w:szCs w:val="24"/>
          <w:lang w:val="en-GB" w:eastAsia="en-US"/>
        </w:rPr>
        <w:t>Článek 21</w:t>
      </w:r>
      <w:r w:rsidRPr="005D4B66">
        <w:rPr>
          <w:szCs w:val="24"/>
          <w:lang w:val="en-GB" w:eastAsia="en-US"/>
        </w:rPr>
        <w:br/>
        <w:t>Výkon přenesené pravomoci</w:t>
      </w:r>
    </w:p>
    <w:p w14:paraId="7648E521" w14:textId="77777777" w:rsidR="005D4B66" w:rsidRPr="005D4B66" w:rsidRDefault="005D4B66" w:rsidP="005D4B66">
      <w:pPr>
        <w:spacing w:before="120" w:after="120" w:line="360" w:lineRule="auto"/>
        <w:ind w:left="850" w:hanging="850"/>
        <w:rPr>
          <w:szCs w:val="24"/>
          <w:lang w:val="en-GB" w:eastAsia="en-US"/>
        </w:rPr>
      </w:pPr>
      <w:r w:rsidRPr="005D4B66">
        <w:rPr>
          <w:szCs w:val="24"/>
          <w:lang w:val="en-GB" w:eastAsia="en-US"/>
        </w:rPr>
        <w:t>1.</w:t>
      </w:r>
      <w:r w:rsidRPr="005D4B66">
        <w:rPr>
          <w:szCs w:val="24"/>
          <w:lang w:val="en-GB" w:eastAsia="en-US"/>
        </w:rPr>
        <w:tab/>
        <w:t>Pravomoc přijímat akty v přenesené pravomoci je svěřena Komisi za podmínek stanovených v tomto článku.</w:t>
      </w:r>
    </w:p>
    <w:p w14:paraId="658B170D" w14:textId="6F82D0F5" w:rsidR="005D4B66" w:rsidRPr="005D4B66" w:rsidRDefault="005D4B66" w:rsidP="005D4B66">
      <w:pPr>
        <w:spacing w:before="120" w:after="120" w:line="360" w:lineRule="auto"/>
        <w:ind w:left="850" w:hanging="850"/>
        <w:rPr>
          <w:szCs w:val="24"/>
          <w:lang w:val="pl-PL" w:eastAsia="en-US"/>
        </w:rPr>
      </w:pPr>
      <w:r w:rsidRPr="005D4B66">
        <w:rPr>
          <w:szCs w:val="24"/>
          <w:lang w:val="en-GB" w:eastAsia="en-US"/>
        </w:rPr>
        <w:t>2.</w:t>
      </w:r>
      <w:r w:rsidRPr="005D4B66">
        <w:rPr>
          <w:szCs w:val="24"/>
          <w:lang w:val="en-GB" w:eastAsia="en-US"/>
        </w:rPr>
        <w:tab/>
        <w:t xml:space="preserve">Pravomoc přijímat akty v přenesené pravomoci uvedená v čl. </w:t>
      </w:r>
      <w:proofErr w:type="gramStart"/>
      <w:r w:rsidRPr="005D4B66">
        <w:rPr>
          <w:szCs w:val="24"/>
          <w:lang w:val="en-GB" w:eastAsia="en-US"/>
        </w:rPr>
        <w:t>4</w:t>
      </w:r>
      <w:proofErr w:type="gramEnd"/>
      <w:r w:rsidRPr="005D4B66">
        <w:rPr>
          <w:szCs w:val="24"/>
          <w:lang w:val="en-GB" w:eastAsia="en-US"/>
        </w:rPr>
        <w:t xml:space="preserve"> odst. </w:t>
      </w:r>
      <w:proofErr w:type="gramStart"/>
      <w:r w:rsidRPr="005D4B66">
        <w:rPr>
          <w:szCs w:val="24"/>
          <w:lang w:val="en-GB" w:eastAsia="en-US"/>
        </w:rPr>
        <w:t>8</w:t>
      </w:r>
      <w:proofErr w:type="gramEnd"/>
      <w:r w:rsidRPr="005D4B66">
        <w:rPr>
          <w:szCs w:val="24"/>
          <w:lang w:val="en-GB" w:eastAsia="en-US"/>
        </w:rPr>
        <w:t xml:space="preserve">, čl. </w:t>
      </w:r>
      <w:proofErr w:type="gramStart"/>
      <w:r w:rsidRPr="005D4B66">
        <w:rPr>
          <w:szCs w:val="24"/>
          <w:lang w:val="en-GB" w:eastAsia="en-US"/>
        </w:rPr>
        <w:t>5</w:t>
      </w:r>
      <w:proofErr w:type="gramEnd"/>
      <w:r w:rsidRPr="005D4B66">
        <w:rPr>
          <w:szCs w:val="24"/>
          <w:lang w:val="en-GB" w:eastAsia="en-US"/>
        </w:rPr>
        <w:t xml:space="preserve"> odst. </w:t>
      </w:r>
      <w:proofErr w:type="gramStart"/>
      <w:r w:rsidRPr="005D4B66">
        <w:rPr>
          <w:szCs w:val="24"/>
          <w:lang w:val="en-GB" w:eastAsia="en-US"/>
        </w:rPr>
        <w:t>6</w:t>
      </w:r>
      <w:proofErr w:type="gramEnd"/>
      <w:r w:rsidRPr="005D4B66">
        <w:rPr>
          <w:szCs w:val="24"/>
          <w:lang w:val="en-GB" w:eastAsia="en-US"/>
        </w:rPr>
        <w:t xml:space="preserve">, čl. </w:t>
      </w:r>
      <w:proofErr w:type="gramStart"/>
      <w:r w:rsidRPr="005D4B66">
        <w:rPr>
          <w:szCs w:val="24"/>
          <w:lang w:val="en-GB" w:eastAsia="en-US"/>
        </w:rPr>
        <w:t>8</w:t>
      </w:r>
      <w:proofErr w:type="gramEnd"/>
      <w:r w:rsidRPr="005D4B66">
        <w:rPr>
          <w:szCs w:val="24"/>
          <w:lang w:val="en-GB" w:eastAsia="en-US"/>
        </w:rPr>
        <w:t xml:space="preserve"> odst. </w:t>
      </w:r>
      <w:proofErr w:type="gramStart"/>
      <w:r w:rsidRPr="005D4B66">
        <w:rPr>
          <w:szCs w:val="24"/>
          <w:lang w:val="en-GB" w:eastAsia="en-US"/>
        </w:rPr>
        <w:t>2</w:t>
      </w:r>
      <w:proofErr w:type="gramEnd"/>
      <w:r w:rsidRPr="005D4B66">
        <w:rPr>
          <w:szCs w:val="24"/>
          <w:lang w:val="en-GB" w:eastAsia="en-US"/>
        </w:rPr>
        <w:t xml:space="preserve">, čl. </w:t>
      </w:r>
      <w:proofErr w:type="gramStart"/>
      <w:r w:rsidRPr="005D4B66">
        <w:rPr>
          <w:b/>
          <w:i/>
          <w:szCs w:val="24"/>
          <w:lang w:val="en-GB" w:eastAsia="en-US"/>
        </w:rPr>
        <w:t>9</w:t>
      </w:r>
      <w:proofErr w:type="gramEnd"/>
      <w:r w:rsidRPr="005D4B66">
        <w:rPr>
          <w:b/>
          <w:i/>
          <w:szCs w:val="24"/>
          <w:lang w:val="en-GB" w:eastAsia="en-US"/>
        </w:rPr>
        <w:t xml:space="preserve"> odst. 2), čl. </w:t>
      </w:r>
      <w:proofErr w:type="gramStart"/>
      <w:r w:rsidRPr="005D4B66">
        <w:rPr>
          <w:szCs w:val="24"/>
          <w:lang w:val="en-GB" w:eastAsia="en-US"/>
        </w:rPr>
        <w:t>10</w:t>
      </w:r>
      <w:proofErr w:type="gramEnd"/>
      <w:r w:rsidRPr="005D4B66">
        <w:rPr>
          <w:szCs w:val="24"/>
          <w:lang w:val="en-GB" w:eastAsia="en-US"/>
        </w:rPr>
        <w:t xml:space="preserve"> odst. </w:t>
      </w:r>
      <w:proofErr w:type="gramStart"/>
      <w:r w:rsidRPr="005D4B66">
        <w:rPr>
          <w:szCs w:val="24"/>
          <w:lang w:val="en-GB" w:eastAsia="en-US"/>
        </w:rPr>
        <w:t>8</w:t>
      </w:r>
      <w:proofErr w:type="gramEnd"/>
      <w:r w:rsidRPr="005D4B66">
        <w:rPr>
          <w:b/>
          <w:i/>
          <w:szCs w:val="24"/>
          <w:lang w:val="en-GB" w:eastAsia="en-US"/>
        </w:rPr>
        <w:t xml:space="preserve">, článek 11a, čl. </w:t>
      </w:r>
      <w:proofErr w:type="gramStart"/>
      <w:r w:rsidRPr="005D4B66">
        <w:rPr>
          <w:b/>
          <w:i/>
          <w:szCs w:val="24"/>
          <w:lang w:val="en-GB" w:eastAsia="en-US"/>
        </w:rPr>
        <w:t>12</w:t>
      </w:r>
      <w:proofErr w:type="gramEnd"/>
      <w:r w:rsidRPr="005D4B66">
        <w:rPr>
          <w:b/>
          <w:i/>
          <w:szCs w:val="24"/>
          <w:lang w:val="en-GB" w:eastAsia="en-US"/>
        </w:rPr>
        <w:t xml:space="preserve"> odst. </w:t>
      </w:r>
      <w:r w:rsidRPr="005D4B66">
        <w:rPr>
          <w:b/>
          <w:i/>
          <w:szCs w:val="24"/>
          <w:lang w:val="pl-PL" w:eastAsia="en-US"/>
        </w:rPr>
        <w:t xml:space="preserve">8a, čl. 16 </w:t>
      </w:r>
      <w:proofErr w:type="gramStart"/>
      <w:r w:rsidRPr="005D4B66">
        <w:rPr>
          <w:b/>
          <w:i/>
          <w:szCs w:val="24"/>
          <w:lang w:val="pl-PL" w:eastAsia="en-US"/>
        </w:rPr>
        <w:t>odst</w:t>
      </w:r>
      <w:proofErr w:type="gramEnd"/>
      <w:r w:rsidRPr="005D4B66">
        <w:rPr>
          <w:b/>
          <w:i/>
          <w:szCs w:val="24"/>
          <w:lang w:val="pl-PL" w:eastAsia="en-US"/>
        </w:rPr>
        <w:t xml:space="preserve">. 2 </w:t>
      </w:r>
      <w:proofErr w:type="gramStart"/>
      <w:r w:rsidRPr="005D4B66">
        <w:rPr>
          <w:b/>
          <w:i/>
          <w:szCs w:val="24"/>
          <w:lang w:val="pl-PL" w:eastAsia="en-US"/>
        </w:rPr>
        <w:t>a</w:t>
      </w:r>
      <w:proofErr w:type="gramEnd"/>
      <w:r w:rsidRPr="005D4B66">
        <w:rPr>
          <w:b/>
          <w:i/>
          <w:szCs w:val="24"/>
          <w:lang w:val="pl-PL" w:eastAsia="en-US"/>
        </w:rPr>
        <w:t xml:space="preserve"> čl. 16</w:t>
      </w:r>
      <w:proofErr w:type="gramStart"/>
      <w:r w:rsidRPr="005D4B66">
        <w:rPr>
          <w:b/>
          <w:i/>
          <w:szCs w:val="24"/>
          <w:lang w:val="pl-PL" w:eastAsia="en-US"/>
        </w:rPr>
        <w:t>a</w:t>
      </w:r>
      <w:proofErr w:type="gramEnd"/>
      <w:r w:rsidRPr="005D4B66">
        <w:rPr>
          <w:strike/>
          <w:szCs w:val="24"/>
          <w:lang w:val="pl-PL" w:eastAsia="en-US"/>
        </w:rPr>
        <w:t xml:space="preserve"> a čl. 16</w:t>
      </w:r>
      <w:r w:rsidRPr="005D4B66">
        <w:rPr>
          <w:szCs w:val="24"/>
          <w:lang w:val="pl-PL" w:eastAsia="en-US"/>
        </w:rPr>
        <w:t xml:space="preserve"> </w:t>
      </w:r>
      <w:proofErr w:type="gramStart"/>
      <w:r w:rsidRPr="005D4B66">
        <w:rPr>
          <w:szCs w:val="24"/>
          <w:lang w:val="pl-PL" w:eastAsia="en-US"/>
        </w:rPr>
        <w:t>odst</w:t>
      </w:r>
      <w:proofErr w:type="gramEnd"/>
      <w:r w:rsidRPr="005D4B66">
        <w:rPr>
          <w:szCs w:val="24"/>
          <w:lang w:val="pl-PL" w:eastAsia="en-US"/>
        </w:rPr>
        <w:t xml:space="preserve">. 2 </w:t>
      </w:r>
      <w:proofErr w:type="gramStart"/>
      <w:r w:rsidRPr="005D4B66">
        <w:rPr>
          <w:szCs w:val="24"/>
          <w:lang w:val="pl-PL" w:eastAsia="en-US"/>
        </w:rPr>
        <w:t>je</w:t>
      </w:r>
      <w:proofErr w:type="gramEnd"/>
      <w:r w:rsidRPr="005D4B66">
        <w:rPr>
          <w:szCs w:val="24"/>
          <w:lang w:val="pl-PL" w:eastAsia="en-US"/>
        </w:rPr>
        <w:t xml:space="preserve"> svěřena Komisi na dobu pěti let </w:t>
      </w:r>
      <w:r w:rsidRPr="005D4B66">
        <w:rPr>
          <w:strike/>
          <w:szCs w:val="24"/>
          <w:lang w:val="pl-PL" w:eastAsia="en-US"/>
        </w:rPr>
        <w:t>ode dne [datum</w:t>
      </w:r>
      <w:r w:rsidRPr="005D4B66">
        <w:rPr>
          <w:b/>
          <w:i/>
          <w:szCs w:val="24"/>
          <w:lang w:val="pl-PL" w:eastAsia="en-US"/>
        </w:rPr>
        <w:t>od ... [</w:t>
      </w:r>
      <w:proofErr w:type="gramStart"/>
      <w:r w:rsidRPr="005D4B66">
        <w:rPr>
          <w:b/>
          <w:i/>
          <w:szCs w:val="24"/>
          <w:lang w:val="pl-PL" w:eastAsia="en-US"/>
        </w:rPr>
        <w:t>den</w:t>
      </w:r>
      <w:proofErr w:type="gramEnd"/>
      <w:r w:rsidRPr="005D4B66">
        <w:rPr>
          <w:szCs w:val="24"/>
          <w:lang w:val="pl-PL" w:eastAsia="en-US"/>
        </w:rPr>
        <w:t xml:space="preserve"> vstupu směrnice v platnost]. Komise vypracuje zprávu o přenesené pravomoci nejpozději devět měsíců před koncem tohoto pětiletého období. Přenesení pravomocí se automaticky prodlužuje o stejně dlouhá období, pokud Evropský parlament nebo Rada nevysloví námitku proti takovému prodloužení nejpozději tři měsíce před koncem každého z těchto období.</w:t>
      </w:r>
      <w:r w:rsidR="00E836A7" w:rsidRPr="00E836A7">
        <w:rPr>
          <w:b/>
          <w:i/>
          <w:szCs w:val="24"/>
          <w:lang w:val="pl-PL" w:eastAsia="en-US"/>
        </w:rPr>
        <w:t xml:space="preserve"> </w:t>
      </w:r>
      <w:r w:rsidR="00E836A7">
        <w:rPr>
          <w:b/>
        </w:rPr>
        <w:t>[pozm. návrh 134]</w:t>
      </w:r>
    </w:p>
    <w:p w14:paraId="2A4C5F5A" w14:textId="77777777" w:rsidR="00E836A7" w:rsidRDefault="00E836A7">
      <w:pPr>
        <w:widowControl/>
        <w:rPr>
          <w:szCs w:val="24"/>
          <w:lang w:val="pl-PL" w:eastAsia="en-US"/>
        </w:rPr>
      </w:pPr>
      <w:r>
        <w:rPr>
          <w:szCs w:val="24"/>
          <w:lang w:val="pl-PL" w:eastAsia="en-US"/>
        </w:rPr>
        <w:br w:type="page"/>
      </w:r>
    </w:p>
    <w:p w14:paraId="24003580" w14:textId="08972AAA"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3.</w:t>
      </w:r>
      <w:r w:rsidRPr="005D4B66">
        <w:rPr>
          <w:szCs w:val="24"/>
          <w:lang w:val="pl-PL" w:eastAsia="en-US"/>
        </w:rPr>
        <w:tab/>
        <w:t xml:space="preserve">Evropský parlament nebo Rada mohou přenesení pravomoci uvedené v čl. 4 </w:t>
      </w:r>
      <w:proofErr w:type="gramStart"/>
      <w:r w:rsidRPr="005D4B66">
        <w:rPr>
          <w:szCs w:val="24"/>
          <w:lang w:val="pl-PL" w:eastAsia="en-US"/>
        </w:rPr>
        <w:t>odst</w:t>
      </w:r>
      <w:proofErr w:type="gramEnd"/>
      <w:r w:rsidRPr="005D4B66">
        <w:rPr>
          <w:szCs w:val="24"/>
          <w:lang w:val="pl-PL" w:eastAsia="en-US"/>
        </w:rPr>
        <w:t xml:space="preserve">. 8, čl. 5 </w:t>
      </w:r>
      <w:proofErr w:type="gramStart"/>
      <w:r w:rsidRPr="005D4B66">
        <w:rPr>
          <w:szCs w:val="24"/>
          <w:lang w:val="pl-PL" w:eastAsia="en-US"/>
        </w:rPr>
        <w:t>odst</w:t>
      </w:r>
      <w:proofErr w:type="gramEnd"/>
      <w:r w:rsidRPr="005D4B66">
        <w:rPr>
          <w:szCs w:val="24"/>
          <w:lang w:val="pl-PL" w:eastAsia="en-US"/>
        </w:rPr>
        <w:t xml:space="preserve">. 6, čl. 8 </w:t>
      </w:r>
      <w:proofErr w:type="gramStart"/>
      <w:r w:rsidRPr="005D4B66">
        <w:rPr>
          <w:szCs w:val="24"/>
          <w:lang w:val="pl-PL" w:eastAsia="en-US"/>
        </w:rPr>
        <w:t>odst</w:t>
      </w:r>
      <w:proofErr w:type="gramEnd"/>
      <w:r w:rsidRPr="005D4B66">
        <w:rPr>
          <w:szCs w:val="24"/>
          <w:lang w:val="pl-PL" w:eastAsia="en-US"/>
        </w:rPr>
        <w:t xml:space="preserve">. 2, čl. 10 </w:t>
      </w:r>
      <w:proofErr w:type="gramStart"/>
      <w:r w:rsidRPr="005D4B66">
        <w:rPr>
          <w:szCs w:val="24"/>
          <w:lang w:val="pl-PL" w:eastAsia="en-US"/>
        </w:rPr>
        <w:t>odst</w:t>
      </w:r>
      <w:proofErr w:type="gramEnd"/>
      <w:r w:rsidRPr="005D4B66">
        <w:rPr>
          <w:szCs w:val="24"/>
          <w:lang w:val="pl-PL" w:eastAsia="en-US"/>
        </w:rPr>
        <w:t xml:space="preserve">. 8 </w:t>
      </w:r>
      <w:proofErr w:type="gramStart"/>
      <w:r w:rsidRPr="005D4B66">
        <w:rPr>
          <w:szCs w:val="24"/>
          <w:lang w:val="pl-PL" w:eastAsia="en-US"/>
        </w:rPr>
        <w:t>a</w:t>
      </w:r>
      <w:proofErr w:type="gramEnd"/>
      <w:r w:rsidRPr="005D4B66">
        <w:rPr>
          <w:szCs w:val="24"/>
          <w:lang w:val="pl-PL" w:eastAsia="en-US"/>
        </w:rPr>
        <w:t xml:space="preserve"> čl. 16 </w:t>
      </w:r>
      <w:proofErr w:type="gramStart"/>
      <w:r w:rsidRPr="005D4B66">
        <w:rPr>
          <w:szCs w:val="24"/>
          <w:lang w:val="pl-PL" w:eastAsia="en-US"/>
        </w:rPr>
        <w:t>odst</w:t>
      </w:r>
      <w:proofErr w:type="gramEnd"/>
      <w:r w:rsidRPr="005D4B66">
        <w:rPr>
          <w:szCs w:val="24"/>
          <w:lang w:val="pl-PL" w:eastAsia="en-US"/>
        </w:rPr>
        <w:t xml:space="preserve">. 2 </w:t>
      </w:r>
      <w:proofErr w:type="gramStart"/>
      <w:r w:rsidRPr="005D4B66">
        <w:rPr>
          <w:szCs w:val="24"/>
          <w:lang w:val="pl-PL" w:eastAsia="en-US"/>
        </w:rPr>
        <w:t>kdykoli</w:t>
      </w:r>
      <w:proofErr w:type="gramEnd"/>
      <w:r w:rsidRPr="005D4B66">
        <w:rPr>
          <w:szCs w:val="24"/>
          <w:lang w:val="pl-PL" w:eastAsia="en-US"/>
        </w:rPr>
        <w:t xml:space="preserve"> zrušit. Rozhodnutím o zrušení se ukončuje přenesení pravomocí v něm blíže určené. Rozhodnutí nabývá účinku prvním dnem po zveřejnění v </w:t>
      </w:r>
      <w:r w:rsidRPr="00092450">
        <w:rPr>
          <w:i/>
          <w:szCs w:val="24"/>
          <w:lang w:val="pl-PL" w:eastAsia="en-US"/>
        </w:rPr>
        <w:t>Úředním věstníku Evropské unie</w:t>
      </w:r>
      <w:r w:rsidRPr="005D4B66">
        <w:rPr>
          <w:szCs w:val="24"/>
          <w:lang w:val="pl-PL" w:eastAsia="en-US"/>
        </w:rPr>
        <w:t xml:space="preserve"> nebo k pozdějšímu dni, který je v něm upřesněn. Nedotýká se platnosti žádných již platných aktů v přenesené pravomoci.</w:t>
      </w:r>
    </w:p>
    <w:p w14:paraId="371138EE"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4.</w:t>
      </w:r>
      <w:r w:rsidRPr="005D4B66">
        <w:rPr>
          <w:szCs w:val="24"/>
          <w:lang w:val="pl-PL" w:eastAsia="en-US"/>
        </w:rPr>
        <w:tab/>
        <w:t xml:space="preserve">Před přijetím aktu v přenesené pravomoci Komise vede konzultace s odborníky jmenovanými jednotlivými členskými státy v souladu se zásadami stanovenými v interinstitucionální dohodě ze dne 13. </w:t>
      </w:r>
      <w:proofErr w:type="gramStart"/>
      <w:r w:rsidRPr="005D4B66">
        <w:rPr>
          <w:szCs w:val="24"/>
          <w:lang w:val="pl-PL" w:eastAsia="en-US"/>
        </w:rPr>
        <w:t>dubna</w:t>
      </w:r>
      <w:proofErr w:type="gramEnd"/>
      <w:r w:rsidRPr="005D4B66">
        <w:rPr>
          <w:szCs w:val="24"/>
          <w:lang w:val="pl-PL" w:eastAsia="en-US"/>
        </w:rPr>
        <w:t xml:space="preserve"> 2016 o zdokonalení tvorby právních předpisů.</w:t>
      </w:r>
    </w:p>
    <w:p w14:paraId="2AC1DC9A"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5.</w:t>
      </w:r>
      <w:r w:rsidRPr="005D4B66">
        <w:rPr>
          <w:szCs w:val="24"/>
          <w:lang w:val="pl-PL" w:eastAsia="en-US"/>
        </w:rPr>
        <w:tab/>
        <w:t>Přijetí aktu v přenesené pravomoci Komise neprodleně oznámí současně Evropskému parlamentu a Radě.</w:t>
      </w:r>
    </w:p>
    <w:p w14:paraId="6A38C720"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6.</w:t>
      </w:r>
      <w:r w:rsidRPr="005D4B66">
        <w:rPr>
          <w:szCs w:val="24"/>
          <w:lang w:val="pl-PL" w:eastAsia="en-US"/>
        </w:rPr>
        <w:tab/>
        <w:t xml:space="preserve">Akt v přenesené pravomoci přijatý podle čl. 4 </w:t>
      </w:r>
      <w:proofErr w:type="gramStart"/>
      <w:r w:rsidRPr="005D4B66">
        <w:rPr>
          <w:szCs w:val="24"/>
          <w:lang w:val="pl-PL" w:eastAsia="en-US"/>
        </w:rPr>
        <w:t>odst</w:t>
      </w:r>
      <w:proofErr w:type="gramEnd"/>
      <w:r w:rsidRPr="005D4B66">
        <w:rPr>
          <w:szCs w:val="24"/>
          <w:lang w:val="pl-PL" w:eastAsia="en-US"/>
        </w:rPr>
        <w:t xml:space="preserve">. 8, čl. 5 </w:t>
      </w:r>
      <w:proofErr w:type="gramStart"/>
      <w:r w:rsidRPr="005D4B66">
        <w:rPr>
          <w:szCs w:val="24"/>
          <w:lang w:val="pl-PL" w:eastAsia="en-US"/>
        </w:rPr>
        <w:t>odst</w:t>
      </w:r>
      <w:proofErr w:type="gramEnd"/>
      <w:r w:rsidRPr="005D4B66">
        <w:rPr>
          <w:szCs w:val="24"/>
          <w:lang w:val="pl-PL" w:eastAsia="en-US"/>
        </w:rPr>
        <w:t xml:space="preserve">. 6, čl. 8 </w:t>
      </w:r>
      <w:proofErr w:type="gramStart"/>
      <w:r w:rsidRPr="005D4B66">
        <w:rPr>
          <w:szCs w:val="24"/>
          <w:lang w:val="pl-PL" w:eastAsia="en-US"/>
        </w:rPr>
        <w:t>odst</w:t>
      </w:r>
      <w:proofErr w:type="gramEnd"/>
      <w:r w:rsidRPr="005D4B66">
        <w:rPr>
          <w:szCs w:val="24"/>
          <w:lang w:val="pl-PL" w:eastAsia="en-US"/>
        </w:rPr>
        <w:t xml:space="preserve">. 2, čl. 10 </w:t>
      </w:r>
      <w:proofErr w:type="gramStart"/>
      <w:r w:rsidRPr="005D4B66">
        <w:rPr>
          <w:szCs w:val="24"/>
          <w:lang w:val="pl-PL" w:eastAsia="en-US"/>
        </w:rPr>
        <w:t>odst</w:t>
      </w:r>
      <w:proofErr w:type="gramEnd"/>
      <w:r w:rsidRPr="005D4B66">
        <w:rPr>
          <w:szCs w:val="24"/>
          <w:lang w:val="pl-PL" w:eastAsia="en-US"/>
        </w:rPr>
        <w:t xml:space="preserve">. 8 </w:t>
      </w:r>
      <w:proofErr w:type="gramStart"/>
      <w:r w:rsidRPr="005D4B66">
        <w:rPr>
          <w:szCs w:val="24"/>
          <w:lang w:val="pl-PL" w:eastAsia="en-US"/>
        </w:rPr>
        <w:t>a</w:t>
      </w:r>
      <w:proofErr w:type="gramEnd"/>
      <w:r w:rsidRPr="005D4B66">
        <w:rPr>
          <w:szCs w:val="24"/>
          <w:lang w:val="pl-PL" w:eastAsia="en-US"/>
        </w:rPr>
        <w:t xml:space="preserve"> čl. 16 </w:t>
      </w:r>
      <w:proofErr w:type="gramStart"/>
      <w:r w:rsidRPr="005D4B66">
        <w:rPr>
          <w:szCs w:val="24"/>
          <w:lang w:val="pl-PL" w:eastAsia="en-US"/>
        </w:rPr>
        <w:t>odst</w:t>
      </w:r>
      <w:proofErr w:type="gramEnd"/>
      <w:r w:rsidRPr="005D4B66">
        <w:rPr>
          <w:szCs w:val="24"/>
          <w:lang w:val="pl-PL" w:eastAsia="en-US"/>
        </w:rPr>
        <w:t xml:space="preserve">. 2 </w:t>
      </w:r>
      <w:proofErr w:type="gramStart"/>
      <w:r w:rsidRPr="005D4B66">
        <w:rPr>
          <w:szCs w:val="24"/>
          <w:lang w:val="pl-PL" w:eastAsia="en-US"/>
        </w:rPr>
        <w:t>vstoup</w:t>
      </w:r>
      <w:proofErr w:type="gramEnd"/>
      <w:r w:rsidRPr="005D4B66">
        <w:rPr>
          <w:szCs w:val="24"/>
          <w:lang w:val="pl-PL" w:eastAsia="en-US"/>
        </w:rPr>
        <w:t>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p w14:paraId="516B7E29" w14:textId="77777777" w:rsidR="00E836A7" w:rsidRDefault="00E836A7">
      <w:pPr>
        <w:widowControl/>
        <w:rPr>
          <w:szCs w:val="24"/>
          <w:lang w:val="pl-PL" w:eastAsia="en-US"/>
        </w:rPr>
      </w:pPr>
      <w:r>
        <w:rPr>
          <w:szCs w:val="24"/>
          <w:lang w:val="pl-PL" w:eastAsia="en-US"/>
        </w:rPr>
        <w:br w:type="page"/>
      </w:r>
    </w:p>
    <w:p w14:paraId="1F3C05E5" w14:textId="4EF2BDE3" w:rsidR="005D4B66" w:rsidRPr="005D4B66" w:rsidRDefault="005D4B66" w:rsidP="005D4B66">
      <w:pPr>
        <w:spacing w:before="120" w:after="120" w:line="360" w:lineRule="auto"/>
        <w:jc w:val="center"/>
        <w:rPr>
          <w:szCs w:val="24"/>
          <w:lang w:val="pl-PL" w:eastAsia="en-US"/>
        </w:rPr>
      </w:pPr>
      <w:r w:rsidRPr="005D4B66">
        <w:rPr>
          <w:szCs w:val="24"/>
          <w:lang w:val="pl-PL" w:eastAsia="en-US"/>
        </w:rPr>
        <w:t>Článek 22</w:t>
      </w:r>
      <w:r w:rsidRPr="005D4B66">
        <w:rPr>
          <w:szCs w:val="24"/>
          <w:lang w:val="pl-PL" w:eastAsia="en-US"/>
        </w:rPr>
        <w:br/>
        <w:t xml:space="preserve">Postup projednávání ve výboru </w:t>
      </w:r>
    </w:p>
    <w:p w14:paraId="5CBAF1EA"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1.</w:t>
      </w:r>
      <w:r w:rsidRPr="005D4B66">
        <w:rPr>
          <w:szCs w:val="24"/>
          <w:lang w:val="pl-PL" w:eastAsia="en-US"/>
        </w:rPr>
        <w:tab/>
        <w:t>Komisi je nápomocen Výbor pro řidičské průkazy. Tento výbor je výborem ve smyslu nařízení (EU) č. 182/2011.</w:t>
      </w:r>
    </w:p>
    <w:p w14:paraId="0ADF820A"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2.</w:t>
      </w:r>
      <w:r w:rsidRPr="005D4B66">
        <w:rPr>
          <w:szCs w:val="24"/>
          <w:lang w:val="pl-PL" w:eastAsia="en-US"/>
        </w:rPr>
        <w:tab/>
        <w:t>Odkazuje-li se na tento odstavec, použije se článek 5 nařízení (EU) č. 182/2011.</w:t>
      </w:r>
    </w:p>
    <w:p w14:paraId="3B8C7FEB" w14:textId="77777777" w:rsidR="005D4B66" w:rsidRPr="005D4B66" w:rsidRDefault="005D4B66" w:rsidP="005D4B66">
      <w:pPr>
        <w:spacing w:before="120" w:after="120" w:line="360" w:lineRule="auto"/>
        <w:ind w:left="850"/>
        <w:rPr>
          <w:szCs w:val="24"/>
          <w:lang w:val="pl-PL" w:eastAsia="en-US"/>
        </w:rPr>
      </w:pPr>
      <w:r w:rsidRPr="005D4B66">
        <w:rPr>
          <w:szCs w:val="24"/>
          <w:lang w:val="pl-PL" w:eastAsia="en-US"/>
        </w:rPr>
        <w:t>Má-li být o stanovisku výboru rozhodnuto písemným postupem, ukončuje se tento postup bez výsledku, pokud o tom ve lhůtě pro vydání stanoviska rozhodne předseda výboru nebo pokud o to požádá prostá většina členů výboru.</w:t>
      </w:r>
    </w:p>
    <w:p w14:paraId="18141C63" w14:textId="77777777" w:rsidR="005D4B66" w:rsidRPr="005D4B66" w:rsidRDefault="005D4B66" w:rsidP="005D4B66">
      <w:pPr>
        <w:spacing w:before="120" w:after="120" w:line="360" w:lineRule="auto"/>
        <w:ind w:left="850"/>
        <w:rPr>
          <w:szCs w:val="24"/>
          <w:lang w:val="pl-PL" w:eastAsia="en-US"/>
        </w:rPr>
      </w:pPr>
      <w:r w:rsidRPr="005D4B66">
        <w:rPr>
          <w:szCs w:val="24"/>
          <w:lang w:val="pl-PL" w:eastAsia="en-US"/>
        </w:rPr>
        <w:t xml:space="preserve">Pokud výbor nevydá žádné stanovisko, Komise prováděcí akt nepřijme a použije se čl. 5 </w:t>
      </w:r>
      <w:proofErr w:type="gramStart"/>
      <w:r w:rsidRPr="005D4B66">
        <w:rPr>
          <w:szCs w:val="24"/>
          <w:lang w:val="pl-PL" w:eastAsia="en-US"/>
        </w:rPr>
        <w:t>odst</w:t>
      </w:r>
      <w:proofErr w:type="gramEnd"/>
      <w:r w:rsidRPr="005D4B66">
        <w:rPr>
          <w:szCs w:val="24"/>
          <w:lang w:val="pl-PL" w:eastAsia="en-US"/>
        </w:rPr>
        <w:t xml:space="preserve">. 4 </w:t>
      </w:r>
      <w:proofErr w:type="gramStart"/>
      <w:r w:rsidRPr="005D4B66">
        <w:rPr>
          <w:szCs w:val="24"/>
          <w:lang w:val="pl-PL" w:eastAsia="en-US"/>
        </w:rPr>
        <w:t>t</w:t>
      </w:r>
      <w:proofErr w:type="gramEnd"/>
      <w:r w:rsidRPr="005D4B66">
        <w:rPr>
          <w:szCs w:val="24"/>
          <w:lang w:val="pl-PL" w:eastAsia="en-US"/>
        </w:rPr>
        <w:t>řetí pododstavec nařízení (EU) č. 182/2011.</w:t>
      </w:r>
    </w:p>
    <w:p w14:paraId="160AF043" w14:textId="77777777" w:rsidR="00E836A7" w:rsidRDefault="00E836A7">
      <w:pPr>
        <w:widowControl/>
        <w:rPr>
          <w:szCs w:val="24"/>
          <w:lang w:val="pl-PL" w:eastAsia="en-US"/>
        </w:rPr>
      </w:pPr>
      <w:r>
        <w:rPr>
          <w:szCs w:val="24"/>
          <w:lang w:val="pl-PL" w:eastAsia="en-US"/>
        </w:rPr>
        <w:br w:type="page"/>
      </w:r>
    </w:p>
    <w:p w14:paraId="5691B66A" w14:textId="48E50C05"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3.</w:t>
      </w:r>
      <w:r w:rsidRPr="005D4B66">
        <w:rPr>
          <w:szCs w:val="24"/>
          <w:lang w:val="pl-PL" w:eastAsia="en-US"/>
        </w:rPr>
        <w:tab/>
        <w:t>Odkazuje-li se na tento odstavec, použije se článek 8 nařízení (EU) č. 182/2011.</w:t>
      </w:r>
    </w:p>
    <w:p w14:paraId="2F0FE00B" w14:textId="77777777" w:rsidR="005D4B66" w:rsidRPr="005D4B66" w:rsidRDefault="005D4B66" w:rsidP="005D4B66">
      <w:pPr>
        <w:spacing w:before="120" w:after="120" w:line="360" w:lineRule="auto"/>
        <w:jc w:val="center"/>
        <w:rPr>
          <w:szCs w:val="24"/>
          <w:lang w:val="pl-PL" w:eastAsia="en-US"/>
        </w:rPr>
      </w:pPr>
      <w:r w:rsidRPr="005D4B66">
        <w:rPr>
          <w:szCs w:val="24"/>
          <w:lang w:val="pl-PL" w:eastAsia="en-US"/>
        </w:rPr>
        <w:t>Článek 23</w:t>
      </w:r>
      <w:r w:rsidRPr="005D4B66">
        <w:rPr>
          <w:szCs w:val="24"/>
          <w:lang w:val="pl-PL" w:eastAsia="en-US"/>
        </w:rPr>
        <w:br/>
        <w:t>Změny směrnice (EU) 2022/2561</w:t>
      </w:r>
    </w:p>
    <w:p w14:paraId="3A3F2D17" w14:textId="4FA707A7" w:rsidR="00E836A7" w:rsidRPr="001C6B8A" w:rsidRDefault="002F499C" w:rsidP="005D4B66">
      <w:pPr>
        <w:spacing w:before="120" w:after="120" w:line="360" w:lineRule="auto"/>
        <w:ind w:left="850" w:hanging="850"/>
        <w:rPr>
          <w:szCs w:val="24"/>
          <w:lang w:val="pl-PL" w:eastAsia="en-US"/>
        </w:rPr>
      </w:pPr>
      <w:r>
        <w:t>Směrnice</w:t>
      </w:r>
      <w:r w:rsidR="00E836A7">
        <w:t xml:space="preserve"> (EU) 2022/2561 </w:t>
      </w:r>
      <w:r>
        <w:t>se mění takto:</w:t>
      </w:r>
    </w:p>
    <w:p w14:paraId="0F12D02E" w14:textId="66F40283" w:rsidR="005D4B66" w:rsidRPr="00E836A7" w:rsidRDefault="002F499C" w:rsidP="005D4B66">
      <w:pPr>
        <w:spacing w:before="120" w:after="120" w:line="360" w:lineRule="auto"/>
        <w:ind w:left="850" w:hanging="850"/>
        <w:rPr>
          <w:szCs w:val="24"/>
          <w:lang w:val="pl-PL" w:eastAsia="en-US"/>
        </w:rPr>
      </w:pPr>
      <w:r w:rsidRPr="001C6B8A">
        <w:rPr>
          <w:szCs w:val="24"/>
          <w:lang w:val="pl-PL" w:eastAsia="en-US"/>
        </w:rPr>
        <w:t>1.</w:t>
      </w:r>
      <w:r w:rsidRPr="001C6B8A">
        <w:rPr>
          <w:szCs w:val="24"/>
          <w:lang w:val="pl-PL" w:eastAsia="en-US"/>
        </w:rPr>
        <w:tab/>
      </w:r>
      <w:r w:rsidR="005D4B66" w:rsidRPr="005D4B66">
        <w:rPr>
          <w:szCs w:val="24"/>
          <w:lang w:val="pl-PL" w:eastAsia="en-US"/>
        </w:rPr>
        <w:t xml:space="preserve">V čl. 5 </w:t>
      </w:r>
      <w:proofErr w:type="gramStart"/>
      <w:r w:rsidR="005D4B66" w:rsidRPr="005D4B66">
        <w:rPr>
          <w:szCs w:val="24"/>
          <w:lang w:val="pl-PL" w:eastAsia="en-US"/>
        </w:rPr>
        <w:t>odst</w:t>
      </w:r>
      <w:proofErr w:type="gramEnd"/>
      <w:r w:rsidR="005D4B66" w:rsidRPr="005D4B66">
        <w:rPr>
          <w:szCs w:val="24"/>
          <w:lang w:val="pl-PL" w:eastAsia="en-US"/>
        </w:rPr>
        <w:t xml:space="preserve">. </w:t>
      </w:r>
      <w:r w:rsidR="005D4B66" w:rsidRPr="00E836A7">
        <w:rPr>
          <w:szCs w:val="24"/>
          <w:lang w:val="pl-PL" w:eastAsia="en-US"/>
        </w:rPr>
        <w:t xml:space="preserve">2 </w:t>
      </w:r>
      <w:proofErr w:type="gramStart"/>
      <w:r w:rsidR="005D4B66" w:rsidRPr="00E836A7">
        <w:rPr>
          <w:szCs w:val="24"/>
          <w:lang w:val="pl-PL" w:eastAsia="en-US"/>
        </w:rPr>
        <w:t>sm</w:t>
      </w:r>
      <w:proofErr w:type="gramEnd"/>
      <w:r w:rsidR="005D4B66" w:rsidRPr="00E836A7">
        <w:rPr>
          <w:szCs w:val="24"/>
          <w:lang w:val="pl-PL" w:eastAsia="en-US"/>
        </w:rPr>
        <w:t>ěrnice (EU) 2022/2561 se vkládá nové písmeno c), které zní:</w:t>
      </w:r>
    </w:p>
    <w:p w14:paraId="5FC92171" w14:textId="611C989B" w:rsidR="005D4B66" w:rsidRPr="005D4B66" w:rsidRDefault="005D4B66" w:rsidP="005D4B66">
      <w:pPr>
        <w:spacing w:before="120" w:after="120" w:line="360" w:lineRule="auto"/>
        <w:ind w:left="1416" w:hanging="566"/>
        <w:rPr>
          <w:szCs w:val="24"/>
          <w:lang w:val="pl-PL" w:eastAsia="en-US"/>
        </w:rPr>
      </w:pPr>
      <w:r w:rsidRPr="001C6B8A">
        <w:rPr>
          <w:szCs w:val="24"/>
          <w:lang w:val="pl-PL" w:eastAsia="en-US"/>
        </w:rPr>
        <w:t>„c</w:t>
      </w:r>
      <w:proofErr w:type="gramStart"/>
      <w:r w:rsidRPr="001C6B8A">
        <w:rPr>
          <w:szCs w:val="24"/>
          <w:lang w:val="pl-PL" w:eastAsia="en-US"/>
        </w:rPr>
        <w:t>)</w:t>
      </w:r>
      <w:r w:rsidRPr="001C6B8A">
        <w:rPr>
          <w:szCs w:val="24"/>
          <w:lang w:val="pl-PL" w:eastAsia="en-US"/>
        </w:rPr>
        <w:tab/>
        <w:t>od</w:t>
      </w:r>
      <w:proofErr w:type="gramEnd"/>
      <w:r w:rsidRPr="001C6B8A">
        <w:rPr>
          <w:szCs w:val="24"/>
          <w:lang w:val="pl-PL" w:eastAsia="en-US"/>
        </w:rPr>
        <w:t xml:space="preserve"> 17 let věku vozidlo skupiny řidičského oprávnění C</w:t>
      </w:r>
      <w:r w:rsidRPr="001C6B8A">
        <w:rPr>
          <w:b/>
          <w:i/>
          <w:szCs w:val="24"/>
          <w:lang w:val="pl-PL" w:eastAsia="en-US"/>
        </w:rPr>
        <w:t xml:space="preserve"> a C1</w:t>
      </w:r>
      <w:r w:rsidRPr="001C6B8A">
        <w:rPr>
          <w:szCs w:val="24"/>
          <w:lang w:val="pl-PL" w:eastAsia="en-US"/>
        </w:rPr>
        <w:t xml:space="preserve">, pokud jsou držiteli průkazu ZTP podle čl. 6 </w:t>
      </w:r>
      <w:proofErr w:type="gramStart"/>
      <w:r w:rsidRPr="001C6B8A">
        <w:rPr>
          <w:szCs w:val="24"/>
          <w:lang w:val="pl-PL" w:eastAsia="en-US"/>
        </w:rPr>
        <w:t>odst</w:t>
      </w:r>
      <w:proofErr w:type="gramEnd"/>
      <w:r w:rsidRPr="001C6B8A">
        <w:rPr>
          <w:szCs w:val="24"/>
          <w:lang w:val="pl-PL" w:eastAsia="en-US"/>
        </w:rPr>
        <w:t xml:space="preserve">. </w:t>
      </w:r>
      <w:r w:rsidRPr="005D4B66">
        <w:rPr>
          <w:szCs w:val="24"/>
          <w:lang w:val="pl-PL" w:eastAsia="en-US"/>
        </w:rPr>
        <w:t xml:space="preserve">1 </w:t>
      </w:r>
      <w:proofErr w:type="gramStart"/>
      <w:r w:rsidRPr="005D4B66">
        <w:rPr>
          <w:szCs w:val="24"/>
          <w:lang w:val="pl-PL" w:eastAsia="en-US"/>
        </w:rPr>
        <w:t>a</w:t>
      </w:r>
      <w:proofErr w:type="gramEnd"/>
      <w:r w:rsidRPr="005D4B66">
        <w:rPr>
          <w:szCs w:val="24"/>
          <w:lang w:val="pl-PL" w:eastAsia="en-US"/>
        </w:rPr>
        <w:t xml:space="preserve"> pouze za podmínek stanovených v čl. 14 </w:t>
      </w:r>
      <w:proofErr w:type="gramStart"/>
      <w:r w:rsidRPr="005D4B66">
        <w:rPr>
          <w:szCs w:val="24"/>
          <w:lang w:val="pl-PL" w:eastAsia="en-US"/>
        </w:rPr>
        <w:t>odst</w:t>
      </w:r>
      <w:proofErr w:type="gramEnd"/>
      <w:r w:rsidRPr="005D4B66">
        <w:rPr>
          <w:szCs w:val="24"/>
          <w:lang w:val="pl-PL" w:eastAsia="en-US"/>
        </w:rPr>
        <w:t>. 2 směrnice [ODKAZ NA TUTO SMĚRNICI</w:t>
      </w:r>
      <w:proofErr w:type="gramStart"/>
      <w:r w:rsidRPr="005D4B66">
        <w:rPr>
          <w:szCs w:val="24"/>
          <w:lang w:val="pl-PL" w:eastAsia="en-US"/>
        </w:rPr>
        <w:t>];“</w:t>
      </w:r>
      <w:r w:rsidR="002F499C" w:rsidRPr="009477CB">
        <w:rPr>
          <w:b/>
        </w:rPr>
        <w:t xml:space="preserve"> [</w:t>
      </w:r>
      <w:r w:rsidR="002F499C">
        <w:rPr>
          <w:b/>
        </w:rPr>
        <w:t>pozm</w:t>
      </w:r>
      <w:proofErr w:type="gramEnd"/>
      <w:r w:rsidR="002F499C">
        <w:rPr>
          <w:b/>
        </w:rPr>
        <w:t>. návrh</w:t>
      </w:r>
      <w:r w:rsidR="002F499C" w:rsidRPr="009477CB">
        <w:rPr>
          <w:b/>
        </w:rPr>
        <w:t> 135]</w:t>
      </w:r>
    </w:p>
    <w:p w14:paraId="347F5067" w14:textId="78F32E04" w:rsidR="005D4B66" w:rsidRPr="005D4B66" w:rsidRDefault="002F499C" w:rsidP="005D4B66">
      <w:pPr>
        <w:spacing w:before="120" w:after="120" w:line="360" w:lineRule="auto"/>
        <w:ind w:left="850" w:hanging="850"/>
        <w:rPr>
          <w:szCs w:val="24"/>
          <w:lang w:val="pl-PL" w:eastAsia="en-US"/>
        </w:rPr>
      </w:pPr>
      <w:r>
        <w:rPr>
          <w:szCs w:val="24"/>
          <w:lang w:val="pl-PL" w:eastAsia="en-US"/>
        </w:rPr>
        <w:t>2.</w:t>
      </w:r>
      <w:r w:rsidR="005D4B66" w:rsidRPr="005D4B66">
        <w:rPr>
          <w:szCs w:val="24"/>
          <w:lang w:val="pl-PL" w:eastAsia="en-US"/>
        </w:rPr>
        <w:tab/>
      </w:r>
      <w:r w:rsidR="005D4B66" w:rsidRPr="005D4B66">
        <w:rPr>
          <w:b/>
          <w:i/>
          <w:szCs w:val="24"/>
          <w:lang w:val="pl-PL" w:eastAsia="en-US"/>
        </w:rPr>
        <w:t xml:space="preserve">V čl. 5 </w:t>
      </w:r>
      <w:proofErr w:type="gramStart"/>
      <w:r w:rsidR="005D4B66" w:rsidRPr="005D4B66">
        <w:rPr>
          <w:b/>
          <w:i/>
          <w:szCs w:val="24"/>
          <w:lang w:val="pl-PL" w:eastAsia="en-US"/>
        </w:rPr>
        <w:t>odst</w:t>
      </w:r>
      <w:proofErr w:type="gramEnd"/>
      <w:r w:rsidR="005D4B66" w:rsidRPr="005D4B66">
        <w:rPr>
          <w:b/>
          <w:i/>
          <w:szCs w:val="24"/>
          <w:lang w:val="pl-PL" w:eastAsia="en-US"/>
        </w:rPr>
        <w:t xml:space="preserve">. 3 </w:t>
      </w:r>
      <w:proofErr w:type="gramStart"/>
      <w:r w:rsidR="005D4B66" w:rsidRPr="005D4B66">
        <w:rPr>
          <w:b/>
          <w:i/>
          <w:szCs w:val="24"/>
          <w:lang w:val="pl-PL" w:eastAsia="en-US"/>
        </w:rPr>
        <w:t>se</w:t>
      </w:r>
      <w:proofErr w:type="gramEnd"/>
      <w:r w:rsidR="005D4B66" w:rsidRPr="005D4B66">
        <w:rPr>
          <w:b/>
          <w:i/>
          <w:szCs w:val="24"/>
          <w:lang w:val="pl-PL" w:eastAsia="en-US"/>
        </w:rPr>
        <w:t xml:space="preserve"> písmeno a) nahrazuje tímto:</w:t>
      </w:r>
    </w:p>
    <w:p w14:paraId="133C524B" w14:textId="77777777" w:rsidR="005D4B66" w:rsidRPr="005D4B66" w:rsidRDefault="005D4B66" w:rsidP="005D4B66">
      <w:pPr>
        <w:spacing w:before="120" w:after="120" w:line="360" w:lineRule="auto"/>
        <w:ind w:left="1416" w:hanging="566"/>
        <w:rPr>
          <w:szCs w:val="24"/>
          <w:lang w:val="pl-PL" w:eastAsia="en-US"/>
        </w:rPr>
      </w:pPr>
      <w:r w:rsidRPr="005D4B66">
        <w:rPr>
          <w:szCs w:val="24"/>
          <w:lang w:val="pl-PL" w:eastAsia="en-US"/>
        </w:rPr>
        <w:t>„</w:t>
      </w:r>
      <w:r w:rsidRPr="005D4B66">
        <w:rPr>
          <w:b/>
          <w:i/>
          <w:szCs w:val="24"/>
          <w:lang w:val="pl-PL" w:eastAsia="en-US"/>
        </w:rPr>
        <w:t>a</w:t>
      </w:r>
      <w:proofErr w:type="gramStart"/>
      <w:r w:rsidRPr="005D4B66">
        <w:rPr>
          <w:b/>
          <w:i/>
          <w:szCs w:val="24"/>
          <w:lang w:val="pl-PL" w:eastAsia="en-US"/>
        </w:rPr>
        <w:t>)</w:t>
      </w:r>
      <w:r w:rsidRPr="005D4B66">
        <w:rPr>
          <w:szCs w:val="24"/>
          <w:lang w:val="pl-PL" w:eastAsia="en-US"/>
        </w:rPr>
        <w:tab/>
      </w:r>
      <w:r w:rsidRPr="005D4B66">
        <w:rPr>
          <w:b/>
          <w:i/>
          <w:szCs w:val="24"/>
          <w:lang w:val="pl-PL" w:eastAsia="en-US"/>
        </w:rPr>
        <w:t>a</w:t>
      </w:r>
      <w:proofErr w:type="gramEnd"/>
      <w:r w:rsidRPr="005D4B66">
        <w:rPr>
          <w:b/>
          <w:i/>
          <w:szCs w:val="24"/>
          <w:lang w:val="pl-PL" w:eastAsia="en-US"/>
        </w:rPr>
        <w:t>) od věku 21 let:</w:t>
      </w:r>
    </w:p>
    <w:p w14:paraId="0C2DB6AE" w14:textId="77777777" w:rsidR="005D4B66" w:rsidRPr="005D4B66" w:rsidRDefault="005D4B66" w:rsidP="005D4B66">
      <w:pPr>
        <w:spacing w:before="120" w:after="120" w:line="360" w:lineRule="auto"/>
        <w:ind w:left="1982" w:hanging="566"/>
        <w:rPr>
          <w:szCs w:val="24"/>
          <w:lang w:val="pl-PL" w:eastAsia="en-US"/>
        </w:rPr>
      </w:pPr>
      <w:r w:rsidRPr="002F499C">
        <w:rPr>
          <w:b/>
          <w:i/>
          <w:szCs w:val="24"/>
          <w:lang w:val="pl-PL" w:eastAsia="en-US"/>
        </w:rPr>
        <w:t>i</w:t>
      </w:r>
      <w:proofErr w:type="gramStart"/>
      <w:r w:rsidRPr="002F499C">
        <w:rPr>
          <w:b/>
          <w:i/>
          <w:szCs w:val="24"/>
          <w:lang w:val="pl-PL" w:eastAsia="en-US"/>
        </w:rPr>
        <w:t>)</w:t>
      </w:r>
      <w:r w:rsidRPr="002F499C">
        <w:rPr>
          <w:b/>
          <w:i/>
          <w:szCs w:val="24"/>
          <w:lang w:val="pl-PL" w:eastAsia="en-US"/>
        </w:rPr>
        <w:tab/>
      </w:r>
      <w:r w:rsidRPr="005D4B66">
        <w:rPr>
          <w:b/>
          <w:i/>
          <w:szCs w:val="24"/>
          <w:lang w:val="pl-PL" w:eastAsia="en-US"/>
        </w:rPr>
        <w:t>vozidlo</w:t>
      </w:r>
      <w:proofErr w:type="gramEnd"/>
      <w:r w:rsidRPr="005D4B66">
        <w:rPr>
          <w:b/>
          <w:i/>
          <w:szCs w:val="24"/>
          <w:lang w:val="pl-PL" w:eastAsia="en-US"/>
        </w:rPr>
        <w:t xml:space="preserve"> vyžadující řidičský průkaz s oprávněním skupin D a D + E, pokud jsou držiteli osvědčení podle čl. 6 </w:t>
      </w:r>
      <w:proofErr w:type="gramStart"/>
      <w:r w:rsidRPr="005D4B66">
        <w:rPr>
          <w:b/>
          <w:i/>
          <w:szCs w:val="24"/>
          <w:lang w:val="pl-PL" w:eastAsia="en-US"/>
        </w:rPr>
        <w:t>odst</w:t>
      </w:r>
      <w:proofErr w:type="gramEnd"/>
      <w:r w:rsidRPr="005D4B66">
        <w:rPr>
          <w:b/>
          <w:i/>
          <w:szCs w:val="24"/>
          <w:lang w:val="pl-PL" w:eastAsia="en-US"/>
        </w:rPr>
        <w:t>. 2.</w:t>
      </w:r>
    </w:p>
    <w:p w14:paraId="44478213" w14:textId="77777777" w:rsidR="002F499C" w:rsidRDefault="002F499C">
      <w:pPr>
        <w:widowControl/>
        <w:rPr>
          <w:b/>
          <w:i/>
          <w:szCs w:val="24"/>
          <w:lang w:val="pl-PL" w:eastAsia="en-US"/>
        </w:rPr>
      </w:pPr>
      <w:r>
        <w:rPr>
          <w:b/>
          <w:i/>
          <w:szCs w:val="24"/>
          <w:lang w:val="pl-PL" w:eastAsia="en-US"/>
        </w:rPr>
        <w:br w:type="page"/>
      </w:r>
    </w:p>
    <w:p w14:paraId="50C5E3DD" w14:textId="24394637" w:rsidR="005D4B66" w:rsidRPr="005D4B66" w:rsidRDefault="005D4B66" w:rsidP="005D4B66">
      <w:pPr>
        <w:spacing w:before="120" w:after="120" w:line="360" w:lineRule="auto"/>
        <w:ind w:left="1982"/>
        <w:rPr>
          <w:szCs w:val="24"/>
          <w:lang w:val="pl-PL" w:eastAsia="en-US"/>
        </w:rPr>
      </w:pPr>
      <w:r w:rsidRPr="005D4B66">
        <w:rPr>
          <w:b/>
          <w:i/>
          <w:szCs w:val="24"/>
          <w:lang w:val="pl-PL" w:eastAsia="en-US"/>
        </w:rPr>
        <w:t xml:space="preserve">Každý členský stát může oprávnit řidiče vozidel, kteří dosáhli věku 18 let, aby na jeho území řídili vozidla vyžadující řidičský průkaz s oprávněním skupin D1 a D1 + E, pokud jsou držiteli osvědčení uvedeného v čl. 6 </w:t>
      </w:r>
      <w:proofErr w:type="gramStart"/>
      <w:r w:rsidRPr="005D4B66">
        <w:rPr>
          <w:b/>
          <w:i/>
          <w:szCs w:val="24"/>
          <w:lang w:val="pl-PL" w:eastAsia="en-US"/>
        </w:rPr>
        <w:t>odst</w:t>
      </w:r>
      <w:proofErr w:type="gramEnd"/>
      <w:r w:rsidRPr="005D4B66">
        <w:rPr>
          <w:b/>
          <w:i/>
          <w:szCs w:val="24"/>
          <w:lang w:val="pl-PL" w:eastAsia="en-US"/>
        </w:rPr>
        <w:t>. 1.</w:t>
      </w:r>
    </w:p>
    <w:p w14:paraId="2D547E44" w14:textId="77777777" w:rsidR="005D4B66" w:rsidRPr="005D4B66" w:rsidRDefault="005D4B66" w:rsidP="005D4B66">
      <w:pPr>
        <w:spacing w:before="120" w:after="120" w:line="360" w:lineRule="auto"/>
        <w:ind w:left="1982"/>
        <w:rPr>
          <w:szCs w:val="24"/>
          <w:lang w:val="pl-PL" w:eastAsia="en-US"/>
        </w:rPr>
      </w:pPr>
      <w:r w:rsidRPr="005D4B66">
        <w:rPr>
          <w:b/>
          <w:i/>
          <w:szCs w:val="24"/>
          <w:lang w:val="pl-PL" w:eastAsia="en-US"/>
        </w:rPr>
        <w:t>Každý členský stát může snížit minimální věk pro skupiny D a DE pro profesionální řidiče autobusů a autokarů na:</w:t>
      </w:r>
    </w:p>
    <w:p w14:paraId="1D7CC0CF" w14:textId="6E57B7B2" w:rsidR="005D4B66" w:rsidRPr="005D4B66" w:rsidRDefault="008E30AF" w:rsidP="005D4B66">
      <w:pPr>
        <w:spacing w:before="120" w:after="120" w:line="360" w:lineRule="auto"/>
        <w:ind w:left="2548" w:hanging="566"/>
        <w:rPr>
          <w:szCs w:val="24"/>
          <w:lang w:val="pl-PL" w:eastAsia="en-US"/>
        </w:rPr>
      </w:pPr>
      <w:r>
        <w:rPr>
          <w:b/>
          <w:i/>
          <w:szCs w:val="24"/>
          <w:lang w:val="pl-PL" w:eastAsia="en-US"/>
        </w:rPr>
        <w:t>–</w:t>
      </w:r>
      <w:r w:rsidR="005D4B66" w:rsidRPr="005D4B66">
        <w:rPr>
          <w:szCs w:val="24"/>
          <w:lang w:val="pl-PL" w:eastAsia="en-US"/>
        </w:rPr>
        <w:tab/>
      </w:r>
      <w:r w:rsidR="005D4B66" w:rsidRPr="005D4B66">
        <w:rPr>
          <w:b/>
          <w:i/>
          <w:szCs w:val="24"/>
          <w:lang w:val="pl-PL" w:eastAsia="en-US"/>
        </w:rPr>
        <w:t xml:space="preserve">19 let na svém území, pokud řidiči prošli úplným odborným školením a jsou držiteli osvědčení podle čl. 6 </w:t>
      </w:r>
      <w:proofErr w:type="gramStart"/>
      <w:r w:rsidR="005D4B66" w:rsidRPr="005D4B66">
        <w:rPr>
          <w:b/>
          <w:i/>
          <w:szCs w:val="24"/>
          <w:lang w:val="pl-PL" w:eastAsia="en-US"/>
        </w:rPr>
        <w:t>odst</w:t>
      </w:r>
      <w:proofErr w:type="gramEnd"/>
      <w:r w:rsidR="005D4B66" w:rsidRPr="005D4B66">
        <w:rPr>
          <w:b/>
          <w:i/>
          <w:szCs w:val="24"/>
          <w:lang w:val="pl-PL" w:eastAsia="en-US"/>
        </w:rPr>
        <w:t xml:space="preserve">. 1 </w:t>
      </w:r>
      <w:proofErr w:type="gramStart"/>
      <w:r w:rsidR="005D4B66" w:rsidRPr="005D4B66">
        <w:rPr>
          <w:b/>
          <w:i/>
          <w:szCs w:val="24"/>
          <w:lang w:val="pl-PL" w:eastAsia="en-US"/>
        </w:rPr>
        <w:t>sm</w:t>
      </w:r>
      <w:proofErr w:type="gramEnd"/>
      <w:r w:rsidR="005D4B66" w:rsidRPr="005D4B66">
        <w:rPr>
          <w:b/>
          <w:i/>
          <w:szCs w:val="24"/>
          <w:lang w:val="pl-PL" w:eastAsia="en-US"/>
        </w:rPr>
        <w:t>ěrnice (EU) 2022/2561,</w:t>
      </w:r>
    </w:p>
    <w:p w14:paraId="55FD9153" w14:textId="457616E2" w:rsidR="005D4B66" w:rsidRPr="005D4B66" w:rsidRDefault="008E30AF" w:rsidP="005D4B66">
      <w:pPr>
        <w:spacing w:before="120" w:after="120" w:line="360" w:lineRule="auto"/>
        <w:ind w:left="2548" w:hanging="566"/>
        <w:rPr>
          <w:szCs w:val="24"/>
          <w:lang w:val="pl-PL" w:eastAsia="en-US"/>
        </w:rPr>
      </w:pPr>
      <w:r>
        <w:rPr>
          <w:b/>
          <w:i/>
          <w:szCs w:val="24"/>
          <w:lang w:val="pl-PL" w:eastAsia="en-US"/>
        </w:rPr>
        <w:t>–</w:t>
      </w:r>
      <w:r w:rsidR="005D4B66" w:rsidRPr="005D4B66">
        <w:rPr>
          <w:szCs w:val="24"/>
          <w:lang w:val="pl-PL" w:eastAsia="en-US"/>
        </w:rPr>
        <w:tab/>
      </w:r>
      <w:r w:rsidR="005D4B66" w:rsidRPr="005D4B66">
        <w:rPr>
          <w:b/>
          <w:i/>
          <w:szCs w:val="24"/>
          <w:lang w:val="pl-PL" w:eastAsia="en-US"/>
        </w:rPr>
        <w:t xml:space="preserve">18 let na svém území, pokud řidiči prošli úplným odborným školením a jsou držiteli osvědčení podle čl. 6 </w:t>
      </w:r>
      <w:proofErr w:type="gramStart"/>
      <w:r w:rsidR="005D4B66" w:rsidRPr="005D4B66">
        <w:rPr>
          <w:b/>
          <w:i/>
          <w:szCs w:val="24"/>
          <w:lang w:val="pl-PL" w:eastAsia="en-US"/>
        </w:rPr>
        <w:t>odst</w:t>
      </w:r>
      <w:proofErr w:type="gramEnd"/>
      <w:r w:rsidR="005D4B66" w:rsidRPr="005D4B66">
        <w:rPr>
          <w:b/>
          <w:i/>
          <w:szCs w:val="24"/>
          <w:lang w:val="pl-PL" w:eastAsia="en-US"/>
        </w:rPr>
        <w:t xml:space="preserve">. 1 </w:t>
      </w:r>
      <w:proofErr w:type="gramStart"/>
      <w:r w:rsidR="005D4B66" w:rsidRPr="005D4B66">
        <w:rPr>
          <w:b/>
          <w:i/>
          <w:szCs w:val="24"/>
          <w:lang w:val="pl-PL" w:eastAsia="en-US"/>
        </w:rPr>
        <w:t>sm</w:t>
      </w:r>
      <w:proofErr w:type="gramEnd"/>
      <w:r w:rsidR="005D4B66" w:rsidRPr="005D4B66">
        <w:rPr>
          <w:b/>
          <w:i/>
          <w:szCs w:val="24"/>
          <w:lang w:val="pl-PL" w:eastAsia="en-US"/>
        </w:rPr>
        <w:t>ěrnice (EU) 2022/2561 a řídí tato vozidla bez cestujících, nebo s cestujícími na linkách kratších 50 km,</w:t>
      </w:r>
    </w:p>
    <w:p w14:paraId="27B5FA3A" w14:textId="77777777" w:rsidR="002F499C" w:rsidRDefault="002F499C">
      <w:pPr>
        <w:widowControl/>
        <w:rPr>
          <w:b/>
          <w:i/>
          <w:szCs w:val="24"/>
          <w:lang w:val="pl-PL" w:eastAsia="en-US"/>
        </w:rPr>
      </w:pPr>
      <w:r>
        <w:rPr>
          <w:b/>
          <w:i/>
          <w:szCs w:val="24"/>
          <w:lang w:val="pl-PL" w:eastAsia="en-US"/>
        </w:rPr>
        <w:br w:type="page"/>
      </w:r>
    </w:p>
    <w:p w14:paraId="7BBD0BF8" w14:textId="0655E16E" w:rsidR="005D4B66" w:rsidRPr="005D4B66" w:rsidRDefault="005D4B66" w:rsidP="005D4B66">
      <w:pPr>
        <w:spacing w:before="120" w:after="120" w:line="360" w:lineRule="auto"/>
        <w:ind w:left="1982" w:hanging="566"/>
        <w:rPr>
          <w:szCs w:val="24"/>
          <w:lang w:val="pl-PL" w:eastAsia="en-US"/>
        </w:rPr>
      </w:pPr>
      <w:r w:rsidRPr="002F499C">
        <w:rPr>
          <w:b/>
          <w:i/>
          <w:szCs w:val="24"/>
          <w:lang w:val="pl-PL" w:eastAsia="en-US"/>
        </w:rPr>
        <w:t>ii</w:t>
      </w:r>
      <w:proofErr w:type="gramStart"/>
      <w:r w:rsidRPr="002F499C">
        <w:rPr>
          <w:b/>
          <w:i/>
          <w:szCs w:val="24"/>
          <w:lang w:val="pl-PL" w:eastAsia="en-US"/>
        </w:rPr>
        <w:t>)</w:t>
      </w:r>
      <w:r w:rsidRPr="002F499C">
        <w:rPr>
          <w:b/>
          <w:i/>
          <w:szCs w:val="24"/>
          <w:lang w:val="pl-PL" w:eastAsia="en-US"/>
        </w:rPr>
        <w:tab/>
        <w:t>vozidlo</w:t>
      </w:r>
      <w:proofErr w:type="gramEnd"/>
      <w:r w:rsidRPr="005D4B66">
        <w:rPr>
          <w:b/>
          <w:i/>
          <w:szCs w:val="24"/>
          <w:lang w:val="pl-PL" w:eastAsia="en-US"/>
        </w:rPr>
        <w:t xml:space="preserve"> vyžadující řidičský průkaz s oprávněním skupin D a D + E, pokud jsou držiteli osvědčení uvedeného v čl. 6 </w:t>
      </w:r>
      <w:proofErr w:type="gramStart"/>
      <w:r w:rsidRPr="005D4B66">
        <w:rPr>
          <w:b/>
          <w:i/>
          <w:szCs w:val="24"/>
          <w:lang w:val="pl-PL" w:eastAsia="en-US"/>
        </w:rPr>
        <w:t>odst</w:t>
      </w:r>
      <w:proofErr w:type="gramEnd"/>
      <w:r w:rsidRPr="005D4B66">
        <w:rPr>
          <w:b/>
          <w:i/>
          <w:szCs w:val="24"/>
          <w:lang w:val="pl-PL" w:eastAsia="en-US"/>
        </w:rPr>
        <w:t>. 1.</w:t>
      </w:r>
    </w:p>
    <w:p w14:paraId="5A11D1D6" w14:textId="77777777" w:rsidR="005D4B66" w:rsidRPr="005D4B66" w:rsidRDefault="005D4B66" w:rsidP="005D4B66">
      <w:pPr>
        <w:spacing w:before="120" w:after="120" w:line="360" w:lineRule="auto"/>
        <w:ind w:left="1982"/>
        <w:rPr>
          <w:szCs w:val="24"/>
          <w:lang w:val="pl-PL" w:eastAsia="en-US"/>
        </w:rPr>
      </w:pPr>
      <w:r w:rsidRPr="005D4B66">
        <w:rPr>
          <w:b/>
          <w:i/>
          <w:szCs w:val="24"/>
          <w:lang w:val="pl-PL" w:eastAsia="en-US"/>
        </w:rPr>
        <w:t>Každý členský stát může snížit minimální věk pro skupiny D a DE pro profesionální řidiče autobusů a autokarů na:</w:t>
      </w:r>
    </w:p>
    <w:p w14:paraId="78ABF713" w14:textId="0AA7E2FA" w:rsidR="005D4B66" w:rsidRPr="005D4B66" w:rsidRDefault="008E30AF" w:rsidP="005D4B66">
      <w:pPr>
        <w:spacing w:before="120" w:after="120" w:line="360" w:lineRule="auto"/>
        <w:ind w:left="2548" w:hanging="566"/>
        <w:rPr>
          <w:szCs w:val="24"/>
          <w:lang w:val="pl-PL" w:eastAsia="en-US"/>
        </w:rPr>
      </w:pPr>
      <w:r>
        <w:rPr>
          <w:b/>
          <w:i/>
          <w:szCs w:val="24"/>
          <w:lang w:val="pl-PL" w:eastAsia="en-US"/>
        </w:rPr>
        <w:t>–</w:t>
      </w:r>
      <w:r w:rsidR="005D4B66" w:rsidRPr="005D4B66">
        <w:rPr>
          <w:szCs w:val="24"/>
          <w:lang w:val="pl-PL" w:eastAsia="en-US"/>
        </w:rPr>
        <w:tab/>
      </w:r>
      <w:r w:rsidR="005D4B66" w:rsidRPr="005D4B66">
        <w:rPr>
          <w:b/>
          <w:i/>
          <w:szCs w:val="24"/>
          <w:lang w:val="pl-PL" w:eastAsia="en-US"/>
        </w:rPr>
        <w:t xml:space="preserve">19 let na svém území, pokud řidiči prošli úplným odborným školením a jsou držiteli osvědčení v souladu s čl. 6 </w:t>
      </w:r>
      <w:proofErr w:type="gramStart"/>
      <w:r w:rsidR="005D4B66" w:rsidRPr="005D4B66">
        <w:rPr>
          <w:b/>
          <w:i/>
          <w:szCs w:val="24"/>
          <w:lang w:val="pl-PL" w:eastAsia="en-US"/>
        </w:rPr>
        <w:t>odst</w:t>
      </w:r>
      <w:proofErr w:type="gramEnd"/>
      <w:r w:rsidR="005D4B66" w:rsidRPr="005D4B66">
        <w:rPr>
          <w:b/>
          <w:i/>
          <w:szCs w:val="24"/>
          <w:lang w:val="pl-PL" w:eastAsia="en-US"/>
        </w:rPr>
        <w:t xml:space="preserve">. 1 </w:t>
      </w:r>
      <w:proofErr w:type="gramStart"/>
      <w:r w:rsidR="005D4B66" w:rsidRPr="005D4B66">
        <w:rPr>
          <w:b/>
          <w:i/>
          <w:szCs w:val="24"/>
          <w:lang w:val="pl-PL" w:eastAsia="en-US"/>
        </w:rPr>
        <w:t>sm</w:t>
      </w:r>
      <w:proofErr w:type="gramEnd"/>
      <w:r w:rsidR="005D4B66" w:rsidRPr="005D4B66">
        <w:rPr>
          <w:b/>
          <w:i/>
          <w:szCs w:val="24"/>
          <w:lang w:val="pl-PL" w:eastAsia="en-US"/>
        </w:rPr>
        <w:t>ěrnice (EU) 2022/2561,</w:t>
      </w:r>
    </w:p>
    <w:p w14:paraId="78328929" w14:textId="5F76A3E8" w:rsidR="005D4B66" w:rsidRPr="002F499C" w:rsidRDefault="008E30AF" w:rsidP="005D4B66">
      <w:pPr>
        <w:spacing w:before="120" w:after="120" w:line="360" w:lineRule="auto"/>
        <w:ind w:left="2548" w:hanging="566"/>
        <w:rPr>
          <w:b/>
          <w:szCs w:val="24"/>
          <w:lang w:val="pl-PL" w:eastAsia="en-US"/>
        </w:rPr>
      </w:pPr>
      <w:r>
        <w:rPr>
          <w:b/>
          <w:i/>
          <w:szCs w:val="24"/>
          <w:lang w:val="pl-PL" w:eastAsia="en-US"/>
        </w:rPr>
        <w:t>–</w:t>
      </w:r>
      <w:r w:rsidR="005D4B66" w:rsidRPr="005D4B66">
        <w:rPr>
          <w:szCs w:val="24"/>
          <w:lang w:val="pl-PL" w:eastAsia="en-US"/>
        </w:rPr>
        <w:tab/>
      </w:r>
      <w:r w:rsidR="005D4B66" w:rsidRPr="005D4B66">
        <w:rPr>
          <w:b/>
          <w:i/>
          <w:szCs w:val="24"/>
          <w:lang w:val="pl-PL" w:eastAsia="en-US"/>
        </w:rPr>
        <w:t xml:space="preserve">18 let na svém území, pokud řidiči prošli úplným odborným školením a jsou držiteli osvědčení v souladu s čl. 6 </w:t>
      </w:r>
      <w:proofErr w:type="gramStart"/>
      <w:r w:rsidR="005D4B66" w:rsidRPr="005D4B66">
        <w:rPr>
          <w:b/>
          <w:i/>
          <w:szCs w:val="24"/>
          <w:lang w:val="pl-PL" w:eastAsia="en-US"/>
        </w:rPr>
        <w:t>odst</w:t>
      </w:r>
      <w:proofErr w:type="gramEnd"/>
      <w:r w:rsidR="005D4B66" w:rsidRPr="005D4B66">
        <w:rPr>
          <w:b/>
          <w:i/>
          <w:szCs w:val="24"/>
          <w:lang w:val="pl-PL" w:eastAsia="en-US"/>
        </w:rPr>
        <w:t xml:space="preserve">. 1 </w:t>
      </w:r>
      <w:proofErr w:type="gramStart"/>
      <w:r w:rsidR="005D4B66" w:rsidRPr="005D4B66">
        <w:rPr>
          <w:b/>
          <w:i/>
          <w:szCs w:val="24"/>
          <w:lang w:val="pl-PL" w:eastAsia="en-US"/>
        </w:rPr>
        <w:t>sm</w:t>
      </w:r>
      <w:proofErr w:type="gramEnd"/>
      <w:r w:rsidR="005D4B66" w:rsidRPr="005D4B66">
        <w:rPr>
          <w:b/>
          <w:i/>
          <w:szCs w:val="24"/>
          <w:lang w:val="pl-PL" w:eastAsia="en-US"/>
        </w:rPr>
        <w:t>ěrnice (EU) 2022/2561 a řídí tato vozidla bez cestujících, nebo s cestujícími na linkách kratších než 50 km.</w:t>
      </w:r>
      <w:r w:rsidR="005D4B66" w:rsidRPr="005D4B66">
        <w:rPr>
          <w:szCs w:val="24"/>
          <w:lang w:val="pl-PL" w:eastAsia="en-US"/>
        </w:rPr>
        <w:t>“</w:t>
      </w:r>
      <w:r w:rsidR="002F499C">
        <w:rPr>
          <w:b/>
          <w:szCs w:val="24"/>
          <w:lang w:val="pl-PL" w:eastAsia="en-US"/>
        </w:rPr>
        <w:t xml:space="preserve"> [pozm. </w:t>
      </w:r>
      <w:proofErr w:type="gramStart"/>
      <w:r w:rsidR="002F499C">
        <w:rPr>
          <w:b/>
          <w:szCs w:val="24"/>
          <w:lang w:val="pl-PL" w:eastAsia="en-US"/>
        </w:rPr>
        <w:t>n</w:t>
      </w:r>
      <w:proofErr w:type="gramEnd"/>
      <w:r w:rsidR="002F499C">
        <w:rPr>
          <w:b/>
          <w:szCs w:val="24"/>
          <w:lang w:val="pl-PL" w:eastAsia="en-US"/>
        </w:rPr>
        <w:t>ávrh 322]</w:t>
      </w:r>
    </w:p>
    <w:p w14:paraId="45C4F470" w14:textId="00C4A13B" w:rsidR="005D4B66" w:rsidRPr="002F499C" w:rsidRDefault="002F499C" w:rsidP="002F499C">
      <w:pPr>
        <w:spacing w:before="120" w:after="120" w:line="360" w:lineRule="auto"/>
        <w:ind w:left="851" w:hanging="851"/>
        <w:rPr>
          <w:b/>
          <w:szCs w:val="24"/>
          <w:lang w:val="pl-PL" w:eastAsia="en-US"/>
        </w:rPr>
      </w:pPr>
      <w:r w:rsidRPr="00480B7C">
        <w:rPr>
          <w:b/>
          <w:i/>
          <w:szCs w:val="24"/>
          <w:lang w:val="pl-PL" w:eastAsia="en-US"/>
        </w:rPr>
        <w:t>3.</w:t>
      </w:r>
      <w:r w:rsidRPr="00480B7C">
        <w:rPr>
          <w:b/>
          <w:i/>
          <w:szCs w:val="24"/>
          <w:lang w:val="pl-PL" w:eastAsia="en-US"/>
        </w:rPr>
        <w:tab/>
        <w:t xml:space="preserve">V čl. 5 </w:t>
      </w:r>
      <w:proofErr w:type="gramStart"/>
      <w:r w:rsidRPr="00480B7C">
        <w:rPr>
          <w:b/>
          <w:i/>
          <w:szCs w:val="24"/>
          <w:lang w:val="pl-PL" w:eastAsia="en-US"/>
        </w:rPr>
        <w:t>odst</w:t>
      </w:r>
      <w:proofErr w:type="gramEnd"/>
      <w:r w:rsidRPr="00480B7C">
        <w:rPr>
          <w:b/>
          <w:i/>
          <w:szCs w:val="24"/>
          <w:lang w:val="pl-PL" w:eastAsia="en-US"/>
        </w:rPr>
        <w:t>. 3 se vypouští písmeno b</w:t>
      </w:r>
      <w:proofErr w:type="gramStart"/>
      <w:r w:rsidRPr="00480B7C">
        <w:rPr>
          <w:b/>
          <w:i/>
          <w:szCs w:val="24"/>
          <w:lang w:val="pl-PL" w:eastAsia="en-US"/>
        </w:rPr>
        <w:t>).</w:t>
      </w:r>
      <w:r>
        <w:rPr>
          <w:b/>
          <w:szCs w:val="24"/>
          <w:lang w:val="pl-PL" w:eastAsia="en-US"/>
        </w:rPr>
        <w:t xml:space="preserve"> [pozm</w:t>
      </w:r>
      <w:proofErr w:type="gramEnd"/>
      <w:r>
        <w:rPr>
          <w:b/>
          <w:szCs w:val="24"/>
          <w:lang w:val="pl-PL" w:eastAsia="en-US"/>
        </w:rPr>
        <w:t xml:space="preserve">. </w:t>
      </w:r>
      <w:proofErr w:type="gramStart"/>
      <w:r>
        <w:rPr>
          <w:b/>
          <w:szCs w:val="24"/>
          <w:lang w:val="pl-PL" w:eastAsia="en-US"/>
        </w:rPr>
        <w:t>n</w:t>
      </w:r>
      <w:proofErr w:type="gramEnd"/>
      <w:r>
        <w:rPr>
          <w:b/>
          <w:szCs w:val="24"/>
          <w:lang w:val="pl-PL" w:eastAsia="en-US"/>
        </w:rPr>
        <w:t>ávrh 322]</w:t>
      </w:r>
    </w:p>
    <w:p w14:paraId="085C8BB8" w14:textId="77777777" w:rsidR="002F499C" w:rsidRDefault="002F499C">
      <w:pPr>
        <w:widowControl/>
        <w:rPr>
          <w:szCs w:val="24"/>
          <w:lang w:val="pl-PL" w:eastAsia="en-US"/>
        </w:rPr>
      </w:pPr>
      <w:r>
        <w:rPr>
          <w:szCs w:val="24"/>
          <w:lang w:val="pl-PL" w:eastAsia="en-US"/>
        </w:rPr>
        <w:br w:type="page"/>
      </w:r>
    </w:p>
    <w:p w14:paraId="2FE240FC" w14:textId="126A055D" w:rsidR="005D4B66" w:rsidRPr="005D4B66" w:rsidRDefault="005D4B66" w:rsidP="005D4B66">
      <w:pPr>
        <w:spacing w:before="120" w:after="120" w:line="360" w:lineRule="auto"/>
        <w:jc w:val="center"/>
        <w:rPr>
          <w:szCs w:val="24"/>
          <w:lang w:val="pl-PL" w:eastAsia="en-US"/>
        </w:rPr>
      </w:pPr>
      <w:r w:rsidRPr="005D4B66">
        <w:rPr>
          <w:szCs w:val="24"/>
          <w:lang w:val="pl-PL" w:eastAsia="en-US"/>
        </w:rPr>
        <w:t>Článek 24</w:t>
      </w:r>
      <w:r w:rsidRPr="005D4B66">
        <w:rPr>
          <w:szCs w:val="24"/>
          <w:lang w:val="pl-PL" w:eastAsia="en-US"/>
        </w:rPr>
        <w:br/>
        <w:t>Změny nařízení (EU) 2018/1724</w:t>
      </w:r>
    </w:p>
    <w:p w14:paraId="15E3C44A" w14:textId="77777777" w:rsidR="005D4B66" w:rsidRPr="005D4B66" w:rsidRDefault="005D4B66" w:rsidP="005D4B66">
      <w:pPr>
        <w:spacing w:before="120" w:after="120" w:line="360" w:lineRule="auto"/>
        <w:rPr>
          <w:szCs w:val="24"/>
          <w:lang w:val="pl-PL" w:eastAsia="en-US"/>
        </w:rPr>
      </w:pPr>
      <w:r w:rsidRPr="005D4B66">
        <w:rPr>
          <w:szCs w:val="24"/>
          <w:lang w:val="pl-PL" w:eastAsia="en-US"/>
        </w:rPr>
        <w:t>Příloha II nařízení (EU) 2018/1724 se mění takto:</w:t>
      </w:r>
    </w:p>
    <w:p w14:paraId="5DEDFBF6"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a</w:t>
      </w:r>
      <w:proofErr w:type="gramStart"/>
      <w:r w:rsidRPr="005D4B66">
        <w:rPr>
          <w:szCs w:val="24"/>
          <w:lang w:val="pl-PL" w:eastAsia="en-US"/>
        </w:rPr>
        <w:t>)</w:t>
      </w:r>
      <w:r w:rsidRPr="005D4B66">
        <w:rPr>
          <w:szCs w:val="24"/>
          <w:lang w:val="pl-PL" w:eastAsia="en-US"/>
        </w:rPr>
        <w:tab/>
        <w:t>ve</w:t>
      </w:r>
      <w:proofErr w:type="gramEnd"/>
      <w:r w:rsidRPr="005D4B66">
        <w:rPr>
          <w:szCs w:val="24"/>
          <w:lang w:val="pl-PL" w:eastAsia="en-US"/>
        </w:rPr>
        <w:t xml:space="preserve"> druhém sloupci náležejícím k řádku „Přestěhování“ se přidá následující kolonka: „Získání řidičského průkazu a prodloužení jeho platnosti“;</w:t>
      </w:r>
    </w:p>
    <w:p w14:paraId="0DE7E53C"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b</w:t>
      </w:r>
      <w:proofErr w:type="gramStart"/>
      <w:r w:rsidRPr="005D4B66">
        <w:rPr>
          <w:szCs w:val="24"/>
          <w:lang w:val="pl-PL" w:eastAsia="en-US"/>
        </w:rPr>
        <w:t>)</w:t>
      </w:r>
      <w:r w:rsidRPr="005D4B66">
        <w:rPr>
          <w:szCs w:val="24"/>
          <w:lang w:val="pl-PL" w:eastAsia="en-US"/>
        </w:rPr>
        <w:tab/>
        <w:t>ve</w:t>
      </w:r>
      <w:proofErr w:type="gramEnd"/>
      <w:r w:rsidRPr="005D4B66">
        <w:rPr>
          <w:szCs w:val="24"/>
          <w:lang w:val="pl-PL" w:eastAsia="en-US"/>
        </w:rPr>
        <w:t xml:space="preserve"> třetím sloupci náležejícím k řádku „Přestěhování“ se přidá následující kolonka: „Vydávání, výměna a nahrazování řidičských průkazů EU“.</w:t>
      </w:r>
    </w:p>
    <w:p w14:paraId="1451F29C" w14:textId="77777777" w:rsidR="005D4B66" w:rsidRPr="005D4B66" w:rsidRDefault="005D4B66" w:rsidP="005D4B66">
      <w:pPr>
        <w:spacing w:before="120" w:after="120" w:line="360" w:lineRule="auto"/>
        <w:jc w:val="center"/>
        <w:rPr>
          <w:szCs w:val="24"/>
          <w:lang w:val="pl-PL" w:eastAsia="en-US"/>
        </w:rPr>
      </w:pPr>
      <w:r w:rsidRPr="005D4B66">
        <w:rPr>
          <w:szCs w:val="24"/>
          <w:lang w:val="pl-PL" w:eastAsia="en-US"/>
        </w:rPr>
        <w:t>Článek 25</w:t>
      </w:r>
      <w:r w:rsidRPr="005D4B66">
        <w:rPr>
          <w:szCs w:val="24"/>
          <w:lang w:val="pl-PL" w:eastAsia="en-US"/>
        </w:rPr>
        <w:br/>
        <w:t xml:space="preserve">Provedení </w:t>
      </w:r>
    </w:p>
    <w:p w14:paraId="26D50CE9" w14:textId="4A4ECE34"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1.</w:t>
      </w:r>
      <w:r w:rsidRPr="005D4B66">
        <w:rPr>
          <w:szCs w:val="24"/>
          <w:lang w:val="pl-PL" w:eastAsia="en-US"/>
        </w:rPr>
        <w:tab/>
      </w:r>
      <w:r w:rsidRPr="005D4B66">
        <w:rPr>
          <w:b/>
          <w:i/>
          <w:szCs w:val="24"/>
          <w:lang w:val="pl-PL" w:eastAsia="en-US"/>
        </w:rPr>
        <w:t xml:space="preserve">Aniž je dotčen nový odstavec 1a, </w:t>
      </w:r>
      <w:r w:rsidRPr="005D4B66">
        <w:rPr>
          <w:szCs w:val="24"/>
          <w:lang w:val="pl-PL" w:eastAsia="en-US"/>
        </w:rPr>
        <w:t xml:space="preserve">členské státy přijmou a zveřejní právní a správní předpisy nezbytné pro dosažení souladu s touto směrnicí nejpozději do </w:t>
      </w:r>
      <w:r w:rsidRPr="005D4B66">
        <w:rPr>
          <w:b/>
          <w:i/>
          <w:szCs w:val="24"/>
          <w:lang w:val="pl-PL" w:eastAsia="en-US"/>
        </w:rPr>
        <w:t xml:space="preserve">... </w:t>
      </w:r>
      <w:r w:rsidRPr="005D4B66">
        <w:rPr>
          <w:szCs w:val="24"/>
          <w:lang w:val="pl-PL" w:eastAsia="en-US"/>
        </w:rPr>
        <w:t>[</w:t>
      </w:r>
      <w:proofErr w:type="gramStart"/>
      <w:r w:rsidRPr="005D4B66">
        <w:rPr>
          <w:strike/>
          <w:szCs w:val="24"/>
          <w:lang w:val="pl-PL" w:eastAsia="en-US"/>
        </w:rPr>
        <w:t>datum</w:t>
      </w:r>
      <w:r w:rsidRPr="005D4B66">
        <w:rPr>
          <w:b/>
          <w:i/>
          <w:szCs w:val="24"/>
          <w:lang w:val="pl-PL" w:eastAsia="en-US"/>
        </w:rPr>
        <w:t>den</w:t>
      </w:r>
      <w:proofErr w:type="gramEnd"/>
      <w:r w:rsidRPr="005D4B66">
        <w:rPr>
          <w:szCs w:val="24"/>
          <w:lang w:val="pl-PL" w:eastAsia="en-US"/>
        </w:rPr>
        <w:t xml:space="preserve"> přijetí + 2 roky]. Neprodleně sdělí Komisi jejich znění.</w:t>
      </w:r>
      <w:r w:rsidR="008E6D5D" w:rsidRPr="009477CB">
        <w:rPr>
          <w:b/>
        </w:rPr>
        <w:t xml:space="preserve"> [</w:t>
      </w:r>
      <w:r w:rsidR="008E6D5D">
        <w:rPr>
          <w:b/>
        </w:rPr>
        <w:t>pozm. návrh</w:t>
      </w:r>
      <w:r w:rsidR="008E6D5D" w:rsidRPr="009477CB">
        <w:rPr>
          <w:b/>
        </w:rPr>
        <w:t> 324]</w:t>
      </w:r>
    </w:p>
    <w:p w14:paraId="565D1000" w14:textId="6947171C" w:rsidR="005D4B66" w:rsidRPr="008E6D5D" w:rsidRDefault="005D4B66" w:rsidP="005D4B66">
      <w:pPr>
        <w:spacing w:before="120" w:after="120" w:line="360" w:lineRule="auto"/>
        <w:ind w:left="850"/>
        <w:rPr>
          <w:b/>
          <w:szCs w:val="24"/>
          <w:lang w:val="pl-PL" w:eastAsia="en-US"/>
        </w:rPr>
      </w:pPr>
      <w:r w:rsidRPr="005D4B66">
        <w:rPr>
          <w:b/>
          <w:i/>
          <w:szCs w:val="24"/>
          <w:lang w:val="pl-PL" w:eastAsia="en-US"/>
        </w:rPr>
        <w:t xml:space="preserve">Aniž je dotčen odstavec 1a, </w:t>
      </w:r>
      <w:r w:rsidRPr="005D4B66">
        <w:rPr>
          <w:szCs w:val="24"/>
          <w:lang w:val="pl-PL" w:eastAsia="en-US"/>
        </w:rPr>
        <w:t xml:space="preserve">tyto předpisy </w:t>
      </w:r>
      <w:r w:rsidRPr="005D4B66">
        <w:rPr>
          <w:b/>
          <w:i/>
          <w:szCs w:val="24"/>
          <w:lang w:val="pl-PL" w:eastAsia="en-US"/>
        </w:rPr>
        <w:t xml:space="preserve">se </w:t>
      </w:r>
      <w:r w:rsidRPr="005D4B66">
        <w:rPr>
          <w:szCs w:val="24"/>
          <w:lang w:val="pl-PL" w:eastAsia="en-US"/>
        </w:rPr>
        <w:t xml:space="preserve">použijí od </w:t>
      </w:r>
      <w:r w:rsidRPr="005D4B66">
        <w:rPr>
          <w:b/>
          <w:i/>
          <w:szCs w:val="24"/>
          <w:lang w:val="pl-PL" w:eastAsia="en-US"/>
        </w:rPr>
        <w:t xml:space="preserve">... </w:t>
      </w:r>
      <w:r w:rsidRPr="005D4B66">
        <w:rPr>
          <w:szCs w:val="24"/>
          <w:lang w:val="pl-PL" w:eastAsia="en-US"/>
        </w:rPr>
        <w:t>[</w:t>
      </w:r>
      <w:proofErr w:type="gramStart"/>
      <w:r w:rsidRPr="005D4B66">
        <w:rPr>
          <w:strike/>
          <w:szCs w:val="24"/>
          <w:lang w:val="pl-PL" w:eastAsia="en-US"/>
        </w:rPr>
        <w:t>datum</w:t>
      </w:r>
      <w:r w:rsidRPr="005D4B66">
        <w:rPr>
          <w:b/>
          <w:i/>
          <w:szCs w:val="24"/>
          <w:lang w:val="pl-PL" w:eastAsia="en-US"/>
        </w:rPr>
        <w:t>den</w:t>
      </w:r>
      <w:proofErr w:type="gramEnd"/>
      <w:r w:rsidRPr="005D4B66">
        <w:rPr>
          <w:szCs w:val="24"/>
          <w:lang w:val="pl-PL" w:eastAsia="en-US"/>
        </w:rPr>
        <w:t xml:space="preserve"> přijetí + 3 roky].</w:t>
      </w:r>
      <w:r w:rsidR="008E6D5D">
        <w:rPr>
          <w:b/>
          <w:szCs w:val="24"/>
          <w:lang w:val="pl-PL" w:eastAsia="en-US"/>
        </w:rPr>
        <w:t xml:space="preserve"> [</w:t>
      </w:r>
      <w:proofErr w:type="gramStart"/>
      <w:r w:rsidR="008E6D5D">
        <w:rPr>
          <w:b/>
          <w:szCs w:val="24"/>
          <w:lang w:val="pl-PL" w:eastAsia="en-US"/>
        </w:rPr>
        <w:t>pozm</w:t>
      </w:r>
      <w:proofErr w:type="gramEnd"/>
      <w:r w:rsidR="008E6D5D">
        <w:rPr>
          <w:b/>
          <w:szCs w:val="24"/>
          <w:lang w:val="pl-PL" w:eastAsia="en-US"/>
        </w:rPr>
        <w:t xml:space="preserve">. </w:t>
      </w:r>
      <w:proofErr w:type="gramStart"/>
      <w:r w:rsidR="008E6D5D">
        <w:rPr>
          <w:b/>
          <w:szCs w:val="24"/>
          <w:lang w:val="pl-PL" w:eastAsia="en-US"/>
        </w:rPr>
        <w:t>n</w:t>
      </w:r>
      <w:proofErr w:type="gramEnd"/>
      <w:r w:rsidR="008E6D5D">
        <w:rPr>
          <w:b/>
          <w:szCs w:val="24"/>
          <w:lang w:val="pl-PL" w:eastAsia="en-US"/>
        </w:rPr>
        <w:t>ávrh 325]</w:t>
      </w:r>
    </w:p>
    <w:p w14:paraId="4A6A5ADE" w14:textId="77777777" w:rsidR="008E6D5D" w:rsidRDefault="008E6D5D">
      <w:pPr>
        <w:widowControl/>
        <w:rPr>
          <w:szCs w:val="24"/>
          <w:lang w:val="pl-PL" w:eastAsia="en-US"/>
        </w:rPr>
      </w:pPr>
      <w:r>
        <w:rPr>
          <w:szCs w:val="24"/>
          <w:lang w:val="pl-PL" w:eastAsia="en-US"/>
        </w:rPr>
        <w:br w:type="page"/>
      </w:r>
    </w:p>
    <w:p w14:paraId="4B3BA32C" w14:textId="674E85A8" w:rsidR="005D4B66" w:rsidRPr="005D4B66" w:rsidRDefault="005D4B66" w:rsidP="005D4B66">
      <w:pPr>
        <w:spacing w:before="120" w:after="120" w:line="360" w:lineRule="auto"/>
        <w:ind w:left="850"/>
        <w:rPr>
          <w:szCs w:val="24"/>
          <w:lang w:val="pl-PL" w:eastAsia="en-US"/>
        </w:rPr>
      </w:pPr>
      <w:r w:rsidRPr="005D4B66">
        <w:rPr>
          <w:szCs w:val="24"/>
          <w:lang w:val="pl-PL" w:eastAsia="en-US"/>
        </w:rPr>
        <w:t>Tyto předpisy přijaté členskými státy musí obsahovat odkaz na tuto směrnici nebo musí být takový odkaz učiněn při jejich úředním vyhlášení. Způsob odkazu si stanoví členské státy.</w:t>
      </w:r>
    </w:p>
    <w:p w14:paraId="49EF9A49" w14:textId="77777777" w:rsidR="005D4B66" w:rsidRPr="005D4B66" w:rsidRDefault="005D4B66" w:rsidP="005D4B66">
      <w:pPr>
        <w:spacing w:before="120" w:after="120" w:line="360" w:lineRule="auto"/>
        <w:ind w:left="850" w:hanging="850"/>
        <w:rPr>
          <w:szCs w:val="24"/>
          <w:lang w:val="pl-PL" w:eastAsia="en-US"/>
        </w:rPr>
      </w:pPr>
      <w:r w:rsidRPr="005D4B66">
        <w:rPr>
          <w:b/>
          <w:i/>
          <w:szCs w:val="24"/>
          <w:lang w:val="pl-PL" w:eastAsia="en-US"/>
        </w:rPr>
        <w:t>1a.</w:t>
      </w:r>
      <w:r w:rsidRPr="005D4B66">
        <w:rPr>
          <w:szCs w:val="24"/>
          <w:lang w:val="pl-PL" w:eastAsia="en-US"/>
        </w:rPr>
        <w:tab/>
      </w:r>
      <w:r w:rsidRPr="005D4B66">
        <w:rPr>
          <w:b/>
          <w:i/>
          <w:szCs w:val="24"/>
          <w:lang w:val="pl-PL" w:eastAsia="en-US"/>
        </w:rPr>
        <w:t xml:space="preserve">Členské státy přijmou a zveřejní právní a správní předpisy nezbytné pro dosažení souladu s čl. 9 </w:t>
      </w:r>
      <w:proofErr w:type="gramStart"/>
      <w:r w:rsidRPr="005D4B66">
        <w:rPr>
          <w:b/>
          <w:i/>
          <w:szCs w:val="24"/>
          <w:lang w:val="pl-PL" w:eastAsia="en-US"/>
        </w:rPr>
        <w:t>odst</w:t>
      </w:r>
      <w:proofErr w:type="gramEnd"/>
      <w:r w:rsidRPr="005D4B66">
        <w:rPr>
          <w:b/>
          <w:i/>
          <w:szCs w:val="24"/>
          <w:lang w:val="pl-PL" w:eastAsia="en-US"/>
        </w:rPr>
        <w:t xml:space="preserve">. 2 </w:t>
      </w:r>
      <w:proofErr w:type="gramStart"/>
      <w:r w:rsidRPr="005D4B66">
        <w:rPr>
          <w:b/>
          <w:i/>
          <w:szCs w:val="24"/>
          <w:lang w:val="pl-PL" w:eastAsia="en-US"/>
        </w:rPr>
        <w:t>t</w:t>
      </w:r>
      <w:proofErr w:type="gramEnd"/>
      <w:r w:rsidRPr="005D4B66">
        <w:rPr>
          <w:b/>
          <w:i/>
          <w:szCs w:val="24"/>
          <w:lang w:val="pl-PL" w:eastAsia="en-US"/>
        </w:rPr>
        <w:t>éto směrnice nejpozději do ... [</w:t>
      </w:r>
      <w:proofErr w:type="gramStart"/>
      <w:r w:rsidRPr="005D4B66">
        <w:rPr>
          <w:b/>
          <w:i/>
          <w:szCs w:val="24"/>
          <w:lang w:val="pl-PL" w:eastAsia="en-US"/>
        </w:rPr>
        <w:t>den</w:t>
      </w:r>
      <w:proofErr w:type="gramEnd"/>
      <w:r w:rsidRPr="005D4B66">
        <w:rPr>
          <w:b/>
          <w:i/>
          <w:szCs w:val="24"/>
          <w:lang w:val="pl-PL" w:eastAsia="en-US"/>
        </w:rPr>
        <w:t xml:space="preserve"> přijetí + 4 měsíce].</w:t>
      </w:r>
    </w:p>
    <w:p w14:paraId="07FED16B" w14:textId="5288A7D4" w:rsidR="005D4B66" w:rsidRPr="005D4B66" w:rsidRDefault="005D4B66" w:rsidP="005D4B66">
      <w:pPr>
        <w:spacing w:before="120" w:after="120" w:line="360" w:lineRule="auto"/>
        <w:ind w:left="850"/>
        <w:rPr>
          <w:szCs w:val="24"/>
          <w:lang w:val="pl-PL" w:eastAsia="en-US"/>
        </w:rPr>
      </w:pPr>
      <w:r w:rsidRPr="005D4B66">
        <w:rPr>
          <w:b/>
          <w:i/>
          <w:szCs w:val="24"/>
          <w:lang w:val="pl-PL" w:eastAsia="en-US"/>
        </w:rPr>
        <w:t>Tyto předpisy se použijí od ... [</w:t>
      </w:r>
      <w:proofErr w:type="gramStart"/>
      <w:r w:rsidRPr="005D4B66">
        <w:rPr>
          <w:b/>
          <w:i/>
          <w:szCs w:val="24"/>
          <w:lang w:val="pl-PL" w:eastAsia="en-US"/>
        </w:rPr>
        <w:t>den</w:t>
      </w:r>
      <w:proofErr w:type="gramEnd"/>
      <w:r w:rsidRPr="005D4B66">
        <w:rPr>
          <w:b/>
          <w:i/>
          <w:szCs w:val="24"/>
          <w:lang w:val="pl-PL" w:eastAsia="en-US"/>
        </w:rPr>
        <w:t xml:space="preserve"> přijetí + 4 měsíce].</w:t>
      </w:r>
      <w:r w:rsidR="008E6D5D">
        <w:rPr>
          <w:b/>
          <w:i/>
          <w:szCs w:val="24"/>
          <w:lang w:val="pl-PL" w:eastAsia="en-US"/>
        </w:rPr>
        <w:t xml:space="preserve"> </w:t>
      </w:r>
      <w:r w:rsidR="008E6D5D" w:rsidRPr="009477CB">
        <w:rPr>
          <w:b/>
        </w:rPr>
        <w:t>[Am. 32</w:t>
      </w:r>
      <w:r w:rsidR="008E6D5D">
        <w:rPr>
          <w:b/>
        </w:rPr>
        <w:t>6</w:t>
      </w:r>
      <w:r w:rsidR="008E6D5D" w:rsidRPr="009477CB">
        <w:rPr>
          <w:b/>
        </w:rPr>
        <w:t>]</w:t>
      </w:r>
    </w:p>
    <w:p w14:paraId="55B4A2C1" w14:textId="77777777"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2.</w:t>
      </w:r>
      <w:r w:rsidRPr="005D4B66">
        <w:rPr>
          <w:szCs w:val="24"/>
          <w:lang w:val="pl-PL" w:eastAsia="en-US"/>
        </w:rPr>
        <w:tab/>
        <w:t>Členské státy sdělí Komisi znění hlavních ustanovení vnitrostátních právních předpisů, které přijmou v oblasti působnosti této směrnice.</w:t>
      </w:r>
    </w:p>
    <w:p w14:paraId="0DD49863" w14:textId="77777777" w:rsidR="005D4B66" w:rsidRPr="005D4B66" w:rsidRDefault="005D4B66" w:rsidP="005D4B66">
      <w:pPr>
        <w:spacing w:before="120" w:after="120" w:line="360" w:lineRule="auto"/>
        <w:jc w:val="center"/>
        <w:rPr>
          <w:szCs w:val="24"/>
          <w:lang w:val="pl-PL" w:eastAsia="en-US"/>
        </w:rPr>
      </w:pPr>
      <w:r w:rsidRPr="005D4B66">
        <w:rPr>
          <w:szCs w:val="24"/>
          <w:lang w:val="pl-PL" w:eastAsia="en-US"/>
        </w:rPr>
        <w:t>Článek 26</w:t>
      </w:r>
      <w:r w:rsidRPr="005D4B66">
        <w:rPr>
          <w:szCs w:val="24"/>
          <w:lang w:val="pl-PL" w:eastAsia="en-US"/>
        </w:rPr>
        <w:br/>
        <w:t xml:space="preserve">Zrušení </w:t>
      </w:r>
    </w:p>
    <w:p w14:paraId="2FE6D260" w14:textId="50E1D6D4"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1.</w:t>
      </w:r>
      <w:r w:rsidRPr="005D4B66">
        <w:rPr>
          <w:szCs w:val="24"/>
          <w:lang w:val="pl-PL" w:eastAsia="en-US"/>
        </w:rPr>
        <w:tab/>
        <w:t xml:space="preserve">Směrnice 2006/126/ES se zrušuje s účinkem od </w:t>
      </w:r>
      <w:r w:rsidR="008E6D5D">
        <w:rPr>
          <w:szCs w:val="24"/>
          <w:lang w:val="pl-PL" w:eastAsia="en-US"/>
        </w:rPr>
        <w:t xml:space="preserve">... </w:t>
      </w:r>
      <w:r w:rsidRPr="005D4B66">
        <w:rPr>
          <w:szCs w:val="24"/>
          <w:lang w:val="pl-PL" w:eastAsia="en-US"/>
        </w:rPr>
        <w:t>[</w:t>
      </w:r>
      <w:proofErr w:type="gramStart"/>
      <w:r w:rsidRPr="005D4B66">
        <w:rPr>
          <w:szCs w:val="24"/>
          <w:lang w:val="pl-PL" w:eastAsia="en-US"/>
        </w:rPr>
        <w:t>d</w:t>
      </w:r>
      <w:r w:rsidR="008E6D5D">
        <w:rPr>
          <w:szCs w:val="24"/>
          <w:lang w:val="pl-PL" w:eastAsia="en-US"/>
        </w:rPr>
        <w:t>en</w:t>
      </w:r>
      <w:proofErr w:type="gramEnd"/>
      <w:r w:rsidRPr="005D4B66">
        <w:rPr>
          <w:szCs w:val="24"/>
          <w:lang w:val="pl-PL" w:eastAsia="en-US"/>
        </w:rPr>
        <w:t xml:space="preserve"> přijetí + 3 roky].</w:t>
      </w:r>
    </w:p>
    <w:p w14:paraId="4521807F" w14:textId="77777777" w:rsidR="005D4B66" w:rsidRPr="005D4B66" w:rsidRDefault="005D4B66" w:rsidP="005D4B66">
      <w:pPr>
        <w:spacing w:before="120" w:after="120" w:line="360" w:lineRule="auto"/>
        <w:ind w:left="850"/>
        <w:rPr>
          <w:szCs w:val="24"/>
          <w:lang w:val="pl-PL" w:eastAsia="en-US"/>
        </w:rPr>
      </w:pPr>
      <w:r w:rsidRPr="005D4B66">
        <w:rPr>
          <w:szCs w:val="24"/>
          <w:lang w:val="pl-PL" w:eastAsia="en-US"/>
        </w:rPr>
        <w:t>Odkazy učiněné na směrnici 2006/126/ES se považují za odkazy na tuto směrnici v souladu se srovnávací tabulkou obsaženou v příloze VII.</w:t>
      </w:r>
    </w:p>
    <w:p w14:paraId="314B56E3" w14:textId="58C9E905"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2.</w:t>
      </w:r>
      <w:r w:rsidRPr="005D4B66">
        <w:rPr>
          <w:szCs w:val="24"/>
          <w:lang w:val="pl-PL" w:eastAsia="en-US"/>
        </w:rPr>
        <w:tab/>
        <w:t xml:space="preserve">Nařízení (EU) č. 383/2012 </w:t>
      </w:r>
      <w:proofErr w:type="gramStart"/>
      <w:r w:rsidRPr="005D4B66">
        <w:rPr>
          <w:szCs w:val="24"/>
          <w:lang w:val="pl-PL" w:eastAsia="en-US"/>
        </w:rPr>
        <w:t>se</w:t>
      </w:r>
      <w:proofErr w:type="gramEnd"/>
      <w:r w:rsidRPr="005D4B66">
        <w:rPr>
          <w:szCs w:val="24"/>
          <w:lang w:val="pl-PL" w:eastAsia="en-US"/>
        </w:rPr>
        <w:t xml:space="preserve"> zrušuje s účinkem od </w:t>
      </w:r>
      <w:r w:rsidR="00374865">
        <w:rPr>
          <w:szCs w:val="24"/>
          <w:lang w:val="pl-PL" w:eastAsia="en-US"/>
        </w:rPr>
        <w:t xml:space="preserve">... </w:t>
      </w:r>
      <w:r w:rsidRPr="005D4B66">
        <w:rPr>
          <w:szCs w:val="24"/>
          <w:lang w:val="pl-PL" w:eastAsia="en-US"/>
        </w:rPr>
        <w:t>[</w:t>
      </w:r>
      <w:proofErr w:type="gramStart"/>
      <w:r w:rsidRPr="005D4B66">
        <w:rPr>
          <w:szCs w:val="24"/>
          <w:lang w:val="pl-PL" w:eastAsia="en-US"/>
        </w:rPr>
        <w:t>d</w:t>
      </w:r>
      <w:r w:rsidR="00374865">
        <w:rPr>
          <w:szCs w:val="24"/>
          <w:lang w:val="pl-PL" w:eastAsia="en-US"/>
        </w:rPr>
        <w:t>en</w:t>
      </w:r>
      <w:proofErr w:type="gramEnd"/>
      <w:r w:rsidRPr="005D4B66">
        <w:rPr>
          <w:szCs w:val="24"/>
          <w:lang w:val="pl-PL" w:eastAsia="en-US"/>
        </w:rPr>
        <w:t xml:space="preserve"> přijetí + 3 roky].</w:t>
      </w:r>
    </w:p>
    <w:p w14:paraId="027074DA" w14:textId="77777777" w:rsidR="008E6D5D" w:rsidRDefault="008E6D5D">
      <w:pPr>
        <w:widowControl/>
        <w:rPr>
          <w:szCs w:val="24"/>
          <w:lang w:val="pl-PL" w:eastAsia="en-US"/>
        </w:rPr>
      </w:pPr>
      <w:r>
        <w:rPr>
          <w:szCs w:val="24"/>
          <w:lang w:val="pl-PL" w:eastAsia="en-US"/>
        </w:rPr>
        <w:br w:type="page"/>
      </w:r>
    </w:p>
    <w:p w14:paraId="325118A2" w14:textId="02FB6C25" w:rsidR="005D4B66" w:rsidRPr="005D4B66" w:rsidRDefault="005D4B66" w:rsidP="005D4B66">
      <w:pPr>
        <w:spacing w:before="120" w:after="120" w:line="360" w:lineRule="auto"/>
        <w:ind w:left="850" w:hanging="850"/>
        <w:rPr>
          <w:szCs w:val="24"/>
          <w:lang w:val="pl-PL" w:eastAsia="en-US"/>
        </w:rPr>
      </w:pPr>
      <w:r w:rsidRPr="005D4B66">
        <w:rPr>
          <w:szCs w:val="24"/>
          <w:lang w:val="pl-PL" w:eastAsia="en-US"/>
        </w:rPr>
        <w:t>3.</w:t>
      </w:r>
      <w:r w:rsidRPr="005D4B66">
        <w:rPr>
          <w:szCs w:val="24"/>
          <w:lang w:val="pl-PL" w:eastAsia="en-US"/>
        </w:rPr>
        <w:tab/>
        <w:t xml:space="preserve">Odkazy na nařízení (EU) č. 383/2012 </w:t>
      </w:r>
      <w:proofErr w:type="gramStart"/>
      <w:r w:rsidRPr="005D4B66">
        <w:rPr>
          <w:szCs w:val="24"/>
          <w:lang w:val="pl-PL" w:eastAsia="en-US"/>
        </w:rPr>
        <w:t>se</w:t>
      </w:r>
      <w:proofErr w:type="gramEnd"/>
      <w:r w:rsidRPr="005D4B66">
        <w:rPr>
          <w:szCs w:val="24"/>
          <w:lang w:val="pl-PL" w:eastAsia="en-US"/>
        </w:rPr>
        <w:t xml:space="preserve"> považují za odkazy na část B přílohy I této směrnice v souladu se srovnávací tabulkou v příloze VII.</w:t>
      </w:r>
    </w:p>
    <w:p w14:paraId="6C2AD458" w14:textId="77777777" w:rsidR="005D4B66" w:rsidRPr="005D4B66" w:rsidRDefault="005D4B66" w:rsidP="005D4B66">
      <w:pPr>
        <w:spacing w:before="120" w:after="120" w:line="360" w:lineRule="auto"/>
        <w:jc w:val="center"/>
        <w:rPr>
          <w:szCs w:val="24"/>
          <w:lang w:val="pl-PL" w:eastAsia="en-US"/>
        </w:rPr>
      </w:pPr>
      <w:r w:rsidRPr="005D4B66">
        <w:rPr>
          <w:szCs w:val="24"/>
          <w:lang w:val="pl-PL" w:eastAsia="en-US"/>
        </w:rPr>
        <w:t>Článek 27</w:t>
      </w:r>
      <w:r w:rsidRPr="005D4B66">
        <w:rPr>
          <w:szCs w:val="24"/>
          <w:lang w:val="pl-PL" w:eastAsia="en-US"/>
        </w:rPr>
        <w:br/>
        <w:t xml:space="preserve">Vstup v platnost </w:t>
      </w:r>
    </w:p>
    <w:p w14:paraId="42211779" w14:textId="77777777" w:rsidR="005D4B66" w:rsidRPr="005D4B66" w:rsidRDefault="005D4B66" w:rsidP="005D4B66">
      <w:pPr>
        <w:spacing w:before="120" w:after="120" w:line="360" w:lineRule="auto"/>
        <w:rPr>
          <w:szCs w:val="24"/>
          <w:lang w:val="pl-PL" w:eastAsia="en-US"/>
        </w:rPr>
      </w:pPr>
      <w:r w:rsidRPr="005D4B66">
        <w:rPr>
          <w:szCs w:val="24"/>
          <w:lang w:val="pl-PL" w:eastAsia="en-US"/>
        </w:rPr>
        <w:t xml:space="preserve">Tato směrnice vstupuje v platnost dvacátým dnem po vyhlášení v </w:t>
      </w:r>
      <w:r w:rsidRPr="00092450">
        <w:rPr>
          <w:i/>
          <w:szCs w:val="24"/>
          <w:lang w:val="pl-PL" w:eastAsia="en-US"/>
        </w:rPr>
        <w:t>Úředním věstníku Evropské unie</w:t>
      </w:r>
      <w:r w:rsidRPr="005D4B66">
        <w:rPr>
          <w:szCs w:val="24"/>
          <w:lang w:val="pl-PL" w:eastAsia="en-US"/>
        </w:rPr>
        <w:t>.</w:t>
      </w:r>
    </w:p>
    <w:p w14:paraId="0A8E5F31" w14:textId="77777777" w:rsidR="005D4B66" w:rsidRPr="005D4B66" w:rsidRDefault="005D4B66" w:rsidP="005D4B66">
      <w:pPr>
        <w:spacing w:before="120" w:after="120" w:line="360" w:lineRule="auto"/>
        <w:jc w:val="center"/>
        <w:rPr>
          <w:szCs w:val="24"/>
          <w:lang w:val="pl-PL" w:eastAsia="en-US"/>
        </w:rPr>
      </w:pPr>
      <w:r w:rsidRPr="005D4B66">
        <w:rPr>
          <w:szCs w:val="24"/>
          <w:lang w:val="pl-PL" w:eastAsia="en-US"/>
        </w:rPr>
        <w:t>Článek 28</w:t>
      </w:r>
      <w:r w:rsidRPr="005D4B66">
        <w:rPr>
          <w:szCs w:val="24"/>
          <w:lang w:val="pl-PL" w:eastAsia="en-US"/>
        </w:rPr>
        <w:br/>
        <w:t>Určení</w:t>
      </w:r>
    </w:p>
    <w:p w14:paraId="12E6934D" w14:textId="77777777" w:rsidR="005D4B66" w:rsidRPr="005D4B66" w:rsidRDefault="005D4B66" w:rsidP="005D4B66">
      <w:pPr>
        <w:spacing w:before="120" w:after="120" w:line="360" w:lineRule="auto"/>
        <w:rPr>
          <w:szCs w:val="24"/>
          <w:lang w:val="pl-PL" w:eastAsia="en-US"/>
        </w:rPr>
      </w:pPr>
      <w:r w:rsidRPr="005D4B66">
        <w:rPr>
          <w:szCs w:val="24"/>
          <w:lang w:val="pl-PL" w:eastAsia="en-US"/>
        </w:rPr>
        <w:t>Tato směrnice je určena členským státům.</w:t>
      </w:r>
    </w:p>
    <w:p w14:paraId="32ADA2CD" w14:textId="16492B8F" w:rsidR="005D4B66" w:rsidRPr="005D4B66" w:rsidRDefault="005D4B66" w:rsidP="005D4B66">
      <w:pPr>
        <w:keepNext/>
        <w:widowControl/>
        <w:spacing w:before="120" w:line="360" w:lineRule="auto"/>
        <w:rPr>
          <w:szCs w:val="24"/>
          <w:lang w:val="pl-PL" w:eastAsia="en-US"/>
        </w:rPr>
      </w:pPr>
      <w:r w:rsidRPr="005D4B66">
        <w:rPr>
          <w:szCs w:val="24"/>
          <w:lang w:val="pl-PL" w:eastAsia="en-US"/>
        </w:rPr>
        <w:t xml:space="preserve">V </w:t>
      </w:r>
      <w:r w:rsidR="00092450">
        <w:rPr>
          <w:szCs w:val="24"/>
          <w:lang w:val="pl-PL" w:eastAsia="en-US"/>
        </w:rPr>
        <w:t>…</w:t>
      </w:r>
      <w:r w:rsidRPr="005D4B66">
        <w:rPr>
          <w:szCs w:val="24"/>
          <w:lang w:val="pl-PL" w:eastAsia="en-US"/>
        </w:rPr>
        <w:t xml:space="preserve"> dne</w:t>
      </w:r>
      <w:r w:rsidR="008E6D5D">
        <w:rPr>
          <w:szCs w:val="24"/>
          <w:lang w:val="pl-PL" w:eastAsia="en-US"/>
        </w:rPr>
        <w:t xml:space="preserve"> ...</w:t>
      </w:r>
    </w:p>
    <w:p w14:paraId="4A4B644B" w14:textId="77777777" w:rsidR="005D4B66" w:rsidRPr="005D4B66" w:rsidRDefault="005D4B66" w:rsidP="005D4B66">
      <w:pPr>
        <w:keepNext/>
        <w:widowControl/>
        <w:tabs>
          <w:tab w:val="left" w:pos="4252"/>
        </w:tabs>
        <w:spacing w:before="720" w:after="100" w:line="360" w:lineRule="auto"/>
        <w:jc w:val="both"/>
        <w:rPr>
          <w:i/>
          <w:szCs w:val="24"/>
          <w:lang w:val="pl-PL" w:eastAsia="en-US"/>
        </w:rPr>
      </w:pPr>
      <w:r w:rsidRPr="005D4B66">
        <w:rPr>
          <w:i/>
          <w:szCs w:val="24"/>
          <w:lang w:val="pl-PL" w:eastAsia="en-US"/>
        </w:rPr>
        <w:t>Za Evropský parlament</w:t>
      </w:r>
      <w:r w:rsidRPr="005D4B66">
        <w:rPr>
          <w:i/>
          <w:szCs w:val="24"/>
          <w:lang w:val="pl-PL" w:eastAsia="en-US"/>
        </w:rPr>
        <w:tab/>
        <w:t>Za Radu</w:t>
      </w:r>
    </w:p>
    <w:p w14:paraId="49537892" w14:textId="77777777" w:rsidR="005D4B66" w:rsidRPr="005D4B66" w:rsidRDefault="005D4B66" w:rsidP="005D4B66">
      <w:pPr>
        <w:widowControl/>
        <w:tabs>
          <w:tab w:val="left" w:pos="4252"/>
        </w:tabs>
        <w:spacing w:line="360" w:lineRule="auto"/>
        <w:rPr>
          <w:i/>
          <w:szCs w:val="24"/>
          <w:lang w:val="pl-PL" w:eastAsia="en-US"/>
        </w:rPr>
      </w:pPr>
      <w:proofErr w:type="gramStart"/>
      <w:r w:rsidRPr="005D4B66">
        <w:rPr>
          <w:i/>
          <w:szCs w:val="24"/>
          <w:lang w:val="pl-PL" w:eastAsia="en-US"/>
        </w:rPr>
        <w:t>p</w:t>
      </w:r>
      <w:proofErr w:type="gramEnd"/>
      <w:r w:rsidRPr="005D4B66">
        <w:rPr>
          <w:i/>
          <w:szCs w:val="24"/>
          <w:lang w:val="pl-PL" w:eastAsia="en-US"/>
        </w:rPr>
        <w:t>ředsedkyně</w:t>
      </w:r>
      <w:r w:rsidRPr="005D4B66">
        <w:rPr>
          <w:i/>
          <w:szCs w:val="24"/>
          <w:lang w:val="pl-PL" w:eastAsia="en-US"/>
        </w:rPr>
        <w:tab/>
        <w:t xml:space="preserve">předseda </w:t>
      </w:r>
      <w:r w:rsidRPr="005D4B66">
        <w:rPr>
          <w:szCs w:val="24"/>
          <w:lang w:val="pl-PL" w:eastAsia="en-US"/>
        </w:rPr>
        <w:t>nebo</w:t>
      </w:r>
      <w:r w:rsidRPr="005D4B66">
        <w:rPr>
          <w:i/>
          <w:szCs w:val="24"/>
          <w:lang w:val="pl-PL" w:eastAsia="en-US"/>
        </w:rPr>
        <w:t xml:space="preserve"> předsedkyně</w:t>
      </w:r>
    </w:p>
    <w:p w14:paraId="22456563" w14:textId="77777777" w:rsidR="005D4B66" w:rsidRPr="005D4B66" w:rsidRDefault="005D4B66" w:rsidP="005D4B66">
      <w:pPr>
        <w:widowControl/>
        <w:spacing w:line="360" w:lineRule="auto"/>
        <w:rPr>
          <w:i/>
          <w:szCs w:val="24"/>
          <w:lang w:val="pl-PL" w:eastAsia="en-US"/>
        </w:rPr>
        <w:sectPr w:rsidR="005D4B66" w:rsidRPr="005D4B66">
          <w:footnotePr>
            <w:numRestart w:val="eachSect"/>
          </w:footnotePr>
          <w:pgSz w:w="11909" w:h="16834"/>
          <w:pgMar w:top="1134" w:right="1417" w:bottom="1417" w:left="1417" w:header="1134" w:footer="567" w:gutter="0"/>
          <w:cols w:space="720"/>
        </w:sectPr>
      </w:pPr>
    </w:p>
    <w:p w14:paraId="5B4F5377" w14:textId="77777777" w:rsidR="005D4B66" w:rsidRPr="00804E6C" w:rsidRDefault="005D4B66" w:rsidP="005D4B66">
      <w:pPr>
        <w:widowControl/>
        <w:spacing w:before="120" w:after="120"/>
        <w:jc w:val="center"/>
        <w:rPr>
          <w:rFonts w:eastAsia="Calibri"/>
          <w:noProof/>
          <w:szCs w:val="22"/>
          <w:lang w:eastAsia="en-US"/>
        </w:rPr>
      </w:pPr>
      <w:r w:rsidRPr="00804E6C">
        <w:rPr>
          <w:rFonts w:eastAsia="Calibri"/>
          <w:noProof/>
          <w:szCs w:val="22"/>
          <w:lang w:eastAsia="en-US"/>
        </w:rPr>
        <w:t>PŘÍLOHA I</w:t>
      </w:r>
    </w:p>
    <w:p w14:paraId="0D41E788" w14:textId="77777777" w:rsidR="005D4B66" w:rsidRPr="00804E6C" w:rsidRDefault="005D4B66" w:rsidP="005D4B66">
      <w:pPr>
        <w:widowControl/>
        <w:spacing w:after="360"/>
        <w:jc w:val="center"/>
        <w:rPr>
          <w:rFonts w:eastAsia="Calibri"/>
          <w:noProof/>
          <w:szCs w:val="22"/>
          <w:lang w:eastAsia="en-US"/>
        </w:rPr>
      </w:pPr>
      <w:r w:rsidRPr="00804E6C">
        <w:rPr>
          <w:rFonts w:eastAsia="Calibri"/>
          <w:noProof/>
          <w:szCs w:val="22"/>
          <w:lang w:eastAsia="en-US"/>
        </w:rPr>
        <w:t>USTANOVENÍ TÝKAJÍCÍ SE ŘIDIČSKÝCH PRŮKAZŮ VYDÁVANÝCH ČLENSKÝMI STÁTY</w:t>
      </w:r>
    </w:p>
    <w:p w14:paraId="345C0414" w14:textId="77777777" w:rsidR="005D4B66" w:rsidRPr="005D4B66" w:rsidRDefault="005D4B66" w:rsidP="005D4B66">
      <w:pPr>
        <w:widowControl/>
        <w:spacing w:after="360"/>
        <w:jc w:val="center"/>
        <w:rPr>
          <w:rFonts w:eastAsia="Calibri"/>
          <w:b/>
          <w:noProof/>
          <w:szCs w:val="22"/>
          <w:lang w:eastAsia="en-US"/>
        </w:rPr>
      </w:pPr>
      <w:r w:rsidRPr="005D4B66">
        <w:rPr>
          <w:rFonts w:eastAsia="Calibri"/>
          <w:b/>
          <w:noProof/>
          <w:szCs w:val="22"/>
          <w:lang w:eastAsia="en-US"/>
        </w:rPr>
        <w:t>ČÁST A1: OBECNÉ SPECIFIKACE PRO FYZICKÝ ŘIDIČSKÝ PRŮKAZ</w:t>
      </w:r>
    </w:p>
    <w:p w14:paraId="49154B88" w14:textId="77777777" w:rsidR="005D4B66" w:rsidRPr="005D4B66" w:rsidRDefault="005D4B66" w:rsidP="005D4B66">
      <w:pPr>
        <w:widowControl/>
        <w:spacing w:before="120" w:after="120"/>
        <w:ind w:left="850" w:hanging="850"/>
        <w:jc w:val="both"/>
        <w:rPr>
          <w:rFonts w:eastAsia="Calibri"/>
          <w:noProof/>
          <w:szCs w:val="22"/>
          <w:lang w:eastAsia="en-US"/>
        </w:rPr>
      </w:pPr>
      <w:r w:rsidRPr="005D4B66">
        <w:rPr>
          <w:rFonts w:eastAsia="Calibri"/>
          <w:noProof/>
          <w:szCs w:val="22"/>
          <w:lang w:eastAsia="en-US"/>
        </w:rPr>
        <w:t>1)</w:t>
      </w:r>
      <w:r w:rsidRPr="005D4B66">
        <w:rPr>
          <w:rFonts w:eastAsia="Calibri"/>
          <w:noProof/>
          <w:szCs w:val="22"/>
          <w:lang w:eastAsia="en-US"/>
        </w:rPr>
        <w:tab/>
        <w:t xml:space="preserve">Fyzické vlastnosti karty vzoru řidičského průkazu Unie musí být v souladu s normami ISO 7810 a ISO 7816-1. </w:t>
      </w:r>
    </w:p>
    <w:p w14:paraId="50FF7932" w14:textId="77777777" w:rsidR="005D4B66" w:rsidRPr="005D4B66" w:rsidRDefault="005D4B66" w:rsidP="005D4B66">
      <w:pPr>
        <w:widowControl/>
        <w:spacing w:before="120" w:after="120"/>
        <w:ind w:left="850"/>
        <w:jc w:val="both"/>
        <w:rPr>
          <w:rFonts w:eastAsia="Calibri"/>
          <w:noProof/>
          <w:szCs w:val="22"/>
          <w:lang w:eastAsia="en-US"/>
        </w:rPr>
      </w:pPr>
      <w:r w:rsidRPr="005D4B66">
        <w:rPr>
          <w:rFonts w:eastAsia="Calibri"/>
          <w:noProof/>
          <w:szCs w:val="22"/>
          <w:lang w:eastAsia="en-US"/>
        </w:rPr>
        <w:t xml:space="preserve">Karta je vyrobena z polykarbonátu. </w:t>
      </w:r>
    </w:p>
    <w:p w14:paraId="73D9565E" w14:textId="77777777" w:rsidR="005D4B66" w:rsidRPr="005D4B66" w:rsidRDefault="005D4B66" w:rsidP="005D4B66">
      <w:pPr>
        <w:widowControl/>
        <w:spacing w:before="120" w:after="120"/>
        <w:ind w:left="850"/>
        <w:jc w:val="both"/>
        <w:rPr>
          <w:rFonts w:eastAsia="Calibri"/>
          <w:noProof/>
          <w:szCs w:val="22"/>
          <w:lang w:eastAsia="en-US"/>
        </w:rPr>
      </w:pPr>
      <w:r w:rsidRPr="005D4B66">
        <w:rPr>
          <w:rFonts w:eastAsia="Calibri"/>
          <w:noProof/>
          <w:szCs w:val="22"/>
          <w:lang w:eastAsia="en-US"/>
        </w:rPr>
        <w:t xml:space="preserve">Metody posuzování vlastností řidičských průkazů pro účely potvrzení jejich souladu s mezinárodními normami musí odpovídat normě ISO 10373. </w:t>
      </w:r>
    </w:p>
    <w:p w14:paraId="73D340DE" w14:textId="77777777" w:rsidR="005D4B66" w:rsidRPr="005D4B66" w:rsidRDefault="005D4B66" w:rsidP="005D4B66">
      <w:pPr>
        <w:widowControl/>
        <w:spacing w:before="120" w:after="120"/>
        <w:ind w:left="850" w:hanging="850"/>
        <w:jc w:val="both"/>
        <w:rPr>
          <w:rFonts w:eastAsia="Calibri"/>
          <w:noProof/>
          <w:szCs w:val="22"/>
          <w:lang w:eastAsia="en-US"/>
        </w:rPr>
      </w:pPr>
      <w:r w:rsidRPr="005D4B66">
        <w:rPr>
          <w:rFonts w:eastAsia="Calibri"/>
          <w:noProof/>
          <w:szCs w:val="22"/>
          <w:lang w:eastAsia="en-US"/>
        </w:rPr>
        <w:t>2)</w:t>
      </w:r>
      <w:r w:rsidRPr="005D4B66">
        <w:rPr>
          <w:rFonts w:eastAsia="Calibri"/>
          <w:noProof/>
          <w:szCs w:val="22"/>
          <w:lang w:eastAsia="en-US"/>
        </w:rPr>
        <w:tab/>
        <w:t>Průkaz musí mít dvě strany a musí odpovídat vzoru na obrázku 1.</w:t>
      </w:r>
    </w:p>
    <w:p w14:paraId="0A6C7412" w14:textId="77777777" w:rsidR="005D4B66" w:rsidRPr="005D4B66" w:rsidRDefault="005D4B66" w:rsidP="005D4B66">
      <w:pPr>
        <w:widowControl/>
        <w:spacing w:before="120" w:after="120"/>
        <w:ind w:left="720" w:firstLine="720"/>
        <w:rPr>
          <w:rFonts w:eastAsia="Calibri"/>
          <w:i/>
          <w:noProof/>
          <w:color w:val="000000"/>
          <w:szCs w:val="22"/>
          <w:lang w:eastAsia="en-US"/>
        </w:rPr>
      </w:pPr>
      <w:r w:rsidRPr="005D4B66">
        <w:rPr>
          <w:rFonts w:eastAsia="Calibri"/>
          <w:i/>
          <w:noProof/>
          <w:color w:val="000000"/>
          <w:szCs w:val="22"/>
          <w:lang w:eastAsia="en-US"/>
        </w:rPr>
        <w:t>Strana 1</w:t>
      </w:r>
    </w:p>
    <w:p w14:paraId="7DAD8DE8" w14:textId="77777777" w:rsidR="005D4B66" w:rsidRPr="005D4B66" w:rsidRDefault="005D4B66" w:rsidP="005D4B66">
      <w:pPr>
        <w:widowControl/>
        <w:spacing w:before="120" w:after="120"/>
        <w:ind w:left="720" w:firstLine="720"/>
        <w:rPr>
          <w:rFonts w:eastAsia="Calibri"/>
          <w:noProof/>
          <w:szCs w:val="22"/>
          <w:lang w:eastAsia="en-US"/>
        </w:rPr>
      </w:pPr>
      <w:r w:rsidRPr="005D4B66">
        <w:rPr>
          <w:rFonts w:eastAsia="Calibri"/>
          <w:i/>
          <w:noProof/>
          <w:color w:val="000000"/>
          <w:szCs w:val="22"/>
          <w:lang w:eastAsia="en-US"/>
        </w:rPr>
        <w:t>Strana 2: 1. Příjmení 2. Jméno 3. Datum a místo narození 4a. Datum vydání řidičského průkazu 4b. Úřední platnost do 4c. Vydal 5. Pořadové číslo průkazu 10. Platnost od 11. Platnost do 12. Kódy</w:t>
      </w:r>
      <w:r w:rsidRPr="005D4B66">
        <w:rPr>
          <w:rFonts w:eastAsia="Calibri"/>
          <w:noProof/>
          <w:color w:val="000000"/>
          <w:szCs w:val="22"/>
          <w:lang w:eastAsia="en-US"/>
        </w:rPr>
        <w:t xml:space="preserve"> </w:t>
      </w:r>
    </w:p>
    <w:p w14:paraId="062A0667" w14:textId="77777777" w:rsidR="005D4B66" w:rsidRPr="005D4B66" w:rsidRDefault="005D4B66" w:rsidP="005D4B66">
      <w:pPr>
        <w:widowControl/>
        <w:spacing w:before="120" w:after="120"/>
        <w:ind w:firstLine="720"/>
        <w:rPr>
          <w:rFonts w:eastAsia="Calibri"/>
          <w:i/>
          <w:iCs/>
          <w:noProof/>
          <w:color w:val="000000"/>
          <w:szCs w:val="22"/>
          <w:lang w:eastAsia="en-US"/>
        </w:rPr>
      </w:pPr>
      <w:r w:rsidRPr="005D4B66">
        <w:rPr>
          <w:rFonts w:eastAsia="Calibri"/>
          <w:i/>
          <w:noProof/>
          <w:color w:val="000000"/>
          <w:szCs w:val="22"/>
          <w:lang w:val="en-GB"/>
        </w:rPr>
        <w:drawing>
          <wp:inline distT="0" distB="0" distL="0" distR="0" wp14:anchorId="4415A398" wp14:editId="0D31E493">
            <wp:extent cx="2565400" cy="1620520"/>
            <wp:effectExtent l="0" t="0" r="6350" b="0"/>
            <wp:docPr id="3" name="Picture 2" descr="Graf, graf rozptylu&#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f, graf rozptylu&#10;&#10;Automaticky generovaný popi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5400" cy="1620520"/>
                    </a:xfrm>
                    <a:prstGeom prst="rect">
                      <a:avLst/>
                    </a:prstGeom>
                    <a:noFill/>
                    <a:ln>
                      <a:noFill/>
                    </a:ln>
                  </pic:spPr>
                </pic:pic>
              </a:graphicData>
            </a:graphic>
          </wp:inline>
        </w:drawing>
      </w:r>
      <w:r w:rsidRPr="005D4B66">
        <w:rPr>
          <w:rFonts w:eastAsia="Calibri"/>
          <w:i/>
          <w:noProof/>
          <w:color w:val="000000"/>
          <w:szCs w:val="22"/>
          <w:lang w:eastAsia="en-US"/>
        </w:rPr>
        <w:t xml:space="preserve"> </w:t>
      </w:r>
      <w:r w:rsidRPr="005D4B66">
        <w:rPr>
          <w:rFonts w:eastAsia="Calibri"/>
          <w:noProof/>
          <w:szCs w:val="22"/>
          <w:lang w:val="en-GB"/>
        </w:rPr>
        <w:drawing>
          <wp:inline distT="0" distB="0" distL="0" distR="0" wp14:anchorId="4E1A9386" wp14:editId="6C9A5764">
            <wp:extent cx="2578735" cy="1620520"/>
            <wp:effectExtent l="0" t="0" r="0" b="0"/>
            <wp:docPr id="2" name="Picture 1" descr="Tabulk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ulka&#10;&#10;Automaticky generovaný popi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8735" cy="1620520"/>
                    </a:xfrm>
                    <a:prstGeom prst="rect">
                      <a:avLst/>
                    </a:prstGeom>
                    <a:noFill/>
                    <a:ln>
                      <a:noFill/>
                    </a:ln>
                  </pic:spPr>
                </pic:pic>
              </a:graphicData>
            </a:graphic>
          </wp:inline>
        </w:drawing>
      </w:r>
    </w:p>
    <w:p w14:paraId="1544607B" w14:textId="77777777" w:rsidR="005D4B66" w:rsidRPr="005D4B66" w:rsidRDefault="005D4B66" w:rsidP="005D4B66">
      <w:pPr>
        <w:widowControl/>
        <w:spacing w:before="120" w:after="120"/>
        <w:ind w:firstLine="720"/>
        <w:rPr>
          <w:rFonts w:eastAsia="Calibri"/>
          <w:i/>
          <w:iCs/>
          <w:noProof/>
          <w:szCs w:val="24"/>
          <w:lang w:eastAsia="en-US"/>
        </w:rPr>
      </w:pPr>
      <w:r w:rsidRPr="005D4B66">
        <w:rPr>
          <w:rFonts w:eastAsia="Calibri"/>
          <w:i/>
          <w:noProof/>
          <w:szCs w:val="24"/>
          <w:lang w:eastAsia="en-US"/>
        </w:rPr>
        <w:t>Obrázek 1: Vzor řidičského průkazu EU</w:t>
      </w:r>
    </w:p>
    <w:p w14:paraId="65D6C213" w14:textId="77777777" w:rsidR="00804E6C" w:rsidRDefault="00804E6C">
      <w:pPr>
        <w:widowControl/>
        <w:rPr>
          <w:rFonts w:eastAsia="Calibri"/>
          <w:noProof/>
          <w:szCs w:val="24"/>
          <w:lang w:eastAsia="en-US"/>
        </w:rPr>
      </w:pPr>
      <w:r>
        <w:rPr>
          <w:rFonts w:eastAsia="Calibri"/>
          <w:noProof/>
          <w:szCs w:val="24"/>
          <w:lang w:eastAsia="en-US"/>
        </w:rPr>
        <w:br w:type="page"/>
      </w:r>
    </w:p>
    <w:p w14:paraId="7B3617F6" w14:textId="5921195C"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t>Průkaz obsahuje informace uvedené v části D, a to následovně: </w:t>
      </w:r>
    </w:p>
    <w:p w14:paraId="65422AEE" w14:textId="77777777" w:rsidR="005D4B66" w:rsidRPr="005D4B66" w:rsidRDefault="005D4B66" w:rsidP="005D4B66">
      <w:pPr>
        <w:widowControl/>
        <w:spacing w:before="120" w:after="120"/>
        <w:ind w:left="850"/>
        <w:jc w:val="both"/>
        <w:rPr>
          <w:rFonts w:eastAsia="Calibri"/>
          <w:i/>
          <w:iCs/>
          <w:noProof/>
          <w:szCs w:val="24"/>
          <w:lang w:eastAsia="en-US"/>
        </w:rPr>
      </w:pPr>
      <w:r w:rsidRPr="005D4B66">
        <w:rPr>
          <w:rFonts w:eastAsia="Calibri"/>
          <w:noProof/>
          <w:szCs w:val="24"/>
          <w:lang w:eastAsia="en-US"/>
        </w:rPr>
        <w:t xml:space="preserve">Strana 1 obsahuje: </w:t>
      </w:r>
    </w:p>
    <w:p w14:paraId="3675E253"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 xml:space="preserve">slova „řidičský průkaz“ vytištěná velkými písmeny v jazyce nebo jazycích členského státu, který průkaz vydává, </w:t>
      </w:r>
    </w:p>
    <w:p w14:paraId="63785946"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 xml:space="preserve">název členského státu, který průkaz vydává (nepovinné), </w:t>
      </w:r>
    </w:p>
    <w:p w14:paraId="1B05CB71"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 xml:space="preserve">rozlišovací značku členského státu vydávajícího průkaz, vytištěnou inverzně v modrém pravoúhlém čtyřúhelníku a obkrouženou 12 žlutými hvězdami; jak je stanoveno v části D bodě 1, </w:t>
      </w:r>
    </w:p>
    <w:p w14:paraId="485A6EF0"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 xml:space="preserve">informace specifické pro vydaný průkaz (pole 1 až 9), jak je stanoveno v části D bodě 3, </w:t>
      </w:r>
    </w:p>
    <w:p w14:paraId="505ED291"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 xml:space="preserve">slova „Vzor Evropské unie“ v jazyce (jazycích) členského státu vydávajícího průkaz a slova „řidičský průkaz“ v ostatních jazycích Evropské unie vytištěná růžově na pozadí řidičského průkazu, jak je stanoveno v části D bodě 2. </w:t>
      </w:r>
    </w:p>
    <w:p w14:paraId="60C0D54C"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Strana 2 obsahuje: </w:t>
      </w:r>
    </w:p>
    <w:p w14:paraId="60C3AF88"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f)</w:t>
      </w:r>
      <w:r w:rsidRPr="005D4B66">
        <w:rPr>
          <w:rFonts w:eastAsia="Calibri"/>
          <w:noProof/>
          <w:szCs w:val="24"/>
          <w:lang w:eastAsia="en-US"/>
        </w:rPr>
        <w:tab/>
        <w:t>informace specifické pro skupiny vydaného průkazu (pole 9 až 12), jak je stanoveno v části D bodě 4, </w:t>
      </w:r>
    </w:p>
    <w:p w14:paraId="4E31D5F6"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g)</w:t>
      </w:r>
      <w:r w:rsidRPr="005D4B66">
        <w:rPr>
          <w:rFonts w:eastAsia="Calibri"/>
          <w:noProof/>
          <w:szCs w:val="24"/>
          <w:lang w:eastAsia="en-US"/>
        </w:rPr>
        <w:tab/>
        <w:t>vysvětlivky specifické pro správu průkazu (pole 13 a 14), jak je stanoveno v části D bodě 5,</w:t>
      </w:r>
    </w:p>
    <w:p w14:paraId="68EA2B3C"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h)</w:t>
      </w:r>
      <w:r w:rsidRPr="005D4B66">
        <w:rPr>
          <w:rFonts w:eastAsia="Calibri"/>
          <w:noProof/>
          <w:szCs w:val="24"/>
          <w:lang w:eastAsia="en-US"/>
        </w:rPr>
        <w:tab/>
        <w:t xml:space="preserve">vysvětlení k následujícím očíslovaným polím uvedeným na stranách 1 a 2 průkazu: 1, 2, 3, 4a, 4b, 4c, 5, 10, 11 a 12. </w:t>
      </w:r>
    </w:p>
    <w:p w14:paraId="0879E029" w14:textId="77777777" w:rsidR="00804E6C" w:rsidRDefault="00804E6C">
      <w:pPr>
        <w:widowControl/>
        <w:rPr>
          <w:rFonts w:eastAsia="Calibri"/>
          <w:noProof/>
          <w:szCs w:val="24"/>
          <w:lang w:eastAsia="en-US"/>
        </w:rPr>
      </w:pPr>
      <w:r>
        <w:rPr>
          <w:rFonts w:eastAsia="Calibri"/>
          <w:noProof/>
          <w:szCs w:val="24"/>
          <w:lang w:eastAsia="en-US"/>
        </w:rPr>
        <w:br w:type="page"/>
      </w:r>
    </w:p>
    <w:p w14:paraId="7A899A13" w14:textId="7AE04311"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Pokud si členský stát přeje provést záznamy v národním jazyce jiném než v jednom z těchto jazyků: anglicky, bulharsky, česky, dánsky, estonsky, finsky, francouzsky, italsky, chorvatsky, litevsky, lotyšsky, maďarsky, maltsky, německy, nizozemsky, polsky, portugalsky, rumunsky, řecky, slovensky, slovinsky, španělsky nebo švédsky, vypracuje dvojjazyčnou verzi průkazu v jednom z výše uvedených jazyků, aniž jsou dotčena ostatní ustanovení této přílohy;</w:t>
      </w:r>
    </w:p>
    <w:p w14:paraId="0BE8BFB8" w14:textId="7EF1E7BB"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na vzoru řidičského průkazu Unie je vyhrazen prostor pro případné použití mikročipu nebo podobného počítačového zařízení nebo pro případný tisk QR kódu.</w:t>
      </w:r>
    </w:p>
    <w:p w14:paraId="7B0FB036"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Použité barvy jsou následující: </w:t>
      </w:r>
    </w:p>
    <w:p w14:paraId="23E7F491" w14:textId="1CB3662A" w:rsidR="005D4B66" w:rsidRPr="005D4B66" w:rsidRDefault="00642AF1" w:rsidP="00642AF1">
      <w:pPr>
        <w:widowControl/>
        <w:tabs>
          <w:tab w:val="left" w:pos="1417"/>
        </w:tabs>
        <w:spacing w:before="120" w:after="120" w:line="360" w:lineRule="auto"/>
        <w:ind w:left="1417" w:hanging="567"/>
        <w:jc w:val="both"/>
        <w:rPr>
          <w:rFonts w:eastAsia="Calibri"/>
          <w:noProof/>
          <w:szCs w:val="24"/>
          <w:lang w:eastAsia="en-US"/>
        </w:rPr>
      </w:pPr>
      <w:r w:rsidRPr="005D4B66">
        <w:rPr>
          <w:rFonts w:eastAsia="Calibri"/>
          <w:noProof/>
          <w:szCs w:val="24"/>
          <w:lang w:eastAsia="en-US"/>
        </w:rPr>
        <w:t>–</w:t>
      </w:r>
      <w:r w:rsidRPr="005D4B66">
        <w:rPr>
          <w:rFonts w:eastAsia="Calibri"/>
          <w:noProof/>
          <w:szCs w:val="24"/>
          <w:lang w:eastAsia="en-US"/>
        </w:rPr>
        <w:tab/>
      </w:r>
      <w:r w:rsidR="005D4B66" w:rsidRPr="005D4B66">
        <w:rPr>
          <w:rFonts w:eastAsia="Calibri"/>
          <w:noProof/>
          <w:szCs w:val="24"/>
          <w:lang w:eastAsia="en-US"/>
        </w:rPr>
        <w:t xml:space="preserve">modrá: Pantone Reflex Blue, </w:t>
      </w:r>
    </w:p>
    <w:p w14:paraId="149E165A" w14:textId="77777777" w:rsidR="005D4B66" w:rsidRPr="005D4B66" w:rsidRDefault="005D4B66" w:rsidP="005D4B66">
      <w:pPr>
        <w:widowControl/>
        <w:tabs>
          <w:tab w:val="num" w:pos="1417"/>
        </w:tabs>
        <w:spacing w:before="120" w:after="120"/>
        <w:ind w:left="1417" w:hanging="567"/>
        <w:jc w:val="both"/>
        <w:rPr>
          <w:rFonts w:eastAsia="Calibri"/>
          <w:noProof/>
          <w:szCs w:val="24"/>
          <w:lang w:eastAsia="en-US"/>
        </w:rPr>
      </w:pPr>
      <w:r w:rsidRPr="005D4B66">
        <w:rPr>
          <w:rFonts w:eastAsia="Calibri"/>
          <w:noProof/>
          <w:szCs w:val="24"/>
          <w:lang w:eastAsia="en-US"/>
        </w:rPr>
        <w:t xml:space="preserve">žlutá: Pantone Yellow. </w:t>
      </w:r>
    </w:p>
    <w:p w14:paraId="0FCC2C9A"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4)</w:t>
      </w:r>
      <w:r w:rsidRPr="005D4B66">
        <w:rPr>
          <w:rFonts w:eastAsia="Calibri"/>
          <w:noProof/>
          <w:szCs w:val="24"/>
          <w:lang w:eastAsia="en-US"/>
        </w:rPr>
        <w:tab/>
        <w:t xml:space="preserve">Zvláštní ustanovení </w:t>
      </w:r>
    </w:p>
    <w:p w14:paraId="26D7C260"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 xml:space="preserve">Má-li držitel řidičského průkazu vydaného členským státem v souladu s touto přílohou obvyklé bydliště v jiném členském státě, může tento členský stát do průkazu zapsat informace, které jsou nezbytně nutné pro jeho správu, pokud tento druh informací zapisuje i do průkazů, které vydává, a pokud je tam pro tento účel dostatek místa. </w:t>
      </w:r>
    </w:p>
    <w:p w14:paraId="2DEECB19" w14:textId="77777777" w:rsidR="00804E6C" w:rsidRDefault="00804E6C">
      <w:pPr>
        <w:widowControl/>
        <w:rPr>
          <w:rFonts w:eastAsia="Calibri"/>
          <w:noProof/>
          <w:szCs w:val="24"/>
          <w:lang w:eastAsia="en-US"/>
        </w:rPr>
      </w:pPr>
      <w:r>
        <w:rPr>
          <w:rFonts w:eastAsia="Calibri"/>
          <w:noProof/>
          <w:szCs w:val="24"/>
          <w:lang w:eastAsia="en-US"/>
        </w:rPr>
        <w:br w:type="page"/>
      </w:r>
    </w:p>
    <w:p w14:paraId="3E4899B8" w14:textId="2153FBC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Členské státy mohou použít další barvy nebo označení, jako například čárové kódy a státní symboly, aniž jsou dotčena ostatní ustanovení této přílohy. Členské státy o tom uvědomí Komisi.</w:t>
      </w:r>
    </w:p>
    <w:p w14:paraId="023DEE35"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 xml:space="preserve">V souvislosti se vzájemným uznáváním řidičských průkazů nesmí čárový kód obsahovat jiné informace než ty, které již lze přečíst na řidičském průkazu, nebo ty, které jsou nezbytně nutné pro postup vydávání průkazu. </w:t>
      </w:r>
    </w:p>
    <w:p w14:paraId="1CE809E0"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 xml:space="preserve">Informace obsažené na přední a zadní straně karty musí být čitelné okem, přičemž pro pole 9 až 12 na straně 2 se použije minimální výška písma 5 bodů. </w:t>
      </w:r>
    </w:p>
    <w:p w14:paraId="0CCF86B6" w14:textId="77777777" w:rsidR="005D4B66" w:rsidRPr="005D4B66" w:rsidRDefault="005D4B66" w:rsidP="005D4B66">
      <w:pPr>
        <w:widowControl/>
        <w:spacing w:before="120" w:after="120"/>
        <w:jc w:val="both"/>
        <w:rPr>
          <w:rFonts w:eastAsia="Calibri"/>
          <w:noProof/>
          <w:szCs w:val="24"/>
          <w:lang w:eastAsia="en-US"/>
        </w:rPr>
      </w:pPr>
    </w:p>
    <w:p w14:paraId="106F9E4E" w14:textId="77777777" w:rsidR="005D4B66" w:rsidRPr="005D4B66" w:rsidRDefault="005D4B66" w:rsidP="005D4B66">
      <w:pPr>
        <w:widowControl/>
        <w:spacing w:after="360"/>
        <w:jc w:val="center"/>
        <w:rPr>
          <w:rFonts w:eastAsia="Calibri"/>
          <w:b/>
          <w:noProof/>
          <w:szCs w:val="24"/>
          <w:lang w:eastAsia="en-US"/>
        </w:rPr>
      </w:pPr>
      <w:r w:rsidRPr="005D4B66">
        <w:rPr>
          <w:rFonts w:eastAsia="Calibri"/>
          <w:b/>
          <w:noProof/>
          <w:szCs w:val="24"/>
          <w:lang w:eastAsia="en-US"/>
        </w:rPr>
        <w:t>ČÁST A2: SPECIFIKACE PROTI PADĚLÁNÍ FYZICKÉHO ŘIDIČSKÉHO PRŮKAZU </w:t>
      </w:r>
    </w:p>
    <w:p w14:paraId="2518D3EE" w14:textId="77777777" w:rsidR="005D4B66" w:rsidRPr="005D4B66" w:rsidRDefault="005D4B66" w:rsidP="005D4B66">
      <w:pPr>
        <w:widowControl/>
        <w:spacing w:before="120" w:after="120"/>
        <w:ind w:left="850" w:hanging="850"/>
        <w:jc w:val="both"/>
        <w:rPr>
          <w:rFonts w:eastAsia="Calibri"/>
          <w:b/>
          <w:noProof/>
          <w:szCs w:val="24"/>
          <w:lang w:eastAsia="en-US"/>
        </w:rPr>
      </w:pPr>
      <w:r w:rsidRPr="005D4B66">
        <w:rPr>
          <w:rFonts w:eastAsia="Calibri"/>
          <w:noProof/>
          <w:szCs w:val="24"/>
          <w:lang w:eastAsia="en-US"/>
        </w:rPr>
        <w:t>1)</w:t>
      </w:r>
      <w:r w:rsidRPr="005D4B66">
        <w:rPr>
          <w:rFonts w:eastAsia="Calibri"/>
          <w:noProof/>
          <w:szCs w:val="24"/>
          <w:lang w:eastAsia="en-US"/>
        </w:rPr>
        <w:tab/>
        <w:t xml:space="preserve">Fyzickou ochranu řidičských průkazů může ohrozit: </w:t>
      </w:r>
    </w:p>
    <w:p w14:paraId="448710C7"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 xml:space="preserve">výroba falešných karet: vytváření nového objektu, který je velice podobný původnímu dokladu, buď jeho vytvořením od základu, nebo kopií původního dokladu, </w:t>
      </w:r>
    </w:p>
    <w:p w14:paraId="0C9B686E"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 xml:space="preserve">věcná změna: změna některé z náležitostí původního dokladu, například pozměněním některých údajů vytištěných na dokladu. </w:t>
      </w:r>
    </w:p>
    <w:p w14:paraId="37A82FF8" w14:textId="77777777" w:rsidR="00804E6C" w:rsidRDefault="00804E6C">
      <w:pPr>
        <w:widowControl/>
        <w:rPr>
          <w:rFonts w:eastAsia="Calibri"/>
          <w:noProof/>
          <w:szCs w:val="24"/>
          <w:lang w:eastAsia="en-US"/>
        </w:rPr>
      </w:pPr>
      <w:r>
        <w:rPr>
          <w:rFonts w:eastAsia="Calibri"/>
          <w:noProof/>
          <w:szCs w:val="24"/>
          <w:lang w:eastAsia="en-US"/>
        </w:rPr>
        <w:br w:type="page"/>
      </w:r>
    </w:p>
    <w:p w14:paraId="4101F809" w14:textId="3CF254B3"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 xml:space="preserve">Celková ochrana se týká systému jako celku, který sestává z podávání žádostí, přenosu údajů, materiálu samotné karty, techniky tisku a minimálního množství různých ochranných prvků a procesu personalizace. </w:t>
      </w:r>
    </w:p>
    <w:p w14:paraId="03955454"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t xml:space="preserve">Materiál používaný na řidičské průkazy je třeba proti padělání zabezpečit použitím těchto technik (povinné ochranné prvky): </w:t>
      </w:r>
    </w:p>
    <w:p w14:paraId="12D0D2F1"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 xml:space="preserve">materiál karty musí být bez optických zjasňovačů; </w:t>
      </w:r>
    </w:p>
    <w:p w14:paraId="70391268"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pozadí s ochranným vzorem navrženým tak, aby byl odolný proti padělání skenováním, tiskem nebo kopírováním, s použitím vícebarevného ochranného tisku s duhovým přechodem a pozitivního a negativního gilošového tisku. Vzor nesmí být tvořen základními barvami (CMYK), musí obsahovat složitý kresebný motiv v minimálně dvou speciálních barvách a musí zahrnovat mikropísmo,</w:t>
      </w:r>
    </w:p>
    <w:p w14:paraId="58841C16"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 xml:space="preserve">opticky proměnlivé prvky poskytující přiměřenou ochranu před kopírováním a manipulací s fotografií; </w:t>
      </w:r>
    </w:p>
    <w:p w14:paraId="5F365F04"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 xml:space="preserve">laserové rytí; </w:t>
      </w:r>
    </w:p>
    <w:p w14:paraId="43E8134A"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 xml:space="preserve">v oblasti fotografie se pozadí s ochranným vzorem a fotografie překrývají alespoň na jejím okraji (vytrácení vzoru). </w:t>
      </w:r>
    </w:p>
    <w:p w14:paraId="3938DADF"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4)</w:t>
      </w:r>
      <w:r w:rsidRPr="005D4B66">
        <w:rPr>
          <w:rFonts w:eastAsia="Calibri"/>
          <w:noProof/>
          <w:szCs w:val="24"/>
          <w:lang w:eastAsia="en-US"/>
        </w:rPr>
        <w:tab/>
        <w:t xml:space="preserve">Materiál používaný na řidičské průkazy je navíc třeba zabezpečit proti padělání použitím nejméně tří z těchto technik (doplňkové ochranné prvky): </w:t>
      </w:r>
    </w:p>
    <w:p w14:paraId="55316072"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 xml:space="preserve">tiskové barvy závisející na úhlu pohledu*; </w:t>
      </w:r>
    </w:p>
    <w:p w14:paraId="624DE189"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 xml:space="preserve">termochromní tisková barva*; </w:t>
      </w:r>
    </w:p>
    <w:p w14:paraId="554BDA7D" w14:textId="77777777" w:rsidR="00804E6C" w:rsidRDefault="00804E6C">
      <w:pPr>
        <w:widowControl/>
        <w:rPr>
          <w:rFonts w:eastAsia="Calibri"/>
          <w:noProof/>
          <w:szCs w:val="24"/>
          <w:lang w:eastAsia="en-US"/>
        </w:rPr>
      </w:pPr>
      <w:r>
        <w:rPr>
          <w:rFonts w:eastAsia="Calibri"/>
          <w:noProof/>
          <w:szCs w:val="24"/>
          <w:lang w:eastAsia="en-US"/>
        </w:rPr>
        <w:br w:type="page"/>
      </w:r>
    </w:p>
    <w:p w14:paraId="60D222BA" w14:textId="4A4507DF"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 xml:space="preserve">zakázkové hologramy*; </w:t>
      </w:r>
    </w:p>
    <w:p w14:paraId="788B313A"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 xml:space="preserve">proměnlivé laserové obrazy*; </w:t>
      </w:r>
    </w:p>
    <w:p w14:paraId="0EEC8159"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 xml:space="preserve">tisková barva fluoreskující v ultrafialovém osvětlení, viditelná a transparentní, </w:t>
      </w:r>
    </w:p>
    <w:p w14:paraId="222AEFCD"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f)</w:t>
      </w:r>
      <w:r w:rsidRPr="005D4B66">
        <w:rPr>
          <w:rFonts w:eastAsia="Calibri"/>
          <w:noProof/>
          <w:szCs w:val="24"/>
          <w:lang w:eastAsia="en-US"/>
        </w:rPr>
        <w:tab/>
        <w:t>tisk s duhovým přechodem;</w:t>
      </w:r>
    </w:p>
    <w:p w14:paraId="643E555A"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g)</w:t>
      </w:r>
      <w:r w:rsidRPr="005D4B66">
        <w:rPr>
          <w:rFonts w:eastAsia="Calibri"/>
          <w:noProof/>
          <w:szCs w:val="24"/>
          <w:lang w:eastAsia="en-US"/>
        </w:rPr>
        <w:tab/>
        <w:t>digitální vodoznak na pozadí;</w:t>
      </w:r>
    </w:p>
    <w:p w14:paraId="465D3B48"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h)</w:t>
      </w:r>
      <w:r w:rsidRPr="005D4B66">
        <w:rPr>
          <w:rFonts w:eastAsia="Calibri"/>
          <w:noProof/>
          <w:szCs w:val="24"/>
          <w:lang w:eastAsia="en-US"/>
        </w:rPr>
        <w:tab/>
        <w:t xml:space="preserve">infračervená nebo fosforeskující barviva; </w:t>
      </w:r>
    </w:p>
    <w:p w14:paraId="01B80DFB"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i)</w:t>
      </w:r>
      <w:r w:rsidRPr="005D4B66">
        <w:rPr>
          <w:rFonts w:eastAsia="Calibri"/>
          <w:noProof/>
          <w:szCs w:val="24"/>
          <w:lang w:eastAsia="en-US"/>
        </w:rPr>
        <w:tab/>
        <w:t xml:space="preserve">hmatové znaky, symboly nebo vzory*. </w:t>
      </w:r>
    </w:p>
    <w:p w14:paraId="0CFCFAFA"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5)</w:t>
      </w:r>
      <w:r w:rsidRPr="005D4B66">
        <w:rPr>
          <w:rFonts w:eastAsia="Calibri"/>
          <w:noProof/>
          <w:szCs w:val="24"/>
          <w:lang w:eastAsia="en-US"/>
        </w:rPr>
        <w:tab/>
        <w:t xml:space="preserve">Členské státy mohou zavést doplňkové ochranné prvky. Techniky označené hvězdičkami jsou zásadně upřednostňovány, protože umožňují kontrolním orgánům ověřovat platnost karty bez jakýchkoliv zvláštních prostředků. </w:t>
      </w:r>
    </w:p>
    <w:p w14:paraId="6035036A" w14:textId="77777777" w:rsidR="005D4B66" w:rsidRPr="005D4B66" w:rsidRDefault="005D4B66" w:rsidP="005D4B66">
      <w:pPr>
        <w:widowControl/>
        <w:spacing w:before="120" w:after="120"/>
        <w:jc w:val="both"/>
        <w:rPr>
          <w:rFonts w:eastAsia="Calibri"/>
          <w:noProof/>
          <w:szCs w:val="24"/>
          <w:lang w:eastAsia="en-US"/>
        </w:rPr>
      </w:pPr>
    </w:p>
    <w:p w14:paraId="6CD0EBFD" w14:textId="77777777" w:rsidR="005D4B66" w:rsidRPr="005D4B66" w:rsidRDefault="005D4B66" w:rsidP="005D4B66">
      <w:pPr>
        <w:widowControl/>
        <w:spacing w:after="360"/>
        <w:jc w:val="center"/>
        <w:rPr>
          <w:rFonts w:eastAsia="Calibri"/>
          <w:b/>
          <w:noProof/>
          <w:szCs w:val="24"/>
          <w:lang w:eastAsia="en-US"/>
        </w:rPr>
      </w:pPr>
      <w:r w:rsidRPr="005D4B66">
        <w:rPr>
          <w:rFonts w:eastAsia="Calibri"/>
          <w:b/>
          <w:noProof/>
          <w:szCs w:val="24"/>
          <w:lang w:eastAsia="en-US"/>
        </w:rPr>
        <w:t>ČÁST B: SPECIFIKACE PRO MIKROČIP ZAVEDENÝ JAKO SOUČÁST FYZICKÉHO ŘIDIČSKÉHO PRŮKAZU </w:t>
      </w:r>
    </w:p>
    <w:p w14:paraId="25FA2872"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Mikročip a údaje obsažené v mikročipu, včetně dodatečných informací stanovených vnitrostátními právními předpisy členského státu týkajícími se řidičských průkazů, musí být v souladu s ustanoveními části B1.</w:t>
      </w:r>
    </w:p>
    <w:p w14:paraId="08EE67AC"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 xml:space="preserve">Seznam platných norem pro řidičské průkazy, které obsahují mikročip, je uveden v části B2. </w:t>
      </w:r>
    </w:p>
    <w:p w14:paraId="47836D83" w14:textId="77777777" w:rsidR="00804E6C" w:rsidRDefault="00804E6C">
      <w:pPr>
        <w:widowControl/>
        <w:rPr>
          <w:rFonts w:eastAsia="Calibri"/>
          <w:noProof/>
          <w:szCs w:val="24"/>
          <w:lang w:eastAsia="en-US"/>
        </w:rPr>
      </w:pPr>
      <w:r>
        <w:rPr>
          <w:rFonts w:eastAsia="Calibri"/>
          <w:noProof/>
          <w:szCs w:val="24"/>
          <w:lang w:eastAsia="en-US"/>
        </w:rPr>
        <w:br w:type="page"/>
      </w:r>
    </w:p>
    <w:p w14:paraId="3D0BE52F" w14:textId="5A09DD80"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t xml:space="preserve">Řidičské průkazy, které obsahují mikročip, podléhají postupu EU schválení typu podle ustanovení části B3. </w:t>
      </w:r>
    </w:p>
    <w:p w14:paraId="0C6422A8"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4)</w:t>
      </w:r>
      <w:r w:rsidRPr="005D4B66">
        <w:rPr>
          <w:rFonts w:eastAsia="Calibri"/>
          <w:noProof/>
          <w:szCs w:val="24"/>
          <w:lang w:eastAsia="en-US"/>
        </w:rPr>
        <w:tab/>
        <w:t xml:space="preserve">Po splnění všech příslušných ustanovení o EU schválení typu, pokud jde o řidičský průkaz obsahující mikročip, podle odstavců 1 až 3, vydávají členské státy výrobci nebo jeho zástupci certifikát EU schválení typu. </w:t>
      </w:r>
    </w:p>
    <w:p w14:paraId="78922DB1"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5)</w:t>
      </w:r>
      <w:r w:rsidRPr="005D4B66">
        <w:rPr>
          <w:rFonts w:eastAsia="Calibri"/>
          <w:noProof/>
          <w:szCs w:val="24"/>
          <w:lang w:eastAsia="en-US"/>
        </w:rPr>
        <w:tab/>
        <w:t xml:space="preserve">V případě potřeby, zejména v zájmu zajištění souladu s ustanoveními této části, může členský stát odebrat certifikát EU schválení typu, který vydal. </w:t>
      </w:r>
    </w:p>
    <w:p w14:paraId="1AEFD504"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6)</w:t>
      </w:r>
      <w:r w:rsidRPr="005D4B66">
        <w:rPr>
          <w:rFonts w:eastAsia="Calibri"/>
          <w:noProof/>
          <w:szCs w:val="24"/>
          <w:lang w:eastAsia="en-US"/>
        </w:rPr>
        <w:tab/>
        <w:t xml:space="preserve">Certifikáty EU schválení typu a oznámení o jejich odebrání musí být v souladu se vzorem uvedeným v části B4. </w:t>
      </w:r>
    </w:p>
    <w:p w14:paraId="7DCBBBB6"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7)</w:t>
      </w:r>
      <w:r w:rsidRPr="005D4B66">
        <w:rPr>
          <w:rFonts w:eastAsia="Calibri"/>
          <w:noProof/>
          <w:szCs w:val="24"/>
          <w:lang w:eastAsia="en-US"/>
        </w:rPr>
        <w:tab/>
        <w:t xml:space="preserve">Komise je informována o všech vydaných nebo odebraných certifikátech EU schválení typu. V případě odebrání se uvádí podrobné zdůvodnění. </w:t>
      </w:r>
    </w:p>
    <w:p w14:paraId="0BED3D57"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Komise informuje členské státy o každém odebrání EU schválení typu. </w:t>
      </w:r>
    </w:p>
    <w:p w14:paraId="2756EEC6"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8)</w:t>
      </w:r>
      <w:r w:rsidRPr="005D4B66">
        <w:rPr>
          <w:rFonts w:eastAsia="Calibri"/>
          <w:noProof/>
          <w:szCs w:val="24"/>
          <w:lang w:eastAsia="en-US"/>
        </w:rPr>
        <w:tab/>
        <w:t xml:space="preserve">Certifikáty EU schválení typu vydané členskými státy jsou vzájemně uznávány. </w:t>
      </w:r>
    </w:p>
    <w:p w14:paraId="4D12F64C"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9)</w:t>
      </w:r>
      <w:r w:rsidRPr="005D4B66">
        <w:rPr>
          <w:rFonts w:eastAsia="Calibri"/>
          <w:noProof/>
          <w:szCs w:val="24"/>
          <w:lang w:eastAsia="en-US"/>
        </w:rPr>
        <w:tab/>
        <w:t xml:space="preserve">Pokud členský stát zjistí, že značný počet řidičských průkazů, které obsahují mikročip, je opakovaně shledán v rozporu s touto částí přílohy I, sdělí tento členský stát tuto skutečnost Komisi. Uvádí se číslo příslušného certifikátu EU schválení typu v souvislosti s těmito řidičskými průkazy a rovněž popis neshody. Komise bez zbytečného odkladu informuje všechny ostatní členské státy o skutečnostech, které jí byly sděleny podle tohoto odstavce. </w:t>
      </w:r>
    </w:p>
    <w:p w14:paraId="6B7FAFAD"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10)</w:t>
      </w:r>
      <w:r w:rsidRPr="005D4B66">
        <w:rPr>
          <w:rFonts w:eastAsia="Calibri"/>
          <w:noProof/>
          <w:szCs w:val="24"/>
          <w:lang w:eastAsia="en-US"/>
        </w:rPr>
        <w:tab/>
        <w:t xml:space="preserve">Členský stát, který tyto řidičské průkazy vydal, bez prodlení problém prozkoumá a přijme vhodná nápravná opatření, v případě potřeby včetně odebrání certifikátu EU schválení typu. </w:t>
      </w:r>
    </w:p>
    <w:p w14:paraId="1C837989" w14:textId="77777777" w:rsidR="005D4B66" w:rsidRPr="005D4B66" w:rsidRDefault="005D4B66" w:rsidP="005D4B66">
      <w:pPr>
        <w:widowControl/>
        <w:spacing w:after="200" w:line="276" w:lineRule="auto"/>
        <w:rPr>
          <w:rFonts w:eastAsia="Calibri"/>
          <w:b/>
          <w:noProof/>
          <w:szCs w:val="24"/>
          <w:lang w:eastAsia="en-US"/>
        </w:rPr>
      </w:pPr>
      <w:r w:rsidRPr="005D4B66">
        <w:rPr>
          <w:rFonts w:eastAsia="Calibri"/>
          <w:noProof/>
          <w:szCs w:val="24"/>
          <w:lang w:eastAsia="en-US"/>
        </w:rPr>
        <w:br w:type="page"/>
      </w:r>
    </w:p>
    <w:p w14:paraId="7ADA2FA5" w14:textId="77777777" w:rsidR="005D4B66" w:rsidRPr="005D4B66" w:rsidRDefault="005D4B66" w:rsidP="005D4B66">
      <w:pPr>
        <w:widowControl/>
        <w:spacing w:after="360"/>
        <w:jc w:val="center"/>
        <w:rPr>
          <w:rFonts w:eastAsia="Calibri"/>
          <w:b/>
          <w:noProof/>
          <w:szCs w:val="24"/>
          <w:lang w:eastAsia="en-US"/>
        </w:rPr>
      </w:pPr>
      <w:r w:rsidRPr="005D4B66">
        <w:rPr>
          <w:rFonts w:eastAsia="Calibri"/>
          <w:b/>
          <w:noProof/>
          <w:szCs w:val="24"/>
          <w:lang w:eastAsia="en-US"/>
        </w:rPr>
        <w:t>ČÁST B1: Obecné požadavky na řidičské průkazy, které obsahují mikročip </w:t>
      </w:r>
    </w:p>
    <w:p w14:paraId="1F62B398" w14:textId="77777777" w:rsidR="005D4B66" w:rsidRPr="005D4B66" w:rsidRDefault="005D4B66" w:rsidP="005D4B66">
      <w:pPr>
        <w:widowControl/>
        <w:spacing w:before="120" w:after="120"/>
        <w:jc w:val="both"/>
        <w:rPr>
          <w:rFonts w:eastAsia="Calibri"/>
          <w:b/>
          <w:noProof/>
          <w:szCs w:val="24"/>
          <w:lang w:eastAsia="en-US"/>
        </w:rPr>
      </w:pPr>
      <w:r w:rsidRPr="005D4B66">
        <w:rPr>
          <w:rFonts w:eastAsia="Calibri"/>
          <w:noProof/>
          <w:szCs w:val="24"/>
          <w:lang w:eastAsia="en-US"/>
        </w:rPr>
        <w:t>Obecné požadavky na řidičské průkazy obsahující mikročip popisované v této příloze vycházejí z mezinárodních norem, zejména z norem řady ISO/IEC 18013. Vztahují se na: </w:t>
      </w:r>
    </w:p>
    <w:p w14:paraId="2890A25D"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specifikace pro mikročip a logickou datovou strukturu mikročipu;</w:t>
      </w:r>
    </w:p>
    <w:p w14:paraId="4FB1A2F3"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 xml:space="preserve">specifikace pro harmonizované a doplňkové údaje uložené v mikročipu; </w:t>
      </w:r>
    </w:p>
    <w:p w14:paraId="6CC523F5"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specifikace týkající se mechanismů ochrany digitálních údajů uložených na mikročipu. </w:t>
      </w:r>
    </w:p>
    <w:p w14:paraId="62016C7B" w14:textId="2A912133" w:rsidR="005D4B66" w:rsidRPr="005D4B66" w:rsidRDefault="00642AF1" w:rsidP="00642AF1">
      <w:pPr>
        <w:widowControl/>
        <w:tabs>
          <w:tab w:val="left" w:pos="850"/>
        </w:tabs>
        <w:spacing w:before="120" w:after="120" w:line="360" w:lineRule="auto"/>
        <w:ind w:left="850" w:hanging="850"/>
        <w:jc w:val="both"/>
        <w:rPr>
          <w:rFonts w:eastAsia="Calibri"/>
          <w:b/>
          <w:noProof/>
          <w:szCs w:val="24"/>
          <w:lang w:eastAsia="en-US"/>
        </w:rPr>
      </w:pPr>
      <w:r w:rsidRPr="005D4B66">
        <w:rPr>
          <w:rFonts w:eastAsia="Calibri"/>
          <w:b/>
          <w:noProof/>
          <w:szCs w:val="24"/>
          <w:lang w:eastAsia="en-US"/>
        </w:rPr>
        <w:t>1.</w:t>
      </w:r>
      <w:r w:rsidRPr="005D4B66">
        <w:rPr>
          <w:rFonts w:eastAsia="Calibri"/>
          <w:b/>
          <w:noProof/>
          <w:szCs w:val="24"/>
          <w:lang w:eastAsia="en-US"/>
        </w:rPr>
        <w:tab/>
      </w:r>
      <w:r w:rsidR="005D4B66" w:rsidRPr="005D4B66">
        <w:rPr>
          <w:rFonts w:eastAsia="Calibri"/>
          <w:b/>
          <w:noProof/>
          <w:szCs w:val="24"/>
          <w:lang w:eastAsia="en-US"/>
        </w:rPr>
        <w:t>ZKRATKY</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5D4B66" w:rsidRPr="005D4B66" w14:paraId="6421961F" w14:textId="77777777" w:rsidTr="005D4B66">
        <w:tc>
          <w:tcPr>
            <w:tcW w:w="1950" w:type="dxa"/>
            <w:tcBorders>
              <w:top w:val="single" w:sz="6" w:space="0" w:color="auto"/>
              <w:left w:val="single" w:sz="6" w:space="0" w:color="auto"/>
              <w:bottom w:val="single" w:sz="6" w:space="0" w:color="auto"/>
              <w:right w:val="single" w:sz="6" w:space="0" w:color="auto"/>
            </w:tcBorders>
            <w:hideMark/>
          </w:tcPr>
          <w:p w14:paraId="6BAB9BE6"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b/>
                <w:noProof/>
                <w:szCs w:val="24"/>
                <w:lang w:eastAsia="en-US"/>
              </w:rPr>
              <w:t>Zkratka</w:t>
            </w:r>
            <w:r w:rsidRPr="005D4B66">
              <w:rPr>
                <w:rFonts w:eastAsia="Calibri"/>
                <w:noProof/>
                <w:szCs w:val="24"/>
                <w:lang w:eastAsia="en-US"/>
              </w:rPr>
              <w:t xml:space="preserve"> </w:t>
            </w:r>
          </w:p>
        </w:tc>
        <w:tc>
          <w:tcPr>
            <w:tcW w:w="4815" w:type="dxa"/>
            <w:tcBorders>
              <w:top w:val="single" w:sz="6" w:space="0" w:color="auto"/>
              <w:left w:val="single" w:sz="6" w:space="0" w:color="auto"/>
              <w:bottom w:val="single" w:sz="6" w:space="0" w:color="auto"/>
              <w:right w:val="single" w:sz="6" w:space="0" w:color="auto"/>
            </w:tcBorders>
            <w:hideMark/>
          </w:tcPr>
          <w:p w14:paraId="3188B201"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b/>
                <w:noProof/>
                <w:szCs w:val="24"/>
                <w:lang w:eastAsia="en-US"/>
              </w:rPr>
              <w:t>Význam</w:t>
            </w:r>
            <w:r w:rsidRPr="005D4B66">
              <w:rPr>
                <w:rFonts w:eastAsia="Calibri"/>
                <w:noProof/>
                <w:szCs w:val="24"/>
                <w:lang w:eastAsia="en-US"/>
              </w:rPr>
              <w:t xml:space="preserve"> </w:t>
            </w:r>
          </w:p>
        </w:tc>
      </w:tr>
      <w:tr w:rsidR="005D4B66" w:rsidRPr="005D4B66" w14:paraId="5CC63859" w14:textId="77777777" w:rsidTr="005D4B66">
        <w:tc>
          <w:tcPr>
            <w:tcW w:w="1950" w:type="dxa"/>
            <w:tcBorders>
              <w:top w:val="single" w:sz="6" w:space="0" w:color="auto"/>
              <w:left w:val="single" w:sz="6" w:space="0" w:color="auto"/>
              <w:bottom w:val="single" w:sz="6" w:space="0" w:color="auto"/>
              <w:right w:val="single" w:sz="6" w:space="0" w:color="auto"/>
            </w:tcBorders>
            <w:hideMark/>
          </w:tcPr>
          <w:p w14:paraId="77890138"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PODPORA </w:t>
            </w:r>
          </w:p>
        </w:tc>
        <w:tc>
          <w:tcPr>
            <w:tcW w:w="4815" w:type="dxa"/>
            <w:tcBorders>
              <w:top w:val="single" w:sz="6" w:space="0" w:color="auto"/>
              <w:left w:val="single" w:sz="6" w:space="0" w:color="auto"/>
              <w:bottom w:val="single" w:sz="6" w:space="0" w:color="auto"/>
              <w:right w:val="single" w:sz="6" w:space="0" w:color="auto"/>
            </w:tcBorders>
            <w:hideMark/>
          </w:tcPr>
          <w:p w14:paraId="5E00B901"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Identifikátor aplikace </w:t>
            </w:r>
          </w:p>
        </w:tc>
      </w:tr>
      <w:tr w:rsidR="005D4B66" w:rsidRPr="005D4B66" w14:paraId="53FE0E22" w14:textId="77777777" w:rsidTr="005D4B66">
        <w:tc>
          <w:tcPr>
            <w:tcW w:w="1950" w:type="dxa"/>
            <w:tcBorders>
              <w:top w:val="single" w:sz="6" w:space="0" w:color="auto"/>
              <w:left w:val="single" w:sz="6" w:space="0" w:color="auto"/>
              <w:bottom w:val="single" w:sz="6" w:space="0" w:color="auto"/>
              <w:right w:val="single" w:sz="6" w:space="0" w:color="auto"/>
            </w:tcBorders>
            <w:hideMark/>
          </w:tcPr>
          <w:p w14:paraId="3B6C9822"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BAP </w:t>
            </w:r>
          </w:p>
        </w:tc>
        <w:tc>
          <w:tcPr>
            <w:tcW w:w="4815" w:type="dxa"/>
            <w:tcBorders>
              <w:top w:val="single" w:sz="6" w:space="0" w:color="auto"/>
              <w:left w:val="single" w:sz="6" w:space="0" w:color="auto"/>
              <w:bottom w:val="single" w:sz="6" w:space="0" w:color="auto"/>
              <w:right w:val="single" w:sz="6" w:space="0" w:color="auto"/>
            </w:tcBorders>
            <w:hideMark/>
          </w:tcPr>
          <w:p w14:paraId="5015161C"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Basic Access Protection (základní ochrana přístupu) </w:t>
            </w:r>
          </w:p>
        </w:tc>
      </w:tr>
      <w:tr w:rsidR="005D4B66" w:rsidRPr="005D4B66" w14:paraId="0BD400D0" w14:textId="77777777" w:rsidTr="005D4B66">
        <w:tc>
          <w:tcPr>
            <w:tcW w:w="1950" w:type="dxa"/>
            <w:tcBorders>
              <w:top w:val="single" w:sz="6" w:space="0" w:color="auto"/>
              <w:left w:val="single" w:sz="6" w:space="0" w:color="auto"/>
              <w:bottom w:val="single" w:sz="6" w:space="0" w:color="auto"/>
              <w:right w:val="single" w:sz="6" w:space="0" w:color="auto"/>
            </w:tcBorders>
            <w:hideMark/>
          </w:tcPr>
          <w:p w14:paraId="5470FFA6"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DG </w:t>
            </w:r>
          </w:p>
        </w:tc>
        <w:tc>
          <w:tcPr>
            <w:tcW w:w="4815" w:type="dxa"/>
            <w:tcBorders>
              <w:top w:val="single" w:sz="6" w:space="0" w:color="auto"/>
              <w:left w:val="single" w:sz="6" w:space="0" w:color="auto"/>
              <w:bottom w:val="single" w:sz="6" w:space="0" w:color="auto"/>
              <w:right w:val="single" w:sz="6" w:space="0" w:color="auto"/>
            </w:tcBorders>
            <w:hideMark/>
          </w:tcPr>
          <w:p w14:paraId="0E0C6038"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Data Group (datová skupina) </w:t>
            </w:r>
          </w:p>
        </w:tc>
      </w:tr>
      <w:tr w:rsidR="005D4B66" w:rsidRPr="005D4B66" w14:paraId="50C8BB08" w14:textId="77777777" w:rsidTr="005D4B66">
        <w:tc>
          <w:tcPr>
            <w:tcW w:w="1950" w:type="dxa"/>
            <w:tcBorders>
              <w:top w:val="single" w:sz="6" w:space="0" w:color="auto"/>
              <w:left w:val="single" w:sz="6" w:space="0" w:color="auto"/>
              <w:bottom w:val="single" w:sz="6" w:space="0" w:color="auto"/>
              <w:right w:val="single" w:sz="6" w:space="0" w:color="auto"/>
            </w:tcBorders>
            <w:hideMark/>
          </w:tcPr>
          <w:p w14:paraId="5F2FF571"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EAL 4+ </w:t>
            </w:r>
          </w:p>
        </w:tc>
        <w:tc>
          <w:tcPr>
            <w:tcW w:w="4815" w:type="dxa"/>
            <w:tcBorders>
              <w:top w:val="single" w:sz="6" w:space="0" w:color="auto"/>
              <w:left w:val="single" w:sz="6" w:space="0" w:color="auto"/>
              <w:bottom w:val="single" w:sz="6" w:space="0" w:color="auto"/>
              <w:right w:val="single" w:sz="6" w:space="0" w:color="auto"/>
            </w:tcBorders>
            <w:hideMark/>
          </w:tcPr>
          <w:p w14:paraId="4DE7CDA3"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Evaluation Assurance Level 4 Augmented (úroveň hodnocení záruky 4+) </w:t>
            </w:r>
          </w:p>
        </w:tc>
      </w:tr>
      <w:tr w:rsidR="005D4B66" w:rsidRPr="005D4B66" w14:paraId="56B4EE4A" w14:textId="77777777" w:rsidTr="005D4B66">
        <w:tc>
          <w:tcPr>
            <w:tcW w:w="1950" w:type="dxa"/>
            <w:tcBorders>
              <w:top w:val="single" w:sz="6" w:space="0" w:color="auto"/>
              <w:left w:val="single" w:sz="6" w:space="0" w:color="auto"/>
              <w:bottom w:val="single" w:sz="6" w:space="0" w:color="auto"/>
              <w:right w:val="single" w:sz="6" w:space="0" w:color="auto"/>
            </w:tcBorders>
            <w:hideMark/>
          </w:tcPr>
          <w:p w14:paraId="3FBC136C"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EF </w:t>
            </w:r>
          </w:p>
        </w:tc>
        <w:tc>
          <w:tcPr>
            <w:tcW w:w="4815" w:type="dxa"/>
            <w:tcBorders>
              <w:top w:val="single" w:sz="6" w:space="0" w:color="auto"/>
              <w:left w:val="single" w:sz="6" w:space="0" w:color="auto"/>
              <w:bottom w:val="single" w:sz="6" w:space="0" w:color="auto"/>
              <w:right w:val="single" w:sz="6" w:space="0" w:color="auto"/>
            </w:tcBorders>
            <w:hideMark/>
          </w:tcPr>
          <w:p w14:paraId="2D41F731"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Elementary File (základní soubor) </w:t>
            </w:r>
          </w:p>
        </w:tc>
      </w:tr>
      <w:tr w:rsidR="005D4B66" w:rsidRPr="005D4B66" w14:paraId="6450DF56" w14:textId="77777777" w:rsidTr="005D4B66">
        <w:tc>
          <w:tcPr>
            <w:tcW w:w="1950" w:type="dxa"/>
            <w:tcBorders>
              <w:top w:val="single" w:sz="6" w:space="0" w:color="auto"/>
              <w:left w:val="single" w:sz="6" w:space="0" w:color="auto"/>
              <w:bottom w:val="single" w:sz="6" w:space="0" w:color="auto"/>
              <w:right w:val="single" w:sz="6" w:space="0" w:color="auto"/>
            </w:tcBorders>
            <w:hideMark/>
          </w:tcPr>
          <w:p w14:paraId="76265E67"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EFID </w:t>
            </w:r>
          </w:p>
        </w:tc>
        <w:tc>
          <w:tcPr>
            <w:tcW w:w="4815" w:type="dxa"/>
            <w:tcBorders>
              <w:top w:val="single" w:sz="6" w:space="0" w:color="auto"/>
              <w:left w:val="single" w:sz="6" w:space="0" w:color="auto"/>
              <w:bottom w:val="single" w:sz="6" w:space="0" w:color="auto"/>
              <w:right w:val="single" w:sz="6" w:space="0" w:color="auto"/>
            </w:tcBorders>
            <w:hideMark/>
          </w:tcPr>
          <w:p w14:paraId="3900873C"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Elementary File Identifier (identifikátor základního souboru) </w:t>
            </w:r>
          </w:p>
        </w:tc>
      </w:tr>
      <w:tr w:rsidR="005D4B66" w:rsidRPr="005D4B66" w14:paraId="5C0C37DC" w14:textId="77777777" w:rsidTr="005D4B66">
        <w:tc>
          <w:tcPr>
            <w:tcW w:w="1950" w:type="dxa"/>
            <w:tcBorders>
              <w:top w:val="single" w:sz="6" w:space="0" w:color="auto"/>
              <w:left w:val="single" w:sz="6" w:space="0" w:color="auto"/>
              <w:bottom w:val="single" w:sz="6" w:space="0" w:color="auto"/>
              <w:right w:val="single" w:sz="6" w:space="0" w:color="auto"/>
            </w:tcBorders>
            <w:hideMark/>
          </w:tcPr>
          <w:p w14:paraId="0D94DE95"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eMRTD </w:t>
            </w:r>
          </w:p>
        </w:tc>
        <w:tc>
          <w:tcPr>
            <w:tcW w:w="4815" w:type="dxa"/>
            <w:tcBorders>
              <w:top w:val="single" w:sz="6" w:space="0" w:color="auto"/>
              <w:left w:val="single" w:sz="6" w:space="0" w:color="auto"/>
              <w:bottom w:val="single" w:sz="6" w:space="0" w:color="auto"/>
              <w:right w:val="single" w:sz="6" w:space="0" w:color="auto"/>
            </w:tcBorders>
            <w:hideMark/>
          </w:tcPr>
          <w:p w14:paraId="232BA2AB"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Machine Readable Travel Documents (strojově čitelné cestovní doklady) </w:t>
            </w:r>
          </w:p>
        </w:tc>
      </w:tr>
      <w:tr w:rsidR="005D4B66" w:rsidRPr="005D4B66" w14:paraId="2AFB935E" w14:textId="77777777" w:rsidTr="005D4B66">
        <w:tc>
          <w:tcPr>
            <w:tcW w:w="1950" w:type="dxa"/>
            <w:tcBorders>
              <w:top w:val="single" w:sz="6" w:space="0" w:color="auto"/>
              <w:left w:val="single" w:sz="6" w:space="0" w:color="auto"/>
              <w:bottom w:val="single" w:sz="6" w:space="0" w:color="auto"/>
              <w:right w:val="single" w:sz="6" w:space="0" w:color="auto"/>
            </w:tcBorders>
            <w:hideMark/>
          </w:tcPr>
          <w:p w14:paraId="5BC7E689"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ICC </w:t>
            </w:r>
          </w:p>
        </w:tc>
        <w:tc>
          <w:tcPr>
            <w:tcW w:w="4815" w:type="dxa"/>
            <w:tcBorders>
              <w:top w:val="single" w:sz="6" w:space="0" w:color="auto"/>
              <w:left w:val="single" w:sz="6" w:space="0" w:color="auto"/>
              <w:bottom w:val="single" w:sz="6" w:space="0" w:color="auto"/>
              <w:right w:val="single" w:sz="6" w:space="0" w:color="auto"/>
            </w:tcBorders>
            <w:hideMark/>
          </w:tcPr>
          <w:p w14:paraId="1EE3FA07"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Integrated Circuit Card (karta s integrovaným obvodem) </w:t>
            </w:r>
          </w:p>
        </w:tc>
      </w:tr>
      <w:tr w:rsidR="005D4B66" w:rsidRPr="005D4B66" w14:paraId="08A7A15A" w14:textId="77777777" w:rsidTr="005D4B66">
        <w:tc>
          <w:tcPr>
            <w:tcW w:w="1950" w:type="dxa"/>
            <w:tcBorders>
              <w:top w:val="single" w:sz="6" w:space="0" w:color="auto"/>
              <w:left w:val="single" w:sz="6" w:space="0" w:color="auto"/>
              <w:bottom w:val="single" w:sz="6" w:space="0" w:color="auto"/>
              <w:right w:val="single" w:sz="6" w:space="0" w:color="auto"/>
            </w:tcBorders>
            <w:hideMark/>
          </w:tcPr>
          <w:p w14:paraId="1051592A"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ISO </w:t>
            </w:r>
          </w:p>
        </w:tc>
        <w:tc>
          <w:tcPr>
            <w:tcW w:w="4815" w:type="dxa"/>
            <w:tcBorders>
              <w:top w:val="single" w:sz="6" w:space="0" w:color="auto"/>
              <w:left w:val="single" w:sz="6" w:space="0" w:color="auto"/>
              <w:bottom w:val="single" w:sz="6" w:space="0" w:color="auto"/>
              <w:right w:val="single" w:sz="6" w:space="0" w:color="auto"/>
            </w:tcBorders>
            <w:hideMark/>
          </w:tcPr>
          <w:p w14:paraId="1BD655D6"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International Standard Organisation (Mezinárodní organizace pro normalizaci) </w:t>
            </w:r>
          </w:p>
        </w:tc>
      </w:tr>
      <w:tr w:rsidR="005D4B66" w:rsidRPr="005D4B66" w14:paraId="4516DD84" w14:textId="77777777" w:rsidTr="005D4B66">
        <w:tc>
          <w:tcPr>
            <w:tcW w:w="1950" w:type="dxa"/>
            <w:tcBorders>
              <w:top w:val="single" w:sz="6" w:space="0" w:color="auto"/>
              <w:left w:val="single" w:sz="6" w:space="0" w:color="auto"/>
              <w:bottom w:val="single" w:sz="6" w:space="0" w:color="auto"/>
              <w:right w:val="single" w:sz="6" w:space="0" w:color="auto"/>
            </w:tcBorders>
            <w:hideMark/>
          </w:tcPr>
          <w:p w14:paraId="21E5AC6D"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LDS </w:t>
            </w:r>
          </w:p>
        </w:tc>
        <w:tc>
          <w:tcPr>
            <w:tcW w:w="4815" w:type="dxa"/>
            <w:tcBorders>
              <w:top w:val="single" w:sz="6" w:space="0" w:color="auto"/>
              <w:left w:val="single" w:sz="6" w:space="0" w:color="auto"/>
              <w:bottom w:val="single" w:sz="6" w:space="0" w:color="auto"/>
              <w:right w:val="single" w:sz="6" w:space="0" w:color="auto"/>
            </w:tcBorders>
            <w:hideMark/>
          </w:tcPr>
          <w:p w14:paraId="031483F4"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Logical Data Structure (logická datová struktura) </w:t>
            </w:r>
          </w:p>
        </w:tc>
      </w:tr>
      <w:tr w:rsidR="005D4B66" w:rsidRPr="005D4B66" w14:paraId="798571F8" w14:textId="77777777" w:rsidTr="005D4B66">
        <w:tc>
          <w:tcPr>
            <w:tcW w:w="1950" w:type="dxa"/>
            <w:tcBorders>
              <w:top w:val="single" w:sz="6" w:space="0" w:color="auto"/>
              <w:left w:val="single" w:sz="6" w:space="0" w:color="auto"/>
              <w:bottom w:val="single" w:sz="6" w:space="0" w:color="auto"/>
              <w:right w:val="single" w:sz="6" w:space="0" w:color="auto"/>
            </w:tcBorders>
            <w:hideMark/>
          </w:tcPr>
          <w:p w14:paraId="193CDB70"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PICC </w:t>
            </w:r>
          </w:p>
        </w:tc>
        <w:tc>
          <w:tcPr>
            <w:tcW w:w="4815" w:type="dxa"/>
            <w:tcBorders>
              <w:top w:val="single" w:sz="6" w:space="0" w:color="auto"/>
              <w:left w:val="single" w:sz="6" w:space="0" w:color="auto"/>
              <w:bottom w:val="single" w:sz="6" w:space="0" w:color="auto"/>
              <w:right w:val="single" w:sz="6" w:space="0" w:color="auto"/>
            </w:tcBorders>
            <w:hideMark/>
          </w:tcPr>
          <w:p w14:paraId="4EBB10EF"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Proximity Integrated Circuit Card (bezkontaktní karta s integrovanými obvody) </w:t>
            </w:r>
          </w:p>
        </w:tc>
      </w:tr>
      <w:tr w:rsidR="005D4B66" w:rsidRPr="005D4B66" w14:paraId="112CD925" w14:textId="77777777" w:rsidTr="005D4B66">
        <w:tc>
          <w:tcPr>
            <w:tcW w:w="1950" w:type="dxa"/>
            <w:tcBorders>
              <w:top w:val="single" w:sz="6" w:space="0" w:color="auto"/>
              <w:left w:val="single" w:sz="6" w:space="0" w:color="auto"/>
              <w:bottom w:val="single" w:sz="6" w:space="0" w:color="auto"/>
              <w:right w:val="single" w:sz="6" w:space="0" w:color="auto"/>
            </w:tcBorders>
            <w:hideMark/>
          </w:tcPr>
          <w:p w14:paraId="0F722C6F"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PIX </w:t>
            </w:r>
          </w:p>
        </w:tc>
        <w:tc>
          <w:tcPr>
            <w:tcW w:w="4815" w:type="dxa"/>
            <w:tcBorders>
              <w:top w:val="single" w:sz="6" w:space="0" w:color="auto"/>
              <w:left w:val="single" w:sz="6" w:space="0" w:color="auto"/>
              <w:bottom w:val="single" w:sz="6" w:space="0" w:color="auto"/>
              <w:right w:val="single" w:sz="6" w:space="0" w:color="auto"/>
            </w:tcBorders>
            <w:hideMark/>
          </w:tcPr>
          <w:p w14:paraId="2A1F632F"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Proprietary Application Identifier Extension (proprietární rozšíření identifikátoru aplikace) </w:t>
            </w:r>
          </w:p>
        </w:tc>
      </w:tr>
      <w:tr w:rsidR="005D4B66" w:rsidRPr="005D4B66" w14:paraId="77B2BFAB" w14:textId="77777777" w:rsidTr="005D4B66">
        <w:tc>
          <w:tcPr>
            <w:tcW w:w="1950" w:type="dxa"/>
            <w:tcBorders>
              <w:top w:val="single" w:sz="6" w:space="0" w:color="auto"/>
              <w:left w:val="single" w:sz="6" w:space="0" w:color="auto"/>
              <w:bottom w:val="single" w:sz="6" w:space="0" w:color="auto"/>
              <w:right w:val="single" w:sz="6" w:space="0" w:color="auto"/>
            </w:tcBorders>
            <w:hideMark/>
          </w:tcPr>
          <w:p w14:paraId="00931678"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RID </w:t>
            </w:r>
          </w:p>
        </w:tc>
        <w:tc>
          <w:tcPr>
            <w:tcW w:w="4815" w:type="dxa"/>
            <w:tcBorders>
              <w:top w:val="single" w:sz="6" w:space="0" w:color="auto"/>
              <w:left w:val="single" w:sz="6" w:space="0" w:color="auto"/>
              <w:bottom w:val="single" w:sz="6" w:space="0" w:color="auto"/>
              <w:right w:val="single" w:sz="6" w:space="0" w:color="auto"/>
            </w:tcBorders>
            <w:hideMark/>
          </w:tcPr>
          <w:p w14:paraId="25D1ABA6"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Registered Application Identifier (registrovaný identifikátor aplikace) </w:t>
            </w:r>
          </w:p>
        </w:tc>
      </w:tr>
      <w:tr w:rsidR="005D4B66" w:rsidRPr="005D4B66" w14:paraId="59AECA88" w14:textId="77777777" w:rsidTr="005D4B66">
        <w:tc>
          <w:tcPr>
            <w:tcW w:w="1950" w:type="dxa"/>
            <w:tcBorders>
              <w:top w:val="single" w:sz="6" w:space="0" w:color="auto"/>
              <w:left w:val="single" w:sz="6" w:space="0" w:color="auto"/>
              <w:bottom w:val="single" w:sz="6" w:space="0" w:color="auto"/>
              <w:right w:val="single" w:sz="6" w:space="0" w:color="auto"/>
            </w:tcBorders>
            <w:hideMark/>
          </w:tcPr>
          <w:p w14:paraId="1F6FE996"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SOd </w:t>
            </w:r>
          </w:p>
        </w:tc>
        <w:tc>
          <w:tcPr>
            <w:tcW w:w="4815" w:type="dxa"/>
            <w:tcBorders>
              <w:top w:val="single" w:sz="6" w:space="0" w:color="auto"/>
              <w:left w:val="single" w:sz="6" w:space="0" w:color="auto"/>
              <w:bottom w:val="single" w:sz="6" w:space="0" w:color="auto"/>
              <w:right w:val="single" w:sz="6" w:space="0" w:color="auto"/>
            </w:tcBorders>
            <w:hideMark/>
          </w:tcPr>
          <w:p w14:paraId="2360F54A" w14:textId="77777777" w:rsidR="005D4B66" w:rsidRPr="005D4B66" w:rsidRDefault="005D4B66" w:rsidP="00804E6C">
            <w:pPr>
              <w:widowControl/>
              <w:spacing w:before="120" w:after="120"/>
              <w:rPr>
                <w:rFonts w:eastAsia="Calibri"/>
                <w:noProof/>
                <w:szCs w:val="24"/>
                <w:lang w:eastAsia="en-US"/>
              </w:rPr>
            </w:pPr>
            <w:r w:rsidRPr="005D4B66">
              <w:rPr>
                <w:rFonts w:eastAsia="Calibri"/>
                <w:noProof/>
                <w:szCs w:val="24"/>
                <w:lang w:eastAsia="en-US"/>
              </w:rPr>
              <w:t>Document Security Object (objekt zabezpečení dokumentu) </w:t>
            </w:r>
          </w:p>
        </w:tc>
      </w:tr>
    </w:tbl>
    <w:p w14:paraId="219CBB85" w14:textId="77777777" w:rsidR="005D4B66" w:rsidRPr="005D4B66" w:rsidRDefault="005D4B66" w:rsidP="005D4B66">
      <w:pPr>
        <w:widowControl/>
        <w:spacing w:after="200" w:line="276" w:lineRule="auto"/>
        <w:rPr>
          <w:rFonts w:eastAsia="MS Gothic"/>
          <w:bCs/>
          <w:caps/>
          <w:noProof/>
          <w:szCs w:val="24"/>
          <w:lang w:eastAsia="en-US"/>
        </w:rPr>
      </w:pPr>
      <w:r w:rsidRPr="005D4B66">
        <w:rPr>
          <w:rFonts w:eastAsia="Calibri"/>
          <w:noProof/>
          <w:szCs w:val="24"/>
          <w:lang w:eastAsia="en-US"/>
        </w:rPr>
        <w:br w:type="page"/>
      </w:r>
    </w:p>
    <w:p w14:paraId="14D29750" w14:textId="28655608" w:rsidR="005D4B66" w:rsidRPr="005D4B66" w:rsidRDefault="00642AF1" w:rsidP="005D4B66">
      <w:pPr>
        <w:widowControl/>
        <w:tabs>
          <w:tab w:val="num" w:pos="850"/>
        </w:tabs>
        <w:spacing w:before="120" w:after="120"/>
        <w:ind w:left="850" w:hanging="850"/>
        <w:jc w:val="both"/>
        <w:rPr>
          <w:rFonts w:eastAsia="Calibri"/>
          <w:b/>
          <w:noProof/>
          <w:szCs w:val="24"/>
          <w:lang w:eastAsia="en-US"/>
        </w:rPr>
      </w:pPr>
      <w:r>
        <w:rPr>
          <w:rFonts w:eastAsia="Calibri"/>
          <w:b/>
          <w:noProof/>
          <w:szCs w:val="24"/>
          <w:lang w:eastAsia="en-US"/>
        </w:rPr>
        <w:t>2.</w:t>
      </w:r>
      <w:r>
        <w:rPr>
          <w:rFonts w:eastAsia="Calibri"/>
          <w:b/>
          <w:noProof/>
          <w:szCs w:val="24"/>
          <w:lang w:eastAsia="en-US"/>
        </w:rPr>
        <w:tab/>
      </w:r>
      <w:r w:rsidR="005D4B66" w:rsidRPr="005D4B66">
        <w:rPr>
          <w:rFonts w:eastAsia="Calibri"/>
          <w:b/>
          <w:noProof/>
          <w:szCs w:val="24"/>
          <w:lang w:eastAsia="en-US"/>
        </w:rPr>
        <w:t>ÚDAJE ULOŽENÉ NA MIKROČIPU</w:t>
      </w:r>
    </w:p>
    <w:p w14:paraId="6E03A22A"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 xml:space="preserve">Harmonizované povinné a nepovinné údaje v řidičském průkazu </w:t>
      </w:r>
    </w:p>
    <w:p w14:paraId="1C7117C0"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Mikročip uchovává harmonizované údaje o řidičském průkazu uvedené v části D. Pokud se členský stát rozhodne zahrnout do údajů o řidičském průkazu položky označené v části D jako nepovinné, uloží se tyto položky do mikročipu. </w:t>
      </w:r>
    </w:p>
    <w:p w14:paraId="39A8E935"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 xml:space="preserve">Další údaje </w:t>
      </w:r>
    </w:p>
    <w:p w14:paraId="20076288"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Členské státy mohou na mikročip ukládat další údaje, které stanoví jejich vnitrostátní právní předpisy týkající se řidičských průkazů. Uvědomí o tom Komisi. </w:t>
      </w:r>
    </w:p>
    <w:p w14:paraId="565BD1CC" w14:textId="5E0C690C" w:rsidR="005D4B66" w:rsidRPr="005D4B66" w:rsidRDefault="00642AF1" w:rsidP="005D4B66">
      <w:pPr>
        <w:widowControl/>
        <w:tabs>
          <w:tab w:val="num" w:pos="850"/>
        </w:tabs>
        <w:spacing w:before="120" w:after="120"/>
        <w:ind w:left="850" w:hanging="850"/>
        <w:jc w:val="both"/>
        <w:rPr>
          <w:rFonts w:eastAsia="Calibri"/>
          <w:b/>
          <w:noProof/>
          <w:szCs w:val="24"/>
          <w:lang w:eastAsia="en-US"/>
        </w:rPr>
      </w:pPr>
      <w:r>
        <w:rPr>
          <w:rFonts w:eastAsia="Calibri"/>
          <w:b/>
          <w:noProof/>
          <w:szCs w:val="24"/>
          <w:lang w:eastAsia="en-US"/>
        </w:rPr>
        <w:t>3.</w:t>
      </w:r>
      <w:r>
        <w:rPr>
          <w:rFonts w:eastAsia="Calibri"/>
          <w:b/>
          <w:noProof/>
          <w:szCs w:val="24"/>
          <w:lang w:eastAsia="en-US"/>
        </w:rPr>
        <w:tab/>
        <w:t>MIKROČIP</w:t>
      </w:r>
    </w:p>
    <w:p w14:paraId="1B8C6983"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 xml:space="preserve">Typ paměťového média </w:t>
      </w:r>
    </w:p>
    <w:p w14:paraId="74B8775E"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Paměťové médium pro řidičský průkaz je mikročip s kontaktním, bezkontaktním nebo kombinovaným kontaktním a bezkontaktním (duálním) rozhraním, jak je uvedeno v části B2 bodě 1. </w:t>
      </w:r>
    </w:p>
    <w:p w14:paraId="63C83480"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 xml:space="preserve">Aplikace </w:t>
      </w:r>
    </w:p>
    <w:p w14:paraId="12930D50"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Veškeré údaje na mikročipu se ukládají v elektronických aplikacích. Všechny aplikace na mikročipu jsou určeny jedinečným kódem, tzv. identifikátorem aplikace (AID), jak je uvedeno v části B2 bodě 2. </w:t>
      </w:r>
    </w:p>
    <w:p w14:paraId="49512C12" w14:textId="77777777" w:rsidR="00804E6C" w:rsidRDefault="00804E6C">
      <w:pPr>
        <w:widowControl/>
        <w:rPr>
          <w:rFonts w:eastAsia="Calibri"/>
          <w:noProof/>
          <w:szCs w:val="24"/>
          <w:lang w:eastAsia="en-US"/>
        </w:rPr>
      </w:pPr>
      <w:r>
        <w:rPr>
          <w:rFonts w:eastAsia="Calibri"/>
          <w:noProof/>
          <w:szCs w:val="24"/>
          <w:lang w:eastAsia="en-US"/>
        </w:rPr>
        <w:br w:type="page"/>
      </w:r>
    </w:p>
    <w:p w14:paraId="2E725E60" w14:textId="180D17A7" w:rsidR="005D4B66" w:rsidRPr="005D4B66" w:rsidRDefault="005D4B66" w:rsidP="00804E6C">
      <w:pPr>
        <w:widowControl/>
        <w:spacing w:before="120" w:after="120"/>
        <w:ind w:left="1418" w:hanging="567"/>
        <w:jc w:val="both"/>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 xml:space="preserve">Aplikace řidičského průkazu EU </w:t>
      </w:r>
    </w:p>
    <w:p w14:paraId="749B5812" w14:textId="77777777" w:rsidR="005D4B66" w:rsidRPr="005D4B66" w:rsidRDefault="005D4B66" w:rsidP="00804E6C">
      <w:pPr>
        <w:widowControl/>
        <w:spacing w:before="120" w:after="120"/>
        <w:ind w:left="1418"/>
        <w:jc w:val="both"/>
        <w:rPr>
          <w:rFonts w:eastAsia="Calibri"/>
          <w:noProof/>
          <w:szCs w:val="24"/>
          <w:lang w:eastAsia="en-US"/>
        </w:rPr>
      </w:pPr>
      <w:r w:rsidRPr="005D4B66">
        <w:rPr>
          <w:rFonts w:eastAsia="Calibri"/>
          <w:noProof/>
          <w:szCs w:val="24"/>
          <w:lang w:eastAsia="en-US"/>
        </w:rPr>
        <w:t xml:space="preserve">Povinné a nepovinné údaje v řidičském průkazu uvedené v části D přílohy I jsou uloženy ve vyhrazené aplikaci řidičského průkazu EU. Identifikátor pro aplikaci řidičského průkazu EU je </w:t>
      </w:r>
    </w:p>
    <w:p w14:paraId="068EAA85" w14:textId="77777777" w:rsidR="005D4B66" w:rsidRPr="005D4B66" w:rsidRDefault="005D4B66" w:rsidP="00804E6C">
      <w:pPr>
        <w:widowControl/>
        <w:spacing w:before="120" w:after="120"/>
        <w:ind w:left="1418"/>
        <w:jc w:val="both"/>
        <w:rPr>
          <w:rFonts w:eastAsia="Calibri"/>
          <w:noProof/>
          <w:szCs w:val="24"/>
          <w:lang w:eastAsia="en-US"/>
        </w:rPr>
      </w:pPr>
      <w:r w:rsidRPr="005D4B66">
        <w:rPr>
          <w:rFonts w:eastAsia="Calibri"/>
          <w:noProof/>
          <w:szCs w:val="24"/>
          <w:lang w:eastAsia="en-US"/>
        </w:rPr>
        <w:t xml:space="preserve">„A0 00 00 04 56 45 44 4C 2D 30 31“, </w:t>
      </w:r>
    </w:p>
    <w:p w14:paraId="2A306D16" w14:textId="77777777" w:rsidR="005D4B66" w:rsidRPr="005D4B66" w:rsidRDefault="005D4B66" w:rsidP="00804E6C">
      <w:pPr>
        <w:widowControl/>
        <w:spacing w:before="120" w:after="120"/>
        <w:ind w:left="1418"/>
        <w:jc w:val="both"/>
        <w:rPr>
          <w:rFonts w:eastAsia="Calibri"/>
          <w:noProof/>
          <w:szCs w:val="24"/>
          <w:lang w:eastAsia="en-US"/>
        </w:rPr>
      </w:pPr>
      <w:r w:rsidRPr="005D4B66">
        <w:rPr>
          <w:rFonts w:eastAsia="Calibri"/>
          <w:noProof/>
          <w:szCs w:val="24"/>
          <w:lang w:eastAsia="en-US"/>
        </w:rPr>
        <w:t xml:space="preserve">sestávající z obou následujících položek: </w:t>
      </w:r>
    </w:p>
    <w:p w14:paraId="1ED5A462" w14:textId="77777777" w:rsidR="005D4B66" w:rsidRPr="005D4B66" w:rsidRDefault="005D4B66" w:rsidP="00804E6C">
      <w:pPr>
        <w:widowControl/>
        <w:tabs>
          <w:tab w:val="num" w:pos="1417"/>
        </w:tabs>
        <w:spacing w:before="120" w:after="120"/>
        <w:ind w:left="1418"/>
        <w:jc w:val="both"/>
        <w:rPr>
          <w:rFonts w:eastAsia="Calibri"/>
          <w:noProof/>
          <w:szCs w:val="24"/>
          <w:lang w:eastAsia="en-US"/>
        </w:rPr>
      </w:pPr>
      <w:r w:rsidRPr="005D4B66">
        <w:rPr>
          <w:rFonts w:eastAsia="Calibri"/>
          <w:noProof/>
          <w:szCs w:val="24"/>
          <w:lang w:eastAsia="en-US"/>
        </w:rPr>
        <w:t xml:space="preserve">registrovaný identifikátor aplikace (RID) pro Evropskou komisi: „A0 00 00 04 56“; </w:t>
      </w:r>
    </w:p>
    <w:p w14:paraId="051010B5" w14:textId="77777777" w:rsidR="005D4B66" w:rsidRPr="005D4B66" w:rsidRDefault="005D4B66" w:rsidP="00804E6C">
      <w:pPr>
        <w:widowControl/>
        <w:tabs>
          <w:tab w:val="num" w:pos="1417"/>
        </w:tabs>
        <w:spacing w:before="120" w:after="120"/>
        <w:ind w:left="1418"/>
        <w:jc w:val="both"/>
        <w:rPr>
          <w:rFonts w:eastAsia="Calibri"/>
          <w:noProof/>
          <w:szCs w:val="24"/>
          <w:lang w:eastAsia="en-US"/>
        </w:rPr>
      </w:pPr>
      <w:r w:rsidRPr="005D4B66">
        <w:rPr>
          <w:rFonts w:eastAsia="Calibri"/>
          <w:noProof/>
          <w:szCs w:val="24"/>
          <w:lang w:eastAsia="en-US"/>
        </w:rPr>
        <w:t xml:space="preserve">proprietární rozšíření identifikátoru aplikace (PIX) pro aplikaci řidičského průkazu EU: „45 44 4C 2D 30 31“ (EDL-01). </w:t>
      </w:r>
    </w:p>
    <w:p w14:paraId="545D9FB5" w14:textId="77777777" w:rsidR="005D4B66" w:rsidRPr="005D4B66" w:rsidRDefault="005D4B66" w:rsidP="00804E6C">
      <w:pPr>
        <w:widowControl/>
        <w:spacing w:before="120" w:after="120"/>
        <w:ind w:left="1418"/>
        <w:jc w:val="both"/>
        <w:rPr>
          <w:rFonts w:eastAsia="Calibri"/>
          <w:noProof/>
          <w:szCs w:val="24"/>
          <w:lang w:eastAsia="en-US"/>
        </w:rPr>
      </w:pPr>
      <w:r w:rsidRPr="005D4B66">
        <w:rPr>
          <w:rFonts w:eastAsia="Calibri"/>
          <w:noProof/>
          <w:szCs w:val="24"/>
          <w:lang w:eastAsia="en-US"/>
        </w:rPr>
        <w:t xml:space="preserve">Údaje jsou seskupeny v datových skupinách (DG) jako součást logické datové struktury (LDS). </w:t>
      </w:r>
    </w:p>
    <w:p w14:paraId="26C4C630" w14:textId="77777777" w:rsidR="005D4B66" w:rsidRPr="005D4B66" w:rsidRDefault="005D4B66" w:rsidP="00804E6C">
      <w:pPr>
        <w:widowControl/>
        <w:spacing w:before="120" w:after="120"/>
        <w:ind w:left="1418"/>
        <w:jc w:val="both"/>
        <w:rPr>
          <w:rFonts w:eastAsia="Calibri"/>
          <w:noProof/>
          <w:szCs w:val="24"/>
          <w:lang w:eastAsia="en-US"/>
        </w:rPr>
      </w:pPr>
      <w:r w:rsidRPr="005D4B66">
        <w:rPr>
          <w:rFonts w:eastAsia="Calibri"/>
          <w:noProof/>
          <w:szCs w:val="24"/>
          <w:lang w:eastAsia="en-US"/>
        </w:rPr>
        <w:t xml:space="preserve">Datové skupiny jsou uloženy jako základní soubory (EF) v aplikaci řidičského průkazu EU a jsou zabezpečeny podle části B2 bodě 3. </w:t>
      </w:r>
    </w:p>
    <w:p w14:paraId="65F3D456" w14:textId="77777777" w:rsidR="005D4B66" w:rsidRPr="005D4B66" w:rsidRDefault="005D4B66" w:rsidP="00804E6C">
      <w:pPr>
        <w:widowControl/>
        <w:spacing w:before="120" w:after="120"/>
        <w:ind w:left="1418" w:hanging="567"/>
        <w:jc w:val="both"/>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 xml:space="preserve">Další aplikace </w:t>
      </w:r>
    </w:p>
    <w:p w14:paraId="5625CA39" w14:textId="77777777" w:rsidR="005D4B66" w:rsidRPr="005D4B66" w:rsidRDefault="005D4B66" w:rsidP="00804E6C">
      <w:pPr>
        <w:widowControl/>
        <w:spacing w:before="120" w:after="120"/>
        <w:ind w:left="1418"/>
        <w:jc w:val="both"/>
        <w:rPr>
          <w:rFonts w:eastAsia="Calibri"/>
          <w:noProof/>
          <w:szCs w:val="24"/>
          <w:lang w:eastAsia="en-US"/>
        </w:rPr>
      </w:pPr>
      <w:r w:rsidRPr="005D4B66">
        <w:rPr>
          <w:rFonts w:eastAsia="Calibri"/>
          <w:noProof/>
          <w:szCs w:val="24"/>
          <w:lang w:eastAsia="en-US"/>
        </w:rPr>
        <w:t xml:space="preserve">Další doplňkové údaje jsou uloženy v jedné nebo více vyhrazených aplikacích kromě aplikace pro řidičské průkazy EU. Každá tato aplikace je určena jedinečným identifikátorem AID. </w:t>
      </w:r>
    </w:p>
    <w:p w14:paraId="5AA7F19C" w14:textId="77777777" w:rsidR="00804E6C" w:rsidRDefault="00804E6C">
      <w:pPr>
        <w:widowControl/>
        <w:rPr>
          <w:rFonts w:eastAsia="Calibri"/>
          <w:b/>
          <w:noProof/>
          <w:szCs w:val="24"/>
          <w:lang w:eastAsia="en-US"/>
        </w:rPr>
      </w:pPr>
      <w:r>
        <w:rPr>
          <w:rFonts w:eastAsia="Calibri"/>
          <w:b/>
          <w:noProof/>
          <w:szCs w:val="24"/>
          <w:lang w:eastAsia="en-US"/>
        </w:rPr>
        <w:br w:type="page"/>
      </w:r>
    </w:p>
    <w:p w14:paraId="02CBC487" w14:textId="56A8BCDE" w:rsidR="005D4B66" w:rsidRPr="005D4B66" w:rsidRDefault="00642AF1" w:rsidP="005D4B66">
      <w:pPr>
        <w:widowControl/>
        <w:tabs>
          <w:tab w:val="num" w:pos="850"/>
        </w:tabs>
        <w:spacing w:before="120" w:after="120"/>
        <w:ind w:left="850" w:hanging="850"/>
        <w:jc w:val="both"/>
        <w:rPr>
          <w:rFonts w:eastAsia="Calibri"/>
          <w:b/>
          <w:noProof/>
          <w:szCs w:val="24"/>
          <w:lang w:eastAsia="en-US"/>
        </w:rPr>
      </w:pPr>
      <w:r>
        <w:rPr>
          <w:rFonts w:eastAsia="Calibri"/>
          <w:b/>
          <w:noProof/>
          <w:szCs w:val="24"/>
          <w:lang w:eastAsia="en-US"/>
        </w:rPr>
        <w:t>4.</w:t>
      </w:r>
      <w:r>
        <w:rPr>
          <w:rFonts w:eastAsia="Calibri"/>
          <w:b/>
          <w:noProof/>
          <w:szCs w:val="24"/>
          <w:lang w:eastAsia="en-US"/>
        </w:rPr>
        <w:tab/>
      </w:r>
      <w:r w:rsidR="005D4B66" w:rsidRPr="005D4B66">
        <w:rPr>
          <w:rFonts w:eastAsia="Calibri"/>
          <w:b/>
          <w:noProof/>
          <w:szCs w:val="24"/>
          <w:lang w:eastAsia="en-US"/>
        </w:rPr>
        <w:t xml:space="preserve">LOGICKÁ DATOVÁ STRUKTURA APLIKACE ŘIDIČSKÉHO PRŮKAZU EU </w:t>
      </w:r>
    </w:p>
    <w:p w14:paraId="5E3F1E06"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 xml:space="preserve">Logická datová struktura </w:t>
      </w:r>
    </w:p>
    <w:p w14:paraId="366FA1C0"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Údaje v řidičském průkazu jsou uloženy na mikročipu v logické datové struktuře (LDS) uvedené v části B2 bodě 4. Uvedený bod stanoví dodatečné požadavky pro povinné a doplňkové datové skupiny. </w:t>
      </w:r>
    </w:p>
    <w:p w14:paraId="739D1DDC"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Každá datová skupina je uložena v jednom základním souboru. Základní soubory používané pro aplikaci řidičského průkazu EU jsou určeny identifikátory základního souboru (EFID) a krátkými identifikátory základního souboru, jak je uvedeno v části B2 bodě 5. </w:t>
      </w:r>
    </w:p>
    <w:p w14:paraId="6D8F7C54"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 xml:space="preserve">Povinné datové skupiny </w:t>
      </w:r>
    </w:p>
    <w:p w14:paraId="34A182A6"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Povinné a nepovinné datové prvky jsou uloženy v následujících datových skupinách (DG): </w:t>
      </w:r>
    </w:p>
    <w:p w14:paraId="331DF5F1"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 xml:space="preserve">DG 1: všechny povinné a nepovinné datové prvky vytištěné na dokladu, kromě snímku obličeje a snímku podpisu; </w:t>
      </w:r>
    </w:p>
    <w:p w14:paraId="1F70FE03"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DG 5: snímek podpisu držitele průkazu;</w:t>
      </w:r>
    </w:p>
    <w:p w14:paraId="4CCD7C4D"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 xml:space="preserve">DG 6: snímek obličeje držitele průkazu. </w:t>
      </w:r>
    </w:p>
    <w:p w14:paraId="02266D31"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Údaje DG 1 jsou uspořádány tak, jak je uvedeno v bodě 6 a v části B2 bodě 6. Údaje obsažené v DG 5 a DG 6 jsou ukládány v souladu se specifikacemi části B2 bodu 7. </w:t>
      </w:r>
    </w:p>
    <w:p w14:paraId="507F13D6" w14:textId="77777777" w:rsidR="00642AF1" w:rsidRDefault="00642AF1">
      <w:pPr>
        <w:widowControl/>
        <w:rPr>
          <w:rFonts w:eastAsia="Calibri"/>
          <w:noProof/>
          <w:szCs w:val="24"/>
          <w:lang w:eastAsia="en-US"/>
        </w:rPr>
      </w:pPr>
      <w:r>
        <w:rPr>
          <w:rFonts w:eastAsia="Calibri"/>
          <w:noProof/>
          <w:szCs w:val="24"/>
          <w:lang w:eastAsia="en-US"/>
        </w:rPr>
        <w:br w:type="page"/>
      </w:r>
    </w:p>
    <w:p w14:paraId="1737B4C3" w14:textId="2388C1C9"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t xml:space="preserve">Doplňkové datové skupiny </w:t>
      </w:r>
    </w:p>
    <w:p w14:paraId="4F1E6D04"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Další datové prvky, pokud tak stanoví vnitrostátní právní předpisy členských států týkající se řidičských průkazů, se ukládají v těchto datových skupinách: </w:t>
      </w:r>
    </w:p>
    <w:p w14:paraId="5D490A91"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 xml:space="preserve">DG 2: údaje o držiteli průkazu, s výjimkou biometrických údajů; </w:t>
      </w:r>
    </w:p>
    <w:p w14:paraId="56274DE4"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 xml:space="preserve">DG 3: údaje o vydávajícím orgánu; </w:t>
      </w:r>
    </w:p>
    <w:p w14:paraId="3CE40F47"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 xml:space="preserve">DG 4: portrétní snímek; </w:t>
      </w:r>
    </w:p>
    <w:p w14:paraId="142ADC68"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DG 7: biometrické údaje týkající se otisku prstů držitele průkazu;</w:t>
      </w:r>
    </w:p>
    <w:p w14:paraId="4B562B71" w14:textId="63B93642"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r>
      <w:r w:rsidRPr="00C42188">
        <w:rPr>
          <w:rFonts w:eastAsia="Calibri"/>
          <w:strike/>
          <w:noProof/>
          <w:szCs w:val="24"/>
          <w:lang w:eastAsia="en-US"/>
        </w:rPr>
        <w:t>DG 8: biometrické údaje týkající se</w:t>
      </w:r>
      <w:r w:rsidR="00642AF1" w:rsidRPr="00C42188">
        <w:rPr>
          <w:rFonts w:eastAsia="Calibri"/>
          <w:strike/>
          <w:noProof/>
          <w:szCs w:val="24"/>
          <w:lang w:eastAsia="en-US"/>
        </w:rPr>
        <w:t xml:space="preserve"> oční duhovky držitele průkazu;</w:t>
      </w:r>
      <w:r w:rsidR="00642AF1" w:rsidRPr="009477CB">
        <w:rPr>
          <w:rFonts w:eastAsia="Calibri"/>
          <w:noProof/>
          <w:szCs w:val="22"/>
        </w:rPr>
        <w:t xml:space="preserve"> </w:t>
      </w:r>
      <w:r w:rsidR="00642AF1" w:rsidRPr="009477CB">
        <w:rPr>
          <w:rFonts w:eastAsia="Calibri"/>
          <w:b/>
          <w:noProof/>
          <w:szCs w:val="22"/>
        </w:rPr>
        <w:t>[</w:t>
      </w:r>
      <w:r w:rsidR="00642AF1">
        <w:rPr>
          <w:rFonts w:eastAsia="Calibri"/>
          <w:b/>
          <w:noProof/>
          <w:szCs w:val="22"/>
        </w:rPr>
        <w:t>pozm. návrh</w:t>
      </w:r>
      <w:r w:rsidR="00642AF1" w:rsidRPr="009477CB">
        <w:rPr>
          <w:rFonts w:eastAsia="Calibri"/>
          <w:b/>
          <w:noProof/>
          <w:szCs w:val="22"/>
        </w:rPr>
        <w:t> 138]</w:t>
      </w:r>
    </w:p>
    <w:p w14:paraId="43CD6797"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f)</w:t>
      </w:r>
      <w:r w:rsidRPr="005D4B66">
        <w:rPr>
          <w:rFonts w:eastAsia="Calibri"/>
          <w:noProof/>
          <w:szCs w:val="24"/>
          <w:lang w:eastAsia="en-US"/>
        </w:rPr>
        <w:tab/>
        <w:t xml:space="preserve">DG 11: další údaje, např. celé jméno držitele písmem národního jazyka. </w:t>
      </w:r>
    </w:p>
    <w:p w14:paraId="3A0BE805"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Údaje obsažené v těchto datových skupinách jsou ukládány v souladu se specifikacemi části B2 bodu 8. </w:t>
      </w:r>
    </w:p>
    <w:p w14:paraId="75D0CB53" w14:textId="77777777" w:rsidR="005D4B66" w:rsidRPr="005D4B66" w:rsidRDefault="005D4B66" w:rsidP="005D4B66">
      <w:pPr>
        <w:widowControl/>
        <w:spacing w:after="200" w:line="276" w:lineRule="auto"/>
        <w:rPr>
          <w:rFonts w:eastAsia="Calibri"/>
          <w:noProof/>
          <w:szCs w:val="24"/>
          <w:lang w:eastAsia="en-US"/>
        </w:rPr>
      </w:pPr>
      <w:r w:rsidRPr="005D4B66">
        <w:rPr>
          <w:rFonts w:eastAsia="Calibri"/>
          <w:noProof/>
          <w:szCs w:val="24"/>
          <w:lang w:eastAsia="en-US"/>
        </w:rPr>
        <w:br w:type="page"/>
      </w:r>
    </w:p>
    <w:p w14:paraId="6615223D" w14:textId="2FAABD18" w:rsidR="005D4B66" w:rsidRPr="005D4B66" w:rsidRDefault="00642AF1" w:rsidP="005D4B66">
      <w:pPr>
        <w:widowControl/>
        <w:tabs>
          <w:tab w:val="num" w:pos="850"/>
        </w:tabs>
        <w:spacing w:before="120" w:after="120"/>
        <w:ind w:left="850" w:hanging="850"/>
        <w:jc w:val="both"/>
        <w:rPr>
          <w:rFonts w:eastAsia="Calibri"/>
          <w:b/>
          <w:noProof/>
          <w:szCs w:val="24"/>
          <w:lang w:eastAsia="en-US"/>
        </w:rPr>
      </w:pPr>
      <w:r>
        <w:rPr>
          <w:rFonts w:eastAsia="Calibri"/>
          <w:b/>
          <w:noProof/>
          <w:szCs w:val="24"/>
          <w:lang w:eastAsia="en-US"/>
        </w:rPr>
        <w:t>5.</w:t>
      </w:r>
      <w:r>
        <w:rPr>
          <w:rFonts w:eastAsia="Calibri"/>
          <w:b/>
          <w:noProof/>
          <w:szCs w:val="24"/>
          <w:lang w:eastAsia="en-US"/>
        </w:rPr>
        <w:tab/>
      </w:r>
      <w:r w:rsidR="005D4B66" w:rsidRPr="005D4B66">
        <w:rPr>
          <w:rFonts w:eastAsia="Calibri"/>
          <w:b/>
          <w:noProof/>
          <w:szCs w:val="24"/>
          <w:lang w:eastAsia="en-US"/>
        </w:rPr>
        <w:t xml:space="preserve">MECHANISMY OCHRANY ÚDAJŮ </w:t>
      </w:r>
    </w:p>
    <w:p w14:paraId="53CF7E5D"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Pro potvrzení pravosti a neporušenosti mikročipu a údajů v něm obsažených a pro omezení přístupu k údajům v řidičském průkazu se používají příslušné mechanismy. </w:t>
      </w:r>
    </w:p>
    <w:p w14:paraId="5A2F8775"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Údaje na mikročipu musí být chráněny v souladu s požadavky uvedenými v části B2 bodě 3. Uvedený bod stanovuje dodatečné požadavky, které se dodržují. </w:t>
      </w:r>
    </w:p>
    <w:p w14:paraId="6C6C6CE4"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 xml:space="preserve">Ověření pravosti </w:t>
      </w:r>
    </w:p>
    <w:p w14:paraId="169A5B6B" w14:textId="77777777" w:rsidR="005D4B66" w:rsidRPr="005D4B66" w:rsidRDefault="005D4B66" w:rsidP="00642AF1">
      <w:pPr>
        <w:widowControl/>
        <w:spacing w:before="120" w:after="120"/>
        <w:ind w:left="1418" w:hanging="567"/>
        <w:jc w:val="both"/>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 xml:space="preserve">Povinná pasivní autentizace </w:t>
      </w:r>
    </w:p>
    <w:p w14:paraId="3AB1E3A0" w14:textId="77777777" w:rsidR="005D4B66" w:rsidRPr="005D4B66" w:rsidRDefault="005D4B66" w:rsidP="00642AF1">
      <w:pPr>
        <w:widowControl/>
        <w:spacing w:before="120" w:after="120"/>
        <w:ind w:left="1418"/>
        <w:jc w:val="both"/>
        <w:rPr>
          <w:rFonts w:eastAsia="Calibri"/>
          <w:noProof/>
          <w:szCs w:val="24"/>
          <w:lang w:eastAsia="en-US"/>
        </w:rPr>
      </w:pPr>
      <w:r w:rsidRPr="005D4B66">
        <w:rPr>
          <w:rFonts w:eastAsia="Calibri"/>
          <w:noProof/>
          <w:szCs w:val="24"/>
          <w:lang w:eastAsia="en-US"/>
        </w:rPr>
        <w:t xml:space="preserve">Všechny datové skupiny uložené v aplikaci řidičského průkazu EU musí být chráněny pasivní autentizací. </w:t>
      </w:r>
    </w:p>
    <w:p w14:paraId="55763D1A" w14:textId="77777777" w:rsidR="005D4B66" w:rsidRPr="005D4B66" w:rsidRDefault="005D4B66" w:rsidP="00642AF1">
      <w:pPr>
        <w:widowControl/>
        <w:spacing w:before="120" w:after="120"/>
        <w:ind w:left="1418"/>
        <w:jc w:val="both"/>
        <w:rPr>
          <w:rFonts w:eastAsia="Calibri"/>
          <w:noProof/>
          <w:szCs w:val="24"/>
          <w:lang w:eastAsia="en-US"/>
        </w:rPr>
      </w:pPr>
      <w:r w:rsidRPr="005D4B66">
        <w:rPr>
          <w:rFonts w:eastAsia="Calibri"/>
          <w:noProof/>
          <w:szCs w:val="24"/>
          <w:lang w:eastAsia="en-US"/>
        </w:rPr>
        <w:t xml:space="preserve">Údaje spojené s pasivní autentizací musí splňovat požadavky uvedené v části B2 bodě 9. </w:t>
      </w:r>
    </w:p>
    <w:p w14:paraId="3412EF54" w14:textId="77777777" w:rsidR="005D4B66" w:rsidRPr="005D4B66" w:rsidRDefault="005D4B66" w:rsidP="00642AF1">
      <w:pPr>
        <w:widowControl/>
        <w:spacing w:before="120" w:after="120"/>
        <w:ind w:left="1418" w:hanging="567"/>
        <w:jc w:val="both"/>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 xml:space="preserve">Nepovinná aktivní autentizace </w:t>
      </w:r>
    </w:p>
    <w:p w14:paraId="55743E09" w14:textId="77777777" w:rsidR="005D4B66" w:rsidRPr="005D4B66" w:rsidRDefault="005D4B66" w:rsidP="00642AF1">
      <w:pPr>
        <w:widowControl/>
        <w:spacing w:before="120" w:after="120"/>
        <w:ind w:left="1418"/>
        <w:jc w:val="both"/>
        <w:rPr>
          <w:rFonts w:eastAsia="Calibri"/>
          <w:noProof/>
          <w:szCs w:val="24"/>
          <w:lang w:eastAsia="en-US"/>
        </w:rPr>
      </w:pPr>
      <w:r w:rsidRPr="005D4B66">
        <w:rPr>
          <w:rFonts w:eastAsia="Calibri"/>
          <w:noProof/>
          <w:szCs w:val="24"/>
          <w:lang w:eastAsia="en-US"/>
        </w:rPr>
        <w:t xml:space="preserve">Jsou používány mechanismy nepovinné aktivní autentizace s cílem zajistit, že nedojde k výměně původního mikročipu. </w:t>
      </w:r>
    </w:p>
    <w:p w14:paraId="4F0B5BDC" w14:textId="77777777" w:rsidR="00642AF1" w:rsidRDefault="00642AF1">
      <w:pPr>
        <w:widowControl/>
        <w:rPr>
          <w:rFonts w:eastAsia="Calibri"/>
          <w:noProof/>
          <w:szCs w:val="24"/>
          <w:lang w:eastAsia="en-US"/>
        </w:rPr>
      </w:pPr>
      <w:r>
        <w:rPr>
          <w:rFonts w:eastAsia="Calibri"/>
          <w:noProof/>
          <w:szCs w:val="24"/>
          <w:lang w:eastAsia="en-US"/>
        </w:rPr>
        <w:br w:type="page"/>
      </w:r>
    </w:p>
    <w:p w14:paraId="677CB4E9" w14:textId="6D4D7195"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 xml:space="preserve">Omezení přístupu </w:t>
      </w:r>
    </w:p>
    <w:p w14:paraId="36354016" w14:textId="77777777" w:rsidR="005D4B66" w:rsidRPr="005D4B66" w:rsidRDefault="005D4B66" w:rsidP="00642AF1">
      <w:pPr>
        <w:widowControl/>
        <w:spacing w:before="120" w:after="120"/>
        <w:ind w:left="1418" w:hanging="567"/>
        <w:jc w:val="both"/>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 xml:space="preserve">Povinná základní ochrana přístupu </w:t>
      </w:r>
    </w:p>
    <w:p w14:paraId="33E865FB" w14:textId="77777777" w:rsidR="005D4B66" w:rsidRPr="005D4B66" w:rsidRDefault="005D4B66" w:rsidP="00642AF1">
      <w:pPr>
        <w:widowControl/>
        <w:spacing w:before="120" w:after="120"/>
        <w:ind w:left="1418"/>
        <w:jc w:val="both"/>
        <w:rPr>
          <w:rFonts w:eastAsia="Calibri"/>
          <w:noProof/>
          <w:szCs w:val="24"/>
          <w:lang w:eastAsia="en-US"/>
        </w:rPr>
      </w:pPr>
      <w:r w:rsidRPr="005D4B66">
        <w:rPr>
          <w:rFonts w:eastAsia="Calibri"/>
          <w:noProof/>
          <w:szCs w:val="24"/>
          <w:lang w:eastAsia="en-US"/>
        </w:rPr>
        <w:t xml:space="preserve">Pro všechny údaje v aplikaci řidičského průkazu EU je uplatňován mechanismus základní ochrany přístupu (BAP). V zájmu interoperability se stávajícími systémy, např. systémem používajícím strojově čitelné cestovní doklady (eMRTD), je povinné používat jednořádkovou strojově čitelnou zónu (MRZ), jak je uvedeno v části B2 bodě 10. </w:t>
      </w:r>
    </w:p>
    <w:p w14:paraId="759D2DCA" w14:textId="77777777" w:rsidR="005D4B66" w:rsidRPr="005D4B66" w:rsidRDefault="005D4B66" w:rsidP="00642AF1">
      <w:pPr>
        <w:widowControl/>
        <w:spacing w:before="120" w:after="120"/>
        <w:ind w:left="1418"/>
        <w:jc w:val="both"/>
        <w:rPr>
          <w:rFonts w:eastAsia="Calibri"/>
          <w:noProof/>
          <w:szCs w:val="24"/>
          <w:lang w:eastAsia="en-US"/>
        </w:rPr>
      </w:pPr>
      <w:r w:rsidRPr="005D4B66">
        <w:rPr>
          <w:rFonts w:eastAsia="Calibri"/>
          <w:noProof/>
          <w:szCs w:val="24"/>
          <w:lang w:eastAsia="en-US"/>
        </w:rPr>
        <w:t xml:space="preserve">Klíč dokumentu Kdoc používaný pro přístup k údajům čipu je generován z jednořádkové strojově čitelné zóny, kterou lze zadat ručně nebo pomocí čtečky s technologií optického rozpoznávání znaků (OCR). Pro jednořádkovou strojově čitelnou zónu se použije nastavení BAP 1, jak je definováno v části B2 bodě 10. </w:t>
      </w:r>
    </w:p>
    <w:p w14:paraId="29F295E5" w14:textId="77777777" w:rsidR="005D4B66" w:rsidRPr="005D4B66" w:rsidRDefault="005D4B66" w:rsidP="00642AF1">
      <w:pPr>
        <w:widowControl/>
        <w:spacing w:before="120" w:after="120"/>
        <w:ind w:left="1418" w:hanging="567"/>
        <w:jc w:val="both"/>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 xml:space="preserve">Podmíněné rozšířené řízení přístupu </w:t>
      </w:r>
    </w:p>
    <w:p w14:paraId="5A6D413D" w14:textId="77777777" w:rsidR="005D4B66" w:rsidRPr="005D4B66" w:rsidRDefault="005D4B66" w:rsidP="00642AF1">
      <w:pPr>
        <w:widowControl/>
        <w:spacing w:before="120" w:after="120"/>
        <w:ind w:left="1418"/>
        <w:jc w:val="both"/>
        <w:rPr>
          <w:rFonts w:eastAsia="Calibri"/>
          <w:noProof/>
          <w:szCs w:val="24"/>
          <w:lang w:eastAsia="en-US"/>
        </w:rPr>
      </w:pPr>
      <w:r w:rsidRPr="005D4B66">
        <w:rPr>
          <w:rFonts w:eastAsia="Calibri"/>
          <w:noProof/>
          <w:szCs w:val="24"/>
          <w:lang w:eastAsia="en-US"/>
        </w:rPr>
        <w:t xml:space="preserve">Pokud jsou na mikročipu uloženy osobní údaje uvedené v čl. 9 odst. 1 nařízení (EU) 2016/679, musí být přístup k těmto údajům chráněn dodatečnými opatřeními. </w:t>
      </w:r>
    </w:p>
    <w:p w14:paraId="2C6CB334" w14:textId="77777777" w:rsidR="005D4B66" w:rsidRPr="005D4B66" w:rsidRDefault="005D4B66" w:rsidP="00642AF1">
      <w:pPr>
        <w:widowControl/>
        <w:spacing w:before="120" w:after="120"/>
        <w:ind w:left="1418"/>
        <w:jc w:val="both"/>
        <w:rPr>
          <w:rFonts w:eastAsia="Calibri"/>
          <w:noProof/>
          <w:szCs w:val="24"/>
          <w:lang w:eastAsia="en-US"/>
        </w:rPr>
      </w:pPr>
      <w:r w:rsidRPr="005D4B66">
        <w:rPr>
          <w:rFonts w:eastAsia="Calibri"/>
          <w:noProof/>
          <w:szCs w:val="24"/>
          <w:lang w:eastAsia="en-US"/>
        </w:rPr>
        <w:t xml:space="preserve">Mechanismy rozšířeného řízení přístupu musí být v souladu s požadavky části B2 bodu 11. </w:t>
      </w:r>
    </w:p>
    <w:p w14:paraId="612396E6"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t xml:space="preserve">Infrastruktura veřejných klíčů (PKI) pro řidičské průkazy obsahující mikročip </w:t>
      </w:r>
    </w:p>
    <w:p w14:paraId="2D60DA8F"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Členské státy stanoví potřebná vnitrostátní opatření pro správu veřejných klíčů v souladu s přílohou A normy ISO 18013_3. </w:t>
      </w:r>
    </w:p>
    <w:p w14:paraId="77AD7417" w14:textId="289B3C28" w:rsidR="005D4B66" w:rsidRPr="005D4B66" w:rsidRDefault="00642AF1" w:rsidP="005D4B66">
      <w:pPr>
        <w:keepNext/>
        <w:widowControl/>
        <w:tabs>
          <w:tab w:val="num" w:pos="850"/>
        </w:tabs>
        <w:spacing w:before="120" w:after="120"/>
        <w:ind w:left="851" w:hanging="851"/>
        <w:jc w:val="both"/>
        <w:rPr>
          <w:rFonts w:eastAsia="Calibri"/>
          <w:b/>
          <w:noProof/>
          <w:szCs w:val="24"/>
          <w:lang w:eastAsia="en-US"/>
        </w:rPr>
      </w:pPr>
      <w:r>
        <w:rPr>
          <w:rFonts w:eastAsia="Calibri"/>
          <w:b/>
          <w:noProof/>
          <w:szCs w:val="24"/>
          <w:lang w:eastAsia="en-US"/>
        </w:rPr>
        <w:t>6.</w:t>
      </w:r>
      <w:r>
        <w:rPr>
          <w:rFonts w:eastAsia="Calibri"/>
          <w:b/>
          <w:noProof/>
          <w:szCs w:val="24"/>
          <w:lang w:eastAsia="en-US"/>
        </w:rPr>
        <w:tab/>
      </w:r>
      <w:r w:rsidR="005D4B66" w:rsidRPr="005D4B66">
        <w:rPr>
          <w:rFonts w:eastAsia="Calibri"/>
          <w:b/>
          <w:noProof/>
          <w:szCs w:val="24"/>
          <w:lang w:eastAsia="en-US"/>
        </w:rPr>
        <w:t xml:space="preserve">UVEDENÍ ÚDAJŮ </w:t>
      </w:r>
    </w:p>
    <w:p w14:paraId="544B95E2" w14:textId="57B63667" w:rsidR="00642AF1"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 xml:space="preserve">Formátování údajů v DG 1 </w:t>
      </w:r>
    </w:p>
    <w:p w14:paraId="0451F340" w14:textId="77777777" w:rsidR="00642AF1" w:rsidRDefault="00642AF1">
      <w:pPr>
        <w:widowControl/>
        <w:rPr>
          <w:rFonts w:eastAsia="Calibri"/>
          <w:noProof/>
          <w:szCs w:val="24"/>
          <w:lang w:eastAsia="en-US"/>
        </w:rPr>
      </w:pPr>
      <w:r>
        <w:rPr>
          <w:rFonts w:eastAsia="Calibri"/>
          <w:noProof/>
          <w:szCs w:val="24"/>
          <w:lang w:eastAsia="en-US"/>
        </w:rPr>
        <w:br w:type="page"/>
      </w:r>
    </w:p>
    <w:p w14:paraId="7A4C2F0E" w14:textId="77777777" w:rsidR="005D4B66" w:rsidRPr="005D4B66" w:rsidRDefault="005D4B66" w:rsidP="005D4B66">
      <w:pPr>
        <w:widowControl/>
        <w:spacing w:before="120" w:after="120"/>
        <w:ind w:left="850" w:hanging="850"/>
        <w:jc w:val="both"/>
        <w:rPr>
          <w:rFonts w:eastAsia="Calibri"/>
          <w:noProof/>
          <w:szCs w:val="24"/>
          <w:lang w:eastAsia="en-US"/>
        </w:rPr>
      </w:pPr>
    </w:p>
    <w:tbl>
      <w:tblPr>
        <w:tblStyle w:val="TableGrid1"/>
        <w:tblW w:w="0" w:type="dxa"/>
        <w:jc w:val="center"/>
        <w:tblInd w:w="0" w:type="dxa"/>
        <w:tblLayout w:type="fixed"/>
        <w:tblLook w:val="04A0" w:firstRow="1" w:lastRow="0" w:firstColumn="1" w:lastColumn="0" w:noHBand="0" w:noVBand="1"/>
      </w:tblPr>
      <w:tblGrid>
        <w:gridCol w:w="669"/>
        <w:gridCol w:w="485"/>
        <w:gridCol w:w="834"/>
        <w:gridCol w:w="485"/>
        <w:gridCol w:w="883"/>
        <w:gridCol w:w="546"/>
        <w:gridCol w:w="3829"/>
        <w:gridCol w:w="17"/>
        <w:gridCol w:w="1542"/>
        <w:gridCol w:w="17"/>
        <w:gridCol w:w="1117"/>
        <w:gridCol w:w="17"/>
      </w:tblGrid>
      <w:tr w:rsidR="005D4B66" w:rsidRPr="00642AF1" w14:paraId="417E510A" w14:textId="77777777" w:rsidTr="005D4B66">
        <w:trPr>
          <w:jc w:val="center"/>
        </w:trPr>
        <w:tc>
          <w:tcPr>
            <w:tcW w:w="669" w:type="dxa"/>
            <w:tcBorders>
              <w:top w:val="single" w:sz="4" w:space="0" w:color="auto"/>
              <w:left w:val="single" w:sz="4" w:space="0" w:color="auto"/>
              <w:bottom w:val="single" w:sz="4" w:space="0" w:color="auto"/>
              <w:right w:val="single" w:sz="4" w:space="0" w:color="auto"/>
            </w:tcBorders>
            <w:shd w:val="clear" w:color="auto" w:fill="BFBFBF"/>
            <w:hideMark/>
          </w:tcPr>
          <w:p w14:paraId="72C1DEEF"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Tag</w:t>
            </w:r>
          </w:p>
        </w:tc>
        <w:tc>
          <w:tcPr>
            <w:tcW w:w="485" w:type="dxa"/>
            <w:tcBorders>
              <w:top w:val="single" w:sz="4" w:space="0" w:color="auto"/>
              <w:left w:val="single" w:sz="4" w:space="0" w:color="auto"/>
              <w:bottom w:val="single" w:sz="4" w:space="0" w:color="auto"/>
              <w:right w:val="single" w:sz="4" w:space="0" w:color="auto"/>
            </w:tcBorders>
            <w:shd w:val="clear" w:color="auto" w:fill="BFBFBF"/>
            <w:hideMark/>
          </w:tcPr>
          <w:p w14:paraId="12925CE1"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L</w:t>
            </w:r>
          </w:p>
        </w:tc>
        <w:tc>
          <w:tcPr>
            <w:tcW w:w="6594" w:type="dxa"/>
            <w:gridSpan w:val="6"/>
            <w:tcBorders>
              <w:top w:val="single" w:sz="4" w:space="0" w:color="auto"/>
              <w:left w:val="single" w:sz="4" w:space="0" w:color="auto"/>
              <w:bottom w:val="single" w:sz="4" w:space="0" w:color="auto"/>
              <w:right w:val="single" w:sz="4" w:space="0" w:color="auto"/>
            </w:tcBorders>
            <w:shd w:val="clear" w:color="auto" w:fill="BFBFBF"/>
            <w:hideMark/>
          </w:tcPr>
          <w:p w14:paraId="1401E681"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Hodnota</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27F49046"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Kódování</w:t>
            </w:r>
          </w:p>
        </w:tc>
        <w:tc>
          <w:tcPr>
            <w:tcW w:w="1134"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6C4F83C0"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Povinné/Nepovinné</w:t>
            </w:r>
          </w:p>
        </w:tc>
      </w:tr>
      <w:tr w:rsidR="005D4B66" w:rsidRPr="00642AF1" w14:paraId="05910385" w14:textId="77777777" w:rsidTr="005D4B66">
        <w:trPr>
          <w:jc w:val="center"/>
        </w:trPr>
        <w:tc>
          <w:tcPr>
            <w:tcW w:w="669" w:type="dxa"/>
            <w:tcBorders>
              <w:top w:val="single" w:sz="4" w:space="0" w:color="auto"/>
              <w:left w:val="single" w:sz="4" w:space="0" w:color="auto"/>
              <w:bottom w:val="single" w:sz="4" w:space="0" w:color="auto"/>
              <w:right w:val="single" w:sz="4" w:space="0" w:color="auto"/>
            </w:tcBorders>
            <w:hideMark/>
          </w:tcPr>
          <w:p w14:paraId="25F7C2E1"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61</w:t>
            </w:r>
          </w:p>
        </w:tc>
        <w:tc>
          <w:tcPr>
            <w:tcW w:w="485" w:type="dxa"/>
            <w:tcBorders>
              <w:top w:val="single" w:sz="4" w:space="0" w:color="auto"/>
              <w:left w:val="single" w:sz="4" w:space="0" w:color="auto"/>
              <w:bottom w:val="single" w:sz="4" w:space="0" w:color="auto"/>
              <w:right w:val="single" w:sz="4" w:space="0" w:color="auto"/>
            </w:tcBorders>
            <w:hideMark/>
          </w:tcPr>
          <w:p w14:paraId="2CFBE7D7"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V</w:t>
            </w:r>
          </w:p>
        </w:tc>
        <w:tc>
          <w:tcPr>
            <w:tcW w:w="6594" w:type="dxa"/>
            <w:gridSpan w:val="6"/>
            <w:tcBorders>
              <w:top w:val="single" w:sz="4" w:space="0" w:color="auto"/>
              <w:left w:val="single" w:sz="4" w:space="0" w:color="auto"/>
              <w:bottom w:val="single" w:sz="4" w:space="0" w:color="auto"/>
              <w:right w:val="single" w:sz="4" w:space="0" w:color="auto"/>
            </w:tcBorders>
            <w:hideMark/>
          </w:tcPr>
          <w:p w14:paraId="56F9DC20"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Datové prvky v DG 1 (vnořené)</w:t>
            </w:r>
          </w:p>
        </w:tc>
        <w:tc>
          <w:tcPr>
            <w:tcW w:w="1559" w:type="dxa"/>
            <w:gridSpan w:val="2"/>
            <w:tcBorders>
              <w:top w:val="single" w:sz="4" w:space="0" w:color="auto"/>
              <w:left w:val="single" w:sz="4" w:space="0" w:color="auto"/>
              <w:bottom w:val="single" w:sz="4" w:space="0" w:color="auto"/>
              <w:right w:val="single" w:sz="4" w:space="0" w:color="auto"/>
            </w:tcBorders>
          </w:tcPr>
          <w:p w14:paraId="4A7E9A3B" w14:textId="77777777" w:rsidR="005D4B66" w:rsidRPr="00642AF1" w:rsidRDefault="005D4B66" w:rsidP="005D4B66">
            <w:pPr>
              <w:widowControl/>
              <w:spacing w:before="60" w:after="60"/>
              <w:jc w:val="both"/>
              <w:rPr>
                <w:rFonts w:ascii="Times New Roman" w:hAnsi="Times New Roman" w:cs="Times New Roman"/>
                <w:noProof/>
              </w:rPr>
            </w:pPr>
          </w:p>
        </w:tc>
        <w:tc>
          <w:tcPr>
            <w:tcW w:w="1134" w:type="dxa"/>
            <w:gridSpan w:val="2"/>
            <w:tcBorders>
              <w:top w:val="single" w:sz="4" w:space="0" w:color="auto"/>
              <w:left w:val="single" w:sz="4" w:space="0" w:color="auto"/>
              <w:bottom w:val="single" w:sz="4" w:space="0" w:color="auto"/>
              <w:right w:val="single" w:sz="4" w:space="0" w:color="auto"/>
            </w:tcBorders>
          </w:tcPr>
          <w:p w14:paraId="75EFA4C5" w14:textId="77777777" w:rsidR="005D4B66" w:rsidRPr="00642AF1" w:rsidRDefault="005D4B66" w:rsidP="005D4B66">
            <w:pPr>
              <w:widowControl/>
              <w:spacing w:before="60" w:after="60"/>
              <w:jc w:val="both"/>
              <w:rPr>
                <w:rFonts w:ascii="Times New Roman" w:hAnsi="Times New Roman" w:cs="Times New Roman"/>
                <w:noProof/>
              </w:rPr>
            </w:pPr>
          </w:p>
        </w:tc>
      </w:tr>
      <w:tr w:rsidR="005D4B66" w:rsidRPr="00642AF1" w14:paraId="0580C895" w14:textId="77777777" w:rsidTr="005D4B66">
        <w:trPr>
          <w:jc w:val="center"/>
        </w:trPr>
        <w:tc>
          <w:tcPr>
            <w:tcW w:w="669" w:type="dxa"/>
            <w:tcBorders>
              <w:top w:val="single" w:sz="4" w:space="0" w:color="auto"/>
              <w:left w:val="single" w:sz="4" w:space="0" w:color="auto"/>
              <w:bottom w:val="single" w:sz="4" w:space="0" w:color="auto"/>
              <w:right w:val="single" w:sz="4" w:space="0" w:color="auto"/>
            </w:tcBorders>
          </w:tcPr>
          <w:p w14:paraId="2740B2CD"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78181FC3"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shd w:val="clear" w:color="auto" w:fill="BFBFBF"/>
            <w:hideMark/>
          </w:tcPr>
          <w:p w14:paraId="50876C02"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Tag</w:t>
            </w:r>
          </w:p>
        </w:tc>
        <w:tc>
          <w:tcPr>
            <w:tcW w:w="485" w:type="dxa"/>
            <w:tcBorders>
              <w:top w:val="single" w:sz="4" w:space="0" w:color="auto"/>
              <w:left w:val="single" w:sz="4" w:space="0" w:color="auto"/>
              <w:bottom w:val="single" w:sz="4" w:space="0" w:color="auto"/>
              <w:right w:val="single" w:sz="4" w:space="0" w:color="auto"/>
            </w:tcBorders>
            <w:shd w:val="clear" w:color="auto" w:fill="BFBFBF"/>
            <w:hideMark/>
          </w:tcPr>
          <w:p w14:paraId="76475F6A"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L</w:t>
            </w:r>
          </w:p>
        </w:tc>
        <w:tc>
          <w:tcPr>
            <w:tcW w:w="5275" w:type="dxa"/>
            <w:gridSpan w:val="4"/>
            <w:tcBorders>
              <w:top w:val="single" w:sz="4" w:space="0" w:color="auto"/>
              <w:left w:val="single" w:sz="4" w:space="0" w:color="auto"/>
              <w:bottom w:val="single" w:sz="4" w:space="0" w:color="auto"/>
              <w:right w:val="single" w:sz="4" w:space="0" w:color="auto"/>
            </w:tcBorders>
            <w:shd w:val="clear" w:color="auto" w:fill="BFBFBF"/>
            <w:hideMark/>
          </w:tcPr>
          <w:p w14:paraId="2B246BC8"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Hodnota</w:t>
            </w:r>
          </w:p>
        </w:tc>
        <w:tc>
          <w:tcPr>
            <w:tcW w:w="1559" w:type="dxa"/>
            <w:gridSpan w:val="2"/>
            <w:tcBorders>
              <w:top w:val="single" w:sz="4" w:space="0" w:color="auto"/>
              <w:left w:val="single" w:sz="4" w:space="0" w:color="auto"/>
              <w:bottom w:val="single" w:sz="4" w:space="0" w:color="auto"/>
              <w:right w:val="single" w:sz="4" w:space="0" w:color="auto"/>
            </w:tcBorders>
          </w:tcPr>
          <w:p w14:paraId="2F479E51" w14:textId="77777777" w:rsidR="005D4B66" w:rsidRPr="00642AF1" w:rsidRDefault="005D4B66" w:rsidP="005D4B66">
            <w:pPr>
              <w:widowControl/>
              <w:spacing w:before="60" w:after="60"/>
              <w:jc w:val="both"/>
              <w:rPr>
                <w:rFonts w:ascii="Times New Roman" w:hAnsi="Times New Roman" w:cs="Times New Roman"/>
                <w:noProof/>
              </w:rPr>
            </w:pPr>
          </w:p>
        </w:tc>
        <w:tc>
          <w:tcPr>
            <w:tcW w:w="1134" w:type="dxa"/>
            <w:gridSpan w:val="2"/>
            <w:tcBorders>
              <w:top w:val="single" w:sz="4" w:space="0" w:color="auto"/>
              <w:left w:val="single" w:sz="4" w:space="0" w:color="auto"/>
              <w:bottom w:val="single" w:sz="4" w:space="0" w:color="auto"/>
              <w:right w:val="single" w:sz="4" w:space="0" w:color="auto"/>
            </w:tcBorders>
          </w:tcPr>
          <w:p w14:paraId="699147EA" w14:textId="77777777" w:rsidR="005D4B66" w:rsidRPr="00642AF1" w:rsidRDefault="005D4B66" w:rsidP="005D4B66">
            <w:pPr>
              <w:widowControl/>
              <w:spacing w:before="60" w:after="60"/>
              <w:jc w:val="both"/>
              <w:rPr>
                <w:rFonts w:ascii="Times New Roman" w:hAnsi="Times New Roman" w:cs="Times New Roman"/>
                <w:noProof/>
              </w:rPr>
            </w:pPr>
          </w:p>
        </w:tc>
      </w:tr>
      <w:tr w:rsidR="005D4B66" w:rsidRPr="00642AF1" w14:paraId="4795A35B" w14:textId="77777777" w:rsidTr="005D4B66">
        <w:trPr>
          <w:jc w:val="center"/>
        </w:trPr>
        <w:tc>
          <w:tcPr>
            <w:tcW w:w="669" w:type="dxa"/>
            <w:tcBorders>
              <w:top w:val="single" w:sz="4" w:space="0" w:color="auto"/>
              <w:left w:val="single" w:sz="4" w:space="0" w:color="auto"/>
              <w:bottom w:val="single" w:sz="4" w:space="0" w:color="auto"/>
              <w:right w:val="single" w:sz="4" w:space="0" w:color="auto"/>
            </w:tcBorders>
          </w:tcPr>
          <w:p w14:paraId="389BB72C"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48CEF1EB"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hideMark/>
          </w:tcPr>
          <w:p w14:paraId="4623A388"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5F 01</w:t>
            </w:r>
          </w:p>
        </w:tc>
        <w:tc>
          <w:tcPr>
            <w:tcW w:w="485" w:type="dxa"/>
            <w:tcBorders>
              <w:top w:val="single" w:sz="4" w:space="0" w:color="auto"/>
              <w:left w:val="single" w:sz="4" w:space="0" w:color="auto"/>
              <w:bottom w:val="single" w:sz="4" w:space="0" w:color="auto"/>
              <w:right w:val="single" w:sz="4" w:space="0" w:color="auto"/>
            </w:tcBorders>
            <w:hideMark/>
          </w:tcPr>
          <w:p w14:paraId="6045661B"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V</w:t>
            </w:r>
          </w:p>
        </w:tc>
        <w:tc>
          <w:tcPr>
            <w:tcW w:w="5275" w:type="dxa"/>
            <w:gridSpan w:val="4"/>
            <w:tcBorders>
              <w:top w:val="single" w:sz="4" w:space="0" w:color="auto"/>
              <w:left w:val="single" w:sz="4" w:space="0" w:color="auto"/>
              <w:bottom w:val="single" w:sz="4" w:space="0" w:color="auto"/>
              <w:right w:val="single" w:sz="4" w:space="0" w:color="auto"/>
            </w:tcBorders>
            <w:hideMark/>
          </w:tcPr>
          <w:p w14:paraId="616B0182"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Číslo schválení typu</w:t>
            </w:r>
          </w:p>
        </w:tc>
        <w:tc>
          <w:tcPr>
            <w:tcW w:w="1559" w:type="dxa"/>
            <w:gridSpan w:val="2"/>
            <w:tcBorders>
              <w:top w:val="single" w:sz="4" w:space="0" w:color="auto"/>
              <w:left w:val="single" w:sz="4" w:space="0" w:color="auto"/>
              <w:bottom w:val="single" w:sz="4" w:space="0" w:color="auto"/>
              <w:right w:val="single" w:sz="4" w:space="0" w:color="auto"/>
            </w:tcBorders>
            <w:hideMark/>
          </w:tcPr>
          <w:p w14:paraId="6125C10D"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14:paraId="006BEDFD"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M</w:t>
            </w:r>
          </w:p>
        </w:tc>
      </w:tr>
      <w:tr w:rsidR="005D4B66" w:rsidRPr="00642AF1" w14:paraId="0DBBD7AC" w14:textId="77777777" w:rsidTr="005D4B66">
        <w:trPr>
          <w:jc w:val="center"/>
        </w:trPr>
        <w:tc>
          <w:tcPr>
            <w:tcW w:w="669" w:type="dxa"/>
            <w:tcBorders>
              <w:top w:val="single" w:sz="4" w:space="0" w:color="auto"/>
              <w:left w:val="single" w:sz="4" w:space="0" w:color="auto"/>
              <w:bottom w:val="single" w:sz="4" w:space="0" w:color="auto"/>
              <w:right w:val="single" w:sz="4" w:space="0" w:color="auto"/>
            </w:tcBorders>
          </w:tcPr>
          <w:p w14:paraId="52A8A67C"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2B07D2D7"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hideMark/>
          </w:tcPr>
          <w:p w14:paraId="66305C3E"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5F 02</w:t>
            </w:r>
          </w:p>
        </w:tc>
        <w:tc>
          <w:tcPr>
            <w:tcW w:w="485" w:type="dxa"/>
            <w:tcBorders>
              <w:top w:val="single" w:sz="4" w:space="0" w:color="auto"/>
              <w:left w:val="single" w:sz="4" w:space="0" w:color="auto"/>
              <w:bottom w:val="single" w:sz="4" w:space="0" w:color="auto"/>
              <w:right w:val="single" w:sz="4" w:space="0" w:color="auto"/>
            </w:tcBorders>
            <w:hideMark/>
          </w:tcPr>
          <w:p w14:paraId="684FA411"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V</w:t>
            </w:r>
          </w:p>
        </w:tc>
        <w:tc>
          <w:tcPr>
            <w:tcW w:w="5275" w:type="dxa"/>
            <w:gridSpan w:val="4"/>
            <w:tcBorders>
              <w:top w:val="single" w:sz="4" w:space="0" w:color="auto"/>
              <w:left w:val="single" w:sz="4" w:space="0" w:color="auto"/>
              <w:bottom w:val="single" w:sz="4" w:space="0" w:color="auto"/>
              <w:right w:val="single" w:sz="4" w:space="0" w:color="auto"/>
            </w:tcBorders>
            <w:hideMark/>
          </w:tcPr>
          <w:p w14:paraId="52560F72"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Složený datový objekt demografických datových prvků</w:t>
            </w:r>
          </w:p>
        </w:tc>
        <w:tc>
          <w:tcPr>
            <w:tcW w:w="1559" w:type="dxa"/>
            <w:gridSpan w:val="2"/>
            <w:tcBorders>
              <w:top w:val="single" w:sz="4" w:space="0" w:color="auto"/>
              <w:left w:val="single" w:sz="4" w:space="0" w:color="auto"/>
              <w:bottom w:val="single" w:sz="4" w:space="0" w:color="auto"/>
              <w:right w:val="single" w:sz="4" w:space="0" w:color="auto"/>
            </w:tcBorders>
          </w:tcPr>
          <w:p w14:paraId="4A9B5823" w14:textId="77777777" w:rsidR="005D4B66" w:rsidRPr="00642AF1" w:rsidRDefault="005D4B66" w:rsidP="005D4B66">
            <w:pPr>
              <w:widowControl/>
              <w:spacing w:before="60" w:after="60"/>
              <w:jc w:val="both"/>
              <w:rPr>
                <w:rFonts w:ascii="Times New Roman" w:hAnsi="Times New Roman" w:cs="Times New Roman"/>
                <w:noProof/>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44911ABF"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M</w:t>
            </w:r>
          </w:p>
        </w:tc>
      </w:tr>
      <w:tr w:rsidR="005D4B66" w:rsidRPr="00642AF1" w14:paraId="08151507"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7A4DA37E"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0F8619F4"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269E5ED0"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24A81BBE"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shd w:val="clear" w:color="auto" w:fill="BFBFBF"/>
            <w:hideMark/>
          </w:tcPr>
          <w:p w14:paraId="603D1B1E"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Tag</w:t>
            </w:r>
          </w:p>
        </w:tc>
        <w:tc>
          <w:tcPr>
            <w:tcW w:w="546" w:type="dxa"/>
            <w:tcBorders>
              <w:top w:val="single" w:sz="4" w:space="0" w:color="auto"/>
              <w:left w:val="single" w:sz="4" w:space="0" w:color="auto"/>
              <w:bottom w:val="single" w:sz="4" w:space="0" w:color="auto"/>
              <w:right w:val="single" w:sz="4" w:space="0" w:color="auto"/>
            </w:tcBorders>
            <w:shd w:val="clear" w:color="auto" w:fill="BFBFBF"/>
            <w:hideMark/>
          </w:tcPr>
          <w:p w14:paraId="23463899"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L</w:t>
            </w:r>
          </w:p>
        </w:tc>
        <w:tc>
          <w:tcPr>
            <w:tcW w:w="3829" w:type="dxa"/>
            <w:tcBorders>
              <w:top w:val="single" w:sz="4" w:space="0" w:color="auto"/>
              <w:left w:val="single" w:sz="4" w:space="0" w:color="auto"/>
              <w:bottom w:val="single" w:sz="4" w:space="0" w:color="auto"/>
              <w:right w:val="single" w:sz="4" w:space="0" w:color="auto"/>
            </w:tcBorders>
            <w:shd w:val="clear" w:color="auto" w:fill="BFBFBF"/>
            <w:hideMark/>
          </w:tcPr>
          <w:p w14:paraId="57F6123C"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Hodnota</w:t>
            </w:r>
          </w:p>
        </w:tc>
        <w:tc>
          <w:tcPr>
            <w:tcW w:w="1559" w:type="dxa"/>
            <w:gridSpan w:val="2"/>
            <w:tcBorders>
              <w:top w:val="single" w:sz="4" w:space="0" w:color="auto"/>
              <w:left w:val="single" w:sz="4" w:space="0" w:color="auto"/>
              <w:bottom w:val="single" w:sz="4" w:space="0" w:color="auto"/>
              <w:right w:val="single" w:sz="4" w:space="0" w:color="auto"/>
            </w:tcBorders>
          </w:tcPr>
          <w:p w14:paraId="16265AAC" w14:textId="77777777" w:rsidR="005D4B66" w:rsidRPr="00642AF1" w:rsidRDefault="005D4B66" w:rsidP="005D4B66">
            <w:pPr>
              <w:widowControl/>
              <w:spacing w:before="60" w:after="60"/>
              <w:jc w:val="both"/>
              <w:rPr>
                <w:rFonts w:ascii="Times New Roman" w:hAnsi="Times New Roman" w:cs="Times New Roman"/>
                <w:noProof/>
              </w:rPr>
            </w:pPr>
          </w:p>
        </w:tc>
        <w:tc>
          <w:tcPr>
            <w:tcW w:w="1134" w:type="dxa"/>
            <w:gridSpan w:val="2"/>
            <w:tcBorders>
              <w:top w:val="single" w:sz="4" w:space="0" w:color="auto"/>
              <w:left w:val="single" w:sz="4" w:space="0" w:color="auto"/>
              <w:bottom w:val="single" w:sz="4" w:space="0" w:color="auto"/>
              <w:right w:val="single" w:sz="4" w:space="0" w:color="auto"/>
            </w:tcBorders>
          </w:tcPr>
          <w:p w14:paraId="587127EA" w14:textId="77777777" w:rsidR="005D4B66" w:rsidRPr="00642AF1" w:rsidRDefault="005D4B66" w:rsidP="005D4B66">
            <w:pPr>
              <w:widowControl/>
              <w:spacing w:before="60" w:after="60"/>
              <w:jc w:val="both"/>
              <w:rPr>
                <w:rFonts w:ascii="Times New Roman" w:hAnsi="Times New Roman" w:cs="Times New Roman"/>
                <w:noProof/>
              </w:rPr>
            </w:pPr>
          </w:p>
        </w:tc>
      </w:tr>
      <w:tr w:rsidR="005D4B66" w:rsidRPr="00642AF1" w14:paraId="1D0EAED7"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2BD458EE"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0C645C75"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013BBE9D"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6C0C32CC"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2B05AAEE"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5F 03</w:t>
            </w:r>
          </w:p>
        </w:tc>
        <w:tc>
          <w:tcPr>
            <w:tcW w:w="546" w:type="dxa"/>
            <w:tcBorders>
              <w:top w:val="single" w:sz="4" w:space="0" w:color="auto"/>
              <w:left w:val="single" w:sz="4" w:space="0" w:color="auto"/>
              <w:bottom w:val="single" w:sz="4" w:space="0" w:color="auto"/>
              <w:right w:val="single" w:sz="4" w:space="0" w:color="auto"/>
            </w:tcBorders>
            <w:hideMark/>
          </w:tcPr>
          <w:p w14:paraId="137B445B"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3</w:t>
            </w:r>
          </w:p>
        </w:tc>
        <w:tc>
          <w:tcPr>
            <w:tcW w:w="3829" w:type="dxa"/>
            <w:tcBorders>
              <w:top w:val="single" w:sz="4" w:space="0" w:color="auto"/>
              <w:left w:val="single" w:sz="4" w:space="0" w:color="auto"/>
              <w:bottom w:val="single" w:sz="4" w:space="0" w:color="auto"/>
              <w:right w:val="single" w:sz="4" w:space="0" w:color="auto"/>
            </w:tcBorders>
            <w:hideMark/>
          </w:tcPr>
          <w:p w14:paraId="7AFA0D01"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Vydávající členský stát</w:t>
            </w:r>
          </w:p>
        </w:tc>
        <w:tc>
          <w:tcPr>
            <w:tcW w:w="1559" w:type="dxa"/>
            <w:gridSpan w:val="2"/>
            <w:tcBorders>
              <w:top w:val="single" w:sz="4" w:space="0" w:color="auto"/>
              <w:left w:val="single" w:sz="4" w:space="0" w:color="auto"/>
              <w:bottom w:val="single" w:sz="4" w:space="0" w:color="auto"/>
              <w:right w:val="single" w:sz="4" w:space="0" w:color="auto"/>
            </w:tcBorders>
            <w:hideMark/>
          </w:tcPr>
          <w:p w14:paraId="65D1D72C"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a3</w:t>
            </w:r>
          </w:p>
        </w:tc>
        <w:tc>
          <w:tcPr>
            <w:tcW w:w="1134" w:type="dxa"/>
            <w:gridSpan w:val="2"/>
            <w:tcBorders>
              <w:top w:val="single" w:sz="4" w:space="0" w:color="auto"/>
              <w:left w:val="single" w:sz="4" w:space="0" w:color="auto"/>
              <w:bottom w:val="single" w:sz="4" w:space="0" w:color="auto"/>
              <w:right w:val="single" w:sz="4" w:space="0" w:color="auto"/>
            </w:tcBorders>
            <w:hideMark/>
          </w:tcPr>
          <w:p w14:paraId="3E389DE8"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M</w:t>
            </w:r>
          </w:p>
        </w:tc>
      </w:tr>
      <w:tr w:rsidR="005D4B66" w:rsidRPr="00642AF1" w14:paraId="47A25CF2"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5756349D"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212D41F4"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6047FC17"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449EDF03"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1DDE5C12"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5F 04</w:t>
            </w:r>
          </w:p>
        </w:tc>
        <w:tc>
          <w:tcPr>
            <w:tcW w:w="546" w:type="dxa"/>
            <w:tcBorders>
              <w:top w:val="single" w:sz="4" w:space="0" w:color="auto"/>
              <w:left w:val="single" w:sz="4" w:space="0" w:color="auto"/>
              <w:bottom w:val="single" w:sz="4" w:space="0" w:color="auto"/>
              <w:right w:val="single" w:sz="4" w:space="0" w:color="auto"/>
            </w:tcBorders>
            <w:hideMark/>
          </w:tcPr>
          <w:p w14:paraId="767EDA2E"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7B850706"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Příjmení držitele</w:t>
            </w:r>
          </w:p>
        </w:tc>
        <w:tc>
          <w:tcPr>
            <w:tcW w:w="1559" w:type="dxa"/>
            <w:gridSpan w:val="2"/>
            <w:tcBorders>
              <w:top w:val="single" w:sz="4" w:space="0" w:color="auto"/>
              <w:left w:val="single" w:sz="4" w:space="0" w:color="auto"/>
              <w:bottom w:val="single" w:sz="4" w:space="0" w:color="auto"/>
              <w:right w:val="single" w:sz="4" w:space="0" w:color="auto"/>
            </w:tcBorders>
            <w:hideMark/>
          </w:tcPr>
          <w:p w14:paraId="396B7C2C"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as</w:t>
            </w:r>
          </w:p>
        </w:tc>
        <w:tc>
          <w:tcPr>
            <w:tcW w:w="1134" w:type="dxa"/>
            <w:gridSpan w:val="2"/>
            <w:tcBorders>
              <w:top w:val="single" w:sz="4" w:space="0" w:color="auto"/>
              <w:left w:val="single" w:sz="4" w:space="0" w:color="auto"/>
              <w:bottom w:val="single" w:sz="4" w:space="0" w:color="auto"/>
              <w:right w:val="single" w:sz="4" w:space="0" w:color="auto"/>
            </w:tcBorders>
            <w:hideMark/>
          </w:tcPr>
          <w:p w14:paraId="6B877BB9"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M</w:t>
            </w:r>
          </w:p>
        </w:tc>
      </w:tr>
      <w:tr w:rsidR="005D4B66" w:rsidRPr="00642AF1" w14:paraId="4EBB2FEA"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3AD489C1"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06B582CA"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7C673268"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1E05B45F"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5BE56C43"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5F 05</w:t>
            </w:r>
          </w:p>
        </w:tc>
        <w:tc>
          <w:tcPr>
            <w:tcW w:w="546" w:type="dxa"/>
            <w:tcBorders>
              <w:top w:val="single" w:sz="4" w:space="0" w:color="auto"/>
              <w:left w:val="single" w:sz="4" w:space="0" w:color="auto"/>
              <w:bottom w:val="single" w:sz="4" w:space="0" w:color="auto"/>
              <w:right w:val="single" w:sz="4" w:space="0" w:color="auto"/>
            </w:tcBorders>
            <w:hideMark/>
          </w:tcPr>
          <w:p w14:paraId="0B7738AF"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77C64C17"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Další jméno (jména) držitele</w:t>
            </w:r>
          </w:p>
        </w:tc>
        <w:tc>
          <w:tcPr>
            <w:tcW w:w="1559" w:type="dxa"/>
            <w:gridSpan w:val="2"/>
            <w:tcBorders>
              <w:top w:val="single" w:sz="4" w:space="0" w:color="auto"/>
              <w:left w:val="single" w:sz="4" w:space="0" w:color="auto"/>
              <w:bottom w:val="single" w:sz="4" w:space="0" w:color="auto"/>
              <w:right w:val="single" w:sz="4" w:space="0" w:color="auto"/>
            </w:tcBorders>
            <w:hideMark/>
          </w:tcPr>
          <w:p w14:paraId="0D62093E"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as</w:t>
            </w:r>
          </w:p>
        </w:tc>
        <w:tc>
          <w:tcPr>
            <w:tcW w:w="1134" w:type="dxa"/>
            <w:gridSpan w:val="2"/>
            <w:tcBorders>
              <w:top w:val="single" w:sz="4" w:space="0" w:color="auto"/>
              <w:left w:val="single" w:sz="4" w:space="0" w:color="auto"/>
              <w:bottom w:val="single" w:sz="4" w:space="0" w:color="auto"/>
              <w:right w:val="single" w:sz="4" w:space="0" w:color="auto"/>
            </w:tcBorders>
            <w:hideMark/>
          </w:tcPr>
          <w:p w14:paraId="05093ECF"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M</w:t>
            </w:r>
          </w:p>
        </w:tc>
      </w:tr>
      <w:tr w:rsidR="005D4B66" w:rsidRPr="00642AF1" w14:paraId="1B22B8A9"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7E29FDFE"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2C01FF3F"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63A9E508"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07C4593F"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12A08A99"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5F 06</w:t>
            </w:r>
          </w:p>
        </w:tc>
        <w:tc>
          <w:tcPr>
            <w:tcW w:w="546" w:type="dxa"/>
            <w:tcBorders>
              <w:top w:val="single" w:sz="4" w:space="0" w:color="auto"/>
              <w:left w:val="single" w:sz="4" w:space="0" w:color="auto"/>
              <w:bottom w:val="single" w:sz="4" w:space="0" w:color="auto"/>
              <w:right w:val="single" w:sz="4" w:space="0" w:color="auto"/>
            </w:tcBorders>
            <w:hideMark/>
          </w:tcPr>
          <w:p w14:paraId="33F1D8B7"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4</w:t>
            </w:r>
          </w:p>
        </w:tc>
        <w:tc>
          <w:tcPr>
            <w:tcW w:w="3829" w:type="dxa"/>
            <w:tcBorders>
              <w:top w:val="single" w:sz="4" w:space="0" w:color="auto"/>
              <w:left w:val="single" w:sz="4" w:space="0" w:color="auto"/>
              <w:bottom w:val="single" w:sz="4" w:space="0" w:color="auto"/>
              <w:right w:val="single" w:sz="4" w:space="0" w:color="auto"/>
            </w:tcBorders>
            <w:hideMark/>
          </w:tcPr>
          <w:p w14:paraId="6013A2BF"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Datum narození (ddmmrrrr)</w:t>
            </w:r>
          </w:p>
        </w:tc>
        <w:tc>
          <w:tcPr>
            <w:tcW w:w="1559" w:type="dxa"/>
            <w:gridSpan w:val="2"/>
            <w:tcBorders>
              <w:top w:val="single" w:sz="4" w:space="0" w:color="auto"/>
              <w:left w:val="single" w:sz="4" w:space="0" w:color="auto"/>
              <w:bottom w:val="single" w:sz="4" w:space="0" w:color="auto"/>
              <w:right w:val="single" w:sz="4" w:space="0" w:color="auto"/>
            </w:tcBorders>
            <w:hideMark/>
          </w:tcPr>
          <w:p w14:paraId="6C57510D"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n8</w:t>
            </w:r>
          </w:p>
        </w:tc>
        <w:tc>
          <w:tcPr>
            <w:tcW w:w="1134" w:type="dxa"/>
            <w:gridSpan w:val="2"/>
            <w:tcBorders>
              <w:top w:val="single" w:sz="4" w:space="0" w:color="auto"/>
              <w:left w:val="single" w:sz="4" w:space="0" w:color="auto"/>
              <w:bottom w:val="single" w:sz="4" w:space="0" w:color="auto"/>
              <w:right w:val="single" w:sz="4" w:space="0" w:color="auto"/>
            </w:tcBorders>
            <w:hideMark/>
          </w:tcPr>
          <w:p w14:paraId="6CCD4D7D"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M</w:t>
            </w:r>
          </w:p>
        </w:tc>
      </w:tr>
      <w:tr w:rsidR="005D4B66" w:rsidRPr="00642AF1" w14:paraId="5038F90A"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1E12F5CD"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586C7B1C"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54BBBF81"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41AEAC01"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65096AAB"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5F 07</w:t>
            </w:r>
          </w:p>
        </w:tc>
        <w:tc>
          <w:tcPr>
            <w:tcW w:w="546" w:type="dxa"/>
            <w:tcBorders>
              <w:top w:val="single" w:sz="4" w:space="0" w:color="auto"/>
              <w:left w:val="single" w:sz="4" w:space="0" w:color="auto"/>
              <w:bottom w:val="single" w:sz="4" w:space="0" w:color="auto"/>
              <w:right w:val="single" w:sz="4" w:space="0" w:color="auto"/>
            </w:tcBorders>
            <w:hideMark/>
          </w:tcPr>
          <w:p w14:paraId="354E06D3"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0D68AB4A"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Místo narození</w:t>
            </w:r>
          </w:p>
        </w:tc>
        <w:tc>
          <w:tcPr>
            <w:tcW w:w="1559" w:type="dxa"/>
            <w:gridSpan w:val="2"/>
            <w:tcBorders>
              <w:top w:val="single" w:sz="4" w:space="0" w:color="auto"/>
              <w:left w:val="single" w:sz="4" w:space="0" w:color="auto"/>
              <w:bottom w:val="single" w:sz="4" w:space="0" w:color="auto"/>
              <w:right w:val="single" w:sz="4" w:space="0" w:color="auto"/>
            </w:tcBorders>
            <w:hideMark/>
          </w:tcPr>
          <w:p w14:paraId="037FF92C"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14:paraId="5F86C4CE"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M</w:t>
            </w:r>
          </w:p>
        </w:tc>
      </w:tr>
      <w:tr w:rsidR="005D4B66" w:rsidRPr="00642AF1" w14:paraId="4918AA0C"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34B6C52F"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62B759AA"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2EF7B470"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6FD1F2D1"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645D3CBA"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5F 08</w:t>
            </w:r>
          </w:p>
        </w:tc>
        <w:tc>
          <w:tcPr>
            <w:tcW w:w="546" w:type="dxa"/>
            <w:tcBorders>
              <w:top w:val="single" w:sz="4" w:space="0" w:color="auto"/>
              <w:left w:val="single" w:sz="4" w:space="0" w:color="auto"/>
              <w:bottom w:val="single" w:sz="4" w:space="0" w:color="auto"/>
              <w:right w:val="single" w:sz="4" w:space="0" w:color="auto"/>
            </w:tcBorders>
            <w:hideMark/>
          </w:tcPr>
          <w:p w14:paraId="67EF8EB3"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3</w:t>
            </w:r>
          </w:p>
        </w:tc>
        <w:tc>
          <w:tcPr>
            <w:tcW w:w="3829" w:type="dxa"/>
            <w:tcBorders>
              <w:top w:val="single" w:sz="4" w:space="0" w:color="auto"/>
              <w:left w:val="single" w:sz="4" w:space="0" w:color="auto"/>
              <w:bottom w:val="single" w:sz="4" w:space="0" w:color="auto"/>
              <w:right w:val="single" w:sz="4" w:space="0" w:color="auto"/>
            </w:tcBorders>
            <w:hideMark/>
          </w:tcPr>
          <w:p w14:paraId="6C424EC7"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Státní příslušnost</w:t>
            </w:r>
          </w:p>
        </w:tc>
        <w:tc>
          <w:tcPr>
            <w:tcW w:w="1559" w:type="dxa"/>
            <w:gridSpan w:val="2"/>
            <w:tcBorders>
              <w:top w:val="single" w:sz="4" w:space="0" w:color="auto"/>
              <w:left w:val="single" w:sz="4" w:space="0" w:color="auto"/>
              <w:bottom w:val="single" w:sz="4" w:space="0" w:color="auto"/>
              <w:right w:val="single" w:sz="4" w:space="0" w:color="auto"/>
            </w:tcBorders>
            <w:hideMark/>
          </w:tcPr>
          <w:p w14:paraId="46D51BC2"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a3</w:t>
            </w:r>
          </w:p>
        </w:tc>
        <w:tc>
          <w:tcPr>
            <w:tcW w:w="1134" w:type="dxa"/>
            <w:gridSpan w:val="2"/>
            <w:tcBorders>
              <w:top w:val="single" w:sz="4" w:space="0" w:color="auto"/>
              <w:left w:val="single" w:sz="4" w:space="0" w:color="auto"/>
              <w:bottom w:val="single" w:sz="4" w:space="0" w:color="auto"/>
              <w:right w:val="single" w:sz="4" w:space="0" w:color="auto"/>
            </w:tcBorders>
            <w:hideMark/>
          </w:tcPr>
          <w:p w14:paraId="7896B7DE"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O</w:t>
            </w:r>
          </w:p>
        </w:tc>
      </w:tr>
      <w:tr w:rsidR="005D4B66" w:rsidRPr="00642AF1" w14:paraId="05F7CADA"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52406580"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0B82C2DC"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327A1FDB"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1224D54D"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2A179C0D"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5F 09</w:t>
            </w:r>
          </w:p>
        </w:tc>
        <w:tc>
          <w:tcPr>
            <w:tcW w:w="546" w:type="dxa"/>
            <w:tcBorders>
              <w:top w:val="single" w:sz="4" w:space="0" w:color="auto"/>
              <w:left w:val="single" w:sz="4" w:space="0" w:color="auto"/>
              <w:bottom w:val="single" w:sz="4" w:space="0" w:color="auto"/>
              <w:right w:val="single" w:sz="4" w:space="0" w:color="auto"/>
            </w:tcBorders>
            <w:hideMark/>
          </w:tcPr>
          <w:p w14:paraId="66CA7796"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1</w:t>
            </w:r>
          </w:p>
        </w:tc>
        <w:tc>
          <w:tcPr>
            <w:tcW w:w="3829" w:type="dxa"/>
            <w:tcBorders>
              <w:top w:val="single" w:sz="4" w:space="0" w:color="auto"/>
              <w:left w:val="single" w:sz="4" w:space="0" w:color="auto"/>
              <w:bottom w:val="single" w:sz="4" w:space="0" w:color="auto"/>
              <w:right w:val="single" w:sz="4" w:space="0" w:color="auto"/>
            </w:tcBorders>
            <w:hideMark/>
          </w:tcPr>
          <w:p w14:paraId="005A9FAB"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Pohlaví</w:t>
            </w:r>
          </w:p>
        </w:tc>
        <w:tc>
          <w:tcPr>
            <w:tcW w:w="1559" w:type="dxa"/>
            <w:gridSpan w:val="2"/>
            <w:tcBorders>
              <w:top w:val="single" w:sz="4" w:space="0" w:color="auto"/>
              <w:left w:val="single" w:sz="4" w:space="0" w:color="auto"/>
              <w:bottom w:val="single" w:sz="4" w:space="0" w:color="auto"/>
              <w:right w:val="single" w:sz="4" w:space="0" w:color="auto"/>
            </w:tcBorders>
            <w:hideMark/>
          </w:tcPr>
          <w:p w14:paraId="2FAC255C"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M/Ž/N</w:t>
            </w:r>
          </w:p>
        </w:tc>
        <w:tc>
          <w:tcPr>
            <w:tcW w:w="1134" w:type="dxa"/>
            <w:gridSpan w:val="2"/>
            <w:tcBorders>
              <w:top w:val="single" w:sz="4" w:space="0" w:color="auto"/>
              <w:left w:val="single" w:sz="4" w:space="0" w:color="auto"/>
              <w:bottom w:val="single" w:sz="4" w:space="0" w:color="auto"/>
              <w:right w:val="single" w:sz="4" w:space="0" w:color="auto"/>
            </w:tcBorders>
            <w:hideMark/>
          </w:tcPr>
          <w:p w14:paraId="7A2203C6"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O</w:t>
            </w:r>
          </w:p>
        </w:tc>
      </w:tr>
      <w:tr w:rsidR="005D4B66" w:rsidRPr="00642AF1" w14:paraId="350C025E"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0E2DD3DB"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0F25370D"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21BDB3EF"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05AC92DF"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488B2D95"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5F 0A</w:t>
            </w:r>
          </w:p>
        </w:tc>
        <w:tc>
          <w:tcPr>
            <w:tcW w:w="546" w:type="dxa"/>
            <w:tcBorders>
              <w:top w:val="single" w:sz="4" w:space="0" w:color="auto"/>
              <w:left w:val="single" w:sz="4" w:space="0" w:color="auto"/>
              <w:bottom w:val="single" w:sz="4" w:space="0" w:color="auto"/>
              <w:right w:val="single" w:sz="4" w:space="0" w:color="auto"/>
            </w:tcBorders>
            <w:hideMark/>
          </w:tcPr>
          <w:p w14:paraId="1E608C4A"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4</w:t>
            </w:r>
          </w:p>
        </w:tc>
        <w:tc>
          <w:tcPr>
            <w:tcW w:w="3829" w:type="dxa"/>
            <w:tcBorders>
              <w:top w:val="single" w:sz="4" w:space="0" w:color="auto"/>
              <w:left w:val="single" w:sz="4" w:space="0" w:color="auto"/>
              <w:bottom w:val="single" w:sz="4" w:space="0" w:color="auto"/>
              <w:right w:val="single" w:sz="4" w:space="0" w:color="auto"/>
            </w:tcBorders>
            <w:hideMark/>
          </w:tcPr>
          <w:p w14:paraId="78F2C095" w14:textId="77777777" w:rsidR="005D4B66" w:rsidRPr="00642AF1" w:rsidRDefault="005D4B66" w:rsidP="005D4B66">
            <w:pPr>
              <w:widowControl/>
              <w:spacing w:before="60" w:after="60"/>
              <w:rPr>
                <w:rFonts w:ascii="Times New Roman" w:hAnsi="Times New Roman" w:cs="Times New Roman"/>
                <w:noProof/>
              </w:rPr>
            </w:pPr>
            <w:r w:rsidRPr="00642AF1">
              <w:rPr>
                <w:rFonts w:ascii="Times New Roman" w:hAnsi="Times New Roman" w:cs="Times New Roman"/>
                <w:noProof/>
              </w:rPr>
              <w:t>Datum vydání řidičského průkazu (ddmmrrrr)</w:t>
            </w:r>
          </w:p>
        </w:tc>
        <w:tc>
          <w:tcPr>
            <w:tcW w:w="1559" w:type="dxa"/>
            <w:gridSpan w:val="2"/>
            <w:tcBorders>
              <w:top w:val="single" w:sz="4" w:space="0" w:color="auto"/>
              <w:left w:val="single" w:sz="4" w:space="0" w:color="auto"/>
              <w:bottom w:val="single" w:sz="4" w:space="0" w:color="auto"/>
              <w:right w:val="single" w:sz="4" w:space="0" w:color="auto"/>
            </w:tcBorders>
            <w:hideMark/>
          </w:tcPr>
          <w:p w14:paraId="13D2FBD5"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n8</w:t>
            </w:r>
          </w:p>
        </w:tc>
        <w:tc>
          <w:tcPr>
            <w:tcW w:w="1134" w:type="dxa"/>
            <w:gridSpan w:val="2"/>
            <w:tcBorders>
              <w:top w:val="single" w:sz="4" w:space="0" w:color="auto"/>
              <w:left w:val="single" w:sz="4" w:space="0" w:color="auto"/>
              <w:bottom w:val="single" w:sz="4" w:space="0" w:color="auto"/>
              <w:right w:val="single" w:sz="4" w:space="0" w:color="auto"/>
            </w:tcBorders>
            <w:hideMark/>
          </w:tcPr>
          <w:p w14:paraId="2013DCD8"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M</w:t>
            </w:r>
          </w:p>
        </w:tc>
      </w:tr>
      <w:tr w:rsidR="005D4B66" w:rsidRPr="00642AF1" w14:paraId="4A384C7B"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28C396F5"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7283016E"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26DABD4B"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309CA21D"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04041166"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5F 0B</w:t>
            </w:r>
          </w:p>
        </w:tc>
        <w:tc>
          <w:tcPr>
            <w:tcW w:w="546" w:type="dxa"/>
            <w:tcBorders>
              <w:top w:val="single" w:sz="4" w:space="0" w:color="auto"/>
              <w:left w:val="single" w:sz="4" w:space="0" w:color="auto"/>
              <w:bottom w:val="single" w:sz="4" w:space="0" w:color="auto"/>
              <w:right w:val="single" w:sz="4" w:space="0" w:color="auto"/>
            </w:tcBorders>
            <w:hideMark/>
          </w:tcPr>
          <w:p w14:paraId="2B1C27E2"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4</w:t>
            </w:r>
          </w:p>
        </w:tc>
        <w:tc>
          <w:tcPr>
            <w:tcW w:w="3829" w:type="dxa"/>
            <w:tcBorders>
              <w:top w:val="single" w:sz="4" w:space="0" w:color="auto"/>
              <w:left w:val="single" w:sz="4" w:space="0" w:color="auto"/>
              <w:bottom w:val="single" w:sz="4" w:space="0" w:color="auto"/>
              <w:right w:val="single" w:sz="4" w:space="0" w:color="auto"/>
            </w:tcBorders>
            <w:hideMark/>
          </w:tcPr>
          <w:p w14:paraId="7232DAEC" w14:textId="77777777" w:rsidR="005D4B66" w:rsidRPr="00642AF1" w:rsidRDefault="005D4B66" w:rsidP="005D4B66">
            <w:pPr>
              <w:widowControl/>
              <w:spacing w:before="60" w:after="60"/>
              <w:rPr>
                <w:rFonts w:ascii="Times New Roman" w:hAnsi="Times New Roman" w:cs="Times New Roman"/>
                <w:noProof/>
              </w:rPr>
            </w:pPr>
            <w:r w:rsidRPr="00642AF1">
              <w:rPr>
                <w:rFonts w:ascii="Times New Roman" w:hAnsi="Times New Roman" w:cs="Times New Roman"/>
                <w:noProof/>
              </w:rPr>
              <w:t>Datum ukončení platnosti řidičského průkazu (ddmmrrrr)</w:t>
            </w:r>
          </w:p>
        </w:tc>
        <w:tc>
          <w:tcPr>
            <w:tcW w:w="1559" w:type="dxa"/>
            <w:gridSpan w:val="2"/>
            <w:tcBorders>
              <w:top w:val="single" w:sz="4" w:space="0" w:color="auto"/>
              <w:left w:val="single" w:sz="4" w:space="0" w:color="auto"/>
              <w:bottom w:val="single" w:sz="4" w:space="0" w:color="auto"/>
              <w:right w:val="single" w:sz="4" w:space="0" w:color="auto"/>
            </w:tcBorders>
            <w:hideMark/>
          </w:tcPr>
          <w:p w14:paraId="24057710"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n8</w:t>
            </w:r>
          </w:p>
        </w:tc>
        <w:tc>
          <w:tcPr>
            <w:tcW w:w="1134" w:type="dxa"/>
            <w:gridSpan w:val="2"/>
            <w:tcBorders>
              <w:top w:val="single" w:sz="4" w:space="0" w:color="auto"/>
              <w:left w:val="single" w:sz="4" w:space="0" w:color="auto"/>
              <w:bottom w:val="single" w:sz="4" w:space="0" w:color="auto"/>
              <w:right w:val="single" w:sz="4" w:space="0" w:color="auto"/>
            </w:tcBorders>
            <w:hideMark/>
          </w:tcPr>
          <w:p w14:paraId="00B566E0"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M</w:t>
            </w:r>
          </w:p>
        </w:tc>
      </w:tr>
      <w:tr w:rsidR="005D4B66" w:rsidRPr="00642AF1" w14:paraId="28F34B20"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6CDAF1DC"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267D6ECC"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351054E9"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4E964F74"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7772E2B0"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5F 0C</w:t>
            </w:r>
          </w:p>
        </w:tc>
        <w:tc>
          <w:tcPr>
            <w:tcW w:w="546" w:type="dxa"/>
            <w:tcBorders>
              <w:top w:val="single" w:sz="4" w:space="0" w:color="auto"/>
              <w:left w:val="single" w:sz="4" w:space="0" w:color="auto"/>
              <w:bottom w:val="single" w:sz="4" w:space="0" w:color="auto"/>
              <w:right w:val="single" w:sz="4" w:space="0" w:color="auto"/>
            </w:tcBorders>
            <w:hideMark/>
          </w:tcPr>
          <w:p w14:paraId="0D6F7A11"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08AAA908"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Vydávající orgán</w:t>
            </w:r>
          </w:p>
        </w:tc>
        <w:tc>
          <w:tcPr>
            <w:tcW w:w="1559" w:type="dxa"/>
            <w:gridSpan w:val="2"/>
            <w:tcBorders>
              <w:top w:val="single" w:sz="4" w:space="0" w:color="auto"/>
              <w:left w:val="single" w:sz="4" w:space="0" w:color="auto"/>
              <w:bottom w:val="single" w:sz="4" w:space="0" w:color="auto"/>
              <w:right w:val="single" w:sz="4" w:space="0" w:color="auto"/>
            </w:tcBorders>
            <w:hideMark/>
          </w:tcPr>
          <w:p w14:paraId="16235CFE"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14:paraId="65B341E1"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M</w:t>
            </w:r>
          </w:p>
        </w:tc>
      </w:tr>
      <w:tr w:rsidR="005D4B66" w:rsidRPr="00642AF1" w14:paraId="48E358E1"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1895E42B"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495EFB6B"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5BE021BE"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407B691D"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597C575F"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5F 0D</w:t>
            </w:r>
          </w:p>
        </w:tc>
        <w:tc>
          <w:tcPr>
            <w:tcW w:w="546" w:type="dxa"/>
            <w:tcBorders>
              <w:top w:val="single" w:sz="4" w:space="0" w:color="auto"/>
              <w:left w:val="single" w:sz="4" w:space="0" w:color="auto"/>
              <w:bottom w:val="single" w:sz="4" w:space="0" w:color="auto"/>
              <w:right w:val="single" w:sz="4" w:space="0" w:color="auto"/>
            </w:tcBorders>
            <w:hideMark/>
          </w:tcPr>
          <w:p w14:paraId="1230CF8D"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7597073F" w14:textId="77777777" w:rsidR="005D4B66" w:rsidRPr="00642AF1" w:rsidRDefault="005D4B66" w:rsidP="005D4B66">
            <w:pPr>
              <w:widowControl/>
              <w:spacing w:before="60" w:after="60"/>
              <w:rPr>
                <w:rFonts w:ascii="Times New Roman" w:hAnsi="Times New Roman" w:cs="Times New Roman"/>
                <w:noProof/>
              </w:rPr>
            </w:pPr>
            <w:r w:rsidRPr="00642AF1">
              <w:rPr>
                <w:rFonts w:ascii="Times New Roman" w:hAnsi="Times New Roman" w:cs="Times New Roman"/>
                <w:noProof/>
              </w:rPr>
              <w:t>Administrativní číslo (jiné než číslo dokumentu)</w:t>
            </w:r>
          </w:p>
        </w:tc>
        <w:tc>
          <w:tcPr>
            <w:tcW w:w="1559" w:type="dxa"/>
            <w:gridSpan w:val="2"/>
            <w:tcBorders>
              <w:top w:val="single" w:sz="4" w:space="0" w:color="auto"/>
              <w:left w:val="single" w:sz="4" w:space="0" w:color="auto"/>
              <w:bottom w:val="single" w:sz="4" w:space="0" w:color="auto"/>
              <w:right w:val="single" w:sz="4" w:space="0" w:color="auto"/>
            </w:tcBorders>
            <w:hideMark/>
          </w:tcPr>
          <w:p w14:paraId="3DFDF07A"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14:paraId="51FF4412"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O</w:t>
            </w:r>
          </w:p>
        </w:tc>
      </w:tr>
      <w:tr w:rsidR="005D4B66" w:rsidRPr="00642AF1" w14:paraId="1B2376A2"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54D5909F"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2019F848"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1F56B7CD"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5CD5FE8D"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18934137"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5F 0E</w:t>
            </w:r>
          </w:p>
        </w:tc>
        <w:tc>
          <w:tcPr>
            <w:tcW w:w="546" w:type="dxa"/>
            <w:tcBorders>
              <w:top w:val="single" w:sz="4" w:space="0" w:color="auto"/>
              <w:left w:val="single" w:sz="4" w:space="0" w:color="auto"/>
              <w:bottom w:val="single" w:sz="4" w:space="0" w:color="auto"/>
              <w:right w:val="single" w:sz="4" w:space="0" w:color="auto"/>
            </w:tcBorders>
            <w:hideMark/>
          </w:tcPr>
          <w:p w14:paraId="64399439"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0FF84639"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Číslo dokumentu</w:t>
            </w:r>
          </w:p>
        </w:tc>
        <w:tc>
          <w:tcPr>
            <w:tcW w:w="1559" w:type="dxa"/>
            <w:gridSpan w:val="2"/>
            <w:tcBorders>
              <w:top w:val="single" w:sz="4" w:space="0" w:color="auto"/>
              <w:left w:val="single" w:sz="4" w:space="0" w:color="auto"/>
              <w:bottom w:val="single" w:sz="4" w:space="0" w:color="auto"/>
              <w:right w:val="single" w:sz="4" w:space="0" w:color="auto"/>
            </w:tcBorders>
            <w:hideMark/>
          </w:tcPr>
          <w:p w14:paraId="42AAA151"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an</w:t>
            </w:r>
          </w:p>
        </w:tc>
        <w:tc>
          <w:tcPr>
            <w:tcW w:w="1134" w:type="dxa"/>
            <w:gridSpan w:val="2"/>
            <w:tcBorders>
              <w:top w:val="single" w:sz="4" w:space="0" w:color="auto"/>
              <w:left w:val="single" w:sz="4" w:space="0" w:color="auto"/>
              <w:bottom w:val="single" w:sz="4" w:space="0" w:color="auto"/>
              <w:right w:val="single" w:sz="4" w:space="0" w:color="auto"/>
            </w:tcBorders>
            <w:hideMark/>
          </w:tcPr>
          <w:p w14:paraId="26FB8B80"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M</w:t>
            </w:r>
          </w:p>
        </w:tc>
      </w:tr>
      <w:tr w:rsidR="005D4B66" w:rsidRPr="00642AF1" w14:paraId="19AF9A4F"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3A8AE31E"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7D37CD90"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60D5FB15"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0C0E3284"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17B4BC49"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5F 0F</w:t>
            </w:r>
          </w:p>
        </w:tc>
        <w:tc>
          <w:tcPr>
            <w:tcW w:w="546" w:type="dxa"/>
            <w:tcBorders>
              <w:top w:val="single" w:sz="4" w:space="0" w:color="auto"/>
              <w:left w:val="single" w:sz="4" w:space="0" w:color="auto"/>
              <w:bottom w:val="single" w:sz="4" w:space="0" w:color="auto"/>
              <w:right w:val="single" w:sz="4" w:space="0" w:color="auto"/>
            </w:tcBorders>
            <w:hideMark/>
          </w:tcPr>
          <w:p w14:paraId="0BA7F731"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45C2CEE5" w14:textId="77777777" w:rsidR="005D4B66" w:rsidRPr="00642AF1" w:rsidRDefault="005D4B66" w:rsidP="005D4B66">
            <w:pPr>
              <w:widowControl/>
              <w:spacing w:before="60" w:after="60"/>
              <w:rPr>
                <w:rFonts w:ascii="Times New Roman" w:hAnsi="Times New Roman" w:cs="Times New Roman"/>
                <w:noProof/>
              </w:rPr>
            </w:pPr>
            <w:r w:rsidRPr="00642AF1">
              <w:rPr>
                <w:rFonts w:ascii="Times New Roman" w:hAnsi="Times New Roman" w:cs="Times New Roman"/>
                <w:noProof/>
              </w:rPr>
              <w:t>Místo trvalého bydliště nebo poštovní adresa</w:t>
            </w:r>
          </w:p>
        </w:tc>
        <w:tc>
          <w:tcPr>
            <w:tcW w:w="1559" w:type="dxa"/>
            <w:gridSpan w:val="2"/>
            <w:tcBorders>
              <w:top w:val="single" w:sz="4" w:space="0" w:color="auto"/>
              <w:left w:val="single" w:sz="4" w:space="0" w:color="auto"/>
              <w:bottom w:val="single" w:sz="4" w:space="0" w:color="auto"/>
              <w:right w:val="single" w:sz="4" w:space="0" w:color="auto"/>
            </w:tcBorders>
            <w:hideMark/>
          </w:tcPr>
          <w:p w14:paraId="5D87F497"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14:paraId="43BF370C"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O</w:t>
            </w:r>
          </w:p>
        </w:tc>
      </w:tr>
      <w:tr w:rsidR="005D4B66" w:rsidRPr="00642AF1" w14:paraId="31FB4FA1" w14:textId="77777777" w:rsidTr="005D4B66">
        <w:trPr>
          <w:jc w:val="center"/>
        </w:trPr>
        <w:tc>
          <w:tcPr>
            <w:tcW w:w="669" w:type="dxa"/>
            <w:tcBorders>
              <w:top w:val="single" w:sz="4" w:space="0" w:color="auto"/>
              <w:left w:val="single" w:sz="4" w:space="0" w:color="auto"/>
              <w:bottom w:val="single" w:sz="4" w:space="0" w:color="auto"/>
              <w:right w:val="single" w:sz="4" w:space="0" w:color="auto"/>
            </w:tcBorders>
          </w:tcPr>
          <w:p w14:paraId="00BF7F1A"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4D7BB6FA"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hideMark/>
          </w:tcPr>
          <w:p w14:paraId="1E2766F2"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7F 63</w:t>
            </w:r>
          </w:p>
        </w:tc>
        <w:tc>
          <w:tcPr>
            <w:tcW w:w="485" w:type="dxa"/>
            <w:tcBorders>
              <w:top w:val="single" w:sz="4" w:space="0" w:color="auto"/>
              <w:left w:val="single" w:sz="4" w:space="0" w:color="auto"/>
              <w:bottom w:val="single" w:sz="4" w:space="0" w:color="auto"/>
              <w:right w:val="single" w:sz="4" w:space="0" w:color="auto"/>
            </w:tcBorders>
            <w:hideMark/>
          </w:tcPr>
          <w:p w14:paraId="68A513D9"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V</w:t>
            </w:r>
          </w:p>
        </w:tc>
        <w:tc>
          <w:tcPr>
            <w:tcW w:w="5275" w:type="dxa"/>
            <w:gridSpan w:val="4"/>
            <w:tcBorders>
              <w:top w:val="single" w:sz="4" w:space="0" w:color="auto"/>
              <w:left w:val="single" w:sz="4" w:space="0" w:color="auto"/>
              <w:bottom w:val="single" w:sz="4" w:space="0" w:color="auto"/>
              <w:right w:val="single" w:sz="4" w:space="0" w:color="auto"/>
            </w:tcBorders>
            <w:hideMark/>
          </w:tcPr>
          <w:p w14:paraId="1FF7660B" w14:textId="77777777" w:rsidR="005D4B66" w:rsidRPr="00642AF1" w:rsidRDefault="005D4B66" w:rsidP="005D4B66">
            <w:pPr>
              <w:widowControl/>
              <w:spacing w:before="60" w:after="60"/>
              <w:rPr>
                <w:rFonts w:ascii="Times New Roman" w:hAnsi="Times New Roman" w:cs="Times New Roman"/>
                <w:noProof/>
              </w:rPr>
            </w:pPr>
            <w:r w:rsidRPr="00642AF1">
              <w:rPr>
                <w:rFonts w:ascii="Times New Roman" w:hAnsi="Times New Roman" w:cs="Times New Roman"/>
                <w:noProof/>
              </w:rPr>
              <w:t>Složený datový objekt skupin vozidel/omezení/podmínek</w:t>
            </w:r>
          </w:p>
        </w:tc>
        <w:tc>
          <w:tcPr>
            <w:tcW w:w="1559" w:type="dxa"/>
            <w:gridSpan w:val="2"/>
            <w:tcBorders>
              <w:top w:val="single" w:sz="4" w:space="0" w:color="auto"/>
              <w:left w:val="single" w:sz="4" w:space="0" w:color="auto"/>
              <w:bottom w:val="single" w:sz="4" w:space="0" w:color="auto"/>
              <w:right w:val="single" w:sz="4" w:space="0" w:color="auto"/>
            </w:tcBorders>
          </w:tcPr>
          <w:p w14:paraId="71127149" w14:textId="77777777" w:rsidR="005D4B66" w:rsidRPr="00642AF1" w:rsidRDefault="005D4B66" w:rsidP="005D4B66">
            <w:pPr>
              <w:widowControl/>
              <w:spacing w:before="60" w:after="60"/>
              <w:jc w:val="both"/>
              <w:rPr>
                <w:rFonts w:ascii="Times New Roman" w:hAnsi="Times New Roman" w:cs="Times New Roman"/>
                <w:noProof/>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6B90EDAF"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M</w:t>
            </w:r>
          </w:p>
        </w:tc>
      </w:tr>
      <w:tr w:rsidR="005D4B66" w:rsidRPr="00642AF1" w14:paraId="772B9F6F"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112AB379"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2E33F696"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1A8792DD"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5E19EEDE"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shd w:val="clear" w:color="auto" w:fill="BFBFBF"/>
            <w:hideMark/>
          </w:tcPr>
          <w:p w14:paraId="23ED9889"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Tag</w:t>
            </w:r>
          </w:p>
        </w:tc>
        <w:tc>
          <w:tcPr>
            <w:tcW w:w="546" w:type="dxa"/>
            <w:tcBorders>
              <w:top w:val="single" w:sz="4" w:space="0" w:color="auto"/>
              <w:left w:val="single" w:sz="4" w:space="0" w:color="auto"/>
              <w:bottom w:val="single" w:sz="4" w:space="0" w:color="auto"/>
              <w:right w:val="single" w:sz="4" w:space="0" w:color="auto"/>
            </w:tcBorders>
            <w:shd w:val="clear" w:color="auto" w:fill="BFBFBF"/>
            <w:hideMark/>
          </w:tcPr>
          <w:p w14:paraId="6D018A19"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L</w:t>
            </w:r>
          </w:p>
        </w:tc>
        <w:tc>
          <w:tcPr>
            <w:tcW w:w="3829" w:type="dxa"/>
            <w:tcBorders>
              <w:top w:val="single" w:sz="4" w:space="0" w:color="auto"/>
              <w:left w:val="single" w:sz="4" w:space="0" w:color="auto"/>
              <w:bottom w:val="single" w:sz="4" w:space="0" w:color="auto"/>
              <w:right w:val="single" w:sz="4" w:space="0" w:color="auto"/>
            </w:tcBorders>
            <w:shd w:val="clear" w:color="auto" w:fill="BFBFBF"/>
            <w:hideMark/>
          </w:tcPr>
          <w:p w14:paraId="6F1BC21D"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Hodnota (kódovaná, jak je uvedeno níže)</w:t>
            </w:r>
          </w:p>
        </w:tc>
        <w:tc>
          <w:tcPr>
            <w:tcW w:w="1559" w:type="dxa"/>
            <w:gridSpan w:val="2"/>
            <w:tcBorders>
              <w:top w:val="single" w:sz="4" w:space="0" w:color="auto"/>
              <w:left w:val="single" w:sz="4" w:space="0" w:color="auto"/>
              <w:bottom w:val="single" w:sz="4" w:space="0" w:color="auto"/>
              <w:right w:val="single" w:sz="4" w:space="0" w:color="auto"/>
            </w:tcBorders>
          </w:tcPr>
          <w:p w14:paraId="16F2B512" w14:textId="77777777" w:rsidR="005D4B66" w:rsidRPr="00642AF1" w:rsidRDefault="005D4B66" w:rsidP="005D4B66">
            <w:pPr>
              <w:widowControl/>
              <w:spacing w:before="60" w:after="60"/>
              <w:jc w:val="both"/>
              <w:rPr>
                <w:rFonts w:ascii="Times New Roman" w:hAnsi="Times New Roman" w:cs="Times New Roman"/>
                <w:noProof/>
              </w:rPr>
            </w:pPr>
          </w:p>
        </w:tc>
        <w:tc>
          <w:tcPr>
            <w:tcW w:w="1134" w:type="dxa"/>
            <w:gridSpan w:val="2"/>
            <w:tcBorders>
              <w:top w:val="single" w:sz="4" w:space="0" w:color="auto"/>
              <w:left w:val="single" w:sz="4" w:space="0" w:color="auto"/>
              <w:bottom w:val="single" w:sz="4" w:space="0" w:color="auto"/>
              <w:right w:val="single" w:sz="4" w:space="0" w:color="auto"/>
            </w:tcBorders>
          </w:tcPr>
          <w:p w14:paraId="7819219E" w14:textId="77777777" w:rsidR="005D4B66" w:rsidRPr="00642AF1" w:rsidRDefault="005D4B66" w:rsidP="005D4B66">
            <w:pPr>
              <w:widowControl/>
              <w:spacing w:before="60" w:after="60"/>
              <w:jc w:val="both"/>
              <w:rPr>
                <w:rFonts w:ascii="Times New Roman" w:hAnsi="Times New Roman" w:cs="Times New Roman"/>
                <w:noProof/>
              </w:rPr>
            </w:pPr>
          </w:p>
        </w:tc>
      </w:tr>
      <w:tr w:rsidR="005D4B66" w:rsidRPr="00642AF1" w14:paraId="211E22D6"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5F905B09"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40014FE5"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0D62E60D"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26203CBE"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3DC70B75"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02</w:t>
            </w:r>
          </w:p>
        </w:tc>
        <w:tc>
          <w:tcPr>
            <w:tcW w:w="546" w:type="dxa"/>
            <w:tcBorders>
              <w:top w:val="single" w:sz="4" w:space="0" w:color="auto"/>
              <w:left w:val="single" w:sz="4" w:space="0" w:color="auto"/>
              <w:bottom w:val="single" w:sz="4" w:space="0" w:color="auto"/>
              <w:right w:val="single" w:sz="4" w:space="0" w:color="auto"/>
            </w:tcBorders>
            <w:hideMark/>
          </w:tcPr>
          <w:p w14:paraId="180F5775"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1</w:t>
            </w:r>
          </w:p>
        </w:tc>
        <w:tc>
          <w:tcPr>
            <w:tcW w:w="3829" w:type="dxa"/>
            <w:tcBorders>
              <w:top w:val="single" w:sz="4" w:space="0" w:color="auto"/>
              <w:left w:val="single" w:sz="4" w:space="0" w:color="auto"/>
              <w:bottom w:val="single" w:sz="4" w:space="0" w:color="auto"/>
              <w:right w:val="single" w:sz="4" w:space="0" w:color="auto"/>
            </w:tcBorders>
            <w:hideMark/>
          </w:tcPr>
          <w:p w14:paraId="1F9ACFB7" w14:textId="77777777" w:rsidR="005D4B66" w:rsidRPr="00642AF1" w:rsidRDefault="005D4B66" w:rsidP="005D4B66">
            <w:pPr>
              <w:widowControl/>
              <w:spacing w:before="60" w:after="60"/>
              <w:rPr>
                <w:rFonts w:ascii="Times New Roman" w:hAnsi="Times New Roman" w:cs="Times New Roman"/>
                <w:noProof/>
              </w:rPr>
            </w:pPr>
            <w:r w:rsidRPr="00642AF1">
              <w:rPr>
                <w:rFonts w:ascii="Times New Roman" w:hAnsi="Times New Roman" w:cs="Times New Roman"/>
                <w:noProof/>
              </w:rPr>
              <w:t>Počet skupin/omezení/podmínek</w:t>
            </w:r>
          </w:p>
        </w:tc>
        <w:tc>
          <w:tcPr>
            <w:tcW w:w="1559" w:type="dxa"/>
            <w:gridSpan w:val="2"/>
            <w:tcBorders>
              <w:top w:val="single" w:sz="4" w:space="0" w:color="auto"/>
              <w:left w:val="single" w:sz="4" w:space="0" w:color="auto"/>
              <w:bottom w:val="single" w:sz="4" w:space="0" w:color="auto"/>
              <w:right w:val="single" w:sz="4" w:space="0" w:color="auto"/>
            </w:tcBorders>
            <w:hideMark/>
          </w:tcPr>
          <w:p w14:paraId="111F5967"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N</w:t>
            </w:r>
          </w:p>
        </w:tc>
        <w:tc>
          <w:tcPr>
            <w:tcW w:w="1134" w:type="dxa"/>
            <w:gridSpan w:val="2"/>
            <w:tcBorders>
              <w:top w:val="single" w:sz="4" w:space="0" w:color="auto"/>
              <w:left w:val="single" w:sz="4" w:space="0" w:color="auto"/>
              <w:bottom w:val="single" w:sz="4" w:space="0" w:color="auto"/>
              <w:right w:val="single" w:sz="4" w:space="0" w:color="auto"/>
            </w:tcBorders>
            <w:hideMark/>
          </w:tcPr>
          <w:p w14:paraId="7AB5878D"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M</w:t>
            </w:r>
          </w:p>
        </w:tc>
      </w:tr>
      <w:tr w:rsidR="005D4B66" w:rsidRPr="00642AF1" w14:paraId="72B9FD78"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1C2B33E7"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4072D552"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106E91AB"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7CD70FA7"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61808542"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87</w:t>
            </w:r>
          </w:p>
        </w:tc>
        <w:tc>
          <w:tcPr>
            <w:tcW w:w="546" w:type="dxa"/>
            <w:tcBorders>
              <w:top w:val="single" w:sz="4" w:space="0" w:color="auto"/>
              <w:left w:val="single" w:sz="4" w:space="0" w:color="auto"/>
              <w:bottom w:val="single" w:sz="4" w:space="0" w:color="auto"/>
              <w:right w:val="single" w:sz="4" w:space="0" w:color="auto"/>
            </w:tcBorders>
            <w:hideMark/>
          </w:tcPr>
          <w:p w14:paraId="1A851E1B"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7FE09F36"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Skupina/omezení/podmínka</w:t>
            </w:r>
          </w:p>
        </w:tc>
        <w:tc>
          <w:tcPr>
            <w:tcW w:w="1559" w:type="dxa"/>
            <w:gridSpan w:val="2"/>
            <w:tcBorders>
              <w:top w:val="single" w:sz="4" w:space="0" w:color="auto"/>
              <w:left w:val="single" w:sz="4" w:space="0" w:color="auto"/>
              <w:bottom w:val="single" w:sz="4" w:space="0" w:color="auto"/>
              <w:right w:val="single" w:sz="4" w:space="0" w:color="auto"/>
            </w:tcBorders>
            <w:hideMark/>
          </w:tcPr>
          <w:p w14:paraId="6748DDAA"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14:paraId="716CB71E"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M</w:t>
            </w:r>
          </w:p>
        </w:tc>
      </w:tr>
      <w:tr w:rsidR="005D4B66" w:rsidRPr="00642AF1" w14:paraId="087168C8"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643DE34C"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3545BA72"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4F0E671A"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7696396B"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7C25AA10"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87</w:t>
            </w:r>
          </w:p>
        </w:tc>
        <w:tc>
          <w:tcPr>
            <w:tcW w:w="546" w:type="dxa"/>
            <w:tcBorders>
              <w:top w:val="single" w:sz="4" w:space="0" w:color="auto"/>
              <w:left w:val="single" w:sz="4" w:space="0" w:color="auto"/>
              <w:bottom w:val="single" w:sz="4" w:space="0" w:color="auto"/>
              <w:right w:val="single" w:sz="4" w:space="0" w:color="auto"/>
            </w:tcBorders>
            <w:hideMark/>
          </w:tcPr>
          <w:p w14:paraId="4BFA331B"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5887600F"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Skupina/omezení/podmínka</w:t>
            </w:r>
          </w:p>
        </w:tc>
        <w:tc>
          <w:tcPr>
            <w:tcW w:w="1559" w:type="dxa"/>
            <w:gridSpan w:val="2"/>
            <w:tcBorders>
              <w:top w:val="single" w:sz="4" w:space="0" w:color="auto"/>
              <w:left w:val="single" w:sz="4" w:space="0" w:color="auto"/>
              <w:bottom w:val="single" w:sz="4" w:space="0" w:color="auto"/>
              <w:right w:val="single" w:sz="4" w:space="0" w:color="auto"/>
            </w:tcBorders>
            <w:hideMark/>
          </w:tcPr>
          <w:p w14:paraId="5C7D03B4"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14:paraId="4303EB94"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O</w:t>
            </w:r>
          </w:p>
        </w:tc>
      </w:tr>
      <w:tr w:rsidR="005D4B66" w:rsidRPr="00642AF1" w14:paraId="3B470602"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01CD763C"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423D8A67"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4DF36A82"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0E49ECF3"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4513D316"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w:t>
            </w:r>
          </w:p>
        </w:tc>
        <w:tc>
          <w:tcPr>
            <w:tcW w:w="546" w:type="dxa"/>
            <w:tcBorders>
              <w:top w:val="single" w:sz="4" w:space="0" w:color="auto"/>
              <w:left w:val="single" w:sz="4" w:space="0" w:color="auto"/>
              <w:bottom w:val="single" w:sz="4" w:space="0" w:color="auto"/>
              <w:right w:val="single" w:sz="4" w:space="0" w:color="auto"/>
            </w:tcBorders>
            <w:hideMark/>
          </w:tcPr>
          <w:p w14:paraId="2495BE4C"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w:t>
            </w:r>
          </w:p>
        </w:tc>
        <w:tc>
          <w:tcPr>
            <w:tcW w:w="3829" w:type="dxa"/>
            <w:tcBorders>
              <w:top w:val="single" w:sz="4" w:space="0" w:color="auto"/>
              <w:left w:val="single" w:sz="4" w:space="0" w:color="auto"/>
              <w:bottom w:val="single" w:sz="4" w:space="0" w:color="auto"/>
              <w:right w:val="single" w:sz="4" w:space="0" w:color="auto"/>
            </w:tcBorders>
            <w:hideMark/>
          </w:tcPr>
          <w:p w14:paraId="1FB23224"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w:t>
            </w:r>
          </w:p>
        </w:tc>
        <w:tc>
          <w:tcPr>
            <w:tcW w:w="1559" w:type="dxa"/>
            <w:gridSpan w:val="2"/>
            <w:tcBorders>
              <w:top w:val="single" w:sz="4" w:space="0" w:color="auto"/>
              <w:left w:val="single" w:sz="4" w:space="0" w:color="auto"/>
              <w:bottom w:val="single" w:sz="4" w:space="0" w:color="auto"/>
              <w:right w:val="single" w:sz="4" w:space="0" w:color="auto"/>
            </w:tcBorders>
            <w:hideMark/>
          </w:tcPr>
          <w:p w14:paraId="123A6254"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w:t>
            </w:r>
          </w:p>
        </w:tc>
        <w:tc>
          <w:tcPr>
            <w:tcW w:w="1134" w:type="dxa"/>
            <w:gridSpan w:val="2"/>
            <w:tcBorders>
              <w:top w:val="single" w:sz="4" w:space="0" w:color="auto"/>
              <w:left w:val="single" w:sz="4" w:space="0" w:color="auto"/>
              <w:bottom w:val="single" w:sz="4" w:space="0" w:color="auto"/>
              <w:right w:val="single" w:sz="4" w:space="0" w:color="auto"/>
            </w:tcBorders>
            <w:hideMark/>
          </w:tcPr>
          <w:p w14:paraId="64DADC6C"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w:t>
            </w:r>
          </w:p>
        </w:tc>
      </w:tr>
      <w:tr w:rsidR="005D4B66" w:rsidRPr="00642AF1" w14:paraId="3AFE4BE4" w14:textId="77777777" w:rsidTr="005D4B66">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2EBE4E59"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55D07B15" w14:textId="77777777" w:rsidR="005D4B66" w:rsidRPr="00642AF1" w:rsidRDefault="005D4B66" w:rsidP="005D4B66">
            <w:pPr>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3A0EAACC" w14:textId="77777777" w:rsidR="005D4B66" w:rsidRPr="00642AF1" w:rsidRDefault="005D4B66" w:rsidP="005D4B66">
            <w:pPr>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5FBB299A" w14:textId="77777777" w:rsidR="005D4B66" w:rsidRPr="00642AF1" w:rsidRDefault="005D4B66" w:rsidP="005D4B66">
            <w:pPr>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2A37DC74"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87</w:t>
            </w:r>
          </w:p>
        </w:tc>
        <w:tc>
          <w:tcPr>
            <w:tcW w:w="546" w:type="dxa"/>
            <w:tcBorders>
              <w:top w:val="single" w:sz="4" w:space="0" w:color="auto"/>
              <w:left w:val="single" w:sz="4" w:space="0" w:color="auto"/>
              <w:bottom w:val="single" w:sz="4" w:space="0" w:color="auto"/>
              <w:right w:val="single" w:sz="4" w:space="0" w:color="auto"/>
            </w:tcBorders>
            <w:hideMark/>
          </w:tcPr>
          <w:p w14:paraId="3C110A02"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74B9CD95"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Skupina/omezení/podmínka</w:t>
            </w:r>
          </w:p>
        </w:tc>
        <w:tc>
          <w:tcPr>
            <w:tcW w:w="1559" w:type="dxa"/>
            <w:gridSpan w:val="2"/>
            <w:tcBorders>
              <w:top w:val="single" w:sz="4" w:space="0" w:color="auto"/>
              <w:left w:val="single" w:sz="4" w:space="0" w:color="auto"/>
              <w:bottom w:val="single" w:sz="4" w:space="0" w:color="auto"/>
              <w:right w:val="single" w:sz="4" w:space="0" w:color="auto"/>
            </w:tcBorders>
            <w:hideMark/>
          </w:tcPr>
          <w:p w14:paraId="1710CBB0"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14:paraId="7A62CA78" w14:textId="77777777" w:rsidR="005D4B66" w:rsidRPr="00642AF1" w:rsidRDefault="005D4B66" w:rsidP="005D4B66">
            <w:pPr>
              <w:widowControl/>
              <w:spacing w:before="60" w:after="60"/>
              <w:jc w:val="both"/>
              <w:rPr>
                <w:rFonts w:ascii="Times New Roman" w:hAnsi="Times New Roman" w:cs="Times New Roman"/>
                <w:noProof/>
              </w:rPr>
            </w:pPr>
            <w:r w:rsidRPr="00642AF1">
              <w:rPr>
                <w:rFonts w:ascii="Times New Roman" w:hAnsi="Times New Roman" w:cs="Times New Roman"/>
                <w:noProof/>
              </w:rPr>
              <w:t>O</w:t>
            </w:r>
          </w:p>
        </w:tc>
      </w:tr>
    </w:tbl>
    <w:p w14:paraId="48B22BB1" w14:textId="77777777" w:rsidR="005D4B66" w:rsidRPr="00642AF1" w:rsidRDefault="005D4B66" w:rsidP="005D4B66">
      <w:pPr>
        <w:widowControl/>
        <w:spacing w:before="120" w:after="120"/>
        <w:jc w:val="both"/>
        <w:rPr>
          <w:rFonts w:eastAsia="Calibri"/>
          <w:noProof/>
          <w:szCs w:val="24"/>
          <w:lang w:eastAsia="en-US"/>
        </w:rPr>
      </w:pPr>
    </w:p>
    <w:p w14:paraId="4DFA568E" w14:textId="77777777" w:rsidR="00642AF1" w:rsidRDefault="00642AF1">
      <w:pPr>
        <w:widowControl/>
        <w:rPr>
          <w:rFonts w:eastAsia="Calibri"/>
          <w:noProof/>
          <w:szCs w:val="24"/>
          <w:lang w:eastAsia="en-US"/>
        </w:rPr>
      </w:pPr>
      <w:r>
        <w:rPr>
          <w:rFonts w:eastAsia="Calibri"/>
          <w:noProof/>
          <w:szCs w:val="24"/>
          <w:lang w:eastAsia="en-US"/>
        </w:rPr>
        <w:br w:type="page"/>
      </w:r>
    </w:p>
    <w:p w14:paraId="7642F22D" w14:textId="33C95623"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Formát logického záznamu</w:t>
      </w:r>
    </w:p>
    <w:p w14:paraId="01519021" w14:textId="77777777" w:rsidR="005D4B66" w:rsidRPr="005D4B66" w:rsidRDefault="005D4B66" w:rsidP="005D4B66">
      <w:pPr>
        <w:keepNext/>
        <w:keepLines/>
        <w:widowControl/>
        <w:spacing w:before="120" w:after="120"/>
        <w:ind w:left="850"/>
        <w:jc w:val="both"/>
        <w:rPr>
          <w:rFonts w:eastAsia="Calibri"/>
          <w:noProof/>
          <w:szCs w:val="24"/>
          <w:lang w:eastAsia="en-US"/>
        </w:rPr>
      </w:pPr>
      <w:r w:rsidRPr="005D4B66">
        <w:rPr>
          <w:rFonts w:eastAsia="Calibri"/>
          <w:noProof/>
          <w:szCs w:val="24"/>
          <w:lang w:eastAsia="en-US"/>
        </w:rPr>
        <w:t>Skupiny vozidel, omezení nebo podmínek jsou shrnuty v datovém objektu, který má strukturu uvedenou v následující tabulce:</w:t>
      </w:r>
    </w:p>
    <w:tbl>
      <w:tblPr>
        <w:tblStyle w:val="TableGrid1"/>
        <w:tblW w:w="8386" w:type="dxa"/>
        <w:tblInd w:w="850" w:type="dxa"/>
        <w:tblLook w:val="04A0" w:firstRow="1" w:lastRow="0" w:firstColumn="1" w:lastColumn="0" w:noHBand="0" w:noVBand="1"/>
      </w:tblPr>
      <w:tblGrid>
        <w:gridCol w:w="2444"/>
        <w:gridCol w:w="1563"/>
        <w:gridCol w:w="1706"/>
        <w:gridCol w:w="834"/>
        <w:gridCol w:w="772"/>
        <w:gridCol w:w="1067"/>
      </w:tblGrid>
      <w:tr w:rsidR="005D4B66" w:rsidRPr="005D4B66" w14:paraId="00E92E39" w14:textId="77777777" w:rsidTr="005D4B66">
        <w:tc>
          <w:tcPr>
            <w:tcW w:w="2516" w:type="dxa"/>
            <w:tcBorders>
              <w:top w:val="single" w:sz="4" w:space="0" w:color="auto"/>
              <w:left w:val="single" w:sz="4" w:space="0" w:color="auto"/>
              <w:bottom w:val="single" w:sz="4" w:space="0" w:color="auto"/>
              <w:right w:val="single" w:sz="4" w:space="0" w:color="auto"/>
            </w:tcBorders>
            <w:hideMark/>
          </w:tcPr>
          <w:p w14:paraId="3112E522" w14:textId="77777777" w:rsidR="005D4B66" w:rsidRPr="005D4B66" w:rsidRDefault="005D4B66" w:rsidP="005D4B66">
            <w:pPr>
              <w:widowControl/>
              <w:spacing w:before="120" w:after="120"/>
              <w:jc w:val="both"/>
              <w:rPr>
                <w:noProof/>
              </w:rPr>
            </w:pPr>
            <w:r w:rsidRPr="005D4B66">
              <w:rPr>
                <w:noProof/>
              </w:rPr>
              <w:t>Kód skupiny vozidel</w:t>
            </w:r>
          </w:p>
        </w:tc>
        <w:tc>
          <w:tcPr>
            <w:tcW w:w="1596" w:type="dxa"/>
            <w:tcBorders>
              <w:top w:val="single" w:sz="4" w:space="0" w:color="auto"/>
              <w:left w:val="single" w:sz="4" w:space="0" w:color="auto"/>
              <w:bottom w:val="single" w:sz="4" w:space="0" w:color="auto"/>
              <w:right w:val="single" w:sz="4" w:space="0" w:color="auto"/>
            </w:tcBorders>
            <w:hideMark/>
          </w:tcPr>
          <w:p w14:paraId="3CED0419" w14:textId="77777777" w:rsidR="005D4B66" w:rsidRPr="005D4B66" w:rsidRDefault="005D4B66" w:rsidP="005D4B66">
            <w:pPr>
              <w:widowControl/>
              <w:spacing w:before="120" w:after="120"/>
              <w:rPr>
                <w:noProof/>
              </w:rPr>
            </w:pPr>
            <w:r w:rsidRPr="005D4B66">
              <w:rPr>
                <w:noProof/>
              </w:rPr>
              <w:t>Datum vydání</w:t>
            </w:r>
          </w:p>
        </w:tc>
        <w:tc>
          <w:tcPr>
            <w:tcW w:w="1736" w:type="dxa"/>
            <w:tcBorders>
              <w:top w:val="single" w:sz="4" w:space="0" w:color="auto"/>
              <w:left w:val="single" w:sz="4" w:space="0" w:color="auto"/>
              <w:bottom w:val="single" w:sz="4" w:space="0" w:color="auto"/>
              <w:right w:val="single" w:sz="4" w:space="0" w:color="auto"/>
            </w:tcBorders>
            <w:hideMark/>
          </w:tcPr>
          <w:p w14:paraId="6BC301A4" w14:textId="77777777" w:rsidR="005D4B66" w:rsidRPr="005D4B66" w:rsidRDefault="005D4B66" w:rsidP="005D4B66">
            <w:pPr>
              <w:widowControl/>
              <w:spacing w:before="120" w:after="120"/>
              <w:rPr>
                <w:noProof/>
              </w:rPr>
            </w:pPr>
            <w:r w:rsidRPr="005D4B66">
              <w:rPr>
                <w:noProof/>
              </w:rPr>
              <w:t>Datum pozbytí platnosti</w:t>
            </w:r>
          </w:p>
        </w:tc>
        <w:tc>
          <w:tcPr>
            <w:tcW w:w="846" w:type="dxa"/>
            <w:tcBorders>
              <w:top w:val="single" w:sz="4" w:space="0" w:color="auto"/>
              <w:left w:val="single" w:sz="4" w:space="0" w:color="auto"/>
              <w:bottom w:val="single" w:sz="4" w:space="0" w:color="auto"/>
              <w:right w:val="single" w:sz="4" w:space="0" w:color="auto"/>
            </w:tcBorders>
            <w:hideMark/>
          </w:tcPr>
          <w:p w14:paraId="3322EEE9" w14:textId="77777777" w:rsidR="005D4B66" w:rsidRPr="005D4B66" w:rsidRDefault="005D4B66" w:rsidP="005D4B66">
            <w:pPr>
              <w:widowControl/>
              <w:spacing w:before="120" w:after="120"/>
              <w:jc w:val="both"/>
              <w:rPr>
                <w:noProof/>
              </w:rPr>
            </w:pPr>
            <w:r w:rsidRPr="005D4B66">
              <w:rPr>
                <w:noProof/>
              </w:rPr>
              <w:t>Kód</w:t>
            </w:r>
          </w:p>
        </w:tc>
        <w:tc>
          <w:tcPr>
            <w:tcW w:w="776" w:type="dxa"/>
            <w:tcBorders>
              <w:top w:val="single" w:sz="4" w:space="0" w:color="auto"/>
              <w:left w:val="single" w:sz="4" w:space="0" w:color="auto"/>
              <w:bottom w:val="single" w:sz="4" w:space="0" w:color="auto"/>
              <w:right w:val="single" w:sz="4" w:space="0" w:color="auto"/>
            </w:tcBorders>
            <w:hideMark/>
          </w:tcPr>
          <w:p w14:paraId="5E341DB6" w14:textId="77777777" w:rsidR="005D4B66" w:rsidRPr="005D4B66" w:rsidRDefault="005D4B66" w:rsidP="005D4B66">
            <w:pPr>
              <w:widowControl/>
              <w:spacing w:before="120" w:after="120"/>
              <w:jc w:val="both"/>
              <w:rPr>
                <w:noProof/>
              </w:rPr>
            </w:pPr>
            <w:r w:rsidRPr="005D4B66">
              <w:rPr>
                <w:noProof/>
              </w:rPr>
              <w:t>Znak</w:t>
            </w:r>
          </w:p>
        </w:tc>
        <w:tc>
          <w:tcPr>
            <w:tcW w:w="916" w:type="dxa"/>
            <w:tcBorders>
              <w:top w:val="single" w:sz="4" w:space="0" w:color="auto"/>
              <w:left w:val="single" w:sz="4" w:space="0" w:color="auto"/>
              <w:bottom w:val="single" w:sz="4" w:space="0" w:color="auto"/>
              <w:right w:val="single" w:sz="4" w:space="0" w:color="auto"/>
            </w:tcBorders>
            <w:hideMark/>
          </w:tcPr>
          <w:p w14:paraId="1064AA62" w14:textId="77777777" w:rsidR="005D4B66" w:rsidRPr="005D4B66" w:rsidRDefault="005D4B66" w:rsidP="005D4B66">
            <w:pPr>
              <w:widowControl/>
              <w:spacing w:before="120" w:after="120"/>
              <w:jc w:val="both"/>
              <w:rPr>
                <w:noProof/>
              </w:rPr>
            </w:pPr>
            <w:r w:rsidRPr="005D4B66">
              <w:rPr>
                <w:noProof/>
              </w:rPr>
              <w:t>Hodnota</w:t>
            </w:r>
          </w:p>
        </w:tc>
      </w:tr>
    </w:tbl>
    <w:p w14:paraId="0C9EF22A"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kde:</w:t>
      </w:r>
    </w:p>
    <w:p w14:paraId="48BCE43D"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kódy skupin vozidel jsou uvedeny tak, jak je stanoveno v článku 6 (například AM, A1, A2, A, B1, B atd.);</w:t>
      </w:r>
    </w:p>
    <w:p w14:paraId="118CD93C"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datum vydání se uvádí ve formátu DDMMRRRR (den – dvě číslice, měsíc – dvě číslice, rok – čtyři číslice) pro skupinu vozidel;</w:t>
      </w:r>
    </w:p>
    <w:p w14:paraId="63767F27"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datum ukončení platnosti se uvádí ve formátu DDMMRRRR (den – dvě číslice, měsíc – dvě číslice, rok – čtyři číslice) pro skupinu vozidel;</w:t>
      </w:r>
    </w:p>
    <w:p w14:paraId="0F1E5C3A" w14:textId="6EB9DC5F" w:rsidR="005D4B66" w:rsidRPr="005D4B66" w:rsidRDefault="005D4B66" w:rsidP="00642AF1">
      <w:pPr>
        <w:widowControl/>
        <w:spacing w:before="120" w:after="120"/>
        <w:ind w:left="1417" w:hanging="567"/>
        <w:jc w:val="both"/>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kód, znak a hodnota odkazují na dodatečné informace nebo omezení týkající se skupiny vozidel nebo řidiče.</w:t>
      </w:r>
    </w:p>
    <w:p w14:paraId="3B3B585E" w14:textId="77777777" w:rsidR="00642AF1" w:rsidRDefault="00642AF1">
      <w:pPr>
        <w:widowControl/>
        <w:rPr>
          <w:rFonts w:eastAsia="Calibri"/>
          <w:b/>
          <w:noProof/>
          <w:szCs w:val="24"/>
          <w:lang w:eastAsia="en-US"/>
        </w:rPr>
      </w:pPr>
      <w:r>
        <w:rPr>
          <w:rFonts w:eastAsia="Calibri"/>
          <w:b/>
          <w:noProof/>
          <w:szCs w:val="24"/>
          <w:lang w:eastAsia="en-US"/>
        </w:rPr>
        <w:br w:type="page"/>
      </w:r>
    </w:p>
    <w:p w14:paraId="1AC4C7B5" w14:textId="17D75743" w:rsidR="005D4B66" w:rsidRPr="005D4B66" w:rsidRDefault="005D4B66" w:rsidP="005D4B66">
      <w:pPr>
        <w:widowControl/>
        <w:spacing w:after="360"/>
        <w:jc w:val="center"/>
        <w:rPr>
          <w:rFonts w:eastAsia="Calibri"/>
          <w:b/>
          <w:noProof/>
          <w:szCs w:val="24"/>
          <w:lang w:eastAsia="en-US"/>
        </w:rPr>
      </w:pPr>
      <w:r w:rsidRPr="005D4B66">
        <w:rPr>
          <w:rFonts w:eastAsia="Calibri"/>
          <w:b/>
          <w:noProof/>
          <w:szCs w:val="24"/>
          <w:lang w:eastAsia="en-US"/>
        </w:rPr>
        <w:t>ČÁST B2: Seznam platných norem pro řidičské průkazy obsahující paměťové médium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2"/>
        <w:gridCol w:w="2369"/>
        <w:gridCol w:w="3516"/>
        <w:gridCol w:w="2272"/>
      </w:tblGrid>
      <w:tr w:rsidR="005D4B66" w:rsidRPr="005D4B66" w14:paraId="1ABCFFA8" w14:textId="77777777" w:rsidTr="005D4B66">
        <w:tc>
          <w:tcPr>
            <w:tcW w:w="932" w:type="dxa"/>
            <w:tcBorders>
              <w:top w:val="single" w:sz="6" w:space="0" w:color="auto"/>
              <w:left w:val="single" w:sz="6" w:space="0" w:color="auto"/>
              <w:bottom w:val="single" w:sz="6" w:space="0" w:color="auto"/>
              <w:right w:val="single" w:sz="6" w:space="0" w:color="auto"/>
            </w:tcBorders>
            <w:hideMark/>
          </w:tcPr>
          <w:p w14:paraId="0A2E2BCC" w14:textId="77777777" w:rsidR="005D4B66" w:rsidRPr="005D4B66" w:rsidRDefault="005D4B66" w:rsidP="005D4B66">
            <w:pPr>
              <w:widowControl/>
              <w:spacing w:before="120" w:after="120"/>
              <w:jc w:val="both"/>
              <w:textAlignment w:val="baseline"/>
              <w:rPr>
                <w:noProof/>
                <w:szCs w:val="24"/>
                <w:lang w:eastAsia="en-US"/>
              </w:rPr>
            </w:pPr>
            <w:r w:rsidRPr="005D4B66">
              <w:rPr>
                <w:b/>
                <w:noProof/>
                <w:szCs w:val="24"/>
                <w:lang w:eastAsia="en-US"/>
              </w:rPr>
              <w:t>Položka</w:t>
            </w:r>
            <w:r w:rsidRPr="005D4B66">
              <w:rPr>
                <w:noProof/>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hideMark/>
          </w:tcPr>
          <w:p w14:paraId="2852D7B3" w14:textId="77777777" w:rsidR="005D4B66" w:rsidRPr="005D4B66" w:rsidRDefault="005D4B66" w:rsidP="005D4B66">
            <w:pPr>
              <w:widowControl/>
              <w:spacing w:before="120" w:after="120"/>
              <w:jc w:val="both"/>
              <w:textAlignment w:val="baseline"/>
              <w:rPr>
                <w:noProof/>
                <w:szCs w:val="24"/>
                <w:lang w:eastAsia="en-US"/>
              </w:rPr>
            </w:pPr>
            <w:r w:rsidRPr="005D4B66">
              <w:rPr>
                <w:b/>
                <w:noProof/>
                <w:szCs w:val="24"/>
                <w:lang w:eastAsia="en-US"/>
              </w:rPr>
              <w:t>Předmět</w:t>
            </w:r>
            <w:r w:rsidRPr="005D4B66">
              <w:rPr>
                <w:noProof/>
                <w:szCs w:val="24"/>
                <w:lang w:eastAsia="en-US"/>
              </w:rPr>
              <w:t xml:space="preserve"> </w:t>
            </w:r>
          </w:p>
        </w:tc>
        <w:tc>
          <w:tcPr>
            <w:tcW w:w="3516" w:type="dxa"/>
            <w:tcBorders>
              <w:top w:val="single" w:sz="6" w:space="0" w:color="auto"/>
              <w:left w:val="single" w:sz="6" w:space="0" w:color="auto"/>
              <w:bottom w:val="single" w:sz="6" w:space="0" w:color="auto"/>
              <w:right w:val="single" w:sz="6" w:space="0" w:color="auto"/>
            </w:tcBorders>
            <w:hideMark/>
          </w:tcPr>
          <w:p w14:paraId="0D29B669" w14:textId="77777777" w:rsidR="005D4B66" w:rsidRPr="005D4B66" w:rsidRDefault="005D4B66" w:rsidP="005D4B66">
            <w:pPr>
              <w:widowControl/>
              <w:spacing w:before="120" w:after="120"/>
              <w:jc w:val="both"/>
              <w:textAlignment w:val="baseline"/>
              <w:rPr>
                <w:noProof/>
                <w:szCs w:val="24"/>
                <w:lang w:eastAsia="en-US"/>
              </w:rPr>
            </w:pPr>
            <w:r w:rsidRPr="005D4B66">
              <w:rPr>
                <w:b/>
                <w:noProof/>
                <w:szCs w:val="24"/>
                <w:lang w:eastAsia="en-US"/>
              </w:rPr>
              <w:t>Požadavek</w:t>
            </w:r>
            <w:r w:rsidRPr="005D4B66">
              <w:rPr>
                <w:noProof/>
                <w:szCs w:val="24"/>
                <w:lang w:eastAsia="en-US"/>
              </w:rPr>
              <w:t xml:space="preserve"> </w:t>
            </w:r>
          </w:p>
        </w:tc>
        <w:tc>
          <w:tcPr>
            <w:tcW w:w="2272" w:type="dxa"/>
            <w:tcBorders>
              <w:top w:val="single" w:sz="6" w:space="0" w:color="auto"/>
              <w:left w:val="single" w:sz="6" w:space="0" w:color="auto"/>
              <w:bottom w:val="single" w:sz="6" w:space="0" w:color="auto"/>
              <w:right w:val="single" w:sz="6" w:space="0" w:color="auto"/>
            </w:tcBorders>
            <w:hideMark/>
          </w:tcPr>
          <w:p w14:paraId="14479F75" w14:textId="77777777" w:rsidR="005D4B66" w:rsidRPr="005D4B66" w:rsidRDefault="005D4B66" w:rsidP="005D4B66">
            <w:pPr>
              <w:widowControl/>
              <w:spacing w:before="120" w:after="120"/>
              <w:jc w:val="both"/>
              <w:textAlignment w:val="baseline"/>
              <w:rPr>
                <w:noProof/>
                <w:szCs w:val="24"/>
                <w:lang w:eastAsia="en-US"/>
              </w:rPr>
            </w:pPr>
            <w:r w:rsidRPr="005D4B66">
              <w:rPr>
                <w:b/>
                <w:noProof/>
                <w:szCs w:val="24"/>
                <w:lang w:eastAsia="en-US"/>
              </w:rPr>
              <w:t>Platné pro</w:t>
            </w:r>
            <w:r w:rsidRPr="005D4B66">
              <w:rPr>
                <w:noProof/>
                <w:szCs w:val="24"/>
                <w:lang w:eastAsia="en-US"/>
              </w:rPr>
              <w:t xml:space="preserve"> </w:t>
            </w:r>
          </w:p>
        </w:tc>
      </w:tr>
      <w:tr w:rsidR="005D4B66" w:rsidRPr="005D4B66" w14:paraId="7EC6B188" w14:textId="77777777" w:rsidTr="005D4B66">
        <w:tc>
          <w:tcPr>
            <w:tcW w:w="932" w:type="dxa"/>
            <w:tcBorders>
              <w:top w:val="single" w:sz="6" w:space="0" w:color="auto"/>
              <w:left w:val="single" w:sz="6" w:space="0" w:color="auto"/>
              <w:bottom w:val="single" w:sz="6" w:space="0" w:color="auto"/>
              <w:right w:val="single" w:sz="6" w:space="0" w:color="auto"/>
            </w:tcBorders>
            <w:hideMark/>
          </w:tcPr>
          <w:p w14:paraId="5FA893B1" w14:textId="77777777" w:rsidR="005D4B66" w:rsidRPr="005D4B66" w:rsidRDefault="005D4B66" w:rsidP="005D4B66">
            <w:pPr>
              <w:widowControl/>
              <w:shd w:val="clear" w:color="auto" w:fill="FFFFFF"/>
              <w:spacing w:before="120" w:after="120"/>
              <w:jc w:val="both"/>
              <w:textAlignment w:val="baseline"/>
              <w:rPr>
                <w:noProof/>
                <w:szCs w:val="24"/>
                <w:lang w:eastAsia="en-US"/>
              </w:rPr>
            </w:pPr>
            <w:r w:rsidRPr="005D4B66">
              <w:rPr>
                <w:noProof/>
                <w:szCs w:val="24"/>
                <w:lang w:eastAsia="en-US"/>
              </w:rPr>
              <w:t xml:space="preserve">1 </w:t>
            </w:r>
          </w:p>
        </w:tc>
        <w:tc>
          <w:tcPr>
            <w:tcW w:w="2369" w:type="dxa"/>
            <w:tcBorders>
              <w:top w:val="single" w:sz="6" w:space="0" w:color="auto"/>
              <w:left w:val="single" w:sz="6" w:space="0" w:color="auto"/>
              <w:bottom w:val="single" w:sz="6" w:space="0" w:color="auto"/>
              <w:right w:val="single" w:sz="6" w:space="0" w:color="auto"/>
            </w:tcBorders>
            <w:hideMark/>
          </w:tcPr>
          <w:p w14:paraId="6136C7F6"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Rozhraní paměťového média, organizace a příkazy </w:t>
            </w:r>
          </w:p>
        </w:tc>
        <w:tc>
          <w:tcPr>
            <w:tcW w:w="3516" w:type="dxa"/>
            <w:tcBorders>
              <w:top w:val="single" w:sz="6" w:space="0" w:color="auto"/>
              <w:left w:val="single" w:sz="6" w:space="0" w:color="auto"/>
              <w:bottom w:val="single" w:sz="6" w:space="0" w:color="auto"/>
              <w:right w:val="single" w:sz="6" w:space="0" w:color="auto"/>
            </w:tcBorders>
            <w:hideMark/>
          </w:tcPr>
          <w:p w14:paraId="0DA22055"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Řada ISO/IEC 7816 (kontaktní), řada ISO/IEC 14443 (bezkontaktní), jak je uvedeno v ISO/IEC 18013-2:2008, příloze C </w:t>
            </w:r>
          </w:p>
        </w:tc>
        <w:tc>
          <w:tcPr>
            <w:tcW w:w="2272" w:type="dxa"/>
            <w:tcBorders>
              <w:top w:val="single" w:sz="6" w:space="0" w:color="auto"/>
              <w:left w:val="single" w:sz="6" w:space="0" w:color="auto"/>
              <w:bottom w:val="single" w:sz="6" w:space="0" w:color="auto"/>
              <w:right w:val="single" w:sz="6" w:space="0" w:color="auto"/>
            </w:tcBorders>
            <w:hideMark/>
          </w:tcPr>
          <w:p w14:paraId="1FBF08F0"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Část B1 bod 3 podbod 1 </w:t>
            </w:r>
          </w:p>
        </w:tc>
      </w:tr>
      <w:tr w:rsidR="005D4B66" w:rsidRPr="005D4B66" w14:paraId="739EE23E" w14:textId="77777777" w:rsidTr="005D4B66">
        <w:tc>
          <w:tcPr>
            <w:tcW w:w="932" w:type="dxa"/>
            <w:tcBorders>
              <w:top w:val="single" w:sz="6" w:space="0" w:color="auto"/>
              <w:left w:val="single" w:sz="6" w:space="0" w:color="auto"/>
              <w:bottom w:val="single" w:sz="6" w:space="0" w:color="auto"/>
              <w:right w:val="single" w:sz="6" w:space="0" w:color="auto"/>
            </w:tcBorders>
            <w:hideMark/>
          </w:tcPr>
          <w:p w14:paraId="2795A026" w14:textId="77777777" w:rsidR="005D4B66" w:rsidRPr="005D4B66" w:rsidRDefault="005D4B66" w:rsidP="005D4B66">
            <w:pPr>
              <w:widowControl/>
              <w:shd w:val="clear" w:color="auto" w:fill="FFFFFF"/>
              <w:spacing w:before="120" w:after="120"/>
              <w:jc w:val="both"/>
              <w:textAlignment w:val="baseline"/>
              <w:rPr>
                <w:noProof/>
                <w:szCs w:val="24"/>
                <w:lang w:eastAsia="en-US"/>
              </w:rPr>
            </w:pPr>
            <w:r w:rsidRPr="005D4B66">
              <w:rPr>
                <w:noProof/>
                <w:szCs w:val="24"/>
                <w:lang w:eastAsia="en-US"/>
              </w:rPr>
              <w:t xml:space="preserve">2 </w:t>
            </w:r>
          </w:p>
        </w:tc>
        <w:tc>
          <w:tcPr>
            <w:tcW w:w="2369" w:type="dxa"/>
            <w:tcBorders>
              <w:top w:val="single" w:sz="6" w:space="0" w:color="auto"/>
              <w:left w:val="single" w:sz="6" w:space="0" w:color="auto"/>
              <w:bottom w:val="single" w:sz="6" w:space="0" w:color="auto"/>
              <w:right w:val="single" w:sz="6" w:space="0" w:color="auto"/>
            </w:tcBorders>
            <w:hideMark/>
          </w:tcPr>
          <w:p w14:paraId="322DA174"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Identifikátor aplikace </w:t>
            </w:r>
          </w:p>
        </w:tc>
        <w:tc>
          <w:tcPr>
            <w:tcW w:w="3516" w:type="dxa"/>
            <w:tcBorders>
              <w:top w:val="single" w:sz="6" w:space="0" w:color="auto"/>
              <w:left w:val="single" w:sz="6" w:space="0" w:color="auto"/>
              <w:bottom w:val="single" w:sz="6" w:space="0" w:color="auto"/>
              <w:right w:val="single" w:sz="6" w:space="0" w:color="auto"/>
            </w:tcBorders>
            <w:hideMark/>
          </w:tcPr>
          <w:p w14:paraId="1B97BC34"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ISO/IEC 7816-5:2004 </w:t>
            </w:r>
          </w:p>
        </w:tc>
        <w:tc>
          <w:tcPr>
            <w:tcW w:w="2272" w:type="dxa"/>
            <w:tcBorders>
              <w:top w:val="single" w:sz="6" w:space="0" w:color="auto"/>
              <w:left w:val="single" w:sz="6" w:space="0" w:color="auto"/>
              <w:bottom w:val="single" w:sz="6" w:space="0" w:color="auto"/>
              <w:right w:val="single" w:sz="6" w:space="0" w:color="auto"/>
            </w:tcBorders>
            <w:hideMark/>
          </w:tcPr>
          <w:p w14:paraId="271BE14C"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Část B1 bod 3 podbod 2 </w:t>
            </w:r>
          </w:p>
        </w:tc>
      </w:tr>
      <w:tr w:rsidR="005D4B66" w:rsidRPr="005D4B66" w14:paraId="7B98069B" w14:textId="77777777" w:rsidTr="005D4B66">
        <w:tc>
          <w:tcPr>
            <w:tcW w:w="932" w:type="dxa"/>
            <w:tcBorders>
              <w:top w:val="single" w:sz="6" w:space="0" w:color="auto"/>
              <w:left w:val="single" w:sz="6" w:space="0" w:color="auto"/>
              <w:bottom w:val="single" w:sz="6" w:space="0" w:color="auto"/>
              <w:right w:val="single" w:sz="6" w:space="0" w:color="auto"/>
            </w:tcBorders>
            <w:hideMark/>
          </w:tcPr>
          <w:p w14:paraId="315A6939" w14:textId="77777777" w:rsidR="005D4B66" w:rsidRPr="005D4B66" w:rsidRDefault="005D4B66" w:rsidP="005D4B66">
            <w:pPr>
              <w:widowControl/>
              <w:shd w:val="clear" w:color="auto" w:fill="FFFFFF"/>
              <w:spacing w:before="120" w:after="120"/>
              <w:jc w:val="both"/>
              <w:textAlignment w:val="baseline"/>
              <w:rPr>
                <w:noProof/>
                <w:szCs w:val="24"/>
                <w:lang w:eastAsia="en-US"/>
              </w:rPr>
            </w:pPr>
            <w:r w:rsidRPr="005D4B66">
              <w:rPr>
                <w:noProof/>
                <w:szCs w:val="24"/>
                <w:lang w:eastAsia="en-US"/>
              </w:rPr>
              <w:t xml:space="preserve">3 </w:t>
            </w:r>
          </w:p>
        </w:tc>
        <w:tc>
          <w:tcPr>
            <w:tcW w:w="2369" w:type="dxa"/>
            <w:tcBorders>
              <w:top w:val="single" w:sz="6" w:space="0" w:color="auto"/>
              <w:left w:val="single" w:sz="6" w:space="0" w:color="auto"/>
              <w:bottom w:val="single" w:sz="6" w:space="0" w:color="auto"/>
              <w:right w:val="single" w:sz="6" w:space="0" w:color="auto"/>
            </w:tcBorders>
            <w:hideMark/>
          </w:tcPr>
          <w:p w14:paraId="74837D8E"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Mechanismus ochrany údajů </w:t>
            </w:r>
          </w:p>
        </w:tc>
        <w:tc>
          <w:tcPr>
            <w:tcW w:w="3516" w:type="dxa"/>
            <w:tcBorders>
              <w:top w:val="single" w:sz="6" w:space="0" w:color="auto"/>
              <w:left w:val="single" w:sz="6" w:space="0" w:color="auto"/>
              <w:bottom w:val="single" w:sz="6" w:space="0" w:color="auto"/>
              <w:right w:val="single" w:sz="6" w:space="0" w:color="auto"/>
            </w:tcBorders>
            <w:hideMark/>
          </w:tcPr>
          <w:p w14:paraId="7374A638"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ISO/IEC 18013-3:2009 </w:t>
            </w:r>
          </w:p>
        </w:tc>
        <w:tc>
          <w:tcPr>
            <w:tcW w:w="2272" w:type="dxa"/>
            <w:tcBorders>
              <w:top w:val="single" w:sz="6" w:space="0" w:color="auto"/>
              <w:left w:val="single" w:sz="6" w:space="0" w:color="auto"/>
              <w:bottom w:val="single" w:sz="6" w:space="0" w:color="auto"/>
              <w:right w:val="single" w:sz="6" w:space="0" w:color="auto"/>
            </w:tcBorders>
            <w:hideMark/>
          </w:tcPr>
          <w:p w14:paraId="5D19B970"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Část B1 bod 3 podbod 2 písm. a) </w:t>
            </w:r>
          </w:p>
          <w:p w14:paraId="3EEBEAB5"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Část B1 bod 5 </w:t>
            </w:r>
          </w:p>
        </w:tc>
      </w:tr>
      <w:tr w:rsidR="005D4B66" w:rsidRPr="005D4B66" w14:paraId="15283C2D" w14:textId="77777777" w:rsidTr="005D4B66">
        <w:tc>
          <w:tcPr>
            <w:tcW w:w="932" w:type="dxa"/>
            <w:tcBorders>
              <w:top w:val="single" w:sz="6" w:space="0" w:color="auto"/>
              <w:left w:val="single" w:sz="6" w:space="0" w:color="auto"/>
              <w:bottom w:val="single" w:sz="6" w:space="0" w:color="auto"/>
              <w:right w:val="single" w:sz="6" w:space="0" w:color="auto"/>
            </w:tcBorders>
            <w:hideMark/>
          </w:tcPr>
          <w:p w14:paraId="124254E2" w14:textId="77777777" w:rsidR="005D4B66" w:rsidRPr="005D4B66" w:rsidRDefault="005D4B66" w:rsidP="005D4B66">
            <w:pPr>
              <w:widowControl/>
              <w:shd w:val="clear" w:color="auto" w:fill="FFFFFF"/>
              <w:spacing w:before="120" w:after="120"/>
              <w:jc w:val="both"/>
              <w:textAlignment w:val="baseline"/>
              <w:rPr>
                <w:noProof/>
                <w:szCs w:val="24"/>
                <w:lang w:eastAsia="en-US"/>
              </w:rPr>
            </w:pPr>
            <w:r w:rsidRPr="005D4B66">
              <w:rPr>
                <w:noProof/>
                <w:szCs w:val="24"/>
                <w:lang w:eastAsia="en-US"/>
              </w:rPr>
              <w:t xml:space="preserve">4 </w:t>
            </w:r>
          </w:p>
        </w:tc>
        <w:tc>
          <w:tcPr>
            <w:tcW w:w="2369" w:type="dxa"/>
            <w:tcBorders>
              <w:top w:val="single" w:sz="6" w:space="0" w:color="auto"/>
              <w:left w:val="single" w:sz="6" w:space="0" w:color="auto"/>
              <w:bottom w:val="single" w:sz="6" w:space="0" w:color="auto"/>
              <w:right w:val="single" w:sz="6" w:space="0" w:color="auto"/>
            </w:tcBorders>
            <w:hideMark/>
          </w:tcPr>
          <w:p w14:paraId="15BF1D39"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Logická datová struktura </w:t>
            </w:r>
          </w:p>
        </w:tc>
        <w:tc>
          <w:tcPr>
            <w:tcW w:w="3516" w:type="dxa"/>
            <w:tcBorders>
              <w:top w:val="single" w:sz="6" w:space="0" w:color="auto"/>
              <w:left w:val="single" w:sz="6" w:space="0" w:color="auto"/>
              <w:bottom w:val="single" w:sz="6" w:space="0" w:color="auto"/>
              <w:right w:val="single" w:sz="6" w:space="0" w:color="auto"/>
            </w:tcBorders>
            <w:hideMark/>
          </w:tcPr>
          <w:p w14:paraId="5FD0D33F"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ISO/IEC 18013-2:2008 </w:t>
            </w:r>
          </w:p>
        </w:tc>
        <w:tc>
          <w:tcPr>
            <w:tcW w:w="2272" w:type="dxa"/>
            <w:tcBorders>
              <w:top w:val="single" w:sz="6" w:space="0" w:color="auto"/>
              <w:left w:val="single" w:sz="6" w:space="0" w:color="auto"/>
              <w:bottom w:val="single" w:sz="6" w:space="0" w:color="auto"/>
              <w:right w:val="single" w:sz="6" w:space="0" w:color="auto"/>
            </w:tcBorders>
            <w:hideMark/>
          </w:tcPr>
          <w:p w14:paraId="6944F2EC"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Část B1 bod 4 podbod 1 </w:t>
            </w:r>
          </w:p>
        </w:tc>
      </w:tr>
      <w:tr w:rsidR="005D4B66" w:rsidRPr="005D4B66" w14:paraId="76E3C5E1" w14:textId="77777777" w:rsidTr="005D4B66">
        <w:tc>
          <w:tcPr>
            <w:tcW w:w="932" w:type="dxa"/>
            <w:tcBorders>
              <w:top w:val="single" w:sz="6" w:space="0" w:color="auto"/>
              <w:left w:val="single" w:sz="6" w:space="0" w:color="auto"/>
              <w:bottom w:val="single" w:sz="6" w:space="0" w:color="auto"/>
              <w:right w:val="single" w:sz="6" w:space="0" w:color="auto"/>
            </w:tcBorders>
            <w:hideMark/>
          </w:tcPr>
          <w:p w14:paraId="4399482A" w14:textId="77777777" w:rsidR="005D4B66" w:rsidRPr="005D4B66" w:rsidRDefault="005D4B66" w:rsidP="005D4B66">
            <w:pPr>
              <w:widowControl/>
              <w:shd w:val="clear" w:color="auto" w:fill="FFFFFF"/>
              <w:spacing w:before="120" w:after="120"/>
              <w:jc w:val="both"/>
              <w:textAlignment w:val="baseline"/>
              <w:rPr>
                <w:noProof/>
                <w:szCs w:val="24"/>
                <w:lang w:eastAsia="en-US"/>
              </w:rPr>
            </w:pPr>
            <w:r w:rsidRPr="005D4B66">
              <w:rPr>
                <w:noProof/>
                <w:szCs w:val="24"/>
                <w:lang w:eastAsia="en-US"/>
              </w:rPr>
              <w:t xml:space="preserve">5 </w:t>
            </w:r>
          </w:p>
        </w:tc>
        <w:tc>
          <w:tcPr>
            <w:tcW w:w="2369" w:type="dxa"/>
            <w:tcBorders>
              <w:top w:val="single" w:sz="6" w:space="0" w:color="auto"/>
              <w:left w:val="single" w:sz="6" w:space="0" w:color="auto"/>
              <w:bottom w:val="single" w:sz="6" w:space="0" w:color="auto"/>
              <w:right w:val="single" w:sz="6" w:space="0" w:color="auto"/>
            </w:tcBorders>
            <w:hideMark/>
          </w:tcPr>
          <w:p w14:paraId="6A72477A"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Identifikátory základního souboru </w:t>
            </w:r>
          </w:p>
        </w:tc>
        <w:tc>
          <w:tcPr>
            <w:tcW w:w="3516" w:type="dxa"/>
            <w:tcBorders>
              <w:top w:val="single" w:sz="6" w:space="0" w:color="auto"/>
              <w:left w:val="single" w:sz="6" w:space="0" w:color="auto"/>
              <w:bottom w:val="single" w:sz="6" w:space="0" w:color="auto"/>
              <w:right w:val="single" w:sz="6" w:space="0" w:color="auto"/>
            </w:tcBorders>
            <w:hideMark/>
          </w:tcPr>
          <w:p w14:paraId="3D2CF374"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ISO/IEC 18013-2:2008, tabulka C.2 </w:t>
            </w:r>
          </w:p>
        </w:tc>
        <w:tc>
          <w:tcPr>
            <w:tcW w:w="2272" w:type="dxa"/>
            <w:tcBorders>
              <w:top w:val="single" w:sz="6" w:space="0" w:color="auto"/>
              <w:left w:val="single" w:sz="6" w:space="0" w:color="auto"/>
              <w:bottom w:val="single" w:sz="6" w:space="0" w:color="auto"/>
              <w:right w:val="single" w:sz="6" w:space="0" w:color="auto"/>
            </w:tcBorders>
            <w:hideMark/>
          </w:tcPr>
          <w:p w14:paraId="008484B5"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Část B1 bod 4 podbod 1</w:t>
            </w:r>
          </w:p>
        </w:tc>
      </w:tr>
      <w:tr w:rsidR="005D4B66" w:rsidRPr="005D4B66" w14:paraId="34E4790E" w14:textId="77777777" w:rsidTr="005D4B66">
        <w:tc>
          <w:tcPr>
            <w:tcW w:w="932" w:type="dxa"/>
            <w:tcBorders>
              <w:top w:val="single" w:sz="6" w:space="0" w:color="auto"/>
              <w:left w:val="single" w:sz="6" w:space="0" w:color="auto"/>
              <w:bottom w:val="single" w:sz="6" w:space="0" w:color="auto"/>
              <w:right w:val="single" w:sz="6" w:space="0" w:color="auto"/>
            </w:tcBorders>
            <w:hideMark/>
          </w:tcPr>
          <w:p w14:paraId="1B2B3670" w14:textId="77777777" w:rsidR="005D4B66" w:rsidRPr="005D4B66" w:rsidRDefault="005D4B66" w:rsidP="005D4B66">
            <w:pPr>
              <w:widowControl/>
              <w:shd w:val="clear" w:color="auto" w:fill="FFFFFF"/>
              <w:spacing w:before="120" w:after="120"/>
              <w:jc w:val="both"/>
              <w:textAlignment w:val="baseline"/>
              <w:rPr>
                <w:noProof/>
                <w:szCs w:val="24"/>
                <w:lang w:eastAsia="en-US"/>
              </w:rPr>
            </w:pPr>
            <w:r w:rsidRPr="005D4B66">
              <w:rPr>
                <w:noProof/>
                <w:szCs w:val="24"/>
                <w:lang w:eastAsia="en-US"/>
              </w:rPr>
              <w:t xml:space="preserve">6 </w:t>
            </w:r>
          </w:p>
        </w:tc>
        <w:tc>
          <w:tcPr>
            <w:tcW w:w="2369" w:type="dxa"/>
            <w:tcBorders>
              <w:top w:val="single" w:sz="6" w:space="0" w:color="auto"/>
              <w:left w:val="single" w:sz="6" w:space="0" w:color="auto"/>
              <w:bottom w:val="single" w:sz="6" w:space="0" w:color="auto"/>
              <w:right w:val="single" w:sz="6" w:space="0" w:color="auto"/>
            </w:tcBorders>
            <w:hideMark/>
          </w:tcPr>
          <w:p w14:paraId="63D422B4"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Uvedení údajů pro DG 1 </w:t>
            </w:r>
          </w:p>
        </w:tc>
        <w:tc>
          <w:tcPr>
            <w:tcW w:w="3516" w:type="dxa"/>
            <w:tcBorders>
              <w:top w:val="single" w:sz="6" w:space="0" w:color="auto"/>
              <w:left w:val="single" w:sz="6" w:space="0" w:color="auto"/>
              <w:bottom w:val="single" w:sz="6" w:space="0" w:color="auto"/>
              <w:right w:val="single" w:sz="6" w:space="0" w:color="auto"/>
            </w:tcBorders>
            <w:hideMark/>
          </w:tcPr>
          <w:p w14:paraId="5C44402F"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ISO 18013-2:2008, příloha C.3.8 </w:t>
            </w:r>
          </w:p>
        </w:tc>
        <w:tc>
          <w:tcPr>
            <w:tcW w:w="2272" w:type="dxa"/>
            <w:tcBorders>
              <w:top w:val="single" w:sz="6" w:space="0" w:color="auto"/>
              <w:left w:val="single" w:sz="6" w:space="0" w:color="auto"/>
              <w:bottom w:val="single" w:sz="6" w:space="0" w:color="auto"/>
              <w:right w:val="single" w:sz="6" w:space="0" w:color="auto"/>
            </w:tcBorders>
            <w:hideMark/>
          </w:tcPr>
          <w:p w14:paraId="415F4163"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Část B1 bod 4 podbod 2</w:t>
            </w:r>
          </w:p>
          <w:p w14:paraId="7E5C4588"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Část B1 bod 6 podbod 1 </w:t>
            </w:r>
          </w:p>
        </w:tc>
      </w:tr>
      <w:tr w:rsidR="005D4B66" w:rsidRPr="005D4B66" w14:paraId="7407F0BF" w14:textId="77777777" w:rsidTr="005D4B66">
        <w:tc>
          <w:tcPr>
            <w:tcW w:w="932" w:type="dxa"/>
            <w:tcBorders>
              <w:top w:val="single" w:sz="6" w:space="0" w:color="auto"/>
              <w:left w:val="single" w:sz="6" w:space="0" w:color="auto"/>
              <w:bottom w:val="single" w:sz="6" w:space="0" w:color="auto"/>
              <w:right w:val="single" w:sz="6" w:space="0" w:color="auto"/>
            </w:tcBorders>
            <w:hideMark/>
          </w:tcPr>
          <w:p w14:paraId="3C04D14C" w14:textId="77777777" w:rsidR="005D4B66" w:rsidRPr="005D4B66" w:rsidRDefault="005D4B66" w:rsidP="005D4B66">
            <w:pPr>
              <w:widowControl/>
              <w:shd w:val="clear" w:color="auto" w:fill="FFFFFF"/>
              <w:spacing w:before="120" w:after="120"/>
              <w:jc w:val="both"/>
              <w:textAlignment w:val="baseline"/>
              <w:rPr>
                <w:noProof/>
                <w:szCs w:val="24"/>
                <w:lang w:eastAsia="en-US"/>
              </w:rPr>
            </w:pPr>
            <w:r w:rsidRPr="005D4B66">
              <w:rPr>
                <w:noProof/>
                <w:szCs w:val="24"/>
                <w:lang w:eastAsia="en-US"/>
              </w:rPr>
              <w:t xml:space="preserve">7 </w:t>
            </w:r>
          </w:p>
        </w:tc>
        <w:tc>
          <w:tcPr>
            <w:tcW w:w="2369" w:type="dxa"/>
            <w:tcBorders>
              <w:top w:val="single" w:sz="6" w:space="0" w:color="auto"/>
              <w:left w:val="single" w:sz="6" w:space="0" w:color="auto"/>
              <w:bottom w:val="single" w:sz="6" w:space="0" w:color="auto"/>
              <w:right w:val="single" w:sz="6" w:space="0" w:color="auto"/>
            </w:tcBorders>
            <w:hideMark/>
          </w:tcPr>
          <w:p w14:paraId="1FDE27D4"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Uvedení povinných údajů pro DG 5 a DG 6 </w:t>
            </w:r>
          </w:p>
        </w:tc>
        <w:tc>
          <w:tcPr>
            <w:tcW w:w="3516" w:type="dxa"/>
            <w:tcBorders>
              <w:top w:val="single" w:sz="6" w:space="0" w:color="auto"/>
              <w:left w:val="single" w:sz="6" w:space="0" w:color="auto"/>
              <w:bottom w:val="single" w:sz="6" w:space="0" w:color="auto"/>
              <w:right w:val="single" w:sz="6" w:space="0" w:color="auto"/>
            </w:tcBorders>
            <w:hideMark/>
          </w:tcPr>
          <w:p w14:paraId="28AAB3FA"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ISO/IEC 18013-2:2008, příloha C.6.6 a příloha C.6.7, snímek obličeje a snímek podpisu se ukládá ve formátu JPEG nebo JPEG2000 </w:t>
            </w:r>
          </w:p>
        </w:tc>
        <w:tc>
          <w:tcPr>
            <w:tcW w:w="2272" w:type="dxa"/>
            <w:tcBorders>
              <w:top w:val="single" w:sz="6" w:space="0" w:color="auto"/>
              <w:left w:val="single" w:sz="6" w:space="0" w:color="auto"/>
              <w:bottom w:val="single" w:sz="6" w:space="0" w:color="auto"/>
              <w:right w:val="single" w:sz="6" w:space="0" w:color="auto"/>
            </w:tcBorders>
            <w:hideMark/>
          </w:tcPr>
          <w:p w14:paraId="37C74DFF"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Část B1 bod 4 podbod 2</w:t>
            </w:r>
          </w:p>
        </w:tc>
      </w:tr>
      <w:tr w:rsidR="005D4B66" w:rsidRPr="005D4B66" w14:paraId="35227DB7" w14:textId="77777777" w:rsidTr="005D4B66">
        <w:tc>
          <w:tcPr>
            <w:tcW w:w="932" w:type="dxa"/>
            <w:tcBorders>
              <w:top w:val="single" w:sz="6" w:space="0" w:color="auto"/>
              <w:left w:val="single" w:sz="6" w:space="0" w:color="auto"/>
              <w:bottom w:val="single" w:sz="6" w:space="0" w:color="auto"/>
              <w:right w:val="single" w:sz="6" w:space="0" w:color="auto"/>
            </w:tcBorders>
            <w:hideMark/>
          </w:tcPr>
          <w:p w14:paraId="6FABC9AB" w14:textId="77777777" w:rsidR="005D4B66" w:rsidRPr="005D4B66" w:rsidRDefault="005D4B66" w:rsidP="005D4B66">
            <w:pPr>
              <w:widowControl/>
              <w:shd w:val="clear" w:color="auto" w:fill="FFFFFF"/>
              <w:spacing w:before="120" w:after="120"/>
              <w:jc w:val="both"/>
              <w:textAlignment w:val="baseline"/>
              <w:rPr>
                <w:noProof/>
                <w:szCs w:val="24"/>
                <w:lang w:eastAsia="en-US"/>
              </w:rPr>
            </w:pPr>
            <w:r w:rsidRPr="005D4B66">
              <w:rPr>
                <w:noProof/>
                <w:szCs w:val="24"/>
                <w:lang w:eastAsia="en-US"/>
              </w:rPr>
              <w:t xml:space="preserve">8 </w:t>
            </w:r>
          </w:p>
        </w:tc>
        <w:tc>
          <w:tcPr>
            <w:tcW w:w="2369" w:type="dxa"/>
            <w:tcBorders>
              <w:top w:val="single" w:sz="6" w:space="0" w:color="auto"/>
              <w:left w:val="single" w:sz="6" w:space="0" w:color="auto"/>
              <w:bottom w:val="single" w:sz="6" w:space="0" w:color="auto"/>
              <w:right w:val="single" w:sz="6" w:space="0" w:color="auto"/>
            </w:tcBorders>
            <w:hideMark/>
          </w:tcPr>
          <w:p w14:paraId="2C648FBF"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Uvedení nepovinných a doplňkových údajů </w:t>
            </w:r>
          </w:p>
        </w:tc>
        <w:tc>
          <w:tcPr>
            <w:tcW w:w="3516" w:type="dxa"/>
            <w:tcBorders>
              <w:top w:val="single" w:sz="6" w:space="0" w:color="auto"/>
              <w:left w:val="single" w:sz="6" w:space="0" w:color="auto"/>
              <w:bottom w:val="single" w:sz="6" w:space="0" w:color="auto"/>
              <w:right w:val="single" w:sz="6" w:space="0" w:color="auto"/>
            </w:tcBorders>
            <w:hideMark/>
          </w:tcPr>
          <w:p w14:paraId="28EB5826"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ISO/IEC 18013-2:2008, příloha C </w:t>
            </w:r>
          </w:p>
        </w:tc>
        <w:tc>
          <w:tcPr>
            <w:tcW w:w="2272" w:type="dxa"/>
            <w:tcBorders>
              <w:top w:val="single" w:sz="6" w:space="0" w:color="auto"/>
              <w:left w:val="single" w:sz="6" w:space="0" w:color="auto"/>
              <w:bottom w:val="single" w:sz="6" w:space="0" w:color="auto"/>
              <w:right w:val="single" w:sz="6" w:space="0" w:color="auto"/>
            </w:tcBorders>
            <w:hideMark/>
          </w:tcPr>
          <w:p w14:paraId="67A16166"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Část B1 bod 4 podbod 3</w:t>
            </w:r>
          </w:p>
        </w:tc>
      </w:tr>
      <w:tr w:rsidR="005D4B66" w:rsidRPr="005D4B66" w14:paraId="2E3CECC6" w14:textId="77777777" w:rsidTr="005D4B66">
        <w:tc>
          <w:tcPr>
            <w:tcW w:w="932" w:type="dxa"/>
            <w:tcBorders>
              <w:top w:val="single" w:sz="6" w:space="0" w:color="auto"/>
              <w:left w:val="single" w:sz="6" w:space="0" w:color="auto"/>
              <w:bottom w:val="single" w:sz="6" w:space="0" w:color="auto"/>
              <w:right w:val="single" w:sz="6" w:space="0" w:color="auto"/>
            </w:tcBorders>
            <w:hideMark/>
          </w:tcPr>
          <w:p w14:paraId="073DB265" w14:textId="77777777" w:rsidR="005D4B66" w:rsidRPr="005D4B66" w:rsidRDefault="005D4B66" w:rsidP="005D4B66">
            <w:pPr>
              <w:widowControl/>
              <w:shd w:val="clear" w:color="auto" w:fill="FFFFFF"/>
              <w:spacing w:before="120" w:after="120"/>
              <w:jc w:val="both"/>
              <w:textAlignment w:val="baseline"/>
              <w:rPr>
                <w:noProof/>
                <w:szCs w:val="24"/>
                <w:lang w:eastAsia="en-US"/>
              </w:rPr>
            </w:pPr>
            <w:r w:rsidRPr="005D4B66">
              <w:rPr>
                <w:noProof/>
                <w:szCs w:val="24"/>
                <w:lang w:eastAsia="en-US"/>
              </w:rPr>
              <w:t xml:space="preserve">9 </w:t>
            </w:r>
          </w:p>
        </w:tc>
        <w:tc>
          <w:tcPr>
            <w:tcW w:w="2369" w:type="dxa"/>
            <w:tcBorders>
              <w:top w:val="single" w:sz="6" w:space="0" w:color="auto"/>
              <w:left w:val="single" w:sz="6" w:space="0" w:color="auto"/>
              <w:bottom w:val="single" w:sz="6" w:space="0" w:color="auto"/>
              <w:right w:val="single" w:sz="6" w:space="0" w:color="auto"/>
            </w:tcBorders>
            <w:hideMark/>
          </w:tcPr>
          <w:p w14:paraId="64F18928"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Pasivní autentizace </w:t>
            </w:r>
          </w:p>
        </w:tc>
        <w:tc>
          <w:tcPr>
            <w:tcW w:w="3516" w:type="dxa"/>
            <w:tcBorders>
              <w:top w:val="single" w:sz="6" w:space="0" w:color="auto"/>
              <w:left w:val="single" w:sz="6" w:space="0" w:color="auto"/>
              <w:bottom w:val="single" w:sz="6" w:space="0" w:color="auto"/>
              <w:right w:val="single" w:sz="6" w:space="0" w:color="auto"/>
            </w:tcBorders>
            <w:hideMark/>
          </w:tcPr>
          <w:p w14:paraId="2127B3C7"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ISO/IEC 18013-3:2009, odstavec 8.1, údaje se ukládají do základního souboru EF.SOd (objekt zabezpečení dokumentu) v LDS </w:t>
            </w:r>
          </w:p>
        </w:tc>
        <w:tc>
          <w:tcPr>
            <w:tcW w:w="2272" w:type="dxa"/>
            <w:tcBorders>
              <w:top w:val="single" w:sz="6" w:space="0" w:color="auto"/>
              <w:left w:val="single" w:sz="6" w:space="0" w:color="auto"/>
              <w:bottom w:val="single" w:sz="6" w:space="0" w:color="auto"/>
              <w:right w:val="single" w:sz="6" w:space="0" w:color="auto"/>
            </w:tcBorders>
            <w:hideMark/>
          </w:tcPr>
          <w:p w14:paraId="0B289085"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Část B1 bod 5 podbod 1 písm. a) </w:t>
            </w:r>
          </w:p>
        </w:tc>
      </w:tr>
      <w:tr w:rsidR="005D4B66" w:rsidRPr="005D4B66" w14:paraId="3A1C32FD" w14:textId="77777777" w:rsidTr="005D4B66">
        <w:tc>
          <w:tcPr>
            <w:tcW w:w="932" w:type="dxa"/>
            <w:tcBorders>
              <w:top w:val="single" w:sz="6" w:space="0" w:color="auto"/>
              <w:left w:val="single" w:sz="6" w:space="0" w:color="auto"/>
              <w:bottom w:val="single" w:sz="6" w:space="0" w:color="auto"/>
              <w:right w:val="single" w:sz="6" w:space="0" w:color="auto"/>
            </w:tcBorders>
            <w:hideMark/>
          </w:tcPr>
          <w:p w14:paraId="72543314" w14:textId="77777777" w:rsidR="005D4B66" w:rsidRPr="005D4B66" w:rsidRDefault="005D4B66" w:rsidP="005D4B66">
            <w:pPr>
              <w:widowControl/>
              <w:shd w:val="clear" w:color="auto" w:fill="FFFFFF"/>
              <w:spacing w:before="120" w:after="120"/>
              <w:jc w:val="both"/>
              <w:textAlignment w:val="baseline"/>
              <w:rPr>
                <w:noProof/>
                <w:szCs w:val="24"/>
                <w:lang w:eastAsia="en-US"/>
              </w:rPr>
            </w:pPr>
            <w:r w:rsidRPr="005D4B66">
              <w:rPr>
                <w:noProof/>
                <w:szCs w:val="24"/>
                <w:lang w:eastAsia="en-US"/>
              </w:rPr>
              <w:t xml:space="preserve">10 </w:t>
            </w:r>
          </w:p>
        </w:tc>
        <w:tc>
          <w:tcPr>
            <w:tcW w:w="2369" w:type="dxa"/>
            <w:tcBorders>
              <w:top w:val="single" w:sz="6" w:space="0" w:color="auto"/>
              <w:left w:val="single" w:sz="6" w:space="0" w:color="auto"/>
              <w:bottom w:val="single" w:sz="6" w:space="0" w:color="auto"/>
              <w:right w:val="single" w:sz="6" w:space="0" w:color="auto"/>
            </w:tcBorders>
            <w:hideMark/>
          </w:tcPr>
          <w:p w14:paraId="23388D97"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Základní omezení přístupu </w:t>
            </w:r>
          </w:p>
        </w:tc>
        <w:tc>
          <w:tcPr>
            <w:tcW w:w="3516" w:type="dxa"/>
            <w:tcBorders>
              <w:top w:val="single" w:sz="6" w:space="0" w:color="auto"/>
              <w:left w:val="single" w:sz="6" w:space="0" w:color="auto"/>
              <w:bottom w:val="single" w:sz="6" w:space="0" w:color="auto"/>
              <w:right w:val="single" w:sz="6" w:space="0" w:color="auto"/>
            </w:tcBorders>
            <w:hideMark/>
          </w:tcPr>
          <w:p w14:paraId="4B9C8F21"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ISO/IEC 18013-3:2009 a její změna 1 </w:t>
            </w:r>
          </w:p>
        </w:tc>
        <w:tc>
          <w:tcPr>
            <w:tcW w:w="2272" w:type="dxa"/>
            <w:vMerge w:val="restart"/>
            <w:tcBorders>
              <w:top w:val="single" w:sz="6" w:space="0" w:color="auto"/>
              <w:left w:val="single" w:sz="6" w:space="0" w:color="auto"/>
              <w:bottom w:val="nil"/>
              <w:right w:val="single" w:sz="6" w:space="0" w:color="auto"/>
            </w:tcBorders>
            <w:hideMark/>
          </w:tcPr>
          <w:p w14:paraId="502BC472"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Část B1 bod 5 podbod 2 písm. a) </w:t>
            </w:r>
          </w:p>
        </w:tc>
      </w:tr>
      <w:tr w:rsidR="005D4B66" w:rsidRPr="005D4B66" w14:paraId="2E5D3689" w14:textId="77777777" w:rsidTr="005D4B66">
        <w:tc>
          <w:tcPr>
            <w:tcW w:w="932" w:type="dxa"/>
            <w:tcBorders>
              <w:top w:val="single" w:sz="6" w:space="0" w:color="auto"/>
              <w:left w:val="single" w:sz="6" w:space="0" w:color="auto"/>
              <w:bottom w:val="single" w:sz="6" w:space="0" w:color="auto"/>
              <w:right w:val="single" w:sz="6" w:space="0" w:color="auto"/>
            </w:tcBorders>
            <w:vAlign w:val="center"/>
            <w:hideMark/>
          </w:tcPr>
          <w:p w14:paraId="66DCEB20" w14:textId="77777777" w:rsidR="005D4B66" w:rsidRPr="005D4B66" w:rsidRDefault="005D4B66" w:rsidP="005D4B66">
            <w:pPr>
              <w:widowControl/>
              <w:shd w:val="clear" w:color="auto" w:fill="FFFFFF"/>
              <w:spacing w:before="120" w:after="120"/>
              <w:jc w:val="both"/>
              <w:textAlignment w:val="baseline"/>
              <w:rPr>
                <w:noProof/>
                <w:szCs w:val="24"/>
                <w:lang w:eastAsia="en-US"/>
              </w:rPr>
            </w:pPr>
            <w:r w:rsidRPr="005D4B66">
              <w:rPr>
                <w:noProof/>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hideMark/>
          </w:tcPr>
          <w:p w14:paraId="443514F3"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Nastavení základního omezení přístupu </w:t>
            </w:r>
          </w:p>
        </w:tc>
        <w:tc>
          <w:tcPr>
            <w:tcW w:w="3516" w:type="dxa"/>
            <w:tcBorders>
              <w:top w:val="single" w:sz="6" w:space="0" w:color="auto"/>
              <w:left w:val="single" w:sz="6" w:space="0" w:color="auto"/>
              <w:bottom w:val="single" w:sz="6" w:space="0" w:color="auto"/>
              <w:right w:val="single" w:sz="6" w:space="0" w:color="auto"/>
            </w:tcBorders>
            <w:hideMark/>
          </w:tcPr>
          <w:p w14:paraId="43717E73"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ISO/IEC 18013-3:2009, příloha B.8 </w:t>
            </w:r>
          </w:p>
        </w:tc>
        <w:tc>
          <w:tcPr>
            <w:tcW w:w="0" w:type="auto"/>
            <w:vMerge/>
            <w:tcBorders>
              <w:top w:val="single" w:sz="6" w:space="0" w:color="auto"/>
              <w:left w:val="single" w:sz="6" w:space="0" w:color="auto"/>
              <w:bottom w:val="nil"/>
              <w:right w:val="single" w:sz="6" w:space="0" w:color="auto"/>
            </w:tcBorders>
            <w:vAlign w:val="center"/>
            <w:hideMark/>
          </w:tcPr>
          <w:p w14:paraId="740CE940" w14:textId="77777777" w:rsidR="005D4B66" w:rsidRPr="005D4B66" w:rsidRDefault="005D4B66" w:rsidP="005D4B66">
            <w:pPr>
              <w:widowControl/>
              <w:rPr>
                <w:noProof/>
                <w:szCs w:val="24"/>
                <w:lang w:eastAsia="en-US"/>
              </w:rPr>
            </w:pPr>
          </w:p>
        </w:tc>
      </w:tr>
      <w:tr w:rsidR="005D4B66" w:rsidRPr="005D4B66" w14:paraId="755B76C9" w14:textId="77777777" w:rsidTr="005D4B66">
        <w:tc>
          <w:tcPr>
            <w:tcW w:w="932" w:type="dxa"/>
            <w:tcBorders>
              <w:top w:val="single" w:sz="6" w:space="0" w:color="auto"/>
              <w:left w:val="single" w:sz="6" w:space="0" w:color="auto"/>
              <w:bottom w:val="single" w:sz="6" w:space="0" w:color="auto"/>
              <w:right w:val="single" w:sz="6" w:space="0" w:color="auto"/>
            </w:tcBorders>
            <w:hideMark/>
          </w:tcPr>
          <w:p w14:paraId="4901EA07" w14:textId="77777777" w:rsidR="005D4B66" w:rsidRPr="005D4B66" w:rsidRDefault="005D4B66" w:rsidP="005D4B66">
            <w:pPr>
              <w:widowControl/>
              <w:shd w:val="clear" w:color="auto" w:fill="FFFFFF"/>
              <w:spacing w:before="120" w:after="120"/>
              <w:jc w:val="both"/>
              <w:textAlignment w:val="baseline"/>
              <w:rPr>
                <w:noProof/>
                <w:szCs w:val="24"/>
                <w:lang w:eastAsia="en-US"/>
              </w:rPr>
            </w:pPr>
            <w:r w:rsidRPr="005D4B66">
              <w:rPr>
                <w:noProof/>
                <w:szCs w:val="24"/>
                <w:lang w:eastAsia="en-US"/>
              </w:rPr>
              <w:t xml:space="preserve">11 </w:t>
            </w:r>
          </w:p>
        </w:tc>
        <w:tc>
          <w:tcPr>
            <w:tcW w:w="2369" w:type="dxa"/>
            <w:tcBorders>
              <w:top w:val="single" w:sz="6" w:space="0" w:color="auto"/>
              <w:left w:val="single" w:sz="6" w:space="0" w:color="auto"/>
              <w:bottom w:val="single" w:sz="6" w:space="0" w:color="auto"/>
              <w:right w:val="single" w:sz="6" w:space="0" w:color="auto"/>
            </w:tcBorders>
            <w:hideMark/>
          </w:tcPr>
          <w:p w14:paraId="697BFA96"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Rozšířené omezení přístupu </w:t>
            </w:r>
          </w:p>
        </w:tc>
        <w:tc>
          <w:tcPr>
            <w:tcW w:w="3516" w:type="dxa"/>
            <w:tcBorders>
              <w:top w:val="single" w:sz="6" w:space="0" w:color="auto"/>
              <w:left w:val="single" w:sz="6" w:space="0" w:color="auto"/>
              <w:bottom w:val="single" w:sz="6" w:space="0" w:color="auto"/>
              <w:right w:val="single" w:sz="6" w:space="0" w:color="auto"/>
            </w:tcBorders>
            <w:hideMark/>
          </w:tcPr>
          <w:p w14:paraId="544949D9"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Technická norma TR-03110, pokročilé bezpečnostní mechanismy pro strojově čitelné cestovní doklady – rozšířené řízení přístupu (EAC), verze 1.11 </w:t>
            </w:r>
          </w:p>
        </w:tc>
        <w:tc>
          <w:tcPr>
            <w:tcW w:w="2272" w:type="dxa"/>
            <w:tcBorders>
              <w:top w:val="single" w:sz="6" w:space="0" w:color="auto"/>
              <w:left w:val="single" w:sz="6" w:space="0" w:color="auto"/>
              <w:bottom w:val="single" w:sz="6" w:space="0" w:color="auto"/>
              <w:right w:val="single" w:sz="6" w:space="0" w:color="auto"/>
            </w:tcBorders>
            <w:hideMark/>
          </w:tcPr>
          <w:p w14:paraId="1AA2DF41"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Část B1 bod 5 podbod 2 písm. b) </w:t>
            </w:r>
          </w:p>
        </w:tc>
      </w:tr>
      <w:tr w:rsidR="005D4B66" w:rsidRPr="005D4B66" w14:paraId="1FE35B56" w14:textId="77777777" w:rsidTr="005D4B66">
        <w:tc>
          <w:tcPr>
            <w:tcW w:w="932" w:type="dxa"/>
            <w:tcBorders>
              <w:top w:val="single" w:sz="6" w:space="0" w:color="auto"/>
              <w:left w:val="single" w:sz="6" w:space="0" w:color="auto"/>
              <w:bottom w:val="single" w:sz="6" w:space="0" w:color="auto"/>
              <w:right w:val="single" w:sz="6" w:space="0" w:color="auto"/>
            </w:tcBorders>
            <w:hideMark/>
          </w:tcPr>
          <w:p w14:paraId="50E8E35F" w14:textId="77777777" w:rsidR="005D4B66" w:rsidRPr="005D4B66" w:rsidRDefault="005D4B66" w:rsidP="005D4B66">
            <w:pPr>
              <w:widowControl/>
              <w:shd w:val="clear" w:color="auto" w:fill="FFFFFF"/>
              <w:spacing w:before="120" w:after="120"/>
              <w:jc w:val="both"/>
              <w:textAlignment w:val="baseline"/>
              <w:rPr>
                <w:noProof/>
                <w:szCs w:val="24"/>
                <w:lang w:eastAsia="en-US"/>
              </w:rPr>
            </w:pPr>
            <w:r w:rsidRPr="005D4B66">
              <w:rPr>
                <w:noProof/>
                <w:szCs w:val="24"/>
                <w:lang w:eastAsia="en-US"/>
              </w:rPr>
              <w:t xml:space="preserve">12 </w:t>
            </w:r>
          </w:p>
        </w:tc>
        <w:tc>
          <w:tcPr>
            <w:tcW w:w="2369" w:type="dxa"/>
            <w:tcBorders>
              <w:top w:val="single" w:sz="6" w:space="0" w:color="auto"/>
              <w:left w:val="single" w:sz="6" w:space="0" w:color="auto"/>
              <w:bottom w:val="single" w:sz="6" w:space="0" w:color="auto"/>
              <w:right w:val="single" w:sz="6" w:space="0" w:color="auto"/>
            </w:tcBorders>
            <w:hideMark/>
          </w:tcPr>
          <w:p w14:paraId="11679226"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Metody testování </w:t>
            </w:r>
          </w:p>
        </w:tc>
        <w:tc>
          <w:tcPr>
            <w:tcW w:w="3516" w:type="dxa"/>
            <w:tcBorders>
              <w:top w:val="single" w:sz="6" w:space="0" w:color="auto"/>
              <w:left w:val="single" w:sz="6" w:space="0" w:color="auto"/>
              <w:bottom w:val="single" w:sz="6" w:space="0" w:color="auto"/>
              <w:right w:val="single" w:sz="6" w:space="0" w:color="auto"/>
            </w:tcBorders>
            <w:hideMark/>
          </w:tcPr>
          <w:p w14:paraId="4D5E7F17"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Odkaz na normu ISO 18013-4:2011 </w:t>
            </w:r>
          </w:p>
        </w:tc>
        <w:tc>
          <w:tcPr>
            <w:tcW w:w="2272" w:type="dxa"/>
            <w:tcBorders>
              <w:top w:val="single" w:sz="6" w:space="0" w:color="auto"/>
              <w:left w:val="single" w:sz="6" w:space="0" w:color="auto"/>
              <w:bottom w:val="single" w:sz="6" w:space="0" w:color="auto"/>
              <w:right w:val="single" w:sz="6" w:space="0" w:color="auto"/>
            </w:tcBorders>
            <w:hideMark/>
          </w:tcPr>
          <w:p w14:paraId="3D3E738A"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Část B3 bod 1. </w:t>
            </w:r>
          </w:p>
        </w:tc>
      </w:tr>
      <w:tr w:rsidR="005D4B66" w:rsidRPr="005D4B66" w14:paraId="3D7EE105" w14:textId="77777777" w:rsidTr="005D4B66">
        <w:tc>
          <w:tcPr>
            <w:tcW w:w="932" w:type="dxa"/>
            <w:tcBorders>
              <w:top w:val="single" w:sz="6" w:space="0" w:color="auto"/>
              <w:left w:val="single" w:sz="6" w:space="0" w:color="auto"/>
              <w:bottom w:val="single" w:sz="6" w:space="0" w:color="auto"/>
              <w:right w:val="single" w:sz="6" w:space="0" w:color="auto"/>
            </w:tcBorders>
            <w:hideMark/>
          </w:tcPr>
          <w:p w14:paraId="7033C2CA" w14:textId="77777777" w:rsidR="005D4B66" w:rsidRPr="005D4B66" w:rsidRDefault="005D4B66" w:rsidP="005D4B66">
            <w:pPr>
              <w:widowControl/>
              <w:shd w:val="clear" w:color="auto" w:fill="FFFFFF"/>
              <w:spacing w:before="120" w:after="120"/>
              <w:jc w:val="both"/>
              <w:textAlignment w:val="baseline"/>
              <w:rPr>
                <w:noProof/>
                <w:szCs w:val="24"/>
                <w:lang w:eastAsia="en-US"/>
              </w:rPr>
            </w:pPr>
            <w:r w:rsidRPr="005D4B66">
              <w:rPr>
                <w:noProof/>
                <w:szCs w:val="24"/>
                <w:lang w:eastAsia="en-US"/>
              </w:rPr>
              <w:t xml:space="preserve">13 </w:t>
            </w:r>
          </w:p>
        </w:tc>
        <w:tc>
          <w:tcPr>
            <w:tcW w:w="2369" w:type="dxa"/>
            <w:tcBorders>
              <w:top w:val="single" w:sz="6" w:space="0" w:color="auto"/>
              <w:left w:val="single" w:sz="6" w:space="0" w:color="auto"/>
              <w:bottom w:val="single" w:sz="6" w:space="0" w:color="auto"/>
              <w:right w:val="single" w:sz="6" w:space="0" w:color="auto"/>
            </w:tcBorders>
            <w:hideMark/>
          </w:tcPr>
          <w:p w14:paraId="0CC4A357"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Osvědčení o bezpečnosti </w:t>
            </w:r>
          </w:p>
        </w:tc>
        <w:tc>
          <w:tcPr>
            <w:tcW w:w="3516" w:type="dxa"/>
            <w:tcBorders>
              <w:top w:val="single" w:sz="6" w:space="0" w:color="auto"/>
              <w:left w:val="single" w:sz="6" w:space="0" w:color="auto"/>
              <w:bottom w:val="single" w:sz="6" w:space="0" w:color="auto"/>
              <w:right w:val="single" w:sz="6" w:space="0" w:color="auto"/>
            </w:tcBorders>
            <w:hideMark/>
          </w:tcPr>
          <w:p w14:paraId="6EBB0011"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Úroveň hodnocení záruky 4+ (EAL 4+) nebo obdobná </w:t>
            </w:r>
          </w:p>
        </w:tc>
        <w:tc>
          <w:tcPr>
            <w:tcW w:w="2272" w:type="dxa"/>
            <w:tcBorders>
              <w:top w:val="single" w:sz="6" w:space="0" w:color="auto"/>
              <w:left w:val="single" w:sz="6" w:space="0" w:color="auto"/>
              <w:bottom w:val="single" w:sz="6" w:space="0" w:color="auto"/>
              <w:right w:val="single" w:sz="6" w:space="0" w:color="auto"/>
            </w:tcBorders>
            <w:hideMark/>
          </w:tcPr>
          <w:p w14:paraId="16FE869D"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Část B3 bod 2. </w:t>
            </w:r>
          </w:p>
        </w:tc>
      </w:tr>
      <w:tr w:rsidR="005D4B66" w:rsidRPr="005D4B66" w14:paraId="02B147A4" w14:textId="77777777" w:rsidTr="005D4B66">
        <w:tc>
          <w:tcPr>
            <w:tcW w:w="932" w:type="dxa"/>
            <w:tcBorders>
              <w:top w:val="single" w:sz="6" w:space="0" w:color="auto"/>
              <w:left w:val="single" w:sz="6" w:space="0" w:color="auto"/>
              <w:bottom w:val="single" w:sz="6" w:space="0" w:color="auto"/>
              <w:right w:val="single" w:sz="6" w:space="0" w:color="auto"/>
            </w:tcBorders>
            <w:hideMark/>
          </w:tcPr>
          <w:p w14:paraId="478B4832" w14:textId="77777777" w:rsidR="005D4B66" w:rsidRPr="005D4B66" w:rsidRDefault="005D4B66" w:rsidP="005D4B66">
            <w:pPr>
              <w:widowControl/>
              <w:shd w:val="clear" w:color="auto" w:fill="FFFFFF"/>
              <w:spacing w:before="120" w:after="120"/>
              <w:jc w:val="both"/>
              <w:textAlignment w:val="baseline"/>
              <w:rPr>
                <w:noProof/>
                <w:szCs w:val="24"/>
                <w:lang w:eastAsia="en-US"/>
              </w:rPr>
            </w:pPr>
            <w:r w:rsidRPr="005D4B66">
              <w:rPr>
                <w:noProof/>
                <w:szCs w:val="24"/>
                <w:lang w:eastAsia="en-US"/>
              </w:rPr>
              <w:t xml:space="preserve">14 </w:t>
            </w:r>
          </w:p>
        </w:tc>
        <w:tc>
          <w:tcPr>
            <w:tcW w:w="2369" w:type="dxa"/>
            <w:tcBorders>
              <w:top w:val="single" w:sz="6" w:space="0" w:color="auto"/>
              <w:left w:val="single" w:sz="6" w:space="0" w:color="auto"/>
              <w:bottom w:val="single" w:sz="6" w:space="0" w:color="auto"/>
              <w:right w:val="single" w:sz="6" w:space="0" w:color="auto"/>
            </w:tcBorders>
            <w:hideMark/>
          </w:tcPr>
          <w:p w14:paraId="455D75AA"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Osvědčení o funkčnosti </w:t>
            </w:r>
          </w:p>
        </w:tc>
        <w:tc>
          <w:tcPr>
            <w:tcW w:w="3516" w:type="dxa"/>
            <w:tcBorders>
              <w:top w:val="single" w:sz="6" w:space="0" w:color="auto"/>
              <w:left w:val="single" w:sz="6" w:space="0" w:color="auto"/>
              <w:bottom w:val="single" w:sz="6" w:space="0" w:color="auto"/>
              <w:right w:val="single" w:sz="6" w:space="0" w:color="auto"/>
            </w:tcBorders>
            <w:hideMark/>
          </w:tcPr>
          <w:p w14:paraId="2D77C9E2"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 xml:space="preserve">Testování čipových karet podle řady ISO 10373 </w:t>
            </w:r>
          </w:p>
        </w:tc>
        <w:tc>
          <w:tcPr>
            <w:tcW w:w="2272" w:type="dxa"/>
            <w:tcBorders>
              <w:top w:val="single" w:sz="6" w:space="0" w:color="auto"/>
              <w:left w:val="single" w:sz="6" w:space="0" w:color="auto"/>
              <w:bottom w:val="single" w:sz="6" w:space="0" w:color="auto"/>
              <w:right w:val="single" w:sz="6" w:space="0" w:color="auto"/>
            </w:tcBorders>
            <w:hideMark/>
          </w:tcPr>
          <w:p w14:paraId="6788B5BF" w14:textId="77777777" w:rsidR="005D4B66" w:rsidRPr="005D4B66" w:rsidRDefault="005D4B66" w:rsidP="005D4B66">
            <w:pPr>
              <w:widowControl/>
              <w:shd w:val="clear" w:color="auto" w:fill="FFFFFF"/>
              <w:spacing w:before="120" w:after="120"/>
              <w:textAlignment w:val="baseline"/>
              <w:rPr>
                <w:noProof/>
                <w:szCs w:val="24"/>
                <w:lang w:eastAsia="en-US"/>
              </w:rPr>
            </w:pPr>
            <w:r w:rsidRPr="005D4B66">
              <w:rPr>
                <w:noProof/>
                <w:szCs w:val="24"/>
                <w:lang w:eastAsia="en-US"/>
              </w:rPr>
              <w:t>Část B3 bod 3.</w:t>
            </w:r>
          </w:p>
        </w:tc>
      </w:tr>
    </w:tbl>
    <w:p w14:paraId="66161D97" w14:textId="77777777" w:rsidR="005D4B66" w:rsidRPr="005D4B66" w:rsidRDefault="005D4B66" w:rsidP="005D4B66">
      <w:pPr>
        <w:widowControl/>
        <w:spacing w:before="120" w:after="120"/>
        <w:jc w:val="both"/>
        <w:rPr>
          <w:rFonts w:eastAsia="Calibri"/>
          <w:noProof/>
          <w:szCs w:val="24"/>
          <w:lang w:eastAsia="en-US"/>
        </w:rPr>
      </w:pPr>
    </w:p>
    <w:p w14:paraId="48325E8A" w14:textId="77777777" w:rsidR="00642AF1" w:rsidRDefault="00642AF1">
      <w:pPr>
        <w:widowControl/>
        <w:rPr>
          <w:rFonts w:eastAsia="Calibri"/>
          <w:b/>
          <w:noProof/>
          <w:szCs w:val="24"/>
          <w:lang w:eastAsia="en-US"/>
        </w:rPr>
      </w:pPr>
      <w:r>
        <w:rPr>
          <w:rFonts w:eastAsia="Calibri"/>
          <w:b/>
          <w:noProof/>
          <w:szCs w:val="24"/>
          <w:lang w:eastAsia="en-US"/>
        </w:rPr>
        <w:br w:type="page"/>
      </w:r>
    </w:p>
    <w:p w14:paraId="797A20D7" w14:textId="6B481AA0" w:rsidR="005D4B66" w:rsidRPr="005D4B66" w:rsidRDefault="005D4B66" w:rsidP="005D4B66">
      <w:pPr>
        <w:widowControl/>
        <w:spacing w:after="360"/>
        <w:jc w:val="center"/>
        <w:rPr>
          <w:rFonts w:eastAsia="Calibri"/>
          <w:b/>
          <w:noProof/>
          <w:szCs w:val="24"/>
          <w:lang w:eastAsia="en-US"/>
        </w:rPr>
      </w:pPr>
      <w:r w:rsidRPr="005D4B66">
        <w:rPr>
          <w:rFonts w:eastAsia="Calibri"/>
          <w:b/>
          <w:noProof/>
          <w:szCs w:val="24"/>
          <w:lang w:eastAsia="en-US"/>
        </w:rPr>
        <w:t>ČÁST B3: Postup EU schválení typu pro řidičské průkazy obsahující mikročip </w:t>
      </w:r>
    </w:p>
    <w:p w14:paraId="5D4ADA08" w14:textId="308CF49E" w:rsidR="005D4B66" w:rsidRPr="005D4B66" w:rsidRDefault="00642AF1" w:rsidP="00642AF1">
      <w:pPr>
        <w:keepNext/>
        <w:widowControl/>
        <w:tabs>
          <w:tab w:val="left" w:pos="850"/>
        </w:tabs>
        <w:spacing w:before="360" w:after="120" w:line="360" w:lineRule="auto"/>
        <w:ind w:left="850" w:hanging="850"/>
        <w:jc w:val="both"/>
        <w:outlineLvl w:val="0"/>
        <w:rPr>
          <w:rFonts w:eastAsia="MS Gothic"/>
          <w:b/>
          <w:bCs/>
          <w:smallCaps/>
          <w:noProof/>
          <w:szCs w:val="24"/>
          <w:lang w:eastAsia="en-US"/>
        </w:rPr>
      </w:pPr>
      <w:r w:rsidRPr="005D4B66">
        <w:rPr>
          <w:rFonts w:eastAsia="MS Gothic"/>
          <w:b/>
          <w:bCs/>
          <w:smallCaps/>
          <w:noProof/>
          <w:szCs w:val="24"/>
          <w:lang w:eastAsia="en-US"/>
        </w:rPr>
        <w:t>1.</w:t>
      </w:r>
      <w:r w:rsidRPr="005D4B66">
        <w:rPr>
          <w:rFonts w:eastAsia="MS Gothic"/>
          <w:b/>
          <w:bCs/>
          <w:smallCaps/>
          <w:noProof/>
          <w:szCs w:val="24"/>
          <w:lang w:eastAsia="en-US"/>
        </w:rPr>
        <w:tab/>
      </w:r>
      <w:r w:rsidR="005D4B66" w:rsidRPr="005D4B66">
        <w:rPr>
          <w:rFonts w:eastAsia="MS Gothic"/>
          <w:b/>
          <w:bCs/>
          <w:smallCaps/>
          <w:noProof/>
          <w:szCs w:val="24"/>
          <w:lang w:eastAsia="en-US"/>
        </w:rPr>
        <w:t xml:space="preserve">OBECNÁ USTANOVENÍ </w:t>
      </w:r>
    </w:p>
    <w:p w14:paraId="1B9B3D8D"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Výrobci žádající o EU schválení typu řidičských průkazů, které obsahují mikročip, předkládají osvědčení o bezpečnosti a osvědčení o funkčnosti. </w:t>
      </w:r>
    </w:p>
    <w:p w14:paraId="2D94F921"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Jakákoli zamýšlená změna výrobního procesu včetně softwaru podléhá předchozímu oznámení orgánu, který schválení typu udělil. Tento orgán může před přijetím změny požadovat další informace a testy. </w:t>
      </w:r>
    </w:p>
    <w:p w14:paraId="47263597"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Testy se provádějí metodami uvedenými v bodě 12 části B2. </w:t>
      </w:r>
    </w:p>
    <w:p w14:paraId="1FE2AA17" w14:textId="6C73BDD2" w:rsidR="005D4B66" w:rsidRPr="005D4B66" w:rsidRDefault="00642AF1" w:rsidP="005D4B66">
      <w:pPr>
        <w:keepNext/>
        <w:widowControl/>
        <w:tabs>
          <w:tab w:val="num" w:pos="850"/>
        </w:tabs>
        <w:spacing w:before="360" w:after="120"/>
        <w:ind w:left="850" w:hanging="850"/>
        <w:jc w:val="both"/>
        <w:outlineLvl w:val="0"/>
        <w:rPr>
          <w:rFonts w:eastAsia="MS Gothic"/>
          <w:b/>
          <w:bCs/>
          <w:smallCaps/>
          <w:noProof/>
          <w:szCs w:val="24"/>
          <w:lang w:eastAsia="en-US"/>
        </w:rPr>
      </w:pPr>
      <w:r>
        <w:rPr>
          <w:rFonts w:eastAsia="MS Gothic"/>
          <w:b/>
          <w:bCs/>
          <w:smallCaps/>
          <w:noProof/>
          <w:szCs w:val="24"/>
          <w:lang w:eastAsia="en-US"/>
        </w:rPr>
        <w:t>2.</w:t>
      </w:r>
      <w:r>
        <w:rPr>
          <w:rFonts w:eastAsia="MS Gothic"/>
          <w:b/>
          <w:bCs/>
          <w:smallCaps/>
          <w:noProof/>
          <w:szCs w:val="24"/>
          <w:lang w:eastAsia="en-US"/>
        </w:rPr>
        <w:tab/>
      </w:r>
      <w:r w:rsidR="005D4B66" w:rsidRPr="005D4B66">
        <w:rPr>
          <w:rFonts w:eastAsia="MS Gothic"/>
          <w:b/>
          <w:bCs/>
          <w:smallCaps/>
          <w:noProof/>
          <w:szCs w:val="24"/>
          <w:lang w:eastAsia="en-US"/>
        </w:rPr>
        <w:t xml:space="preserve">OSVĚDČENÍ O BEZPEČNOSTI </w:t>
      </w:r>
    </w:p>
    <w:p w14:paraId="55A3EBBA"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Hodnocení bezpečnosti mikročipů v řidičských průkazech se provádí v souladu s kritérii uvedenými v části B2 bodě 13. </w:t>
      </w:r>
    </w:p>
    <w:p w14:paraId="0C972154"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Osvědčení o bezpečnosti se vydává pouze tehdy, je-li úspěšně prokázána odolnost mikročipu vůči pokusům manipulovat s údaji nebo je pozměňovat. </w:t>
      </w:r>
    </w:p>
    <w:p w14:paraId="2DD38F4D" w14:textId="77777777" w:rsidR="00642AF1" w:rsidRDefault="00642AF1">
      <w:pPr>
        <w:widowControl/>
        <w:rPr>
          <w:rFonts w:eastAsia="MS Gothic"/>
          <w:b/>
          <w:bCs/>
          <w:smallCaps/>
          <w:noProof/>
          <w:szCs w:val="24"/>
          <w:lang w:eastAsia="en-US"/>
        </w:rPr>
      </w:pPr>
      <w:r>
        <w:rPr>
          <w:rFonts w:eastAsia="MS Gothic"/>
          <w:b/>
          <w:bCs/>
          <w:smallCaps/>
          <w:noProof/>
          <w:szCs w:val="24"/>
          <w:lang w:eastAsia="en-US"/>
        </w:rPr>
        <w:br w:type="page"/>
      </w:r>
    </w:p>
    <w:p w14:paraId="1CE6566E" w14:textId="08936EF3" w:rsidR="005D4B66" w:rsidRPr="005D4B66" w:rsidRDefault="00642AF1" w:rsidP="005D4B66">
      <w:pPr>
        <w:keepNext/>
        <w:widowControl/>
        <w:tabs>
          <w:tab w:val="num" w:pos="850"/>
        </w:tabs>
        <w:spacing w:before="360" w:after="120"/>
        <w:ind w:left="850" w:hanging="850"/>
        <w:jc w:val="both"/>
        <w:outlineLvl w:val="0"/>
        <w:rPr>
          <w:rFonts w:eastAsia="MS Gothic"/>
          <w:b/>
          <w:bCs/>
          <w:smallCaps/>
          <w:noProof/>
          <w:szCs w:val="24"/>
          <w:lang w:eastAsia="en-US"/>
        </w:rPr>
      </w:pPr>
      <w:r>
        <w:rPr>
          <w:rFonts w:eastAsia="MS Gothic"/>
          <w:b/>
          <w:bCs/>
          <w:smallCaps/>
          <w:noProof/>
          <w:szCs w:val="24"/>
          <w:lang w:eastAsia="en-US"/>
        </w:rPr>
        <w:t>3.</w:t>
      </w:r>
      <w:r>
        <w:rPr>
          <w:rFonts w:eastAsia="MS Gothic"/>
          <w:b/>
          <w:bCs/>
          <w:smallCaps/>
          <w:noProof/>
          <w:szCs w:val="24"/>
          <w:lang w:eastAsia="en-US"/>
        </w:rPr>
        <w:tab/>
      </w:r>
      <w:r w:rsidR="005D4B66" w:rsidRPr="005D4B66">
        <w:rPr>
          <w:rFonts w:eastAsia="MS Gothic"/>
          <w:b/>
          <w:bCs/>
          <w:smallCaps/>
          <w:noProof/>
          <w:szCs w:val="24"/>
          <w:lang w:eastAsia="en-US"/>
        </w:rPr>
        <w:t xml:space="preserve">OSVĚDČENÍ O FUNKČNOSTI </w:t>
      </w:r>
    </w:p>
    <w:p w14:paraId="4B8E754E"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Funkčnost řidičských průkazů obsahujících mikročip se prověřuje laboratorními zkouškami podle kritérií uvedených v bodě 14 části B2. </w:t>
      </w:r>
    </w:p>
    <w:p w14:paraId="333705C8"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Členské státy zavádějící do řidičských průkazů mikročip musí zajistit soulad s příslušnými funkčními normami a požadavky uvedenými v části B1. </w:t>
      </w:r>
    </w:p>
    <w:p w14:paraId="60E59854"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Osvědčení o funkčnosti se vydá výrobci, pokud jsou splněny všechny následující podmínky: </w:t>
      </w:r>
    </w:p>
    <w:p w14:paraId="6311C414" w14:textId="4985E41C" w:rsidR="005D4B66" w:rsidRPr="005D4B66" w:rsidRDefault="00642AF1" w:rsidP="00642AF1">
      <w:pPr>
        <w:widowControl/>
        <w:tabs>
          <w:tab w:val="left" w:pos="1984"/>
        </w:tabs>
        <w:spacing w:before="120" w:after="120" w:line="360" w:lineRule="auto"/>
        <w:ind w:left="1984" w:hanging="567"/>
        <w:jc w:val="both"/>
        <w:rPr>
          <w:rFonts w:eastAsia="Calibri"/>
          <w:noProof/>
          <w:szCs w:val="24"/>
          <w:lang w:eastAsia="en-US"/>
        </w:rPr>
      </w:pPr>
      <w:r w:rsidRPr="005D4B66">
        <w:rPr>
          <w:rFonts w:eastAsia="Calibri"/>
          <w:noProof/>
          <w:szCs w:val="24"/>
          <w:lang w:eastAsia="en-US"/>
        </w:rPr>
        <w:t>–</w:t>
      </w:r>
      <w:r w:rsidRPr="005D4B66">
        <w:rPr>
          <w:rFonts w:eastAsia="Calibri"/>
          <w:noProof/>
          <w:szCs w:val="24"/>
          <w:lang w:eastAsia="en-US"/>
        </w:rPr>
        <w:tab/>
      </w:r>
      <w:r w:rsidR="005D4B66" w:rsidRPr="005D4B66">
        <w:rPr>
          <w:rFonts w:eastAsia="Calibri"/>
          <w:noProof/>
          <w:szCs w:val="24"/>
          <w:lang w:eastAsia="en-US"/>
        </w:rPr>
        <w:t xml:space="preserve">je vydáno platné osvědčení o bezpečnosti mikročipu, </w:t>
      </w:r>
    </w:p>
    <w:p w14:paraId="3B9C0CE1" w14:textId="77777777" w:rsidR="005D4B66" w:rsidRPr="005D4B66" w:rsidRDefault="005D4B66" w:rsidP="005D4B66">
      <w:pPr>
        <w:widowControl/>
        <w:tabs>
          <w:tab w:val="num" w:pos="1984"/>
        </w:tabs>
        <w:spacing w:before="120" w:after="120"/>
        <w:ind w:left="1984" w:hanging="567"/>
        <w:jc w:val="both"/>
        <w:rPr>
          <w:rFonts w:eastAsia="Calibri"/>
          <w:noProof/>
          <w:szCs w:val="24"/>
          <w:lang w:eastAsia="en-US"/>
        </w:rPr>
      </w:pPr>
      <w:r w:rsidRPr="005D4B66">
        <w:rPr>
          <w:rFonts w:eastAsia="Calibri"/>
          <w:noProof/>
          <w:szCs w:val="24"/>
          <w:lang w:eastAsia="en-US"/>
        </w:rPr>
        <w:t xml:space="preserve">je prokázán soulad s požadavky části B2, </w:t>
      </w:r>
    </w:p>
    <w:p w14:paraId="6CA6F6DE" w14:textId="77777777" w:rsidR="005D4B66" w:rsidRPr="005D4B66" w:rsidRDefault="005D4B66" w:rsidP="005D4B66">
      <w:pPr>
        <w:widowControl/>
        <w:tabs>
          <w:tab w:val="num" w:pos="1984"/>
        </w:tabs>
        <w:spacing w:before="120" w:after="120"/>
        <w:ind w:left="1984" w:hanging="567"/>
        <w:jc w:val="both"/>
        <w:rPr>
          <w:rFonts w:eastAsia="Calibri"/>
          <w:noProof/>
          <w:szCs w:val="24"/>
          <w:lang w:eastAsia="en-US"/>
        </w:rPr>
      </w:pPr>
      <w:r w:rsidRPr="005D4B66">
        <w:rPr>
          <w:rFonts w:eastAsia="Calibri"/>
          <w:noProof/>
          <w:szCs w:val="24"/>
          <w:lang w:eastAsia="en-US"/>
        </w:rPr>
        <w:t xml:space="preserve">úspěšně proběhnou funkční zkoušky. </w:t>
      </w:r>
    </w:p>
    <w:p w14:paraId="5C598866"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Za vydání osvědčení o funkčnosti je zodpovědný příslušný orgán členského státu. Osvědčení o funkčnosti uvádí informace o vydávajícím orgánu, totožnost žadatele, identifikaci mikročipu a podrobný seznam zkoušek a jejich výsledků.</w:t>
      </w:r>
    </w:p>
    <w:p w14:paraId="6E7A0B6F" w14:textId="77777777" w:rsidR="00642AF1" w:rsidRDefault="00642AF1">
      <w:pPr>
        <w:widowControl/>
        <w:rPr>
          <w:rFonts w:eastAsia="MS Gothic"/>
          <w:b/>
          <w:bCs/>
          <w:smallCaps/>
          <w:noProof/>
          <w:szCs w:val="24"/>
          <w:lang w:eastAsia="en-US"/>
        </w:rPr>
      </w:pPr>
      <w:r>
        <w:rPr>
          <w:rFonts w:eastAsia="MS Gothic"/>
          <w:b/>
          <w:bCs/>
          <w:smallCaps/>
          <w:noProof/>
          <w:szCs w:val="24"/>
          <w:lang w:eastAsia="en-US"/>
        </w:rPr>
        <w:br w:type="page"/>
      </w:r>
    </w:p>
    <w:p w14:paraId="71D2A4AB" w14:textId="5372DA75" w:rsidR="005D4B66" w:rsidRPr="005D4B66" w:rsidRDefault="00642AF1" w:rsidP="005D4B66">
      <w:pPr>
        <w:keepNext/>
        <w:widowControl/>
        <w:tabs>
          <w:tab w:val="num" w:pos="850"/>
        </w:tabs>
        <w:spacing w:before="360" w:after="120"/>
        <w:ind w:left="850" w:hanging="850"/>
        <w:jc w:val="both"/>
        <w:outlineLvl w:val="0"/>
        <w:rPr>
          <w:rFonts w:eastAsia="MS Gothic"/>
          <w:b/>
          <w:bCs/>
          <w:smallCaps/>
          <w:noProof/>
          <w:szCs w:val="24"/>
          <w:lang w:eastAsia="en-US"/>
        </w:rPr>
      </w:pPr>
      <w:r>
        <w:rPr>
          <w:rFonts w:eastAsia="MS Gothic"/>
          <w:b/>
          <w:bCs/>
          <w:smallCaps/>
          <w:noProof/>
          <w:szCs w:val="24"/>
          <w:lang w:eastAsia="en-US"/>
        </w:rPr>
        <w:t>4.</w:t>
      </w:r>
      <w:r>
        <w:rPr>
          <w:rFonts w:eastAsia="MS Gothic"/>
          <w:b/>
          <w:bCs/>
          <w:smallCaps/>
          <w:noProof/>
          <w:szCs w:val="24"/>
          <w:lang w:eastAsia="en-US"/>
        </w:rPr>
        <w:tab/>
      </w:r>
      <w:r w:rsidR="005D4B66" w:rsidRPr="005D4B66">
        <w:rPr>
          <w:rFonts w:eastAsia="MS Gothic"/>
          <w:b/>
          <w:bCs/>
          <w:smallCaps/>
          <w:noProof/>
          <w:szCs w:val="24"/>
          <w:lang w:eastAsia="en-US"/>
        </w:rPr>
        <w:t xml:space="preserve">CERTIFIKÁT EU SCHVÁLENÍ TYPU </w:t>
      </w:r>
    </w:p>
    <w:p w14:paraId="39041860"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 xml:space="preserve">Vzor certifikátu </w:t>
      </w:r>
    </w:p>
    <w:p w14:paraId="6D27F636"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Členské státy vydávají certifikát EU schválení typu po předložení osvědčení o bezpečnosti a osvědčení o funkčnosti, jak jsou uvedeny v této příloze. Certifikáty EU schválení typu musí odpovídat vzoru v části B4. </w:t>
      </w:r>
    </w:p>
    <w:p w14:paraId="311D5F91"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 xml:space="preserve">Systém číslování </w:t>
      </w:r>
    </w:p>
    <w:p w14:paraId="4EE81185"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 xml:space="preserve">Číslo EU schválení typu je tvořeno: </w:t>
      </w:r>
    </w:p>
    <w:p w14:paraId="37F4FEF9"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malým písmenem „e“, po němž následuje rozlišovací číslo členského státu, který EU schválení typu udělil:</w:t>
      </w:r>
    </w:p>
    <w:p w14:paraId="4CE66043"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 xml:space="preserve">pro Německo; </w:t>
      </w:r>
    </w:p>
    <w:p w14:paraId="3D07C0F5"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 xml:space="preserve">pro Francii; </w:t>
      </w:r>
    </w:p>
    <w:p w14:paraId="6D824FF1"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t xml:space="preserve">pro Itálii; </w:t>
      </w:r>
    </w:p>
    <w:p w14:paraId="3B41C1B1"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4</w:t>
      </w:r>
      <w:r w:rsidRPr="005D4B66">
        <w:rPr>
          <w:rFonts w:eastAsia="Calibri"/>
          <w:noProof/>
          <w:szCs w:val="24"/>
          <w:lang w:eastAsia="en-US"/>
        </w:rPr>
        <w:tab/>
        <w:t xml:space="preserve">pro Nizozemsko; </w:t>
      </w:r>
    </w:p>
    <w:p w14:paraId="64B087ED"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5</w:t>
      </w:r>
      <w:r w:rsidRPr="005D4B66">
        <w:rPr>
          <w:rFonts w:eastAsia="Calibri"/>
          <w:noProof/>
          <w:szCs w:val="24"/>
          <w:lang w:eastAsia="en-US"/>
        </w:rPr>
        <w:tab/>
        <w:t xml:space="preserve">pro Švédsko; </w:t>
      </w:r>
    </w:p>
    <w:p w14:paraId="635B8D20"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6</w:t>
      </w:r>
      <w:r w:rsidRPr="005D4B66">
        <w:rPr>
          <w:rFonts w:eastAsia="Calibri"/>
          <w:noProof/>
          <w:szCs w:val="24"/>
          <w:lang w:eastAsia="en-US"/>
        </w:rPr>
        <w:tab/>
        <w:t xml:space="preserve">pro Belgii; </w:t>
      </w:r>
    </w:p>
    <w:p w14:paraId="4A41F265"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7</w:t>
      </w:r>
      <w:r w:rsidRPr="005D4B66">
        <w:rPr>
          <w:rFonts w:eastAsia="Calibri"/>
          <w:noProof/>
          <w:szCs w:val="24"/>
          <w:lang w:eastAsia="en-US"/>
        </w:rPr>
        <w:tab/>
        <w:t xml:space="preserve">pro Maďarsko; </w:t>
      </w:r>
    </w:p>
    <w:p w14:paraId="5EFCEA80"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8</w:t>
      </w:r>
      <w:r w:rsidRPr="005D4B66">
        <w:rPr>
          <w:rFonts w:eastAsia="Calibri"/>
          <w:noProof/>
          <w:szCs w:val="24"/>
          <w:lang w:eastAsia="en-US"/>
        </w:rPr>
        <w:tab/>
        <w:t xml:space="preserve">pro Českou republiku; </w:t>
      </w:r>
    </w:p>
    <w:p w14:paraId="27BD1A3A"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9</w:t>
      </w:r>
      <w:r w:rsidRPr="005D4B66">
        <w:rPr>
          <w:rFonts w:eastAsia="Calibri"/>
          <w:noProof/>
          <w:szCs w:val="24"/>
          <w:lang w:eastAsia="en-US"/>
        </w:rPr>
        <w:tab/>
        <w:t xml:space="preserve">pro Španělsko; </w:t>
      </w:r>
    </w:p>
    <w:p w14:paraId="6F4A3491" w14:textId="77777777" w:rsidR="00642AF1" w:rsidRDefault="00642AF1">
      <w:pPr>
        <w:widowControl/>
        <w:rPr>
          <w:rFonts w:eastAsia="Calibri"/>
          <w:noProof/>
          <w:szCs w:val="24"/>
          <w:lang w:eastAsia="en-US"/>
        </w:rPr>
      </w:pPr>
      <w:r>
        <w:rPr>
          <w:rFonts w:eastAsia="Calibri"/>
          <w:noProof/>
          <w:szCs w:val="24"/>
          <w:lang w:eastAsia="en-US"/>
        </w:rPr>
        <w:br w:type="page"/>
      </w:r>
    </w:p>
    <w:p w14:paraId="1CA3E1DD" w14:textId="78339E3B"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12</w:t>
      </w:r>
      <w:r w:rsidRPr="005D4B66">
        <w:rPr>
          <w:rFonts w:eastAsia="Calibri"/>
          <w:noProof/>
          <w:szCs w:val="24"/>
          <w:lang w:eastAsia="en-US"/>
        </w:rPr>
        <w:tab/>
        <w:t xml:space="preserve">pro Rakousko; </w:t>
      </w:r>
    </w:p>
    <w:p w14:paraId="561C9701"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13</w:t>
      </w:r>
      <w:r w:rsidRPr="005D4B66">
        <w:rPr>
          <w:rFonts w:eastAsia="Calibri"/>
          <w:noProof/>
          <w:szCs w:val="24"/>
          <w:lang w:eastAsia="en-US"/>
        </w:rPr>
        <w:tab/>
        <w:t xml:space="preserve">pro Lucembursko; </w:t>
      </w:r>
    </w:p>
    <w:p w14:paraId="21D9D24A"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17</w:t>
      </w:r>
      <w:r w:rsidRPr="005D4B66">
        <w:rPr>
          <w:rFonts w:eastAsia="Calibri"/>
          <w:noProof/>
          <w:szCs w:val="24"/>
          <w:lang w:eastAsia="en-US"/>
        </w:rPr>
        <w:tab/>
        <w:t xml:space="preserve">pro Finsko; </w:t>
      </w:r>
    </w:p>
    <w:p w14:paraId="3C651AF4"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18</w:t>
      </w:r>
      <w:r w:rsidRPr="005D4B66">
        <w:rPr>
          <w:rFonts w:eastAsia="Calibri"/>
          <w:noProof/>
          <w:szCs w:val="24"/>
          <w:lang w:eastAsia="en-US"/>
        </w:rPr>
        <w:tab/>
        <w:t xml:space="preserve">pro Dánsko; </w:t>
      </w:r>
    </w:p>
    <w:p w14:paraId="0DC7D3B7"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19</w:t>
      </w:r>
      <w:r w:rsidRPr="005D4B66">
        <w:rPr>
          <w:rFonts w:eastAsia="Calibri"/>
          <w:noProof/>
          <w:szCs w:val="24"/>
          <w:lang w:eastAsia="en-US"/>
        </w:rPr>
        <w:tab/>
        <w:t xml:space="preserve">pro Rumunsko; </w:t>
      </w:r>
    </w:p>
    <w:p w14:paraId="4611DB7D"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20</w:t>
      </w:r>
      <w:r w:rsidRPr="005D4B66">
        <w:rPr>
          <w:rFonts w:eastAsia="Calibri"/>
          <w:noProof/>
          <w:szCs w:val="24"/>
          <w:lang w:eastAsia="en-US"/>
        </w:rPr>
        <w:tab/>
        <w:t xml:space="preserve">pro Polsko; </w:t>
      </w:r>
    </w:p>
    <w:p w14:paraId="361E133E"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21</w:t>
      </w:r>
      <w:r w:rsidRPr="005D4B66">
        <w:rPr>
          <w:rFonts w:eastAsia="Calibri"/>
          <w:noProof/>
          <w:szCs w:val="24"/>
          <w:lang w:eastAsia="en-US"/>
        </w:rPr>
        <w:tab/>
        <w:t xml:space="preserve">pro Portugalsko; </w:t>
      </w:r>
    </w:p>
    <w:p w14:paraId="3AD4FA48"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23</w:t>
      </w:r>
      <w:r w:rsidRPr="005D4B66">
        <w:rPr>
          <w:rFonts w:eastAsia="Calibri"/>
          <w:noProof/>
          <w:szCs w:val="24"/>
          <w:lang w:eastAsia="en-US"/>
        </w:rPr>
        <w:tab/>
        <w:t xml:space="preserve">pro Řecko; </w:t>
      </w:r>
    </w:p>
    <w:p w14:paraId="17925DF2"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24</w:t>
      </w:r>
      <w:r w:rsidRPr="005D4B66">
        <w:rPr>
          <w:rFonts w:eastAsia="Calibri"/>
          <w:noProof/>
          <w:szCs w:val="24"/>
          <w:lang w:eastAsia="en-US"/>
        </w:rPr>
        <w:tab/>
        <w:t xml:space="preserve">pro Irsko; </w:t>
      </w:r>
    </w:p>
    <w:p w14:paraId="652AD2D2"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25</w:t>
      </w:r>
      <w:r w:rsidRPr="005D4B66">
        <w:rPr>
          <w:rFonts w:eastAsia="Calibri"/>
          <w:noProof/>
          <w:szCs w:val="24"/>
          <w:lang w:eastAsia="en-US"/>
        </w:rPr>
        <w:tab/>
        <w:t xml:space="preserve">pro Chorvatsko; </w:t>
      </w:r>
    </w:p>
    <w:p w14:paraId="36E6AE30"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26</w:t>
      </w:r>
      <w:r w:rsidRPr="005D4B66">
        <w:rPr>
          <w:rFonts w:eastAsia="Calibri"/>
          <w:noProof/>
          <w:szCs w:val="24"/>
          <w:lang w:eastAsia="en-US"/>
        </w:rPr>
        <w:tab/>
        <w:t xml:space="preserve">pro Slovinsko; </w:t>
      </w:r>
    </w:p>
    <w:p w14:paraId="4AB5307E"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27</w:t>
      </w:r>
      <w:r w:rsidRPr="005D4B66">
        <w:rPr>
          <w:rFonts w:eastAsia="Calibri"/>
          <w:noProof/>
          <w:szCs w:val="24"/>
          <w:lang w:eastAsia="en-US"/>
        </w:rPr>
        <w:tab/>
        <w:t xml:space="preserve">pro Slovensko; </w:t>
      </w:r>
    </w:p>
    <w:p w14:paraId="24122F70"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29</w:t>
      </w:r>
      <w:r w:rsidRPr="005D4B66">
        <w:rPr>
          <w:rFonts w:eastAsia="Calibri"/>
          <w:noProof/>
          <w:szCs w:val="24"/>
          <w:lang w:eastAsia="en-US"/>
        </w:rPr>
        <w:tab/>
        <w:t xml:space="preserve">pro Estonsko; </w:t>
      </w:r>
    </w:p>
    <w:p w14:paraId="68B2911C"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32</w:t>
      </w:r>
      <w:r w:rsidRPr="005D4B66">
        <w:rPr>
          <w:rFonts w:eastAsia="Calibri"/>
          <w:noProof/>
          <w:szCs w:val="24"/>
          <w:lang w:eastAsia="en-US"/>
        </w:rPr>
        <w:tab/>
        <w:t xml:space="preserve">pro Lotyšsko; </w:t>
      </w:r>
    </w:p>
    <w:p w14:paraId="2575CC92"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34</w:t>
      </w:r>
      <w:r w:rsidRPr="005D4B66">
        <w:rPr>
          <w:rFonts w:eastAsia="Calibri"/>
          <w:noProof/>
          <w:szCs w:val="24"/>
          <w:lang w:eastAsia="en-US"/>
        </w:rPr>
        <w:tab/>
        <w:t xml:space="preserve">pro Bulharsko; </w:t>
      </w:r>
    </w:p>
    <w:p w14:paraId="3335B802"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36</w:t>
      </w:r>
      <w:r w:rsidRPr="005D4B66">
        <w:rPr>
          <w:rFonts w:eastAsia="Calibri"/>
          <w:noProof/>
          <w:szCs w:val="24"/>
          <w:lang w:eastAsia="en-US"/>
        </w:rPr>
        <w:tab/>
        <w:t xml:space="preserve">pro Litvu; </w:t>
      </w:r>
    </w:p>
    <w:p w14:paraId="2EE0FCB2"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49</w:t>
      </w:r>
      <w:r w:rsidRPr="005D4B66">
        <w:rPr>
          <w:rFonts w:eastAsia="Calibri"/>
          <w:noProof/>
          <w:szCs w:val="24"/>
          <w:lang w:eastAsia="en-US"/>
        </w:rPr>
        <w:tab/>
        <w:t xml:space="preserve">pro Kypr; </w:t>
      </w:r>
    </w:p>
    <w:p w14:paraId="084AF596" w14:textId="77777777" w:rsidR="005D4B66" w:rsidRPr="005D4B66" w:rsidRDefault="005D4B66" w:rsidP="005D4B66">
      <w:pPr>
        <w:widowControl/>
        <w:spacing w:before="120" w:after="120"/>
        <w:ind w:left="1417"/>
        <w:jc w:val="both"/>
        <w:rPr>
          <w:rFonts w:eastAsia="Calibri"/>
          <w:noProof/>
          <w:szCs w:val="24"/>
          <w:lang w:eastAsia="en-US"/>
        </w:rPr>
      </w:pPr>
      <w:r w:rsidRPr="005D4B66">
        <w:rPr>
          <w:rFonts w:eastAsia="Calibri"/>
          <w:noProof/>
          <w:szCs w:val="24"/>
          <w:lang w:eastAsia="en-US"/>
        </w:rPr>
        <w:t>50</w:t>
      </w:r>
      <w:r w:rsidRPr="005D4B66">
        <w:rPr>
          <w:rFonts w:eastAsia="Calibri"/>
          <w:noProof/>
          <w:szCs w:val="24"/>
          <w:lang w:eastAsia="en-US"/>
        </w:rPr>
        <w:tab/>
        <w:t>pro Maltu;</w:t>
      </w:r>
    </w:p>
    <w:p w14:paraId="12FAFBE7" w14:textId="77777777" w:rsidR="00642AF1" w:rsidRDefault="00642AF1">
      <w:pPr>
        <w:widowControl/>
        <w:rPr>
          <w:rFonts w:eastAsia="Calibri"/>
          <w:noProof/>
          <w:szCs w:val="24"/>
          <w:lang w:eastAsia="en-US"/>
        </w:rPr>
      </w:pPr>
      <w:r>
        <w:rPr>
          <w:rFonts w:eastAsia="Calibri"/>
          <w:noProof/>
          <w:szCs w:val="24"/>
          <w:lang w:eastAsia="en-US"/>
        </w:rPr>
        <w:br w:type="page"/>
      </w:r>
    </w:p>
    <w:p w14:paraId="3EBC2275" w14:textId="0CCF97B0"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 xml:space="preserve">písmeny DL za spojovníkem a dále dvěma číslicemi, které označují pořadové číslo přidělené této příloze nebo poslední významné technické změně této přílohy. Pořadové číslo této přílohy je 00; </w:t>
      </w:r>
    </w:p>
    <w:p w14:paraId="5282A75D"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jedinečným identifikačním číslem pro EU schválení typu přiděleným vydávajícím členským státem. </w:t>
      </w:r>
    </w:p>
    <w:p w14:paraId="795B71D9"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Příklad čísla EU schválení typu: e50-DL00 12345 </w:t>
      </w:r>
    </w:p>
    <w:p w14:paraId="442B9495"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Číslo schválení se ukládá na mikročip v DG 1 pro každý řidičský průkaz, který takový mikročip obsahuje. </w:t>
      </w:r>
    </w:p>
    <w:p w14:paraId="56EFF09E" w14:textId="77777777" w:rsidR="005D4B66" w:rsidRPr="005D4B66" w:rsidRDefault="005D4B66" w:rsidP="005D4B66">
      <w:pPr>
        <w:widowControl/>
        <w:spacing w:before="120" w:after="120"/>
        <w:jc w:val="both"/>
        <w:rPr>
          <w:rFonts w:eastAsia="Calibri"/>
          <w:noProof/>
          <w:szCs w:val="24"/>
          <w:lang w:eastAsia="en-US"/>
        </w:rPr>
      </w:pPr>
    </w:p>
    <w:p w14:paraId="7B76746B" w14:textId="77777777" w:rsidR="00642AF1" w:rsidRDefault="00642AF1">
      <w:pPr>
        <w:widowControl/>
        <w:rPr>
          <w:rFonts w:eastAsia="Calibri"/>
          <w:b/>
          <w:noProof/>
          <w:szCs w:val="24"/>
          <w:lang w:eastAsia="en-US"/>
        </w:rPr>
      </w:pPr>
      <w:r>
        <w:rPr>
          <w:rFonts w:eastAsia="Calibri"/>
          <w:b/>
          <w:noProof/>
          <w:szCs w:val="24"/>
          <w:lang w:eastAsia="en-US"/>
        </w:rPr>
        <w:br w:type="page"/>
      </w:r>
    </w:p>
    <w:p w14:paraId="4DEECB18" w14:textId="419E92E7" w:rsidR="005D4B66" w:rsidRPr="005D4B66" w:rsidRDefault="005D4B66" w:rsidP="005D4B66">
      <w:pPr>
        <w:widowControl/>
        <w:spacing w:after="360"/>
        <w:jc w:val="center"/>
        <w:rPr>
          <w:rFonts w:eastAsia="Calibri"/>
          <w:b/>
          <w:noProof/>
          <w:szCs w:val="24"/>
          <w:lang w:eastAsia="en-US"/>
        </w:rPr>
      </w:pPr>
      <w:r w:rsidRPr="005D4B66">
        <w:rPr>
          <w:rFonts w:eastAsia="Calibri"/>
          <w:b/>
          <w:noProof/>
          <w:szCs w:val="24"/>
          <w:lang w:eastAsia="en-US"/>
        </w:rPr>
        <w:t>ČÁST B4: Vzor certifikátu EU schválení typu pro řidičské průkazy obsahující mikročip </w:t>
      </w:r>
    </w:p>
    <w:p w14:paraId="5CF22E8F"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Název příslušného orgánu: … </w:t>
      </w:r>
    </w:p>
    <w:p w14:paraId="51F111CB"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Oznámení týkající se (</w:t>
      </w:r>
      <w:hyperlink r:id="rId11" w:anchor="E0003" w:tgtFrame="_blank" w:history="1">
        <w:r w:rsidRPr="005D4B66">
          <w:rPr>
            <w:rFonts w:eastAsia="Calibri"/>
            <w:noProof/>
            <w:szCs w:val="24"/>
            <w:u w:val="single"/>
            <w:lang w:eastAsia="en-US"/>
          </w:rPr>
          <w:t>*</w:t>
        </w:r>
      </w:hyperlink>
      <w:r w:rsidRPr="005D4B66">
        <w:rPr>
          <w:rFonts w:eastAsia="Calibri"/>
          <w:noProof/>
          <w:szCs w:val="24"/>
          <w:lang w:eastAsia="en-US"/>
        </w:rPr>
        <w:t>): </w:t>
      </w:r>
    </w:p>
    <w:p w14:paraId="28447D87"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 schválení  </w:t>
      </w:r>
    </w:p>
    <w:p w14:paraId="66906348"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 odebrání schválení  </w:t>
      </w:r>
    </w:p>
    <w:p w14:paraId="4C3DA6AF"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řidičského průkazu EU s mikročipem </w:t>
      </w:r>
    </w:p>
    <w:p w14:paraId="74306622"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Schválení č.: … </w:t>
      </w:r>
    </w:p>
    <w:p w14:paraId="7FCB0907"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1. Výrobní nebo obchodní značka: … </w:t>
      </w:r>
    </w:p>
    <w:p w14:paraId="2B265A4A"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2. Název modelu: … </w:t>
      </w:r>
    </w:p>
    <w:p w14:paraId="79628F63"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3. Jméno výrobce, případně jeho zástupce: … </w:t>
      </w:r>
    </w:p>
    <w:p w14:paraId="5523C63E"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 </w:t>
      </w:r>
    </w:p>
    <w:p w14:paraId="58792D56"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4. Adresa výrobce, případně jeho zástupce: … </w:t>
      </w:r>
    </w:p>
    <w:p w14:paraId="3BCD1CE6"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 </w:t>
      </w:r>
    </w:p>
    <w:p w14:paraId="46DA8988"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5. Protokoly o laboratorních zkouškách: </w:t>
      </w:r>
    </w:p>
    <w:p w14:paraId="48DB086A"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5.1 Osvědčení o bezpečnosti č.: ... Datum: … </w:t>
      </w:r>
    </w:p>
    <w:p w14:paraId="15DE9477"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Vydal: … </w:t>
      </w:r>
    </w:p>
    <w:p w14:paraId="16F2576C"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5.2 Osvědčení o funkčnosti č.: ... Datum: … </w:t>
      </w:r>
    </w:p>
    <w:p w14:paraId="6A109AEE"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Vydal: … </w:t>
      </w:r>
    </w:p>
    <w:p w14:paraId="1A148E5B"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6. Datum schválení: … </w:t>
      </w:r>
    </w:p>
    <w:p w14:paraId="21A5F022"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7. Datum odebrání schválení: … </w:t>
      </w:r>
    </w:p>
    <w:p w14:paraId="75FA0F3B"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8. Místo: … </w:t>
      </w:r>
    </w:p>
    <w:p w14:paraId="15274432"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9. Datum: … </w:t>
      </w:r>
    </w:p>
    <w:p w14:paraId="1E6FEC16"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10. Popisné dokumenty v příloze: … </w:t>
      </w:r>
    </w:p>
    <w:p w14:paraId="46C0CB21"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11. Podpis: … </w:t>
      </w:r>
    </w:p>
    <w:p w14:paraId="6D3D813C"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 xml:space="preserve"> </w:t>
      </w:r>
    </w:p>
    <w:p w14:paraId="6B93C93D"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 Zaškrtněte příslušné políčko. </w:t>
      </w:r>
    </w:p>
    <w:p w14:paraId="1F9C1F79" w14:textId="77777777" w:rsidR="005D4B66" w:rsidRPr="005D4B66" w:rsidRDefault="005D4B66" w:rsidP="005D4B66">
      <w:pPr>
        <w:widowControl/>
        <w:spacing w:after="200" w:line="276" w:lineRule="auto"/>
        <w:rPr>
          <w:rFonts w:eastAsia="Calibri"/>
          <w:b/>
          <w:noProof/>
          <w:szCs w:val="24"/>
          <w:lang w:eastAsia="en-US"/>
        </w:rPr>
      </w:pPr>
      <w:r w:rsidRPr="005D4B66">
        <w:rPr>
          <w:rFonts w:eastAsia="Calibri"/>
          <w:noProof/>
          <w:szCs w:val="24"/>
          <w:lang w:eastAsia="en-US"/>
        </w:rPr>
        <w:br w:type="page"/>
      </w:r>
    </w:p>
    <w:p w14:paraId="4370379A" w14:textId="77777777" w:rsidR="005D4B66" w:rsidRPr="005D4B66" w:rsidRDefault="005D4B66" w:rsidP="005D4B66">
      <w:pPr>
        <w:widowControl/>
        <w:spacing w:after="360"/>
        <w:jc w:val="center"/>
        <w:rPr>
          <w:rFonts w:eastAsia="Calibri"/>
          <w:b/>
          <w:noProof/>
          <w:szCs w:val="24"/>
          <w:lang w:eastAsia="en-US"/>
        </w:rPr>
      </w:pPr>
      <w:r w:rsidRPr="005D4B66">
        <w:rPr>
          <w:rFonts w:eastAsia="Calibri"/>
          <w:b/>
          <w:noProof/>
          <w:szCs w:val="24"/>
          <w:lang w:eastAsia="en-US"/>
        </w:rPr>
        <w:t>ČÁST C: SPECIFIKACE PRO MOBILNÍ ŘIDIČSKÝ PRŮKAZ </w:t>
      </w:r>
    </w:p>
    <w:p w14:paraId="4311F632"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Aplikace pro mobilní řidičské průkazy musí být k dispozici pro nejběžnější operační systémy mobilních telefonů a musí oprávněným osobám poskytovat alespoň tyto funkce:</w:t>
      </w:r>
    </w:p>
    <w:p w14:paraId="231EC18B"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 xml:space="preserve">vyhledávání a uchovávání údajů nebo ukazatele umožňujících prokázat řidičské oprávnění osoby; </w:t>
      </w:r>
    </w:p>
    <w:p w14:paraId="6DF3C21E" w14:textId="77777777" w:rsidR="005D4B66" w:rsidRPr="005D4B66" w:rsidRDefault="005D4B66" w:rsidP="005D4B66">
      <w:pPr>
        <w:widowControl/>
        <w:spacing w:before="120" w:after="120"/>
        <w:ind w:left="1417" w:hanging="567"/>
        <w:jc w:val="both"/>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zobrazení a přenos těchto údajů nebo ukazatele.</w:t>
      </w:r>
    </w:p>
    <w:p w14:paraId="3B6AE3D2"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 xml:space="preserve">Aplikace a další příslušné systémy musí být v souladu s normou ISO/IEC 18013-5 o mobilních řidičských průkazech a s nařízením (EU) č. 910/2014. </w:t>
      </w:r>
    </w:p>
    <w:p w14:paraId="0EB2D0ED"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t>Pro účely této přílohy se držitel mobilního řidičského průkazu vydaného v souladu s touto směrnicí považuje za jeho oprávněného uživatele pouze tehdy, je-li jako takový identifikován. Hlavním prostředkem identifikace je elektronická identifikace. Pro elektronickou identifikaci těchto osob jsou akceptovány přinejmenším všechny prostředky elektronické identifikace uvedené v nařízení (EU) č. 910/2014.</w:t>
      </w:r>
    </w:p>
    <w:p w14:paraId="7D05BB35"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4)</w:t>
      </w:r>
      <w:r w:rsidRPr="005D4B66">
        <w:rPr>
          <w:rFonts w:eastAsia="Calibri"/>
          <w:noProof/>
          <w:szCs w:val="24"/>
          <w:lang w:eastAsia="en-US"/>
        </w:rPr>
        <w:tab/>
        <w:t>Příslušným vnitrostátním systémem je příslušný registr řidičských průkazů členského státu, v němž má držitel řidičského průkazu své obvyklé bydliště.</w:t>
      </w:r>
    </w:p>
    <w:p w14:paraId="307507A8" w14:textId="77777777" w:rsidR="00642AF1" w:rsidRDefault="00642AF1">
      <w:pPr>
        <w:widowControl/>
        <w:rPr>
          <w:rFonts w:eastAsia="Calibri"/>
          <w:noProof/>
          <w:szCs w:val="24"/>
          <w:lang w:eastAsia="en-US"/>
        </w:rPr>
      </w:pPr>
      <w:r>
        <w:rPr>
          <w:rFonts w:eastAsia="Calibri"/>
          <w:noProof/>
          <w:szCs w:val="24"/>
          <w:lang w:eastAsia="en-US"/>
        </w:rPr>
        <w:br w:type="page"/>
      </w:r>
    </w:p>
    <w:p w14:paraId="5FEBD969" w14:textId="0A5D182C"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5)</w:t>
      </w:r>
      <w:r w:rsidRPr="005D4B66">
        <w:rPr>
          <w:rFonts w:eastAsia="Calibri"/>
          <w:noProof/>
          <w:szCs w:val="24"/>
          <w:lang w:eastAsia="en-US"/>
        </w:rPr>
        <w:tab/>
        <w:t xml:space="preserve">Aplikace umožní držiteli řidičského průkazu získat z příslušného vnitrostátního systému ověřitelné údaje obsahující informace uvedené v části D a jednorázový token. Pokud část informací uvedených v části D není ve vnitrostátním systému k dispozici, může držitel řidičského průkazu získat chybějící prvky údajů jinými bezpečnými prostředky (například fotografii držitele z jeho biometrického pasu pomocí technologie Near Field Communication). </w:t>
      </w:r>
    </w:p>
    <w:p w14:paraId="76008668"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Aplikace musí umožnit automatickou nebo manuální aktualizaci ověřitelných údajů (údaje, které řidičský průkaz obsahuje o držiteli podle části D) z příslušného vnitrostátního systému členského státu jeho obvyklého bydliště. Aplikace nesmí umožňovat žádné jiné způsoby úpravy načtených údajů.</w:t>
      </w:r>
    </w:p>
    <w:p w14:paraId="0D3127E4"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Aplikace umožní držiteli řidičského průkazu zobrazit nebo předat třetí straně všechny údaje obsažené v mobilním řidičském průkazu nebo jejich část. Příslušné orgány členských států jsou oprávněny vyhledávat údaje obsažené v mobilních řidičských průkazech s cílem zjistit řidičské oprávnění držitele řidičského průkazu (ověření).</w:t>
      </w:r>
    </w:p>
    <w:p w14:paraId="31D3FCB8" w14:textId="24054959"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Aplikace umožní držiteli řidičského průkazu předat třetí straně jednorázový token získaný z vnitrostátního systému. Tento token může přijímající strana použít k získání informací uvedených v části D z příslušného vnitrostátního systému, pokud k tomu byla přijímající strana příslušným členským státem zmocněna. Příslušné orgány členských států jsou oprávněny k přístupu do vnitrostátních systémů jiných členských států.</w:t>
      </w:r>
      <w:r w:rsidR="00F13EAC">
        <w:rPr>
          <w:rFonts w:eastAsia="Calibri"/>
          <w:noProof/>
          <w:szCs w:val="24"/>
          <w:lang w:eastAsia="en-US"/>
        </w:rPr>
        <w:t xml:space="preserve"> </w:t>
      </w:r>
      <w:r w:rsidRPr="005D4B66">
        <w:rPr>
          <w:rFonts w:eastAsia="Calibri"/>
          <w:noProof/>
          <w:szCs w:val="24"/>
          <w:lang w:eastAsia="en-US"/>
        </w:rPr>
        <w:t>Členské státy zajistí, aby po ověření údajů držitele průkazu nebyly předané údaje uchovávány.</w:t>
      </w:r>
    </w:p>
    <w:p w14:paraId="47B38C66" w14:textId="77777777" w:rsidR="00642AF1" w:rsidRDefault="00642AF1">
      <w:pPr>
        <w:widowControl/>
        <w:rPr>
          <w:rFonts w:eastAsia="Calibri"/>
          <w:noProof/>
          <w:szCs w:val="24"/>
          <w:lang w:eastAsia="en-US"/>
        </w:rPr>
      </w:pPr>
      <w:r>
        <w:rPr>
          <w:rFonts w:eastAsia="Calibri"/>
          <w:noProof/>
          <w:szCs w:val="24"/>
          <w:lang w:eastAsia="en-US"/>
        </w:rPr>
        <w:br w:type="page"/>
      </w:r>
    </w:p>
    <w:p w14:paraId="2C92DCBC" w14:textId="7A1BC92D"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Informace předané přímo z aplikace nebo získané pomocí jednorázového tokenu umožní příslušným orgánům určit řidičská práva držitele mobilního řidičského průkazu (ověření), včetně všech omezení platných v Unii nebo na území členského státu. Členské státy nepovažují údaje za platné, pokud byly získány více než sedm dní před ověřením nebo pokud je číslo řidičského průkazu uvedeno na seznamu odebraných řidičských průkazů spravovaném členským státem, který mobilní řidičský průkaz vydal. Seznam odebraných řidičských průkazů obsahuje informace o všech řidičských průkazech, které již neopravňují jejich držitele k výkonu řidičského oprávnění.</w:t>
      </w:r>
      <w:r w:rsidR="00F13EAC">
        <w:rPr>
          <w:rFonts w:eastAsia="Calibri"/>
          <w:noProof/>
          <w:szCs w:val="24"/>
          <w:lang w:eastAsia="en-US"/>
        </w:rPr>
        <w:t xml:space="preserve"> </w:t>
      </w:r>
    </w:p>
    <w:p w14:paraId="192AF37D"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6)</w:t>
      </w:r>
      <w:r w:rsidRPr="005D4B66">
        <w:rPr>
          <w:rFonts w:eastAsia="Calibri"/>
          <w:noProof/>
          <w:szCs w:val="24"/>
          <w:lang w:eastAsia="en-US"/>
        </w:rPr>
        <w:tab/>
        <w:t>Odchylně od nařízení (EU) č. 910/2014 a výhradně za účelem poskytnutí možnosti, aby držitel mobilního řidičského průkazu v těchto situacích prokázal své řidičské oprávnění pro vozidlo, jsou funkce pro zobrazení a přenos údajů nebo tokenu na jedno použití nadále k dispozici i v případě, že identifikační údaje osoby spojené s evropskými peněženkami digitální identity jsou neplatné, jak je uvedeno v článku 3 uvedeného nařízení.</w:t>
      </w:r>
    </w:p>
    <w:p w14:paraId="1FCBB810"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7)</w:t>
      </w:r>
      <w:r w:rsidRPr="005D4B66">
        <w:rPr>
          <w:rFonts w:eastAsia="Calibri"/>
          <w:noProof/>
          <w:szCs w:val="24"/>
          <w:lang w:eastAsia="en-US"/>
        </w:rPr>
        <w:tab/>
        <w:t>Vnitrostátní systémy nesmějí uložit ani zpracovávat žádost založenou na výše uvedeném tokenu pro jedno použití pro jiné účely než pro provádění ustanovení této směrnice. K tomuto účelu lze použít síť řidičských průkazů EU uvedenou v článku 19.</w:t>
      </w:r>
    </w:p>
    <w:p w14:paraId="6560F362"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8)</w:t>
      </w:r>
      <w:r w:rsidRPr="005D4B66">
        <w:rPr>
          <w:rFonts w:eastAsia="Calibri"/>
          <w:noProof/>
          <w:szCs w:val="24"/>
          <w:lang w:eastAsia="en-US"/>
        </w:rPr>
        <w:tab/>
        <w:t xml:space="preserve">Držitelé mobilních řidičských průkazů mají možnost prodloužit, nahradit nebo vyměnit své řidičské průkazy v Unii prostřednictvím aplikace nebo specializovaného portálu digitálních služeb poskytovaných členskými státy. </w:t>
      </w:r>
    </w:p>
    <w:p w14:paraId="5365F1EF" w14:textId="77777777" w:rsidR="005D4B66" w:rsidRPr="005D4B66" w:rsidRDefault="005D4B66" w:rsidP="005D4B66">
      <w:pPr>
        <w:widowControl/>
        <w:spacing w:after="200" w:line="276" w:lineRule="auto"/>
        <w:rPr>
          <w:rFonts w:eastAsia="Calibri"/>
          <w:b/>
          <w:noProof/>
          <w:szCs w:val="24"/>
          <w:lang w:eastAsia="en-US"/>
        </w:rPr>
      </w:pPr>
      <w:r w:rsidRPr="005D4B66">
        <w:rPr>
          <w:rFonts w:eastAsia="Calibri"/>
          <w:noProof/>
          <w:szCs w:val="24"/>
          <w:lang w:eastAsia="en-US"/>
        </w:rPr>
        <w:br w:type="page"/>
      </w:r>
    </w:p>
    <w:p w14:paraId="08FF36EB" w14:textId="77777777" w:rsidR="005D4B66" w:rsidRPr="005D4B66" w:rsidRDefault="005D4B66" w:rsidP="005D4B66">
      <w:pPr>
        <w:widowControl/>
        <w:spacing w:after="360"/>
        <w:jc w:val="center"/>
        <w:rPr>
          <w:rFonts w:eastAsia="Calibri"/>
          <w:b/>
          <w:noProof/>
          <w:szCs w:val="24"/>
          <w:lang w:eastAsia="en-US"/>
        </w:rPr>
      </w:pPr>
      <w:r w:rsidRPr="005D4B66">
        <w:rPr>
          <w:rFonts w:eastAsia="Calibri"/>
          <w:b/>
          <w:noProof/>
          <w:szCs w:val="24"/>
          <w:lang w:eastAsia="en-US"/>
        </w:rPr>
        <w:t>ČÁST D: ÚDAJE, KTERÉ MAJÍ BÝT ZAVEDENY DO ŘIDIČSKÉHO PRŮKAZU EU </w:t>
      </w:r>
    </w:p>
    <w:p w14:paraId="41EA87B9"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 xml:space="preserve">Rozlišovací značky členského státu vydávajícího průkaz jsou tyto: </w:t>
      </w:r>
    </w:p>
    <w:p w14:paraId="5D65A071"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B: Belgie </w:t>
      </w:r>
    </w:p>
    <w:p w14:paraId="1EC8FFE5"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BG: Bulharsko </w:t>
      </w:r>
    </w:p>
    <w:p w14:paraId="200DBCCD"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CZ: Česká republika </w:t>
      </w:r>
    </w:p>
    <w:p w14:paraId="4A10B853"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DK: Dánsko </w:t>
      </w:r>
    </w:p>
    <w:p w14:paraId="7E7C164D"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D: Německo </w:t>
      </w:r>
    </w:p>
    <w:p w14:paraId="7970731E"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EST: Estonsko </w:t>
      </w:r>
    </w:p>
    <w:p w14:paraId="69FD3C82"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GR: Řecko </w:t>
      </w:r>
    </w:p>
    <w:p w14:paraId="330735BF"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E: Španělsko </w:t>
      </w:r>
    </w:p>
    <w:p w14:paraId="36A5B728"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F: Francie </w:t>
      </w:r>
    </w:p>
    <w:p w14:paraId="0E703A0C"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HR: Chorvatsko </w:t>
      </w:r>
    </w:p>
    <w:p w14:paraId="026FA0E6"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IRL: Irsko </w:t>
      </w:r>
    </w:p>
    <w:p w14:paraId="0F7C566C"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I: Itálie </w:t>
      </w:r>
    </w:p>
    <w:p w14:paraId="300C2FED"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CY: Kypr </w:t>
      </w:r>
    </w:p>
    <w:p w14:paraId="5E97548A"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LV: Lotyšsko </w:t>
      </w:r>
    </w:p>
    <w:p w14:paraId="6E9309DF"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LT: Litva </w:t>
      </w:r>
    </w:p>
    <w:p w14:paraId="712FB8B2" w14:textId="77777777" w:rsidR="00642AF1" w:rsidRDefault="00642AF1">
      <w:pPr>
        <w:widowControl/>
        <w:rPr>
          <w:rFonts w:eastAsia="Calibri"/>
          <w:noProof/>
          <w:szCs w:val="24"/>
          <w:lang w:eastAsia="en-US"/>
        </w:rPr>
      </w:pPr>
      <w:r>
        <w:rPr>
          <w:rFonts w:eastAsia="Calibri"/>
          <w:noProof/>
          <w:szCs w:val="24"/>
          <w:lang w:eastAsia="en-US"/>
        </w:rPr>
        <w:br w:type="page"/>
      </w:r>
    </w:p>
    <w:p w14:paraId="19EEA4C1" w14:textId="4E1E0842"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L: Lucembursko </w:t>
      </w:r>
    </w:p>
    <w:p w14:paraId="73333396"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H: Maďarsko </w:t>
      </w:r>
    </w:p>
    <w:p w14:paraId="0E4EF988"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M: Malta </w:t>
      </w:r>
    </w:p>
    <w:p w14:paraId="06C78996"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NL: Nizozemsko </w:t>
      </w:r>
    </w:p>
    <w:p w14:paraId="2FF5F54B"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A: Rakousko </w:t>
      </w:r>
    </w:p>
    <w:p w14:paraId="09D001C3"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PL: Polsko </w:t>
      </w:r>
    </w:p>
    <w:p w14:paraId="0BE03C35"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P: Portugalsko </w:t>
      </w:r>
    </w:p>
    <w:p w14:paraId="347270BB"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RO: Rumunsko </w:t>
      </w:r>
    </w:p>
    <w:p w14:paraId="255B879B"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SLO: Slovinsko </w:t>
      </w:r>
    </w:p>
    <w:p w14:paraId="436E1EB3"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SK: Slovensko </w:t>
      </w:r>
    </w:p>
    <w:p w14:paraId="729C8740"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FIN: Finsko </w:t>
      </w:r>
    </w:p>
    <w:p w14:paraId="1031A634" w14:textId="348E7066" w:rsidR="005D4B66" w:rsidRPr="005D4B66" w:rsidRDefault="00642AF1" w:rsidP="005D4B66">
      <w:pPr>
        <w:widowControl/>
        <w:spacing w:before="120" w:after="120"/>
        <w:ind w:left="850"/>
        <w:jc w:val="both"/>
        <w:rPr>
          <w:rFonts w:eastAsia="Calibri"/>
          <w:noProof/>
          <w:szCs w:val="24"/>
          <w:lang w:eastAsia="en-US"/>
        </w:rPr>
      </w:pPr>
      <w:r>
        <w:rPr>
          <w:rFonts w:eastAsia="Calibri"/>
          <w:noProof/>
          <w:szCs w:val="24"/>
          <w:lang w:eastAsia="en-US"/>
        </w:rPr>
        <w:t>S: Švédsko</w:t>
      </w:r>
    </w:p>
    <w:p w14:paraId="3AE84792" w14:textId="77777777" w:rsidR="00642AF1" w:rsidRDefault="00642AF1">
      <w:pPr>
        <w:widowControl/>
        <w:rPr>
          <w:rFonts w:eastAsia="Calibri"/>
          <w:noProof/>
          <w:szCs w:val="24"/>
          <w:lang w:eastAsia="en-US"/>
        </w:rPr>
      </w:pPr>
      <w:r>
        <w:rPr>
          <w:rFonts w:eastAsia="Calibri"/>
          <w:noProof/>
          <w:szCs w:val="24"/>
          <w:lang w:eastAsia="en-US"/>
        </w:rPr>
        <w:br w:type="page"/>
      </w:r>
    </w:p>
    <w:p w14:paraId="5BC1DA74" w14:textId="4ECD7402"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Slova „řidičský průkaz“, která mají být vytištěna na řidičských průkazech v jazyce (jazycích) členských států, jsou následující: </w:t>
      </w:r>
    </w:p>
    <w:p w14:paraId="36E66B82"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Sвидетелство за управление на МПС </w:t>
      </w:r>
    </w:p>
    <w:p w14:paraId="40B72C20"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Permiso de Conducción </w:t>
      </w:r>
    </w:p>
    <w:p w14:paraId="4E248F8E"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Řidičský průkaz </w:t>
      </w:r>
    </w:p>
    <w:p w14:paraId="6BA422CF"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Kørekort </w:t>
      </w:r>
    </w:p>
    <w:p w14:paraId="12D85271"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Führerschein </w:t>
      </w:r>
    </w:p>
    <w:p w14:paraId="0FDF7A9E"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Juhiluba </w:t>
      </w:r>
    </w:p>
    <w:p w14:paraId="0B6FB068"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Άδεια Οδήγησης </w:t>
      </w:r>
    </w:p>
    <w:p w14:paraId="56CF3150"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Driving Licence </w:t>
      </w:r>
    </w:p>
    <w:p w14:paraId="65A3B85B"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Permis de conduire </w:t>
      </w:r>
    </w:p>
    <w:p w14:paraId="54E46348"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Ceadúas Tiomána </w:t>
      </w:r>
    </w:p>
    <w:p w14:paraId="58C1B465"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Vozačka dozvola </w:t>
      </w:r>
    </w:p>
    <w:p w14:paraId="1A326E78"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Patente di guida </w:t>
      </w:r>
    </w:p>
    <w:p w14:paraId="1BC4BB07"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Vadītāja apliecība </w:t>
      </w:r>
    </w:p>
    <w:p w14:paraId="6547AF51"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Vairuotojo pažymėjimas </w:t>
      </w:r>
    </w:p>
    <w:p w14:paraId="0A1DA3F9"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Vezetői engedély </w:t>
      </w:r>
    </w:p>
    <w:p w14:paraId="1B056EE1" w14:textId="77777777" w:rsidR="00642AF1" w:rsidRDefault="00642AF1">
      <w:pPr>
        <w:widowControl/>
        <w:rPr>
          <w:rFonts w:eastAsia="Calibri"/>
          <w:noProof/>
          <w:szCs w:val="24"/>
          <w:lang w:eastAsia="en-US"/>
        </w:rPr>
      </w:pPr>
      <w:r>
        <w:rPr>
          <w:rFonts w:eastAsia="Calibri"/>
          <w:noProof/>
          <w:szCs w:val="24"/>
          <w:lang w:eastAsia="en-US"/>
        </w:rPr>
        <w:br w:type="page"/>
      </w:r>
    </w:p>
    <w:p w14:paraId="2E28505D" w14:textId="577ABF30"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Liċenzja tas-Sewqan </w:t>
      </w:r>
    </w:p>
    <w:p w14:paraId="5B9FCF82"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Rijbewijs </w:t>
      </w:r>
    </w:p>
    <w:p w14:paraId="1CE89242"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Prawo Jazdy </w:t>
      </w:r>
    </w:p>
    <w:p w14:paraId="213FB443"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Carta de Condução </w:t>
      </w:r>
    </w:p>
    <w:p w14:paraId="23F3305B"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Permis de conducere </w:t>
      </w:r>
    </w:p>
    <w:p w14:paraId="4392C782"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Vodičský preukaz </w:t>
      </w:r>
    </w:p>
    <w:p w14:paraId="70FCA5C2"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Vozniško dovoljenje </w:t>
      </w:r>
    </w:p>
    <w:p w14:paraId="276FF405"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Ajokortti </w:t>
      </w:r>
    </w:p>
    <w:p w14:paraId="0CF13711" w14:textId="77777777" w:rsidR="005D4B66" w:rsidRPr="005D4B66" w:rsidRDefault="005D4B66" w:rsidP="005D4B66">
      <w:pPr>
        <w:widowControl/>
        <w:spacing w:before="120" w:after="120"/>
        <w:ind w:left="850"/>
        <w:jc w:val="both"/>
        <w:rPr>
          <w:rFonts w:eastAsia="Calibri"/>
          <w:noProof/>
          <w:szCs w:val="24"/>
          <w:lang w:eastAsia="en-US"/>
        </w:rPr>
      </w:pPr>
      <w:r w:rsidRPr="005D4B66">
        <w:rPr>
          <w:rFonts w:eastAsia="Calibri"/>
          <w:noProof/>
          <w:szCs w:val="24"/>
          <w:lang w:eastAsia="en-US"/>
        </w:rPr>
        <w:t>Körkort, </w:t>
      </w:r>
    </w:p>
    <w:p w14:paraId="2BAEDCBF" w14:textId="77777777" w:rsidR="00642AF1" w:rsidRDefault="00642AF1">
      <w:pPr>
        <w:widowControl/>
        <w:rPr>
          <w:rFonts w:eastAsia="Calibri"/>
          <w:noProof/>
          <w:szCs w:val="24"/>
          <w:lang w:eastAsia="en-US"/>
        </w:rPr>
      </w:pPr>
      <w:r>
        <w:rPr>
          <w:rFonts w:eastAsia="Calibri"/>
          <w:noProof/>
          <w:szCs w:val="24"/>
          <w:lang w:eastAsia="en-US"/>
        </w:rPr>
        <w:br w:type="page"/>
      </w:r>
    </w:p>
    <w:p w14:paraId="79E69766" w14:textId="3A7B6A6E"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t>Informace týkající se vydávaného průkazu jsou následující: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5D4B66" w:rsidRPr="005D4B66" w14:paraId="2F0269C5"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1E4B1E0A"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Pole </w:t>
            </w:r>
          </w:p>
        </w:tc>
        <w:tc>
          <w:tcPr>
            <w:tcW w:w="7142" w:type="dxa"/>
            <w:tcBorders>
              <w:top w:val="single" w:sz="6" w:space="0" w:color="auto"/>
              <w:left w:val="single" w:sz="6" w:space="0" w:color="auto"/>
              <w:bottom w:val="single" w:sz="6" w:space="0" w:color="auto"/>
              <w:right w:val="single" w:sz="6" w:space="0" w:color="auto"/>
            </w:tcBorders>
            <w:hideMark/>
          </w:tcPr>
          <w:p w14:paraId="42CC3462"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Informace </w:t>
            </w:r>
          </w:p>
        </w:tc>
      </w:tr>
      <w:tr w:rsidR="005D4B66" w:rsidRPr="005D4B66" w14:paraId="05414CE0"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0AA08010"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1 </w:t>
            </w:r>
          </w:p>
        </w:tc>
        <w:tc>
          <w:tcPr>
            <w:tcW w:w="7142" w:type="dxa"/>
            <w:tcBorders>
              <w:top w:val="single" w:sz="6" w:space="0" w:color="auto"/>
              <w:left w:val="single" w:sz="6" w:space="0" w:color="auto"/>
              <w:bottom w:val="single" w:sz="6" w:space="0" w:color="auto"/>
              <w:right w:val="single" w:sz="6" w:space="0" w:color="auto"/>
            </w:tcBorders>
            <w:hideMark/>
          </w:tcPr>
          <w:p w14:paraId="4A5DA2F4"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příjmení držitele </w:t>
            </w:r>
          </w:p>
        </w:tc>
      </w:tr>
      <w:tr w:rsidR="005D4B66" w:rsidRPr="005D4B66" w14:paraId="14B7C0B7"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352EE5DF"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2 </w:t>
            </w:r>
          </w:p>
        </w:tc>
        <w:tc>
          <w:tcPr>
            <w:tcW w:w="7142" w:type="dxa"/>
            <w:tcBorders>
              <w:top w:val="single" w:sz="6" w:space="0" w:color="auto"/>
              <w:left w:val="single" w:sz="6" w:space="0" w:color="auto"/>
              <w:bottom w:val="single" w:sz="6" w:space="0" w:color="auto"/>
              <w:right w:val="single" w:sz="6" w:space="0" w:color="auto"/>
            </w:tcBorders>
            <w:hideMark/>
          </w:tcPr>
          <w:p w14:paraId="63357433"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další jméno (jména) držitele </w:t>
            </w:r>
          </w:p>
        </w:tc>
      </w:tr>
      <w:tr w:rsidR="005D4B66" w:rsidRPr="005D4B66" w14:paraId="27D1B98F"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6868ED71"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3 </w:t>
            </w:r>
          </w:p>
        </w:tc>
        <w:tc>
          <w:tcPr>
            <w:tcW w:w="7142" w:type="dxa"/>
            <w:tcBorders>
              <w:top w:val="single" w:sz="6" w:space="0" w:color="auto"/>
              <w:left w:val="single" w:sz="6" w:space="0" w:color="auto"/>
              <w:bottom w:val="single" w:sz="6" w:space="0" w:color="auto"/>
              <w:right w:val="single" w:sz="6" w:space="0" w:color="auto"/>
            </w:tcBorders>
            <w:hideMark/>
          </w:tcPr>
          <w:p w14:paraId="1C69F466"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datum a místo narození </w:t>
            </w:r>
          </w:p>
        </w:tc>
      </w:tr>
      <w:tr w:rsidR="005D4B66" w:rsidRPr="005D4B66" w14:paraId="605841FB"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33C867E2"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4a </w:t>
            </w:r>
          </w:p>
        </w:tc>
        <w:tc>
          <w:tcPr>
            <w:tcW w:w="7142" w:type="dxa"/>
            <w:tcBorders>
              <w:top w:val="single" w:sz="6" w:space="0" w:color="auto"/>
              <w:left w:val="single" w:sz="6" w:space="0" w:color="auto"/>
              <w:bottom w:val="single" w:sz="6" w:space="0" w:color="auto"/>
              <w:right w:val="single" w:sz="6" w:space="0" w:color="auto"/>
            </w:tcBorders>
            <w:hideMark/>
          </w:tcPr>
          <w:p w14:paraId="2A462723"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datum vydání průkazu </w:t>
            </w:r>
          </w:p>
        </w:tc>
      </w:tr>
      <w:tr w:rsidR="005D4B66" w:rsidRPr="005D4B66" w14:paraId="3D74E91E"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34E812FA"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4b </w:t>
            </w:r>
          </w:p>
        </w:tc>
        <w:tc>
          <w:tcPr>
            <w:tcW w:w="7142" w:type="dxa"/>
            <w:tcBorders>
              <w:top w:val="single" w:sz="6" w:space="0" w:color="auto"/>
              <w:left w:val="single" w:sz="6" w:space="0" w:color="auto"/>
              <w:bottom w:val="single" w:sz="6" w:space="0" w:color="auto"/>
              <w:right w:val="single" w:sz="6" w:space="0" w:color="auto"/>
            </w:tcBorders>
            <w:hideMark/>
          </w:tcPr>
          <w:p w14:paraId="462CBDA9"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datum ukončení platnosti průkazu nebo pomlčka, pokud je průkaz platný na dobu neurčitou podle ustanovení čl. 10 odst. 2 druhého pododstavce</w:t>
            </w:r>
          </w:p>
        </w:tc>
      </w:tr>
      <w:tr w:rsidR="005D4B66" w:rsidRPr="005D4B66" w14:paraId="73673DDE"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491FECE1"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4c </w:t>
            </w:r>
          </w:p>
        </w:tc>
        <w:tc>
          <w:tcPr>
            <w:tcW w:w="7142" w:type="dxa"/>
            <w:tcBorders>
              <w:top w:val="single" w:sz="6" w:space="0" w:color="auto"/>
              <w:left w:val="single" w:sz="6" w:space="0" w:color="auto"/>
              <w:bottom w:val="single" w:sz="6" w:space="0" w:color="auto"/>
              <w:right w:val="single" w:sz="6" w:space="0" w:color="auto"/>
            </w:tcBorders>
            <w:hideMark/>
          </w:tcPr>
          <w:p w14:paraId="68CF4A6E" w14:textId="35F1F56D" w:rsidR="005D4B66" w:rsidRPr="005D4B66" w:rsidRDefault="005D4B66" w:rsidP="005D4B66">
            <w:pPr>
              <w:widowControl/>
              <w:spacing w:before="120" w:after="120"/>
              <w:textAlignment w:val="baseline"/>
              <w:rPr>
                <w:noProof/>
                <w:szCs w:val="24"/>
                <w:lang w:eastAsia="en-US"/>
              </w:rPr>
            </w:pPr>
            <w:r w:rsidRPr="005D4B66">
              <w:rPr>
                <w:noProof/>
                <w:szCs w:val="24"/>
                <w:lang w:eastAsia="en-US"/>
              </w:rPr>
              <w:t>název vydávajícího orgánu</w:t>
            </w:r>
            <w:r w:rsidR="00F13EAC">
              <w:rPr>
                <w:noProof/>
                <w:szCs w:val="24"/>
                <w:lang w:eastAsia="en-US"/>
              </w:rPr>
              <w:t xml:space="preserve"> </w:t>
            </w:r>
          </w:p>
        </w:tc>
      </w:tr>
      <w:tr w:rsidR="005D4B66" w:rsidRPr="005D4B66" w14:paraId="5FE8BAE6"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5ABD5AAB"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4d </w:t>
            </w:r>
          </w:p>
        </w:tc>
        <w:tc>
          <w:tcPr>
            <w:tcW w:w="7142" w:type="dxa"/>
            <w:tcBorders>
              <w:top w:val="single" w:sz="6" w:space="0" w:color="auto"/>
              <w:left w:val="single" w:sz="6" w:space="0" w:color="auto"/>
              <w:bottom w:val="single" w:sz="6" w:space="0" w:color="auto"/>
              <w:right w:val="single" w:sz="6" w:space="0" w:color="auto"/>
            </w:tcBorders>
            <w:hideMark/>
          </w:tcPr>
          <w:p w14:paraId="2D4C370D"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číslo odlišné od čísla v poli 5, určené pro správní účely (nepovinné), </w:t>
            </w:r>
          </w:p>
        </w:tc>
      </w:tr>
      <w:tr w:rsidR="005D4B66" w:rsidRPr="005D4B66" w14:paraId="1FF0AF26"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7E56E6D6"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5 </w:t>
            </w:r>
          </w:p>
        </w:tc>
        <w:tc>
          <w:tcPr>
            <w:tcW w:w="7142" w:type="dxa"/>
            <w:tcBorders>
              <w:top w:val="single" w:sz="6" w:space="0" w:color="auto"/>
              <w:left w:val="single" w:sz="6" w:space="0" w:color="auto"/>
              <w:bottom w:val="single" w:sz="6" w:space="0" w:color="auto"/>
              <w:right w:val="single" w:sz="6" w:space="0" w:color="auto"/>
            </w:tcBorders>
            <w:hideMark/>
          </w:tcPr>
          <w:p w14:paraId="66E2A56A"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číslo průkazu, </w:t>
            </w:r>
          </w:p>
        </w:tc>
      </w:tr>
      <w:tr w:rsidR="005D4B66" w:rsidRPr="005D4B66" w14:paraId="58D0AB47"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6F7BFDE6"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6 </w:t>
            </w:r>
          </w:p>
        </w:tc>
        <w:tc>
          <w:tcPr>
            <w:tcW w:w="7142" w:type="dxa"/>
            <w:tcBorders>
              <w:top w:val="single" w:sz="6" w:space="0" w:color="auto"/>
              <w:left w:val="single" w:sz="6" w:space="0" w:color="auto"/>
              <w:bottom w:val="single" w:sz="6" w:space="0" w:color="auto"/>
              <w:right w:val="single" w:sz="6" w:space="0" w:color="auto"/>
            </w:tcBorders>
            <w:hideMark/>
          </w:tcPr>
          <w:p w14:paraId="02C84A22"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fotografie držitele </w:t>
            </w:r>
          </w:p>
        </w:tc>
      </w:tr>
      <w:tr w:rsidR="005D4B66" w:rsidRPr="005D4B66" w14:paraId="631A1224"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5847B416"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7 </w:t>
            </w:r>
          </w:p>
        </w:tc>
        <w:tc>
          <w:tcPr>
            <w:tcW w:w="7142" w:type="dxa"/>
            <w:tcBorders>
              <w:top w:val="single" w:sz="6" w:space="0" w:color="auto"/>
              <w:left w:val="single" w:sz="6" w:space="0" w:color="auto"/>
              <w:bottom w:val="single" w:sz="6" w:space="0" w:color="auto"/>
              <w:right w:val="single" w:sz="6" w:space="0" w:color="auto"/>
            </w:tcBorders>
            <w:hideMark/>
          </w:tcPr>
          <w:p w14:paraId="51D4930C"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podpis držitele </w:t>
            </w:r>
          </w:p>
        </w:tc>
      </w:tr>
      <w:tr w:rsidR="005D4B66" w:rsidRPr="005D4B66" w14:paraId="3EB5030E"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7A36E6A9"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8 </w:t>
            </w:r>
          </w:p>
        </w:tc>
        <w:tc>
          <w:tcPr>
            <w:tcW w:w="7142" w:type="dxa"/>
            <w:tcBorders>
              <w:top w:val="single" w:sz="6" w:space="0" w:color="auto"/>
              <w:left w:val="single" w:sz="6" w:space="0" w:color="auto"/>
              <w:bottom w:val="single" w:sz="6" w:space="0" w:color="auto"/>
              <w:right w:val="single" w:sz="6" w:space="0" w:color="auto"/>
            </w:tcBorders>
            <w:hideMark/>
          </w:tcPr>
          <w:p w14:paraId="273BDDB4"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trvalé bydliště nebo poštovní adresa (nepovinné), </w:t>
            </w:r>
          </w:p>
        </w:tc>
      </w:tr>
      <w:tr w:rsidR="005D4B66" w:rsidRPr="005D4B66" w14:paraId="423C9CA0"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4143008F"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hideMark/>
          </w:tcPr>
          <w:p w14:paraId="42794AEF"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skupina vozidel, které je držitel oprávněn řídit (skupiny podle vnitrostátních předpisů jsou vytištěny jiným písmem než harmonizované skupiny) </w:t>
            </w:r>
          </w:p>
        </w:tc>
      </w:tr>
    </w:tbl>
    <w:p w14:paraId="2A516BE3" w14:textId="1CD34810" w:rsidR="00642AF1" w:rsidRDefault="00642AF1" w:rsidP="005D4B66">
      <w:pPr>
        <w:widowControl/>
        <w:spacing w:before="120" w:after="120"/>
        <w:textAlignment w:val="baseline"/>
        <w:rPr>
          <w:noProof/>
          <w:szCs w:val="24"/>
          <w:lang w:eastAsia="en-US"/>
        </w:rPr>
      </w:pPr>
    </w:p>
    <w:p w14:paraId="70805E48" w14:textId="77777777" w:rsidR="00642AF1" w:rsidRDefault="00642AF1">
      <w:pPr>
        <w:widowControl/>
        <w:rPr>
          <w:noProof/>
          <w:szCs w:val="24"/>
          <w:lang w:eastAsia="en-US"/>
        </w:rPr>
      </w:pPr>
      <w:r>
        <w:rPr>
          <w:noProof/>
          <w:szCs w:val="24"/>
          <w:lang w:eastAsia="en-US"/>
        </w:rPr>
        <w:br w:type="page"/>
      </w:r>
    </w:p>
    <w:p w14:paraId="10A49B11" w14:textId="77777777"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4)</w:t>
      </w:r>
      <w:r w:rsidRPr="005D4B66">
        <w:rPr>
          <w:rFonts w:eastAsia="Calibri"/>
          <w:noProof/>
          <w:szCs w:val="24"/>
          <w:lang w:eastAsia="en-US"/>
        </w:rPr>
        <w:tab/>
        <w:t>Informace specifické pro skupiny vydaného průkazu jsou následující: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5D4B66" w:rsidRPr="005D4B66" w14:paraId="2958B176"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15DD861D"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Pole </w:t>
            </w:r>
          </w:p>
        </w:tc>
        <w:tc>
          <w:tcPr>
            <w:tcW w:w="7142" w:type="dxa"/>
            <w:tcBorders>
              <w:top w:val="single" w:sz="6" w:space="0" w:color="auto"/>
              <w:left w:val="single" w:sz="6" w:space="0" w:color="auto"/>
              <w:bottom w:val="single" w:sz="6" w:space="0" w:color="auto"/>
              <w:right w:val="single" w:sz="6" w:space="0" w:color="auto"/>
            </w:tcBorders>
            <w:hideMark/>
          </w:tcPr>
          <w:p w14:paraId="6E6EBD15"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Informace </w:t>
            </w:r>
          </w:p>
        </w:tc>
      </w:tr>
      <w:tr w:rsidR="005D4B66" w:rsidRPr="005D4B66" w14:paraId="5D7A482A"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4A9CC5D2"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hideMark/>
          </w:tcPr>
          <w:p w14:paraId="7B5DEDD7"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skupina vozidel, které je držitel oprávněn řídit (skupiny podle vnitrostátních předpisů jsou vytištěny jiným písmem než harmonizované skupiny) </w:t>
            </w:r>
          </w:p>
        </w:tc>
      </w:tr>
      <w:tr w:rsidR="005D4B66" w:rsidRPr="005D4B66" w14:paraId="4D1BBB4C"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372F6539"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10 </w:t>
            </w:r>
          </w:p>
        </w:tc>
        <w:tc>
          <w:tcPr>
            <w:tcW w:w="7142" w:type="dxa"/>
            <w:tcBorders>
              <w:top w:val="single" w:sz="6" w:space="0" w:color="auto"/>
              <w:left w:val="single" w:sz="6" w:space="0" w:color="auto"/>
              <w:bottom w:val="single" w:sz="6" w:space="0" w:color="auto"/>
              <w:right w:val="single" w:sz="6" w:space="0" w:color="auto"/>
            </w:tcBorders>
            <w:hideMark/>
          </w:tcPr>
          <w:p w14:paraId="304B201D" w14:textId="77777777" w:rsidR="005D4B66" w:rsidRPr="005D4B66" w:rsidRDefault="005D4B66" w:rsidP="005D4B66">
            <w:pPr>
              <w:widowControl/>
              <w:spacing w:before="120" w:after="120"/>
              <w:textAlignment w:val="baseline"/>
              <w:rPr>
                <w:noProof/>
                <w:szCs w:val="24"/>
                <w:lang w:eastAsia="en-US"/>
              </w:rPr>
            </w:pPr>
            <w:r w:rsidRPr="005D4B66">
              <w:rPr>
                <w:noProof/>
                <w:szCs w:val="24"/>
                <w:shd w:val="clear" w:color="auto" w:fill="FFFFFF"/>
                <w:lang w:eastAsia="en-US"/>
              </w:rPr>
              <w:t>datum prvního vydání u jednotlivých skupin (toto datum je třeba zopakovat na novém průkazu v případě následného nahrazení nebo výměny); každé pole data se napíše dvěma číslicemi v tomto pořadí: den.měsíc.rok (DD.MM.RR)</w:t>
            </w:r>
            <w:r w:rsidRPr="005D4B66">
              <w:rPr>
                <w:noProof/>
                <w:szCs w:val="24"/>
                <w:lang w:eastAsia="en-US"/>
              </w:rPr>
              <w:t xml:space="preserve"> </w:t>
            </w:r>
          </w:p>
        </w:tc>
      </w:tr>
      <w:tr w:rsidR="005D4B66" w:rsidRPr="005D4B66" w14:paraId="0162D907"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3BED2661"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11 </w:t>
            </w:r>
          </w:p>
        </w:tc>
        <w:tc>
          <w:tcPr>
            <w:tcW w:w="7142" w:type="dxa"/>
            <w:tcBorders>
              <w:top w:val="single" w:sz="6" w:space="0" w:color="auto"/>
              <w:left w:val="single" w:sz="6" w:space="0" w:color="auto"/>
              <w:bottom w:val="single" w:sz="6" w:space="0" w:color="auto"/>
              <w:right w:val="single" w:sz="6" w:space="0" w:color="auto"/>
            </w:tcBorders>
            <w:hideMark/>
          </w:tcPr>
          <w:p w14:paraId="13E633ED" w14:textId="77777777" w:rsidR="005D4B66" w:rsidRPr="005D4B66" w:rsidRDefault="005D4B66" w:rsidP="005D4B66">
            <w:pPr>
              <w:widowControl/>
              <w:spacing w:before="120" w:after="120"/>
              <w:textAlignment w:val="baseline"/>
              <w:rPr>
                <w:noProof/>
                <w:szCs w:val="24"/>
                <w:lang w:eastAsia="en-US"/>
              </w:rPr>
            </w:pPr>
            <w:r w:rsidRPr="005D4B66">
              <w:rPr>
                <w:noProof/>
                <w:szCs w:val="24"/>
                <w:shd w:val="clear" w:color="auto" w:fill="FFFFFF"/>
                <w:lang w:eastAsia="en-US"/>
              </w:rPr>
              <w:t>datum skončení platnosti pro jednotlivé skupiny; každé pole data se napíše dvěma číslicemi v tomto pořadí: den.měsíc.rok (DD.MM.RR)</w:t>
            </w:r>
            <w:r w:rsidRPr="005D4B66">
              <w:rPr>
                <w:noProof/>
                <w:szCs w:val="24"/>
                <w:lang w:eastAsia="en-US"/>
              </w:rPr>
              <w:t xml:space="preserve"> </w:t>
            </w:r>
          </w:p>
        </w:tc>
      </w:tr>
      <w:tr w:rsidR="005D4B66" w:rsidRPr="005D4B66" w14:paraId="05616F84"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482C916C"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12 </w:t>
            </w:r>
          </w:p>
        </w:tc>
        <w:tc>
          <w:tcPr>
            <w:tcW w:w="7142" w:type="dxa"/>
            <w:tcBorders>
              <w:top w:val="single" w:sz="6" w:space="0" w:color="auto"/>
              <w:left w:val="single" w:sz="6" w:space="0" w:color="auto"/>
              <w:bottom w:val="single" w:sz="6" w:space="0" w:color="auto"/>
              <w:right w:val="single" w:sz="6" w:space="0" w:color="auto"/>
            </w:tcBorders>
            <w:hideMark/>
          </w:tcPr>
          <w:p w14:paraId="70D3B8B2" w14:textId="77777777" w:rsidR="005D4B66" w:rsidRPr="005D4B66" w:rsidRDefault="005D4B66" w:rsidP="005D4B66">
            <w:pPr>
              <w:widowControl/>
              <w:spacing w:before="120" w:after="120"/>
              <w:textAlignment w:val="baseline"/>
              <w:rPr>
                <w:noProof/>
                <w:szCs w:val="24"/>
                <w:lang w:eastAsia="en-US"/>
              </w:rPr>
            </w:pPr>
            <w:r w:rsidRPr="005D4B66">
              <w:rPr>
                <w:noProof/>
                <w:szCs w:val="24"/>
                <w:shd w:val="clear" w:color="auto" w:fill="FFFFFF"/>
                <w:lang w:eastAsia="en-US"/>
              </w:rPr>
              <w:t xml:space="preserve">další informace nebo omezení v podobě kódu u dané (pod)skupiny, jak je uvedeno v části E </w:t>
            </w:r>
          </w:p>
        </w:tc>
      </w:tr>
    </w:tbl>
    <w:p w14:paraId="05FFCF55"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Pokud se kód uvedený v části E vztahuje na všechny skupiny, pro které byl průkaz vydán, lze jej vytisknout v polích 9, 10 a 11. </w:t>
      </w:r>
    </w:p>
    <w:p w14:paraId="376385BD" w14:textId="77777777" w:rsidR="00642AF1" w:rsidRDefault="00642AF1">
      <w:pPr>
        <w:widowControl/>
        <w:rPr>
          <w:rFonts w:eastAsia="Calibri"/>
          <w:noProof/>
          <w:szCs w:val="24"/>
          <w:lang w:eastAsia="en-US"/>
        </w:rPr>
      </w:pPr>
      <w:r>
        <w:rPr>
          <w:rFonts w:eastAsia="Calibri"/>
          <w:noProof/>
          <w:szCs w:val="24"/>
          <w:lang w:eastAsia="en-US"/>
        </w:rPr>
        <w:br w:type="page"/>
      </w:r>
    </w:p>
    <w:p w14:paraId="41C1A215" w14:textId="07ADF382" w:rsidR="005D4B66" w:rsidRPr="005D4B66" w:rsidRDefault="005D4B66" w:rsidP="005D4B66">
      <w:pPr>
        <w:widowControl/>
        <w:spacing w:before="120" w:after="120"/>
        <w:ind w:left="850" w:hanging="850"/>
        <w:jc w:val="both"/>
        <w:rPr>
          <w:rFonts w:eastAsia="Calibri"/>
          <w:noProof/>
          <w:szCs w:val="24"/>
          <w:lang w:eastAsia="en-US"/>
        </w:rPr>
      </w:pPr>
      <w:r w:rsidRPr="005D4B66">
        <w:rPr>
          <w:rFonts w:eastAsia="Calibri"/>
          <w:noProof/>
          <w:szCs w:val="24"/>
          <w:lang w:eastAsia="en-US"/>
        </w:rPr>
        <w:t>5)</w:t>
      </w:r>
      <w:r w:rsidRPr="005D4B66">
        <w:rPr>
          <w:rFonts w:eastAsia="Calibri"/>
          <w:noProof/>
          <w:szCs w:val="24"/>
          <w:lang w:eastAsia="en-US"/>
        </w:rPr>
        <w:tab/>
        <w:t>Informace týkající se správy vydaného průkazu jsou následující: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5D4B66" w:rsidRPr="005D4B66" w14:paraId="168430EF"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3C73CDEE"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Pole </w:t>
            </w:r>
          </w:p>
        </w:tc>
        <w:tc>
          <w:tcPr>
            <w:tcW w:w="7142" w:type="dxa"/>
            <w:tcBorders>
              <w:top w:val="single" w:sz="6" w:space="0" w:color="auto"/>
              <w:left w:val="single" w:sz="6" w:space="0" w:color="auto"/>
              <w:bottom w:val="single" w:sz="6" w:space="0" w:color="auto"/>
              <w:right w:val="single" w:sz="6" w:space="0" w:color="auto"/>
            </w:tcBorders>
            <w:hideMark/>
          </w:tcPr>
          <w:p w14:paraId="41AFF62F"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Informace </w:t>
            </w:r>
          </w:p>
        </w:tc>
      </w:tr>
      <w:tr w:rsidR="005D4B66" w:rsidRPr="005D4B66" w14:paraId="225C2982"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6855FBB7"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13 </w:t>
            </w:r>
          </w:p>
        </w:tc>
        <w:tc>
          <w:tcPr>
            <w:tcW w:w="7142" w:type="dxa"/>
            <w:tcBorders>
              <w:top w:val="single" w:sz="6" w:space="0" w:color="auto"/>
              <w:left w:val="single" w:sz="6" w:space="0" w:color="auto"/>
              <w:bottom w:val="single" w:sz="6" w:space="0" w:color="auto"/>
              <w:right w:val="single" w:sz="6" w:space="0" w:color="auto"/>
            </w:tcBorders>
            <w:hideMark/>
          </w:tcPr>
          <w:p w14:paraId="45A692D7" w14:textId="77777777" w:rsidR="005D4B66" w:rsidRPr="005D4B66" w:rsidRDefault="005D4B66" w:rsidP="005D4B66">
            <w:pPr>
              <w:widowControl/>
              <w:spacing w:before="120" w:after="120"/>
              <w:textAlignment w:val="baseline"/>
              <w:rPr>
                <w:noProof/>
                <w:szCs w:val="24"/>
                <w:lang w:eastAsia="en-US"/>
              </w:rPr>
            </w:pPr>
            <w:r w:rsidRPr="005D4B66">
              <w:rPr>
                <w:noProof/>
                <w:szCs w:val="24"/>
                <w:shd w:val="clear" w:color="auto" w:fill="FFFFFF"/>
                <w:lang w:eastAsia="en-US"/>
              </w:rPr>
              <w:t>případné zadání informací hostitelským členským státem, které jsou nezbytné pro správu průkazu při provádění odst. 4 písm. a) části A1</w:t>
            </w:r>
            <w:r w:rsidRPr="005D4B66">
              <w:rPr>
                <w:noProof/>
                <w:szCs w:val="24"/>
                <w:lang w:eastAsia="en-US"/>
              </w:rPr>
              <w:t xml:space="preserve"> </w:t>
            </w:r>
          </w:p>
        </w:tc>
      </w:tr>
      <w:tr w:rsidR="005D4B66" w:rsidRPr="005D4B66" w14:paraId="13BDC30F" w14:textId="77777777" w:rsidTr="005D4B66">
        <w:tc>
          <w:tcPr>
            <w:tcW w:w="1230" w:type="dxa"/>
            <w:tcBorders>
              <w:top w:val="single" w:sz="6" w:space="0" w:color="auto"/>
              <w:left w:val="single" w:sz="6" w:space="0" w:color="auto"/>
              <w:bottom w:val="single" w:sz="6" w:space="0" w:color="auto"/>
              <w:right w:val="single" w:sz="6" w:space="0" w:color="auto"/>
            </w:tcBorders>
            <w:hideMark/>
          </w:tcPr>
          <w:p w14:paraId="44B12D2E"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14 </w:t>
            </w:r>
          </w:p>
        </w:tc>
        <w:tc>
          <w:tcPr>
            <w:tcW w:w="7142" w:type="dxa"/>
            <w:tcBorders>
              <w:top w:val="single" w:sz="6" w:space="0" w:color="auto"/>
              <w:left w:val="single" w:sz="6" w:space="0" w:color="auto"/>
              <w:bottom w:val="single" w:sz="6" w:space="0" w:color="auto"/>
              <w:right w:val="single" w:sz="6" w:space="0" w:color="auto"/>
            </w:tcBorders>
            <w:hideMark/>
          </w:tcPr>
          <w:p w14:paraId="5C1F0617" w14:textId="77777777" w:rsidR="005D4B66" w:rsidRPr="005D4B66" w:rsidRDefault="005D4B66" w:rsidP="005D4B66">
            <w:pPr>
              <w:widowControl/>
              <w:spacing w:before="120" w:after="120"/>
              <w:textAlignment w:val="baseline"/>
              <w:rPr>
                <w:noProof/>
                <w:szCs w:val="24"/>
                <w:lang w:eastAsia="en-US"/>
              </w:rPr>
            </w:pPr>
            <w:r w:rsidRPr="005D4B66">
              <w:rPr>
                <w:noProof/>
                <w:szCs w:val="24"/>
                <w:shd w:val="clear" w:color="auto" w:fill="FFFFFF"/>
                <w:lang w:eastAsia="en-US"/>
              </w:rPr>
              <w:t>případný zápis informací nezbytně nutných pro správu řidičského průkazu nebo týkajících se bezpečnosti silničního provozu (nepovinné), provedený členským státem, který vydává průkaz. Pokud se informace týká jedné z položek definovaných v této příloze, je vedena pod číslem dotyčného pole.</w:t>
            </w:r>
            <w:r w:rsidRPr="005D4B66">
              <w:rPr>
                <w:noProof/>
                <w:szCs w:val="24"/>
                <w:lang w:eastAsia="en-US"/>
              </w:rPr>
              <w:t xml:space="preserve"> </w:t>
            </w:r>
          </w:p>
          <w:p w14:paraId="2D398C07" w14:textId="77777777" w:rsidR="005D4B66" w:rsidRPr="005D4B66" w:rsidRDefault="005D4B66" w:rsidP="005D4B66">
            <w:pPr>
              <w:widowControl/>
              <w:spacing w:before="120" w:after="120"/>
              <w:textAlignment w:val="baseline"/>
              <w:rPr>
                <w:noProof/>
                <w:szCs w:val="24"/>
                <w:lang w:eastAsia="en-US"/>
              </w:rPr>
            </w:pPr>
            <w:r w:rsidRPr="005D4B66">
              <w:rPr>
                <w:noProof/>
                <w:szCs w:val="24"/>
                <w:shd w:val="clear" w:color="auto" w:fill="FFFFFF"/>
                <w:lang w:eastAsia="en-US"/>
              </w:rPr>
              <w:t>Se zvláštním písemným souhlasem držitele lze do tohoto pole rovněž zapsat informace, které se netýkají správy řidičských průkazů nebo bezpečnosti provozu na pozemních komunikacích; tyto informace nikterak nemění použití tohoto vzoru řidičského průkazu;</w:t>
            </w:r>
            <w:r w:rsidRPr="005D4B66">
              <w:rPr>
                <w:noProof/>
                <w:szCs w:val="24"/>
                <w:lang w:eastAsia="en-US"/>
              </w:rPr>
              <w:t xml:space="preserve"> </w:t>
            </w:r>
          </w:p>
        </w:tc>
      </w:tr>
    </w:tbl>
    <w:p w14:paraId="71F0DA1B" w14:textId="77777777" w:rsidR="005D4B66" w:rsidRPr="005D4B66" w:rsidRDefault="005D4B66" w:rsidP="005D4B66">
      <w:pPr>
        <w:widowControl/>
        <w:spacing w:before="120" w:after="120"/>
        <w:jc w:val="both"/>
        <w:rPr>
          <w:rFonts w:eastAsia="Calibri"/>
          <w:noProof/>
          <w:szCs w:val="24"/>
          <w:lang w:eastAsia="en-US"/>
        </w:rPr>
      </w:pPr>
    </w:p>
    <w:p w14:paraId="3FEC3ED6" w14:textId="77777777" w:rsidR="005D4B66" w:rsidRPr="005D4B66" w:rsidRDefault="005D4B66" w:rsidP="005D4B66">
      <w:pPr>
        <w:widowControl/>
        <w:spacing w:after="200" w:line="276" w:lineRule="auto"/>
        <w:rPr>
          <w:rFonts w:eastAsia="Calibri"/>
          <w:b/>
          <w:noProof/>
          <w:szCs w:val="24"/>
          <w:lang w:eastAsia="en-US"/>
        </w:rPr>
      </w:pPr>
      <w:r w:rsidRPr="005D4B66">
        <w:rPr>
          <w:rFonts w:eastAsia="Calibri"/>
          <w:noProof/>
          <w:szCs w:val="24"/>
          <w:lang w:eastAsia="en-US"/>
        </w:rPr>
        <w:br w:type="page"/>
      </w:r>
    </w:p>
    <w:p w14:paraId="6533697D" w14:textId="77777777" w:rsidR="005D4B66" w:rsidRPr="005D4B66" w:rsidRDefault="005D4B66" w:rsidP="005D4B66">
      <w:pPr>
        <w:widowControl/>
        <w:spacing w:after="360"/>
        <w:jc w:val="center"/>
        <w:rPr>
          <w:rFonts w:eastAsia="Calibri"/>
          <w:b/>
          <w:noProof/>
          <w:szCs w:val="24"/>
          <w:lang w:eastAsia="en-US"/>
        </w:rPr>
      </w:pPr>
      <w:r w:rsidRPr="005D4B66">
        <w:rPr>
          <w:rFonts w:eastAsia="Calibri"/>
          <w:b/>
          <w:noProof/>
          <w:szCs w:val="24"/>
          <w:lang w:eastAsia="en-US"/>
        </w:rPr>
        <w:t>ČÁST E: UNIJNÍ A VNITROSTÁTNÍ KÓDY </w:t>
      </w:r>
    </w:p>
    <w:p w14:paraId="0062C0C6"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lang w:eastAsia="en-US"/>
        </w:rPr>
        <w:t>Kódy 01 až 99 jsou harmonizované kódy Evropské unie </w:t>
      </w:r>
    </w:p>
    <w:p w14:paraId="678A0FAB" w14:textId="77777777" w:rsidR="005D4B66" w:rsidRPr="005D4B66" w:rsidRDefault="005D4B66" w:rsidP="005D4B66">
      <w:pPr>
        <w:widowControl/>
        <w:spacing w:before="120" w:after="120"/>
        <w:jc w:val="both"/>
        <w:rPr>
          <w:rFonts w:eastAsia="Calibri"/>
          <w:i/>
          <w:noProof/>
          <w:szCs w:val="24"/>
          <w:lang w:eastAsia="en-US"/>
        </w:rPr>
      </w:pPr>
      <w:r w:rsidRPr="005D4B66">
        <w:rPr>
          <w:rFonts w:eastAsia="Calibri"/>
          <w:i/>
          <w:noProof/>
          <w:szCs w:val="24"/>
          <w:lang w:eastAsia="en-US"/>
        </w:rPr>
        <w:t>ŘIDIČ (zdravotní důvody)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5D4B66" w:rsidRPr="005D4B66" w14:paraId="60998A1F"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3688059D"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01 </w:t>
            </w:r>
          </w:p>
        </w:tc>
        <w:tc>
          <w:tcPr>
            <w:tcW w:w="1830" w:type="dxa"/>
            <w:tcBorders>
              <w:top w:val="single" w:sz="6" w:space="0" w:color="auto"/>
              <w:left w:val="single" w:sz="6" w:space="0" w:color="auto"/>
              <w:bottom w:val="single" w:sz="6" w:space="0" w:color="auto"/>
              <w:right w:val="single" w:sz="6" w:space="0" w:color="auto"/>
            </w:tcBorders>
            <w:hideMark/>
          </w:tcPr>
          <w:p w14:paraId="1B4C2EE1"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54AF3538"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Korekce nebo ochrana zraku </w:t>
            </w:r>
          </w:p>
        </w:tc>
      </w:tr>
      <w:tr w:rsidR="005D4B66" w:rsidRPr="005D4B66" w14:paraId="6CEEC0CF"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7D54ACDC"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34787FD0"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01.01 </w:t>
            </w:r>
          </w:p>
        </w:tc>
        <w:tc>
          <w:tcPr>
            <w:tcW w:w="6015" w:type="dxa"/>
            <w:tcBorders>
              <w:top w:val="single" w:sz="6" w:space="0" w:color="auto"/>
              <w:left w:val="single" w:sz="6" w:space="0" w:color="auto"/>
              <w:bottom w:val="single" w:sz="6" w:space="0" w:color="auto"/>
              <w:right w:val="single" w:sz="6" w:space="0" w:color="auto"/>
            </w:tcBorders>
            <w:hideMark/>
          </w:tcPr>
          <w:p w14:paraId="0DCC2D33"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Brýle </w:t>
            </w:r>
          </w:p>
        </w:tc>
      </w:tr>
      <w:tr w:rsidR="005D4B66" w:rsidRPr="005D4B66" w14:paraId="35E22444"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1E67C9C0"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0EB38AAB"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01.02 </w:t>
            </w:r>
          </w:p>
        </w:tc>
        <w:tc>
          <w:tcPr>
            <w:tcW w:w="6015" w:type="dxa"/>
            <w:tcBorders>
              <w:top w:val="single" w:sz="6" w:space="0" w:color="auto"/>
              <w:left w:val="single" w:sz="6" w:space="0" w:color="auto"/>
              <w:bottom w:val="single" w:sz="6" w:space="0" w:color="auto"/>
              <w:right w:val="single" w:sz="6" w:space="0" w:color="auto"/>
            </w:tcBorders>
            <w:hideMark/>
          </w:tcPr>
          <w:p w14:paraId="18DB7347"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Kontaktní čočky </w:t>
            </w:r>
          </w:p>
        </w:tc>
      </w:tr>
      <w:tr w:rsidR="005D4B66" w:rsidRPr="005D4B66" w14:paraId="0D80158E"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3F960464"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7933594D"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01.05 </w:t>
            </w:r>
          </w:p>
        </w:tc>
        <w:tc>
          <w:tcPr>
            <w:tcW w:w="6015" w:type="dxa"/>
            <w:tcBorders>
              <w:top w:val="single" w:sz="6" w:space="0" w:color="auto"/>
              <w:left w:val="single" w:sz="6" w:space="0" w:color="auto"/>
              <w:bottom w:val="single" w:sz="6" w:space="0" w:color="auto"/>
              <w:right w:val="single" w:sz="6" w:space="0" w:color="auto"/>
            </w:tcBorders>
            <w:hideMark/>
          </w:tcPr>
          <w:p w14:paraId="41F5CB2B"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Oční kryt </w:t>
            </w:r>
          </w:p>
        </w:tc>
      </w:tr>
      <w:tr w:rsidR="005D4B66" w:rsidRPr="005D4B66" w14:paraId="18CED5A6"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05C78F67"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3D51957"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01.06 </w:t>
            </w:r>
          </w:p>
        </w:tc>
        <w:tc>
          <w:tcPr>
            <w:tcW w:w="6015" w:type="dxa"/>
            <w:tcBorders>
              <w:top w:val="single" w:sz="6" w:space="0" w:color="auto"/>
              <w:left w:val="single" w:sz="6" w:space="0" w:color="auto"/>
              <w:bottom w:val="single" w:sz="6" w:space="0" w:color="auto"/>
              <w:right w:val="single" w:sz="6" w:space="0" w:color="auto"/>
            </w:tcBorders>
            <w:hideMark/>
          </w:tcPr>
          <w:p w14:paraId="3139FDEA"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Brýle nebo kontaktní čočky </w:t>
            </w:r>
          </w:p>
        </w:tc>
      </w:tr>
      <w:tr w:rsidR="005D4B66" w:rsidRPr="005D4B66" w14:paraId="771FC2B6"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51E6FA66"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252104A1"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01.07 </w:t>
            </w:r>
          </w:p>
        </w:tc>
        <w:tc>
          <w:tcPr>
            <w:tcW w:w="6015" w:type="dxa"/>
            <w:tcBorders>
              <w:top w:val="single" w:sz="6" w:space="0" w:color="auto"/>
              <w:left w:val="single" w:sz="6" w:space="0" w:color="auto"/>
              <w:bottom w:val="single" w:sz="6" w:space="0" w:color="auto"/>
              <w:right w:val="single" w:sz="6" w:space="0" w:color="auto"/>
            </w:tcBorders>
            <w:hideMark/>
          </w:tcPr>
          <w:p w14:paraId="7EBB6BB4"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Specifické optické pomůcky </w:t>
            </w:r>
          </w:p>
        </w:tc>
      </w:tr>
      <w:tr w:rsidR="005D4B66" w:rsidRPr="005D4B66" w14:paraId="32965D24"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187DB6BB"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02 </w:t>
            </w:r>
          </w:p>
        </w:tc>
        <w:tc>
          <w:tcPr>
            <w:tcW w:w="1830" w:type="dxa"/>
            <w:tcBorders>
              <w:top w:val="single" w:sz="6" w:space="0" w:color="auto"/>
              <w:left w:val="single" w:sz="6" w:space="0" w:color="auto"/>
              <w:bottom w:val="single" w:sz="6" w:space="0" w:color="auto"/>
              <w:right w:val="single" w:sz="6" w:space="0" w:color="auto"/>
            </w:tcBorders>
            <w:hideMark/>
          </w:tcPr>
          <w:p w14:paraId="29D7EC17"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5B89051F"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Sluchové pomůcky / komunikační pomůcky </w:t>
            </w:r>
          </w:p>
        </w:tc>
      </w:tr>
      <w:tr w:rsidR="005D4B66" w:rsidRPr="005D4B66" w14:paraId="68D88C21"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4D7FF09D"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03 </w:t>
            </w:r>
          </w:p>
        </w:tc>
        <w:tc>
          <w:tcPr>
            <w:tcW w:w="1830" w:type="dxa"/>
            <w:tcBorders>
              <w:top w:val="single" w:sz="6" w:space="0" w:color="auto"/>
              <w:left w:val="single" w:sz="6" w:space="0" w:color="auto"/>
              <w:bottom w:val="single" w:sz="6" w:space="0" w:color="auto"/>
              <w:right w:val="single" w:sz="6" w:space="0" w:color="auto"/>
            </w:tcBorders>
            <w:hideMark/>
          </w:tcPr>
          <w:p w14:paraId="403E9C43"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3CFD9F64"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Protézy/ortézy pro končetiny </w:t>
            </w:r>
          </w:p>
        </w:tc>
      </w:tr>
      <w:tr w:rsidR="005D4B66" w:rsidRPr="005D4B66" w14:paraId="2057459A"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5684AECB"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3B3295A9"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03.01 </w:t>
            </w:r>
          </w:p>
        </w:tc>
        <w:tc>
          <w:tcPr>
            <w:tcW w:w="6015" w:type="dxa"/>
            <w:tcBorders>
              <w:top w:val="single" w:sz="6" w:space="0" w:color="auto"/>
              <w:left w:val="single" w:sz="6" w:space="0" w:color="auto"/>
              <w:bottom w:val="single" w:sz="6" w:space="0" w:color="auto"/>
              <w:right w:val="single" w:sz="6" w:space="0" w:color="auto"/>
            </w:tcBorders>
            <w:hideMark/>
          </w:tcPr>
          <w:p w14:paraId="1EA44E29"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Protéza/ortéza horní končetiny </w:t>
            </w:r>
          </w:p>
        </w:tc>
      </w:tr>
      <w:tr w:rsidR="005D4B66" w:rsidRPr="005D4B66" w14:paraId="054E2FA6"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4F15DC18"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14A95292"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03.02 </w:t>
            </w:r>
          </w:p>
        </w:tc>
        <w:tc>
          <w:tcPr>
            <w:tcW w:w="6015" w:type="dxa"/>
            <w:tcBorders>
              <w:top w:val="single" w:sz="6" w:space="0" w:color="auto"/>
              <w:left w:val="single" w:sz="6" w:space="0" w:color="auto"/>
              <w:bottom w:val="single" w:sz="6" w:space="0" w:color="auto"/>
              <w:right w:val="single" w:sz="6" w:space="0" w:color="auto"/>
            </w:tcBorders>
            <w:hideMark/>
          </w:tcPr>
          <w:p w14:paraId="3ED17A50"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Protéza/ortéza dolní končetiny </w:t>
            </w:r>
          </w:p>
        </w:tc>
      </w:tr>
    </w:tbl>
    <w:p w14:paraId="2386ABF4" w14:textId="77777777" w:rsidR="005D4B66" w:rsidRPr="005D4B66" w:rsidRDefault="005D4B66" w:rsidP="005D4B66">
      <w:pPr>
        <w:widowControl/>
        <w:spacing w:before="120" w:after="120"/>
        <w:jc w:val="both"/>
        <w:rPr>
          <w:rFonts w:eastAsia="Calibri"/>
          <w:noProof/>
          <w:szCs w:val="24"/>
          <w:lang w:eastAsia="en-US"/>
        </w:rPr>
      </w:pPr>
    </w:p>
    <w:p w14:paraId="44FA5FCE" w14:textId="77777777" w:rsidR="00642AF1" w:rsidRDefault="00642AF1">
      <w:pPr>
        <w:widowControl/>
        <w:rPr>
          <w:rFonts w:eastAsia="Calibri"/>
          <w:i/>
          <w:noProof/>
          <w:szCs w:val="24"/>
          <w:lang w:eastAsia="en-US"/>
        </w:rPr>
      </w:pPr>
      <w:r>
        <w:rPr>
          <w:rFonts w:eastAsia="Calibri"/>
          <w:i/>
          <w:noProof/>
          <w:szCs w:val="24"/>
          <w:lang w:eastAsia="en-US"/>
        </w:rPr>
        <w:br w:type="page"/>
      </w:r>
    </w:p>
    <w:p w14:paraId="007F6F69" w14:textId="000E7064" w:rsidR="005D4B66" w:rsidRPr="005D4B66" w:rsidRDefault="005D4B66" w:rsidP="005D4B66">
      <w:pPr>
        <w:widowControl/>
        <w:spacing w:before="120" w:after="120"/>
        <w:jc w:val="both"/>
        <w:rPr>
          <w:rFonts w:eastAsia="Calibri"/>
          <w:i/>
          <w:noProof/>
          <w:szCs w:val="24"/>
          <w:lang w:eastAsia="en-US"/>
        </w:rPr>
      </w:pPr>
      <w:r w:rsidRPr="005D4B66">
        <w:rPr>
          <w:rFonts w:eastAsia="Calibri"/>
          <w:i/>
          <w:noProof/>
          <w:szCs w:val="24"/>
          <w:lang w:eastAsia="en-US"/>
        </w:rPr>
        <w:t>PŘIZPŮSOBENÍ VOZIDLA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5D4B66" w:rsidRPr="005D4B66" w14:paraId="4CB880E4"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33E1B25D"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10 </w:t>
            </w:r>
          </w:p>
        </w:tc>
        <w:tc>
          <w:tcPr>
            <w:tcW w:w="1830" w:type="dxa"/>
            <w:tcBorders>
              <w:top w:val="single" w:sz="6" w:space="0" w:color="auto"/>
              <w:left w:val="single" w:sz="6" w:space="0" w:color="auto"/>
              <w:bottom w:val="single" w:sz="6" w:space="0" w:color="auto"/>
              <w:right w:val="single" w:sz="6" w:space="0" w:color="auto"/>
            </w:tcBorders>
            <w:hideMark/>
          </w:tcPr>
          <w:p w14:paraId="74845B7F"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14B707F2"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Upravená převodovka </w:t>
            </w:r>
          </w:p>
        </w:tc>
      </w:tr>
      <w:tr w:rsidR="005D4B66" w:rsidRPr="005D4B66" w14:paraId="595C2AF5"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5D358A96"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6A127B93"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10.02 </w:t>
            </w:r>
          </w:p>
        </w:tc>
        <w:tc>
          <w:tcPr>
            <w:tcW w:w="6015" w:type="dxa"/>
            <w:tcBorders>
              <w:top w:val="single" w:sz="6" w:space="0" w:color="auto"/>
              <w:left w:val="single" w:sz="6" w:space="0" w:color="auto"/>
              <w:bottom w:val="single" w:sz="6" w:space="0" w:color="auto"/>
              <w:right w:val="single" w:sz="6" w:space="0" w:color="auto"/>
            </w:tcBorders>
            <w:hideMark/>
          </w:tcPr>
          <w:p w14:paraId="621BA37F"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Automatický výběr převodového poměru </w:t>
            </w:r>
          </w:p>
        </w:tc>
      </w:tr>
      <w:tr w:rsidR="005D4B66" w:rsidRPr="005D4B66" w14:paraId="659B315B"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3FE8E174"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641E00EC"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10.04 </w:t>
            </w:r>
          </w:p>
        </w:tc>
        <w:tc>
          <w:tcPr>
            <w:tcW w:w="6015" w:type="dxa"/>
            <w:tcBorders>
              <w:top w:val="single" w:sz="6" w:space="0" w:color="auto"/>
              <w:left w:val="single" w:sz="6" w:space="0" w:color="auto"/>
              <w:bottom w:val="single" w:sz="6" w:space="0" w:color="auto"/>
              <w:right w:val="single" w:sz="6" w:space="0" w:color="auto"/>
            </w:tcBorders>
            <w:hideMark/>
          </w:tcPr>
          <w:p w14:paraId="6E163925"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Přizpůsobené ústrojí ovládání převodovky </w:t>
            </w:r>
          </w:p>
        </w:tc>
      </w:tr>
      <w:tr w:rsidR="005D4B66" w:rsidRPr="005D4B66" w14:paraId="25572956"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0DC16613"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15 </w:t>
            </w:r>
          </w:p>
        </w:tc>
        <w:tc>
          <w:tcPr>
            <w:tcW w:w="1830" w:type="dxa"/>
            <w:tcBorders>
              <w:top w:val="single" w:sz="6" w:space="0" w:color="auto"/>
              <w:left w:val="single" w:sz="6" w:space="0" w:color="auto"/>
              <w:bottom w:val="single" w:sz="6" w:space="0" w:color="auto"/>
              <w:right w:val="single" w:sz="6" w:space="0" w:color="auto"/>
            </w:tcBorders>
            <w:hideMark/>
          </w:tcPr>
          <w:p w14:paraId="4F759D99"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6E2BE759"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Upravená spojka </w:t>
            </w:r>
          </w:p>
        </w:tc>
      </w:tr>
      <w:tr w:rsidR="005D4B66" w:rsidRPr="005D4B66" w14:paraId="289F325D"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1BD98037"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02188BC3"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15.01 </w:t>
            </w:r>
          </w:p>
        </w:tc>
        <w:tc>
          <w:tcPr>
            <w:tcW w:w="6015" w:type="dxa"/>
            <w:tcBorders>
              <w:top w:val="single" w:sz="6" w:space="0" w:color="auto"/>
              <w:left w:val="single" w:sz="6" w:space="0" w:color="auto"/>
              <w:bottom w:val="single" w:sz="6" w:space="0" w:color="auto"/>
              <w:right w:val="single" w:sz="6" w:space="0" w:color="auto"/>
            </w:tcBorders>
            <w:hideMark/>
          </w:tcPr>
          <w:p w14:paraId="02B659C9"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Přizpůsobený pedál spojky </w:t>
            </w:r>
          </w:p>
        </w:tc>
      </w:tr>
      <w:tr w:rsidR="005D4B66" w:rsidRPr="005D4B66" w14:paraId="2346B824"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7E5BE90D"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27089707"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15.02 </w:t>
            </w:r>
          </w:p>
        </w:tc>
        <w:tc>
          <w:tcPr>
            <w:tcW w:w="6015" w:type="dxa"/>
            <w:tcBorders>
              <w:top w:val="single" w:sz="6" w:space="0" w:color="auto"/>
              <w:left w:val="single" w:sz="6" w:space="0" w:color="auto"/>
              <w:bottom w:val="single" w:sz="6" w:space="0" w:color="auto"/>
              <w:right w:val="single" w:sz="6" w:space="0" w:color="auto"/>
            </w:tcBorders>
            <w:hideMark/>
          </w:tcPr>
          <w:p w14:paraId="0F96B266"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Ruční ovládání spojky </w:t>
            </w:r>
          </w:p>
        </w:tc>
      </w:tr>
      <w:tr w:rsidR="005D4B66" w:rsidRPr="005D4B66" w14:paraId="44A8AF71"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6B1302AF"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35AE9F6"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15.03 </w:t>
            </w:r>
          </w:p>
        </w:tc>
        <w:tc>
          <w:tcPr>
            <w:tcW w:w="6015" w:type="dxa"/>
            <w:tcBorders>
              <w:top w:val="single" w:sz="6" w:space="0" w:color="auto"/>
              <w:left w:val="single" w:sz="6" w:space="0" w:color="auto"/>
              <w:bottom w:val="single" w:sz="6" w:space="0" w:color="auto"/>
              <w:right w:val="single" w:sz="6" w:space="0" w:color="auto"/>
            </w:tcBorders>
            <w:hideMark/>
          </w:tcPr>
          <w:p w14:paraId="61CE5BE8"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Automatická spojka </w:t>
            </w:r>
          </w:p>
        </w:tc>
      </w:tr>
      <w:tr w:rsidR="005D4B66" w:rsidRPr="005D4B66" w14:paraId="748B3271"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165F6BED"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65BC2FD2"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15.04 </w:t>
            </w:r>
          </w:p>
        </w:tc>
        <w:tc>
          <w:tcPr>
            <w:tcW w:w="6015" w:type="dxa"/>
            <w:tcBorders>
              <w:top w:val="single" w:sz="6" w:space="0" w:color="auto"/>
              <w:left w:val="single" w:sz="6" w:space="0" w:color="auto"/>
              <w:bottom w:val="single" w:sz="6" w:space="0" w:color="auto"/>
              <w:right w:val="single" w:sz="6" w:space="0" w:color="auto"/>
            </w:tcBorders>
            <w:hideMark/>
          </w:tcPr>
          <w:p w14:paraId="7F838B7D"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Opatření proti zablokování nebo aktivaci pedálu spojky </w:t>
            </w:r>
          </w:p>
        </w:tc>
      </w:tr>
      <w:tr w:rsidR="005D4B66" w:rsidRPr="005D4B66" w14:paraId="4717AB19"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1B1B18F5"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20 </w:t>
            </w:r>
          </w:p>
        </w:tc>
        <w:tc>
          <w:tcPr>
            <w:tcW w:w="1830" w:type="dxa"/>
            <w:tcBorders>
              <w:top w:val="single" w:sz="6" w:space="0" w:color="auto"/>
              <w:left w:val="single" w:sz="6" w:space="0" w:color="auto"/>
              <w:bottom w:val="single" w:sz="6" w:space="0" w:color="auto"/>
              <w:right w:val="single" w:sz="6" w:space="0" w:color="auto"/>
            </w:tcBorders>
            <w:hideMark/>
          </w:tcPr>
          <w:p w14:paraId="799924E0"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03289639"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Upravené brzdové systémy </w:t>
            </w:r>
          </w:p>
        </w:tc>
      </w:tr>
      <w:tr w:rsidR="005D4B66" w:rsidRPr="005D4B66" w14:paraId="13FD0660"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720BC63B"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8C0C8B5"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20.01 </w:t>
            </w:r>
          </w:p>
        </w:tc>
        <w:tc>
          <w:tcPr>
            <w:tcW w:w="6015" w:type="dxa"/>
            <w:tcBorders>
              <w:top w:val="single" w:sz="6" w:space="0" w:color="auto"/>
              <w:left w:val="single" w:sz="6" w:space="0" w:color="auto"/>
              <w:bottom w:val="single" w:sz="6" w:space="0" w:color="auto"/>
              <w:right w:val="single" w:sz="6" w:space="0" w:color="auto"/>
            </w:tcBorders>
            <w:hideMark/>
          </w:tcPr>
          <w:p w14:paraId="26E0AA96"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Přizpůsobený brzdový pedál </w:t>
            </w:r>
          </w:p>
        </w:tc>
      </w:tr>
      <w:tr w:rsidR="005D4B66" w:rsidRPr="005D4B66" w14:paraId="2F3C8B93"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6CEA4818"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72DCBBE6"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20.03 </w:t>
            </w:r>
          </w:p>
        </w:tc>
        <w:tc>
          <w:tcPr>
            <w:tcW w:w="6015" w:type="dxa"/>
            <w:tcBorders>
              <w:top w:val="single" w:sz="6" w:space="0" w:color="auto"/>
              <w:left w:val="single" w:sz="6" w:space="0" w:color="auto"/>
              <w:bottom w:val="single" w:sz="6" w:space="0" w:color="auto"/>
              <w:right w:val="single" w:sz="6" w:space="0" w:color="auto"/>
            </w:tcBorders>
            <w:hideMark/>
          </w:tcPr>
          <w:p w14:paraId="19215813"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Brzdový pedál upravený na levou nohu </w:t>
            </w:r>
          </w:p>
        </w:tc>
      </w:tr>
      <w:tr w:rsidR="005D4B66" w:rsidRPr="005D4B66" w14:paraId="5AF02C50"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40C3427F"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1DDACF8A"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20.04 </w:t>
            </w:r>
          </w:p>
        </w:tc>
        <w:tc>
          <w:tcPr>
            <w:tcW w:w="6015" w:type="dxa"/>
            <w:tcBorders>
              <w:top w:val="single" w:sz="6" w:space="0" w:color="auto"/>
              <w:left w:val="single" w:sz="6" w:space="0" w:color="auto"/>
              <w:bottom w:val="single" w:sz="6" w:space="0" w:color="auto"/>
              <w:right w:val="single" w:sz="6" w:space="0" w:color="auto"/>
            </w:tcBorders>
            <w:hideMark/>
          </w:tcPr>
          <w:p w14:paraId="6E58ACF5"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Posuvný brzdový pedál </w:t>
            </w:r>
          </w:p>
        </w:tc>
      </w:tr>
      <w:tr w:rsidR="005D4B66" w:rsidRPr="005D4B66" w14:paraId="1DA75A3A"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4AE0D5E6"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2E7AB46B"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20.05 </w:t>
            </w:r>
          </w:p>
        </w:tc>
        <w:tc>
          <w:tcPr>
            <w:tcW w:w="6015" w:type="dxa"/>
            <w:tcBorders>
              <w:top w:val="single" w:sz="6" w:space="0" w:color="auto"/>
              <w:left w:val="single" w:sz="6" w:space="0" w:color="auto"/>
              <w:bottom w:val="single" w:sz="6" w:space="0" w:color="auto"/>
              <w:right w:val="single" w:sz="6" w:space="0" w:color="auto"/>
            </w:tcBorders>
            <w:hideMark/>
          </w:tcPr>
          <w:p w14:paraId="34683ADF"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Sklopený brzdový pedál </w:t>
            </w:r>
          </w:p>
        </w:tc>
      </w:tr>
      <w:tr w:rsidR="005D4B66" w:rsidRPr="005D4B66" w14:paraId="0C69C848"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383D150C"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1A5D4D1F"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20.06 </w:t>
            </w:r>
          </w:p>
        </w:tc>
        <w:tc>
          <w:tcPr>
            <w:tcW w:w="6015" w:type="dxa"/>
            <w:tcBorders>
              <w:top w:val="single" w:sz="6" w:space="0" w:color="auto"/>
              <w:left w:val="single" w:sz="6" w:space="0" w:color="auto"/>
              <w:bottom w:val="single" w:sz="6" w:space="0" w:color="auto"/>
              <w:right w:val="single" w:sz="6" w:space="0" w:color="auto"/>
            </w:tcBorders>
            <w:hideMark/>
          </w:tcPr>
          <w:p w14:paraId="086456FC"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Ručně ovládaná brzda </w:t>
            </w:r>
          </w:p>
        </w:tc>
      </w:tr>
      <w:tr w:rsidR="005D4B66" w:rsidRPr="005D4B66" w14:paraId="25AEB86E"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5135379D"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01A36A7D"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20.07 </w:t>
            </w:r>
          </w:p>
        </w:tc>
        <w:tc>
          <w:tcPr>
            <w:tcW w:w="6015" w:type="dxa"/>
            <w:tcBorders>
              <w:top w:val="single" w:sz="6" w:space="0" w:color="auto"/>
              <w:left w:val="single" w:sz="6" w:space="0" w:color="auto"/>
              <w:bottom w:val="single" w:sz="6" w:space="0" w:color="auto"/>
              <w:right w:val="single" w:sz="6" w:space="0" w:color="auto"/>
            </w:tcBorders>
            <w:hideMark/>
          </w:tcPr>
          <w:p w14:paraId="7538F8D3"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Ovládání brzdy s maximální silou ... N</w:t>
            </w:r>
            <w:bookmarkStart w:id="8" w:name="_Ref121904344"/>
            <w:r w:rsidRPr="005D4B66">
              <w:rPr>
                <w:noProof/>
                <w:szCs w:val="24"/>
                <w:vertAlign w:val="superscript"/>
                <w:lang w:eastAsia="en-US"/>
              </w:rPr>
              <w:footnoteReference w:id="24"/>
            </w:r>
            <w:bookmarkEnd w:id="8"/>
            <w:r w:rsidRPr="005D4B66">
              <w:rPr>
                <w:noProof/>
                <w:szCs w:val="24"/>
                <w:lang w:eastAsia="en-US"/>
              </w:rPr>
              <w:t xml:space="preserve"> (např.: „20.07(300N)“) </w:t>
            </w:r>
          </w:p>
        </w:tc>
      </w:tr>
      <w:tr w:rsidR="005D4B66" w:rsidRPr="005D4B66" w14:paraId="07839E78"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3AE62A0E"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2AE8299D"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20.09 </w:t>
            </w:r>
          </w:p>
        </w:tc>
        <w:tc>
          <w:tcPr>
            <w:tcW w:w="6015" w:type="dxa"/>
            <w:tcBorders>
              <w:top w:val="single" w:sz="6" w:space="0" w:color="auto"/>
              <w:left w:val="single" w:sz="6" w:space="0" w:color="auto"/>
              <w:bottom w:val="single" w:sz="6" w:space="0" w:color="auto"/>
              <w:right w:val="single" w:sz="6" w:space="0" w:color="auto"/>
            </w:tcBorders>
            <w:hideMark/>
          </w:tcPr>
          <w:p w14:paraId="27912D4D"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Přizpůsobená parkovací brzda </w:t>
            </w:r>
          </w:p>
        </w:tc>
      </w:tr>
      <w:tr w:rsidR="005D4B66" w:rsidRPr="005D4B66" w14:paraId="49646C24"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5F631D9C"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7873D677"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20.12 </w:t>
            </w:r>
          </w:p>
        </w:tc>
        <w:tc>
          <w:tcPr>
            <w:tcW w:w="6015" w:type="dxa"/>
            <w:tcBorders>
              <w:top w:val="single" w:sz="6" w:space="0" w:color="auto"/>
              <w:left w:val="single" w:sz="6" w:space="0" w:color="auto"/>
              <w:bottom w:val="single" w:sz="6" w:space="0" w:color="auto"/>
              <w:right w:val="single" w:sz="6" w:space="0" w:color="auto"/>
            </w:tcBorders>
            <w:hideMark/>
          </w:tcPr>
          <w:p w14:paraId="0EF7898C"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Opatření proti zablokování nebo aktivaci brzdového pedálu </w:t>
            </w:r>
          </w:p>
        </w:tc>
      </w:tr>
      <w:tr w:rsidR="005D4B66" w:rsidRPr="005D4B66" w14:paraId="1F2D4E7D"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2C958855"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7F9BE3E4"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20.13 </w:t>
            </w:r>
          </w:p>
        </w:tc>
        <w:tc>
          <w:tcPr>
            <w:tcW w:w="6015" w:type="dxa"/>
            <w:tcBorders>
              <w:top w:val="single" w:sz="6" w:space="0" w:color="auto"/>
              <w:left w:val="single" w:sz="6" w:space="0" w:color="auto"/>
              <w:bottom w:val="single" w:sz="6" w:space="0" w:color="auto"/>
              <w:right w:val="single" w:sz="6" w:space="0" w:color="auto"/>
            </w:tcBorders>
            <w:hideMark/>
          </w:tcPr>
          <w:p w14:paraId="1A8298D1"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Kolenem ovládaná brzda </w:t>
            </w:r>
          </w:p>
        </w:tc>
      </w:tr>
      <w:tr w:rsidR="005D4B66" w:rsidRPr="005D4B66" w14:paraId="3797B0EB"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2828CC9B"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03E1CD1"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20.14 </w:t>
            </w:r>
          </w:p>
        </w:tc>
        <w:tc>
          <w:tcPr>
            <w:tcW w:w="6015" w:type="dxa"/>
            <w:tcBorders>
              <w:top w:val="single" w:sz="6" w:space="0" w:color="auto"/>
              <w:left w:val="single" w:sz="6" w:space="0" w:color="auto"/>
              <w:bottom w:val="single" w:sz="6" w:space="0" w:color="auto"/>
              <w:right w:val="single" w:sz="6" w:space="0" w:color="auto"/>
            </w:tcBorders>
            <w:hideMark/>
          </w:tcPr>
          <w:p w14:paraId="29E454D8"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Obsluha brzdového systému s pomocí vnější síly </w:t>
            </w:r>
          </w:p>
        </w:tc>
      </w:tr>
      <w:tr w:rsidR="005D4B66" w:rsidRPr="005D4B66" w14:paraId="39D8F41B"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516B0807"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25 </w:t>
            </w:r>
          </w:p>
        </w:tc>
        <w:tc>
          <w:tcPr>
            <w:tcW w:w="1830" w:type="dxa"/>
            <w:tcBorders>
              <w:top w:val="single" w:sz="6" w:space="0" w:color="auto"/>
              <w:left w:val="single" w:sz="6" w:space="0" w:color="auto"/>
              <w:bottom w:val="single" w:sz="6" w:space="0" w:color="auto"/>
              <w:right w:val="single" w:sz="6" w:space="0" w:color="auto"/>
            </w:tcBorders>
            <w:hideMark/>
          </w:tcPr>
          <w:p w14:paraId="121FDA86"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6B0F0252"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Upravený systém plynového pedálu </w:t>
            </w:r>
          </w:p>
        </w:tc>
      </w:tr>
      <w:tr w:rsidR="005D4B66" w:rsidRPr="005D4B66" w14:paraId="7FF5B90A"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53199470"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1760645B"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25.01 </w:t>
            </w:r>
          </w:p>
        </w:tc>
        <w:tc>
          <w:tcPr>
            <w:tcW w:w="6015" w:type="dxa"/>
            <w:tcBorders>
              <w:top w:val="single" w:sz="6" w:space="0" w:color="auto"/>
              <w:left w:val="single" w:sz="6" w:space="0" w:color="auto"/>
              <w:bottom w:val="single" w:sz="6" w:space="0" w:color="auto"/>
              <w:right w:val="single" w:sz="6" w:space="0" w:color="auto"/>
            </w:tcBorders>
            <w:hideMark/>
          </w:tcPr>
          <w:p w14:paraId="67F6BE77"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Přizpůsobený plynový pedál </w:t>
            </w:r>
          </w:p>
        </w:tc>
      </w:tr>
      <w:tr w:rsidR="005D4B66" w:rsidRPr="005D4B66" w14:paraId="1C9A60FE"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10C89E5C"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7B6FEE49"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25.03 </w:t>
            </w:r>
          </w:p>
        </w:tc>
        <w:tc>
          <w:tcPr>
            <w:tcW w:w="6015" w:type="dxa"/>
            <w:tcBorders>
              <w:top w:val="single" w:sz="6" w:space="0" w:color="auto"/>
              <w:left w:val="single" w:sz="6" w:space="0" w:color="auto"/>
              <w:bottom w:val="single" w:sz="6" w:space="0" w:color="auto"/>
              <w:right w:val="single" w:sz="6" w:space="0" w:color="auto"/>
            </w:tcBorders>
            <w:hideMark/>
          </w:tcPr>
          <w:p w14:paraId="10154F92"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Sklopený plynový pedál </w:t>
            </w:r>
          </w:p>
        </w:tc>
      </w:tr>
      <w:tr w:rsidR="005D4B66" w:rsidRPr="005D4B66" w14:paraId="6D2CD6EB"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6987B8A7"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16C3CA58"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25.04 </w:t>
            </w:r>
          </w:p>
        </w:tc>
        <w:tc>
          <w:tcPr>
            <w:tcW w:w="6015" w:type="dxa"/>
            <w:tcBorders>
              <w:top w:val="single" w:sz="6" w:space="0" w:color="auto"/>
              <w:left w:val="single" w:sz="6" w:space="0" w:color="auto"/>
              <w:bottom w:val="single" w:sz="6" w:space="0" w:color="auto"/>
              <w:right w:val="single" w:sz="6" w:space="0" w:color="auto"/>
            </w:tcBorders>
            <w:hideMark/>
          </w:tcPr>
          <w:p w14:paraId="7036461E"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Ručně ovládaný plynový pedál </w:t>
            </w:r>
          </w:p>
        </w:tc>
      </w:tr>
      <w:tr w:rsidR="005D4B66" w:rsidRPr="005D4B66" w14:paraId="3D43EBAB"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6C3DF678"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20255899"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25.05 </w:t>
            </w:r>
          </w:p>
        </w:tc>
        <w:tc>
          <w:tcPr>
            <w:tcW w:w="6015" w:type="dxa"/>
            <w:tcBorders>
              <w:top w:val="single" w:sz="6" w:space="0" w:color="auto"/>
              <w:left w:val="single" w:sz="6" w:space="0" w:color="auto"/>
              <w:bottom w:val="single" w:sz="6" w:space="0" w:color="auto"/>
              <w:right w:val="single" w:sz="6" w:space="0" w:color="auto"/>
            </w:tcBorders>
            <w:hideMark/>
          </w:tcPr>
          <w:p w14:paraId="53C4BAED"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Kolenem ovládaný plynový pedál </w:t>
            </w:r>
          </w:p>
        </w:tc>
      </w:tr>
      <w:tr w:rsidR="005D4B66" w:rsidRPr="005D4B66" w14:paraId="7684CD99"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71B4C33A"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3EB28C8B"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25.06 </w:t>
            </w:r>
          </w:p>
        </w:tc>
        <w:tc>
          <w:tcPr>
            <w:tcW w:w="6015" w:type="dxa"/>
            <w:tcBorders>
              <w:top w:val="single" w:sz="6" w:space="0" w:color="auto"/>
              <w:left w:val="single" w:sz="6" w:space="0" w:color="auto"/>
              <w:bottom w:val="single" w:sz="6" w:space="0" w:color="auto"/>
              <w:right w:val="single" w:sz="6" w:space="0" w:color="auto"/>
            </w:tcBorders>
            <w:hideMark/>
          </w:tcPr>
          <w:p w14:paraId="62C68FBA"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Obsluha plynového pedálu s pomocí vnější síly </w:t>
            </w:r>
          </w:p>
        </w:tc>
      </w:tr>
      <w:tr w:rsidR="005D4B66" w:rsidRPr="005D4B66" w14:paraId="443E69C7"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5FD07086"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A79ADF4"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25.08 </w:t>
            </w:r>
          </w:p>
        </w:tc>
        <w:tc>
          <w:tcPr>
            <w:tcW w:w="6015" w:type="dxa"/>
            <w:tcBorders>
              <w:top w:val="single" w:sz="6" w:space="0" w:color="auto"/>
              <w:left w:val="single" w:sz="6" w:space="0" w:color="auto"/>
              <w:bottom w:val="single" w:sz="6" w:space="0" w:color="auto"/>
              <w:right w:val="single" w:sz="6" w:space="0" w:color="auto"/>
            </w:tcBorders>
            <w:hideMark/>
          </w:tcPr>
          <w:p w14:paraId="09134B5A"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Plynový pedál nalevo </w:t>
            </w:r>
          </w:p>
        </w:tc>
      </w:tr>
      <w:tr w:rsidR="005D4B66" w:rsidRPr="005D4B66" w14:paraId="344B330E"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296CC5F8"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CF38A4B"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25.09 </w:t>
            </w:r>
          </w:p>
        </w:tc>
        <w:tc>
          <w:tcPr>
            <w:tcW w:w="6015" w:type="dxa"/>
            <w:tcBorders>
              <w:top w:val="single" w:sz="6" w:space="0" w:color="auto"/>
              <w:left w:val="single" w:sz="6" w:space="0" w:color="auto"/>
              <w:bottom w:val="single" w:sz="6" w:space="0" w:color="auto"/>
              <w:right w:val="single" w:sz="6" w:space="0" w:color="auto"/>
            </w:tcBorders>
            <w:hideMark/>
          </w:tcPr>
          <w:p w14:paraId="360D38DC"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Opatření proti zablokování nebo aktivaci plynového pedálu </w:t>
            </w:r>
          </w:p>
        </w:tc>
      </w:tr>
      <w:tr w:rsidR="005D4B66" w:rsidRPr="005D4B66" w14:paraId="27472DA8"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43F25F7A"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31 </w:t>
            </w:r>
          </w:p>
        </w:tc>
        <w:tc>
          <w:tcPr>
            <w:tcW w:w="1830" w:type="dxa"/>
            <w:tcBorders>
              <w:top w:val="single" w:sz="6" w:space="0" w:color="auto"/>
              <w:left w:val="single" w:sz="6" w:space="0" w:color="auto"/>
              <w:bottom w:val="single" w:sz="6" w:space="0" w:color="auto"/>
              <w:right w:val="single" w:sz="6" w:space="0" w:color="auto"/>
            </w:tcBorders>
            <w:hideMark/>
          </w:tcPr>
          <w:p w14:paraId="4445986C"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3CF53D8D"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Přizpůsobení pedálu a pojistky pedálu </w:t>
            </w:r>
          </w:p>
        </w:tc>
      </w:tr>
      <w:tr w:rsidR="005D4B66" w:rsidRPr="005D4B66" w14:paraId="2B59BEDD"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70AF3AEE"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0D749F72"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31.01 </w:t>
            </w:r>
          </w:p>
        </w:tc>
        <w:tc>
          <w:tcPr>
            <w:tcW w:w="6015" w:type="dxa"/>
            <w:tcBorders>
              <w:top w:val="single" w:sz="6" w:space="0" w:color="auto"/>
              <w:left w:val="single" w:sz="6" w:space="0" w:color="auto"/>
              <w:bottom w:val="single" w:sz="6" w:space="0" w:color="auto"/>
              <w:right w:val="single" w:sz="6" w:space="0" w:color="auto"/>
            </w:tcBorders>
            <w:hideMark/>
          </w:tcPr>
          <w:p w14:paraId="4E1589F1"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Další sada souběžných pedálů </w:t>
            </w:r>
          </w:p>
        </w:tc>
      </w:tr>
      <w:tr w:rsidR="005D4B66" w:rsidRPr="005D4B66" w14:paraId="189F1B85"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2CFBF5BC"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90EF1C8"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31.02 </w:t>
            </w:r>
          </w:p>
        </w:tc>
        <w:tc>
          <w:tcPr>
            <w:tcW w:w="6015" w:type="dxa"/>
            <w:tcBorders>
              <w:top w:val="single" w:sz="6" w:space="0" w:color="auto"/>
              <w:left w:val="single" w:sz="6" w:space="0" w:color="auto"/>
              <w:bottom w:val="single" w:sz="6" w:space="0" w:color="auto"/>
              <w:right w:val="single" w:sz="6" w:space="0" w:color="auto"/>
            </w:tcBorders>
            <w:hideMark/>
          </w:tcPr>
          <w:p w14:paraId="2D5E603F"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Pedály na stejné (nebo téměř stejné) úrovni </w:t>
            </w:r>
          </w:p>
        </w:tc>
      </w:tr>
      <w:tr w:rsidR="005D4B66" w:rsidRPr="005D4B66" w14:paraId="272C3EA5"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2AEF6D7F"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3E48731C"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31.03 </w:t>
            </w:r>
          </w:p>
        </w:tc>
        <w:tc>
          <w:tcPr>
            <w:tcW w:w="6015" w:type="dxa"/>
            <w:tcBorders>
              <w:top w:val="single" w:sz="6" w:space="0" w:color="auto"/>
              <w:left w:val="single" w:sz="6" w:space="0" w:color="auto"/>
              <w:bottom w:val="single" w:sz="6" w:space="0" w:color="auto"/>
              <w:right w:val="single" w:sz="6" w:space="0" w:color="auto"/>
            </w:tcBorders>
            <w:hideMark/>
          </w:tcPr>
          <w:p w14:paraId="7C74C811"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Opatření proti zablokování nebo aktivaci plynového pedálu a brzdových pedálů, pokud pedály neovládá noha </w:t>
            </w:r>
          </w:p>
        </w:tc>
      </w:tr>
      <w:tr w:rsidR="005D4B66" w:rsidRPr="005D4B66" w14:paraId="45315A71"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676C0D31"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3742F50E"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31.04 </w:t>
            </w:r>
          </w:p>
        </w:tc>
        <w:tc>
          <w:tcPr>
            <w:tcW w:w="6015" w:type="dxa"/>
            <w:tcBorders>
              <w:top w:val="single" w:sz="6" w:space="0" w:color="auto"/>
              <w:left w:val="single" w:sz="6" w:space="0" w:color="auto"/>
              <w:bottom w:val="single" w:sz="6" w:space="0" w:color="auto"/>
              <w:right w:val="single" w:sz="6" w:space="0" w:color="auto"/>
            </w:tcBorders>
            <w:hideMark/>
          </w:tcPr>
          <w:p w14:paraId="1EBFF547"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Zvýšená podlaha </w:t>
            </w:r>
          </w:p>
        </w:tc>
      </w:tr>
      <w:tr w:rsidR="005D4B66" w:rsidRPr="005D4B66" w14:paraId="5B7987BB"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11677CFE"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32 </w:t>
            </w:r>
          </w:p>
        </w:tc>
        <w:tc>
          <w:tcPr>
            <w:tcW w:w="1830" w:type="dxa"/>
            <w:tcBorders>
              <w:top w:val="single" w:sz="6" w:space="0" w:color="auto"/>
              <w:left w:val="single" w:sz="6" w:space="0" w:color="auto"/>
              <w:bottom w:val="single" w:sz="6" w:space="0" w:color="auto"/>
              <w:right w:val="single" w:sz="6" w:space="0" w:color="auto"/>
            </w:tcBorders>
            <w:hideMark/>
          </w:tcPr>
          <w:p w14:paraId="4A32CAE1"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199DF2D5"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Společný systém ovládání provozní brzdy a plynového pedálu </w:t>
            </w:r>
          </w:p>
        </w:tc>
      </w:tr>
      <w:tr w:rsidR="005D4B66" w:rsidRPr="005D4B66" w14:paraId="621087F4"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6058ED2B"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E8F7B76"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32.01 </w:t>
            </w:r>
          </w:p>
        </w:tc>
        <w:tc>
          <w:tcPr>
            <w:tcW w:w="6015" w:type="dxa"/>
            <w:tcBorders>
              <w:top w:val="single" w:sz="6" w:space="0" w:color="auto"/>
              <w:left w:val="single" w:sz="6" w:space="0" w:color="auto"/>
              <w:bottom w:val="single" w:sz="6" w:space="0" w:color="auto"/>
              <w:right w:val="single" w:sz="6" w:space="0" w:color="auto"/>
            </w:tcBorders>
            <w:hideMark/>
          </w:tcPr>
          <w:p w14:paraId="71804CD5"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Plynový pedál a provozní brzda jako společný systém ovládaný jednou rukou </w:t>
            </w:r>
          </w:p>
        </w:tc>
      </w:tr>
    </w:tbl>
    <w:p w14:paraId="2F3C9028" w14:textId="77777777" w:rsidR="005D4B66" w:rsidRPr="005D4B66" w:rsidRDefault="005D4B66" w:rsidP="005D4B66">
      <w:pPr>
        <w:widowControl/>
        <w:rPr>
          <w:noProof/>
          <w:szCs w:val="24"/>
          <w:lang w:eastAsia="en-US"/>
        </w:rPr>
        <w:sectPr w:rsidR="005D4B66" w:rsidRPr="005D4B66">
          <w:pgSz w:w="11907" w:h="16839"/>
          <w:pgMar w:top="1134" w:right="1417" w:bottom="1134" w:left="1417" w:header="709" w:footer="709" w:gutter="0"/>
          <w:cols w:space="720"/>
        </w:sectPr>
      </w:pP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5D4B66" w:rsidRPr="005D4B66" w14:paraId="3080347B"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41731351" w14:textId="77777777" w:rsidR="005D4B66" w:rsidRPr="005D4B66" w:rsidRDefault="005D4B66" w:rsidP="005D4B66">
            <w:pPr>
              <w:keepNext/>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76B8DA85" w14:textId="77777777" w:rsidR="005D4B66" w:rsidRPr="005D4B66" w:rsidRDefault="005D4B66" w:rsidP="005D4B66">
            <w:pPr>
              <w:keepNext/>
              <w:widowControl/>
              <w:spacing w:before="120" w:after="120"/>
              <w:jc w:val="right"/>
              <w:textAlignment w:val="baseline"/>
              <w:rPr>
                <w:noProof/>
                <w:szCs w:val="24"/>
                <w:lang w:eastAsia="en-US"/>
              </w:rPr>
            </w:pPr>
            <w:r w:rsidRPr="005D4B66">
              <w:rPr>
                <w:noProof/>
                <w:szCs w:val="24"/>
                <w:lang w:eastAsia="en-US"/>
              </w:rPr>
              <w:t xml:space="preserve">32.02 </w:t>
            </w:r>
          </w:p>
        </w:tc>
        <w:tc>
          <w:tcPr>
            <w:tcW w:w="6015" w:type="dxa"/>
            <w:tcBorders>
              <w:top w:val="single" w:sz="6" w:space="0" w:color="auto"/>
              <w:left w:val="single" w:sz="6" w:space="0" w:color="auto"/>
              <w:bottom w:val="single" w:sz="6" w:space="0" w:color="auto"/>
              <w:right w:val="single" w:sz="6" w:space="0" w:color="auto"/>
            </w:tcBorders>
            <w:hideMark/>
          </w:tcPr>
          <w:p w14:paraId="2CA42730" w14:textId="77777777" w:rsidR="005D4B66" w:rsidRPr="005D4B66" w:rsidRDefault="005D4B66" w:rsidP="005D4B66">
            <w:pPr>
              <w:keepNext/>
              <w:widowControl/>
              <w:spacing w:before="120" w:after="120"/>
              <w:jc w:val="both"/>
              <w:textAlignment w:val="baseline"/>
              <w:rPr>
                <w:noProof/>
                <w:szCs w:val="24"/>
                <w:lang w:eastAsia="en-US"/>
              </w:rPr>
            </w:pPr>
            <w:r w:rsidRPr="005D4B66">
              <w:rPr>
                <w:noProof/>
                <w:szCs w:val="24"/>
                <w:lang w:eastAsia="en-US"/>
              </w:rPr>
              <w:t xml:space="preserve">Plynový pedál a provozní brzda jako společný systém ovládaný vnější silou </w:t>
            </w:r>
          </w:p>
        </w:tc>
      </w:tr>
      <w:tr w:rsidR="005D4B66" w:rsidRPr="005D4B66" w14:paraId="4422FECF"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416A1692"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33 </w:t>
            </w:r>
          </w:p>
        </w:tc>
        <w:tc>
          <w:tcPr>
            <w:tcW w:w="1830" w:type="dxa"/>
            <w:tcBorders>
              <w:top w:val="single" w:sz="6" w:space="0" w:color="auto"/>
              <w:left w:val="single" w:sz="6" w:space="0" w:color="auto"/>
              <w:bottom w:val="single" w:sz="6" w:space="0" w:color="auto"/>
              <w:right w:val="single" w:sz="6" w:space="0" w:color="auto"/>
            </w:tcBorders>
            <w:hideMark/>
          </w:tcPr>
          <w:p w14:paraId="1DF0A83F"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34733E1F"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Společný systém ovládání provozní brzdy, plynového pedálu a řízení </w:t>
            </w:r>
          </w:p>
        </w:tc>
      </w:tr>
      <w:tr w:rsidR="005D4B66" w:rsidRPr="005D4B66" w14:paraId="4B7243EE"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0D9612FC"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1630179"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33.01 </w:t>
            </w:r>
          </w:p>
        </w:tc>
        <w:tc>
          <w:tcPr>
            <w:tcW w:w="6015" w:type="dxa"/>
            <w:tcBorders>
              <w:top w:val="single" w:sz="6" w:space="0" w:color="auto"/>
              <w:left w:val="single" w:sz="6" w:space="0" w:color="auto"/>
              <w:bottom w:val="single" w:sz="6" w:space="0" w:color="auto"/>
              <w:right w:val="single" w:sz="6" w:space="0" w:color="auto"/>
            </w:tcBorders>
            <w:hideMark/>
          </w:tcPr>
          <w:p w14:paraId="5E3C5413"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Plynový pedál, provozní brzda a řízení jako společný systém ovládaný vnější silou jednou rukou </w:t>
            </w:r>
          </w:p>
        </w:tc>
      </w:tr>
      <w:tr w:rsidR="005D4B66" w:rsidRPr="005D4B66" w14:paraId="41F062A1"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79A4D1EE"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3169ACF"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33.02 </w:t>
            </w:r>
          </w:p>
        </w:tc>
        <w:tc>
          <w:tcPr>
            <w:tcW w:w="6015" w:type="dxa"/>
            <w:tcBorders>
              <w:top w:val="single" w:sz="6" w:space="0" w:color="auto"/>
              <w:left w:val="single" w:sz="6" w:space="0" w:color="auto"/>
              <w:bottom w:val="single" w:sz="6" w:space="0" w:color="auto"/>
              <w:right w:val="single" w:sz="6" w:space="0" w:color="auto"/>
            </w:tcBorders>
            <w:hideMark/>
          </w:tcPr>
          <w:p w14:paraId="553DE112"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Plynový pedál, provozní brzda a řízení jako společný systém ovládaný vnější silou oběma rukama </w:t>
            </w:r>
          </w:p>
        </w:tc>
      </w:tr>
      <w:tr w:rsidR="005D4B66" w:rsidRPr="005D4B66" w14:paraId="5161C13D"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3E049454"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35 </w:t>
            </w:r>
          </w:p>
        </w:tc>
        <w:tc>
          <w:tcPr>
            <w:tcW w:w="1830" w:type="dxa"/>
            <w:tcBorders>
              <w:top w:val="single" w:sz="6" w:space="0" w:color="auto"/>
              <w:left w:val="single" w:sz="6" w:space="0" w:color="auto"/>
              <w:bottom w:val="single" w:sz="6" w:space="0" w:color="auto"/>
              <w:right w:val="single" w:sz="6" w:space="0" w:color="auto"/>
            </w:tcBorders>
            <w:hideMark/>
          </w:tcPr>
          <w:p w14:paraId="50BB2C30"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379B06D4"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Upravené uspořádání ovladačů (přepínače světel, stěrač/ostřikovač čelního skla, ovladač výstražného zvukového znamení, směrová světla apod.) </w:t>
            </w:r>
          </w:p>
        </w:tc>
      </w:tr>
      <w:tr w:rsidR="005D4B66" w:rsidRPr="005D4B66" w14:paraId="7816444B"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2E3F3347"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99EF6C5"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35.02 </w:t>
            </w:r>
          </w:p>
        </w:tc>
        <w:tc>
          <w:tcPr>
            <w:tcW w:w="6015" w:type="dxa"/>
            <w:tcBorders>
              <w:top w:val="single" w:sz="6" w:space="0" w:color="auto"/>
              <w:left w:val="single" w:sz="6" w:space="0" w:color="auto"/>
              <w:bottom w:val="single" w:sz="6" w:space="0" w:color="auto"/>
              <w:right w:val="single" w:sz="6" w:space="0" w:color="auto"/>
            </w:tcBorders>
            <w:hideMark/>
          </w:tcPr>
          <w:p w14:paraId="726DC472"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Ovladače ovladatelné bez puštění řídicího zařízení </w:t>
            </w:r>
          </w:p>
        </w:tc>
      </w:tr>
      <w:tr w:rsidR="005D4B66" w:rsidRPr="005D4B66" w14:paraId="0C8FA963"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0946ED42"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0108A1C5"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35.03 </w:t>
            </w:r>
          </w:p>
        </w:tc>
        <w:tc>
          <w:tcPr>
            <w:tcW w:w="6015" w:type="dxa"/>
            <w:tcBorders>
              <w:top w:val="single" w:sz="6" w:space="0" w:color="auto"/>
              <w:left w:val="single" w:sz="6" w:space="0" w:color="auto"/>
              <w:bottom w:val="single" w:sz="6" w:space="0" w:color="auto"/>
              <w:right w:val="single" w:sz="6" w:space="0" w:color="auto"/>
            </w:tcBorders>
            <w:hideMark/>
          </w:tcPr>
          <w:p w14:paraId="4332BD29"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Ovladače ovladatelné bez puštění řídicího zařízení levou rukou </w:t>
            </w:r>
          </w:p>
        </w:tc>
      </w:tr>
      <w:tr w:rsidR="005D4B66" w:rsidRPr="005D4B66" w14:paraId="2E075453"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7E61F196"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0E7DF14B"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35.04 </w:t>
            </w:r>
          </w:p>
        </w:tc>
        <w:tc>
          <w:tcPr>
            <w:tcW w:w="6015" w:type="dxa"/>
            <w:tcBorders>
              <w:top w:val="single" w:sz="6" w:space="0" w:color="auto"/>
              <w:left w:val="single" w:sz="6" w:space="0" w:color="auto"/>
              <w:bottom w:val="single" w:sz="6" w:space="0" w:color="auto"/>
              <w:right w:val="single" w:sz="6" w:space="0" w:color="auto"/>
            </w:tcBorders>
            <w:hideMark/>
          </w:tcPr>
          <w:p w14:paraId="109E9002"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Ovladače ovladatelné bez puštění řídicího zařízení pravou rukou </w:t>
            </w:r>
          </w:p>
        </w:tc>
      </w:tr>
      <w:tr w:rsidR="005D4B66" w:rsidRPr="005D4B66" w14:paraId="129FFA86"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6A3AC573"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6BB5A9B0"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35.05 </w:t>
            </w:r>
          </w:p>
        </w:tc>
        <w:tc>
          <w:tcPr>
            <w:tcW w:w="6015" w:type="dxa"/>
            <w:tcBorders>
              <w:top w:val="single" w:sz="6" w:space="0" w:color="auto"/>
              <w:left w:val="single" w:sz="6" w:space="0" w:color="auto"/>
              <w:bottom w:val="single" w:sz="6" w:space="0" w:color="auto"/>
              <w:right w:val="single" w:sz="6" w:space="0" w:color="auto"/>
            </w:tcBorders>
            <w:hideMark/>
          </w:tcPr>
          <w:p w14:paraId="333BA7C5"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Ovladače ovladatelné bez puštění řídicího zařízení a plynového a brzdového mechanismu </w:t>
            </w:r>
          </w:p>
        </w:tc>
      </w:tr>
      <w:tr w:rsidR="005D4B66" w:rsidRPr="005D4B66" w14:paraId="7CFA4B60"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1E5AA4DF"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40 </w:t>
            </w:r>
          </w:p>
        </w:tc>
        <w:tc>
          <w:tcPr>
            <w:tcW w:w="1830" w:type="dxa"/>
            <w:tcBorders>
              <w:top w:val="single" w:sz="6" w:space="0" w:color="auto"/>
              <w:left w:val="single" w:sz="6" w:space="0" w:color="auto"/>
              <w:bottom w:val="single" w:sz="6" w:space="0" w:color="auto"/>
              <w:right w:val="single" w:sz="6" w:space="0" w:color="auto"/>
            </w:tcBorders>
            <w:hideMark/>
          </w:tcPr>
          <w:p w14:paraId="1673CFB6"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73F444A4"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Upravené řízení </w:t>
            </w:r>
          </w:p>
        </w:tc>
      </w:tr>
      <w:tr w:rsidR="005D4B66" w:rsidRPr="005D4B66" w14:paraId="28457CC9"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292A8F32"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60C44B9A"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40.01 </w:t>
            </w:r>
          </w:p>
        </w:tc>
        <w:tc>
          <w:tcPr>
            <w:tcW w:w="6015" w:type="dxa"/>
            <w:tcBorders>
              <w:top w:val="single" w:sz="6" w:space="0" w:color="auto"/>
              <w:left w:val="single" w:sz="6" w:space="0" w:color="auto"/>
              <w:bottom w:val="single" w:sz="6" w:space="0" w:color="auto"/>
              <w:right w:val="single" w:sz="6" w:space="0" w:color="auto"/>
            </w:tcBorders>
            <w:hideMark/>
          </w:tcPr>
          <w:p w14:paraId="65953600"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Řízení s maximální ovládací silou … N</w:t>
            </w:r>
            <w:r w:rsidRPr="005D4B66">
              <w:rPr>
                <w:noProof/>
                <w:szCs w:val="24"/>
                <w:vertAlign w:val="superscript"/>
                <w:lang w:eastAsia="en-US"/>
              </w:rPr>
              <w:footnoteReference w:id="25"/>
            </w:r>
            <w:r w:rsidRPr="005D4B66">
              <w:rPr>
                <w:noProof/>
                <w:szCs w:val="24"/>
                <w:lang w:eastAsia="en-US"/>
              </w:rPr>
              <w:t xml:space="preserve"> (například „40.01 (140 N)“) </w:t>
            </w:r>
          </w:p>
        </w:tc>
      </w:tr>
      <w:tr w:rsidR="005D4B66" w:rsidRPr="005D4B66" w14:paraId="381A2C94"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0CD0FC3F"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869AC77"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40.05 </w:t>
            </w:r>
          </w:p>
        </w:tc>
        <w:tc>
          <w:tcPr>
            <w:tcW w:w="6015" w:type="dxa"/>
            <w:tcBorders>
              <w:top w:val="single" w:sz="6" w:space="0" w:color="auto"/>
              <w:left w:val="single" w:sz="6" w:space="0" w:color="auto"/>
              <w:bottom w:val="single" w:sz="6" w:space="0" w:color="auto"/>
              <w:right w:val="single" w:sz="6" w:space="0" w:color="auto"/>
            </w:tcBorders>
            <w:hideMark/>
          </w:tcPr>
          <w:p w14:paraId="190A382F"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Přizpůsobený volant (větší nebo silnější volant, zmenšený průměr volantu apod.) </w:t>
            </w:r>
          </w:p>
        </w:tc>
      </w:tr>
      <w:tr w:rsidR="005D4B66" w:rsidRPr="005D4B66" w14:paraId="598AC94B"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5F2D0ADF"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E06F66F"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40.06 </w:t>
            </w:r>
          </w:p>
        </w:tc>
        <w:tc>
          <w:tcPr>
            <w:tcW w:w="6015" w:type="dxa"/>
            <w:tcBorders>
              <w:top w:val="single" w:sz="6" w:space="0" w:color="auto"/>
              <w:left w:val="single" w:sz="6" w:space="0" w:color="auto"/>
              <w:bottom w:val="single" w:sz="6" w:space="0" w:color="auto"/>
              <w:right w:val="single" w:sz="6" w:space="0" w:color="auto"/>
            </w:tcBorders>
            <w:hideMark/>
          </w:tcPr>
          <w:p w14:paraId="4C28EFF8"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Přizpůsobená poloha volantu </w:t>
            </w:r>
          </w:p>
        </w:tc>
      </w:tr>
      <w:tr w:rsidR="005D4B66" w:rsidRPr="005D4B66" w14:paraId="1E2ED3AA"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3C593809"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5C7796D"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40.09 </w:t>
            </w:r>
          </w:p>
        </w:tc>
        <w:tc>
          <w:tcPr>
            <w:tcW w:w="6015" w:type="dxa"/>
            <w:tcBorders>
              <w:top w:val="single" w:sz="6" w:space="0" w:color="auto"/>
              <w:left w:val="single" w:sz="6" w:space="0" w:color="auto"/>
              <w:bottom w:val="single" w:sz="6" w:space="0" w:color="auto"/>
              <w:right w:val="single" w:sz="6" w:space="0" w:color="auto"/>
            </w:tcBorders>
            <w:hideMark/>
          </w:tcPr>
          <w:p w14:paraId="108A215E"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Nožní ovládání řízení </w:t>
            </w:r>
          </w:p>
        </w:tc>
      </w:tr>
      <w:tr w:rsidR="005D4B66" w:rsidRPr="005D4B66" w14:paraId="3BC13987"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057AE34C"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66E9979"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40.11 </w:t>
            </w:r>
          </w:p>
        </w:tc>
        <w:tc>
          <w:tcPr>
            <w:tcW w:w="6015" w:type="dxa"/>
            <w:tcBorders>
              <w:top w:val="single" w:sz="6" w:space="0" w:color="auto"/>
              <w:left w:val="single" w:sz="6" w:space="0" w:color="auto"/>
              <w:bottom w:val="single" w:sz="6" w:space="0" w:color="auto"/>
              <w:right w:val="single" w:sz="6" w:space="0" w:color="auto"/>
            </w:tcBorders>
            <w:hideMark/>
          </w:tcPr>
          <w:p w14:paraId="6C02A001"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Pomocná zařízení na volantu </w:t>
            </w:r>
          </w:p>
        </w:tc>
      </w:tr>
      <w:tr w:rsidR="005D4B66" w:rsidRPr="005D4B66" w14:paraId="611D3026"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7EC8D0EC"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7903E89D"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40.14 </w:t>
            </w:r>
          </w:p>
        </w:tc>
        <w:tc>
          <w:tcPr>
            <w:tcW w:w="6015" w:type="dxa"/>
            <w:tcBorders>
              <w:top w:val="single" w:sz="6" w:space="0" w:color="auto"/>
              <w:left w:val="single" w:sz="6" w:space="0" w:color="auto"/>
              <w:bottom w:val="single" w:sz="6" w:space="0" w:color="auto"/>
              <w:right w:val="single" w:sz="6" w:space="0" w:color="auto"/>
            </w:tcBorders>
            <w:hideMark/>
          </w:tcPr>
          <w:p w14:paraId="25FFCB0B"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Přizpůsobený alternativní systém řízení ovládaný jednou rukou/paží </w:t>
            </w:r>
          </w:p>
        </w:tc>
      </w:tr>
      <w:tr w:rsidR="005D4B66" w:rsidRPr="005D4B66" w14:paraId="7017D115"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37CD02C3"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EEFCE54"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40.15 </w:t>
            </w:r>
          </w:p>
        </w:tc>
        <w:tc>
          <w:tcPr>
            <w:tcW w:w="6015" w:type="dxa"/>
            <w:tcBorders>
              <w:top w:val="single" w:sz="6" w:space="0" w:color="auto"/>
              <w:left w:val="single" w:sz="6" w:space="0" w:color="auto"/>
              <w:bottom w:val="single" w:sz="6" w:space="0" w:color="auto"/>
              <w:right w:val="single" w:sz="6" w:space="0" w:color="auto"/>
            </w:tcBorders>
            <w:hideMark/>
          </w:tcPr>
          <w:p w14:paraId="60CB3E09"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Přizpůsobený alternativní systém řízení ovládaný dvěma rukama/pažemi </w:t>
            </w:r>
          </w:p>
        </w:tc>
      </w:tr>
      <w:tr w:rsidR="005D4B66" w:rsidRPr="005D4B66" w14:paraId="2646BC6B"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5CBD0F75"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42 </w:t>
            </w:r>
          </w:p>
        </w:tc>
        <w:tc>
          <w:tcPr>
            <w:tcW w:w="1830" w:type="dxa"/>
            <w:tcBorders>
              <w:top w:val="single" w:sz="6" w:space="0" w:color="auto"/>
              <w:left w:val="single" w:sz="6" w:space="0" w:color="auto"/>
              <w:bottom w:val="single" w:sz="6" w:space="0" w:color="auto"/>
              <w:right w:val="single" w:sz="6" w:space="0" w:color="auto"/>
            </w:tcBorders>
            <w:hideMark/>
          </w:tcPr>
          <w:p w14:paraId="5C06ED05"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10BFB9C7"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Upravené zařízení pro výhled dozadu/do stran </w:t>
            </w:r>
          </w:p>
        </w:tc>
      </w:tr>
      <w:tr w:rsidR="005D4B66" w:rsidRPr="005D4B66" w14:paraId="1A2AA5A7"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02B72666"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748BC25"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42.01 </w:t>
            </w:r>
          </w:p>
        </w:tc>
        <w:tc>
          <w:tcPr>
            <w:tcW w:w="6015" w:type="dxa"/>
            <w:tcBorders>
              <w:top w:val="single" w:sz="6" w:space="0" w:color="auto"/>
              <w:left w:val="single" w:sz="6" w:space="0" w:color="auto"/>
              <w:bottom w:val="single" w:sz="6" w:space="0" w:color="auto"/>
              <w:right w:val="single" w:sz="6" w:space="0" w:color="auto"/>
            </w:tcBorders>
            <w:hideMark/>
          </w:tcPr>
          <w:p w14:paraId="4C66ADE9"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Přizpůsobené zařízení pro výhled dozadu </w:t>
            </w:r>
          </w:p>
        </w:tc>
      </w:tr>
      <w:tr w:rsidR="005D4B66" w:rsidRPr="005D4B66" w14:paraId="027D37E6"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7121C19F"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370DD551"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42.03 </w:t>
            </w:r>
          </w:p>
        </w:tc>
        <w:tc>
          <w:tcPr>
            <w:tcW w:w="6015" w:type="dxa"/>
            <w:tcBorders>
              <w:top w:val="single" w:sz="6" w:space="0" w:color="auto"/>
              <w:left w:val="single" w:sz="6" w:space="0" w:color="auto"/>
              <w:bottom w:val="single" w:sz="6" w:space="0" w:color="auto"/>
              <w:right w:val="single" w:sz="6" w:space="0" w:color="auto"/>
            </w:tcBorders>
            <w:hideMark/>
          </w:tcPr>
          <w:p w14:paraId="28BD5546"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Přídavné vnitřní zařízení umožňující výhled do stran </w:t>
            </w:r>
          </w:p>
        </w:tc>
      </w:tr>
      <w:tr w:rsidR="005D4B66" w:rsidRPr="005D4B66" w14:paraId="0FA1457C"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18D62163"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69CB9A99"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42.05 </w:t>
            </w:r>
          </w:p>
        </w:tc>
        <w:tc>
          <w:tcPr>
            <w:tcW w:w="6015" w:type="dxa"/>
            <w:tcBorders>
              <w:top w:val="single" w:sz="6" w:space="0" w:color="auto"/>
              <w:left w:val="single" w:sz="6" w:space="0" w:color="auto"/>
              <w:bottom w:val="single" w:sz="6" w:space="0" w:color="auto"/>
              <w:right w:val="single" w:sz="6" w:space="0" w:color="auto"/>
            </w:tcBorders>
            <w:hideMark/>
          </w:tcPr>
          <w:p w14:paraId="42F6C2F0"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Zařízení k eliminaci mrtvého úhlu </w:t>
            </w:r>
          </w:p>
        </w:tc>
      </w:tr>
      <w:tr w:rsidR="005D4B66" w:rsidRPr="005D4B66" w14:paraId="6A141F41"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38F366C9"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43 </w:t>
            </w:r>
          </w:p>
        </w:tc>
        <w:tc>
          <w:tcPr>
            <w:tcW w:w="1830" w:type="dxa"/>
            <w:tcBorders>
              <w:top w:val="single" w:sz="6" w:space="0" w:color="auto"/>
              <w:left w:val="single" w:sz="6" w:space="0" w:color="auto"/>
              <w:bottom w:val="single" w:sz="6" w:space="0" w:color="auto"/>
              <w:right w:val="single" w:sz="6" w:space="0" w:color="auto"/>
            </w:tcBorders>
            <w:hideMark/>
          </w:tcPr>
          <w:p w14:paraId="6CBB0475"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5DA6FBBB"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Pozice sedadla řidiče </w:t>
            </w:r>
          </w:p>
        </w:tc>
      </w:tr>
      <w:tr w:rsidR="005D4B66" w:rsidRPr="005D4B66" w14:paraId="4A9F1D86"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20FFF727"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16B95449"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43.01 </w:t>
            </w:r>
          </w:p>
        </w:tc>
        <w:tc>
          <w:tcPr>
            <w:tcW w:w="6015" w:type="dxa"/>
            <w:tcBorders>
              <w:top w:val="single" w:sz="6" w:space="0" w:color="auto"/>
              <w:left w:val="single" w:sz="6" w:space="0" w:color="auto"/>
              <w:bottom w:val="single" w:sz="6" w:space="0" w:color="auto"/>
              <w:right w:val="single" w:sz="6" w:space="0" w:color="auto"/>
            </w:tcBorders>
            <w:hideMark/>
          </w:tcPr>
          <w:p w14:paraId="5EE32213"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Výška sedadla řidiče umožňující normální výhled a v normální vzdálenosti od volantu a pedálů </w:t>
            </w:r>
          </w:p>
        </w:tc>
      </w:tr>
      <w:tr w:rsidR="005D4B66" w:rsidRPr="005D4B66" w14:paraId="1DCA9A79"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553C89BA"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0E7C7B91"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43.02 </w:t>
            </w:r>
          </w:p>
        </w:tc>
        <w:tc>
          <w:tcPr>
            <w:tcW w:w="6015" w:type="dxa"/>
            <w:tcBorders>
              <w:top w:val="single" w:sz="6" w:space="0" w:color="auto"/>
              <w:left w:val="single" w:sz="6" w:space="0" w:color="auto"/>
              <w:bottom w:val="single" w:sz="6" w:space="0" w:color="auto"/>
              <w:right w:val="single" w:sz="6" w:space="0" w:color="auto"/>
            </w:tcBorders>
            <w:hideMark/>
          </w:tcPr>
          <w:p w14:paraId="589D18BB"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Anatomicky přizpůsobené sedadlo řidiče </w:t>
            </w:r>
          </w:p>
        </w:tc>
      </w:tr>
      <w:tr w:rsidR="005D4B66" w:rsidRPr="005D4B66" w14:paraId="50293618"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0094D3F3"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6893C966"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43.03 </w:t>
            </w:r>
          </w:p>
        </w:tc>
        <w:tc>
          <w:tcPr>
            <w:tcW w:w="6015" w:type="dxa"/>
            <w:tcBorders>
              <w:top w:val="single" w:sz="6" w:space="0" w:color="auto"/>
              <w:left w:val="single" w:sz="6" w:space="0" w:color="auto"/>
              <w:bottom w:val="single" w:sz="6" w:space="0" w:color="auto"/>
              <w:right w:val="single" w:sz="6" w:space="0" w:color="auto"/>
            </w:tcBorders>
            <w:hideMark/>
          </w:tcPr>
          <w:p w14:paraId="08A229C6"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Sedadlo řidiče s postranní podpěrou pro dobrou stabilitu </w:t>
            </w:r>
          </w:p>
        </w:tc>
      </w:tr>
      <w:tr w:rsidR="005D4B66" w:rsidRPr="005D4B66" w14:paraId="3B8A5020"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580D1427"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08CB096B"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43.04 </w:t>
            </w:r>
          </w:p>
        </w:tc>
        <w:tc>
          <w:tcPr>
            <w:tcW w:w="6015" w:type="dxa"/>
            <w:tcBorders>
              <w:top w:val="single" w:sz="6" w:space="0" w:color="auto"/>
              <w:left w:val="single" w:sz="6" w:space="0" w:color="auto"/>
              <w:bottom w:val="single" w:sz="6" w:space="0" w:color="auto"/>
              <w:right w:val="single" w:sz="6" w:space="0" w:color="auto"/>
            </w:tcBorders>
            <w:hideMark/>
          </w:tcPr>
          <w:p w14:paraId="7034FAE6"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Sedadlo řidiče s opěrkou ruky </w:t>
            </w:r>
          </w:p>
        </w:tc>
      </w:tr>
      <w:tr w:rsidR="005D4B66" w:rsidRPr="005D4B66" w14:paraId="5C8F1672"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4430BE28"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1CFBD8E7"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43.06 </w:t>
            </w:r>
          </w:p>
        </w:tc>
        <w:tc>
          <w:tcPr>
            <w:tcW w:w="6015" w:type="dxa"/>
            <w:tcBorders>
              <w:top w:val="single" w:sz="6" w:space="0" w:color="auto"/>
              <w:left w:val="single" w:sz="6" w:space="0" w:color="auto"/>
              <w:bottom w:val="single" w:sz="6" w:space="0" w:color="auto"/>
              <w:right w:val="single" w:sz="6" w:space="0" w:color="auto"/>
            </w:tcBorders>
            <w:hideMark/>
          </w:tcPr>
          <w:p w14:paraId="04BCDDA1"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Přizpůsobení bezpečnostního pásu </w:t>
            </w:r>
          </w:p>
        </w:tc>
      </w:tr>
      <w:tr w:rsidR="005D4B66" w:rsidRPr="005D4B66" w14:paraId="478EE3FD"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785CECA7"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1FEFA952"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43.07 </w:t>
            </w:r>
          </w:p>
        </w:tc>
        <w:tc>
          <w:tcPr>
            <w:tcW w:w="6015" w:type="dxa"/>
            <w:tcBorders>
              <w:top w:val="single" w:sz="6" w:space="0" w:color="auto"/>
              <w:left w:val="single" w:sz="6" w:space="0" w:color="auto"/>
              <w:bottom w:val="single" w:sz="6" w:space="0" w:color="auto"/>
              <w:right w:val="single" w:sz="6" w:space="0" w:color="auto"/>
            </w:tcBorders>
            <w:hideMark/>
          </w:tcPr>
          <w:p w14:paraId="483F82EF"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Typ bezpečnostního pásu s podporou pro dobrou stabilitu </w:t>
            </w:r>
          </w:p>
        </w:tc>
      </w:tr>
      <w:tr w:rsidR="005D4B66" w:rsidRPr="005D4B66" w14:paraId="2895D12B"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4FCD4098"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44 </w:t>
            </w:r>
          </w:p>
        </w:tc>
        <w:tc>
          <w:tcPr>
            <w:tcW w:w="1830" w:type="dxa"/>
            <w:tcBorders>
              <w:top w:val="single" w:sz="6" w:space="0" w:color="auto"/>
              <w:left w:val="single" w:sz="6" w:space="0" w:color="auto"/>
              <w:bottom w:val="single" w:sz="6" w:space="0" w:color="auto"/>
              <w:right w:val="single" w:sz="6" w:space="0" w:color="auto"/>
            </w:tcBorders>
            <w:hideMark/>
          </w:tcPr>
          <w:p w14:paraId="1033DF56"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310BB119"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Úpravy motocyklů (povinnost uvedení podkódu) </w:t>
            </w:r>
          </w:p>
        </w:tc>
      </w:tr>
      <w:tr w:rsidR="005D4B66" w:rsidRPr="005D4B66" w14:paraId="39ADEF29"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1686243B"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3328BB75"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44.01 </w:t>
            </w:r>
          </w:p>
        </w:tc>
        <w:tc>
          <w:tcPr>
            <w:tcW w:w="6015" w:type="dxa"/>
            <w:tcBorders>
              <w:top w:val="single" w:sz="6" w:space="0" w:color="auto"/>
              <w:left w:val="single" w:sz="6" w:space="0" w:color="auto"/>
              <w:bottom w:val="single" w:sz="6" w:space="0" w:color="auto"/>
              <w:right w:val="single" w:sz="6" w:space="0" w:color="auto"/>
            </w:tcBorders>
            <w:hideMark/>
          </w:tcPr>
          <w:p w14:paraId="3CAC510B"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Samostatně ovládaná brzda </w:t>
            </w:r>
          </w:p>
        </w:tc>
      </w:tr>
      <w:tr w:rsidR="005D4B66" w:rsidRPr="005D4B66" w14:paraId="14D6D7DA"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60BCBB67"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36E5182"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44.02 </w:t>
            </w:r>
          </w:p>
        </w:tc>
        <w:tc>
          <w:tcPr>
            <w:tcW w:w="6015" w:type="dxa"/>
            <w:tcBorders>
              <w:top w:val="single" w:sz="6" w:space="0" w:color="auto"/>
              <w:left w:val="single" w:sz="6" w:space="0" w:color="auto"/>
              <w:bottom w:val="single" w:sz="6" w:space="0" w:color="auto"/>
              <w:right w:val="single" w:sz="6" w:space="0" w:color="auto"/>
            </w:tcBorders>
            <w:hideMark/>
          </w:tcPr>
          <w:p w14:paraId="7A39C210"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Přizpůsobená brzda na předním kole </w:t>
            </w:r>
          </w:p>
        </w:tc>
      </w:tr>
      <w:tr w:rsidR="005D4B66" w:rsidRPr="005D4B66" w14:paraId="2E7FBB26"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11237960"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18F40DAD"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44.03 </w:t>
            </w:r>
          </w:p>
        </w:tc>
        <w:tc>
          <w:tcPr>
            <w:tcW w:w="6015" w:type="dxa"/>
            <w:tcBorders>
              <w:top w:val="single" w:sz="6" w:space="0" w:color="auto"/>
              <w:left w:val="single" w:sz="6" w:space="0" w:color="auto"/>
              <w:bottom w:val="single" w:sz="6" w:space="0" w:color="auto"/>
              <w:right w:val="single" w:sz="6" w:space="0" w:color="auto"/>
            </w:tcBorders>
            <w:hideMark/>
          </w:tcPr>
          <w:p w14:paraId="65BD695B"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Přizpůsobená brzda na zadním kole </w:t>
            </w:r>
          </w:p>
        </w:tc>
      </w:tr>
      <w:tr w:rsidR="005D4B66" w:rsidRPr="005D4B66" w14:paraId="6A2C4890"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753B7AA4"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05DCDD9E"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44.04 </w:t>
            </w:r>
          </w:p>
        </w:tc>
        <w:tc>
          <w:tcPr>
            <w:tcW w:w="6015" w:type="dxa"/>
            <w:tcBorders>
              <w:top w:val="single" w:sz="6" w:space="0" w:color="auto"/>
              <w:left w:val="single" w:sz="6" w:space="0" w:color="auto"/>
              <w:bottom w:val="single" w:sz="6" w:space="0" w:color="auto"/>
              <w:right w:val="single" w:sz="6" w:space="0" w:color="auto"/>
            </w:tcBorders>
            <w:hideMark/>
          </w:tcPr>
          <w:p w14:paraId="052EA994"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Přizpůsobená rukojeť plynu </w:t>
            </w:r>
          </w:p>
        </w:tc>
      </w:tr>
      <w:tr w:rsidR="005D4B66" w:rsidRPr="005D4B66" w14:paraId="22F6ADC2"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3FE8A630"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B3C4C2A"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44.08 </w:t>
            </w:r>
          </w:p>
        </w:tc>
        <w:tc>
          <w:tcPr>
            <w:tcW w:w="6015" w:type="dxa"/>
            <w:tcBorders>
              <w:top w:val="single" w:sz="6" w:space="0" w:color="auto"/>
              <w:left w:val="single" w:sz="6" w:space="0" w:color="auto"/>
              <w:bottom w:val="single" w:sz="6" w:space="0" w:color="auto"/>
              <w:right w:val="single" w:sz="6" w:space="0" w:color="auto"/>
            </w:tcBorders>
            <w:hideMark/>
          </w:tcPr>
          <w:p w14:paraId="3342C119"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Výška sedadla umožňující řidiči v poloze vsedě mít současně obě nohy na zemi a udržovat motocykl v rovnováze při zastavení a stání </w:t>
            </w:r>
          </w:p>
        </w:tc>
      </w:tr>
      <w:tr w:rsidR="005D4B66" w:rsidRPr="005D4B66" w14:paraId="6FF51526"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6C749E80"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0F18916"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44.09 </w:t>
            </w:r>
          </w:p>
        </w:tc>
        <w:tc>
          <w:tcPr>
            <w:tcW w:w="6015" w:type="dxa"/>
            <w:tcBorders>
              <w:top w:val="single" w:sz="6" w:space="0" w:color="auto"/>
              <w:left w:val="single" w:sz="6" w:space="0" w:color="auto"/>
              <w:bottom w:val="single" w:sz="6" w:space="0" w:color="auto"/>
              <w:right w:val="single" w:sz="6" w:space="0" w:color="auto"/>
            </w:tcBorders>
            <w:hideMark/>
          </w:tcPr>
          <w:p w14:paraId="5D25031B"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Ovládání brzdy na předním kole s maximální silou … N</w:t>
            </w:r>
            <w:r w:rsidRPr="005D4B66">
              <w:rPr>
                <w:noProof/>
                <w:szCs w:val="24"/>
                <w:vertAlign w:val="superscript"/>
                <w:lang w:eastAsia="en-US"/>
              </w:rPr>
              <w:footnoteReference w:id="26"/>
            </w:r>
            <w:r w:rsidRPr="005D4B66">
              <w:rPr>
                <w:noProof/>
                <w:szCs w:val="24"/>
                <w:lang w:eastAsia="en-US"/>
              </w:rPr>
              <w:t xml:space="preserve"> (například „44.09 (140 N)“) </w:t>
            </w:r>
          </w:p>
        </w:tc>
      </w:tr>
      <w:tr w:rsidR="005D4B66" w:rsidRPr="005D4B66" w14:paraId="7676DFC5"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283933B0"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3580BB88"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44.10 </w:t>
            </w:r>
          </w:p>
        </w:tc>
        <w:tc>
          <w:tcPr>
            <w:tcW w:w="6015" w:type="dxa"/>
            <w:tcBorders>
              <w:top w:val="single" w:sz="6" w:space="0" w:color="auto"/>
              <w:left w:val="single" w:sz="6" w:space="0" w:color="auto"/>
              <w:bottom w:val="single" w:sz="6" w:space="0" w:color="auto"/>
              <w:right w:val="single" w:sz="6" w:space="0" w:color="auto"/>
            </w:tcBorders>
            <w:hideMark/>
          </w:tcPr>
          <w:p w14:paraId="26A72D05"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Ovládání brzdy na zadním kole s maximální silou … N</w:t>
            </w:r>
            <w:r w:rsidRPr="005D4B66">
              <w:rPr>
                <w:noProof/>
                <w:szCs w:val="24"/>
                <w:vertAlign w:val="superscript"/>
                <w:lang w:eastAsia="en-US"/>
              </w:rPr>
              <w:footnoteReference w:id="27"/>
            </w:r>
            <w:r w:rsidRPr="005D4B66">
              <w:rPr>
                <w:noProof/>
                <w:szCs w:val="24"/>
                <w:lang w:eastAsia="en-US"/>
              </w:rPr>
              <w:t xml:space="preserve"> (například „44.10 (240 N)“) </w:t>
            </w:r>
          </w:p>
        </w:tc>
      </w:tr>
      <w:tr w:rsidR="005D4B66" w:rsidRPr="005D4B66" w14:paraId="724AD4CC"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4973894B"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7066DE7B"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44.11 </w:t>
            </w:r>
          </w:p>
        </w:tc>
        <w:tc>
          <w:tcPr>
            <w:tcW w:w="6015" w:type="dxa"/>
            <w:tcBorders>
              <w:top w:val="single" w:sz="6" w:space="0" w:color="auto"/>
              <w:left w:val="single" w:sz="6" w:space="0" w:color="auto"/>
              <w:bottom w:val="single" w:sz="6" w:space="0" w:color="auto"/>
              <w:right w:val="single" w:sz="6" w:space="0" w:color="auto"/>
            </w:tcBorders>
            <w:hideMark/>
          </w:tcPr>
          <w:p w14:paraId="35720587"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Přizpůsobená stupačka </w:t>
            </w:r>
          </w:p>
        </w:tc>
      </w:tr>
      <w:tr w:rsidR="005D4B66" w:rsidRPr="005D4B66" w14:paraId="6484EDDB"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3BD27E43"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15429667"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44.12 </w:t>
            </w:r>
          </w:p>
        </w:tc>
        <w:tc>
          <w:tcPr>
            <w:tcW w:w="6015" w:type="dxa"/>
            <w:tcBorders>
              <w:top w:val="single" w:sz="6" w:space="0" w:color="auto"/>
              <w:left w:val="single" w:sz="6" w:space="0" w:color="auto"/>
              <w:bottom w:val="single" w:sz="6" w:space="0" w:color="auto"/>
              <w:right w:val="single" w:sz="6" w:space="0" w:color="auto"/>
            </w:tcBorders>
            <w:hideMark/>
          </w:tcPr>
          <w:p w14:paraId="36909A87"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Přizpůsobená řidítka </w:t>
            </w:r>
          </w:p>
        </w:tc>
      </w:tr>
      <w:tr w:rsidR="005D4B66" w:rsidRPr="005D4B66" w14:paraId="0E1ADDF7"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5AA5C8F8"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45 </w:t>
            </w:r>
          </w:p>
        </w:tc>
        <w:tc>
          <w:tcPr>
            <w:tcW w:w="1830" w:type="dxa"/>
            <w:tcBorders>
              <w:top w:val="single" w:sz="6" w:space="0" w:color="auto"/>
              <w:left w:val="single" w:sz="6" w:space="0" w:color="auto"/>
              <w:bottom w:val="single" w:sz="6" w:space="0" w:color="auto"/>
              <w:right w:val="single" w:sz="6" w:space="0" w:color="auto"/>
            </w:tcBorders>
            <w:hideMark/>
          </w:tcPr>
          <w:p w14:paraId="251BA6D7"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30DC4A4B"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Motocykl pouze s postranním vozíkem </w:t>
            </w:r>
          </w:p>
        </w:tc>
      </w:tr>
      <w:tr w:rsidR="005D4B66" w:rsidRPr="005D4B66" w14:paraId="5CE0F815"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37C2017B"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46 </w:t>
            </w:r>
          </w:p>
        </w:tc>
        <w:tc>
          <w:tcPr>
            <w:tcW w:w="1830" w:type="dxa"/>
            <w:tcBorders>
              <w:top w:val="single" w:sz="6" w:space="0" w:color="auto"/>
              <w:left w:val="single" w:sz="6" w:space="0" w:color="auto"/>
              <w:bottom w:val="single" w:sz="6" w:space="0" w:color="auto"/>
              <w:right w:val="single" w:sz="6" w:space="0" w:color="auto"/>
            </w:tcBorders>
            <w:hideMark/>
          </w:tcPr>
          <w:p w14:paraId="28BFA0BB"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5A85DFA1"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Pouze tříkolky </w:t>
            </w:r>
          </w:p>
        </w:tc>
      </w:tr>
      <w:tr w:rsidR="005D4B66" w:rsidRPr="005D4B66" w14:paraId="5E750872"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3D9A1A3E"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47 </w:t>
            </w:r>
          </w:p>
        </w:tc>
        <w:tc>
          <w:tcPr>
            <w:tcW w:w="1830" w:type="dxa"/>
            <w:tcBorders>
              <w:top w:val="single" w:sz="6" w:space="0" w:color="auto"/>
              <w:left w:val="single" w:sz="6" w:space="0" w:color="auto"/>
              <w:bottom w:val="single" w:sz="6" w:space="0" w:color="auto"/>
              <w:right w:val="single" w:sz="6" w:space="0" w:color="auto"/>
            </w:tcBorders>
            <w:hideMark/>
          </w:tcPr>
          <w:p w14:paraId="5BED837B"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41D9E00C"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Pouze vozidla s více než dvěma koly, u kterých řidič nemusí pro rozjetí, zastavení a stání udržovat rovnováhu </w:t>
            </w:r>
          </w:p>
        </w:tc>
      </w:tr>
      <w:tr w:rsidR="005D4B66" w:rsidRPr="005D4B66" w14:paraId="4216208E"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4AD1E052" w14:textId="77777777" w:rsidR="005D4B66" w:rsidRPr="005D4B66" w:rsidRDefault="005D4B66" w:rsidP="005D4B66">
            <w:pPr>
              <w:keepNext/>
              <w:widowControl/>
              <w:spacing w:before="120" w:after="120"/>
              <w:textAlignment w:val="baseline"/>
              <w:rPr>
                <w:noProof/>
                <w:szCs w:val="24"/>
                <w:lang w:eastAsia="en-US"/>
              </w:rPr>
            </w:pPr>
            <w:r w:rsidRPr="005D4B66">
              <w:rPr>
                <w:noProof/>
                <w:szCs w:val="24"/>
                <w:lang w:eastAsia="en-US"/>
              </w:rPr>
              <w:t xml:space="preserve">50 </w:t>
            </w:r>
          </w:p>
        </w:tc>
        <w:tc>
          <w:tcPr>
            <w:tcW w:w="1830" w:type="dxa"/>
            <w:tcBorders>
              <w:top w:val="single" w:sz="6" w:space="0" w:color="auto"/>
              <w:left w:val="single" w:sz="6" w:space="0" w:color="auto"/>
              <w:bottom w:val="single" w:sz="6" w:space="0" w:color="auto"/>
              <w:right w:val="single" w:sz="6" w:space="0" w:color="auto"/>
            </w:tcBorders>
            <w:hideMark/>
          </w:tcPr>
          <w:p w14:paraId="70977AA2" w14:textId="77777777" w:rsidR="005D4B66" w:rsidRPr="005D4B66" w:rsidRDefault="005D4B66" w:rsidP="005D4B66">
            <w:pPr>
              <w:keepNext/>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7E4898AD" w14:textId="77777777" w:rsidR="005D4B66" w:rsidRPr="005D4B66" w:rsidRDefault="005D4B66" w:rsidP="005D4B66">
            <w:pPr>
              <w:keepNext/>
              <w:widowControl/>
              <w:spacing w:before="120" w:after="120"/>
              <w:textAlignment w:val="baseline"/>
              <w:rPr>
                <w:noProof/>
                <w:szCs w:val="24"/>
                <w:lang w:eastAsia="en-US"/>
              </w:rPr>
            </w:pPr>
            <w:r w:rsidRPr="005D4B66">
              <w:rPr>
                <w:noProof/>
                <w:szCs w:val="24"/>
                <w:lang w:eastAsia="en-US"/>
              </w:rPr>
              <w:t xml:space="preserve">Omezení na určité vozidlo / číslo podvozku (identifikační číslo vozidla, VIN) </w:t>
            </w:r>
          </w:p>
        </w:tc>
      </w:tr>
    </w:tbl>
    <w:p w14:paraId="57D6E940" w14:textId="77777777" w:rsidR="00642AF1" w:rsidRDefault="00642AF1" w:rsidP="005D4B66">
      <w:pPr>
        <w:widowControl/>
        <w:spacing w:before="120" w:after="120"/>
        <w:jc w:val="both"/>
        <w:rPr>
          <w:rFonts w:eastAsia="Calibri"/>
          <w:noProof/>
          <w:szCs w:val="24"/>
          <w:lang w:eastAsia="en-US"/>
        </w:rPr>
      </w:pPr>
    </w:p>
    <w:p w14:paraId="4417AFFA" w14:textId="77777777" w:rsidR="00642AF1" w:rsidRDefault="00642AF1">
      <w:pPr>
        <w:widowControl/>
        <w:rPr>
          <w:rFonts w:eastAsia="Calibri"/>
          <w:noProof/>
          <w:szCs w:val="24"/>
          <w:lang w:eastAsia="en-US"/>
        </w:rPr>
      </w:pPr>
      <w:r>
        <w:rPr>
          <w:rFonts w:eastAsia="Calibri"/>
          <w:noProof/>
          <w:szCs w:val="24"/>
          <w:lang w:eastAsia="en-US"/>
        </w:rPr>
        <w:br w:type="page"/>
      </w:r>
    </w:p>
    <w:p w14:paraId="65EBBD3A" w14:textId="6ABF3316" w:rsidR="005D4B66" w:rsidRPr="005D4B66" w:rsidRDefault="005D4B66" w:rsidP="005D4B66">
      <w:pPr>
        <w:widowControl/>
        <w:spacing w:before="120" w:after="120"/>
        <w:jc w:val="both"/>
        <w:rPr>
          <w:rFonts w:eastAsia="Calibri"/>
          <w:iCs/>
          <w:noProof/>
          <w:szCs w:val="24"/>
          <w:lang w:eastAsia="en-US"/>
        </w:rPr>
      </w:pPr>
      <w:r w:rsidRPr="005D4B66">
        <w:rPr>
          <w:rFonts w:eastAsia="Calibri"/>
          <w:noProof/>
          <w:szCs w:val="24"/>
          <w:lang w:eastAsia="en-US"/>
        </w:rPr>
        <w:t xml:space="preserve">Písmena používaná v kombinaci s kódy 01 až 44 pro další specifikace: </w:t>
      </w:r>
    </w:p>
    <w:p w14:paraId="1FC74B84" w14:textId="77777777" w:rsidR="005D4B66" w:rsidRPr="005D4B66" w:rsidRDefault="005D4B66" w:rsidP="005D4B66">
      <w:pPr>
        <w:widowControl/>
        <w:spacing w:before="120" w:after="120"/>
        <w:jc w:val="both"/>
        <w:rPr>
          <w:rFonts w:eastAsia="Calibri"/>
          <w:iCs/>
          <w:noProof/>
          <w:szCs w:val="24"/>
          <w:lang w:eastAsia="en-US"/>
        </w:rPr>
      </w:pPr>
      <w:r w:rsidRPr="005D4B66">
        <w:rPr>
          <w:rFonts w:eastAsia="Calibri"/>
          <w:noProof/>
          <w:szCs w:val="24"/>
          <w:lang w:eastAsia="en-US"/>
        </w:rPr>
        <w:t>a</w:t>
      </w:r>
      <w:r w:rsidRPr="005D4B66">
        <w:rPr>
          <w:rFonts w:eastAsia="Calibri"/>
          <w:noProof/>
          <w:szCs w:val="24"/>
          <w:lang w:eastAsia="en-US"/>
        </w:rPr>
        <w:tab/>
        <w:t xml:space="preserve">vlevo </w:t>
      </w:r>
    </w:p>
    <w:p w14:paraId="3BA8BA94" w14:textId="77777777" w:rsidR="005D4B66" w:rsidRPr="005D4B66" w:rsidRDefault="005D4B66" w:rsidP="005D4B66">
      <w:pPr>
        <w:widowControl/>
        <w:spacing w:before="120" w:after="120"/>
        <w:jc w:val="both"/>
        <w:rPr>
          <w:rFonts w:eastAsia="Calibri"/>
          <w:iCs/>
          <w:noProof/>
          <w:szCs w:val="24"/>
          <w:lang w:eastAsia="en-US"/>
        </w:rPr>
      </w:pPr>
      <w:r w:rsidRPr="005D4B66">
        <w:rPr>
          <w:rFonts w:eastAsia="Calibri"/>
          <w:noProof/>
          <w:szCs w:val="24"/>
          <w:lang w:eastAsia="en-US"/>
        </w:rPr>
        <w:t>b</w:t>
      </w:r>
      <w:r w:rsidRPr="005D4B66">
        <w:rPr>
          <w:rFonts w:eastAsia="Calibri"/>
          <w:noProof/>
          <w:szCs w:val="24"/>
          <w:lang w:eastAsia="en-US"/>
        </w:rPr>
        <w:tab/>
        <w:t xml:space="preserve">vpravo </w:t>
      </w:r>
    </w:p>
    <w:p w14:paraId="530A9F60" w14:textId="77777777" w:rsidR="005D4B66" w:rsidRPr="005D4B66" w:rsidRDefault="005D4B66" w:rsidP="005D4B66">
      <w:pPr>
        <w:widowControl/>
        <w:spacing w:before="120" w:after="120"/>
        <w:jc w:val="both"/>
        <w:rPr>
          <w:rFonts w:eastAsia="Calibri"/>
          <w:iCs/>
          <w:noProof/>
          <w:szCs w:val="24"/>
          <w:lang w:eastAsia="en-US"/>
        </w:rPr>
      </w:pPr>
      <w:r w:rsidRPr="005D4B66">
        <w:rPr>
          <w:rFonts w:eastAsia="Calibri"/>
          <w:noProof/>
          <w:szCs w:val="24"/>
          <w:lang w:eastAsia="en-US"/>
        </w:rPr>
        <w:t>c</w:t>
      </w:r>
      <w:r w:rsidRPr="005D4B66">
        <w:rPr>
          <w:rFonts w:eastAsia="Calibri"/>
          <w:noProof/>
          <w:szCs w:val="24"/>
          <w:lang w:eastAsia="en-US"/>
        </w:rPr>
        <w:tab/>
        <w:t xml:space="preserve">ruka </w:t>
      </w:r>
    </w:p>
    <w:p w14:paraId="5990F705" w14:textId="77777777" w:rsidR="005D4B66" w:rsidRPr="005D4B66" w:rsidRDefault="005D4B66" w:rsidP="005D4B66">
      <w:pPr>
        <w:widowControl/>
        <w:spacing w:before="120" w:after="120"/>
        <w:jc w:val="both"/>
        <w:rPr>
          <w:rFonts w:eastAsia="Calibri"/>
          <w:iCs/>
          <w:noProof/>
          <w:szCs w:val="24"/>
          <w:lang w:eastAsia="en-US"/>
        </w:rPr>
      </w:pPr>
      <w:r w:rsidRPr="005D4B66">
        <w:rPr>
          <w:rFonts w:eastAsia="Calibri"/>
          <w:noProof/>
          <w:szCs w:val="24"/>
          <w:lang w:eastAsia="en-US"/>
        </w:rPr>
        <w:t>d</w:t>
      </w:r>
      <w:r w:rsidRPr="005D4B66">
        <w:rPr>
          <w:rFonts w:eastAsia="Calibri"/>
          <w:noProof/>
          <w:szCs w:val="24"/>
          <w:lang w:eastAsia="en-US"/>
        </w:rPr>
        <w:tab/>
        <w:t xml:space="preserve">noha </w:t>
      </w:r>
    </w:p>
    <w:p w14:paraId="29617028" w14:textId="77777777" w:rsidR="005D4B66" w:rsidRPr="005D4B66" w:rsidRDefault="005D4B66" w:rsidP="005D4B66">
      <w:pPr>
        <w:widowControl/>
        <w:spacing w:before="120" w:after="120"/>
        <w:jc w:val="both"/>
        <w:rPr>
          <w:rFonts w:eastAsia="Calibri"/>
          <w:iCs/>
          <w:noProof/>
          <w:szCs w:val="24"/>
          <w:lang w:eastAsia="en-US"/>
        </w:rPr>
      </w:pPr>
      <w:r w:rsidRPr="005D4B66">
        <w:rPr>
          <w:rFonts w:eastAsia="Calibri"/>
          <w:noProof/>
          <w:szCs w:val="24"/>
          <w:lang w:eastAsia="en-US"/>
        </w:rPr>
        <w:t>e</w:t>
      </w:r>
      <w:r w:rsidRPr="005D4B66">
        <w:rPr>
          <w:rFonts w:eastAsia="Calibri"/>
          <w:noProof/>
          <w:szCs w:val="24"/>
          <w:lang w:eastAsia="en-US"/>
        </w:rPr>
        <w:tab/>
        <w:t xml:space="preserve">střední </w:t>
      </w:r>
    </w:p>
    <w:p w14:paraId="1A18733E" w14:textId="77777777" w:rsidR="005D4B66" w:rsidRPr="005D4B66" w:rsidRDefault="005D4B66" w:rsidP="005D4B66">
      <w:pPr>
        <w:widowControl/>
        <w:spacing w:before="120" w:after="120"/>
        <w:jc w:val="both"/>
        <w:rPr>
          <w:rFonts w:eastAsia="Calibri"/>
          <w:iCs/>
          <w:noProof/>
          <w:szCs w:val="24"/>
          <w:lang w:eastAsia="en-US"/>
        </w:rPr>
      </w:pPr>
      <w:r w:rsidRPr="005D4B66">
        <w:rPr>
          <w:rFonts w:eastAsia="Calibri"/>
          <w:noProof/>
          <w:szCs w:val="24"/>
          <w:lang w:eastAsia="en-US"/>
        </w:rPr>
        <w:t>f</w:t>
      </w:r>
      <w:r w:rsidRPr="005D4B66">
        <w:rPr>
          <w:rFonts w:eastAsia="Calibri"/>
          <w:noProof/>
          <w:szCs w:val="24"/>
          <w:lang w:eastAsia="en-US"/>
        </w:rPr>
        <w:tab/>
        <w:t xml:space="preserve">rameno </w:t>
      </w:r>
    </w:p>
    <w:p w14:paraId="3709DAA8" w14:textId="77777777" w:rsidR="005D4B66" w:rsidRPr="005D4B66" w:rsidRDefault="005D4B66" w:rsidP="005D4B66">
      <w:pPr>
        <w:widowControl/>
        <w:spacing w:before="120" w:after="120"/>
        <w:jc w:val="both"/>
        <w:rPr>
          <w:rFonts w:eastAsia="Calibri"/>
          <w:iCs/>
          <w:noProof/>
          <w:szCs w:val="24"/>
          <w:lang w:eastAsia="en-US"/>
        </w:rPr>
      </w:pPr>
      <w:r w:rsidRPr="005D4B66">
        <w:rPr>
          <w:rFonts w:eastAsia="Calibri"/>
          <w:noProof/>
          <w:szCs w:val="24"/>
          <w:lang w:eastAsia="en-US"/>
        </w:rPr>
        <w:t>g</w:t>
      </w:r>
      <w:r w:rsidRPr="005D4B66">
        <w:rPr>
          <w:rFonts w:eastAsia="Calibri"/>
          <w:noProof/>
          <w:szCs w:val="24"/>
          <w:lang w:eastAsia="en-US"/>
        </w:rPr>
        <w:tab/>
        <w:t xml:space="preserve">palec </w:t>
      </w:r>
    </w:p>
    <w:p w14:paraId="10161D4D" w14:textId="77777777" w:rsidR="005D4B66" w:rsidRPr="005D4B66" w:rsidRDefault="005D4B66" w:rsidP="005D4B66">
      <w:pPr>
        <w:widowControl/>
        <w:spacing w:before="120" w:after="120"/>
        <w:jc w:val="both"/>
        <w:rPr>
          <w:rFonts w:eastAsia="Calibri"/>
          <w:i/>
          <w:iCs/>
          <w:noProof/>
          <w:szCs w:val="24"/>
          <w:lang w:eastAsia="en-US"/>
        </w:rPr>
      </w:pPr>
    </w:p>
    <w:p w14:paraId="7A7CE084" w14:textId="77777777" w:rsidR="00642AF1" w:rsidRDefault="00642AF1">
      <w:pPr>
        <w:widowControl/>
        <w:rPr>
          <w:rFonts w:eastAsia="Calibri"/>
          <w:i/>
          <w:noProof/>
          <w:szCs w:val="24"/>
          <w:lang w:eastAsia="en-US"/>
        </w:rPr>
      </w:pPr>
      <w:r>
        <w:rPr>
          <w:rFonts w:eastAsia="Calibri"/>
          <w:i/>
          <w:noProof/>
          <w:szCs w:val="24"/>
          <w:lang w:eastAsia="en-US"/>
        </w:rPr>
        <w:br w:type="page"/>
      </w:r>
    </w:p>
    <w:p w14:paraId="3B6EC447" w14:textId="5BC6F39E" w:rsidR="005D4B66" w:rsidRPr="005D4B66" w:rsidRDefault="005D4B66" w:rsidP="005D4B66">
      <w:pPr>
        <w:widowControl/>
        <w:spacing w:before="120" w:after="120"/>
        <w:jc w:val="both"/>
        <w:rPr>
          <w:rFonts w:eastAsia="Calibri"/>
          <w:i/>
          <w:noProof/>
          <w:szCs w:val="24"/>
          <w:lang w:eastAsia="en-US"/>
        </w:rPr>
      </w:pPr>
      <w:r w:rsidRPr="005D4B66">
        <w:rPr>
          <w:rFonts w:eastAsia="Calibri"/>
          <w:i/>
          <w:noProof/>
          <w:szCs w:val="24"/>
          <w:lang w:eastAsia="en-US"/>
        </w:rPr>
        <w:t>OMEZENÉ POUŽITÍ KÓDŮ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5D4B66" w:rsidRPr="005D4B66" w14:paraId="474431E2"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236C9F34"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60 </w:t>
            </w:r>
          </w:p>
        </w:tc>
        <w:tc>
          <w:tcPr>
            <w:tcW w:w="1830" w:type="dxa"/>
            <w:tcBorders>
              <w:top w:val="single" w:sz="6" w:space="0" w:color="auto"/>
              <w:left w:val="single" w:sz="6" w:space="0" w:color="auto"/>
              <w:bottom w:val="single" w:sz="6" w:space="0" w:color="auto"/>
              <w:right w:val="single" w:sz="6" w:space="0" w:color="auto"/>
            </w:tcBorders>
            <w:hideMark/>
          </w:tcPr>
          <w:p w14:paraId="19244557"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1F84DDF8"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Volitelné ekvivalenty </w:t>
            </w:r>
          </w:p>
        </w:tc>
      </w:tr>
      <w:tr w:rsidR="005D4B66" w:rsidRPr="005D4B66" w14:paraId="6E9B929C"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1E3A8D2F"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74714FF"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60.01 </w:t>
            </w:r>
          </w:p>
        </w:tc>
        <w:tc>
          <w:tcPr>
            <w:tcW w:w="6015" w:type="dxa"/>
            <w:tcBorders>
              <w:top w:val="single" w:sz="6" w:space="0" w:color="auto"/>
              <w:left w:val="single" w:sz="6" w:space="0" w:color="auto"/>
              <w:bottom w:val="single" w:sz="6" w:space="0" w:color="auto"/>
              <w:right w:val="single" w:sz="6" w:space="0" w:color="auto"/>
            </w:tcBorders>
            <w:hideMark/>
          </w:tcPr>
          <w:p w14:paraId="0CFD5B13"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Držiteli je přiznána nepovinná rovnocennost uvedená v čl. 9 odst. 3 písm. a) </w:t>
            </w:r>
          </w:p>
        </w:tc>
      </w:tr>
      <w:tr w:rsidR="005D4B66" w:rsidRPr="005D4B66" w14:paraId="24462B9C"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6154590A"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7BE8C3E6"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60.02 </w:t>
            </w:r>
          </w:p>
        </w:tc>
        <w:tc>
          <w:tcPr>
            <w:tcW w:w="6015" w:type="dxa"/>
            <w:tcBorders>
              <w:top w:val="single" w:sz="6" w:space="0" w:color="auto"/>
              <w:left w:val="single" w:sz="6" w:space="0" w:color="auto"/>
              <w:bottom w:val="single" w:sz="6" w:space="0" w:color="auto"/>
              <w:right w:val="single" w:sz="6" w:space="0" w:color="auto"/>
            </w:tcBorders>
            <w:hideMark/>
          </w:tcPr>
          <w:p w14:paraId="2BB044A5"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Držiteli je přiznána nepovinná rovnocennost uvedená v čl. 9 odst. 3 písm. b) </w:t>
            </w:r>
          </w:p>
        </w:tc>
      </w:tr>
      <w:tr w:rsidR="005D4B66" w:rsidRPr="005D4B66" w14:paraId="655A0E3C" w14:textId="77777777" w:rsidTr="005D4B66">
        <w:tc>
          <w:tcPr>
            <w:tcW w:w="765" w:type="dxa"/>
            <w:tcBorders>
              <w:top w:val="single" w:sz="6" w:space="0" w:color="auto"/>
              <w:left w:val="single" w:sz="6" w:space="0" w:color="auto"/>
              <w:bottom w:val="single" w:sz="6" w:space="0" w:color="auto"/>
              <w:right w:val="single" w:sz="6" w:space="0" w:color="auto"/>
            </w:tcBorders>
          </w:tcPr>
          <w:p w14:paraId="3303C5F5" w14:textId="77777777" w:rsidR="005D4B66" w:rsidRPr="005D4B66" w:rsidRDefault="005D4B66" w:rsidP="005D4B66">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hideMark/>
          </w:tcPr>
          <w:p w14:paraId="32CE0A04" w14:textId="0D505B1E"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60.03</w:t>
            </w:r>
            <w:r w:rsidR="00F13EAC">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25631645"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Práva k řízení vozidel skupiny B1 jsou omezena na vozidla uvedená v čl. 9 odst. 4 písm. c)</w:t>
            </w:r>
          </w:p>
        </w:tc>
      </w:tr>
      <w:tr w:rsidR="005D4B66" w:rsidRPr="005D4B66" w14:paraId="6EE52538"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4AE10457"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61 </w:t>
            </w:r>
          </w:p>
        </w:tc>
        <w:tc>
          <w:tcPr>
            <w:tcW w:w="1830" w:type="dxa"/>
            <w:tcBorders>
              <w:top w:val="single" w:sz="6" w:space="0" w:color="auto"/>
              <w:left w:val="single" w:sz="6" w:space="0" w:color="auto"/>
              <w:bottom w:val="single" w:sz="6" w:space="0" w:color="auto"/>
              <w:right w:val="single" w:sz="6" w:space="0" w:color="auto"/>
            </w:tcBorders>
            <w:hideMark/>
          </w:tcPr>
          <w:p w14:paraId="357050B4"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30D4CDBA" w14:textId="77777777" w:rsidR="005D4B66" w:rsidRPr="005D4B66" w:rsidRDefault="005D4B66" w:rsidP="005D4B66">
            <w:pPr>
              <w:widowControl/>
              <w:spacing w:before="120" w:after="120"/>
              <w:jc w:val="both"/>
              <w:textAlignment w:val="baseline"/>
              <w:rPr>
                <w:noProof/>
                <w:szCs w:val="24"/>
                <w:lang w:eastAsia="en-US"/>
              </w:rPr>
            </w:pPr>
            <w:r w:rsidRPr="005D4B66">
              <w:rPr>
                <w:noProof/>
                <w:szCs w:val="24"/>
                <w:lang w:eastAsia="en-US"/>
              </w:rPr>
              <w:t xml:space="preserve">Omezeno na jízdy za dne (např.: jednu hodinu po východu a jednu hodinu před západem slunce) </w:t>
            </w:r>
          </w:p>
        </w:tc>
      </w:tr>
      <w:tr w:rsidR="005D4B66" w:rsidRPr="005D4B66" w14:paraId="0853786A"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67D1CE93"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62 </w:t>
            </w:r>
          </w:p>
        </w:tc>
        <w:tc>
          <w:tcPr>
            <w:tcW w:w="1830" w:type="dxa"/>
            <w:tcBorders>
              <w:top w:val="single" w:sz="6" w:space="0" w:color="auto"/>
              <w:left w:val="single" w:sz="6" w:space="0" w:color="auto"/>
              <w:bottom w:val="single" w:sz="6" w:space="0" w:color="auto"/>
              <w:right w:val="single" w:sz="6" w:space="0" w:color="auto"/>
            </w:tcBorders>
            <w:hideMark/>
          </w:tcPr>
          <w:p w14:paraId="76EED9B5"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4422DBB5"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Omezení jízdy v okruhu … km od místa bydliště držitele průkazu nebo pouze ve městě/regionu </w:t>
            </w:r>
          </w:p>
        </w:tc>
      </w:tr>
      <w:tr w:rsidR="005D4B66" w:rsidRPr="005D4B66" w14:paraId="0FC64317"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053F1CD4"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63 </w:t>
            </w:r>
          </w:p>
        </w:tc>
        <w:tc>
          <w:tcPr>
            <w:tcW w:w="1830" w:type="dxa"/>
            <w:tcBorders>
              <w:top w:val="single" w:sz="6" w:space="0" w:color="auto"/>
              <w:left w:val="single" w:sz="6" w:space="0" w:color="auto"/>
              <w:bottom w:val="single" w:sz="6" w:space="0" w:color="auto"/>
              <w:right w:val="single" w:sz="6" w:space="0" w:color="auto"/>
            </w:tcBorders>
            <w:hideMark/>
          </w:tcPr>
          <w:p w14:paraId="6141ABD5"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2F69FAC6"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Řízení bez cestujících </w:t>
            </w:r>
          </w:p>
        </w:tc>
      </w:tr>
      <w:tr w:rsidR="005D4B66" w:rsidRPr="005D4B66" w14:paraId="7C4A07AF"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440895EF"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64 </w:t>
            </w:r>
          </w:p>
        </w:tc>
        <w:tc>
          <w:tcPr>
            <w:tcW w:w="1830" w:type="dxa"/>
            <w:tcBorders>
              <w:top w:val="single" w:sz="6" w:space="0" w:color="auto"/>
              <w:left w:val="single" w:sz="6" w:space="0" w:color="auto"/>
              <w:bottom w:val="single" w:sz="6" w:space="0" w:color="auto"/>
              <w:right w:val="single" w:sz="6" w:space="0" w:color="auto"/>
            </w:tcBorders>
            <w:hideMark/>
          </w:tcPr>
          <w:p w14:paraId="186CBDBB"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1EB7627D"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Jízda rychlostí nepřesahující … km/h </w:t>
            </w:r>
          </w:p>
        </w:tc>
      </w:tr>
      <w:tr w:rsidR="005D4B66" w:rsidRPr="005D4B66" w14:paraId="2AB842E7"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3F15C035"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65 </w:t>
            </w:r>
          </w:p>
        </w:tc>
        <w:tc>
          <w:tcPr>
            <w:tcW w:w="1830" w:type="dxa"/>
            <w:tcBorders>
              <w:top w:val="single" w:sz="6" w:space="0" w:color="auto"/>
              <w:left w:val="single" w:sz="6" w:space="0" w:color="auto"/>
              <w:bottom w:val="single" w:sz="6" w:space="0" w:color="auto"/>
              <w:right w:val="single" w:sz="6" w:space="0" w:color="auto"/>
            </w:tcBorders>
            <w:hideMark/>
          </w:tcPr>
          <w:p w14:paraId="407B8001"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5CEA7C88"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Řízení povoleno výhradně v doprovodu jiného držitele řidičského oprávnění minimálně stejné skupiny </w:t>
            </w:r>
          </w:p>
        </w:tc>
      </w:tr>
      <w:tr w:rsidR="005D4B66" w:rsidRPr="005D4B66" w14:paraId="1462E69A"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79EB550E"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66 </w:t>
            </w:r>
          </w:p>
        </w:tc>
        <w:tc>
          <w:tcPr>
            <w:tcW w:w="1830" w:type="dxa"/>
            <w:tcBorders>
              <w:top w:val="single" w:sz="6" w:space="0" w:color="auto"/>
              <w:left w:val="single" w:sz="6" w:space="0" w:color="auto"/>
              <w:bottom w:val="single" w:sz="6" w:space="0" w:color="auto"/>
              <w:right w:val="single" w:sz="6" w:space="0" w:color="auto"/>
            </w:tcBorders>
            <w:hideMark/>
          </w:tcPr>
          <w:p w14:paraId="542B02AE"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1112AC26"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Bez přívěsu </w:t>
            </w:r>
          </w:p>
        </w:tc>
      </w:tr>
      <w:tr w:rsidR="005D4B66" w:rsidRPr="005D4B66" w14:paraId="714DEDAD"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31356FA6"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67 </w:t>
            </w:r>
          </w:p>
        </w:tc>
        <w:tc>
          <w:tcPr>
            <w:tcW w:w="1830" w:type="dxa"/>
            <w:tcBorders>
              <w:top w:val="single" w:sz="6" w:space="0" w:color="auto"/>
              <w:left w:val="single" w:sz="6" w:space="0" w:color="auto"/>
              <w:bottom w:val="single" w:sz="6" w:space="0" w:color="auto"/>
              <w:right w:val="single" w:sz="6" w:space="0" w:color="auto"/>
            </w:tcBorders>
            <w:hideMark/>
          </w:tcPr>
          <w:p w14:paraId="6A08F4A4"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749E2066"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Zákaz jízdy na dálnici </w:t>
            </w:r>
          </w:p>
        </w:tc>
      </w:tr>
      <w:tr w:rsidR="005D4B66" w:rsidRPr="005D4B66" w14:paraId="6EF9F8A5"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55A3F32B"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68 </w:t>
            </w:r>
          </w:p>
        </w:tc>
        <w:tc>
          <w:tcPr>
            <w:tcW w:w="1830" w:type="dxa"/>
            <w:tcBorders>
              <w:top w:val="single" w:sz="6" w:space="0" w:color="auto"/>
              <w:left w:val="single" w:sz="6" w:space="0" w:color="auto"/>
              <w:bottom w:val="single" w:sz="6" w:space="0" w:color="auto"/>
              <w:right w:val="single" w:sz="6" w:space="0" w:color="auto"/>
            </w:tcBorders>
            <w:hideMark/>
          </w:tcPr>
          <w:p w14:paraId="0DB49310"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637A8981"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Zákaz jízdy pod vlivem alkoholu </w:t>
            </w:r>
          </w:p>
        </w:tc>
      </w:tr>
      <w:tr w:rsidR="005D4B66" w:rsidRPr="005D4B66" w14:paraId="31693702" w14:textId="77777777" w:rsidTr="005D4B66">
        <w:tc>
          <w:tcPr>
            <w:tcW w:w="765" w:type="dxa"/>
            <w:tcBorders>
              <w:top w:val="single" w:sz="6" w:space="0" w:color="auto"/>
              <w:left w:val="single" w:sz="6" w:space="0" w:color="auto"/>
              <w:bottom w:val="single" w:sz="6" w:space="0" w:color="auto"/>
              <w:right w:val="single" w:sz="6" w:space="0" w:color="auto"/>
            </w:tcBorders>
            <w:hideMark/>
          </w:tcPr>
          <w:p w14:paraId="06C4C988"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69 </w:t>
            </w:r>
          </w:p>
        </w:tc>
        <w:tc>
          <w:tcPr>
            <w:tcW w:w="1830" w:type="dxa"/>
            <w:tcBorders>
              <w:top w:val="single" w:sz="6" w:space="0" w:color="auto"/>
              <w:left w:val="single" w:sz="6" w:space="0" w:color="auto"/>
              <w:bottom w:val="single" w:sz="6" w:space="0" w:color="auto"/>
              <w:right w:val="single" w:sz="6" w:space="0" w:color="auto"/>
            </w:tcBorders>
            <w:hideMark/>
          </w:tcPr>
          <w:p w14:paraId="467415FC"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6E7C4B7F"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Pouze řízení vozidel vybavených alkoholovým imobilizérem v souladu s normou EN 50436. Označení data skončení platnosti je dobrovolné (např. „69“ nebo „69(1.1.2016)“) </w:t>
            </w:r>
          </w:p>
        </w:tc>
      </w:tr>
    </w:tbl>
    <w:p w14:paraId="2C70028C" w14:textId="77777777" w:rsidR="005D4B66" w:rsidRPr="005D4B66" w:rsidRDefault="005D4B66" w:rsidP="005D4B66">
      <w:pPr>
        <w:widowControl/>
        <w:spacing w:before="120" w:after="120"/>
        <w:jc w:val="both"/>
        <w:rPr>
          <w:rFonts w:eastAsia="Calibri"/>
          <w:noProof/>
          <w:szCs w:val="24"/>
          <w:lang w:eastAsia="en-US"/>
        </w:rPr>
      </w:pPr>
    </w:p>
    <w:p w14:paraId="51B5713D" w14:textId="77777777" w:rsidR="00642AF1" w:rsidRDefault="00642AF1">
      <w:pPr>
        <w:widowControl/>
        <w:rPr>
          <w:rFonts w:eastAsia="Calibri"/>
          <w:i/>
          <w:noProof/>
          <w:szCs w:val="24"/>
          <w:lang w:eastAsia="en-US"/>
        </w:rPr>
      </w:pPr>
      <w:r>
        <w:rPr>
          <w:rFonts w:eastAsia="Calibri"/>
          <w:i/>
          <w:noProof/>
          <w:szCs w:val="24"/>
          <w:lang w:eastAsia="en-US"/>
        </w:rPr>
        <w:br w:type="page"/>
      </w:r>
    </w:p>
    <w:p w14:paraId="601E7EE3" w14:textId="23BE2C47" w:rsidR="005D4B66" w:rsidRPr="005D4B66" w:rsidRDefault="005D4B66" w:rsidP="005D4B66">
      <w:pPr>
        <w:widowControl/>
        <w:spacing w:before="120" w:after="120"/>
        <w:jc w:val="both"/>
        <w:rPr>
          <w:rFonts w:eastAsia="Calibri"/>
          <w:noProof/>
          <w:szCs w:val="24"/>
          <w:lang w:eastAsia="en-US"/>
        </w:rPr>
      </w:pPr>
      <w:r w:rsidRPr="005D4B66">
        <w:rPr>
          <w:rFonts w:eastAsia="Calibri"/>
          <w:i/>
          <w:noProof/>
          <w:szCs w:val="24"/>
          <w:lang w:eastAsia="en-US"/>
        </w:rPr>
        <w:t>SPRÁVNÍ ZÁLEŽITOSTI</w:t>
      </w:r>
      <w:r w:rsidRPr="005D4B66">
        <w:rPr>
          <w:rFonts w:eastAsia="Calibri"/>
          <w:noProof/>
          <w:szCs w:val="24"/>
          <w:lang w:eastAsia="en-US"/>
        </w:rPr>
        <w:t xml:space="preser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5D4B66" w:rsidRPr="005D4B66" w14:paraId="65FF510D" w14:textId="77777777" w:rsidTr="005D4B66">
        <w:tc>
          <w:tcPr>
            <w:tcW w:w="750" w:type="dxa"/>
            <w:tcBorders>
              <w:top w:val="single" w:sz="6" w:space="0" w:color="auto"/>
              <w:left w:val="single" w:sz="6" w:space="0" w:color="auto"/>
              <w:bottom w:val="single" w:sz="6" w:space="0" w:color="auto"/>
              <w:right w:val="single" w:sz="6" w:space="0" w:color="auto"/>
            </w:tcBorders>
            <w:hideMark/>
          </w:tcPr>
          <w:p w14:paraId="0CF6B5FE"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70 </w:t>
            </w:r>
          </w:p>
        </w:tc>
        <w:tc>
          <w:tcPr>
            <w:tcW w:w="1860" w:type="dxa"/>
            <w:tcBorders>
              <w:top w:val="single" w:sz="6" w:space="0" w:color="auto"/>
              <w:left w:val="single" w:sz="6" w:space="0" w:color="auto"/>
              <w:bottom w:val="single" w:sz="6" w:space="0" w:color="auto"/>
              <w:right w:val="single" w:sz="6" w:space="0" w:color="auto"/>
            </w:tcBorders>
            <w:hideMark/>
          </w:tcPr>
          <w:p w14:paraId="6FB0777C"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5FE4C250"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Výměna řidičského průkazu č. … vydaného … (kým) (v případě třetí země rozlišovací značka EU/OSN; například „70.0123456789.NL“) </w:t>
            </w:r>
          </w:p>
        </w:tc>
      </w:tr>
      <w:tr w:rsidR="005D4B66" w:rsidRPr="005D4B66" w14:paraId="64F3FB06" w14:textId="77777777" w:rsidTr="005D4B66">
        <w:tc>
          <w:tcPr>
            <w:tcW w:w="750" w:type="dxa"/>
            <w:tcBorders>
              <w:top w:val="single" w:sz="6" w:space="0" w:color="auto"/>
              <w:left w:val="single" w:sz="6" w:space="0" w:color="auto"/>
              <w:bottom w:val="single" w:sz="6" w:space="0" w:color="auto"/>
              <w:right w:val="single" w:sz="6" w:space="0" w:color="auto"/>
            </w:tcBorders>
            <w:hideMark/>
          </w:tcPr>
          <w:p w14:paraId="0ED53F56"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71 </w:t>
            </w:r>
          </w:p>
        </w:tc>
        <w:tc>
          <w:tcPr>
            <w:tcW w:w="1860" w:type="dxa"/>
            <w:tcBorders>
              <w:top w:val="single" w:sz="6" w:space="0" w:color="auto"/>
              <w:left w:val="single" w:sz="6" w:space="0" w:color="auto"/>
              <w:bottom w:val="single" w:sz="6" w:space="0" w:color="auto"/>
              <w:right w:val="single" w:sz="6" w:space="0" w:color="auto"/>
            </w:tcBorders>
            <w:hideMark/>
          </w:tcPr>
          <w:p w14:paraId="25EB7107"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545BE884"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Duplikát řidičského průkazu č. … (v případě třetí země rozlišovací značka EU/OSN; například „71.987654321.HR“) </w:t>
            </w:r>
          </w:p>
        </w:tc>
      </w:tr>
      <w:tr w:rsidR="005D4B66" w:rsidRPr="005D4B66" w14:paraId="49EB392B" w14:textId="77777777" w:rsidTr="005D4B66">
        <w:tc>
          <w:tcPr>
            <w:tcW w:w="750" w:type="dxa"/>
            <w:tcBorders>
              <w:top w:val="single" w:sz="6" w:space="0" w:color="auto"/>
              <w:left w:val="single" w:sz="6" w:space="0" w:color="auto"/>
              <w:bottom w:val="single" w:sz="6" w:space="0" w:color="auto"/>
              <w:right w:val="single" w:sz="6" w:space="0" w:color="auto"/>
            </w:tcBorders>
            <w:hideMark/>
          </w:tcPr>
          <w:p w14:paraId="7EF204AB"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73 </w:t>
            </w:r>
          </w:p>
        </w:tc>
        <w:tc>
          <w:tcPr>
            <w:tcW w:w="1860" w:type="dxa"/>
            <w:tcBorders>
              <w:top w:val="single" w:sz="6" w:space="0" w:color="auto"/>
              <w:left w:val="single" w:sz="6" w:space="0" w:color="auto"/>
              <w:bottom w:val="single" w:sz="6" w:space="0" w:color="auto"/>
              <w:right w:val="single" w:sz="6" w:space="0" w:color="auto"/>
            </w:tcBorders>
            <w:hideMark/>
          </w:tcPr>
          <w:p w14:paraId="25AA1F1D"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0A787348"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Pouze pro motorová čtyřkolová vozidla skupiny B (B1) </w:t>
            </w:r>
          </w:p>
        </w:tc>
      </w:tr>
      <w:tr w:rsidR="005D4B66" w:rsidRPr="005D4B66" w14:paraId="4123CD80" w14:textId="77777777" w:rsidTr="005D4B66">
        <w:tc>
          <w:tcPr>
            <w:tcW w:w="750" w:type="dxa"/>
            <w:tcBorders>
              <w:top w:val="single" w:sz="6" w:space="0" w:color="auto"/>
              <w:left w:val="single" w:sz="6" w:space="0" w:color="auto"/>
              <w:bottom w:val="single" w:sz="6" w:space="0" w:color="auto"/>
              <w:right w:val="single" w:sz="6" w:space="0" w:color="auto"/>
            </w:tcBorders>
            <w:hideMark/>
          </w:tcPr>
          <w:p w14:paraId="5FFD004F"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78 </w:t>
            </w:r>
          </w:p>
        </w:tc>
        <w:tc>
          <w:tcPr>
            <w:tcW w:w="1860" w:type="dxa"/>
            <w:tcBorders>
              <w:top w:val="single" w:sz="6" w:space="0" w:color="auto"/>
              <w:left w:val="single" w:sz="6" w:space="0" w:color="auto"/>
              <w:bottom w:val="single" w:sz="6" w:space="0" w:color="auto"/>
              <w:right w:val="single" w:sz="6" w:space="0" w:color="auto"/>
            </w:tcBorders>
            <w:hideMark/>
          </w:tcPr>
          <w:p w14:paraId="0801C0CD"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464E33BE"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Pouze pro vozidla s automatickou převodovkou </w:t>
            </w:r>
          </w:p>
        </w:tc>
      </w:tr>
      <w:tr w:rsidR="005D4B66" w:rsidRPr="005D4B66" w14:paraId="57B6473D" w14:textId="77777777" w:rsidTr="005D4B66">
        <w:tc>
          <w:tcPr>
            <w:tcW w:w="750" w:type="dxa"/>
            <w:tcBorders>
              <w:top w:val="single" w:sz="6" w:space="0" w:color="auto"/>
              <w:left w:val="single" w:sz="6" w:space="0" w:color="auto"/>
              <w:bottom w:val="single" w:sz="6" w:space="0" w:color="auto"/>
              <w:right w:val="single" w:sz="6" w:space="0" w:color="auto"/>
            </w:tcBorders>
            <w:hideMark/>
          </w:tcPr>
          <w:p w14:paraId="158F7A4C"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79 </w:t>
            </w:r>
          </w:p>
        </w:tc>
        <w:tc>
          <w:tcPr>
            <w:tcW w:w="1860" w:type="dxa"/>
            <w:tcBorders>
              <w:top w:val="single" w:sz="6" w:space="0" w:color="auto"/>
              <w:left w:val="single" w:sz="6" w:space="0" w:color="auto"/>
              <w:bottom w:val="single" w:sz="6" w:space="0" w:color="auto"/>
              <w:right w:val="single" w:sz="6" w:space="0" w:color="auto"/>
            </w:tcBorders>
            <w:hideMark/>
          </w:tcPr>
          <w:p w14:paraId="3C53846F"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6B0C7375"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Pouze pro vozidla, která vyhovují specifikacím uvedeným v závorkách, pro použití článku 19 této směrnice </w:t>
            </w:r>
          </w:p>
        </w:tc>
      </w:tr>
      <w:tr w:rsidR="005D4B66" w:rsidRPr="005D4B66" w14:paraId="78F6C42C" w14:textId="77777777" w:rsidTr="005D4B66">
        <w:tc>
          <w:tcPr>
            <w:tcW w:w="750" w:type="dxa"/>
            <w:tcBorders>
              <w:top w:val="single" w:sz="6" w:space="0" w:color="auto"/>
              <w:left w:val="single" w:sz="6" w:space="0" w:color="auto"/>
              <w:bottom w:val="single" w:sz="6" w:space="0" w:color="auto"/>
              <w:right w:val="single" w:sz="6" w:space="0" w:color="auto"/>
            </w:tcBorders>
            <w:hideMark/>
          </w:tcPr>
          <w:p w14:paraId="06D7D331"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14:paraId="20CDC516"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79.01 </w:t>
            </w:r>
          </w:p>
        </w:tc>
        <w:tc>
          <w:tcPr>
            <w:tcW w:w="6015" w:type="dxa"/>
            <w:tcBorders>
              <w:top w:val="single" w:sz="6" w:space="0" w:color="auto"/>
              <w:left w:val="single" w:sz="6" w:space="0" w:color="auto"/>
              <w:bottom w:val="single" w:sz="6" w:space="0" w:color="auto"/>
              <w:right w:val="single" w:sz="6" w:space="0" w:color="auto"/>
            </w:tcBorders>
            <w:hideMark/>
          </w:tcPr>
          <w:p w14:paraId="110E9F02"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Pouze pro dvoukolová vozidla s postranním vozíkem nebo bez něj </w:t>
            </w:r>
          </w:p>
        </w:tc>
      </w:tr>
      <w:tr w:rsidR="005D4B66" w:rsidRPr="005D4B66" w14:paraId="4F44F1D7" w14:textId="77777777" w:rsidTr="005D4B66">
        <w:tc>
          <w:tcPr>
            <w:tcW w:w="750" w:type="dxa"/>
            <w:tcBorders>
              <w:top w:val="single" w:sz="6" w:space="0" w:color="auto"/>
              <w:left w:val="single" w:sz="6" w:space="0" w:color="auto"/>
              <w:bottom w:val="single" w:sz="6" w:space="0" w:color="auto"/>
              <w:right w:val="single" w:sz="6" w:space="0" w:color="auto"/>
            </w:tcBorders>
            <w:hideMark/>
          </w:tcPr>
          <w:p w14:paraId="2DD0D1E2"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14:paraId="3F10955B"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79.02 </w:t>
            </w:r>
          </w:p>
        </w:tc>
        <w:tc>
          <w:tcPr>
            <w:tcW w:w="6015" w:type="dxa"/>
            <w:tcBorders>
              <w:top w:val="single" w:sz="6" w:space="0" w:color="auto"/>
              <w:left w:val="single" w:sz="6" w:space="0" w:color="auto"/>
              <w:bottom w:val="single" w:sz="6" w:space="0" w:color="auto"/>
              <w:right w:val="single" w:sz="6" w:space="0" w:color="auto"/>
            </w:tcBorders>
            <w:hideMark/>
          </w:tcPr>
          <w:p w14:paraId="7A3E9E1F"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Pouze pro tříkolová vozidla nebo lehké čtyřkolky skupiny AM </w:t>
            </w:r>
          </w:p>
        </w:tc>
      </w:tr>
      <w:tr w:rsidR="005D4B66" w:rsidRPr="005D4B66" w14:paraId="1A1C23DC" w14:textId="77777777" w:rsidTr="005D4B66">
        <w:tc>
          <w:tcPr>
            <w:tcW w:w="750" w:type="dxa"/>
            <w:tcBorders>
              <w:top w:val="single" w:sz="6" w:space="0" w:color="auto"/>
              <w:left w:val="single" w:sz="6" w:space="0" w:color="auto"/>
              <w:bottom w:val="single" w:sz="6" w:space="0" w:color="auto"/>
              <w:right w:val="single" w:sz="6" w:space="0" w:color="auto"/>
            </w:tcBorders>
            <w:hideMark/>
          </w:tcPr>
          <w:p w14:paraId="22FE9235"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14:paraId="1B3BD193"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79.03 </w:t>
            </w:r>
          </w:p>
        </w:tc>
        <w:tc>
          <w:tcPr>
            <w:tcW w:w="6015" w:type="dxa"/>
            <w:tcBorders>
              <w:top w:val="single" w:sz="6" w:space="0" w:color="auto"/>
              <w:left w:val="single" w:sz="6" w:space="0" w:color="auto"/>
              <w:bottom w:val="single" w:sz="6" w:space="0" w:color="auto"/>
              <w:right w:val="single" w:sz="6" w:space="0" w:color="auto"/>
            </w:tcBorders>
            <w:hideMark/>
          </w:tcPr>
          <w:p w14:paraId="60E3B178"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Pouze pro tříkolky </w:t>
            </w:r>
          </w:p>
        </w:tc>
      </w:tr>
      <w:tr w:rsidR="005D4B66" w:rsidRPr="005D4B66" w14:paraId="2E771055" w14:textId="77777777" w:rsidTr="005D4B66">
        <w:tc>
          <w:tcPr>
            <w:tcW w:w="750" w:type="dxa"/>
            <w:tcBorders>
              <w:top w:val="single" w:sz="6" w:space="0" w:color="auto"/>
              <w:left w:val="single" w:sz="6" w:space="0" w:color="auto"/>
              <w:bottom w:val="single" w:sz="6" w:space="0" w:color="auto"/>
              <w:right w:val="single" w:sz="6" w:space="0" w:color="auto"/>
            </w:tcBorders>
            <w:hideMark/>
          </w:tcPr>
          <w:p w14:paraId="44986B8A"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14:paraId="266264F3"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79.04 </w:t>
            </w:r>
          </w:p>
        </w:tc>
        <w:tc>
          <w:tcPr>
            <w:tcW w:w="6015" w:type="dxa"/>
            <w:tcBorders>
              <w:top w:val="single" w:sz="6" w:space="0" w:color="auto"/>
              <w:left w:val="single" w:sz="6" w:space="0" w:color="auto"/>
              <w:bottom w:val="single" w:sz="6" w:space="0" w:color="auto"/>
              <w:right w:val="single" w:sz="6" w:space="0" w:color="auto"/>
            </w:tcBorders>
            <w:hideMark/>
          </w:tcPr>
          <w:p w14:paraId="27C7939F"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Pouze pro tříkolky doplněné o přívěs s maximální přípustnou hmotností do 750 kg </w:t>
            </w:r>
          </w:p>
        </w:tc>
      </w:tr>
      <w:tr w:rsidR="005D4B66" w:rsidRPr="005D4B66" w14:paraId="4F462264" w14:textId="77777777" w:rsidTr="005D4B66">
        <w:tc>
          <w:tcPr>
            <w:tcW w:w="750" w:type="dxa"/>
            <w:tcBorders>
              <w:top w:val="single" w:sz="6" w:space="0" w:color="auto"/>
              <w:left w:val="single" w:sz="6" w:space="0" w:color="auto"/>
              <w:bottom w:val="single" w:sz="6" w:space="0" w:color="auto"/>
              <w:right w:val="single" w:sz="6" w:space="0" w:color="auto"/>
            </w:tcBorders>
            <w:hideMark/>
          </w:tcPr>
          <w:p w14:paraId="28BA50FE"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14:paraId="0EC1D806"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79.05 </w:t>
            </w:r>
          </w:p>
        </w:tc>
        <w:tc>
          <w:tcPr>
            <w:tcW w:w="6015" w:type="dxa"/>
            <w:tcBorders>
              <w:top w:val="single" w:sz="6" w:space="0" w:color="auto"/>
              <w:left w:val="single" w:sz="6" w:space="0" w:color="auto"/>
              <w:bottom w:val="single" w:sz="6" w:space="0" w:color="auto"/>
              <w:right w:val="single" w:sz="6" w:space="0" w:color="auto"/>
            </w:tcBorders>
            <w:hideMark/>
          </w:tcPr>
          <w:p w14:paraId="3D89170D"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Motocykl skupiny A1 s poměrem výkonu ke hmotnosti vyšším než 0,1 kW/kg </w:t>
            </w:r>
          </w:p>
        </w:tc>
      </w:tr>
      <w:tr w:rsidR="005D4B66" w:rsidRPr="005D4B66" w14:paraId="032B7EE1" w14:textId="77777777" w:rsidTr="005D4B66">
        <w:tc>
          <w:tcPr>
            <w:tcW w:w="750" w:type="dxa"/>
            <w:tcBorders>
              <w:top w:val="single" w:sz="6" w:space="0" w:color="auto"/>
              <w:left w:val="single" w:sz="6" w:space="0" w:color="auto"/>
              <w:bottom w:val="single" w:sz="6" w:space="0" w:color="auto"/>
              <w:right w:val="single" w:sz="6" w:space="0" w:color="auto"/>
            </w:tcBorders>
            <w:hideMark/>
          </w:tcPr>
          <w:p w14:paraId="50A239E8"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14:paraId="7A94627A"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79.06 </w:t>
            </w:r>
          </w:p>
        </w:tc>
        <w:tc>
          <w:tcPr>
            <w:tcW w:w="6015" w:type="dxa"/>
            <w:tcBorders>
              <w:top w:val="single" w:sz="6" w:space="0" w:color="auto"/>
              <w:left w:val="single" w:sz="6" w:space="0" w:color="auto"/>
              <w:bottom w:val="single" w:sz="6" w:space="0" w:color="auto"/>
              <w:right w:val="single" w:sz="6" w:space="0" w:color="auto"/>
            </w:tcBorders>
            <w:hideMark/>
          </w:tcPr>
          <w:p w14:paraId="2992E36C"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Vozidlo skupiny BE, pokud maximální přípustná hmotnost přívěsu přesahuje 3 500 kg </w:t>
            </w:r>
          </w:p>
        </w:tc>
      </w:tr>
      <w:tr w:rsidR="005D4B66" w:rsidRPr="005D4B66" w14:paraId="24A485AE" w14:textId="77777777" w:rsidTr="005D4B66">
        <w:tc>
          <w:tcPr>
            <w:tcW w:w="750" w:type="dxa"/>
            <w:tcBorders>
              <w:top w:val="single" w:sz="6" w:space="0" w:color="auto"/>
              <w:left w:val="single" w:sz="6" w:space="0" w:color="auto"/>
              <w:bottom w:val="single" w:sz="6" w:space="0" w:color="auto"/>
              <w:right w:val="single" w:sz="6" w:space="0" w:color="auto"/>
            </w:tcBorders>
            <w:hideMark/>
          </w:tcPr>
          <w:p w14:paraId="36AF2CA5"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80 </w:t>
            </w:r>
          </w:p>
        </w:tc>
        <w:tc>
          <w:tcPr>
            <w:tcW w:w="1860" w:type="dxa"/>
            <w:tcBorders>
              <w:top w:val="single" w:sz="6" w:space="0" w:color="auto"/>
              <w:left w:val="single" w:sz="6" w:space="0" w:color="auto"/>
              <w:bottom w:val="single" w:sz="6" w:space="0" w:color="auto"/>
              <w:right w:val="single" w:sz="6" w:space="0" w:color="auto"/>
            </w:tcBorders>
            <w:hideMark/>
          </w:tcPr>
          <w:p w14:paraId="7950848A"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20F9A7BB"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Pouze pro držitele řidičského průkazu pro motorovou tříkolku skupiny A, kteří nedosáhli věku 24 let </w:t>
            </w:r>
          </w:p>
        </w:tc>
      </w:tr>
      <w:tr w:rsidR="005D4B66" w:rsidRPr="005D4B66" w14:paraId="47860F41" w14:textId="77777777" w:rsidTr="005D4B66">
        <w:tc>
          <w:tcPr>
            <w:tcW w:w="750" w:type="dxa"/>
            <w:tcBorders>
              <w:top w:val="single" w:sz="6" w:space="0" w:color="auto"/>
              <w:left w:val="single" w:sz="6" w:space="0" w:color="auto"/>
              <w:bottom w:val="single" w:sz="6" w:space="0" w:color="auto"/>
              <w:right w:val="single" w:sz="6" w:space="0" w:color="auto"/>
            </w:tcBorders>
            <w:hideMark/>
          </w:tcPr>
          <w:p w14:paraId="56A92865"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81 </w:t>
            </w:r>
          </w:p>
        </w:tc>
        <w:tc>
          <w:tcPr>
            <w:tcW w:w="1860" w:type="dxa"/>
            <w:tcBorders>
              <w:top w:val="single" w:sz="6" w:space="0" w:color="auto"/>
              <w:left w:val="single" w:sz="6" w:space="0" w:color="auto"/>
              <w:bottom w:val="single" w:sz="6" w:space="0" w:color="auto"/>
              <w:right w:val="single" w:sz="6" w:space="0" w:color="auto"/>
            </w:tcBorders>
            <w:hideMark/>
          </w:tcPr>
          <w:p w14:paraId="327F8FC5"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62BB53AD"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Pouze pro držitele řidičského průkazu pro dvoukolový motocykl skupiny A, kteří nedosáhli věku 21 let </w:t>
            </w:r>
          </w:p>
        </w:tc>
      </w:tr>
      <w:tr w:rsidR="005D4B66" w:rsidRPr="005D4B66" w14:paraId="0EC8F092" w14:textId="77777777" w:rsidTr="005D4B66">
        <w:tc>
          <w:tcPr>
            <w:tcW w:w="750" w:type="dxa"/>
            <w:tcBorders>
              <w:top w:val="single" w:sz="6" w:space="0" w:color="auto"/>
              <w:left w:val="single" w:sz="6" w:space="0" w:color="auto"/>
              <w:bottom w:val="single" w:sz="6" w:space="0" w:color="auto"/>
              <w:right w:val="single" w:sz="6" w:space="0" w:color="auto"/>
            </w:tcBorders>
            <w:hideMark/>
          </w:tcPr>
          <w:p w14:paraId="7D0410AB"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95 </w:t>
            </w:r>
          </w:p>
        </w:tc>
        <w:tc>
          <w:tcPr>
            <w:tcW w:w="1860" w:type="dxa"/>
            <w:tcBorders>
              <w:top w:val="single" w:sz="6" w:space="0" w:color="auto"/>
              <w:left w:val="single" w:sz="6" w:space="0" w:color="auto"/>
              <w:bottom w:val="single" w:sz="6" w:space="0" w:color="auto"/>
              <w:right w:val="single" w:sz="6" w:space="0" w:color="auto"/>
            </w:tcBorders>
            <w:hideMark/>
          </w:tcPr>
          <w:p w14:paraId="20006B15"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4B18BAF4"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Řidič je držitelem osvědčení o odborné způsobilosti (CPC) podle směrnice (EU) 2022/2561 do … (například: „95(1.1.12)“) </w:t>
            </w:r>
          </w:p>
        </w:tc>
      </w:tr>
      <w:tr w:rsidR="005D4B66" w:rsidRPr="005D4B66" w14:paraId="46FA2872" w14:textId="77777777" w:rsidTr="005D4B66">
        <w:tc>
          <w:tcPr>
            <w:tcW w:w="750" w:type="dxa"/>
            <w:tcBorders>
              <w:top w:val="single" w:sz="6" w:space="0" w:color="auto"/>
              <w:left w:val="single" w:sz="6" w:space="0" w:color="auto"/>
              <w:bottom w:val="single" w:sz="6" w:space="0" w:color="auto"/>
              <w:right w:val="single" w:sz="6" w:space="0" w:color="auto"/>
            </w:tcBorders>
            <w:hideMark/>
          </w:tcPr>
          <w:p w14:paraId="4DC1C0EB"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96 </w:t>
            </w:r>
          </w:p>
        </w:tc>
        <w:tc>
          <w:tcPr>
            <w:tcW w:w="1860" w:type="dxa"/>
            <w:tcBorders>
              <w:top w:val="single" w:sz="6" w:space="0" w:color="auto"/>
              <w:left w:val="single" w:sz="6" w:space="0" w:color="auto"/>
              <w:bottom w:val="single" w:sz="6" w:space="0" w:color="auto"/>
              <w:right w:val="single" w:sz="6" w:space="0" w:color="auto"/>
            </w:tcBorders>
            <w:hideMark/>
          </w:tcPr>
          <w:p w14:paraId="1D12D3D6"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765571C2"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Vozidla skupiny B doplněná o přívěs s maximální přípustnou hmotností přesahující 750 kg, pokud maximální přípustná hmotnost této soupravy přesahuje 3 500 kg, ale nepřesahuje 4 250 kg </w:t>
            </w:r>
          </w:p>
        </w:tc>
      </w:tr>
      <w:tr w:rsidR="005D4B66" w:rsidRPr="005D4B66" w14:paraId="59899BEC" w14:textId="77777777" w:rsidTr="005D4B66">
        <w:tc>
          <w:tcPr>
            <w:tcW w:w="750" w:type="dxa"/>
            <w:tcBorders>
              <w:top w:val="single" w:sz="6" w:space="0" w:color="auto"/>
              <w:left w:val="single" w:sz="6" w:space="0" w:color="auto"/>
              <w:bottom w:val="single" w:sz="6" w:space="0" w:color="auto"/>
              <w:right w:val="single" w:sz="6" w:space="0" w:color="auto"/>
            </w:tcBorders>
            <w:hideMark/>
          </w:tcPr>
          <w:p w14:paraId="05EE78C1"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97 </w:t>
            </w:r>
          </w:p>
        </w:tc>
        <w:tc>
          <w:tcPr>
            <w:tcW w:w="1860" w:type="dxa"/>
            <w:tcBorders>
              <w:top w:val="single" w:sz="6" w:space="0" w:color="auto"/>
              <w:left w:val="single" w:sz="6" w:space="0" w:color="auto"/>
              <w:bottom w:val="single" w:sz="6" w:space="0" w:color="auto"/>
              <w:right w:val="single" w:sz="6" w:space="0" w:color="auto"/>
            </w:tcBorders>
            <w:hideMark/>
          </w:tcPr>
          <w:p w14:paraId="289B47B3"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681A71B8"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Není oprávněn řídit vozidlo skupiny C1, které spadá do oblasti působnosti nařízení Evropského parlamentu a Rady (EU) č. 165/2014</w:t>
            </w:r>
            <w:r w:rsidRPr="005D4B66">
              <w:rPr>
                <w:noProof/>
                <w:szCs w:val="24"/>
                <w:vertAlign w:val="superscript"/>
                <w:lang w:eastAsia="en-US"/>
              </w:rPr>
              <w:footnoteReference w:id="28"/>
            </w:r>
            <w:r w:rsidRPr="005D4B66">
              <w:rPr>
                <w:noProof/>
                <w:szCs w:val="24"/>
                <w:lang w:eastAsia="en-US"/>
              </w:rPr>
              <w:t xml:space="preserve">. </w:t>
            </w:r>
          </w:p>
        </w:tc>
      </w:tr>
      <w:tr w:rsidR="005D4B66" w:rsidRPr="005D4B66" w14:paraId="54068733" w14:textId="77777777" w:rsidTr="005D4B66">
        <w:tc>
          <w:tcPr>
            <w:tcW w:w="750" w:type="dxa"/>
            <w:tcBorders>
              <w:top w:val="single" w:sz="6" w:space="0" w:color="auto"/>
              <w:left w:val="single" w:sz="6" w:space="0" w:color="auto"/>
              <w:bottom w:val="single" w:sz="6" w:space="0" w:color="auto"/>
              <w:right w:val="single" w:sz="6" w:space="0" w:color="auto"/>
            </w:tcBorders>
            <w:hideMark/>
          </w:tcPr>
          <w:p w14:paraId="0F2FA526"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98 </w:t>
            </w:r>
          </w:p>
        </w:tc>
        <w:tc>
          <w:tcPr>
            <w:tcW w:w="1860" w:type="dxa"/>
            <w:tcBorders>
              <w:top w:val="single" w:sz="6" w:space="0" w:color="auto"/>
              <w:left w:val="single" w:sz="6" w:space="0" w:color="auto"/>
              <w:bottom w:val="single" w:sz="6" w:space="0" w:color="auto"/>
              <w:right w:val="single" w:sz="6" w:space="0" w:color="auto"/>
            </w:tcBorders>
            <w:hideMark/>
          </w:tcPr>
          <w:p w14:paraId="31DF524F"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5F6580AE"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r>
      <w:tr w:rsidR="005D4B66" w:rsidRPr="005D4B66" w14:paraId="38D92D18" w14:textId="77777777" w:rsidTr="005D4B66">
        <w:tc>
          <w:tcPr>
            <w:tcW w:w="750" w:type="dxa"/>
            <w:tcBorders>
              <w:top w:val="single" w:sz="6" w:space="0" w:color="auto"/>
              <w:left w:val="single" w:sz="6" w:space="0" w:color="auto"/>
              <w:bottom w:val="single" w:sz="6" w:space="0" w:color="auto"/>
              <w:right w:val="single" w:sz="6" w:space="0" w:color="auto"/>
            </w:tcBorders>
            <w:hideMark/>
          </w:tcPr>
          <w:p w14:paraId="197D9043"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14:paraId="011420ED"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98.01 </w:t>
            </w:r>
          </w:p>
        </w:tc>
        <w:tc>
          <w:tcPr>
            <w:tcW w:w="6015" w:type="dxa"/>
            <w:tcBorders>
              <w:top w:val="single" w:sz="6" w:space="0" w:color="auto"/>
              <w:left w:val="single" w:sz="6" w:space="0" w:color="auto"/>
              <w:bottom w:val="single" w:sz="6" w:space="0" w:color="auto"/>
              <w:right w:val="single" w:sz="6" w:space="0" w:color="auto"/>
            </w:tcBorders>
            <w:hideMark/>
          </w:tcPr>
          <w:p w14:paraId="7C3FDB9E"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Řidič je považován za začínajícího řidiče a vztahují se na něj podmínky zkušební doby. V případě výměny, prodloužení nebo nahrazení průkazu se kód doplní datem konce zkušební doby (například 98.01.13.4.2028) </w:t>
            </w:r>
          </w:p>
        </w:tc>
      </w:tr>
      <w:tr w:rsidR="005D4B66" w:rsidRPr="005D4B66" w14:paraId="612AD844" w14:textId="77777777" w:rsidTr="005D4B66">
        <w:tc>
          <w:tcPr>
            <w:tcW w:w="750" w:type="dxa"/>
            <w:tcBorders>
              <w:top w:val="single" w:sz="6" w:space="0" w:color="auto"/>
              <w:left w:val="single" w:sz="6" w:space="0" w:color="auto"/>
              <w:bottom w:val="single" w:sz="6" w:space="0" w:color="auto"/>
              <w:right w:val="single" w:sz="6" w:space="0" w:color="auto"/>
            </w:tcBorders>
            <w:hideMark/>
          </w:tcPr>
          <w:p w14:paraId="7EA3B7EC"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14:paraId="69D3E081" w14:textId="77777777" w:rsidR="005D4B66" w:rsidRPr="005D4B66" w:rsidRDefault="005D4B66" w:rsidP="005D4B66">
            <w:pPr>
              <w:widowControl/>
              <w:spacing w:before="120" w:after="120"/>
              <w:jc w:val="right"/>
              <w:textAlignment w:val="baseline"/>
              <w:rPr>
                <w:noProof/>
                <w:szCs w:val="24"/>
                <w:lang w:eastAsia="en-US"/>
              </w:rPr>
            </w:pPr>
            <w:r w:rsidRPr="005D4B66">
              <w:rPr>
                <w:noProof/>
                <w:szCs w:val="24"/>
                <w:lang w:eastAsia="en-US"/>
              </w:rPr>
              <w:t xml:space="preserve">98.02 </w:t>
            </w:r>
          </w:p>
        </w:tc>
        <w:tc>
          <w:tcPr>
            <w:tcW w:w="6015" w:type="dxa"/>
            <w:tcBorders>
              <w:top w:val="single" w:sz="6" w:space="0" w:color="auto"/>
              <w:left w:val="single" w:sz="6" w:space="0" w:color="auto"/>
              <w:bottom w:val="single" w:sz="6" w:space="0" w:color="auto"/>
              <w:right w:val="single" w:sz="6" w:space="0" w:color="auto"/>
            </w:tcBorders>
            <w:hideMark/>
          </w:tcPr>
          <w:p w14:paraId="005893CD" w14:textId="77777777" w:rsidR="005D4B66" w:rsidRPr="005D4B66" w:rsidRDefault="005D4B66" w:rsidP="005D4B66">
            <w:pPr>
              <w:widowControl/>
              <w:spacing w:before="120" w:after="120"/>
              <w:textAlignment w:val="baseline"/>
              <w:rPr>
                <w:noProof/>
                <w:szCs w:val="24"/>
                <w:lang w:eastAsia="en-US"/>
              </w:rPr>
            </w:pPr>
            <w:r w:rsidRPr="005D4B66">
              <w:rPr>
                <w:noProof/>
                <w:szCs w:val="24"/>
                <w:lang w:eastAsia="en-US"/>
              </w:rPr>
              <w:t xml:space="preserve">Držitel musí splňovat podmínky pro režim řízení s doprovodem, dokud nedosáhne věku 18 let. </w:t>
            </w:r>
          </w:p>
        </w:tc>
      </w:tr>
    </w:tbl>
    <w:p w14:paraId="43B79CC5" w14:textId="77777777" w:rsidR="005D4B66" w:rsidRPr="005D4B66" w:rsidRDefault="005D4B66" w:rsidP="005D4B66">
      <w:pPr>
        <w:widowControl/>
        <w:spacing w:before="120" w:after="120"/>
        <w:jc w:val="both"/>
        <w:rPr>
          <w:rFonts w:eastAsia="Calibri"/>
          <w:noProof/>
          <w:szCs w:val="24"/>
          <w:lang w:eastAsia="en-US"/>
        </w:rPr>
      </w:pPr>
      <w:r w:rsidRPr="005D4B66">
        <w:rPr>
          <w:rFonts w:eastAsia="Calibri"/>
          <w:noProof/>
          <w:szCs w:val="24"/>
          <w:shd w:val="clear" w:color="auto" w:fill="FFFFFF"/>
          <w:lang w:eastAsia="en-US"/>
        </w:rPr>
        <w:t>Kódy 100 a výše jsou vnitrostátní kódy platné jen pro řízení na území členského státu, který vydal řidičský průkaz.</w:t>
      </w:r>
      <w:r w:rsidRPr="005D4B66">
        <w:rPr>
          <w:rFonts w:eastAsia="Calibri"/>
          <w:noProof/>
          <w:szCs w:val="24"/>
          <w:lang w:eastAsia="en-US"/>
        </w:rPr>
        <w:t xml:space="preserve"> </w:t>
      </w:r>
    </w:p>
    <w:p w14:paraId="7606014A" w14:textId="77777777" w:rsidR="005D4B66" w:rsidRPr="005D4B66" w:rsidRDefault="005D4B66" w:rsidP="005D4B66">
      <w:pPr>
        <w:widowControl/>
        <w:rPr>
          <w:rFonts w:eastAsia="Calibri"/>
          <w:noProof/>
          <w:szCs w:val="24"/>
          <w:lang w:eastAsia="en-US"/>
        </w:rPr>
        <w:sectPr w:rsidR="005D4B66" w:rsidRPr="005D4B66">
          <w:pgSz w:w="11907" w:h="16839"/>
          <w:pgMar w:top="1134" w:right="1417" w:bottom="1134" w:left="1417" w:header="709" w:footer="709" w:gutter="0"/>
          <w:cols w:space="720"/>
        </w:sectPr>
      </w:pPr>
    </w:p>
    <w:p w14:paraId="5F6C57E9" w14:textId="77777777" w:rsidR="005D4B66" w:rsidRPr="00642AF1" w:rsidRDefault="005D4B66" w:rsidP="00642AF1">
      <w:pPr>
        <w:widowControl/>
        <w:spacing w:before="120" w:after="120" w:line="360" w:lineRule="auto"/>
        <w:jc w:val="center"/>
        <w:rPr>
          <w:rFonts w:eastAsia="Calibri"/>
          <w:noProof/>
          <w:szCs w:val="24"/>
          <w:lang w:eastAsia="en-US"/>
        </w:rPr>
      </w:pPr>
      <w:r w:rsidRPr="00642AF1">
        <w:rPr>
          <w:rFonts w:eastAsia="Calibri"/>
          <w:noProof/>
          <w:szCs w:val="24"/>
          <w:lang w:eastAsia="en-US"/>
        </w:rPr>
        <w:t>PŘÍLOHA II</w:t>
      </w:r>
    </w:p>
    <w:p w14:paraId="5A75725D" w14:textId="77777777" w:rsidR="005D4B66" w:rsidRPr="00642AF1" w:rsidRDefault="005D4B66" w:rsidP="00642AF1">
      <w:pPr>
        <w:widowControl/>
        <w:spacing w:before="120" w:after="120" w:line="360" w:lineRule="auto"/>
        <w:jc w:val="center"/>
        <w:rPr>
          <w:rFonts w:eastAsia="Calibri"/>
          <w:b/>
          <w:bCs/>
          <w:noProof/>
          <w:szCs w:val="24"/>
          <w:lang w:eastAsia="en-US"/>
        </w:rPr>
      </w:pPr>
      <w:r w:rsidRPr="00642AF1">
        <w:rPr>
          <w:rFonts w:eastAsia="Calibri"/>
          <w:b/>
          <w:caps/>
          <w:noProof/>
          <w:szCs w:val="24"/>
          <w:lang w:eastAsia="en-US"/>
        </w:rPr>
        <w:t>MINIMÁLNÍ POŽADAVKY NA ŘIDIČSKÉ ZKOUŠKY</w:t>
      </w:r>
      <w:r w:rsidRPr="00642AF1">
        <w:rPr>
          <w:rFonts w:eastAsia="Calibri"/>
          <w:b/>
          <w:noProof/>
          <w:szCs w:val="24"/>
          <w:lang w:eastAsia="en-US"/>
        </w:rPr>
        <w:t> A ZNALOSTI, DOVEDNOSTI A CHOVÁNÍ PRO ŘÍZENÍ VOZIDLA S VLASTNÍM POHONEM</w:t>
      </w:r>
    </w:p>
    <w:p w14:paraId="66B14920" w14:textId="1CE2150F" w:rsidR="005D4B66" w:rsidRPr="00642AF1" w:rsidRDefault="00642AF1" w:rsidP="00642AF1">
      <w:pPr>
        <w:widowControl/>
        <w:spacing w:before="120" w:after="120" w:line="360" w:lineRule="auto"/>
        <w:ind w:left="851" w:hanging="851"/>
        <w:jc w:val="both"/>
        <w:rPr>
          <w:rFonts w:eastAsia="Calibri"/>
          <w:noProof/>
          <w:szCs w:val="24"/>
          <w:lang w:eastAsia="en-US"/>
        </w:rPr>
      </w:pPr>
      <w:r w:rsidRPr="00642AF1">
        <w:rPr>
          <w:rFonts w:eastAsia="Calibri"/>
          <w:noProof/>
          <w:szCs w:val="24"/>
          <w:lang w:eastAsia="en-US"/>
        </w:rPr>
        <w:t>I.</w:t>
      </w:r>
      <w:r w:rsidRPr="00642AF1">
        <w:rPr>
          <w:rFonts w:eastAsia="Calibri"/>
          <w:noProof/>
          <w:szCs w:val="24"/>
          <w:lang w:eastAsia="en-US"/>
        </w:rPr>
        <w:tab/>
      </w:r>
      <w:r w:rsidR="005D4B66" w:rsidRPr="00642AF1">
        <w:rPr>
          <w:rFonts w:eastAsia="Calibri"/>
          <w:noProof/>
          <w:szCs w:val="24"/>
          <w:lang w:eastAsia="en-US"/>
        </w:rPr>
        <w:t xml:space="preserve">MINIMÁLNÍ POŽADAVKY NA ŘIDIČSKÉ ZKOUŠKY </w:t>
      </w:r>
    </w:p>
    <w:p w14:paraId="3A4F4DAE" w14:textId="77777777" w:rsidR="005D4B66" w:rsidRPr="005D4B66" w:rsidRDefault="005D4B66" w:rsidP="00642AF1">
      <w:pPr>
        <w:widowControl/>
        <w:spacing w:before="120" w:after="120" w:line="360" w:lineRule="auto"/>
        <w:ind w:left="851"/>
        <w:rPr>
          <w:rFonts w:eastAsia="Calibri"/>
          <w:noProof/>
          <w:szCs w:val="24"/>
          <w:lang w:eastAsia="en-US"/>
        </w:rPr>
      </w:pPr>
      <w:r w:rsidRPr="005D4B66">
        <w:rPr>
          <w:rFonts w:eastAsia="Calibri"/>
          <w:noProof/>
          <w:szCs w:val="24"/>
          <w:lang w:eastAsia="en-US"/>
        </w:rPr>
        <w:t xml:space="preserve">Členské státy přijmou nezbytná opatření k tomu, aby žadatelé o řidičská oprávnění měli znalosti a dovednosti nezbytné pro řízení vozidla s vlastním pohonem a aby vykazovali chování nezbytné pro řízení vozidla s vlastním pohonem. Zkoušky zavedené k tomuto účelu se musí skládat z: </w:t>
      </w:r>
    </w:p>
    <w:p w14:paraId="0F63EC1F" w14:textId="77777777" w:rsidR="005D4B66" w:rsidRPr="005D4B66" w:rsidRDefault="005D4B66" w:rsidP="00642AF1">
      <w:pPr>
        <w:widowControl/>
        <w:tabs>
          <w:tab w:val="num" w:pos="1417"/>
        </w:tabs>
        <w:spacing w:before="120" w:after="120" w:line="360" w:lineRule="auto"/>
        <w:ind w:left="1417" w:hanging="567"/>
        <w:rPr>
          <w:rFonts w:eastAsia="Calibri"/>
          <w:noProof/>
          <w:szCs w:val="24"/>
          <w:lang w:eastAsia="en-US"/>
        </w:rPr>
      </w:pPr>
      <w:r w:rsidRPr="005D4B66">
        <w:rPr>
          <w:rFonts w:eastAsia="Calibri"/>
          <w:noProof/>
          <w:szCs w:val="24"/>
          <w:lang w:eastAsia="en-US"/>
        </w:rPr>
        <w:t xml:space="preserve">teoretické zkoušky, </w:t>
      </w:r>
    </w:p>
    <w:p w14:paraId="076627EC" w14:textId="77777777" w:rsidR="005D4B66" w:rsidRPr="005D4B66" w:rsidRDefault="005D4B66" w:rsidP="00642AF1">
      <w:pPr>
        <w:widowControl/>
        <w:tabs>
          <w:tab w:val="num" w:pos="1417"/>
        </w:tabs>
        <w:spacing w:before="120" w:after="120" w:line="360" w:lineRule="auto"/>
        <w:ind w:left="1417" w:hanging="567"/>
        <w:rPr>
          <w:rFonts w:eastAsia="Calibri"/>
          <w:noProof/>
          <w:szCs w:val="24"/>
          <w:lang w:eastAsia="en-US"/>
        </w:rPr>
      </w:pPr>
      <w:r w:rsidRPr="005D4B66">
        <w:rPr>
          <w:rFonts w:eastAsia="Calibri"/>
          <w:noProof/>
          <w:szCs w:val="24"/>
          <w:lang w:eastAsia="en-US"/>
        </w:rPr>
        <w:t xml:space="preserve">po úspěšné účasti na teoretické zkoušce, zkoušky dovedností a chování. </w:t>
      </w:r>
    </w:p>
    <w:p w14:paraId="75164739" w14:textId="77777777" w:rsidR="005D4B66" w:rsidRPr="005D4B66" w:rsidRDefault="005D4B66" w:rsidP="00642AF1">
      <w:pPr>
        <w:widowControl/>
        <w:spacing w:before="120" w:after="120" w:line="360" w:lineRule="auto"/>
        <w:ind w:left="851"/>
        <w:rPr>
          <w:rFonts w:eastAsia="Calibri"/>
          <w:noProof/>
          <w:szCs w:val="24"/>
          <w:lang w:eastAsia="en-US"/>
        </w:rPr>
      </w:pPr>
      <w:r w:rsidRPr="005D4B66">
        <w:rPr>
          <w:rFonts w:eastAsia="Calibri"/>
          <w:noProof/>
          <w:szCs w:val="24"/>
          <w:lang w:eastAsia="en-US"/>
        </w:rPr>
        <w:t>Podmínky, za kterých jsou tyto zkoušky prováděny, jsou stanoveny níže.</w:t>
      </w:r>
    </w:p>
    <w:p w14:paraId="72B74246" w14:textId="77777777" w:rsidR="005D4B66" w:rsidRPr="005D4B66" w:rsidRDefault="005D4B66" w:rsidP="000021BA">
      <w:pPr>
        <w:widowControl/>
        <w:spacing w:before="120" w:after="120" w:line="360" w:lineRule="auto"/>
        <w:ind w:left="851" w:hanging="851"/>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TEORETICKÁ ZKOUŠKA</w:t>
      </w:r>
    </w:p>
    <w:p w14:paraId="7B767F45" w14:textId="1C42CB81" w:rsidR="005D4B66" w:rsidRPr="000B7A95" w:rsidRDefault="00642AF1" w:rsidP="00642AF1">
      <w:pPr>
        <w:widowControl/>
        <w:tabs>
          <w:tab w:val="left" w:pos="850"/>
        </w:tabs>
        <w:spacing w:before="120" w:after="120" w:line="360" w:lineRule="auto"/>
        <w:ind w:left="850" w:hanging="850"/>
        <w:rPr>
          <w:rFonts w:eastAsia="Calibri"/>
          <w:bCs/>
          <w:noProof/>
          <w:szCs w:val="24"/>
          <w:lang w:eastAsia="en-US"/>
        </w:rPr>
      </w:pPr>
      <w:r w:rsidRPr="000B7A95">
        <w:rPr>
          <w:rFonts w:eastAsia="Calibri"/>
          <w:bCs/>
          <w:noProof/>
          <w:szCs w:val="24"/>
          <w:lang w:eastAsia="en-US"/>
        </w:rPr>
        <w:t>1.</w:t>
      </w:r>
      <w:r w:rsidRPr="000B7A95">
        <w:rPr>
          <w:rFonts w:eastAsia="Calibri"/>
          <w:bCs/>
          <w:noProof/>
          <w:szCs w:val="24"/>
          <w:lang w:eastAsia="en-US"/>
        </w:rPr>
        <w:tab/>
      </w:r>
      <w:r w:rsidR="005D4B66" w:rsidRPr="000B7A95">
        <w:rPr>
          <w:rFonts w:eastAsia="Calibri"/>
          <w:noProof/>
          <w:szCs w:val="24"/>
          <w:lang w:eastAsia="en-US"/>
        </w:rPr>
        <w:t xml:space="preserve">Forma </w:t>
      </w:r>
    </w:p>
    <w:p w14:paraId="0BFD8669" w14:textId="77777777" w:rsidR="005D4B66" w:rsidRPr="005D4B66" w:rsidRDefault="005D4B66" w:rsidP="00642AF1">
      <w:pPr>
        <w:widowControl/>
        <w:spacing w:before="120" w:after="120" w:line="360" w:lineRule="auto"/>
        <w:ind w:left="851"/>
        <w:rPr>
          <w:rFonts w:eastAsia="Calibri"/>
          <w:noProof/>
          <w:szCs w:val="24"/>
          <w:lang w:eastAsia="en-US"/>
        </w:rPr>
      </w:pPr>
      <w:r w:rsidRPr="005D4B66">
        <w:rPr>
          <w:rFonts w:eastAsia="Calibri"/>
          <w:noProof/>
          <w:szCs w:val="24"/>
          <w:lang w:eastAsia="en-US"/>
        </w:rPr>
        <w:t xml:space="preserve">Je třeba zvolit takovou formu, aby bylo možné zajistit, že žadatel má potřebné znalosti ve všech oblastech uvedených v bodech 2, 3 a 4. </w:t>
      </w:r>
    </w:p>
    <w:p w14:paraId="690F4275" w14:textId="77777777" w:rsidR="00642AF1" w:rsidRDefault="00642AF1" w:rsidP="00642AF1">
      <w:pPr>
        <w:widowControl/>
        <w:spacing w:before="120" w:after="120" w:line="360" w:lineRule="auto"/>
        <w:rPr>
          <w:rFonts w:eastAsia="Calibri"/>
          <w:noProof/>
          <w:szCs w:val="24"/>
          <w:lang w:eastAsia="en-US"/>
        </w:rPr>
      </w:pPr>
      <w:r>
        <w:rPr>
          <w:rFonts w:eastAsia="Calibri"/>
          <w:noProof/>
          <w:szCs w:val="24"/>
          <w:lang w:eastAsia="en-US"/>
        </w:rPr>
        <w:br w:type="page"/>
      </w:r>
    </w:p>
    <w:p w14:paraId="181A25DD" w14:textId="284E90A1" w:rsidR="005D4B66" w:rsidRPr="005D4B66" w:rsidRDefault="005D4B66" w:rsidP="00642AF1">
      <w:pPr>
        <w:widowControl/>
        <w:spacing w:before="120" w:after="120" w:line="360" w:lineRule="auto"/>
        <w:ind w:left="851"/>
        <w:rPr>
          <w:rFonts w:eastAsia="Calibri"/>
          <w:noProof/>
          <w:szCs w:val="24"/>
          <w:lang w:eastAsia="en-US"/>
        </w:rPr>
      </w:pPr>
      <w:r w:rsidRPr="005D4B66">
        <w:rPr>
          <w:rFonts w:eastAsia="Calibri"/>
          <w:noProof/>
          <w:szCs w:val="24"/>
          <w:lang w:eastAsia="en-US"/>
        </w:rPr>
        <w:t xml:space="preserve">Žadatelé o řidičský průkaz jedné skupiny, kteří již složili teoretickou zkoušku pro řidičský průkaz jiné skupiny, mohou být vyňati z působnosti společných ustanovení bodů 2, 3 a 4. </w:t>
      </w:r>
    </w:p>
    <w:p w14:paraId="3E2B6035" w14:textId="33D55D50" w:rsidR="005D4B66" w:rsidRPr="000B7A95" w:rsidRDefault="00642AF1" w:rsidP="00642AF1">
      <w:pPr>
        <w:widowControl/>
        <w:tabs>
          <w:tab w:val="num" w:pos="850"/>
        </w:tabs>
        <w:spacing w:before="120" w:after="120" w:line="360" w:lineRule="auto"/>
        <w:ind w:left="850" w:hanging="850"/>
        <w:rPr>
          <w:rFonts w:eastAsia="Calibri"/>
          <w:bCs/>
          <w:noProof/>
          <w:szCs w:val="24"/>
          <w:lang w:eastAsia="en-US"/>
        </w:rPr>
      </w:pPr>
      <w:r w:rsidRPr="000B7A95">
        <w:rPr>
          <w:rFonts w:eastAsia="Calibri"/>
          <w:noProof/>
          <w:szCs w:val="24"/>
          <w:lang w:eastAsia="en-US"/>
        </w:rPr>
        <w:t>2.</w:t>
      </w:r>
      <w:r w:rsidRPr="000B7A95">
        <w:rPr>
          <w:rFonts w:eastAsia="Calibri"/>
          <w:noProof/>
          <w:szCs w:val="24"/>
          <w:lang w:eastAsia="en-US"/>
        </w:rPr>
        <w:tab/>
      </w:r>
      <w:r w:rsidR="005D4B66" w:rsidRPr="000B7A95">
        <w:rPr>
          <w:rFonts w:eastAsia="Calibri"/>
          <w:noProof/>
          <w:szCs w:val="24"/>
          <w:lang w:eastAsia="en-US"/>
        </w:rPr>
        <w:t>Obsah teoretické zkoušky pla</w:t>
      </w:r>
      <w:r w:rsidR="000B7A95">
        <w:rPr>
          <w:rFonts w:eastAsia="Calibri"/>
          <w:noProof/>
          <w:szCs w:val="24"/>
          <w:lang w:eastAsia="en-US"/>
        </w:rPr>
        <w:t>tné pro všechny skupiny vozidel</w:t>
      </w:r>
    </w:p>
    <w:p w14:paraId="2116B1B0" w14:textId="77777777" w:rsidR="005D4B66" w:rsidRPr="005D4B66" w:rsidRDefault="005D4B66" w:rsidP="00642AF1">
      <w:pPr>
        <w:widowControl/>
        <w:spacing w:before="120" w:after="120" w:line="360" w:lineRule="auto"/>
        <w:ind w:left="851"/>
        <w:rPr>
          <w:rFonts w:eastAsia="Calibri"/>
          <w:noProof/>
          <w:szCs w:val="24"/>
          <w:lang w:eastAsia="en-US"/>
        </w:rPr>
      </w:pPr>
      <w:r w:rsidRPr="005D4B66">
        <w:rPr>
          <w:rFonts w:eastAsia="Calibri"/>
          <w:noProof/>
          <w:szCs w:val="24"/>
          <w:lang w:eastAsia="en-US"/>
        </w:rPr>
        <w:t>Otázky se kladou ke každému z témat uvedených v následujících bodech, přičemž obsah a forma otázek se ponechávají na uvážení každého členského státu: </w:t>
      </w:r>
    </w:p>
    <w:p w14:paraId="7EAB7E02" w14:textId="77777777" w:rsidR="005D4B66" w:rsidRPr="005D4B66" w:rsidRDefault="005D4B66" w:rsidP="00642AF1">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pravidla silničního provozu: </w:t>
      </w:r>
    </w:p>
    <w:p w14:paraId="140E0119" w14:textId="33FB7BAF" w:rsidR="005D4B66" w:rsidRPr="005D4B66" w:rsidRDefault="008E30AF" w:rsidP="00642AF1">
      <w:pPr>
        <w:widowControl/>
        <w:tabs>
          <w:tab w:val="num" w:pos="1985"/>
        </w:tabs>
        <w:spacing w:before="120" w:after="120" w:line="360" w:lineRule="auto"/>
        <w:ind w:left="1985" w:hanging="567"/>
        <w:rPr>
          <w:rFonts w:eastAsia="Calibri"/>
          <w:noProof/>
          <w:szCs w:val="24"/>
          <w:lang w:eastAsia="en-US"/>
        </w:rPr>
      </w:pPr>
      <w:r>
        <w:rPr>
          <w:rFonts w:eastAsia="Calibri"/>
          <w:noProof/>
          <w:szCs w:val="24"/>
          <w:lang w:eastAsia="en-US"/>
        </w:rPr>
        <w:t>–</w:t>
      </w:r>
      <w:r w:rsidR="00642AF1">
        <w:rPr>
          <w:rFonts w:eastAsia="Calibri"/>
          <w:noProof/>
          <w:szCs w:val="24"/>
          <w:lang w:eastAsia="en-US"/>
        </w:rPr>
        <w:tab/>
      </w:r>
      <w:r w:rsidR="005D4B66" w:rsidRPr="005D4B66">
        <w:rPr>
          <w:rFonts w:eastAsia="Calibri"/>
          <w:noProof/>
          <w:szCs w:val="24"/>
          <w:lang w:eastAsia="en-US"/>
        </w:rPr>
        <w:t xml:space="preserve">zejména pokud jde o svislé a vodorovné dopravní značky, značení a signály, přednost v jízdě a omezení rychlosti; </w:t>
      </w:r>
    </w:p>
    <w:p w14:paraId="784CE4FC" w14:textId="4E21C934" w:rsidR="005D4B66" w:rsidRPr="005D4B66" w:rsidRDefault="000021BA" w:rsidP="00642AF1">
      <w:pPr>
        <w:widowControl/>
        <w:spacing w:before="120" w:after="120" w:line="360" w:lineRule="auto"/>
        <w:ind w:left="1417" w:hanging="567"/>
        <w:rPr>
          <w:rFonts w:eastAsia="Calibri"/>
          <w:noProof/>
          <w:szCs w:val="24"/>
          <w:lang w:eastAsia="en-US"/>
        </w:rPr>
      </w:pPr>
      <w:r>
        <w:rPr>
          <w:rFonts w:eastAsia="Calibri"/>
          <w:noProof/>
          <w:szCs w:val="24"/>
          <w:lang w:eastAsia="en-US"/>
        </w:rPr>
        <w:t>b)</w:t>
      </w:r>
      <w:r>
        <w:rPr>
          <w:rFonts w:eastAsia="Calibri"/>
          <w:noProof/>
          <w:szCs w:val="24"/>
          <w:lang w:eastAsia="en-US"/>
        </w:rPr>
        <w:tab/>
        <w:t>řidič:</w:t>
      </w:r>
    </w:p>
    <w:p w14:paraId="38F98DA2" w14:textId="04FB8754" w:rsidR="005D4B66" w:rsidRPr="005D4B66" w:rsidRDefault="008E30AF" w:rsidP="00642AF1">
      <w:pPr>
        <w:widowControl/>
        <w:tabs>
          <w:tab w:val="num" w:pos="1985"/>
        </w:tabs>
        <w:spacing w:before="120" w:after="120" w:line="360" w:lineRule="auto"/>
        <w:ind w:left="1985" w:hanging="567"/>
        <w:rPr>
          <w:rFonts w:eastAsia="Calibri"/>
          <w:noProof/>
          <w:szCs w:val="24"/>
          <w:lang w:eastAsia="en-US"/>
        </w:rPr>
      </w:pPr>
      <w:r>
        <w:rPr>
          <w:rFonts w:eastAsia="Calibri"/>
          <w:noProof/>
          <w:szCs w:val="24"/>
          <w:lang w:eastAsia="en-US"/>
        </w:rPr>
        <w:t>–</w:t>
      </w:r>
      <w:r w:rsidR="00642AF1">
        <w:rPr>
          <w:rFonts w:eastAsia="Calibri"/>
          <w:noProof/>
          <w:szCs w:val="24"/>
          <w:lang w:eastAsia="en-US"/>
        </w:rPr>
        <w:tab/>
      </w:r>
      <w:r w:rsidR="005D4B66" w:rsidRPr="005D4B66">
        <w:rPr>
          <w:rFonts w:eastAsia="Calibri"/>
          <w:noProof/>
          <w:szCs w:val="24"/>
          <w:lang w:eastAsia="en-US"/>
        </w:rPr>
        <w:t xml:space="preserve">význam bdělosti a postoje vůči ostatním účastníkům silničního provozu, včetně účastníků mikromobility, </w:t>
      </w:r>
    </w:p>
    <w:p w14:paraId="4C48AB4A" w14:textId="0B12726C" w:rsidR="000021BA" w:rsidRDefault="008E30AF" w:rsidP="00642AF1">
      <w:pPr>
        <w:widowControl/>
        <w:tabs>
          <w:tab w:val="num" w:pos="1985"/>
        </w:tabs>
        <w:spacing w:before="120" w:after="120" w:line="360" w:lineRule="auto"/>
        <w:ind w:left="1985" w:hanging="567"/>
        <w:rPr>
          <w:rFonts w:eastAsia="Calibri"/>
          <w:noProof/>
          <w:szCs w:val="24"/>
          <w:lang w:eastAsia="en-US"/>
        </w:rPr>
      </w:pPr>
      <w:r>
        <w:rPr>
          <w:rFonts w:eastAsia="Calibri"/>
          <w:noProof/>
          <w:szCs w:val="24"/>
          <w:lang w:eastAsia="en-US"/>
        </w:rPr>
        <w:t>–</w:t>
      </w:r>
      <w:r w:rsidR="00642AF1">
        <w:rPr>
          <w:rFonts w:eastAsia="Calibri"/>
          <w:noProof/>
          <w:szCs w:val="24"/>
          <w:lang w:eastAsia="en-US"/>
        </w:rPr>
        <w:tab/>
      </w:r>
      <w:r w:rsidR="005D4B66" w:rsidRPr="005D4B66">
        <w:rPr>
          <w:rFonts w:eastAsia="Calibri"/>
          <w:noProof/>
          <w:szCs w:val="24"/>
          <w:lang w:eastAsia="en-US"/>
        </w:rPr>
        <w:t>obecné vnímání, včetně vnímání nebezpečí, úsudku a rozhodování, zejména reakční doby, stejně jako změny v chování řidiče vlivem alkoholu, dro</w:t>
      </w:r>
      <w:r w:rsidR="000021BA">
        <w:rPr>
          <w:rFonts w:eastAsia="Calibri"/>
          <w:noProof/>
          <w:szCs w:val="24"/>
          <w:lang w:eastAsia="en-US"/>
        </w:rPr>
        <w:t>g a léčiv, stavu mysli a únavy</w:t>
      </w:r>
    </w:p>
    <w:p w14:paraId="5B6347FE" w14:textId="77777777" w:rsidR="000021BA" w:rsidRDefault="000021BA">
      <w:pPr>
        <w:widowControl/>
        <w:rPr>
          <w:b/>
          <w:i/>
        </w:rPr>
      </w:pPr>
      <w:r>
        <w:rPr>
          <w:b/>
          <w:i/>
        </w:rPr>
        <w:br w:type="page"/>
      </w:r>
    </w:p>
    <w:p w14:paraId="58BB63E1" w14:textId="3C19960E" w:rsidR="005D4B66" w:rsidRPr="000021BA" w:rsidRDefault="000021BA" w:rsidP="00642AF1">
      <w:pPr>
        <w:widowControl/>
        <w:tabs>
          <w:tab w:val="num" w:pos="1985"/>
        </w:tabs>
        <w:spacing w:before="120" w:after="120" w:line="360" w:lineRule="auto"/>
        <w:ind w:left="1985" w:hanging="567"/>
        <w:rPr>
          <w:rFonts w:eastAsia="Calibri"/>
          <w:b/>
          <w:noProof/>
          <w:szCs w:val="24"/>
          <w:lang w:eastAsia="en-US"/>
        </w:rPr>
      </w:pPr>
      <w:r>
        <w:rPr>
          <w:b/>
          <w:i/>
        </w:rPr>
        <w:t>–</w:t>
      </w:r>
      <w:r>
        <w:rPr>
          <w:b/>
          <w:i/>
        </w:rPr>
        <w:tab/>
        <w:t>dopady na riziko rozptýlení v důsledku používání mobilního telefonu nebo jiných elektronických zařízení při řízení a bezpečnostní důsledky;</w:t>
      </w:r>
      <w:r>
        <w:rPr>
          <w:b/>
        </w:rPr>
        <w:t xml:space="preserve"> [pozm. návrh 139]</w:t>
      </w:r>
    </w:p>
    <w:p w14:paraId="27F39B63" w14:textId="77777777" w:rsidR="005D4B66" w:rsidRPr="005D4B66" w:rsidRDefault="005D4B66" w:rsidP="00642AF1">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silniční provoz: </w:t>
      </w:r>
    </w:p>
    <w:p w14:paraId="479CE6FA" w14:textId="109A0442" w:rsidR="005D4B66" w:rsidRPr="000021BA" w:rsidRDefault="00C42188" w:rsidP="007C2308">
      <w:pPr>
        <w:widowControl/>
        <w:tabs>
          <w:tab w:val="num" w:pos="2410"/>
        </w:tabs>
        <w:spacing w:before="120" w:after="120" w:line="360" w:lineRule="auto"/>
        <w:ind w:left="1985" w:hanging="567"/>
        <w:rPr>
          <w:rFonts w:eastAsia="Calibri"/>
          <w:b/>
          <w:noProof/>
          <w:szCs w:val="24"/>
          <w:lang w:eastAsia="en-US"/>
        </w:rPr>
      </w:pPr>
      <w:r>
        <w:t>–</w:t>
      </w:r>
      <w:r>
        <w:tab/>
        <w:t>nejdůležitější zásady týkající se dodržování bezpečné vzdálenosti mezi vozidly, brzdných drah a držení vozidla na silnici při jízdě za různých povětrnostních podmínek a při různém stavu vozovky</w:t>
      </w:r>
      <w:r>
        <w:rPr>
          <w:b/>
          <w:i/>
        </w:rPr>
        <w:t>, včetně mimo jiné při sněhu a za kluzkých podmínek</w:t>
      </w:r>
      <w:r w:rsidR="005D4B66" w:rsidRPr="005D4B66">
        <w:rPr>
          <w:rFonts w:eastAsia="Calibri"/>
          <w:noProof/>
          <w:szCs w:val="24"/>
          <w:lang w:eastAsia="en-US"/>
        </w:rPr>
        <w:t>,</w:t>
      </w:r>
      <w:r w:rsidR="000021BA">
        <w:rPr>
          <w:rFonts w:eastAsia="Calibri"/>
          <w:b/>
          <w:noProof/>
          <w:szCs w:val="24"/>
          <w:lang w:eastAsia="en-US"/>
        </w:rPr>
        <w:t xml:space="preserve"> [pozm. návrh 140]</w:t>
      </w:r>
    </w:p>
    <w:p w14:paraId="6955DFA2" w14:textId="1A81A32E" w:rsidR="005D4B66" w:rsidRPr="005D4B66" w:rsidRDefault="008E30AF" w:rsidP="007C2308">
      <w:pPr>
        <w:widowControl/>
        <w:tabs>
          <w:tab w:val="num" w:pos="2410"/>
        </w:tabs>
        <w:spacing w:before="120" w:after="120" w:line="360" w:lineRule="auto"/>
        <w:ind w:left="1985" w:hanging="567"/>
        <w:rPr>
          <w:rFonts w:eastAsia="Calibri"/>
          <w:noProof/>
          <w:szCs w:val="24"/>
          <w:lang w:eastAsia="en-US"/>
        </w:rPr>
      </w:pPr>
      <w:r>
        <w:rPr>
          <w:rFonts w:eastAsia="Calibri"/>
          <w:noProof/>
          <w:szCs w:val="24"/>
          <w:lang w:eastAsia="en-US"/>
        </w:rPr>
        <w:t>–</w:t>
      </w:r>
      <w:r w:rsidR="00642AF1">
        <w:rPr>
          <w:rFonts w:eastAsia="Calibri"/>
          <w:noProof/>
          <w:szCs w:val="24"/>
          <w:lang w:eastAsia="en-US"/>
        </w:rPr>
        <w:tab/>
      </w:r>
      <w:r w:rsidR="005D4B66" w:rsidRPr="005D4B66">
        <w:rPr>
          <w:rFonts w:eastAsia="Calibri"/>
          <w:noProof/>
          <w:szCs w:val="24"/>
          <w:lang w:eastAsia="en-US"/>
        </w:rPr>
        <w:t xml:space="preserve">rizikové faktory řízení týkající se různého stavu vozovky, včetně vnímání a předvídání nebezpečí, zejména jeho změny související s počasím a denní a noční dobou, </w:t>
      </w:r>
    </w:p>
    <w:p w14:paraId="1E712963" w14:textId="0051A308" w:rsidR="005D4B66" w:rsidRPr="005D4B66" w:rsidRDefault="008E30AF" w:rsidP="007C2308">
      <w:pPr>
        <w:widowControl/>
        <w:tabs>
          <w:tab w:val="num" w:pos="1417"/>
          <w:tab w:val="num" w:pos="2410"/>
        </w:tabs>
        <w:spacing w:before="120" w:after="120" w:line="360" w:lineRule="auto"/>
        <w:ind w:left="1985" w:hanging="567"/>
        <w:rPr>
          <w:rFonts w:eastAsia="Calibri"/>
          <w:noProof/>
          <w:szCs w:val="24"/>
          <w:lang w:eastAsia="en-US"/>
        </w:rPr>
      </w:pPr>
      <w:r>
        <w:rPr>
          <w:rFonts w:eastAsia="Calibri"/>
          <w:noProof/>
          <w:szCs w:val="24"/>
          <w:lang w:eastAsia="en-US"/>
        </w:rPr>
        <w:t>–</w:t>
      </w:r>
      <w:r w:rsidR="007C2308">
        <w:rPr>
          <w:rFonts w:eastAsia="Calibri"/>
          <w:noProof/>
          <w:szCs w:val="24"/>
          <w:lang w:eastAsia="en-US"/>
        </w:rPr>
        <w:tab/>
      </w:r>
      <w:r w:rsidR="005D4B66" w:rsidRPr="005D4B66">
        <w:rPr>
          <w:rFonts w:eastAsia="Calibri"/>
          <w:noProof/>
          <w:szCs w:val="24"/>
          <w:lang w:eastAsia="en-US"/>
        </w:rPr>
        <w:t xml:space="preserve">vlastnosti různých druhů pozemních komunikací a příslušné právní předpisy, </w:t>
      </w:r>
    </w:p>
    <w:p w14:paraId="764D8524" w14:textId="1F326781" w:rsidR="005D4B66" w:rsidRPr="005D4B66" w:rsidRDefault="008E30AF" w:rsidP="007C2308">
      <w:pPr>
        <w:widowControl/>
        <w:tabs>
          <w:tab w:val="num" w:pos="1417"/>
          <w:tab w:val="num" w:pos="2410"/>
        </w:tabs>
        <w:spacing w:before="120" w:after="120" w:line="360" w:lineRule="auto"/>
        <w:ind w:left="1985" w:hanging="567"/>
        <w:rPr>
          <w:rFonts w:eastAsia="Calibri"/>
          <w:noProof/>
          <w:szCs w:val="24"/>
          <w:lang w:eastAsia="en-US"/>
        </w:rPr>
      </w:pPr>
      <w:r>
        <w:rPr>
          <w:rFonts w:eastAsia="Calibri"/>
          <w:noProof/>
          <w:szCs w:val="24"/>
          <w:lang w:eastAsia="en-US"/>
        </w:rPr>
        <w:t>–</w:t>
      </w:r>
      <w:r w:rsidR="007C2308">
        <w:rPr>
          <w:rFonts w:eastAsia="Calibri"/>
          <w:noProof/>
          <w:szCs w:val="24"/>
          <w:lang w:eastAsia="en-US"/>
        </w:rPr>
        <w:tab/>
      </w:r>
      <w:r w:rsidR="005D4B66" w:rsidRPr="005D4B66">
        <w:rPr>
          <w:rFonts w:eastAsia="Calibri"/>
          <w:noProof/>
          <w:szCs w:val="24"/>
          <w:lang w:eastAsia="en-US"/>
        </w:rPr>
        <w:t xml:space="preserve">bezpečné řízení v silničních tunelech; </w:t>
      </w:r>
    </w:p>
    <w:p w14:paraId="16F9AF8A" w14:textId="77777777" w:rsidR="005D4B66" w:rsidRPr="005D4B66" w:rsidRDefault="005D4B66" w:rsidP="00642AF1">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ostatní účastníci silničního provozu: </w:t>
      </w:r>
    </w:p>
    <w:p w14:paraId="2B1192A2" w14:textId="77777777" w:rsidR="000021BA" w:rsidRDefault="000021BA">
      <w:pPr>
        <w:widowControl/>
        <w:rPr>
          <w:rFonts w:eastAsia="Calibri"/>
          <w:noProof/>
          <w:szCs w:val="24"/>
          <w:lang w:eastAsia="en-US"/>
        </w:rPr>
      </w:pPr>
      <w:r>
        <w:rPr>
          <w:rFonts w:eastAsia="Calibri"/>
          <w:noProof/>
          <w:szCs w:val="24"/>
          <w:lang w:eastAsia="en-US"/>
        </w:rPr>
        <w:br w:type="page"/>
      </w:r>
    </w:p>
    <w:p w14:paraId="03D0058C" w14:textId="483977DC" w:rsidR="005D4B66" w:rsidRPr="007C2308" w:rsidRDefault="008E30AF" w:rsidP="000021BA">
      <w:pPr>
        <w:widowControl/>
        <w:tabs>
          <w:tab w:val="num" w:pos="1985"/>
        </w:tabs>
        <w:spacing w:before="120" w:after="120" w:line="360" w:lineRule="auto"/>
        <w:ind w:left="1985" w:hanging="567"/>
        <w:rPr>
          <w:rFonts w:eastAsia="Calibri"/>
          <w:b/>
          <w:noProof/>
          <w:szCs w:val="24"/>
          <w:lang w:eastAsia="en-US"/>
        </w:rPr>
      </w:pPr>
      <w:r>
        <w:rPr>
          <w:rFonts w:eastAsia="Calibri"/>
          <w:noProof/>
          <w:szCs w:val="24"/>
          <w:lang w:eastAsia="en-US"/>
        </w:rPr>
        <w:t>–</w:t>
      </w:r>
      <w:r w:rsidR="000021BA">
        <w:rPr>
          <w:rFonts w:eastAsia="Calibri"/>
          <w:noProof/>
          <w:szCs w:val="24"/>
          <w:lang w:eastAsia="en-US"/>
        </w:rPr>
        <w:tab/>
      </w:r>
      <w:r w:rsidR="007C2308">
        <w:t xml:space="preserve">specifické rizikové faktory související s nedostatečnými zkušenostmi ostatních účastníků silničního provozu, zejména zranitelných účastníků silničního provozu, kteří jsou v porovnání s uživateli motorových vozidel, jako jsou osobní automobily, autobusy a nákladní vozidla, méně chráněni a jsou přímo vystaveni účinkům srážek. Do této kategorie patří </w:t>
      </w:r>
      <w:r w:rsidR="007C2308">
        <w:rPr>
          <w:b/>
          <w:i/>
        </w:rPr>
        <w:t>děti,</w:t>
      </w:r>
      <w:r w:rsidR="007C2308">
        <w:t xml:space="preserve"> chodci, cyklisté, uživatelé jednostopých motorových vozidel, uživatelé zařízení pro osobní mobilitu a osoby se zdravotním postižením nebo se sníženou schopností pohybu a orientace</w:t>
      </w:r>
      <w:r w:rsidR="007C2308">
        <w:rPr>
          <w:rFonts w:eastAsia="Calibri"/>
          <w:noProof/>
          <w:szCs w:val="24"/>
          <w:lang w:eastAsia="en-US"/>
        </w:rPr>
        <w:t>,</w:t>
      </w:r>
      <w:r w:rsidR="007C2308">
        <w:rPr>
          <w:rFonts w:eastAsia="Calibri"/>
          <w:b/>
          <w:noProof/>
          <w:szCs w:val="24"/>
          <w:lang w:eastAsia="en-US"/>
        </w:rPr>
        <w:t xml:space="preserve"> [pozm. návrh 141]</w:t>
      </w:r>
    </w:p>
    <w:p w14:paraId="0963CF94" w14:textId="3169F68D" w:rsidR="007C2308" w:rsidRPr="007C2308" w:rsidRDefault="008E30AF" w:rsidP="000021BA">
      <w:pPr>
        <w:widowControl/>
        <w:tabs>
          <w:tab w:val="num" w:pos="1985"/>
        </w:tabs>
        <w:spacing w:before="120" w:after="120" w:line="360" w:lineRule="auto"/>
        <w:ind w:left="1985" w:hanging="567"/>
        <w:rPr>
          <w:b/>
        </w:rPr>
      </w:pPr>
      <w:r>
        <w:rPr>
          <w:rFonts w:eastAsia="Calibri"/>
          <w:noProof/>
          <w:szCs w:val="24"/>
          <w:lang w:eastAsia="en-US"/>
        </w:rPr>
        <w:t>–</w:t>
      </w:r>
      <w:r w:rsidR="000021BA">
        <w:rPr>
          <w:rFonts w:eastAsia="Calibri"/>
          <w:noProof/>
          <w:szCs w:val="24"/>
          <w:lang w:eastAsia="en-US"/>
        </w:rPr>
        <w:tab/>
      </w:r>
      <w:r w:rsidR="007C2308">
        <w:t xml:space="preserve">rizika spočívající ve způsobu jízdy a řízení různých druhů vozidel a v </w:t>
      </w:r>
      <w:r w:rsidR="007C2308">
        <w:rPr>
          <w:b/>
          <w:i/>
        </w:rPr>
        <w:t>interakci s nimi v důsledku jejich rozdílných rozměrů a odlišné dynamiky jízdy a různých zorných polí</w:t>
      </w:r>
      <w:r w:rsidR="007C2308">
        <w:t xml:space="preserve"> jejich řidičů,</w:t>
      </w:r>
      <w:r w:rsidR="007C2308">
        <w:rPr>
          <w:b/>
        </w:rPr>
        <w:t xml:space="preserve"> [pozm. návrh 142]</w:t>
      </w:r>
    </w:p>
    <w:p w14:paraId="61D1EF49" w14:textId="0E7FFA45" w:rsidR="007C2308" w:rsidRDefault="008E30AF" w:rsidP="000021BA">
      <w:pPr>
        <w:widowControl/>
        <w:tabs>
          <w:tab w:val="num" w:pos="1985"/>
        </w:tabs>
        <w:spacing w:before="120" w:after="120" w:line="360" w:lineRule="auto"/>
        <w:ind w:left="1985" w:hanging="567"/>
        <w:rPr>
          <w:b/>
          <w:i/>
        </w:rPr>
      </w:pPr>
      <w:r>
        <w:t>–</w:t>
      </w:r>
      <w:r w:rsidR="007C2308">
        <w:tab/>
      </w:r>
      <w:r w:rsidR="007C2308">
        <w:rPr>
          <w:b/>
          <w:i/>
        </w:rPr>
        <w:t>mrtvé úhly a změny sklonu,</w:t>
      </w:r>
      <w:r w:rsidR="007C2308">
        <w:rPr>
          <w:b/>
        </w:rPr>
        <w:t xml:space="preserve"> [pozm. návrh 143]</w:t>
      </w:r>
    </w:p>
    <w:p w14:paraId="5E71791D" w14:textId="42209122" w:rsidR="005D4B66" w:rsidRDefault="008E30AF" w:rsidP="000021BA">
      <w:pPr>
        <w:widowControl/>
        <w:tabs>
          <w:tab w:val="num" w:pos="1985"/>
        </w:tabs>
        <w:spacing w:before="120" w:after="120" w:line="360" w:lineRule="auto"/>
        <w:ind w:left="1985" w:hanging="567"/>
        <w:rPr>
          <w:rFonts w:eastAsia="Calibri"/>
          <w:noProof/>
          <w:szCs w:val="24"/>
          <w:lang w:eastAsia="en-US"/>
        </w:rPr>
      </w:pPr>
      <w:r>
        <w:t>–</w:t>
      </w:r>
      <w:r w:rsidR="007C2308">
        <w:rPr>
          <w:b/>
          <w:i/>
        </w:rPr>
        <w:tab/>
        <w:t>správné a včasné používání směrových ukazatelů</w:t>
      </w:r>
      <w:r w:rsidR="005D4B66" w:rsidRPr="005D4B66">
        <w:rPr>
          <w:rFonts w:eastAsia="Calibri"/>
          <w:noProof/>
          <w:szCs w:val="24"/>
          <w:lang w:eastAsia="en-US"/>
        </w:rPr>
        <w:t>;</w:t>
      </w:r>
      <w:r w:rsidR="007C2308">
        <w:rPr>
          <w:b/>
        </w:rPr>
        <w:t xml:space="preserve"> [pozm. návrh 144]</w:t>
      </w:r>
    </w:p>
    <w:p w14:paraId="424042A6" w14:textId="77777777" w:rsidR="005D4B66" w:rsidRPr="005D4B66" w:rsidRDefault="005D4B66" w:rsidP="00642AF1">
      <w:pPr>
        <w:widowControl/>
        <w:spacing w:before="120" w:after="120" w:line="360" w:lineRule="auto"/>
        <w:ind w:left="1417" w:hanging="567"/>
        <w:jc w:val="both"/>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obecná pravidla a předpisy a ostatní záležitosti: </w:t>
      </w:r>
    </w:p>
    <w:p w14:paraId="5232EE89" w14:textId="77777777" w:rsidR="007C2308" w:rsidRDefault="007C2308">
      <w:pPr>
        <w:widowControl/>
        <w:rPr>
          <w:rFonts w:eastAsia="Calibri"/>
          <w:noProof/>
          <w:szCs w:val="24"/>
          <w:lang w:eastAsia="en-US"/>
        </w:rPr>
      </w:pPr>
      <w:r>
        <w:rPr>
          <w:rFonts w:eastAsia="Calibri"/>
          <w:noProof/>
          <w:szCs w:val="24"/>
          <w:lang w:eastAsia="en-US"/>
        </w:rPr>
        <w:br w:type="page"/>
      </w:r>
    </w:p>
    <w:p w14:paraId="3649B079" w14:textId="40E1A3F0" w:rsidR="005D4B66" w:rsidRPr="005D4B66" w:rsidRDefault="008E30AF" w:rsidP="000B7A95">
      <w:pPr>
        <w:widowControl/>
        <w:tabs>
          <w:tab w:val="num" w:pos="1985"/>
        </w:tabs>
        <w:spacing w:before="120" w:after="120" w:line="360" w:lineRule="auto"/>
        <w:ind w:left="1985" w:hanging="567"/>
        <w:rPr>
          <w:rFonts w:eastAsia="Calibri"/>
          <w:noProof/>
          <w:szCs w:val="24"/>
          <w:lang w:eastAsia="en-US"/>
        </w:rPr>
      </w:pPr>
      <w:r>
        <w:rPr>
          <w:rFonts w:eastAsia="Calibri"/>
          <w:noProof/>
          <w:szCs w:val="24"/>
          <w:lang w:eastAsia="en-US"/>
        </w:rPr>
        <w:t>–</w:t>
      </w:r>
      <w:r w:rsidR="007C2308">
        <w:rPr>
          <w:rFonts w:eastAsia="Calibri"/>
          <w:noProof/>
          <w:szCs w:val="24"/>
          <w:lang w:eastAsia="en-US"/>
        </w:rPr>
        <w:tab/>
      </w:r>
      <w:r w:rsidR="005D4B66" w:rsidRPr="005D4B66">
        <w:rPr>
          <w:rFonts w:eastAsia="Calibri"/>
          <w:noProof/>
          <w:szCs w:val="24"/>
          <w:lang w:eastAsia="en-US"/>
        </w:rPr>
        <w:t xml:space="preserve">pravidla týkající se správních dokladů požadovaných k používání vozidla, </w:t>
      </w:r>
    </w:p>
    <w:p w14:paraId="4403E773" w14:textId="5DBA4CF0" w:rsidR="005D4B66" w:rsidRPr="000B7A95" w:rsidRDefault="008E30AF" w:rsidP="000B7A95">
      <w:pPr>
        <w:widowControl/>
        <w:tabs>
          <w:tab w:val="num" w:pos="1985"/>
        </w:tabs>
        <w:spacing w:before="120" w:after="120" w:line="360" w:lineRule="auto"/>
        <w:ind w:left="1985" w:hanging="567"/>
        <w:rPr>
          <w:rFonts w:eastAsia="Calibri"/>
          <w:b/>
          <w:noProof/>
          <w:szCs w:val="24"/>
          <w:lang w:eastAsia="en-US"/>
        </w:rPr>
      </w:pPr>
      <w:r>
        <w:rPr>
          <w:rFonts w:eastAsia="Calibri"/>
          <w:noProof/>
          <w:szCs w:val="24"/>
          <w:lang w:eastAsia="en-US"/>
        </w:rPr>
        <w:t>–</w:t>
      </w:r>
      <w:r w:rsidR="007C2308">
        <w:rPr>
          <w:rFonts w:eastAsia="Calibri"/>
          <w:noProof/>
          <w:szCs w:val="24"/>
          <w:lang w:eastAsia="en-US"/>
        </w:rPr>
        <w:tab/>
      </w:r>
      <w:r w:rsidR="005D4B66" w:rsidRPr="005D4B66">
        <w:rPr>
          <w:rFonts w:eastAsia="Calibri"/>
          <w:noProof/>
          <w:szCs w:val="24"/>
          <w:lang w:eastAsia="en-US"/>
        </w:rPr>
        <w:t>obecná pravidla určující, jak se musí řidič chovat v případě dopravní nehody (umístění výstražného zařízení a zapnutí varovné signalizace), a opatření, která může učinit, aby v případě potřeby pomohl obětem dopravní nehody,</w:t>
      </w:r>
    </w:p>
    <w:p w14:paraId="03CC4966" w14:textId="137E9132" w:rsidR="000B7A95" w:rsidRPr="000B7A95" w:rsidRDefault="008E30AF" w:rsidP="000B7A95">
      <w:pPr>
        <w:widowControl/>
        <w:tabs>
          <w:tab w:val="num" w:pos="1985"/>
        </w:tabs>
        <w:spacing w:before="120" w:after="120" w:line="360" w:lineRule="auto"/>
        <w:ind w:left="1985" w:hanging="567"/>
        <w:rPr>
          <w:rFonts w:eastAsia="Calibri"/>
          <w:b/>
          <w:noProof/>
          <w:szCs w:val="24"/>
          <w:lang w:eastAsia="en-US"/>
        </w:rPr>
      </w:pPr>
      <w:r>
        <w:rPr>
          <w:rFonts w:eastAsia="Calibri"/>
          <w:noProof/>
          <w:szCs w:val="24"/>
          <w:lang w:eastAsia="en-US"/>
        </w:rPr>
        <w:t>–</w:t>
      </w:r>
      <w:r w:rsidR="000B7A95">
        <w:rPr>
          <w:rFonts w:eastAsia="Calibri"/>
          <w:noProof/>
          <w:szCs w:val="24"/>
          <w:lang w:eastAsia="en-US"/>
        </w:rPr>
        <w:tab/>
      </w:r>
      <w:r w:rsidR="000B7A95">
        <w:rPr>
          <w:b/>
          <w:i/>
        </w:rPr>
        <w:t>pravidla určující, jak se chovat, když se blíží záchranné vozidlo, a co dělat na místě nehody,</w:t>
      </w:r>
      <w:r w:rsidR="000B7A95">
        <w:rPr>
          <w:b/>
        </w:rPr>
        <w:t xml:space="preserve"> [pozm. návrh 145]</w:t>
      </w:r>
    </w:p>
    <w:p w14:paraId="61BE71EA" w14:textId="6183F059" w:rsidR="000B7A95" w:rsidRPr="000B7A95" w:rsidRDefault="008E30AF" w:rsidP="000B7A95">
      <w:pPr>
        <w:widowControl/>
        <w:tabs>
          <w:tab w:val="num" w:pos="1985"/>
        </w:tabs>
        <w:spacing w:before="120" w:after="120" w:line="360" w:lineRule="auto"/>
        <w:ind w:left="1985" w:hanging="567"/>
        <w:rPr>
          <w:rFonts w:eastAsia="Calibri"/>
          <w:b/>
          <w:noProof/>
          <w:szCs w:val="24"/>
          <w:lang w:eastAsia="en-US"/>
        </w:rPr>
      </w:pPr>
      <w:r>
        <w:rPr>
          <w:rFonts w:eastAsia="Calibri"/>
          <w:noProof/>
          <w:szCs w:val="24"/>
          <w:lang w:eastAsia="en-US"/>
        </w:rPr>
        <w:t>–</w:t>
      </w:r>
      <w:r w:rsidR="000B7A95">
        <w:rPr>
          <w:rFonts w:eastAsia="Calibri"/>
          <w:noProof/>
          <w:szCs w:val="24"/>
          <w:lang w:eastAsia="en-US"/>
        </w:rPr>
        <w:tab/>
      </w:r>
      <w:r w:rsidR="000B7A95">
        <w:t xml:space="preserve">znalost bezpečnostních aspektů souvisejících s vozidly na alternativní pohon </w:t>
      </w:r>
      <w:r w:rsidR="000B7A95">
        <w:rPr>
          <w:b/>
          <w:i/>
        </w:rPr>
        <w:t>nebo na baterii, zejména rizika celkového vzplanutí / požáru nebo chemické reakce v případě nehody či poruchy</w:t>
      </w:r>
      <w:r w:rsidR="000B7A95">
        <w:rPr>
          <w:rFonts w:eastAsia="Calibri"/>
          <w:noProof/>
          <w:szCs w:val="24"/>
          <w:lang w:eastAsia="en-US"/>
        </w:rPr>
        <w:t>;</w:t>
      </w:r>
      <w:r w:rsidR="000B7A95">
        <w:rPr>
          <w:rFonts w:eastAsia="Calibri"/>
          <w:b/>
          <w:noProof/>
          <w:szCs w:val="24"/>
          <w:lang w:eastAsia="en-US"/>
        </w:rPr>
        <w:t xml:space="preserve"> [pozm. návrh 146]</w:t>
      </w:r>
    </w:p>
    <w:p w14:paraId="64520AD2" w14:textId="6942FAF2" w:rsidR="005D4B66" w:rsidRPr="005D4B66" w:rsidRDefault="005D4B66" w:rsidP="000B7A95">
      <w:pPr>
        <w:widowControl/>
        <w:tabs>
          <w:tab w:val="num" w:pos="1418"/>
        </w:tabs>
        <w:spacing w:before="120" w:after="120" w:line="360" w:lineRule="auto"/>
        <w:ind w:left="1418" w:hanging="567"/>
        <w:rPr>
          <w:rFonts w:eastAsia="Calibri"/>
          <w:noProof/>
          <w:szCs w:val="24"/>
          <w:lang w:eastAsia="en-US"/>
        </w:rPr>
      </w:pPr>
      <w:r w:rsidRPr="005D4B66">
        <w:rPr>
          <w:rFonts w:eastAsia="Calibri"/>
          <w:noProof/>
          <w:szCs w:val="24"/>
          <w:lang w:eastAsia="en-US"/>
        </w:rPr>
        <w:t>f)</w:t>
      </w:r>
      <w:r w:rsidRPr="005D4B66">
        <w:rPr>
          <w:rFonts w:eastAsia="Calibri"/>
          <w:noProof/>
          <w:szCs w:val="24"/>
          <w:lang w:eastAsia="en-US"/>
        </w:rPr>
        <w:tab/>
      </w:r>
      <w:r w:rsidR="000B7A95">
        <w:t>nezbytná bezpečnostní opatření při opouštění vozidla</w:t>
      </w:r>
      <w:r w:rsidR="000B7A95">
        <w:rPr>
          <w:b/>
          <w:i/>
        </w:rPr>
        <w:t>, včetně ujištění se, že je bezpečné otevřít dveře vozidla a že tím nevznikne nebezpečí pro ostatní účastníky silničního provozu, jako jsou chodci, cyklisté a uživatelé mikromobility</w:t>
      </w:r>
      <w:r w:rsidRPr="005D4B66">
        <w:rPr>
          <w:rFonts w:eastAsia="Calibri"/>
          <w:noProof/>
          <w:szCs w:val="24"/>
          <w:lang w:eastAsia="en-US"/>
        </w:rPr>
        <w:t>; </w:t>
      </w:r>
      <w:r w:rsidR="000B7A95">
        <w:rPr>
          <w:rFonts w:eastAsia="Calibri"/>
          <w:b/>
          <w:noProof/>
          <w:szCs w:val="24"/>
          <w:lang w:eastAsia="en-US"/>
        </w:rPr>
        <w:t>[pozm. návrh 147]</w:t>
      </w:r>
    </w:p>
    <w:p w14:paraId="686E4322" w14:textId="77777777" w:rsidR="000B7A95" w:rsidRDefault="000B7A95">
      <w:pPr>
        <w:widowControl/>
        <w:rPr>
          <w:rFonts w:eastAsia="Calibri"/>
          <w:noProof/>
          <w:szCs w:val="24"/>
          <w:lang w:eastAsia="en-US"/>
        </w:rPr>
      </w:pPr>
      <w:r>
        <w:rPr>
          <w:rFonts w:eastAsia="Calibri"/>
          <w:noProof/>
          <w:szCs w:val="24"/>
          <w:lang w:eastAsia="en-US"/>
        </w:rPr>
        <w:br w:type="page"/>
      </w:r>
    </w:p>
    <w:p w14:paraId="3A7618D8" w14:textId="49A20A34"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g)</w:t>
      </w:r>
      <w:r w:rsidRPr="005D4B66">
        <w:rPr>
          <w:rFonts w:eastAsia="Calibri"/>
          <w:noProof/>
          <w:szCs w:val="24"/>
          <w:lang w:eastAsia="en-US"/>
        </w:rPr>
        <w:tab/>
        <w:t>mechanická hlediska spojená s bezpečností silničního provozu; žadatel musí být schopen zjistit nejběžnější závady, zejména na systému řízení, odpružení a brzdném systému, pneumatikách, světlech a ukazatelích směru, světlometech, zpětných zrcátkách, čelním skle a stěračích, výfukovém systému, bezpečnostních pásech a zvukovém výstražném zařízení; </w:t>
      </w:r>
    </w:p>
    <w:p w14:paraId="5FA3E84A" w14:textId="77777777"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h)</w:t>
      </w:r>
      <w:r w:rsidRPr="005D4B66">
        <w:rPr>
          <w:rFonts w:eastAsia="Calibri"/>
          <w:noProof/>
          <w:szCs w:val="24"/>
          <w:lang w:eastAsia="en-US"/>
        </w:rPr>
        <w:tab/>
        <w:t>bezpečnostní vybavení vozidla, zejména užívání bezpečnostních pásů, opěrek hlav, dětských bezpečnostních zařízení a nabíjení elektrických vozidel; </w:t>
      </w:r>
    </w:p>
    <w:p w14:paraId="2E134636" w14:textId="294BEE7A" w:rsidR="005D4B66" w:rsidRDefault="005D4B66" w:rsidP="000B7A95">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i)</w:t>
      </w:r>
      <w:r w:rsidRPr="005D4B66">
        <w:rPr>
          <w:rFonts w:eastAsia="Calibri"/>
          <w:noProof/>
          <w:szCs w:val="24"/>
          <w:lang w:eastAsia="en-US"/>
        </w:rPr>
        <w:tab/>
      </w:r>
      <w:r w:rsidR="000B7A95">
        <w:t>pravidla a hlediska týkající se používání vozidel ve vztahu k životnímu prostředí, včetně elektrických vozidel: vhodné používání zvukových výstražných zařízení, malá spotřeba paliva/energie, omezení emisí (emise skleníkových plynů, látky znečišťující ovzduší, hluk a mikroplasty z opotřebení pneumatik</w:t>
      </w:r>
      <w:r w:rsidR="000B7A95">
        <w:rPr>
          <w:b/>
          <w:i/>
        </w:rPr>
        <w:t>, brzd</w:t>
      </w:r>
      <w:r w:rsidR="000B7A95">
        <w:t xml:space="preserve"> a vozovky atd.)</w:t>
      </w:r>
      <w:r w:rsidR="000B7A95">
        <w:rPr>
          <w:rFonts w:eastAsia="Calibri"/>
          <w:noProof/>
          <w:szCs w:val="24"/>
          <w:lang w:eastAsia="en-US"/>
        </w:rPr>
        <w:t>.</w:t>
      </w:r>
      <w:r w:rsidR="000B7A95">
        <w:rPr>
          <w:rFonts w:eastAsia="Calibri"/>
          <w:b/>
          <w:noProof/>
          <w:szCs w:val="24"/>
          <w:lang w:eastAsia="en-US"/>
        </w:rPr>
        <w:t xml:space="preserve"> [pozm. návrh 148]</w:t>
      </w:r>
    </w:p>
    <w:p w14:paraId="552BF98A" w14:textId="77777777" w:rsidR="000B7A95" w:rsidRDefault="000B7A95">
      <w:pPr>
        <w:widowControl/>
        <w:rPr>
          <w:rFonts w:eastAsia="Calibri"/>
          <w:b/>
          <w:noProof/>
          <w:szCs w:val="24"/>
          <w:lang w:eastAsia="en-US"/>
        </w:rPr>
      </w:pPr>
      <w:r>
        <w:rPr>
          <w:rFonts w:eastAsia="Calibri"/>
          <w:b/>
          <w:noProof/>
          <w:szCs w:val="24"/>
          <w:lang w:eastAsia="en-US"/>
        </w:rPr>
        <w:br w:type="page"/>
      </w:r>
    </w:p>
    <w:p w14:paraId="610894F0" w14:textId="758D9F7A" w:rsidR="000B7A95" w:rsidRPr="000B7A95" w:rsidRDefault="000B7A95" w:rsidP="000B7A95">
      <w:pPr>
        <w:widowControl/>
        <w:spacing w:before="120" w:after="120" w:line="360" w:lineRule="auto"/>
        <w:ind w:left="1417" w:hanging="567"/>
        <w:rPr>
          <w:rFonts w:eastAsia="Calibri"/>
          <w:b/>
          <w:noProof/>
          <w:szCs w:val="24"/>
          <w:lang w:eastAsia="en-US"/>
        </w:rPr>
      </w:pPr>
      <w:r w:rsidRPr="000B7A95">
        <w:rPr>
          <w:rFonts w:eastAsia="Calibri"/>
          <w:b/>
          <w:i/>
          <w:noProof/>
          <w:szCs w:val="24"/>
          <w:lang w:eastAsia="en-US"/>
        </w:rPr>
        <w:t>ia)</w:t>
      </w:r>
      <w:r w:rsidRPr="000B7A95">
        <w:rPr>
          <w:rFonts w:eastAsia="Calibri"/>
          <w:b/>
          <w:i/>
          <w:noProof/>
          <w:szCs w:val="24"/>
          <w:lang w:eastAsia="en-US"/>
        </w:rPr>
        <w:tab/>
      </w:r>
      <w:r w:rsidRPr="000B7A95">
        <w:rPr>
          <w:b/>
          <w:i/>
        </w:rPr>
        <w:t>základ</w:t>
      </w:r>
      <w:r>
        <w:rPr>
          <w:b/>
          <w:i/>
        </w:rPr>
        <w:t>ní znalosti o použití prostředků první pomoci a schopnost poskytnout první pomoc, včetně kardiopulmonální resuscitace;</w:t>
      </w:r>
    </w:p>
    <w:p w14:paraId="1FE178CE" w14:textId="352DE715" w:rsidR="000B7A95" w:rsidRPr="000B7A95" w:rsidRDefault="000B7A95" w:rsidP="000B7A95">
      <w:pPr>
        <w:widowControl/>
        <w:spacing w:before="120" w:after="120" w:line="360" w:lineRule="auto"/>
        <w:ind w:left="1418"/>
        <w:rPr>
          <w:b/>
        </w:rPr>
      </w:pPr>
      <w:r>
        <w:rPr>
          <w:b/>
          <w:i/>
        </w:rPr>
        <w:t>Členské státy mohou alternativně umožnit, aby dříve absolvovaný certifikovaný praktický výcvik první pomoci, který musí zahrnovat kardiopulmonální resuscitaci, umožnil osvobození od obsahu teoretické zkoušky týkající se první pomoci;</w:t>
      </w:r>
      <w:r>
        <w:rPr>
          <w:b/>
        </w:rPr>
        <w:t xml:space="preserve"> [pozm. návrh 149]</w:t>
      </w:r>
    </w:p>
    <w:p w14:paraId="1AD7EFD4" w14:textId="0D0D17D7" w:rsidR="000B7A95" w:rsidRDefault="000B7A95" w:rsidP="000B7A95">
      <w:pPr>
        <w:widowControl/>
        <w:spacing w:before="120" w:after="120" w:line="360" w:lineRule="auto"/>
        <w:ind w:left="1418" w:hanging="567"/>
        <w:rPr>
          <w:b/>
        </w:rPr>
      </w:pPr>
      <w:r>
        <w:rPr>
          <w:b/>
          <w:i/>
        </w:rPr>
        <w:t>ib)</w:t>
      </w:r>
      <w:r>
        <w:rPr>
          <w:b/>
          <w:i/>
        </w:rPr>
        <w:tab/>
        <w:t>bezpečná interakce s funkcemi pokročilých asistenčních systémů řízení a dalšími automatizačními prvky a s nimi spojené výhody, omezení a rizika;</w:t>
      </w:r>
      <w:r>
        <w:rPr>
          <w:b/>
        </w:rPr>
        <w:t xml:space="preserve"> [pozm. návrh 150]</w:t>
      </w:r>
    </w:p>
    <w:p w14:paraId="4A58581D" w14:textId="319CEBE1" w:rsidR="000B7A95" w:rsidRPr="000B7A95" w:rsidRDefault="000B7A95" w:rsidP="000B7A95">
      <w:pPr>
        <w:widowControl/>
        <w:spacing w:before="120" w:after="120" w:line="360" w:lineRule="auto"/>
        <w:ind w:left="1418" w:hanging="567"/>
        <w:rPr>
          <w:rFonts w:eastAsia="Calibri"/>
          <w:b/>
          <w:noProof/>
          <w:szCs w:val="24"/>
          <w:lang w:eastAsia="en-US"/>
        </w:rPr>
      </w:pPr>
      <w:r w:rsidRPr="000B7A95">
        <w:rPr>
          <w:b/>
          <w:i/>
        </w:rPr>
        <w:t>ic)</w:t>
      </w:r>
      <w:r w:rsidRPr="000B7A95">
        <w:rPr>
          <w:b/>
          <w:i/>
        </w:rPr>
        <w:tab/>
        <w:t>základní regulační rámec pro omezení vjezdu vozidel do měst, včetně nízkoemisních</w:t>
      </w:r>
      <w:r>
        <w:rPr>
          <w:b/>
          <w:i/>
        </w:rPr>
        <w:t xml:space="preserve"> zón;</w:t>
      </w:r>
      <w:r>
        <w:rPr>
          <w:b/>
        </w:rPr>
        <w:t xml:space="preserve"> [pozm. návrh 151]</w:t>
      </w:r>
    </w:p>
    <w:p w14:paraId="34794B9A" w14:textId="3F4D6566" w:rsidR="005D4B66" w:rsidRPr="000B7A95" w:rsidRDefault="000B7A95" w:rsidP="000B7A95">
      <w:pPr>
        <w:widowControl/>
        <w:tabs>
          <w:tab w:val="num" w:pos="850"/>
        </w:tabs>
        <w:spacing w:before="120" w:after="120" w:line="360" w:lineRule="auto"/>
        <w:ind w:left="850" w:hanging="850"/>
        <w:rPr>
          <w:rFonts w:eastAsia="Calibri"/>
          <w:bCs/>
          <w:noProof/>
          <w:szCs w:val="24"/>
          <w:lang w:eastAsia="en-US"/>
        </w:rPr>
      </w:pPr>
      <w:r w:rsidRPr="000B7A95">
        <w:rPr>
          <w:rFonts w:eastAsia="Calibri"/>
          <w:noProof/>
          <w:szCs w:val="24"/>
          <w:lang w:eastAsia="en-US"/>
        </w:rPr>
        <w:t>3.</w:t>
      </w:r>
      <w:r w:rsidRPr="000B7A95">
        <w:rPr>
          <w:rFonts w:eastAsia="Calibri"/>
          <w:noProof/>
          <w:szCs w:val="24"/>
          <w:lang w:eastAsia="en-US"/>
        </w:rPr>
        <w:tab/>
      </w:r>
      <w:r w:rsidR="005D4B66" w:rsidRPr="000B7A95">
        <w:rPr>
          <w:rFonts w:eastAsia="Calibri"/>
          <w:noProof/>
          <w:szCs w:val="24"/>
          <w:lang w:eastAsia="en-US"/>
        </w:rPr>
        <w:t>Zvláštní ustanovení pro skup</w:t>
      </w:r>
      <w:r>
        <w:rPr>
          <w:rFonts w:eastAsia="Calibri"/>
          <w:noProof/>
          <w:szCs w:val="24"/>
          <w:lang w:eastAsia="en-US"/>
        </w:rPr>
        <w:t>iny A1, A2 a A</w:t>
      </w:r>
    </w:p>
    <w:p w14:paraId="2C561F73" w14:textId="77777777" w:rsidR="005D4B66" w:rsidRPr="005D4B66" w:rsidRDefault="005D4B66" w:rsidP="000B7A95">
      <w:pPr>
        <w:widowControl/>
        <w:spacing w:before="120" w:after="120" w:line="360" w:lineRule="auto"/>
        <w:ind w:left="851"/>
        <w:rPr>
          <w:rFonts w:eastAsia="Calibri"/>
          <w:noProof/>
          <w:szCs w:val="24"/>
          <w:lang w:eastAsia="en-US"/>
        </w:rPr>
      </w:pPr>
      <w:r w:rsidRPr="005D4B66">
        <w:rPr>
          <w:rFonts w:eastAsia="Calibri"/>
          <w:noProof/>
          <w:szCs w:val="24"/>
          <w:lang w:eastAsia="en-US"/>
        </w:rPr>
        <w:t>Povinné ověření obecných znalostí o: </w:t>
      </w:r>
    </w:p>
    <w:p w14:paraId="7F0143B5" w14:textId="77777777"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používání ochranné výstroje, například rukavic, bot, oblečení a ochranné přílby; </w:t>
      </w:r>
    </w:p>
    <w:p w14:paraId="2442949C" w14:textId="77777777" w:rsidR="000B7A95" w:rsidRDefault="000B7A95">
      <w:pPr>
        <w:widowControl/>
        <w:rPr>
          <w:rFonts w:eastAsia="Calibri"/>
          <w:noProof/>
          <w:szCs w:val="24"/>
          <w:lang w:eastAsia="en-US"/>
        </w:rPr>
      </w:pPr>
      <w:r>
        <w:rPr>
          <w:rFonts w:eastAsia="Calibri"/>
          <w:noProof/>
          <w:szCs w:val="24"/>
          <w:lang w:eastAsia="en-US"/>
        </w:rPr>
        <w:br w:type="page"/>
      </w:r>
    </w:p>
    <w:p w14:paraId="6E8F7B26" w14:textId="4C98FD84"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viditelnosti motocyklistů pro jiné účastníky silničního provozu; </w:t>
      </w:r>
    </w:p>
    <w:p w14:paraId="11745F83" w14:textId="77777777"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rizikových faktorech týkajících se různých stavů vozovky, jak je uvedeno výše, se zvláštním zřetelem na kluzké části, například kryty kanalizace, vodorovné dopravní značení, jako jsou čáry a šipky, tramvajové koleje; </w:t>
      </w:r>
    </w:p>
    <w:p w14:paraId="3880DE10" w14:textId="77777777"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technických hlediscích spojených s bezpečností silničního provozu, jak je uvedeno výše, se zvláštním zřetelem na spínač výstražných světel, hladinu oleje a stav řetězu. </w:t>
      </w:r>
    </w:p>
    <w:p w14:paraId="42D3CB80" w14:textId="2169201E" w:rsidR="005D4B66" w:rsidRPr="000B7A95" w:rsidRDefault="000B7A95" w:rsidP="000B7A95">
      <w:pPr>
        <w:widowControl/>
        <w:tabs>
          <w:tab w:val="num" w:pos="850"/>
        </w:tabs>
        <w:spacing w:before="120" w:after="120" w:line="360" w:lineRule="auto"/>
        <w:ind w:left="850" w:hanging="850"/>
        <w:rPr>
          <w:rFonts w:eastAsia="Calibri"/>
          <w:bCs/>
          <w:noProof/>
          <w:szCs w:val="24"/>
          <w:lang w:eastAsia="en-US"/>
        </w:rPr>
      </w:pPr>
      <w:r w:rsidRPr="000B7A95">
        <w:rPr>
          <w:rFonts w:eastAsia="Calibri"/>
          <w:noProof/>
          <w:szCs w:val="24"/>
          <w:lang w:eastAsia="en-US"/>
        </w:rPr>
        <w:t>4.</w:t>
      </w:r>
      <w:r w:rsidRPr="000B7A95">
        <w:rPr>
          <w:rFonts w:eastAsia="Calibri"/>
          <w:noProof/>
          <w:szCs w:val="24"/>
          <w:lang w:eastAsia="en-US"/>
        </w:rPr>
        <w:tab/>
      </w:r>
      <w:r w:rsidR="005D4B66" w:rsidRPr="000B7A95">
        <w:rPr>
          <w:rFonts w:eastAsia="Calibri"/>
          <w:noProof/>
          <w:szCs w:val="24"/>
          <w:lang w:eastAsia="en-US"/>
        </w:rPr>
        <w:t xml:space="preserve">Zvláštní ustanovení pro skupiny C, CE, C1, C1E, D, DE, D1 </w:t>
      </w:r>
      <w:r w:rsidR="005D4B66" w:rsidRPr="000B7A95">
        <w:rPr>
          <w:rFonts w:eastAsia="Calibri"/>
          <w:strike/>
          <w:noProof/>
          <w:szCs w:val="24"/>
          <w:lang w:eastAsia="en-US"/>
        </w:rPr>
        <w:t>a D1E</w:t>
      </w:r>
      <w:r>
        <w:rPr>
          <w:rFonts w:eastAsia="Calibri"/>
          <w:bCs/>
          <w:noProof/>
          <w:szCs w:val="24"/>
          <w:lang w:eastAsia="en-US"/>
        </w:rPr>
        <w:t xml:space="preserve">, </w:t>
      </w:r>
      <w:r w:rsidRPr="009477CB">
        <w:rPr>
          <w:b/>
          <w:i/>
        </w:rPr>
        <w:t>D1E a T</w:t>
      </w:r>
      <w:r w:rsidRPr="009477CB">
        <w:rPr>
          <w:b/>
        </w:rPr>
        <w:t xml:space="preserve"> [</w:t>
      </w:r>
      <w:r>
        <w:rPr>
          <w:b/>
        </w:rPr>
        <w:t>pozm. návrh</w:t>
      </w:r>
      <w:r w:rsidRPr="009477CB">
        <w:rPr>
          <w:b/>
        </w:rPr>
        <w:t> 152]</w:t>
      </w:r>
    </w:p>
    <w:p w14:paraId="5232D679" w14:textId="77777777" w:rsidR="005D4B66" w:rsidRPr="005D4B66" w:rsidRDefault="005D4B66" w:rsidP="000B7A95">
      <w:pPr>
        <w:widowControl/>
        <w:spacing w:before="120" w:after="120" w:line="360" w:lineRule="auto"/>
        <w:ind w:left="850" w:hanging="850"/>
        <w:jc w:val="both"/>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Povinné ověření obecných znalostí o: </w:t>
      </w:r>
    </w:p>
    <w:p w14:paraId="035ACC28" w14:textId="77777777"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pravidlech týkajících se doby řízení a doby odpočinku, jak jsou definována v nařízení Evropského parlamentu a Rady (ES) č. 561/2006</w:t>
      </w:r>
      <w:r w:rsidRPr="005D4B66">
        <w:rPr>
          <w:rFonts w:eastAsia="Calibri"/>
          <w:noProof/>
          <w:szCs w:val="24"/>
          <w:vertAlign w:val="superscript"/>
          <w:lang w:eastAsia="en-US"/>
        </w:rPr>
        <w:footnoteReference w:id="29"/>
      </w:r>
      <w:r w:rsidRPr="005D4B66">
        <w:rPr>
          <w:rFonts w:eastAsia="Calibri"/>
          <w:noProof/>
          <w:szCs w:val="24"/>
          <w:lang w:eastAsia="en-US"/>
        </w:rPr>
        <w:t>; používání záznamového zařízení ve smyslu nařízení (EU) č. 165/2014; </w:t>
      </w:r>
    </w:p>
    <w:p w14:paraId="4D56D919" w14:textId="77777777"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pravidlech týkajících se dotyčného druhu přepravy: osob nebo zboží; </w:t>
      </w:r>
    </w:p>
    <w:p w14:paraId="17D36143" w14:textId="77777777"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dokladech vozidla a přepravních dokladech požadovaných pro vnitrostátní a mezinárodní přepravu zboží a cestujících; </w:t>
      </w:r>
    </w:p>
    <w:p w14:paraId="40041CD9" w14:textId="77777777" w:rsidR="000B7A95" w:rsidRDefault="000B7A95">
      <w:pPr>
        <w:widowControl/>
        <w:rPr>
          <w:rFonts w:eastAsia="Calibri"/>
          <w:noProof/>
          <w:szCs w:val="24"/>
          <w:lang w:eastAsia="en-US"/>
        </w:rPr>
      </w:pPr>
      <w:r>
        <w:rPr>
          <w:rFonts w:eastAsia="Calibri"/>
          <w:noProof/>
          <w:szCs w:val="24"/>
          <w:lang w:eastAsia="en-US"/>
        </w:rPr>
        <w:br w:type="page"/>
      </w:r>
    </w:p>
    <w:p w14:paraId="2346FE44" w14:textId="49B78043" w:rsidR="005D4B66" w:rsidRPr="000B7A95" w:rsidRDefault="005D4B66" w:rsidP="000B7A95">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d)</w:t>
      </w:r>
      <w:r w:rsidRPr="005D4B66">
        <w:rPr>
          <w:rFonts w:eastAsia="Calibri"/>
          <w:noProof/>
          <w:szCs w:val="24"/>
          <w:lang w:eastAsia="en-US"/>
        </w:rPr>
        <w:tab/>
      </w:r>
      <w:r w:rsidR="000B7A95">
        <w:t>chování v případě nehody; znalosti opatření, která mají být učiněna po nehodě nebo podobné události, včetně záchranných akcí, například evakuace cestujících, a základní znalost první pomoci</w:t>
      </w:r>
      <w:r w:rsidR="000B7A95">
        <w:rPr>
          <w:b/>
          <w:i/>
        </w:rPr>
        <w:t>, včetně kardiopulmonální resuscitace</w:t>
      </w:r>
      <w:r w:rsidR="000B7A95">
        <w:rPr>
          <w:rFonts w:eastAsia="Calibri"/>
          <w:noProof/>
          <w:szCs w:val="24"/>
          <w:lang w:eastAsia="en-US"/>
        </w:rPr>
        <w:t>;</w:t>
      </w:r>
      <w:r w:rsidR="000B7A95">
        <w:rPr>
          <w:rFonts w:eastAsia="Calibri"/>
          <w:b/>
          <w:noProof/>
          <w:szCs w:val="24"/>
          <w:lang w:eastAsia="en-US"/>
        </w:rPr>
        <w:t xml:space="preserve"> [pozm. návrh 153]</w:t>
      </w:r>
    </w:p>
    <w:p w14:paraId="75952FA5" w14:textId="77777777"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opatřeních, která je třeba učinit při demontáži a výměně kol; </w:t>
      </w:r>
    </w:p>
    <w:p w14:paraId="7751CEF0" w14:textId="7B8E8233" w:rsid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f)</w:t>
      </w:r>
      <w:r w:rsidRPr="005D4B66">
        <w:rPr>
          <w:rFonts w:eastAsia="Calibri"/>
          <w:noProof/>
          <w:szCs w:val="24"/>
          <w:lang w:eastAsia="en-US"/>
        </w:rPr>
        <w:tab/>
        <w:t>pravidlech pro hmotnost a rozměry vozidel; prav</w:t>
      </w:r>
      <w:r w:rsidR="000B7A95">
        <w:rPr>
          <w:rFonts w:eastAsia="Calibri"/>
          <w:noProof/>
          <w:szCs w:val="24"/>
          <w:lang w:eastAsia="en-US"/>
        </w:rPr>
        <w:t>idlech pro omezovače rychlosti;</w:t>
      </w:r>
    </w:p>
    <w:p w14:paraId="2525E22E" w14:textId="2CD89159" w:rsidR="000B7A95" w:rsidRPr="000B7A95" w:rsidRDefault="000B7A95" w:rsidP="000B7A95">
      <w:pPr>
        <w:widowControl/>
        <w:spacing w:before="120" w:after="120" w:line="360" w:lineRule="auto"/>
        <w:ind w:left="1417" w:hanging="567"/>
        <w:rPr>
          <w:rFonts w:eastAsia="Calibri"/>
          <w:b/>
          <w:noProof/>
          <w:szCs w:val="24"/>
          <w:lang w:eastAsia="en-US"/>
        </w:rPr>
      </w:pPr>
      <w:r>
        <w:rPr>
          <w:b/>
          <w:i/>
        </w:rPr>
        <w:t>fa)</w:t>
      </w:r>
      <w:r>
        <w:rPr>
          <w:b/>
          <w:i/>
        </w:rPr>
        <w:tab/>
        <w:t>účelu a použití retardérů/výfuků a brzd;</w:t>
      </w:r>
      <w:r w:rsidR="00F13EAC">
        <w:rPr>
          <w:b/>
          <w:i/>
        </w:rPr>
        <w:t xml:space="preserve"> </w:t>
      </w:r>
      <w:r>
        <w:rPr>
          <w:b/>
        </w:rPr>
        <w:t>[pozm. návrh 154]</w:t>
      </w:r>
    </w:p>
    <w:p w14:paraId="187CD316" w14:textId="229B21AF" w:rsidR="005D4B66" w:rsidRPr="000B7A95" w:rsidRDefault="005D4B66" w:rsidP="000B7A95">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g)</w:t>
      </w:r>
      <w:r w:rsidRPr="005D4B66">
        <w:rPr>
          <w:rFonts w:eastAsia="Calibri"/>
          <w:noProof/>
          <w:szCs w:val="24"/>
          <w:lang w:eastAsia="en-US"/>
        </w:rPr>
        <w:tab/>
      </w:r>
      <w:r w:rsidR="000B7A95">
        <w:t>překážkách v zorném poli daných vlastnostmi jejich vozidel</w:t>
      </w:r>
      <w:r w:rsidR="000B7A95">
        <w:rPr>
          <w:b/>
          <w:i/>
        </w:rPr>
        <w:t>, zejména pokud jde o chodce v přední části vozidla a cyklisty po stranách a před vozidlem</w:t>
      </w:r>
      <w:r w:rsidR="000B7A95">
        <w:rPr>
          <w:rFonts w:eastAsia="Calibri"/>
          <w:noProof/>
          <w:szCs w:val="24"/>
          <w:lang w:eastAsia="en-US"/>
        </w:rPr>
        <w:t>;</w:t>
      </w:r>
      <w:r w:rsidR="000B7A95">
        <w:rPr>
          <w:rFonts w:eastAsia="Calibri"/>
          <w:b/>
          <w:noProof/>
          <w:szCs w:val="24"/>
          <w:lang w:eastAsia="en-US"/>
        </w:rPr>
        <w:t xml:space="preserve"> [pozm. návrh 155]</w:t>
      </w:r>
    </w:p>
    <w:p w14:paraId="07BABD40" w14:textId="6AE4B0DD" w:rsid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h)</w:t>
      </w:r>
      <w:r w:rsidRPr="005D4B66">
        <w:rPr>
          <w:rFonts w:eastAsia="Calibri"/>
          <w:noProof/>
          <w:szCs w:val="24"/>
          <w:lang w:eastAsia="en-US"/>
        </w:rPr>
        <w:tab/>
        <w:t>orientaci v silniční mapě, plánování cesty, včetně užití elektronických n</w:t>
      </w:r>
      <w:r w:rsidR="000B7A95">
        <w:rPr>
          <w:rFonts w:eastAsia="Calibri"/>
          <w:noProof/>
          <w:szCs w:val="24"/>
          <w:lang w:eastAsia="en-US"/>
        </w:rPr>
        <w:t>avigačních systémů (nepovinné);</w:t>
      </w:r>
    </w:p>
    <w:p w14:paraId="6261F349" w14:textId="5BD6DD51" w:rsidR="000B7A95" w:rsidRPr="000B7A95" w:rsidRDefault="000B7A95" w:rsidP="000B7A95">
      <w:pPr>
        <w:widowControl/>
        <w:spacing w:before="120" w:after="120" w:line="360" w:lineRule="auto"/>
        <w:ind w:left="1417" w:hanging="567"/>
        <w:rPr>
          <w:rFonts w:eastAsia="Calibri"/>
          <w:b/>
          <w:noProof/>
          <w:szCs w:val="24"/>
          <w:lang w:eastAsia="en-US"/>
        </w:rPr>
      </w:pPr>
      <w:r w:rsidRPr="000B7A95">
        <w:rPr>
          <w:rFonts w:eastAsia="Calibri"/>
          <w:b/>
          <w:i/>
          <w:noProof/>
          <w:szCs w:val="24"/>
          <w:lang w:eastAsia="en-US"/>
        </w:rPr>
        <w:t>ha)</w:t>
      </w:r>
      <w:r w:rsidRPr="000B7A95">
        <w:rPr>
          <w:rFonts w:eastAsia="Calibri"/>
          <w:b/>
          <w:i/>
          <w:noProof/>
          <w:szCs w:val="24"/>
          <w:lang w:eastAsia="en-US"/>
        </w:rPr>
        <w:tab/>
      </w:r>
      <w:r w:rsidRPr="000B7A95">
        <w:rPr>
          <w:b/>
          <w:i/>
        </w:rPr>
        <w:t>defenzivní a ekologické jízdě, vzdálenosti od vozidla vpředu, předjíždění v zatáčce, změně jízdního pruhu, pravidlech přednosti v jízdě, rychlostních omezeních;</w:t>
      </w:r>
      <w:r>
        <w:rPr>
          <w:b/>
        </w:rPr>
        <w:t xml:space="preserve"> [pozm. návrh 156]</w:t>
      </w:r>
    </w:p>
    <w:p w14:paraId="4CC2C044" w14:textId="77777777" w:rsidR="000B7A95" w:rsidRDefault="000B7A95">
      <w:pPr>
        <w:widowControl/>
        <w:rPr>
          <w:rFonts w:eastAsia="Calibri"/>
          <w:noProof/>
          <w:szCs w:val="24"/>
          <w:lang w:eastAsia="en-US"/>
        </w:rPr>
      </w:pPr>
      <w:r>
        <w:rPr>
          <w:rFonts w:eastAsia="Calibri"/>
          <w:noProof/>
          <w:szCs w:val="24"/>
          <w:lang w:eastAsia="en-US"/>
        </w:rPr>
        <w:br w:type="page"/>
      </w:r>
    </w:p>
    <w:p w14:paraId="21FAF3F4" w14:textId="6FCE6FE5" w:rsidR="005D4B66" w:rsidRDefault="005D4B66" w:rsidP="000B7A95">
      <w:pPr>
        <w:widowControl/>
        <w:spacing w:before="120" w:after="120" w:line="360" w:lineRule="auto"/>
        <w:ind w:left="1417" w:hanging="567"/>
        <w:rPr>
          <w:b/>
        </w:rPr>
      </w:pPr>
      <w:r w:rsidRPr="005D4B66">
        <w:rPr>
          <w:rFonts w:eastAsia="Calibri"/>
          <w:noProof/>
          <w:szCs w:val="24"/>
          <w:lang w:eastAsia="en-US"/>
        </w:rPr>
        <w:t>i)</w:t>
      </w:r>
      <w:r w:rsidRPr="005D4B66">
        <w:rPr>
          <w:rFonts w:eastAsia="Calibri"/>
          <w:noProof/>
          <w:szCs w:val="24"/>
          <w:lang w:eastAsia="en-US"/>
        </w:rPr>
        <w:tab/>
      </w:r>
      <w:r w:rsidR="000B7A95">
        <w:t xml:space="preserve">bezpečnostních </w:t>
      </w:r>
      <w:proofErr w:type="gramStart"/>
      <w:r w:rsidR="000B7A95">
        <w:t>faktorech</w:t>
      </w:r>
      <w:proofErr w:type="gramEnd"/>
      <w:r w:rsidR="000B7A95">
        <w:t xml:space="preserve"> týkajících se nakládání vozidla: kontrola nákladu (uspořádání a upevnění), obtíže s různými druhy nákladu (například kapaliny, zavěšené náklady…), nakládka a vykládka zboží a užití nakládacího zařízení (pouze pro skupiny C, CE, C1, C1E</w:t>
      </w:r>
      <w:r w:rsidR="000B7A95">
        <w:rPr>
          <w:b/>
          <w:i/>
        </w:rPr>
        <w:t>, T</w:t>
      </w:r>
      <w:r w:rsidR="000B7A95">
        <w:t>);</w:t>
      </w:r>
      <w:r w:rsidR="000B7A95">
        <w:rPr>
          <w:b/>
        </w:rPr>
        <w:t xml:space="preserve"> [pozm. návrh 157]</w:t>
      </w:r>
    </w:p>
    <w:p w14:paraId="5DA7AA50" w14:textId="6588DDC3" w:rsidR="000B7A95" w:rsidRPr="000B7A95" w:rsidRDefault="000B7A95" w:rsidP="000B7A95">
      <w:pPr>
        <w:widowControl/>
        <w:spacing w:before="120" w:after="120" w:line="360" w:lineRule="auto"/>
        <w:ind w:left="1417" w:hanging="567"/>
        <w:rPr>
          <w:rFonts w:eastAsia="Calibri"/>
          <w:b/>
          <w:noProof/>
          <w:szCs w:val="24"/>
          <w:lang w:eastAsia="en-US"/>
        </w:rPr>
      </w:pPr>
      <w:r>
        <w:rPr>
          <w:b/>
          <w:i/>
        </w:rPr>
        <w:t>ia)</w:t>
      </w:r>
      <w:r>
        <w:rPr>
          <w:b/>
          <w:i/>
        </w:rPr>
        <w:tab/>
        <w:t>bezpečnostních opatřeních, postupech a pravidlech týkající se bezpečných parkovacích míst;</w:t>
      </w:r>
      <w:r>
        <w:rPr>
          <w:b/>
        </w:rPr>
        <w:t xml:space="preserve"> [pozm. návrh 158]</w:t>
      </w:r>
    </w:p>
    <w:p w14:paraId="336D97DB" w14:textId="778F41DB" w:rsidR="005D4B66" w:rsidRPr="000B7A95" w:rsidRDefault="005D4B66" w:rsidP="000B7A95">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j)</w:t>
      </w:r>
      <w:r w:rsidRPr="005D4B66">
        <w:rPr>
          <w:rFonts w:eastAsia="Calibri"/>
          <w:noProof/>
          <w:szCs w:val="24"/>
          <w:lang w:eastAsia="en-US"/>
        </w:rPr>
        <w:tab/>
      </w:r>
      <w:r w:rsidR="000B7A95">
        <w:t>odpovědnosti řidiče při přepravě cestujících; pohodlí a bezpečnosti cestujících</w:t>
      </w:r>
      <w:r w:rsidR="000B7A95">
        <w:rPr>
          <w:b/>
          <w:i/>
        </w:rPr>
        <w:t>, a zejména osob se zdravotním postižením a osob s omezenou schopností pohybu a orientace, jakož i o vhodných reakcích v případě obtěžování a násilí na základě pohlaví</w:t>
      </w:r>
      <w:r w:rsidR="000B7A95">
        <w:t>; přepravě dětí; nezbytné kontrole před odjezdem; součástí teoretické zkoušky jsou všechny druhy autobusů (autobusy veřejné linkové dopravy a autobusy dálkové dopravy, autobusy zvláštních rozměrů…) (pouze pro skupiny D, DE, D1, D1E);</w:t>
      </w:r>
      <w:r w:rsidR="000B7A95">
        <w:rPr>
          <w:b/>
        </w:rPr>
        <w:t xml:space="preserve"> [pozm. návrh 159]</w:t>
      </w:r>
    </w:p>
    <w:p w14:paraId="0E677997" w14:textId="77777777"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k)</w:t>
      </w:r>
      <w:r w:rsidRPr="005D4B66">
        <w:rPr>
          <w:rFonts w:eastAsia="Calibri"/>
          <w:noProof/>
          <w:szCs w:val="24"/>
          <w:lang w:eastAsia="en-US"/>
        </w:rPr>
        <w:tab/>
        <w:t xml:space="preserve">členské státy mohou osvobodit žadatele o řidičský průkaz pro vozidlo skupiny C1 nebo C1E, které nespadá do oblasti působnosti nařízení (EU) č. 165/2014, od povinnosti prokázat znalost témat uvedených v bodě 4 podbodě 1 písm. a) až c). </w:t>
      </w:r>
    </w:p>
    <w:p w14:paraId="664F62FC" w14:textId="77777777" w:rsidR="000B7A95" w:rsidRDefault="000B7A95">
      <w:pPr>
        <w:widowControl/>
        <w:rPr>
          <w:rFonts w:eastAsia="Calibri"/>
          <w:noProof/>
          <w:szCs w:val="24"/>
          <w:lang w:eastAsia="en-US"/>
        </w:rPr>
      </w:pPr>
      <w:r>
        <w:rPr>
          <w:rFonts w:eastAsia="Calibri"/>
          <w:noProof/>
          <w:szCs w:val="24"/>
          <w:lang w:eastAsia="en-US"/>
        </w:rPr>
        <w:br w:type="page"/>
      </w:r>
    </w:p>
    <w:p w14:paraId="32B03ED8" w14:textId="4DDE5AD4" w:rsidR="005D4B66" w:rsidRPr="005D4B66" w:rsidRDefault="005D4B66" w:rsidP="000B7A95">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Povinné ověření obecných znalostí o těchto dalších ustanoveních týkajících se skupin C, CE, D a DE: </w:t>
      </w:r>
    </w:p>
    <w:p w14:paraId="2E67A5A8" w14:textId="77777777"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zásadách konstrukce a funkce: spalovacích motorů, kapalin (například motorového oleje, chladicí směsi, kapaliny do ostřikovače), palivového systému, elektrického systému, zapalovacího systému, převodového ústrojí (spojky, převodovky atd.); </w:t>
      </w:r>
    </w:p>
    <w:p w14:paraId="594AF8EB" w14:textId="77777777"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mazání a ochraně před mrazem; </w:t>
      </w:r>
    </w:p>
    <w:p w14:paraId="2C3C35E0" w14:textId="77777777"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zásadách konstrukce, montáže a správného používání pneumatik a péče o ně; </w:t>
      </w:r>
    </w:p>
    <w:p w14:paraId="1CEB986F" w14:textId="77777777"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zásadách typů, funkce, hlavních části, zapojení, používání a denní údržby brzdného zařízení a regulátorů rychlosti a používání brzd s protiblokovacím systémem; </w:t>
      </w:r>
    </w:p>
    <w:p w14:paraId="1543ADCC" w14:textId="77777777"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zásadách typů, funkce, hlavních částí, zapojení, užívání a denní údržby spojovacích systémů (pouze pro skupiny CE, DE); </w:t>
      </w:r>
    </w:p>
    <w:p w14:paraId="606F2BEC" w14:textId="77777777"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f)</w:t>
      </w:r>
      <w:r w:rsidRPr="005D4B66">
        <w:rPr>
          <w:rFonts w:eastAsia="Calibri"/>
          <w:noProof/>
          <w:szCs w:val="24"/>
          <w:lang w:eastAsia="en-US"/>
        </w:rPr>
        <w:tab/>
        <w:t>způsobech lokalizace příčin poruch; </w:t>
      </w:r>
    </w:p>
    <w:p w14:paraId="11C1D15E" w14:textId="77777777" w:rsidR="000B7A95" w:rsidRDefault="000B7A95">
      <w:pPr>
        <w:widowControl/>
        <w:rPr>
          <w:rFonts w:eastAsia="Calibri"/>
          <w:noProof/>
          <w:szCs w:val="24"/>
          <w:lang w:eastAsia="en-US"/>
        </w:rPr>
      </w:pPr>
      <w:r>
        <w:rPr>
          <w:rFonts w:eastAsia="Calibri"/>
          <w:noProof/>
          <w:szCs w:val="24"/>
          <w:lang w:eastAsia="en-US"/>
        </w:rPr>
        <w:br w:type="page"/>
      </w:r>
    </w:p>
    <w:p w14:paraId="23F4DB25" w14:textId="0E9553F0"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g)</w:t>
      </w:r>
      <w:r w:rsidRPr="005D4B66">
        <w:rPr>
          <w:rFonts w:eastAsia="Calibri"/>
          <w:noProof/>
          <w:szCs w:val="24"/>
          <w:lang w:eastAsia="en-US"/>
        </w:rPr>
        <w:tab/>
        <w:t>preventivní údržbě vozidel a nezbytných běžných opravách; </w:t>
      </w:r>
    </w:p>
    <w:p w14:paraId="0387EF30" w14:textId="658905C9"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h)</w:t>
      </w:r>
      <w:r w:rsidRPr="005D4B66">
        <w:rPr>
          <w:rFonts w:eastAsia="Calibri"/>
          <w:noProof/>
          <w:szCs w:val="24"/>
          <w:lang w:eastAsia="en-US"/>
        </w:rPr>
        <w:tab/>
        <w:t>odpovědnosti řidiče při přebírání, přepravě a dodávání zboží v souladu s dohodnutými podmín</w:t>
      </w:r>
      <w:r w:rsidR="000B7A95">
        <w:rPr>
          <w:rFonts w:eastAsia="Calibri"/>
          <w:noProof/>
          <w:szCs w:val="24"/>
          <w:lang w:eastAsia="en-US"/>
        </w:rPr>
        <w:t>kami (pouze pro skupiny C, CE).</w:t>
      </w:r>
    </w:p>
    <w:p w14:paraId="10EFC8A0" w14:textId="77777777" w:rsidR="005D4B66" w:rsidRPr="005D4B66" w:rsidRDefault="005D4B66" w:rsidP="000B7A95">
      <w:pPr>
        <w:widowControl/>
        <w:spacing w:before="120" w:after="120" w:line="360" w:lineRule="auto"/>
        <w:ind w:left="851" w:hanging="851"/>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ZKOUŠKA DOVEDNOSTÍ A CHOVÁNÍ </w:t>
      </w:r>
    </w:p>
    <w:p w14:paraId="59F060D7" w14:textId="0D117B91" w:rsidR="005D4B66" w:rsidRPr="005D4B66" w:rsidRDefault="000B7A95" w:rsidP="000B7A95">
      <w:pPr>
        <w:widowControl/>
        <w:tabs>
          <w:tab w:val="num" w:pos="850"/>
        </w:tabs>
        <w:spacing w:before="120" w:after="120" w:line="360" w:lineRule="auto"/>
        <w:rPr>
          <w:rFonts w:eastAsia="Calibri"/>
          <w:noProof/>
          <w:szCs w:val="24"/>
          <w:lang w:eastAsia="en-US"/>
        </w:rPr>
      </w:pPr>
      <w:r>
        <w:rPr>
          <w:rFonts w:eastAsia="Calibri"/>
          <w:noProof/>
          <w:szCs w:val="24"/>
          <w:lang w:eastAsia="en-US"/>
        </w:rPr>
        <w:t>5.</w:t>
      </w:r>
      <w:r>
        <w:rPr>
          <w:rFonts w:eastAsia="Calibri"/>
          <w:noProof/>
          <w:szCs w:val="24"/>
          <w:lang w:eastAsia="en-US"/>
        </w:rPr>
        <w:tab/>
      </w:r>
      <w:r w:rsidR="005D4B66" w:rsidRPr="005D4B66">
        <w:rPr>
          <w:rFonts w:eastAsia="Calibri"/>
          <w:noProof/>
          <w:szCs w:val="24"/>
          <w:lang w:eastAsia="en-US"/>
        </w:rPr>
        <w:t xml:space="preserve">Vozidlo a jeho vybavení </w:t>
      </w:r>
    </w:p>
    <w:p w14:paraId="75BFF337" w14:textId="77777777" w:rsidR="005D4B66" w:rsidRPr="005D4B66" w:rsidRDefault="005D4B66" w:rsidP="000B7A95">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Převodovka vozidla </w:t>
      </w:r>
    </w:p>
    <w:p w14:paraId="5FE28063" w14:textId="77777777"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Řízení vozidla s manuální převodovkou podléhá složení zkoušky dovedností a chování vykonané ve vozidle s manuální převodovkou. </w:t>
      </w:r>
    </w:p>
    <w:p w14:paraId="0F64361A" w14:textId="77777777" w:rsidR="005D4B66" w:rsidRPr="005D4B66" w:rsidRDefault="005D4B66" w:rsidP="000B7A95">
      <w:pPr>
        <w:widowControl/>
        <w:spacing w:before="120" w:after="120" w:line="360" w:lineRule="auto"/>
        <w:ind w:left="1417"/>
        <w:rPr>
          <w:rFonts w:eastAsia="Calibri"/>
          <w:noProof/>
          <w:szCs w:val="24"/>
          <w:lang w:eastAsia="en-US"/>
        </w:rPr>
      </w:pPr>
      <w:r w:rsidRPr="005D4B66">
        <w:rPr>
          <w:rFonts w:eastAsia="Calibri"/>
          <w:noProof/>
          <w:szCs w:val="24"/>
          <w:lang w:eastAsia="en-US"/>
        </w:rPr>
        <w:t xml:space="preserve">„Vozidlem s manuální převodovkou“ se rozumí vozidlo, ve kterém je pedál spojky (nebo manuálně ovládaná páka u skupin A, A2 a A1), který musí řidič ovládat při startu nebo zastavení vozidla a řazení. </w:t>
      </w:r>
    </w:p>
    <w:p w14:paraId="03BBCF79" w14:textId="77777777" w:rsidR="000B7A95" w:rsidRDefault="000B7A95">
      <w:pPr>
        <w:widowControl/>
        <w:rPr>
          <w:rFonts w:eastAsia="Calibri"/>
          <w:noProof/>
          <w:szCs w:val="24"/>
          <w:lang w:eastAsia="en-US"/>
        </w:rPr>
      </w:pPr>
      <w:r>
        <w:rPr>
          <w:rFonts w:eastAsia="Calibri"/>
          <w:noProof/>
          <w:szCs w:val="24"/>
          <w:lang w:eastAsia="en-US"/>
        </w:rPr>
        <w:br w:type="page"/>
      </w:r>
    </w:p>
    <w:p w14:paraId="127C38A6" w14:textId="72BE25C4" w:rsidR="005D4B66" w:rsidRPr="005D4B66" w:rsidRDefault="005D4B66" w:rsidP="000B7A95">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Vozidla, která nesplňují kritéria stanovená v bodě 5 podbodě 1 písm. a), se považují za vozidla s automatickou převodovkou. </w:t>
      </w:r>
    </w:p>
    <w:p w14:paraId="4295EA6F" w14:textId="77777777" w:rsidR="005D4B66" w:rsidRPr="005D4B66" w:rsidRDefault="005D4B66" w:rsidP="000B7A95">
      <w:pPr>
        <w:widowControl/>
        <w:spacing w:before="120" w:after="120" w:line="360" w:lineRule="auto"/>
        <w:ind w:left="1417"/>
        <w:rPr>
          <w:rFonts w:eastAsia="Calibri"/>
          <w:noProof/>
          <w:szCs w:val="24"/>
          <w:lang w:eastAsia="en-US"/>
        </w:rPr>
      </w:pPr>
      <w:r w:rsidRPr="005D4B66">
        <w:rPr>
          <w:rFonts w:eastAsia="Calibri"/>
          <w:noProof/>
          <w:szCs w:val="24"/>
          <w:lang w:eastAsia="en-US"/>
        </w:rPr>
        <w:t>Aniž je dotčen bod 5 podbod 1 písm. c), pokud žadatel absolvuje zkoušku dovedností a chování na vozidle s automatickou převodovkou, zaznamená se tato skutečnost do každého řidičského průkazu vydaného na základě této zkoušky, a to pomocí příslušného kódu Unie stanoveného v části E přílohy I. Řidičské průkazy s tímto označením se použijí pouze pro řízení vozidel s automatickou převodovkou. </w:t>
      </w:r>
    </w:p>
    <w:p w14:paraId="0C4F6BA9" w14:textId="24CAFD31" w:rsidR="005D4B66" w:rsidRPr="00121053" w:rsidRDefault="005D4B66" w:rsidP="000B7A95">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c)</w:t>
      </w:r>
      <w:r w:rsidRPr="005D4B66">
        <w:rPr>
          <w:rFonts w:eastAsia="Calibri"/>
          <w:noProof/>
          <w:szCs w:val="24"/>
          <w:lang w:eastAsia="en-US"/>
        </w:rPr>
        <w:tab/>
      </w:r>
      <w:r w:rsidR="00121053">
        <w:t xml:space="preserve">Kód Unie vyznačený v řidičském průkazu skupin A1, A2, A, B1, B, B+ a BE vydaném na základě zkoušky dovedností a chování provedené na vozidle s automatickou převodovkou se </w:t>
      </w:r>
      <w:r w:rsidR="00121053">
        <w:rPr>
          <w:b/>
          <w:i/>
        </w:rPr>
        <w:t>nevyznačí nebo se</w:t>
      </w:r>
      <w:r w:rsidR="00121053">
        <w:t xml:space="preserve"> odstraní, pokud držitel složí zvláštní zkoušku dovedností a chování nebo absolvuje zvláštní výcvik</w:t>
      </w:r>
      <w:r w:rsidR="00121053">
        <w:rPr>
          <w:b/>
          <w:i/>
        </w:rPr>
        <w:t>, který může proběhnout před zkouškou dovedností a chování na vozidle s automatickou převodovkou nebo po ní</w:t>
      </w:r>
      <w:r w:rsidR="00121053">
        <w:t>.</w:t>
      </w:r>
      <w:r w:rsidR="00121053">
        <w:rPr>
          <w:b/>
        </w:rPr>
        <w:t xml:space="preserve"> [pozm. návrh 160]</w:t>
      </w:r>
    </w:p>
    <w:p w14:paraId="5DE1E2DF" w14:textId="77777777" w:rsidR="005D4B66" w:rsidRPr="005D4B66" w:rsidRDefault="005D4B66" w:rsidP="000B7A95">
      <w:pPr>
        <w:widowControl/>
        <w:spacing w:before="120" w:after="120" w:line="360" w:lineRule="auto"/>
        <w:ind w:left="1417"/>
        <w:rPr>
          <w:rFonts w:eastAsia="Calibri"/>
          <w:noProof/>
          <w:szCs w:val="24"/>
          <w:lang w:eastAsia="en-US"/>
        </w:rPr>
      </w:pPr>
      <w:r w:rsidRPr="005D4B66">
        <w:rPr>
          <w:rFonts w:eastAsia="Calibri"/>
          <w:noProof/>
          <w:szCs w:val="24"/>
          <w:lang w:eastAsia="en-US"/>
        </w:rPr>
        <w:t>Členské státy přijmou nezbytná opatření, aby: </w:t>
      </w:r>
    </w:p>
    <w:p w14:paraId="3DC972DB" w14:textId="14D80646" w:rsidR="005D4B66" w:rsidRPr="00121053" w:rsidRDefault="00121053" w:rsidP="00121053">
      <w:pPr>
        <w:widowControl/>
        <w:spacing w:before="120" w:after="120" w:line="360" w:lineRule="auto"/>
        <w:ind w:left="1985" w:hanging="568"/>
        <w:rPr>
          <w:rFonts w:eastAsia="Calibri"/>
          <w:b/>
          <w:noProof/>
          <w:szCs w:val="24"/>
          <w:lang w:eastAsia="en-US"/>
        </w:rPr>
      </w:pPr>
      <w:r>
        <w:rPr>
          <w:rFonts w:eastAsia="Calibri"/>
          <w:noProof/>
          <w:szCs w:val="24"/>
          <w:lang w:eastAsia="en-US"/>
        </w:rPr>
        <w:t>i)</w:t>
      </w:r>
      <w:r>
        <w:rPr>
          <w:rFonts w:eastAsia="Calibri"/>
          <w:noProof/>
          <w:szCs w:val="24"/>
          <w:lang w:eastAsia="en-US"/>
        </w:rPr>
        <w:tab/>
      </w:r>
      <w:r>
        <w:t>schválily zvláštní výcvik a dohlížely na něj</w:t>
      </w:r>
      <w:r>
        <w:rPr>
          <w:b/>
          <w:i/>
        </w:rPr>
        <w:t>, a to i v rámci obecného výcviku řidičů</w:t>
      </w:r>
      <w:r>
        <w:t>;</w:t>
      </w:r>
      <w:r>
        <w:rPr>
          <w:b/>
          <w:i/>
        </w:rPr>
        <w:t xml:space="preserve"> nebo</w:t>
      </w:r>
      <w:r>
        <w:rPr>
          <w:b/>
        </w:rPr>
        <w:t xml:space="preserve"> [pozm. návrh 161]</w:t>
      </w:r>
    </w:p>
    <w:p w14:paraId="3A5EBE14" w14:textId="77777777" w:rsidR="00121053" w:rsidRDefault="00121053">
      <w:pPr>
        <w:widowControl/>
        <w:rPr>
          <w:rFonts w:eastAsia="Calibri"/>
          <w:noProof/>
          <w:szCs w:val="24"/>
          <w:lang w:eastAsia="en-US"/>
        </w:rPr>
      </w:pPr>
      <w:r>
        <w:rPr>
          <w:rFonts w:eastAsia="Calibri"/>
          <w:noProof/>
          <w:szCs w:val="24"/>
          <w:lang w:eastAsia="en-US"/>
        </w:rPr>
        <w:br w:type="page"/>
      </w:r>
    </w:p>
    <w:p w14:paraId="74482056" w14:textId="3E757037" w:rsidR="005D4B66" w:rsidRPr="005D4B66" w:rsidRDefault="00121053" w:rsidP="00121053">
      <w:pPr>
        <w:widowControl/>
        <w:spacing w:before="120" w:after="120" w:line="360" w:lineRule="auto"/>
        <w:ind w:left="1985" w:hanging="568"/>
        <w:rPr>
          <w:rFonts w:eastAsia="Calibri"/>
          <w:noProof/>
          <w:szCs w:val="24"/>
          <w:lang w:eastAsia="en-US"/>
        </w:rPr>
      </w:pPr>
      <w:r>
        <w:rPr>
          <w:rFonts w:eastAsia="Calibri"/>
          <w:noProof/>
          <w:szCs w:val="24"/>
          <w:lang w:eastAsia="en-US"/>
        </w:rPr>
        <w:t>ii)</w:t>
      </w:r>
      <w:r>
        <w:rPr>
          <w:rFonts w:eastAsia="Calibri"/>
          <w:noProof/>
          <w:szCs w:val="24"/>
          <w:lang w:eastAsia="en-US"/>
        </w:rPr>
        <w:tab/>
      </w:r>
      <w:r w:rsidR="005D4B66" w:rsidRPr="005D4B66">
        <w:rPr>
          <w:rFonts w:eastAsia="Calibri"/>
          <w:noProof/>
          <w:szCs w:val="24"/>
          <w:lang w:eastAsia="en-US"/>
        </w:rPr>
        <w:t>zorganizovaly zvláštní zkoušku dovedností a chování. </w:t>
      </w:r>
    </w:p>
    <w:p w14:paraId="0E0D68D9" w14:textId="77777777" w:rsidR="005D4B66" w:rsidRPr="005D4B66" w:rsidRDefault="005D4B66" w:rsidP="000B7A95">
      <w:pPr>
        <w:widowControl/>
        <w:spacing w:before="120" w:after="120" w:line="360" w:lineRule="auto"/>
        <w:ind w:left="1417"/>
        <w:rPr>
          <w:rFonts w:eastAsia="Calibri"/>
          <w:noProof/>
          <w:szCs w:val="24"/>
          <w:lang w:eastAsia="en-US"/>
        </w:rPr>
      </w:pPr>
      <w:r w:rsidRPr="005D4B66">
        <w:rPr>
          <w:rFonts w:eastAsia="Calibri"/>
          <w:noProof/>
          <w:szCs w:val="24"/>
          <w:lang w:eastAsia="en-US"/>
        </w:rPr>
        <w:t>Vozidla používaná pro výcvik nebo zkoušku podle tohoto bodu musí mít manuální převodovku a musí patřit do skupiny řidičského průkazu, o kterou účastníci požádali. </w:t>
      </w:r>
    </w:p>
    <w:p w14:paraId="337C0BFF" w14:textId="1A6F84F7" w:rsidR="005D4B66" w:rsidRPr="005D4B66" w:rsidRDefault="005D4B66" w:rsidP="000B7A95">
      <w:pPr>
        <w:widowControl/>
        <w:spacing w:before="120" w:after="120" w:line="360" w:lineRule="auto"/>
        <w:ind w:left="1417"/>
        <w:rPr>
          <w:rFonts w:eastAsia="Calibri"/>
          <w:noProof/>
          <w:szCs w:val="24"/>
          <w:lang w:eastAsia="en-US"/>
        </w:rPr>
      </w:pPr>
      <w:r w:rsidRPr="005D4B66">
        <w:rPr>
          <w:rFonts w:eastAsia="Calibri"/>
          <w:noProof/>
          <w:szCs w:val="24"/>
          <w:lang w:eastAsia="en-US"/>
        </w:rPr>
        <w:t>Délka zkoušky dovedností a chování a ujetá vzdálenost musí být dostatečné k posouzení dovedností a chování stanovených v bodě 6 nebo 7 této přílohy, přičemž zvláštní pozornost se věnuje fungování převodovky vozidla.</w:t>
      </w:r>
      <w:r w:rsidR="00F13EAC">
        <w:rPr>
          <w:rFonts w:eastAsia="Calibri"/>
          <w:noProof/>
          <w:szCs w:val="24"/>
          <w:lang w:eastAsia="en-US"/>
        </w:rPr>
        <w:t xml:space="preserve"> </w:t>
      </w:r>
    </w:p>
    <w:p w14:paraId="38E51432" w14:textId="77777777" w:rsidR="005D4B66" w:rsidRPr="005D4B66" w:rsidRDefault="005D4B66" w:rsidP="000B7A95">
      <w:pPr>
        <w:widowControl/>
        <w:spacing w:before="120" w:after="120" w:line="360" w:lineRule="auto"/>
        <w:ind w:left="1417"/>
        <w:rPr>
          <w:rFonts w:eastAsia="Calibri"/>
          <w:noProof/>
          <w:szCs w:val="24"/>
          <w:lang w:eastAsia="en-US"/>
        </w:rPr>
      </w:pPr>
      <w:r w:rsidRPr="005D4B66">
        <w:rPr>
          <w:rFonts w:eastAsia="Calibri"/>
          <w:noProof/>
          <w:szCs w:val="24"/>
          <w:lang w:eastAsia="en-US"/>
        </w:rPr>
        <w:t xml:space="preserve">Výcvik obsahuje všechny aspekty uvedené v bodě 6 nebo 7 této přílohy, přičemž zvláštní pozornost je věnována používání převodovky vozidla. Každý účastník provede praktickou část a prokáže své dovednosti a chování na veřejných komunikacích. Výcvik trvá nejméně 7 hodin. </w:t>
      </w:r>
    </w:p>
    <w:p w14:paraId="53B1B4F8" w14:textId="77777777" w:rsidR="00121053" w:rsidRDefault="00121053">
      <w:pPr>
        <w:widowControl/>
        <w:rPr>
          <w:rFonts w:eastAsia="Calibri"/>
          <w:noProof/>
          <w:szCs w:val="24"/>
          <w:lang w:eastAsia="en-US"/>
        </w:rPr>
      </w:pPr>
      <w:r>
        <w:rPr>
          <w:rFonts w:eastAsia="Calibri"/>
          <w:noProof/>
          <w:szCs w:val="24"/>
          <w:lang w:eastAsia="en-US"/>
        </w:rPr>
        <w:br w:type="page"/>
      </w:r>
    </w:p>
    <w:p w14:paraId="4744A4D8" w14:textId="73704A22" w:rsidR="005D4B66" w:rsidRPr="00121053" w:rsidRDefault="005D4B66" w:rsidP="000B7A95">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d)</w:t>
      </w:r>
      <w:r w:rsidRPr="005D4B66">
        <w:rPr>
          <w:rFonts w:eastAsia="Calibri"/>
          <w:noProof/>
          <w:szCs w:val="24"/>
          <w:lang w:eastAsia="en-US"/>
        </w:rPr>
        <w:tab/>
      </w:r>
      <w:r w:rsidR="00121053">
        <w:t>Zvláštní ustanovení týkající se vozidel skupin BE, C, CE, C1, C1E, D, DE, D1</w:t>
      </w:r>
      <w:r w:rsidR="00121053">
        <w:rPr>
          <w:b/>
          <w:i/>
        </w:rPr>
        <w:t>,</w:t>
      </w:r>
      <w:r w:rsidR="00121053">
        <w:t xml:space="preserve"> D1E </w:t>
      </w:r>
      <w:r w:rsidR="00121053">
        <w:rPr>
          <w:b/>
          <w:i/>
        </w:rPr>
        <w:t>a</w:t>
      </w:r>
      <w:r w:rsidR="00121053">
        <w:t xml:space="preserve"> </w:t>
      </w:r>
      <w:r w:rsidR="00121053">
        <w:rPr>
          <w:b/>
          <w:i/>
        </w:rPr>
        <w:t>T</w:t>
      </w:r>
      <w:r w:rsidR="00121053">
        <w:rPr>
          <w:b/>
        </w:rPr>
        <w:t xml:space="preserve"> [pozm. návrh 162]</w:t>
      </w:r>
    </w:p>
    <w:p w14:paraId="2F74D4C7" w14:textId="77777777" w:rsidR="005D4B66" w:rsidRPr="005D4B66" w:rsidRDefault="005D4B66" w:rsidP="000B7A95">
      <w:pPr>
        <w:widowControl/>
        <w:spacing w:before="120" w:after="120" w:line="360" w:lineRule="auto"/>
        <w:ind w:left="1417"/>
        <w:rPr>
          <w:rFonts w:eastAsia="Calibri"/>
          <w:noProof/>
          <w:szCs w:val="24"/>
          <w:lang w:eastAsia="en-US"/>
        </w:rPr>
      </w:pPr>
      <w:r w:rsidRPr="005D4B66">
        <w:rPr>
          <w:rFonts w:eastAsia="Calibri"/>
          <w:noProof/>
          <w:szCs w:val="24"/>
          <w:lang w:eastAsia="en-US"/>
        </w:rPr>
        <w:t xml:space="preserve">Členské státy mohou rozhodnout, že se na řidičský průkaz pro vozidla skupiny BE, C, CE, C1, C1E, D, DE, D1 nebo D1E nezaznamená žádné omezení na vozidla s automatickou převodovkou podle bodu 5 podbodu 1 písm. b), pokud žadatel již je držitelem řidičského průkazu získaného na vozidle s manuální převodovkou alespoň v jedné z těchto skupin: B, BE, C, CE, C1, C1E, D, DE, D1 nebo D1E a během zkoušky dovedností a chování provedl úkony popsané v bodě 8 podbodě 4. </w:t>
      </w:r>
    </w:p>
    <w:p w14:paraId="301395C2" w14:textId="77777777" w:rsidR="005D4B66" w:rsidRPr="005D4B66" w:rsidRDefault="005D4B66" w:rsidP="000B7A95">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Vozidla používaná při zkouškách dovedností a chování musí splňovat následující minimální kritéria. Členské státy mohou stanovit přísnější kritéria nebo přidat další. Členské státy mohou na vozidla skupiny A1, A2 a A používaná při zkoušce dovedností a chování uplatnit toleranci 5 cm</w:t>
      </w:r>
      <w:r w:rsidRPr="005D4B66">
        <w:rPr>
          <w:rFonts w:eastAsia="Calibri"/>
          <w:noProof/>
          <w:szCs w:val="24"/>
          <w:vertAlign w:val="superscript"/>
          <w:lang w:eastAsia="en-US"/>
        </w:rPr>
        <w:t>3</w:t>
      </w:r>
      <w:r w:rsidRPr="005D4B66">
        <w:rPr>
          <w:rFonts w:eastAsia="Calibri"/>
          <w:noProof/>
          <w:szCs w:val="24"/>
          <w:lang w:eastAsia="en-US"/>
        </w:rPr>
        <w:t xml:space="preserve"> pod požadovaný minimální objem válců. </w:t>
      </w:r>
    </w:p>
    <w:p w14:paraId="5DE6245E" w14:textId="77777777" w:rsidR="00121053" w:rsidRDefault="00121053">
      <w:pPr>
        <w:widowControl/>
        <w:rPr>
          <w:rFonts w:eastAsia="Calibri"/>
          <w:noProof/>
          <w:szCs w:val="24"/>
          <w:lang w:eastAsia="en-US"/>
        </w:rPr>
      </w:pPr>
      <w:r>
        <w:rPr>
          <w:rFonts w:eastAsia="Calibri"/>
          <w:noProof/>
          <w:szCs w:val="24"/>
          <w:lang w:eastAsia="en-US"/>
        </w:rPr>
        <w:br w:type="page"/>
      </w:r>
    </w:p>
    <w:p w14:paraId="7A65078B" w14:textId="35D8EC18" w:rsidR="005D4B66" w:rsidRPr="005D4B66" w:rsidRDefault="005D4B66" w:rsidP="00121053">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Skupina A1: </w:t>
      </w:r>
    </w:p>
    <w:p w14:paraId="10DF580F" w14:textId="77777777" w:rsidR="005D4B66" w:rsidRPr="005D4B66" w:rsidRDefault="005D4B66" w:rsidP="00121053">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Motocykl skupiny A1 bez postranního vozíku o výkonu nejvýše 11 kW a s poměrem výkonu ke hmotnosti nejvýše 0,1 kW/kg, schopný vyvinout rychlost nejméně 90 km/h. </w:t>
      </w:r>
    </w:p>
    <w:p w14:paraId="6341F4F7" w14:textId="77777777" w:rsidR="005D4B66" w:rsidRPr="005D4B66" w:rsidRDefault="005D4B66" w:rsidP="00121053">
      <w:pPr>
        <w:widowControl/>
        <w:spacing w:before="120" w:after="120" w:line="360" w:lineRule="auto"/>
        <w:ind w:left="1418"/>
        <w:rPr>
          <w:rFonts w:eastAsia="Calibri"/>
          <w:noProof/>
          <w:szCs w:val="24"/>
          <w:lang w:eastAsia="en-US"/>
        </w:rPr>
      </w:pPr>
      <w:r w:rsidRPr="005D4B66">
        <w:rPr>
          <w:rFonts w:eastAsia="Calibri"/>
          <w:noProof/>
          <w:szCs w:val="24"/>
          <w:lang w:eastAsia="en-US"/>
        </w:rPr>
        <w:t>Pokud je motocykl poháněn spalovacím motorem, musí být objem válců motoru nejméně 120 cm</w:t>
      </w:r>
      <w:r w:rsidRPr="005D4B66">
        <w:rPr>
          <w:rFonts w:eastAsia="Calibri"/>
          <w:noProof/>
          <w:szCs w:val="24"/>
          <w:vertAlign w:val="superscript"/>
          <w:lang w:eastAsia="en-US"/>
        </w:rPr>
        <w:t>3</w:t>
      </w:r>
      <w:r w:rsidRPr="005D4B66">
        <w:rPr>
          <w:rFonts w:eastAsia="Calibri"/>
          <w:noProof/>
          <w:szCs w:val="24"/>
          <w:lang w:eastAsia="en-US"/>
        </w:rPr>
        <w:t xml:space="preserve">. </w:t>
      </w:r>
    </w:p>
    <w:p w14:paraId="745F8670" w14:textId="77777777" w:rsidR="005D4B66" w:rsidRPr="005D4B66" w:rsidRDefault="005D4B66" w:rsidP="00121053">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Pokud je motocykl poháněn elektrickým motorem, musí být poměr výkonu ke hmotnosti nejméně 0,08 kW/kg. </w:t>
      </w:r>
    </w:p>
    <w:p w14:paraId="0FB5674F" w14:textId="77777777" w:rsidR="005D4B66" w:rsidRPr="005D4B66" w:rsidRDefault="005D4B66" w:rsidP="00121053">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Skupina A2: </w:t>
      </w:r>
    </w:p>
    <w:p w14:paraId="3D48F57A" w14:textId="77777777" w:rsidR="005D4B66" w:rsidRPr="005D4B66" w:rsidRDefault="005D4B66" w:rsidP="00121053">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Motocykl bez postranního vozíku o výkonu nejméně 20 kW, avšak nepřesahujícím 35 kW, a s poměrem výkonu ke hmotnosti nejvýše 0,2 kW/kg. </w:t>
      </w:r>
    </w:p>
    <w:p w14:paraId="32FE1081" w14:textId="77777777" w:rsidR="005D4B66" w:rsidRPr="005D4B66" w:rsidRDefault="005D4B66" w:rsidP="00121053">
      <w:pPr>
        <w:widowControl/>
        <w:spacing w:before="120" w:after="120" w:line="360" w:lineRule="auto"/>
        <w:ind w:left="1418"/>
        <w:rPr>
          <w:rFonts w:eastAsia="Calibri"/>
          <w:noProof/>
          <w:szCs w:val="24"/>
          <w:lang w:eastAsia="en-US"/>
        </w:rPr>
      </w:pPr>
      <w:r w:rsidRPr="005D4B66">
        <w:rPr>
          <w:rFonts w:eastAsia="Calibri"/>
          <w:noProof/>
          <w:szCs w:val="24"/>
          <w:lang w:eastAsia="en-US"/>
        </w:rPr>
        <w:t>Pokud je motocykl poháněn spalovacím motorem, musí být objem válců motoru nejméně 250 cm</w:t>
      </w:r>
      <w:r w:rsidRPr="005D4B66">
        <w:rPr>
          <w:rFonts w:eastAsia="Calibri"/>
          <w:noProof/>
          <w:szCs w:val="24"/>
          <w:vertAlign w:val="superscript"/>
          <w:lang w:eastAsia="en-US"/>
        </w:rPr>
        <w:t>3</w:t>
      </w:r>
      <w:r w:rsidRPr="005D4B66">
        <w:rPr>
          <w:rFonts w:eastAsia="Calibri"/>
          <w:noProof/>
          <w:szCs w:val="24"/>
          <w:lang w:eastAsia="en-US"/>
        </w:rPr>
        <w:t xml:space="preserve">. </w:t>
      </w:r>
    </w:p>
    <w:p w14:paraId="57CBEDC4" w14:textId="77777777" w:rsidR="005D4B66" w:rsidRPr="005D4B66" w:rsidRDefault="005D4B66" w:rsidP="00121053">
      <w:pPr>
        <w:widowControl/>
        <w:spacing w:before="120" w:after="120" w:line="360" w:lineRule="auto"/>
        <w:ind w:left="1418"/>
        <w:jc w:val="both"/>
        <w:rPr>
          <w:rFonts w:eastAsia="Calibri"/>
          <w:noProof/>
          <w:szCs w:val="24"/>
          <w:lang w:eastAsia="en-US"/>
        </w:rPr>
      </w:pPr>
      <w:r w:rsidRPr="005D4B66">
        <w:rPr>
          <w:rFonts w:eastAsia="Calibri"/>
          <w:noProof/>
          <w:szCs w:val="24"/>
          <w:lang w:eastAsia="en-US"/>
        </w:rPr>
        <w:t xml:space="preserve">Pokud je motocykl poháněn elektrickým motorem, musí být poměr výkonu ke hmotnosti nejméně 0,15 kW/kg. </w:t>
      </w:r>
    </w:p>
    <w:p w14:paraId="1E66AF35" w14:textId="77777777" w:rsidR="00121053" w:rsidRDefault="00121053">
      <w:pPr>
        <w:widowControl/>
        <w:rPr>
          <w:rFonts w:eastAsia="Calibri"/>
          <w:noProof/>
          <w:szCs w:val="24"/>
          <w:lang w:eastAsia="en-US"/>
        </w:rPr>
      </w:pPr>
      <w:r>
        <w:rPr>
          <w:rFonts w:eastAsia="Calibri"/>
          <w:noProof/>
          <w:szCs w:val="24"/>
          <w:lang w:eastAsia="en-US"/>
        </w:rPr>
        <w:br w:type="page"/>
      </w:r>
    </w:p>
    <w:p w14:paraId="456D6E4A" w14:textId="5384881D" w:rsidR="005D4B66" w:rsidRPr="005D4B66" w:rsidRDefault="005D4B66" w:rsidP="00121053">
      <w:pPr>
        <w:widowControl/>
        <w:spacing w:before="120" w:after="120" w:line="360" w:lineRule="auto"/>
        <w:ind w:left="1418" w:hanging="567"/>
        <w:jc w:val="both"/>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skupina A: </w:t>
      </w:r>
    </w:p>
    <w:p w14:paraId="122CF0EA" w14:textId="77777777" w:rsidR="005D4B66" w:rsidRPr="005D4B66" w:rsidRDefault="005D4B66" w:rsidP="00121053">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Motocykl bez postranního vozíku, jehož hmotnost v nenaloženém stavu je vyšší než 180 kg, o výkonu nejméně 50 kW. Členský stát může přijmout toleranci 5 kg pod požadovanou minimální hmotnost. </w:t>
      </w:r>
    </w:p>
    <w:p w14:paraId="6123074A" w14:textId="77777777" w:rsidR="005D4B66" w:rsidRPr="005D4B66" w:rsidRDefault="005D4B66" w:rsidP="00121053">
      <w:pPr>
        <w:widowControl/>
        <w:spacing w:before="120" w:after="120" w:line="360" w:lineRule="auto"/>
        <w:ind w:left="1418"/>
        <w:rPr>
          <w:rFonts w:eastAsia="Calibri"/>
          <w:noProof/>
          <w:szCs w:val="24"/>
          <w:lang w:eastAsia="en-US"/>
        </w:rPr>
      </w:pPr>
      <w:r w:rsidRPr="005D4B66">
        <w:rPr>
          <w:rFonts w:eastAsia="Calibri"/>
          <w:noProof/>
          <w:szCs w:val="24"/>
          <w:lang w:eastAsia="en-US"/>
        </w:rPr>
        <w:t>Pokud je motocykl poháněn spalovacím motorem, musí být objem válců motoru nejméně 600 cm</w:t>
      </w:r>
      <w:r w:rsidRPr="005D4B66">
        <w:rPr>
          <w:rFonts w:eastAsia="Calibri"/>
          <w:noProof/>
          <w:szCs w:val="24"/>
          <w:vertAlign w:val="superscript"/>
          <w:lang w:eastAsia="en-US"/>
        </w:rPr>
        <w:t>3</w:t>
      </w:r>
      <w:r w:rsidRPr="005D4B66">
        <w:rPr>
          <w:rFonts w:eastAsia="Calibri"/>
          <w:noProof/>
          <w:szCs w:val="24"/>
          <w:lang w:eastAsia="en-US"/>
        </w:rPr>
        <w:t xml:space="preserve">. </w:t>
      </w:r>
    </w:p>
    <w:p w14:paraId="17DB8A43" w14:textId="77777777" w:rsidR="005D4B66" w:rsidRPr="005D4B66" w:rsidRDefault="005D4B66" w:rsidP="00121053">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Pokud je motocykl poháněn elektrickým motorem, musí být poměr výkonu ke hmotnosti nejméně 0,25 kW/kg </w:t>
      </w:r>
    </w:p>
    <w:p w14:paraId="5C53E0CA" w14:textId="77777777" w:rsidR="005D4B66" w:rsidRPr="005D4B66" w:rsidRDefault="005D4B66" w:rsidP="00121053">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Skupina B: </w:t>
      </w:r>
    </w:p>
    <w:p w14:paraId="18E384EB" w14:textId="77777777" w:rsidR="005D4B66" w:rsidRPr="005D4B66" w:rsidRDefault="005D4B66" w:rsidP="00121053">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Čtyřkolové vozidlo skupiny B schopné vyvinout rychlost nejméně 100 km/h, </w:t>
      </w:r>
    </w:p>
    <w:p w14:paraId="42739FDA" w14:textId="77777777" w:rsidR="00121053" w:rsidRDefault="00121053">
      <w:pPr>
        <w:widowControl/>
        <w:rPr>
          <w:rFonts w:eastAsia="Calibri"/>
          <w:noProof/>
          <w:szCs w:val="24"/>
          <w:lang w:eastAsia="en-US"/>
        </w:rPr>
      </w:pPr>
      <w:r>
        <w:rPr>
          <w:rFonts w:eastAsia="Calibri"/>
          <w:noProof/>
          <w:szCs w:val="24"/>
          <w:lang w:eastAsia="en-US"/>
        </w:rPr>
        <w:br w:type="page"/>
      </w:r>
    </w:p>
    <w:p w14:paraId="6B6EF58C" w14:textId="645C4298" w:rsidR="005D4B66" w:rsidRPr="005D4B66" w:rsidRDefault="005D4B66" w:rsidP="00121053">
      <w:pPr>
        <w:widowControl/>
        <w:spacing w:before="120" w:after="120" w:line="360" w:lineRule="auto"/>
        <w:ind w:left="1418" w:hanging="567"/>
        <w:jc w:val="both"/>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Skupina BE: </w:t>
      </w:r>
    </w:p>
    <w:p w14:paraId="1ACEF552" w14:textId="77777777" w:rsidR="005D4B66" w:rsidRPr="005D4B66" w:rsidRDefault="005D4B66" w:rsidP="00121053">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Jízdní souprava tvořená zkušebním vozidlem skupiny B a přívěsem s maximální přípustnou hmotností alespoň 1 000 kg, schopná jízdy rychlostí alespoň 100 km/h, která nespadá do skupiny B; nákladový oddíl přívěsu sestává z uzavřeného skříňového tělesa o šířce a výšce odpovídající alespoň šířce a výšce motorového vozidla; uzavřené skříňové těleso může být také o něco užší než motorové vozidlo, pokud je výhled dozadu možný pouze za použití vnějších zpětných zrcátek motorového vozidla; skutečná celková hmotnost přistaveného přívěsu musí být nejméně 800 kg. </w:t>
      </w:r>
    </w:p>
    <w:p w14:paraId="10A60F34" w14:textId="77777777" w:rsidR="005D4B66" w:rsidRPr="005D4B66" w:rsidRDefault="005D4B66" w:rsidP="00121053">
      <w:pPr>
        <w:widowControl/>
        <w:spacing w:before="120" w:after="120" w:line="360" w:lineRule="auto"/>
        <w:ind w:left="1418" w:hanging="567"/>
        <w:jc w:val="both"/>
        <w:rPr>
          <w:rFonts w:eastAsia="Calibri"/>
          <w:noProof/>
          <w:szCs w:val="24"/>
          <w:lang w:eastAsia="en-US"/>
        </w:rPr>
      </w:pPr>
      <w:r w:rsidRPr="005D4B66">
        <w:rPr>
          <w:rFonts w:eastAsia="Calibri"/>
          <w:noProof/>
          <w:szCs w:val="24"/>
          <w:lang w:eastAsia="en-US"/>
        </w:rPr>
        <w:t>f)</w:t>
      </w:r>
      <w:r w:rsidRPr="005D4B66">
        <w:rPr>
          <w:rFonts w:eastAsia="Calibri"/>
          <w:noProof/>
          <w:szCs w:val="24"/>
          <w:lang w:eastAsia="en-US"/>
        </w:rPr>
        <w:tab/>
        <w:t>Skupina B1: </w:t>
      </w:r>
    </w:p>
    <w:p w14:paraId="4DA1EB26" w14:textId="77777777" w:rsidR="005D4B66" w:rsidRPr="005D4B66" w:rsidRDefault="005D4B66" w:rsidP="00121053">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Čtyřkolové vozidlo s vlastním pohonem schopné vyvinout rychlost nejméně 60 km/h, </w:t>
      </w:r>
    </w:p>
    <w:p w14:paraId="68DED7A7" w14:textId="77777777" w:rsidR="00121053" w:rsidRDefault="00121053">
      <w:pPr>
        <w:widowControl/>
        <w:rPr>
          <w:rFonts w:eastAsia="Calibri"/>
          <w:noProof/>
          <w:szCs w:val="24"/>
          <w:lang w:eastAsia="en-US"/>
        </w:rPr>
      </w:pPr>
      <w:r>
        <w:rPr>
          <w:rFonts w:eastAsia="Calibri"/>
          <w:noProof/>
          <w:szCs w:val="24"/>
          <w:lang w:eastAsia="en-US"/>
        </w:rPr>
        <w:br w:type="page"/>
      </w:r>
    </w:p>
    <w:p w14:paraId="57C6DF8E" w14:textId="19DC89A6" w:rsidR="005D4B66" w:rsidRPr="005D4B66" w:rsidRDefault="00752D3D" w:rsidP="00121053">
      <w:pPr>
        <w:widowControl/>
        <w:spacing w:before="120" w:after="120" w:line="360" w:lineRule="auto"/>
        <w:ind w:left="1418" w:hanging="567"/>
        <w:jc w:val="both"/>
        <w:rPr>
          <w:rFonts w:eastAsia="Calibri"/>
          <w:noProof/>
          <w:szCs w:val="24"/>
          <w:lang w:eastAsia="en-US"/>
        </w:rPr>
      </w:pPr>
      <w:r>
        <w:rPr>
          <w:rFonts w:eastAsia="Calibri"/>
          <w:noProof/>
          <w:szCs w:val="24"/>
          <w:lang w:eastAsia="en-US"/>
        </w:rPr>
        <w:t>g)</w:t>
      </w:r>
      <w:r>
        <w:rPr>
          <w:rFonts w:eastAsia="Calibri"/>
          <w:noProof/>
          <w:szCs w:val="24"/>
          <w:lang w:eastAsia="en-US"/>
        </w:rPr>
        <w:tab/>
        <w:t>Skupina C:</w:t>
      </w:r>
    </w:p>
    <w:p w14:paraId="38C39EC2" w14:textId="6730E119" w:rsidR="00121053" w:rsidRPr="00121053" w:rsidRDefault="00121053" w:rsidP="00121053">
      <w:pPr>
        <w:widowControl/>
        <w:spacing w:before="120" w:after="120" w:line="360" w:lineRule="auto"/>
        <w:ind w:left="1417" w:firstLine="1"/>
        <w:rPr>
          <w:b/>
        </w:rPr>
      </w:pPr>
      <w:r>
        <w:t>Vozidlo skupiny C s maximální přípustnou hmotností nejméně 12 000 kg, délkou nejméně 8 m a šířkou nejméně 2,40 m a schopné vyvinout rychlost nejméně 80 km/h; vybavené brzdami s protiblokovacím systémem osazeným záznamovým zařízením podle nařízení (EU) č. 165/2014; skutečná maximální přípustná hmotnost přistaveného vozidla musí být nejméně 10 000 kg.</w:t>
      </w:r>
      <w:r>
        <w:rPr>
          <w:b/>
        </w:rPr>
        <w:t xml:space="preserve"> [pozm. návrh 163]</w:t>
      </w:r>
    </w:p>
    <w:p w14:paraId="25A4619C" w14:textId="744FE9A7" w:rsidR="005D4B66" w:rsidRPr="005D4B66" w:rsidRDefault="005D4B66" w:rsidP="00121053">
      <w:pPr>
        <w:widowControl/>
        <w:spacing w:before="120" w:after="120" w:line="360" w:lineRule="auto"/>
        <w:ind w:left="1417" w:hanging="567"/>
        <w:jc w:val="both"/>
        <w:rPr>
          <w:rFonts w:eastAsia="Calibri"/>
          <w:noProof/>
          <w:szCs w:val="24"/>
          <w:lang w:eastAsia="en-US"/>
        </w:rPr>
      </w:pPr>
      <w:r w:rsidRPr="005D4B66">
        <w:rPr>
          <w:rFonts w:eastAsia="Calibri"/>
          <w:noProof/>
          <w:szCs w:val="24"/>
          <w:lang w:eastAsia="en-US"/>
        </w:rPr>
        <w:t>h)</w:t>
      </w:r>
      <w:r w:rsidRPr="005D4B66">
        <w:rPr>
          <w:rFonts w:eastAsia="Calibri"/>
          <w:noProof/>
          <w:szCs w:val="24"/>
          <w:lang w:eastAsia="en-US"/>
        </w:rPr>
        <w:tab/>
        <w:t>Skupina CE: </w:t>
      </w:r>
    </w:p>
    <w:p w14:paraId="5870734C" w14:textId="14829DC8" w:rsidR="00121053" w:rsidRPr="00121053" w:rsidRDefault="00121053" w:rsidP="00121053">
      <w:pPr>
        <w:widowControl/>
        <w:spacing w:before="120" w:after="120" w:line="360" w:lineRule="auto"/>
        <w:ind w:left="1417" w:firstLine="1"/>
        <w:rPr>
          <w:b/>
        </w:rPr>
      </w:pPr>
      <w:r>
        <w:t xml:space="preserve">Buď kloubové vozidlo, nebo souprava zkušebního vozidla skupiny C a přívěsu o délce nejméně 7,5 m; jak kloubové vozidlo, tak jízdní souprava musí mít maximální přípustnou hmotnost nejméně 20 000 kg, délku nejméně 14 m a šířku nejméně 2,40 m, musí být schopny vyvinout rychlost nejméně 80 km/h, být vybaveny brzdami s protiblokovacím systémem, </w:t>
      </w:r>
      <w:r>
        <w:rPr>
          <w:b/>
          <w:i/>
        </w:rPr>
        <w:t>točnicí, převodovkou, která má alespoň osm převodových stupňů vpřed, a</w:t>
      </w:r>
      <w:r>
        <w:t xml:space="preserve"> záznamovým zařízením podle nařízení (EHS) č. </w:t>
      </w:r>
      <w:r w:rsidR="00FF4BF9">
        <w:t>1</w:t>
      </w:r>
      <w:r>
        <w:t>65/2014; skutečná celková hmotnost jak přistaveného kloubového vozidla, tak jízdní soupravy musí být nejméně 15 000 kg.</w:t>
      </w:r>
      <w:r>
        <w:rPr>
          <w:b/>
        </w:rPr>
        <w:t xml:space="preserve"> [pozm. návrh 164]</w:t>
      </w:r>
    </w:p>
    <w:p w14:paraId="156F7228" w14:textId="77777777" w:rsidR="00121053" w:rsidRDefault="00121053">
      <w:pPr>
        <w:widowControl/>
        <w:rPr>
          <w:rFonts w:eastAsia="Calibri"/>
          <w:noProof/>
          <w:szCs w:val="24"/>
          <w:lang w:eastAsia="en-US"/>
        </w:rPr>
      </w:pPr>
      <w:r>
        <w:rPr>
          <w:rFonts w:eastAsia="Calibri"/>
          <w:noProof/>
          <w:szCs w:val="24"/>
          <w:lang w:eastAsia="en-US"/>
        </w:rPr>
        <w:br w:type="page"/>
      </w:r>
    </w:p>
    <w:p w14:paraId="1C45BFCC" w14:textId="5ACD6A2F" w:rsidR="005D4B66" w:rsidRPr="005D4B66" w:rsidRDefault="005D4B66" w:rsidP="00121053">
      <w:pPr>
        <w:widowControl/>
        <w:spacing w:before="120" w:after="120" w:line="360" w:lineRule="auto"/>
        <w:ind w:left="1417" w:hanging="567"/>
        <w:jc w:val="both"/>
        <w:rPr>
          <w:rFonts w:eastAsia="Calibri"/>
          <w:noProof/>
          <w:szCs w:val="24"/>
          <w:lang w:eastAsia="en-US"/>
        </w:rPr>
      </w:pPr>
      <w:r w:rsidRPr="005D4B66">
        <w:rPr>
          <w:rFonts w:eastAsia="Calibri"/>
          <w:noProof/>
          <w:szCs w:val="24"/>
          <w:lang w:eastAsia="en-US"/>
        </w:rPr>
        <w:t>i)</w:t>
      </w:r>
      <w:r w:rsidRPr="005D4B66">
        <w:rPr>
          <w:rFonts w:eastAsia="Calibri"/>
          <w:noProof/>
          <w:szCs w:val="24"/>
          <w:lang w:eastAsia="en-US"/>
        </w:rPr>
        <w:tab/>
        <w:t>Skupina C1: </w:t>
      </w:r>
    </w:p>
    <w:p w14:paraId="3ADBAD9B" w14:textId="213B05D4" w:rsidR="005D4B66" w:rsidRPr="00121053" w:rsidRDefault="005D4B66" w:rsidP="00121053">
      <w:pPr>
        <w:widowControl/>
        <w:spacing w:before="120" w:after="120" w:line="360" w:lineRule="auto"/>
        <w:ind w:left="1417"/>
        <w:rPr>
          <w:rFonts w:eastAsia="Calibri"/>
          <w:b/>
          <w:noProof/>
          <w:szCs w:val="24"/>
          <w:lang w:eastAsia="en-US"/>
        </w:rPr>
      </w:pPr>
      <w:r w:rsidRPr="005D4B66">
        <w:rPr>
          <w:rFonts w:eastAsia="Calibri"/>
          <w:noProof/>
          <w:szCs w:val="24"/>
          <w:lang w:eastAsia="en-US"/>
        </w:rPr>
        <w:t xml:space="preserve">Vozidlo podskupiny C1 s maximální přípustnou hmotností nejméně 4 000 kg, délkou nejméně 5 m a schopné vyvinout rychlost nejméně 80 km/h; vybavené brzdami s protiblokovacím systémem a záznamovým zařízením podle nařízení (EU) č. 165/2014; </w:t>
      </w:r>
      <w:r w:rsidRPr="00121053">
        <w:rPr>
          <w:rFonts w:eastAsia="Calibri"/>
          <w:strike/>
          <w:noProof/>
          <w:szCs w:val="24"/>
          <w:lang w:eastAsia="en-US"/>
        </w:rPr>
        <w:t>nákladový oddíl sestává z uzavřené skříňové nástavby, která je nejméně tak široká a vysoká jako kabina;</w:t>
      </w:r>
      <w:r w:rsidR="00121053">
        <w:rPr>
          <w:rFonts w:eastAsia="Calibri"/>
          <w:b/>
          <w:noProof/>
          <w:szCs w:val="24"/>
          <w:lang w:eastAsia="en-US"/>
        </w:rPr>
        <w:t xml:space="preserve"> [pozm. návrh 165]</w:t>
      </w:r>
    </w:p>
    <w:p w14:paraId="189FEB80" w14:textId="77777777" w:rsidR="005D4B66" w:rsidRPr="005D4B66" w:rsidRDefault="005D4B66" w:rsidP="00121053">
      <w:pPr>
        <w:widowControl/>
        <w:spacing w:before="120" w:after="120" w:line="360" w:lineRule="auto"/>
        <w:ind w:left="1417" w:hanging="567"/>
        <w:jc w:val="both"/>
        <w:rPr>
          <w:rFonts w:eastAsia="Calibri"/>
          <w:noProof/>
          <w:szCs w:val="24"/>
          <w:lang w:eastAsia="en-US"/>
        </w:rPr>
      </w:pPr>
      <w:r w:rsidRPr="005D4B66">
        <w:rPr>
          <w:rFonts w:eastAsia="Calibri"/>
          <w:noProof/>
          <w:szCs w:val="24"/>
          <w:lang w:eastAsia="en-US"/>
        </w:rPr>
        <w:t>j)</w:t>
      </w:r>
      <w:r w:rsidRPr="005D4B66">
        <w:rPr>
          <w:rFonts w:eastAsia="Calibri"/>
          <w:noProof/>
          <w:szCs w:val="24"/>
          <w:lang w:eastAsia="en-US"/>
        </w:rPr>
        <w:tab/>
        <w:t>Skupina C1E: </w:t>
      </w:r>
    </w:p>
    <w:p w14:paraId="4A1A5F52" w14:textId="32BC6463" w:rsidR="005D4B66" w:rsidRPr="00121053" w:rsidRDefault="005D4B66" w:rsidP="00121053">
      <w:pPr>
        <w:widowControl/>
        <w:spacing w:before="120" w:after="120" w:line="360" w:lineRule="auto"/>
        <w:ind w:left="1417"/>
        <w:rPr>
          <w:rFonts w:eastAsia="Calibri"/>
          <w:b/>
          <w:noProof/>
          <w:szCs w:val="24"/>
          <w:lang w:eastAsia="en-US"/>
        </w:rPr>
      </w:pPr>
      <w:r w:rsidRPr="005D4B66">
        <w:rPr>
          <w:rFonts w:eastAsia="Calibri"/>
          <w:noProof/>
          <w:szCs w:val="24"/>
          <w:lang w:eastAsia="en-US"/>
        </w:rPr>
        <w:t xml:space="preserve">Jízdní souprava tvořená zkušebním vozidlem podskupiny C1 a přívěsem s maximální přípustnou hmotností alespoň 1 250 kilogramů; tato souprava musí mít délku nejméně 8 m a být schopná vyvinout rychlost nejméně 80 km/h; </w:t>
      </w:r>
      <w:r w:rsidRPr="00121053">
        <w:rPr>
          <w:rFonts w:eastAsia="Calibri"/>
          <w:strike/>
          <w:noProof/>
          <w:szCs w:val="24"/>
          <w:lang w:eastAsia="en-US"/>
        </w:rPr>
        <w:t xml:space="preserve">nákladový oddíl přívěsu sestává z uzavřeného skříňového tělesa, které je nejméně tak široké a vysoké jako kabina; uzavřené skříňové těleso může také být o něco užší než kabina, pokud je výhled dozadu možný pouze za použití vnějších zpětných zrcátek motorového vozidla; </w:t>
      </w:r>
      <w:r w:rsidRPr="005D4B66">
        <w:rPr>
          <w:rFonts w:eastAsia="Calibri"/>
          <w:noProof/>
          <w:szCs w:val="24"/>
          <w:lang w:eastAsia="en-US"/>
        </w:rPr>
        <w:t>skutečná celková hmotnost přistaveného přívěsu musí být nejméně 800</w:t>
      </w:r>
      <w:r w:rsidR="00121053">
        <w:rPr>
          <w:rFonts w:eastAsia="Calibri"/>
          <w:noProof/>
          <w:szCs w:val="24"/>
          <w:lang w:eastAsia="en-US"/>
        </w:rPr>
        <w:t> kg.</w:t>
      </w:r>
      <w:r w:rsidR="00121053">
        <w:rPr>
          <w:rFonts w:eastAsia="Calibri"/>
          <w:b/>
          <w:noProof/>
          <w:szCs w:val="24"/>
          <w:lang w:eastAsia="en-US"/>
        </w:rPr>
        <w:t xml:space="preserve"> [pozm. návrh 166]</w:t>
      </w:r>
    </w:p>
    <w:p w14:paraId="1834F2EC" w14:textId="77777777" w:rsidR="00121053" w:rsidRDefault="00121053">
      <w:pPr>
        <w:widowControl/>
        <w:rPr>
          <w:rFonts w:eastAsia="Calibri"/>
          <w:noProof/>
          <w:szCs w:val="24"/>
          <w:lang w:eastAsia="en-US"/>
        </w:rPr>
      </w:pPr>
      <w:r>
        <w:rPr>
          <w:rFonts w:eastAsia="Calibri"/>
          <w:noProof/>
          <w:szCs w:val="24"/>
          <w:lang w:eastAsia="en-US"/>
        </w:rPr>
        <w:br w:type="page"/>
      </w:r>
    </w:p>
    <w:p w14:paraId="70C7B41D" w14:textId="00640588" w:rsidR="005D4B66" w:rsidRPr="005D4B66" w:rsidRDefault="005D4B66" w:rsidP="00121053">
      <w:pPr>
        <w:widowControl/>
        <w:spacing w:before="120" w:after="120" w:line="360" w:lineRule="auto"/>
        <w:ind w:left="1417" w:hanging="567"/>
        <w:jc w:val="both"/>
        <w:rPr>
          <w:rFonts w:eastAsia="Calibri"/>
          <w:noProof/>
          <w:szCs w:val="24"/>
          <w:lang w:eastAsia="en-US"/>
        </w:rPr>
      </w:pPr>
      <w:r w:rsidRPr="005D4B66">
        <w:rPr>
          <w:rFonts w:eastAsia="Calibri"/>
          <w:noProof/>
          <w:szCs w:val="24"/>
          <w:lang w:eastAsia="en-US"/>
        </w:rPr>
        <w:t>k)</w:t>
      </w:r>
      <w:r w:rsidRPr="005D4B66">
        <w:rPr>
          <w:rFonts w:eastAsia="Calibri"/>
          <w:noProof/>
          <w:szCs w:val="24"/>
          <w:lang w:eastAsia="en-US"/>
        </w:rPr>
        <w:tab/>
        <w:t>Skupina D: </w:t>
      </w:r>
    </w:p>
    <w:p w14:paraId="3855A8E2" w14:textId="77777777" w:rsidR="005D4B66" w:rsidRPr="005D4B66" w:rsidRDefault="005D4B66" w:rsidP="00121053">
      <w:pPr>
        <w:widowControl/>
        <w:spacing w:before="120" w:after="120" w:line="360" w:lineRule="auto"/>
        <w:ind w:left="1417"/>
        <w:rPr>
          <w:rFonts w:eastAsia="Calibri"/>
          <w:noProof/>
          <w:szCs w:val="24"/>
          <w:lang w:eastAsia="en-US"/>
        </w:rPr>
      </w:pPr>
      <w:r w:rsidRPr="005D4B66">
        <w:rPr>
          <w:rFonts w:eastAsia="Calibri"/>
          <w:noProof/>
          <w:szCs w:val="24"/>
          <w:lang w:eastAsia="en-US"/>
        </w:rPr>
        <w:t xml:space="preserve">Vozidlo skupiny D o délce nejméně 10 m a šířce nejméně 2,40 m, schopné vyvinout rychlost nejméně 80 km/h; vybavené brzdami s protiblokovacím systémem a záznamovým zařízením podle nařízení (EU) č. 165/2014; </w:t>
      </w:r>
    </w:p>
    <w:p w14:paraId="493CB2C1"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l)</w:t>
      </w:r>
      <w:r w:rsidRPr="005D4B66">
        <w:rPr>
          <w:rFonts w:eastAsia="Calibri"/>
          <w:noProof/>
          <w:szCs w:val="24"/>
          <w:lang w:eastAsia="en-US"/>
        </w:rPr>
        <w:tab/>
        <w:t>Skupina DE: </w:t>
      </w:r>
    </w:p>
    <w:p w14:paraId="38A268FC" w14:textId="57B19A23" w:rsidR="005D4B66" w:rsidRPr="00121053" w:rsidRDefault="005D4B66" w:rsidP="00121053">
      <w:pPr>
        <w:widowControl/>
        <w:spacing w:before="120" w:after="120" w:line="360" w:lineRule="auto"/>
        <w:ind w:left="1417"/>
        <w:rPr>
          <w:rFonts w:eastAsia="Calibri"/>
          <w:b/>
          <w:noProof/>
          <w:szCs w:val="24"/>
          <w:lang w:eastAsia="en-US"/>
        </w:rPr>
      </w:pPr>
      <w:r w:rsidRPr="005D4B66">
        <w:rPr>
          <w:rFonts w:eastAsia="Calibri"/>
          <w:noProof/>
          <w:szCs w:val="24"/>
          <w:lang w:eastAsia="en-US"/>
        </w:rPr>
        <w:t xml:space="preserve">Jízdní souprava tvořená zkušebním vozidlem skupiny D a přívěsem s maximální přípustnou hmotností nejméně 1 250 kg, šířkou nejméně 2,40 m, schopná vyvinout rychlost nejméně 80 km/h; </w:t>
      </w:r>
      <w:r w:rsidRPr="00121053">
        <w:rPr>
          <w:rFonts w:eastAsia="Calibri"/>
          <w:strike/>
          <w:noProof/>
          <w:szCs w:val="24"/>
          <w:lang w:eastAsia="en-US"/>
        </w:rPr>
        <w:t xml:space="preserve">nákladový oddíl přívěsu sestává z uzavřeného skříňového tělesa, které je nejméně 2 m široké a 2 m vysoké; </w:t>
      </w:r>
      <w:r w:rsidRPr="005D4B66">
        <w:rPr>
          <w:rFonts w:eastAsia="Calibri"/>
          <w:noProof/>
          <w:szCs w:val="24"/>
          <w:lang w:eastAsia="en-US"/>
        </w:rPr>
        <w:t>skutečná celková hmotnost přistaveného p</w:t>
      </w:r>
      <w:r w:rsidR="00121053">
        <w:rPr>
          <w:rFonts w:eastAsia="Calibri"/>
          <w:noProof/>
          <w:szCs w:val="24"/>
          <w:lang w:eastAsia="en-US"/>
        </w:rPr>
        <w:t>řívěsu musí být nejméně 800 kg.</w:t>
      </w:r>
      <w:r w:rsidR="00121053">
        <w:rPr>
          <w:rFonts w:eastAsia="Calibri"/>
          <w:b/>
          <w:noProof/>
          <w:szCs w:val="24"/>
          <w:lang w:eastAsia="en-US"/>
        </w:rPr>
        <w:t xml:space="preserve"> [pozm. návrh 167]</w:t>
      </w:r>
    </w:p>
    <w:p w14:paraId="49A26157"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m)</w:t>
      </w:r>
      <w:r w:rsidRPr="005D4B66">
        <w:rPr>
          <w:rFonts w:eastAsia="Calibri"/>
          <w:noProof/>
          <w:szCs w:val="24"/>
          <w:lang w:eastAsia="en-US"/>
        </w:rPr>
        <w:tab/>
        <w:t>Skupina D1: </w:t>
      </w:r>
    </w:p>
    <w:p w14:paraId="757D1F9E" w14:textId="77777777" w:rsidR="005D4B66" w:rsidRPr="005D4B66" w:rsidRDefault="005D4B66" w:rsidP="00121053">
      <w:pPr>
        <w:widowControl/>
        <w:spacing w:before="120" w:after="120" w:line="360" w:lineRule="auto"/>
        <w:ind w:left="1417"/>
        <w:rPr>
          <w:rFonts w:eastAsia="Calibri"/>
          <w:noProof/>
          <w:szCs w:val="24"/>
          <w:lang w:eastAsia="en-US"/>
        </w:rPr>
      </w:pPr>
      <w:r w:rsidRPr="005D4B66">
        <w:rPr>
          <w:rFonts w:eastAsia="Calibri"/>
          <w:noProof/>
          <w:szCs w:val="24"/>
          <w:lang w:eastAsia="en-US"/>
        </w:rPr>
        <w:t xml:space="preserve">Vozidlo podskupiny D1 s maximální přípustnou hmotností nejméně 4 000 kg, délkou nejméně 5 m a schopné vyvinout rychlost nejméně 80 km/h; vybavené brzdami s protiblokovacím systémem a záznamovým zařízením podle nařízení (EU) č. 165/2014; </w:t>
      </w:r>
    </w:p>
    <w:p w14:paraId="00F2898B" w14:textId="77777777" w:rsidR="00121053" w:rsidRDefault="00121053">
      <w:pPr>
        <w:widowControl/>
        <w:rPr>
          <w:rFonts w:eastAsia="Calibri"/>
          <w:noProof/>
          <w:szCs w:val="24"/>
          <w:lang w:eastAsia="en-US"/>
        </w:rPr>
      </w:pPr>
      <w:r>
        <w:rPr>
          <w:rFonts w:eastAsia="Calibri"/>
          <w:noProof/>
          <w:szCs w:val="24"/>
          <w:lang w:eastAsia="en-US"/>
        </w:rPr>
        <w:br w:type="page"/>
      </w:r>
    </w:p>
    <w:p w14:paraId="5C32E882" w14:textId="537314D1"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n)</w:t>
      </w:r>
      <w:r w:rsidRPr="005D4B66">
        <w:rPr>
          <w:rFonts w:eastAsia="Calibri"/>
          <w:noProof/>
          <w:szCs w:val="24"/>
          <w:lang w:eastAsia="en-US"/>
        </w:rPr>
        <w:tab/>
        <w:t>Skupina D1E: </w:t>
      </w:r>
    </w:p>
    <w:p w14:paraId="280EA3A9" w14:textId="77777777" w:rsidR="005D4B66" w:rsidRPr="005D4B66" w:rsidRDefault="005D4B66" w:rsidP="00121053">
      <w:pPr>
        <w:widowControl/>
        <w:spacing w:before="120" w:after="120" w:line="360" w:lineRule="auto"/>
        <w:ind w:left="1417"/>
        <w:rPr>
          <w:rFonts w:eastAsia="Calibri"/>
          <w:noProof/>
          <w:szCs w:val="24"/>
          <w:lang w:eastAsia="en-US"/>
        </w:rPr>
      </w:pPr>
      <w:r w:rsidRPr="005D4B66">
        <w:rPr>
          <w:rFonts w:eastAsia="Calibri"/>
          <w:noProof/>
          <w:szCs w:val="24"/>
          <w:lang w:eastAsia="en-US"/>
        </w:rPr>
        <w:t xml:space="preserve">Jízdní souprava tvořená zkušebním vozidlem skupiny D1 a přívěsem s maximální přípustnou hmotností alespoň 1 250 kilogramů, schopná jízdy rychlostí alespoň 80 km/h; nákladový oddíl přívěsu sestává z uzavřeného skříňového tělesa, které je nejméně 2 m široké a 2 m vysoké; skutečná celková hmotnost přistaveného přívěsu musí být nejméně 800 kg. </w:t>
      </w:r>
    </w:p>
    <w:p w14:paraId="54A95B77" w14:textId="7F525BCA" w:rsidR="005D4B66" w:rsidRPr="00121053" w:rsidRDefault="00121053" w:rsidP="00121053">
      <w:pPr>
        <w:widowControl/>
        <w:tabs>
          <w:tab w:val="num" w:pos="850"/>
        </w:tabs>
        <w:spacing w:before="120" w:after="120" w:line="360" w:lineRule="auto"/>
        <w:ind w:left="850" w:hanging="850"/>
        <w:rPr>
          <w:rFonts w:eastAsia="Calibri"/>
          <w:bCs/>
          <w:noProof/>
          <w:szCs w:val="24"/>
          <w:lang w:eastAsia="en-US"/>
        </w:rPr>
      </w:pPr>
      <w:r w:rsidRPr="00121053">
        <w:rPr>
          <w:rFonts w:eastAsia="Calibri"/>
          <w:noProof/>
          <w:szCs w:val="24"/>
          <w:lang w:eastAsia="en-US"/>
        </w:rPr>
        <w:t>6.</w:t>
      </w:r>
      <w:r w:rsidRPr="00121053">
        <w:rPr>
          <w:rFonts w:eastAsia="Calibri"/>
          <w:noProof/>
          <w:szCs w:val="24"/>
          <w:lang w:eastAsia="en-US"/>
        </w:rPr>
        <w:tab/>
      </w:r>
      <w:r w:rsidR="005D4B66" w:rsidRPr="00121053">
        <w:rPr>
          <w:rFonts w:eastAsia="Calibri"/>
          <w:noProof/>
          <w:szCs w:val="24"/>
          <w:lang w:eastAsia="en-US"/>
        </w:rPr>
        <w:t xml:space="preserve">Dovednosti a chování, které se zkoušejí ve skupinách A1, A2 a A </w:t>
      </w:r>
    </w:p>
    <w:p w14:paraId="0026D29B" w14:textId="77777777" w:rsidR="005D4B66" w:rsidRPr="005D4B66" w:rsidRDefault="005D4B66" w:rsidP="00121053">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Příprava a technická kontrola vozidla s ohledem na bezpečnost silničního provozu </w:t>
      </w:r>
    </w:p>
    <w:p w14:paraId="6C6A26C6" w14:textId="77777777" w:rsidR="005D4B66" w:rsidRPr="005D4B66" w:rsidRDefault="005D4B66" w:rsidP="00121053">
      <w:pPr>
        <w:widowControl/>
        <w:spacing w:before="120" w:after="120" w:line="360" w:lineRule="auto"/>
        <w:ind w:left="850"/>
        <w:rPr>
          <w:rFonts w:eastAsia="Calibri"/>
          <w:noProof/>
          <w:szCs w:val="24"/>
          <w:lang w:eastAsia="en-US"/>
        </w:rPr>
      </w:pPr>
      <w:r w:rsidRPr="005D4B66">
        <w:rPr>
          <w:rFonts w:eastAsia="Calibri"/>
          <w:noProof/>
          <w:szCs w:val="24"/>
          <w:lang w:eastAsia="en-US"/>
        </w:rPr>
        <w:t xml:space="preserve">Žadatel prokáže, že je schopen připravit vozidlo pro bezpečnou jízdu splněním následujících požadavků: </w:t>
      </w:r>
    </w:p>
    <w:p w14:paraId="3F5E690D"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upravit si ochrannou výstroj, například rukavice, boty, oblečení a ochrannou přílbu; </w:t>
      </w:r>
    </w:p>
    <w:p w14:paraId="23F0E7F9"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provést namátkovou kontrolu stavu pneumatik, brzd, řízení, spínače výstražných světel (je-li k dispozici), řetězu, hladiny oleje, světel, světlometů, směrových světel a výstražných zvukových zařízení. </w:t>
      </w:r>
    </w:p>
    <w:p w14:paraId="11284246" w14:textId="77777777" w:rsidR="00121053" w:rsidRDefault="00121053">
      <w:pPr>
        <w:widowControl/>
        <w:rPr>
          <w:rFonts w:eastAsia="Calibri"/>
          <w:noProof/>
          <w:szCs w:val="24"/>
          <w:lang w:eastAsia="en-US"/>
        </w:rPr>
      </w:pPr>
      <w:r>
        <w:rPr>
          <w:rFonts w:eastAsia="Calibri"/>
          <w:noProof/>
          <w:szCs w:val="24"/>
          <w:lang w:eastAsia="en-US"/>
        </w:rPr>
        <w:br w:type="page"/>
      </w:r>
    </w:p>
    <w:p w14:paraId="6C000389" w14:textId="15985CAE" w:rsidR="005D4B66" w:rsidRPr="005D4B66" w:rsidRDefault="005D4B66" w:rsidP="00121053">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 xml:space="preserve">Zvláštní jízdní úkony, které se zkoušejí s ohledem na bezpečnost silničního provozu: </w:t>
      </w:r>
    </w:p>
    <w:p w14:paraId="579494EE"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dát motocykl na stojan, sejmout motocykl se stojanu a vést jej bez použití motoru; </w:t>
      </w:r>
    </w:p>
    <w:p w14:paraId="7A225988"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zaparkovat motocykl na stojan; </w:t>
      </w:r>
    </w:p>
    <w:p w14:paraId="12D1A5E7"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alespoň dva jízdní úkony, včetně slalomu, provedené při nízké rychlosti; to umožní posouzení schopnosti současně ovládat spojku a brzdu, udržovat rovnováhu a směr pohledu, polohu na motocyklu a polohu chodidla na opěrkách pro nohy; </w:t>
      </w:r>
    </w:p>
    <w:p w14:paraId="0FD64D30"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alespoň dva jízdní úkony provedené při vyšší rychlosti, z nichž jeden při zařazeném druhém nebo třetím rychlostním stupni a rychlosti nejméně 30 km/h a jeden spočívající ve vyhýbání se překážce při minimální rychlosti 50 km/h; to umožní posouzení schopností udržovat polohu na motocyklu, směr pohledu, rovnováhu a ovládat techniku řízení a techniku řazení; </w:t>
      </w:r>
    </w:p>
    <w:p w14:paraId="2B5BDBBE"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brzdění: předvést alespoň dva úkony brzdění, včetně použití nouzové brzdy, při minimální rychlosti 50 km/h; to umožní posouzení schopnosti ovládat přední a zadní brzdy, udržovat směr pohledu a polohu na motocyklu. </w:t>
      </w:r>
    </w:p>
    <w:p w14:paraId="56565251" w14:textId="77777777" w:rsidR="00121053" w:rsidRDefault="00121053">
      <w:pPr>
        <w:widowControl/>
        <w:rPr>
          <w:rFonts w:eastAsia="Calibri"/>
          <w:noProof/>
          <w:szCs w:val="24"/>
          <w:lang w:eastAsia="en-US"/>
        </w:rPr>
      </w:pPr>
      <w:r>
        <w:rPr>
          <w:rFonts w:eastAsia="Calibri"/>
          <w:noProof/>
          <w:szCs w:val="24"/>
          <w:lang w:eastAsia="en-US"/>
        </w:rPr>
        <w:br w:type="page"/>
      </w:r>
    </w:p>
    <w:p w14:paraId="7E09CF6D" w14:textId="508340B5" w:rsidR="005D4B66" w:rsidRPr="005D4B66" w:rsidRDefault="005D4B66" w:rsidP="00121053">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t>Chování v provozu </w:t>
      </w:r>
    </w:p>
    <w:p w14:paraId="59678CC5" w14:textId="77777777" w:rsidR="005D4B66" w:rsidRPr="005D4B66" w:rsidRDefault="005D4B66" w:rsidP="00121053">
      <w:pPr>
        <w:widowControl/>
        <w:spacing w:before="120" w:after="120" w:line="360" w:lineRule="auto"/>
        <w:ind w:left="850"/>
        <w:rPr>
          <w:rFonts w:eastAsia="Calibri"/>
          <w:noProof/>
          <w:szCs w:val="24"/>
          <w:lang w:eastAsia="en-US"/>
        </w:rPr>
      </w:pPr>
      <w:r w:rsidRPr="005D4B66">
        <w:rPr>
          <w:rFonts w:eastAsia="Calibri"/>
          <w:noProof/>
          <w:szCs w:val="24"/>
          <w:lang w:eastAsia="en-US"/>
        </w:rPr>
        <w:t xml:space="preserve">Žadatelé v situacích běžného silničního provozu, při dodržení všech zásad bezpečnosti a všech nezbytných bezpečnostních opatření provedou tyto úkony: </w:t>
      </w:r>
    </w:p>
    <w:p w14:paraId="74904B4A"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rozjezd: po zaparkování, po zastavení v provozu; při opouštění příjezdové cesty; </w:t>
      </w:r>
    </w:p>
    <w:p w14:paraId="5EA53B09"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jízdu na přímých komunikacích; míjení protijedoucích vozidel, včetně úseků s omezeným prostorem; </w:t>
      </w:r>
    </w:p>
    <w:p w14:paraId="03D6AA81"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jízdu v zatáčkách; </w:t>
      </w:r>
    </w:p>
    <w:p w14:paraId="5D57CF5C"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křižovatky: příjezd do křižovatky a průjezd křižovatkami a dálničními uzly; </w:t>
      </w:r>
    </w:p>
    <w:p w14:paraId="0CBAD49E" w14:textId="301E4D5A" w:rsidR="005D4B66" w:rsidRPr="00121053" w:rsidRDefault="005D4B66" w:rsidP="00121053">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e)</w:t>
      </w:r>
      <w:r w:rsidRPr="005D4B66">
        <w:rPr>
          <w:rFonts w:eastAsia="Calibri"/>
          <w:noProof/>
          <w:szCs w:val="24"/>
          <w:lang w:eastAsia="en-US"/>
        </w:rPr>
        <w:tab/>
      </w:r>
      <w:r w:rsidR="00121053">
        <w:t>změnu směru: odbočování doleva a doprava; přejíždění mezi jízdními pruhy</w:t>
      </w:r>
      <w:r w:rsidR="00121053">
        <w:rPr>
          <w:b/>
          <w:i/>
        </w:rPr>
        <w:t>, otáčení do opačného směru</w:t>
      </w:r>
      <w:r w:rsidR="00121053">
        <w:rPr>
          <w:rFonts w:eastAsia="Calibri"/>
          <w:noProof/>
          <w:szCs w:val="24"/>
          <w:lang w:eastAsia="en-US"/>
        </w:rPr>
        <w:t>;</w:t>
      </w:r>
      <w:r w:rsidR="00121053">
        <w:rPr>
          <w:rFonts w:eastAsia="Calibri"/>
          <w:b/>
          <w:noProof/>
          <w:szCs w:val="24"/>
          <w:lang w:eastAsia="en-US"/>
        </w:rPr>
        <w:t xml:space="preserve"> [pozm. návrh 169]</w:t>
      </w:r>
    </w:p>
    <w:p w14:paraId="767B5CDB"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f)</w:t>
      </w:r>
      <w:r w:rsidRPr="005D4B66">
        <w:rPr>
          <w:rFonts w:eastAsia="Calibri"/>
          <w:noProof/>
          <w:szCs w:val="24"/>
          <w:lang w:eastAsia="en-US"/>
        </w:rPr>
        <w:tab/>
        <w:t>příjezd na dálnici / výjezd z dálnice nebo podobné komunikace (je-li k dispozici): příjezd ze zrychlovacího pruhu; výjezd přes zpomalovací pruh; </w:t>
      </w:r>
    </w:p>
    <w:p w14:paraId="7190C0B0" w14:textId="77777777" w:rsidR="00121053" w:rsidRDefault="00121053">
      <w:pPr>
        <w:widowControl/>
        <w:rPr>
          <w:rFonts w:eastAsia="Calibri"/>
          <w:noProof/>
          <w:szCs w:val="24"/>
          <w:lang w:eastAsia="en-US"/>
        </w:rPr>
      </w:pPr>
      <w:r>
        <w:rPr>
          <w:rFonts w:eastAsia="Calibri"/>
          <w:noProof/>
          <w:szCs w:val="24"/>
          <w:lang w:eastAsia="en-US"/>
        </w:rPr>
        <w:br w:type="page"/>
      </w:r>
    </w:p>
    <w:p w14:paraId="75A624E2" w14:textId="4240C9A9" w:rsidR="005D4B66" w:rsidRPr="00121053" w:rsidRDefault="005D4B66" w:rsidP="00121053">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g)</w:t>
      </w:r>
      <w:r w:rsidRPr="005D4B66">
        <w:rPr>
          <w:rFonts w:eastAsia="Calibri"/>
          <w:noProof/>
          <w:szCs w:val="24"/>
          <w:lang w:eastAsia="en-US"/>
        </w:rPr>
        <w:tab/>
      </w:r>
      <w:r w:rsidR="00121053">
        <w:t>předjíždění/míjení: předjíždění jiných vozidel</w:t>
      </w:r>
      <w:r w:rsidR="00121053">
        <w:rPr>
          <w:b/>
          <w:i/>
        </w:rPr>
        <w:t>, včetně cyklistů, uživatelů mikromobility a chodců</w:t>
      </w:r>
      <w:r w:rsidR="00121053">
        <w:t>; jízdu kolem překážek, např. zaparkovaných aut; (popřípadě) předjíždění jinými vozidly</w:t>
      </w:r>
      <w:r w:rsidR="00121053">
        <w:rPr>
          <w:rFonts w:eastAsia="Calibri"/>
          <w:noProof/>
          <w:szCs w:val="24"/>
          <w:lang w:eastAsia="en-US"/>
        </w:rPr>
        <w:t>;</w:t>
      </w:r>
      <w:r w:rsidR="00121053">
        <w:rPr>
          <w:rFonts w:eastAsia="Calibri"/>
          <w:b/>
          <w:noProof/>
          <w:szCs w:val="24"/>
          <w:lang w:eastAsia="en-US"/>
        </w:rPr>
        <w:t xml:space="preserve"> [pozm. návrh 170]</w:t>
      </w:r>
    </w:p>
    <w:p w14:paraId="01E1DE87" w14:textId="27DF1F17" w:rsidR="005D4B66" w:rsidRDefault="005D4B66" w:rsidP="00121053">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h)</w:t>
      </w:r>
      <w:r w:rsidRPr="005D4B66">
        <w:rPr>
          <w:rFonts w:eastAsia="Calibri"/>
          <w:noProof/>
          <w:szCs w:val="24"/>
          <w:lang w:eastAsia="en-US"/>
        </w:rPr>
        <w:tab/>
      </w:r>
      <w:r w:rsidR="00121053">
        <w:t>zvláštní silniční prvky (jsou-li k dispozici): kruhové objezdy; železniční úrovňové přejezdy</w:t>
      </w:r>
      <w:r w:rsidR="00121053">
        <w:rPr>
          <w:b/>
          <w:i/>
        </w:rPr>
        <w:t>, pruhy pro cyklisty</w:t>
      </w:r>
      <w:r w:rsidR="00121053">
        <w:t>; tramvajové a autobusové zastávky; přechody pro chodce; jízdu do kopce a z kopce při velkém podélném sklonu; tunely</w:t>
      </w:r>
      <w:r w:rsidR="00121053">
        <w:rPr>
          <w:rFonts w:eastAsia="Calibri"/>
          <w:noProof/>
          <w:szCs w:val="24"/>
          <w:lang w:eastAsia="en-US"/>
        </w:rPr>
        <w:t>;</w:t>
      </w:r>
      <w:r w:rsidR="00121053">
        <w:rPr>
          <w:rFonts w:eastAsia="Calibri"/>
          <w:b/>
          <w:noProof/>
          <w:szCs w:val="24"/>
          <w:lang w:eastAsia="en-US"/>
        </w:rPr>
        <w:t xml:space="preserve"> [pozm. návrh 171]</w:t>
      </w:r>
    </w:p>
    <w:p w14:paraId="5D21FA63" w14:textId="354A58E0" w:rsidR="00121053" w:rsidRPr="00121053" w:rsidRDefault="00121053" w:rsidP="00121053">
      <w:pPr>
        <w:widowControl/>
        <w:spacing w:before="120" w:after="120" w:line="360" w:lineRule="auto"/>
        <w:ind w:left="1417" w:hanging="567"/>
        <w:rPr>
          <w:rFonts w:eastAsia="Calibri"/>
          <w:b/>
          <w:noProof/>
          <w:szCs w:val="24"/>
          <w:lang w:eastAsia="en-US"/>
        </w:rPr>
      </w:pPr>
      <w:r w:rsidRPr="00121053">
        <w:rPr>
          <w:rFonts w:eastAsia="Calibri"/>
          <w:b/>
          <w:i/>
          <w:noProof/>
          <w:szCs w:val="24"/>
          <w:lang w:eastAsia="en-US"/>
        </w:rPr>
        <w:t>ha)</w:t>
      </w:r>
      <w:r w:rsidRPr="00121053">
        <w:rPr>
          <w:rFonts w:eastAsia="Calibri"/>
          <w:b/>
          <w:i/>
          <w:noProof/>
          <w:szCs w:val="24"/>
          <w:lang w:eastAsia="en-US"/>
        </w:rPr>
        <w:tab/>
      </w:r>
      <w:r>
        <w:rPr>
          <w:b/>
          <w:i/>
        </w:rPr>
        <w:t>interakci s jinými vozidly, včetně předvídání mrtvých úhlů a přiměřeného používání ukazatelů směru;</w:t>
      </w:r>
      <w:r>
        <w:rPr>
          <w:rFonts w:eastAsia="Calibri"/>
          <w:b/>
          <w:noProof/>
          <w:szCs w:val="24"/>
          <w:lang w:eastAsia="en-US"/>
        </w:rPr>
        <w:t xml:space="preserve"> [pozm. návrh 172]</w:t>
      </w:r>
    </w:p>
    <w:p w14:paraId="51228E39"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i)</w:t>
      </w:r>
      <w:r w:rsidRPr="005D4B66">
        <w:rPr>
          <w:rFonts w:eastAsia="Calibri"/>
          <w:noProof/>
          <w:szCs w:val="24"/>
          <w:lang w:eastAsia="en-US"/>
        </w:rPr>
        <w:tab/>
        <w:t>reakce na nebezpečné situace a jejich předvídání s použitím simulátorů;</w:t>
      </w:r>
    </w:p>
    <w:p w14:paraId="35B70EDB" w14:textId="2DFEAC13" w:rsidR="005D4B66" w:rsidRPr="00121053" w:rsidRDefault="005D4B66" w:rsidP="00121053">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j)</w:t>
      </w:r>
      <w:r w:rsidRPr="005D4B66">
        <w:rPr>
          <w:rFonts w:eastAsia="Calibri"/>
          <w:noProof/>
          <w:szCs w:val="24"/>
          <w:lang w:eastAsia="en-US"/>
        </w:rPr>
        <w:tab/>
      </w:r>
      <w:r w:rsidR="00121053">
        <w:t>provedení nezbytných bezpečnostních opatření při opouštění vozidla</w:t>
      </w:r>
      <w:r w:rsidR="00121053">
        <w:rPr>
          <w:b/>
          <w:i/>
        </w:rPr>
        <w:t>, zejména pokud jde o cyklisty</w:t>
      </w:r>
      <w:r w:rsidR="00121053">
        <w:t>.</w:t>
      </w:r>
      <w:r w:rsidR="00121053">
        <w:rPr>
          <w:b/>
        </w:rPr>
        <w:t xml:space="preserve"> [pozm. návrh 173]</w:t>
      </w:r>
    </w:p>
    <w:p w14:paraId="4AC1B27D" w14:textId="644B8990" w:rsidR="005D4B66" w:rsidRPr="00121053" w:rsidRDefault="00121053" w:rsidP="00121053">
      <w:pPr>
        <w:widowControl/>
        <w:tabs>
          <w:tab w:val="num" w:pos="850"/>
        </w:tabs>
        <w:spacing w:before="120" w:after="120" w:line="360" w:lineRule="auto"/>
        <w:ind w:left="850" w:hanging="850"/>
        <w:rPr>
          <w:rFonts w:eastAsia="Calibri"/>
          <w:noProof/>
          <w:szCs w:val="24"/>
          <w:lang w:eastAsia="en-US"/>
        </w:rPr>
      </w:pPr>
      <w:r w:rsidRPr="00121053">
        <w:rPr>
          <w:rFonts w:eastAsia="Calibri"/>
          <w:noProof/>
          <w:szCs w:val="24"/>
          <w:lang w:eastAsia="en-US"/>
        </w:rPr>
        <w:t>7.</w:t>
      </w:r>
      <w:r w:rsidRPr="00121053">
        <w:rPr>
          <w:rFonts w:eastAsia="Calibri"/>
          <w:noProof/>
          <w:szCs w:val="24"/>
          <w:lang w:eastAsia="en-US"/>
        </w:rPr>
        <w:tab/>
      </w:r>
      <w:r w:rsidR="005D4B66" w:rsidRPr="00121053">
        <w:rPr>
          <w:rFonts w:eastAsia="Calibri"/>
          <w:noProof/>
          <w:szCs w:val="24"/>
          <w:lang w:eastAsia="en-US"/>
        </w:rPr>
        <w:t xml:space="preserve">Dovednosti a chování, které se zkoušejí ve skupinách B, B1 a BE </w:t>
      </w:r>
    </w:p>
    <w:p w14:paraId="03E93177" w14:textId="77777777" w:rsidR="005D4B66" w:rsidRPr="005D4B66" w:rsidRDefault="005D4B66" w:rsidP="00121053">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Příprava a technická kontrola vozidla s ohledem na bezpečnost silničního provozu </w:t>
      </w:r>
    </w:p>
    <w:p w14:paraId="241B63B8" w14:textId="523BB8B6" w:rsidR="005D4B66" w:rsidRPr="005D4B66" w:rsidRDefault="005D4B66" w:rsidP="00121053">
      <w:pPr>
        <w:widowControl/>
        <w:spacing w:before="120" w:after="120" w:line="360" w:lineRule="auto"/>
        <w:ind w:left="850"/>
        <w:rPr>
          <w:rFonts w:eastAsia="Calibri"/>
          <w:noProof/>
          <w:szCs w:val="24"/>
          <w:lang w:eastAsia="en-US"/>
        </w:rPr>
      </w:pPr>
      <w:r w:rsidRPr="005D4B66">
        <w:rPr>
          <w:rFonts w:eastAsia="Calibri"/>
          <w:noProof/>
          <w:szCs w:val="24"/>
          <w:lang w:eastAsia="en-US"/>
        </w:rPr>
        <w:t>Žadatelé prokáží, že jsou schopni přípravy pro bezpečnou jízdu sp</w:t>
      </w:r>
      <w:r w:rsidR="00121053">
        <w:rPr>
          <w:rFonts w:eastAsia="Calibri"/>
          <w:noProof/>
          <w:szCs w:val="24"/>
          <w:lang w:eastAsia="en-US"/>
        </w:rPr>
        <w:t>lněním následujících požadavků:</w:t>
      </w:r>
    </w:p>
    <w:p w14:paraId="5F36AB5C" w14:textId="77777777" w:rsidR="00121053" w:rsidRDefault="00121053">
      <w:pPr>
        <w:widowControl/>
        <w:rPr>
          <w:rFonts w:eastAsia="Calibri"/>
          <w:noProof/>
          <w:szCs w:val="24"/>
          <w:lang w:eastAsia="en-US"/>
        </w:rPr>
      </w:pPr>
      <w:r>
        <w:rPr>
          <w:rFonts w:eastAsia="Calibri"/>
          <w:noProof/>
          <w:szCs w:val="24"/>
          <w:lang w:eastAsia="en-US"/>
        </w:rPr>
        <w:br w:type="page"/>
      </w:r>
    </w:p>
    <w:p w14:paraId="49CD5A3E" w14:textId="582A060B"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úprava sedadla podle potřeby k zajištění správné polohy při sezení; </w:t>
      </w:r>
    </w:p>
    <w:p w14:paraId="660BD28A"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nastavení zpětných zrcátek, bezpečnostních pásů a opěrek hlavy, jsou-li k dispozici; </w:t>
      </w:r>
    </w:p>
    <w:p w14:paraId="6E98E60D"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kontrola zavření dveří; </w:t>
      </w:r>
    </w:p>
    <w:p w14:paraId="7ABE6C77"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provedení namátkové kontroly stavu pneumatik, řízení, brzd, kapalin (například motorového oleje, chladicí směsi, kapaliny do ostřikovače), světel, světlometů, ukazatelů směru a výstražného zvukového zařízení; </w:t>
      </w:r>
    </w:p>
    <w:p w14:paraId="76541939"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kontrola bezpečnostních opatření týkajících se nakládání vozidla: karoserie, plachty, dveře od nákladního prostoru, zamykání kabiny, způsob nakládky, zabezpečení nákladu (pouze pro skupinu BE); </w:t>
      </w:r>
    </w:p>
    <w:p w14:paraId="135893A0"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f)</w:t>
      </w:r>
      <w:r w:rsidRPr="005D4B66">
        <w:rPr>
          <w:rFonts w:eastAsia="Calibri"/>
          <w:noProof/>
          <w:szCs w:val="24"/>
          <w:lang w:eastAsia="en-US"/>
        </w:rPr>
        <w:tab/>
        <w:t>kontrola spojovacího zařízení, brzd a elektrických spojení (pouze pro skupinu BE); </w:t>
      </w:r>
    </w:p>
    <w:p w14:paraId="4824149A" w14:textId="77777777" w:rsidR="005D4B66" w:rsidRPr="005D4B66" w:rsidRDefault="005D4B66" w:rsidP="00121053">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Skupiny B a B1: zvláštní jízdní úkony, které se zkoušejí s ohledem na bezpečnost silničního provozu </w:t>
      </w:r>
    </w:p>
    <w:p w14:paraId="2B37299E" w14:textId="77777777" w:rsidR="005D4B66" w:rsidRPr="005D4B66" w:rsidRDefault="005D4B66" w:rsidP="00121053">
      <w:pPr>
        <w:widowControl/>
        <w:spacing w:before="120" w:after="120" w:line="360" w:lineRule="auto"/>
        <w:ind w:left="850"/>
        <w:rPr>
          <w:rFonts w:eastAsia="Calibri"/>
          <w:noProof/>
          <w:szCs w:val="24"/>
          <w:lang w:eastAsia="en-US"/>
        </w:rPr>
      </w:pPr>
      <w:r w:rsidRPr="005D4B66">
        <w:rPr>
          <w:rFonts w:eastAsia="Calibri"/>
          <w:noProof/>
          <w:szCs w:val="24"/>
          <w:lang w:eastAsia="en-US"/>
        </w:rPr>
        <w:t xml:space="preserve">Zkouší se některé z těchto jízdních úkonů (alespoň dva jízdní úkony ze čtyř bodů, z nichž jedním úkonem je couvání): </w:t>
      </w:r>
    </w:p>
    <w:p w14:paraId="52E96C35" w14:textId="77777777" w:rsidR="00121053" w:rsidRDefault="00121053">
      <w:pPr>
        <w:widowControl/>
        <w:rPr>
          <w:rFonts w:eastAsia="Calibri"/>
          <w:noProof/>
          <w:szCs w:val="24"/>
          <w:lang w:eastAsia="en-US"/>
        </w:rPr>
      </w:pPr>
      <w:r>
        <w:rPr>
          <w:rFonts w:eastAsia="Calibri"/>
          <w:noProof/>
          <w:szCs w:val="24"/>
          <w:lang w:eastAsia="en-US"/>
        </w:rPr>
        <w:br w:type="page"/>
      </w:r>
    </w:p>
    <w:p w14:paraId="7E446BC9" w14:textId="36ED913C"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couvání na přímé silnici nebo couvání doprava nebo doleva za roh, při udržení správného jízdního pruhu; </w:t>
      </w:r>
    </w:p>
    <w:p w14:paraId="21E7F29C"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otočení vozidla do opačného směru jízdou vpřed a couváním; </w:t>
      </w:r>
    </w:p>
    <w:p w14:paraId="5A53166C"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zaparkování vozidla a opuštění parkovacího místa (podélné, šikmé nebo kolmé parkování, a to jízdou vpřed a couváním, na rovině, do kopce nebo z kopce); </w:t>
      </w:r>
    </w:p>
    <w:p w14:paraId="40901F93"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zabrzdění za účelem zastavení přesně na určeném místě; provedení nouzového zastavení však není povinné. </w:t>
      </w:r>
    </w:p>
    <w:p w14:paraId="74182B48" w14:textId="73C60E95" w:rsidR="005D4B66" w:rsidRPr="005D4B66" w:rsidRDefault="005D4B66" w:rsidP="00121053">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t>Skupina BE – zvláštní jízdní úkony, které se zkoušejí s ohledem na bezpečnost silničního provozu:</w:t>
      </w:r>
      <w:r w:rsidR="00F13EAC">
        <w:rPr>
          <w:rFonts w:eastAsia="Calibri"/>
          <w:noProof/>
          <w:szCs w:val="24"/>
          <w:lang w:eastAsia="en-US"/>
        </w:rPr>
        <w:t xml:space="preserve"> </w:t>
      </w:r>
    </w:p>
    <w:p w14:paraId="5E41640A"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připojení přívěsu k motorovému vozidlu a odpojení přívěsu od motorového vozidla nebo odpojení přívěsu od motorového vozidla a opětné připojení přívěsu k motorovému vozidlu; tento jízdní úkon musí začínat s tažným vozidlem zaparkovaným vedle přívěsu (tj. nikoliv za sebou); </w:t>
      </w:r>
    </w:p>
    <w:p w14:paraId="0DA7A947"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couvání v zatáčce, jejíž zakřivení je ponecháno na rozhodnutí členských států; </w:t>
      </w:r>
    </w:p>
    <w:p w14:paraId="7415D3DE"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bezpečné zaparkování pro nakládku a vykládku. </w:t>
      </w:r>
    </w:p>
    <w:p w14:paraId="0D0C2F80" w14:textId="77777777" w:rsidR="00121053" w:rsidRDefault="00121053">
      <w:pPr>
        <w:widowControl/>
        <w:rPr>
          <w:rFonts w:eastAsia="Calibri"/>
          <w:noProof/>
          <w:szCs w:val="24"/>
          <w:lang w:eastAsia="en-US"/>
        </w:rPr>
      </w:pPr>
      <w:r>
        <w:rPr>
          <w:rFonts w:eastAsia="Calibri"/>
          <w:noProof/>
          <w:szCs w:val="24"/>
          <w:lang w:eastAsia="en-US"/>
        </w:rPr>
        <w:br w:type="page"/>
      </w:r>
    </w:p>
    <w:p w14:paraId="046DEC01" w14:textId="5FE91D0C" w:rsidR="005D4B66" w:rsidRPr="005D4B66" w:rsidRDefault="005D4B66" w:rsidP="00121053">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4)</w:t>
      </w:r>
      <w:r w:rsidRPr="005D4B66">
        <w:rPr>
          <w:rFonts w:eastAsia="Calibri"/>
          <w:noProof/>
          <w:szCs w:val="24"/>
          <w:lang w:eastAsia="en-US"/>
        </w:rPr>
        <w:tab/>
        <w:t>Chování v provozu </w:t>
      </w:r>
    </w:p>
    <w:p w14:paraId="08039BB0" w14:textId="77777777" w:rsidR="005D4B66" w:rsidRPr="005D4B66" w:rsidRDefault="005D4B66" w:rsidP="00121053">
      <w:pPr>
        <w:widowControl/>
        <w:spacing w:before="120" w:after="120" w:line="360" w:lineRule="auto"/>
        <w:ind w:left="850"/>
        <w:rPr>
          <w:rFonts w:eastAsia="Calibri"/>
          <w:noProof/>
          <w:szCs w:val="24"/>
          <w:lang w:eastAsia="en-US"/>
        </w:rPr>
      </w:pPr>
      <w:r w:rsidRPr="005D4B66">
        <w:rPr>
          <w:rFonts w:eastAsia="Calibri"/>
          <w:noProof/>
          <w:szCs w:val="24"/>
          <w:lang w:eastAsia="en-US"/>
        </w:rPr>
        <w:t xml:space="preserve">Žadatelé v situacích běžného silničního provozu, při dodržení všech zásad bezpečnosti a všech nezbytných bezpečnostních opatření provedou tyto úkony: </w:t>
      </w:r>
    </w:p>
    <w:p w14:paraId="0D7860B1"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rozjezd: po zaparkování, po zastavení v provozu; při opouštění příjezdové cesty; </w:t>
      </w:r>
    </w:p>
    <w:p w14:paraId="5E223127"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jízdu po rovných silnicích; míjení protijedoucích vozidel, včetně úseků s omezeným prostorem; </w:t>
      </w:r>
    </w:p>
    <w:p w14:paraId="60C4909D"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jízdu v zatáčkách; </w:t>
      </w:r>
    </w:p>
    <w:p w14:paraId="6FECC301"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křižovatky: příjezd do křižovatky a průjezd křižovatkami a dálničními uzly; </w:t>
      </w:r>
    </w:p>
    <w:p w14:paraId="6901F3BF"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změnu směru: odbočování doleva a doprava; přejíždění mezi jízdními pruhy; </w:t>
      </w:r>
    </w:p>
    <w:p w14:paraId="0AF0E64B" w14:textId="77777777" w:rsidR="005D4B66" w:rsidRPr="005D4B66" w:rsidRDefault="005D4B66" w:rsidP="00121053">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f)</w:t>
      </w:r>
      <w:r w:rsidRPr="005D4B66">
        <w:rPr>
          <w:rFonts w:eastAsia="Calibri"/>
          <w:noProof/>
          <w:szCs w:val="24"/>
          <w:lang w:eastAsia="en-US"/>
        </w:rPr>
        <w:tab/>
        <w:t>příjezd na dálnici / výjezd z dálnice nebo podobné komunikace (je-li k dispozici): příjezd ze zrychlovacího pruhu; výjezd přes zpomalovací pruh; </w:t>
      </w:r>
    </w:p>
    <w:p w14:paraId="56BF810B" w14:textId="78ACAF49" w:rsidR="005D4B66" w:rsidRPr="00121053" w:rsidRDefault="005D4B66" w:rsidP="00121053">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g)</w:t>
      </w:r>
      <w:r w:rsidRPr="005D4B66">
        <w:rPr>
          <w:rFonts w:eastAsia="Calibri"/>
          <w:noProof/>
          <w:szCs w:val="24"/>
          <w:lang w:eastAsia="en-US"/>
        </w:rPr>
        <w:tab/>
      </w:r>
      <w:r w:rsidR="00121053">
        <w:t xml:space="preserve">předjíždění/míjení: předjíždění jiných </w:t>
      </w:r>
      <w:r w:rsidR="00121053">
        <w:rPr>
          <w:b/>
          <w:i/>
        </w:rPr>
        <w:t>účastníků silničního provozu, včetně cyklistů</w:t>
      </w:r>
      <w:r w:rsidR="00121053">
        <w:t xml:space="preserve"> (je-li to možné); jízdu podél překážek, například zaparkovaných aut; (popřípadě) předjíždění jinými vozidly</w:t>
      </w:r>
      <w:r w:rsidR="00121053">
        <w:rPr>
          <w:rFonts w:eastAsia="Calibri"/>
          <w:noProof/>
          <w:szCs w:val="24"/>
          <w:lang w:eastAsia="en-US"/>
        </w:rPr>
        <w:t>;</w:t>
      </w:r>
      <w:r w:rsidR="00121053">
        <w:rPr>
          <w:rFonts w:eastAsia="Calibri"/>
          <w:b/>
          <w:noProof/>
          <w:szCs w:val="24"/>
          <w:lang w:eastAsia="en-US"/>
        </w:rPr>
        <w:t xml:space="preserve"> [pozm. návrh 174]</w:t>
      </w:r>
    </w:p>
    <w:p w14:paraId="4D0CAFEC" w14:textId="77777777" w:rsidR="00121053" w:rsidRDefault="00121053">
      <w:pPr>
        <w:widowControl/>
        <w:rPr>
          <w:rFonts w:eastAsia="Calibri"/>
          <w:noProof/>
          <w:szCs w:val="24"/>
          <w:lang w:eastAsia="en-US"/>
        </w:rPr>
      </w:pPr>
      <w:r>
        <w:rPr>
          <w:rFonts w:eastAsia="Calibri"/>
          <w:noProof/>
          <w:szCs w:val="24"/>
          <w:lang w:eastAsia="en-US"/>
        </w:rPr>
        <w:br w:type="page"/>
      </w:r>
    </w:p>
    <w:p w14:paraId="1A15ECAF" w14:textId="5496819E" w:rsidR="00121053" w:rsidRPr="00121053" w:rsidRDefault="00121053" w:rsidP="00121053">
      <w:pPr>
        <w:widowControl/>
        <w:spacing w:before="120" w:after="120" w:line="360" w:lineRule="auto"/>
        <w:ind w:left="1417" w:hanging="567"/>
        <w:rPr>
          <w:b/>
        </w:rPr>
      </w:pPr>
      <w:r>
        <w:rPr>
          <w:b/>
          <w:i/>
        </w:rPr>
        <w:t>ga)</w:t>
      </w:r>
      <w:r>
        <w:rPr>
          <w:b/>
          <w:i/>
        </w:rPr>
        <w:tab/>
        <w:t>samostatnou jízdu k určenému cíli, mimo konkrétní ukazatele odbočení;</w:t>
      </w:r>
      <w:r>
        <w:rPr>
          <w:b/>
        </w:rPr>
        <w:t xml:space="preserve"> [pozm. návrh 175]</w:t>
      </w:r>
    </w:p>
    <w:p w14:paraId="0BC66CE0" w14:textId="4F842725" w:rsidR="005D4B66" w:rsidRDefault="005D4B66" w:rsidP="00121053">
      <w:pPr>
        <w:widowControl/>
        <w:spacing w:before="120" w:after="120" w:line="360" w:lineRule="auto"/>
        <w:ind w:left="1417" w:hanging="567"/>
        <w:rPr>
          <w:b/>
        </w:rPr>
      </w:pPr>
      <w:r w:rsidRPr="005D4B66">
        <w:rPr>
          <w:rFonts w:eastAsia="Calibri"/>
          <w:noProof/>
          <w:szCs w:val="24"/>
          <w:lang w:eastAsia="en-US"/>
        </w:rPr>
        <w:t>h)</w:t>
      </w:r>
      <w:r w:rsidRPr="005D4B66">
        <w:rPr>
          <w:rFonts w:eastAsia="Calibri"/>
          <w:noProof/>
          <w:szCs w:val="24"/>
          <w:lang w:eastAsia="en-US"/>
        </w:rPr>
        <w:tab/>
      </w:r>
      <w:r w:rsidR="00121053">
        <w:t>zvláštní silniční prvky (jsou-li k dispozici): kruhové objezdy</w:t>
      </w:r>
      <w:r w:rsidR="00121053">
        <w:rPr>
          <w:b/>
          <w:i/>
        </w:rPr>
        <w:t>; kruhové objezdy spolu s velkým vozidlem; pravostranné a levostranné řízení</w:t>
      </w:r>
      <w:r w:rsidR="00121053">
        <w:t xml:space="preserve">; železniční úrovňové přejezdy; tramvajové a autobusové zastávky; přechody pro chodce; </w:t>
      </w:r>
      <w:r w:rsidR="00121053">
        <w:rPr>
          <w:b/>
          <w:i/>
        </w:rPr>
        <w:t xml:space="preserve">pruhy pro cyklisty; </w:t>
      </w:r>
      <w:r w:rsidR="00121053">
        <w:t xml:space="preserve">jízdu do kopce a z kopce při velkém podélném sklonu; </w:t>
      </w:r>
      <w:r w:rsidR="00121053">
        <w:rPr>
          <w:b/>
          <w:i/>
        </w:rPr>
        <w:t>změny gradientu;</w:t>
      </w:r>
      <w:r w:rsidR="00121053">
        <w:t xml:space="preserve"> tunely;</w:t>
      </w:r>
      <w:r w:rsidR="00121053">
        <w:rPr>
          <w:b/>
        </w:rPr>
        <w:t xml:space="preserve"> [pozm. návrh 176]</w:t>
      </w:r>
    </w:p>
    <w:p w14:paraId="1BDE9E98" w14:textId="7E91A79A" w:rsidR="00121053" w:rsidRPr="00121053" w:rsidRDefault="00121053" w:rsidP="00121053">
      <w:pPr>
        <w:widowControl/>
        <w:spacing w:before="120" w:after="120" w:line="360" w:lineRule="auto"/>
        <w:ind w:left="1417" w:hanging="567"/>
        <w:rPr>
          <w:rFonts w:eastAsia="Calibri"/>
          <w:b/>
          <w:noProof/>
          <w:szCs w:val="24"/>
          <w:lang w:eastAsia="en-US"/>
        </w:rPr>
      </w:pPr>
      <w:r>
        <w:rPr>
          <w:b/>
          <w:i/>
        </w:rPr>
        <w:t>ha)</w:t>
      </w:r>
      <w:r>
        <w:rPr>
          <w:b/>
          <w:i/>
        </w:rPr>
        <w:tab/>
        <w:t>interakci s jinými účastníky silničního provozu, včetně předvídání mrtvých úhlů a přiměřeného používání směrových ukazatelů;</w:t>
      </w:r>
      <w:r>
        <w:rPr>
          <w:b/>
        </w:rPr>
        <w:t xml:space="preserve"> [pozm. návrh 177]</w:t>
      </w:r>
    </w:p>
    <w:p w14:paraId="564B73BD" w14:textId="4268163B" w:rsidR="005D4B66" w:rsidRPr="00121053" w:rsidRDefault="005D4B66" w:rsidP="00121053">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i)</w:t>
      </w:r>
      <w:r w:rsidRPr="005D4B66">
        <w:rPr>
          <w:rFonts w:eastAsia="Calibri"/>
          <w:noProof/>
          <w:szCs w:val="24"/>
          <w:lang w:eastAsia="en-US"/>
        </w:rPr>
        <w:tab/>
      </w:r>
      <w:r w:rsidR="00121053">
        <w:rPr>
          <w:b/>
          <w:i/>
        </w:rPr>
        <w:t>nastupování do vozidla a</w:t>
      </w:r>
      <w:r w:rsidR="00121053">
        <w:t xml:space="preserve"> opouštění vozidla</w:t>
      </w:r>
      <w:r w:rsidR="00121053">
        <w:rPr>
          <w:b/>
          <w:i/>
        </w:rPr>
        <w:t>, včetně ujištění se, že je bezpečné otevřít dveře vozidla a že tím nevznikne nebezpečí pro ostatní účastníky silničního provozu, jako jsou chodci, cyklisté a uživatelé mikromobility, se zvláštním důrazem na otevírání dveří vzdálenější rukou</w:t>
      </w:r>
      <w:r w:rsidRPr="005D4B66">
        <w:rPr>
          <w:rFonts w:eastAsia="Calibri"/>
          <w:noProof/>
          <w:szCs w:val="24"/>
          <w:lang w:eastAsia="en-US"/>
        </w:rPr>
        <w:t>;</w:t>
      </w:r>
      <w:r w:rsidR="00121053">
        <w:rPr>
          <w:rFonts w:eastAsia="Calibri"/>
          <w:b/>
          <w:noProof/>
          <w:szCs w:val="24"/>
          <w:lang w:eastAsia="en-US"/>
        </w:rPr>
        <w:t xml:space="preserve"> [pozm. návrh 178]</w:t>
      </w:r>
    </w:p>
    <w:p w14:paraId="27A3F380" w14:textId="7579D0F1" w:rsidR="005D4B66" w:rsidRPr="00121053" w:rsidRDefault="005D4B66" w:rsidP="00121053">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j)</w:t>
      </w:r>
      <w:r w:rsidRPr="005D4B66">
        <w:rPr>
          <w:rFonts w:eastAsia="Calibri"/>
          <w:noProof/>
          <w:szCs w:val="24"/>
          <w:lang w:eastAsia="en-US"/>
        </w:rPr>
        <w:tab/>
      </w:r>
      <w:r w:rsidR="00121053">
        <w:t>reakce na nebezpečné situace a jejich předvídání</w:t>
      </w:r>
      <w:r w:rsidR="00121053">
        <w:rPr>
          <w:b/>
          <w:i/>
        </w:rPr>
        <w:t>, a to i</w:t>
      </w:r>
      <w:r w:rsidR="00121053">
        <w:t xml:space="preserve"> s použitím simulátorů</w:t>
      </w:r>
      <w:r w:rsidRPr="005D4B66">
        <w:rPr>
          <w:rFonts w:eastAsia="Calibri"/>
          <w:noProof/>
          <w:szCs w:val="24"/>
          <w:lang w:eastAsia="en-US"/>
        </w:rPr>
        <w:t>.</w:t>
      </w:r>
      <w:r w:rsidR="00121053">
        <w:rPr>
          <w:rFonts w:eastAsia="Calibri"/>
          <w:b/>
          <w:noProof/>
          <w:szCs w:val="24"/>
          <w:lang w:eastAsia="en-US"/>
        </w:rPr>
        <w:t xml:space="preserve"> [pozm. návrh 179]</w:t>
      </w:r>
    </w:p>
    <w:p w14:paraId="1E16DE62" w14:textId="77777777" w:rsidR="00121053" w:rsidRDefault="00121053">
      <w:pPr>
        <w:widowControl/>
        <w:rPr>
          <w:rFonts w:eastAsia="Calibri"/>
          <w:noProof/>
          <w:szCs w:val="24"/>
          <w:lang w:eastAsia="en-US"/>
        </w:rPr>
      </w:pPr>
      <w:r>
        <w:rPr>
          <w:rFonts w:eastAsia="Calibri"/>
          <w:noProof/>
          <w:szCs w:val="24"/>
          <w:lang w:eastAsia="en-US"/>
        </w:rPr>
        <w:br w:type="page"/>
      </w:r>
    </w:p>
    <w:p w14:paraId="57C1472C" w14:textId="521884A2" w:rsidR="005D4B66" w:rsidRPr="00121053" w:rsidRDefault="00762E09" w:rsidP="00762E09">
      <w:pPr>
        <w:widowControl/>
        <w:tabs>
          <w:tab w:val="num" w:pos="850"/>
        </w:tabs>
        <w:spacing w:before="120" w:after="120" w:line="360" w:lineRule="auto"/>
        <w:ind w:left="850" w:hanging="850"/>
        <w:rPr>
          <w:rFonts w:eastAsia="Calibri"/>
          <w:bCs/>
          <w:noProof/>
          <w:szCs w:val="24"/>
          <w:lang w:eastAsia="en-US"/>
        </w:rPr>
      </w:pPr>
      <w:r>
        <w:rPr>
          <w:rFonts w:eastAsia="Calibri"/>
          <w:noProof/>
          <w:szCs w:val="24"/>
          <w:lang w:eastAsia="en-US"/>
        </w:rPr>
        <w:t>8.</w:t>
      </w:r>
      <w:r>
        <w:rPr>
          <w:rFonts w:eastAsia="Calibri"/>
          <w:noProof/>
          <w:szCs w:val="24"/>
          <w:lang w:eastAsia="en-US"/>
        </w:rPr>
        <w:tab/>
      </w:r>
      <w:r w:rsidR="005D4B66" w:rsidRPr="00121053">
        <w:rPr>
          <w:rFonts w:eastAsia="Calibri"/>
          <w:noProof/>
          <w:szCs w:val="24"/>
          <w:lang w:eastAsia="en-US"/>
        </w:rPr>
        <w:t xml:space="preserve">Dovednosti a chování, které se zkoušejí ve skupinách C, CE, C1, C1E, D, DE, D1 a D1E </w:t>
      </w:r>
    </w:p>
    <w:p w14:paraId="2CD43C60" w14:textId="77777777"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Příprava a technická kontrola vozidla s ohledem na bezpečnost silničního provozu </w:t>
      </w:r>
    </w:p>
    <w:p w14:paraId="651CFD19" w14:textId="77777777" w:rsidR="005D4B66" w:rsidRPr="005D4B66" w:rsidRDefault="005D4B66" w:rsidP="00762E09">
      <w:pPr>
        <w:widowControl/>
        <w:spacing w:before="120" w:after="120" w:line="360" w:lineRule="auto"/>
        <w:ind w:left="850"/>
        <w:rPr>
          <w:rFonts w:eastAsia="Calibri"/>
          <w:noProof/>
          <w:szCs w:val="24"/>
          <w:lang w:eastAsia="en-US"/>
        </w:rPr>
      </w:pPr>
      <w:r w:rsidRPr="005D4B66">
        <w:rPr>
          <w:rFonts w:eastAsia="Calibri"/>
          <w:noProof/>
          <w:szCs w:val="24"/>
          <w:lang w:eastAsia="en-US"/>
        </w:rPr>
        <w:t xml:space="preserve">Žadatelé prokáží, že jsou schopni přípravy pro bezpečnou jízdu splněním následujících požadavků: </w:t>
      </w:r>
    </w:p>
    <w:p w14:paraId="24269A33"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úprava sedadla podle potřeby k zajištění správné polohy při sezení; </w:t>
      </w:r>
    </w:p>
    <w:p w14:paraId="77F66280"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nastavení zpětných zrcátek, bezpečnostních pásů a opěrek hlavy, jsou-li k dispozici; </w:t>
      </w:r>
    </w:p>
    <w:p w14:paraId="422DCFBF"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namátkové kontroly stavu pneumatik, řízení, brzd, světel, světlometů, ukazatelů směru a výstražného zvukového zařízení; </w:t>
      </w:r>
    </w:p>
    <w:p w14:paraId="7287A6FA"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kontrola posilovačů brzd a systémů řízení; kontrola stavu kol, matic kol, blatníků, čelního skla, oken a stěračů, kapalin (například motorového oleje, chladicí směsi, kapaliny do ostřikovače); kontrola a používání přístrojové desky včetně záznamového zařízení podle nařízení (EU) č. 165/2014; Posledně uvedený požadavek se nevztahuje na žadatele o řidičský průkaz na vozidlo skupiny C1 nebo C1E, které nespadá do oblasti působnosti tohoto nařízení; </w:t>
      </w:r>
    </w:p>
    <w:p w14:paraId="08D4D0E9" w14:textId="77777777" w:rsidR="00762E09" w:rsidRDefault="00762E09">
      <w:pPr>
        <w:widowControl/>
        <w:rPr>
          <w:rFonts w:eastAsia="Calibri"/>
          <w:noProof/>
          <w:szCs w:val="24"/>
          <w:lang w:eastAsia="en-US"/>
        </w:rPr>
      </w:pPr>
      <w:r>
        <w:rPr>
          <w:rFonts w:eastAsia="Calibri"/>
          <w:noProof/>
          <w:szCs w:val="24"/>
          <w:lang w:eastAsia="en-US"/>
        </w:rPr>
        <w:br w:type="page"/>
      </w:r>
    </w:p>
    <w:p w14:paraId="591DC7CB" w14:textId="11A52DA5"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kontrola tlaku vzduchu, vzduchových nádrží a odpružení; </w:t>
      </w:r>
    </w:p>
    <w:p w14:paraId="6686A410"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f)</w:t>
      </w:r>
      <w:r w:rsidRPr="005D4B66">
        <w:rPr>
          <w:rFonts w:eastAsia="Calibri"/>
          <w:noProof/>
          <w:szCs w:val="24"/>
          <w:lang w:eastAsia="en-US"/>
        </w:rPr>
        <w:tab/>
        <w:t>kontrola bezpečnostních opatření týkajících se nakládání vozidla: karoserie, plachty, dveře od nákladního prostoru, nakládací mechanismus (je-li k dispozici), zamykání kabiny (je-li k dispozici), způsob nakládky, zabezpečení nákladu (pouze pro skupiny C, CE, C1, C1E); </w:t>
      </w:r>
    </w:p>
    <w:p w14:paraId="5650FA8A"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g)</w:t>
      </w:r>
      <w:r w:rsidRPr="005D4B66">
        <w:rPr>
          <w:rFonts w:eastAsia="Calibri"/>
          <w:noProof/>
          <w:szCs w:val="24"/>
          <w:lang w:eastAsia="en-US"/>
        </w:rPr>
        <w:tab/>
        <w:t>kontrola spojovacího zařízení, brzd a elektrických spojení (pouze pro skupiny CE, C1E, DE, D1E); </w:t>
      </w:r>
    </w:p>
    <w:p w14:paraId="7BA85C37"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h)</w:t>
      </w:r>
      <w:r w:rsidRPr="005D4B66">
        <w:rPr>
          <w:rFonts w:eastAsia="Calibri"/>
          <w:noProof/>
          <w:szCs w:val="24"/>
          <w:lang w:eastAsia="en-US"/>
        </w:rPr>
        <w:tab/>
        <w:t>schopnost přijmout zvláštní bezpečnostní opatření týkající se vozidla; kontrola karoserie, dveří pro cestující, nouzových východů, výbavy pro první pomoc, hasicích přístrojů a dalšího bezpečnostního vybavení (pouze pro skupiny D, DE, D1, D1E); </w:t>
      </w:r>
    </w:p>
    <w:p w14:paraId="04E6B341"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i)</w:t>
      </w:r>
      <w:r w:rsidRPr="005D4B66">
        <w:rPr>
          <w:rFonts w:eastAsia="Calibri"/>
          <w:noProof/>
          <w:szCs w:val="24"/>
          <w:lang w:eastAsia="en-US"/>
        </w:rPr>
        <w:tab/>
        <w:t>orientace v silniční mapě, plánování cesty, včetně užití elektronických navigačních systémů (nepovinné), </w:t>
      </w:r>
    </w:p>
    <w:p w14:paraId="21776F1A" w14:textId="77777777"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 xml:space="preserve">Zvláštní jízdní úkony, které se zkoušejí s ohledem na bezpečnost silničního provozu: </w:t>
      </w:r>
    </w:p>
    <w:p w14:paraId="7DEDEB8B"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připojení přívěsu k motorovému vozidlu a odpojení přívěsu od motorového vozidla nebo odpojení přívěsu od motorového vozidla a opětné připojení přívěsu k motorovému vozidlu; tento jízdní úkon musí začínat s tažným vozidlem zaparkovaným vedle přívěsu (tj. nikoliv za sebou) (pouze pro skupiny CE, C1E, DE, D1E); </w:t>
      </w:r>
    </w:p>
    <w:p w14:paraId="4AB83E94" w14:textId="77777777" w:rsidR="00762E09" w:rsidRDefault="00762E09">
      <w:pPr>
        <w:widowControl/>
        <w:rPr>
          <w:rFonts w:eastAsia="Calibri"/>
          <w:noProof/>
          <w:szCs w:val="24"/>
          <w:lang w:eastAsia="en-US"/>
        </w:rPr>
      </w:pPr>
      <w:r>
        <w:rPr>
          <w:rFonts w:eastAsia="Calibri"/>
          <w:noProof/>
          <w:szCs w:val="24"/>
          <w:lang w:eastAsia="en-US"/>
        </w:rPr>
        <w:br w:type="page"/>
      </w:r>
    </w:p>
    <w:p w14:paraId="2CC1119B" w14:textId="41881855" w:rsidR="00762E09" w:rsidRPr="00762E09" w:rsidRDefault="00762E09" w:rsidP="00762E09">
      <w:pPr>
        <w:widowControl/>
        <w:spacing w:before="120" w:after="120" w:line="360" w:lineRule="auto"/>
        <w:ind w:left="1417" w:hanging="567"/>
        <w:rPr>
          <w:b/>
        </w:rPr>
      </w:pPr>
      <w:r>
        <w:rPr>
          <w:b/>
          <w:i/>
        </w:rPr>
        <w:t>aa)</w:t>
      </w:r>
      <w:r>
        <w:rPr>
          <w:b/>
          <w:i/>
        </w:rPr>
        <w:tab/>
        <w:t>různé mechanismy spojování přívěsu s nákladním vozidlem, se zohledněním spojovacího zařízení točnice u návěsných souprav (u návěsů) a ojí závěsných zařízení u přívěsů s ojí (u spřaženého nákladního vozidla), jakož i standardní provozní postupy a protokoly pro připojování a odpojování přívěsů od nákladních vozidel při použití těchto mechanismů spojování;</w:t>
      </w:r>
      <w:r>
        <w:rPr>
          <w:b/>
        </w:rPr>
        <w:t xml:space="preserve"> [pozm. návrh 184]</w:t>
      </w:r>
    </w:p>
    <w:p w14:paraId="2B722F0E" w14:textId="34293AC9"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couvání v zatáčce, jejíž zakřivení je ponecháno na rozhodnutí členských států; </w:t>
      </w:r>
    </w:p>
    <w:p w14:paraId="5683F3CB" w14:textId="7CC59423" w:rsidR="005D4B66" w:rsidRPr="00762E09" w:rsidRDefault="005D4B66" w:rsidP="00762E09">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c)</w:t>
      </w:r>
      <w:r w:rsidRPr="005D4B66">
        <w:rPr>
          <w:rFonts w:eastAsia="Calibri"/>
          <w:noProof/>
          <w:szCs w:val="24"/>
          <w:lang w:eastAsia="en-US"/>
        </w:rPr>
        <w:tab/>
      </w:r>
      <w:r w:rsidR="00762E09">
        <w:t>bezpečné zaparkování pro nakládku/vykládku na nakládací rampě/plošině nebo podobném zařízení (pouze pro skupiny C, CE, C1, C1E</w:t>
      </w:r>
      <w:r w:rsidR="00762E09">
        <w:rPr>
          <w:b/>
          <w:i/>
        </w:rPr>
        <w:t>, T</w:t>
      </w:r>
      <w:r w:rsidR="00762E09">
        <w:t>);</w:t>
      </w:r>
      <w:r w:rsidR="00762E09">
        <w:rPr>
          <w:b/>
        </w:rPr>
        <w:t xml:space="preserve"> [pozm. návrh 185]</w:t>
      </w:r>
    </w:p>
    <w:p w14:paraId="1F2C8612"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parkování s ohledem na bezpečné vystupování cestujících z autobusu a nastupování cestujících do autobusu (pouze pro skupiny D, DE, D1, D1E). </w:t>
      </w:r>
    </w:p>
    <w:p w14:paraId="0A20136B" w14:textId="77777777"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t>Chování v provozu </w:t>
      </w:r>
    </w:p>
    <w:p w14:paraId="0B95B02A" w14:textId="77777777" w:rsidR="005D4B66" w:rsidRPr="005D4B66" w:rsidRDefault="005D4B66" w:rsidP="00762E09">
      <w:pPr>
        <w:widowControl/>
        <w:spacing w:before="120" w:after="120" w:line="360" w:lineRule="auto"/>
        <w:ind w:left="850"/>
        <w:rPr>
          <w:rFonts w:eastAsia="Calibri"/>
          <w:noProof/>
          <w:szCs w:val="24"/>
          <w:lang w:eastAsia="en-US"/>
        </w:rPr>
      </w:pPr>
      <w:r w:rsidRPr="005D4B66">
        <w:rPr>
          <w:rFonts w:eastAsia="Calibri"/>
          <w:noProof/>
          <w:szCs w:val="24"/>
          <w:lang w:eastAsia="en-US"/>
        </w:rPr>
        <w:t xml:space="preserve">Žadatelé v situacích běžného silničního provozu, při dodržení všech zásad bezpečnosti a všech nezbytných bezpečnostních opatření provedou tyto úkony: </w:t>
      </w:r>
    </w:p>
    <w:p w14:paraId="0893E8E5"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rozjezd: po zaparkování, po zastavení v provozu; při opouštění příjezdové cesty; </w:t>
      </w:r>
    </w:p>
    <w:p w14:paraId="68AE946D" w14:textId="77777777" w:rsidR="00762E09" w:rsidRDefault="00762E09">
      <w:pPr>
        <w:widowControl/>
        <w:rPr>
          <w:rFonts w:eastAsia="Calibri"/>
          <w:noProof/>
          <w:szCs w:val="24"/>
          <w:lang w:eastAsia="en-US"/>
        </w:rPr>
      </w:pPr>
      <w:r>
        <w:rPr>
          <w:rFonts w:eastAsia="Calibri"/>
          <w:noProof/>
          <w:szCs w:val="24"/>
          <w:lang w:eastAsia="en-US"/>
        </w:rPr>
        <w:br w:type="page"/>
      </w:r>
    </w:p>
    <w:p w14:paraId="2D5A3E0F" w14:textId="42D10B62"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jízdu po rovných silnicích; míjení protijedoucích vozidel, včetně úseků s omezeným prostorem; </w:t>
      </w:r>
    </w:p>
    <w:p w14:paraId="7A0B8702"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jízdu v zatáčkách; </w:t>
      </w:r>
    </w:p>
    <w:p w14:paraId="27475575"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křižovatky: příjezd do křižovatky a průjezd křižovatkami a dálničními uzly; </w:t>
      </w:r>
    </w:p>
    <w:p w14:paraId="76A63B8C" w14:textId="4FF67736" w:rsidR="005D4B66" w:rsidRDefault="005D4B66" w:rsidP="00762E09">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e)</w:t>
      </w:r>
      <w:r w:rsidRPr="005D4B66">
        <w:rPr>
          <w:rFonts w:eastAsia="Calibri"/>
          <w:noProof/>
          <w:szCs w:val="24"/>
          <w:lang w:eastAsia="en-US"/>
        </w:rPr>
        <w:tab/>
      </w:r>
      <w:r w:rsidR="00762E09">
        <w:t>změnu směru: odbočování doleva a doprava; přejíždění mezi jízdními pruhy</w:t>
      </w:r>
      <w:r w:rsidR="00762E09">
        <w:rPr>
          <w:b/>
          <w:i/>
        </w:rPr>
        <w:t>, otáčení do opačného směru</w:t>
      </w:r>
      <w:r w:rsidR="00762E09">
        <w:rPr>
          <w:rFonts w:eastAsia="Calibri"/>
          <w:noProof/>
          <w:szCs w:val="24"/>
          <w:lang w:eastAsia="en-US"/>
        </w:rPr>
        <w:t>;</w:t>
      </w:r>
      <w:r w:rsidR="00762E09">
        <w:rPr>
          <w:rFonts w:eastAsia="Calibri"/>
          <w:b/>
          <w:noProof/>
          <w:szCs w:val="24"/>
          <w:lang w:eastAsia="en-US"/>
        </w:rPr>
        <w:t xml:space="preserve"> [pozm. návrh 186]</w:t>
      </w:r>
    </w:p>
    <w:p w14:paraId="3D484257" w14:textId="3BE1ADA8" w:rsidR="00762E09" w:rsidRPr="00762E09" w:rsidRDefault="00762E09" w:rsidP="00762E09">
      <w:pPr>
        <w:widowControl/>
        <w:spacing w:before="120" w:after="120" w:line="360" w:lineRule="auto"/>
        <w:ind w:left="1417" w:hanging="567"/>
        <w:rPr>
          <w:rFonts w:eastAsia="Calibri"/>
          <w:b/>
          <w:noProof/>
          <w:szCs w:val="24"/>
          <w:lang w:eastAsia="en-US"/>
        </w:rPr>
      </w:pPr>
      <w:r>
        <w:rPr>
          <w:b/>
          <w:i/>
        </w:rPr>
        <w:t>ea)</w:t>
      </w:r>
      <w:r>
        <w:rPr>
          <w:b/>
          <w:i/>
        </w:rPr>
        <w:tab/>
        <w:t>zohlednění mrtvých úhlů;</w:t>
      </w:r>
      <w:r>
        <w:rPr>
          <w:b/>
        </w:rPr>
        <w:t xml:space="preserve"> [pozm. návrh 187]</w:t>
      </w:r>
    </w:p>
    <w:p w14:paraId="62476617"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f)</w:t>
      </w:r>
      <w:r w:rsidRPr="005D4B66">
        <w:rPr>
          <w:rFonts w:eastAsia="Calibri"/>
          <w:noProof/>
          <w:szCs w:val="24"/>
          <w:lang w:eastAsia="en-US"/>
        </w:rPr>
        <w:tab/>
        <w:t>příjezd na dálnici / výjezd z dálnice nebo podobné komunikace (je-li k dispozici): příjezd ze zrychlovacího pruhu; výjezd přes zpomalovací pruh; </w:t>
      </w:r>
    </w:p>
    <w:p w14:paraId="6824607D" w14:textId="42755C49" w:rsidR="005D4B66" w:rsidRPr="00762E09" w:rsidRDefault="005D4B66" w:rsidP="00762E09">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g)</w:t>
      </w:r>
      <w:r w:rsidRPr="005D4B66">
        <w:rPr>
          <w:rFonts w:eastAsia="Calibri"/>
          <w:noProof/>
          <w:szCs w:val="24"/>
          <w:lang w:eastAsia="en-US"/>
        </w:rPr>
        <w:tab/>
        <w:t xml:space="preserve">předjíždění/míjení: předjíždění jiných </w:t>
      </w:r>
      <w:r w:rsidRPr="00762E09">
        <w:rPr>
          <w:rFonts w:eastAsia="Calibri"/>
          <w:strike/>
          <w:noProof/>
          <w:szCs w:val="24"/>
          <w:lang w:eastAsia="en-US"/>
        </w:rPr>
        <w:t>vozidel</w:t>
      </w:r>
      <w:r w:rsidR="00762E09">
        <w:rPr>
          <w:b/>
          <w:i/>
        </w:rPr>
        <w:t>účastníků silničního provozu a uživatelů mikromobility, včetně cyklistů a chodců</w:t>
      </w:r>
      <w:r w:rsidR="00F13EAC">
        <w:t xml:space="preserve"> </w:t>
      </w:r>
      <w:r w:rsidRPr="005D4B66">
        <w:rPr>
          <w:rFonts w:eastAsia="Calibri"/>
          <w:noProof/>
          <w:szCs w:val="24"/>
          <w:lang w:eastAsia="en-US"/>
        </w:rPr>
        <w:t>(je-li to možné); jízdu podél překážek, například zaparkovaných aut; (popřípa</w:t>
      </w:r>
      <w:r w:rsidR="00762E09">
        <w:rPr>
          <w:rFonts w:eastAsia="Calibri"/>
          <w:noProof/>
          <w:szCs w:val="24"/>
          <w:lang w:eastAsia="en-US"/>
        </w:rPr>
        <w:t>dě) předjíždění jinými vozidly;</w:t>
      </w:r>
      <w:r w:rsidR="00762E09">
        <w:rPr>
          <w:rFonts w:eastAsia="Calibri"/>
          <w:b/>
          <w:noProof/>
          <w:szCs w:val="24"/>
          <w:lang w:eastAsia="en-US"/>
        </w:rPr>
        <w:t xml:space="preserve"> [pozm. návrh 188]</w:t>
      </w:r>
    </w:p>
    <w:p w14:paraId="6B468372" w14:textId="77777777" w:rsidR="00762E09" w:rsidRDefault="00762E09">
      <w:pPr>
        <w:widowControl/>
        <w:rPr>
          <w:rFonts w:eastAsia="Calibri"/>
          <w:noProof/>
          <w:szCs w:val="24"/>
          <w:lang w:eastAsia="en-US"/>
        </w:rPr>
      </w:pPr>
      <w:r>
        <w:rPr>
          <w:rFonts w:eastAsia="Calibri"/>
          <w:noProof/>
          <w:szCs w:val="24"/>
          <w:lang w:eastAsia="en-US"/>
        </w:rPr>
        <w:br w:type="page"/>
      </w:r>
    </w:p>
    <w:p w14:paraId="569676F9" w14:textId="71291B3D" w:rsidR="005D4B66" w:rsidRPr="00762E09" w:rsidRDefault="005D4B66" w:rsidP="00762E09">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h)</w:t>
      </w:r>
      <w:r w:rsidRPr="005D4B66">
        <w:rPr>
          <w:rFonts w:eastAsia="Calibri"/>
          <w:noProof/>
          <w:szCs w:val="24"/>
          <w:lang w:eastAsia="en-US"/>
        </w:rPr>
        <w:tab/>
        <w:t>zvláštní silniční prvky</w:t>
      </w:r>
      <w:r w:rsidRPr="00762E09">
        <w:rPr>
          <w:rFonts w:eastAsia="Calibri"/>
          <w:strike/>
          <w:noProof/>
          <w:szCs w:val="24"/>
          <w:lang w:eastAsia="en-US"/>
        </w:rPr>
        <w:t xml:space="preserve"> (jsou-li k dispozici)</w:t>
      </w:r>
      <w:r w:rsidRPr="005D4B66">
        <w:rPr>
          <w:rFonts w:eastAsia="Calibri"/>
          <w:noProof/>
          <w:szCs w:val="24"/>
          <w:lang w:eastAsia="en-US"/>
        </w:rPr>
        <w:t>: kruhové objezdy</w:t>
      </w:r>
      <w:r w:rsidR="00762E09">
        <w:rPr>
          <w:rFonts w:eastAsia="Calibri"/>
          <w:noProof/>
          <w:szCs w:val="24"/>
          <w:lang w:eastAsia="en-US"/>
        </w:rPr>
        <w:t xml:space="preserve"> </w:t>
      </w:r>
      <w:r w:rsidR="00762E09">
        <w:rPr>
          <w:b/>
          <w:i/>
        </w:rPr>
        <w:t>spolu s velkým vozidlem</w:t>
      </w:r>
      <w:r w:rsidR="00762E09">
        <w:t>;</w:t>
      </w:r>
      <w:r w:rsidR="00762E09">
        <w:rPr>
          <w:b/>
          <w:i/>
        </w:rPr>
        <w:t xml:space="preserve"> jízda vlevo a vpravo</w:t>
      </w:r>
      <w:r w:rsidRPr="005D4B66">
        <w:rPr>
          <w:rFonts w:eastAsia="Calibri"/>
          <w:noProof/>
          <w:szCs w:val="24"/>
          <w:lang w:eastAsia="en-US"/>
        </w:rPr>
        <w:t>; železniční úrovňové přejezdy; tramvajové a autobusové zastávky; přechody pro chodce</w:t>
      </w:r>
      <w:r w:rsidR="00762E09">
        <w:rPr>
          <w:b/>
          <w:i/>
        </w:rPr>
        <w:t>, pruhy pro cyklisty</w:t>
      </w:r>
      <w:r w:rsidRPr="005D4B66">
        <w:rPr>
          <w:rFonts w:eastAsia="Calibri"/>
          <w:noProof/>
          <w:szCs w:val="24"/>
          <w:lang w:eastAsia="en-US"/>
        </w:rPr>
        <w:t xml:space="preserve">; jízdu do kopce a z kopce při </w:t>
      </w:r>
      <w:r w:rsidR="00762E09">
        <w:rPr>
          <w:rFonts w:eastAsia="Calibri"/>
          <w:noProof/>
          <w:szCs w:val="24"/>
          <w:lang w:eastAsia="en-US"/>
        </w:rPr>
        <w:t>velkém podélném sklonu; tunely;</w:t>
      </w:r>
      <w:r w:rsidR="00762E09">
        <w:rPr>
          <w:rFonts w:eastAsia="Calibri"/>
          <w:b/>
          <w:noProof/>
          <w:szCs w:val="24"/>
          <w:lang w:eastAsia="en-US"/>
        </w:rPr>
        <w:t xml:space="preserve"> [pozm. návrh 189]</w:t>
      </w:r>
    </w:p>
    <w:p w14:paraId="655F06F2" w14:textId="7327B214" w:rsidR="005D4B66" w:rsidRDefault="005D4B66" w:rsidP="00762E09">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i)</w:t>
      </w:r>
      <w:r w:rsidRPr="005D4B66">
        <w:rPr>
          <w:rFonts w:eastAsia="Calibri"/>
          <w:noProof/>
          <w:szCs w:val="24"/>
          <w:lang w:eastAsia="en-US"/>
        </w:rPr>
        <w:tab/>
      </w:r>
      <w:r w:rsidR="00762E09">
        <w:rPr>
          <w:b/>
          <w:i/>
        </w:rPr>
        <w:t>nastupování do vozidla a</w:t>
      </w:r>
      <w:r w:rsidR="00762E09">
        <w:t xml:space="preserve"> opouštění vozidla</w:t>
      </w:r>
      <w:r w:rsidR="00762E09">
        <w:rPr>
          <w:b/>
          <w:i/>
        </w:rPr>
        <w:t>, včetně ujištění se, že je bezpečné otevřít dveře vozidla a že tím nevznikne nebezpečí pro ostatní účastníky silničního provozu, jako jsou chodci, cyklisté a uživatelé mikromobility</w:t>
      </w:r>
      <w:r w:rsidR="00762E09">
        <w:rPr>
          <w:rFonts w:eastAsia="Calibri"/>
          <w:noProof/>
          <w:szCs w:val="24"/>
          <w:lang w:eastAsia="en-US"/>
        </w:rPr>
        <w:t>.</w:t>
      </w:r>
      <w:r w:rsidR="00762E09">
        <w:rPr>
          <w:rFonts w:eastAsia="Calibri"/>
          <w:b/>
          <w:noProof/>
          <w:szCs w:val="24"/>
          <w:lang w:eastAsia="en-US"/>
        </w:rPr>
        <w:t xml:space="preserve"> [pozm. návrh 190]</w:t>
      </w:r>
    </w:p>
    <w:p w14:paraId="54E7A68B" w14:textId="2D31BD44" w:rsidR="00762E09" w:rsidRPr="00762E09" w:rsidRDefault="00762E09" w:rsidP="00762E09">
      <w:pPr>
        <w:widowControl/>
        <w:spacing w:before="120" w:after="120" w:line="360" w:lineRule="auto"/>
        <w:ind w:left="1417" w:hanging="567"/>
        <w:rPr>
          <w:rFonts w:eastAsia="Calibri"/>
          <w:b/>
          <w:noProof/>
          <w:szCs w:val="24"/>
          <w:lang w:eastAsia="en-US"/>
        </w:rPr>
      </w:pPr>
      <w:r>
        <w:rPr>
          <w:b/>
          <w:i/>
        </w:rPr>
        <w:t>ia)</w:t>
      </w:r>
      <w:r>
        <w:rPr>
          <w:b/>
          <w:i/>
        </w:rPr>
        <w:tab/>
        <w:t>bezpečnostní opatření, která je třeba učinit při bezpečném nastupování do vozidla a výstupu z něj.</w:t>
      </w:r>
      <w:r>
        <w:rPr>
          <w:b/>
        </w:rPr>
        <w:t xml:space="preserve"> [pozm. návrh 191]</w:t>
      </w:r>
    </w:p>
    <w:p w14:paraId="099A5F9D" w14:textId="77777777"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4)</w:t>
      </w:r>
      <w:r w:rsidRPr="005D4B66">
        <w:rPr>
          <w:rFonts w:eastAsia="Calibri"/>
          <w:noProof/>
          <w:szCs w:val="24"/>
          <w:lang w:eastAsia="en-US"/>
        </w:rPr>
        <w:tab/>
        <w:t xml:space="preserve">Bezpečné a energeticky účinné řízení: </w:t>
      </w:r>
    </w:p>
    <w:p w14:paraId="0252BA85" w14:textId="7A65D128" w:rsidR="005D4B66" w:rsidRPr="00762E09" w:rsidRDefault="005D4B66" w:rsidP="00762E09">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a)</w:t>
      </w:r>
      <w:r w:rsidRPr="005D4B66">
        <w:rPr>
          <w:rFonts w:eastAsia="Calibri"/>
          <w:noProof/>
          <w:szCs w:val="24"/>
          <w:lang w:eastAsia="en-US"/>
        </w:rPr>
        <w:tab/>
      </w:r>
      <w:r w:rsidR="00762E09">
        <w:t>řídit s ohledem na zajištění bezpečnosti a snížení spotřeby paliva/energie a emisí při zrychlování, zpomalování, jízdě do kopce a z kopce</w:t>
      </w:r>
      <w:r w:rsidR="00762E09">
        <w:rPr>
          <w:b/>
          <w:i/>
        </w:rPr>
        <w:t>, udržování vzdálenosti od vozidla vpředu</w:t>
      </w:r>
      <w:r w:rsidR="00762E09">
        <w:t xml:space="preserve">; </w:t>
      </w:r>
      <w:r w:rsidR="00762E09">
        <w:rPr>
          <w:b/>
          <w:i/>
        </w:rPr>
        <w:t>předjíždění v zatáčce, změně jízdního pruhu, pravidlech přednosti v jízdě, rychlostních omezeních</w:t>
      </w:r>
      <w:r w:rsidRPr="005D4B66">
        <w:rPr>
          <w:rFonts w:eastAsia="Calibri"/>
          <w:noProof/>
          <w:szCs w:val="24"/>
          <w:lang w:eastAsia="en-US"/>
        </w:rPr>
        <w:t>;</w:t>
      </w:r>
      <w:r w:rsidR="00762E09">
        <w:rPr>
          <w:rFonts w:eastAsia="Calibri"/>
          <w:b/>
          <w:noProof/>
          <w:szCs w:val="24"/>
          <w:lang w:eastAsia="en-US"/>
        </w:rPr>
        <w:t xml:space="preserve"> [pozm. návrh 192]</w:t>
      </w:r>
    </w:p>
    <w:p w14:paraId="75B9ABC9" w14:textId="77777777" w:rsidR="00762E09" w:rsidRDefault="00762E09">
      <w:pPr>
        <w:widowControl/>
        <w:rPr>
          <w:rFonts w:eastAsia="Calibri"/>
          <w:noProof/>
          <w:szCs w:val="24"/>
          <w:lang w:eastAsia="en-US"/>
        </w:rPr>
      </w:pPr>
      <w:r>
        <w:rPr>
          <w:rFonts w:eastAsia="Calibri"/>
          <w:noProof/>
          <w:szCs w:val="24"/>
          <w:lang w:eastAsia="en-US"/>
        </w:rPr>
        <w:br w:type="page"/>
      </w:r>
    </w:p>
    <w:p w14:paraId="72CE296F" w14:textId="67DE020A" w:rsidR="003D4CA6" w:rsidRPr="003D4CA6" w:rsidRDefault="005D4B66" w:rsidP="003D4CA6">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b)</w:t>
      </w:r>
      <w:r w:rsidRPr="005D4B66">
        <w:rPr>
          <w:rFonts w:eastAsia="Calibri"/>
          <w:noProof/>
          <w:szCs w:val="24"/>
          <w:lang w:eastAsia="en-US"/>
        </w:rPr>
        <w:tab/>
      </w:r>
      <w:r w:rsidR="003D4CA6">
        <w:t>reagování a předvídání nebezpečných situací</w:t>
      </w:r>
      <w:r w:rsidR="003D4CA6">
        <w:rPr>
          <w:b/>
          <w:i/>
        </w:rPr>
        <w:t>, včetně</w:t>
      </w:r>
      <w:r w:rsidR="003D4CA6">
        <w:t xml:space="preserve"> pomocí simulátorů</w:t>
      </w:r>
      <w:r w:rsidR="003D4CA6">
        <w:rPr>
          <w:b/>
        </w:rPr>
        <w:t xml:space="preserve"> [pozm. návrh 193]</w:t>
      </w:r>
    </w:p>
    <w:p w14:paraId="7771841A" w14:textId="4BFB2212" w:rsidR="005D4B66" w:rsidRPr="00C96A29" w:rsidRDefault="00C96A29" w:rsidP="00C96A29">
      <w:pPr>
        <w:widowControl/>
        <w:spacing w:before="120" w:after="120" w:line="360" w:lineRule="auto"/>
        <w:ind w:left="851" w:hanging="851"/>
        <w:rPr>
          <w:rFonts w:eastAsia="Calibri"/>
          <w:bCs/>
          <w:noProof/>
          <w:szCs w:val="24"/>
          <w:lang w:eastAsia="en-US"/>
        </w:rPr>
      </w:pPr>
      <w:r w:rsidRPr="00C96A29">
        <w:rPr>
          <w:rFonts w:eastAsia="Calibri"/>
          <w:noProof/>
          <w:szCs w:val="24"/>
          <w:lang w:eastAsia="en-US"/>
        </w:rPr>
        <w:t>9.</w:t>
      </w:r>
      <w:r w:rsidRPr="00C96A29">
        <w:rPr>
          <w:rFonts w:eastAsia="Calibri"/>
          <w:noProof/>
          <w:szCs w:val="24"/>
          <w:lang w:eastAsia="en-US"/>
        </w:rPr>
        <w:tab/>
      </w:r>
      <w:r w:rsidR="005D4B66" w:rsidRPr="00C96A29">
        <w:rPr>
          <w:rFonts w:eastAsia="Calibri"/>
          <w:noProof/>
          <w:szCs w:val="24"/>
          <w:lang w:eastAsia="en-US"/>
        </w:rPr>
        <w:t>Vyhodnocení</w:t>
      </w:r>
      <w:r>
        <w:rPr>
          <w:rFonts w:eastAsia="Calibri"/>
          <w:noProof/>
          <w:szCs w:val="24"/>
          <w:lang w:eastAsia="en-US"/>
        </w:rPr>
        <w:t xml:space="preserve"> zkoušky dovedností a chování</w:t>
      </w:r>
    </w:p>
    <w:p w14:paraId="58E5D60D" w14:textId="77777777"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Pro každou z řidičských situací uvedených v bodech 6, 7 a 8 odráží hodnocení dovednost, s jakou žadatel zvládá řízení vozidla, a předvedenou schopnost naprosto bezpečně řídit v provozu na pozemních komunikacích. Zkoušející se během zkoušky musí cítit bezpečně. Chyby v řízení nebo nebezpečné chování bezprostředně ohrožující bezpečnost zkušebního vozidla, jeho cestujících nebo dalších účastníků silničního provozu mají za následek nesložení zkoušky bez ohledu na to, zda musí zkoušející nebo doprovázející osoba zasáhnout. Avšak je na zkoušejícím, aby rozhodl, zda má být praktická zkouška dokončena. </w:t>
      </w:r>
    </w:p>
    <w:p w14:paraId="04518D43" w14:textId="01792217" w:rsidR="005D4B66" w:rsidRPr="00C96A29" w:rsidRDefault="00C96A29" w:rsidP="00762E09">
      <w:pPr>
        <w:widowControl/>
        <w:spacing w:before="120" w:after="120" w:line="360" w:lineRule="auto"/>
        <w:ind w:left="851"/>
        <w:rPr>
          <w:rFonts w:eastAsia="Calibri"/>
          <w:b/>
          <w:noProof/>
          <w:szCs w:val="24"/>
          <w:lang w:eastAsia="en-US"/>
        </w:rPr>
      </w:pPr>
      <w:r>
        <w:t xml:space="preserve">Zkoušející jsou vyškoleni tak, aby byli schopni správně vyhodnotit schopnost žadatelů bezpečně řídit. Práci zkoušejících sleduje a dozoruje </w:t>
      </w:r>
      <w:r>
        <w:rPr>
          <w:b/>
          <w:i/>
        </w:rPr>
        <w:t>nezávislý</w:t>
      </w:r>
      <w:r>
        <w:t xml:space="preserve"> orgán pověřený členským státem, aby bylo zajištěno správné a důsledné provádění hodnocení chyb v souladu s normami stanovenými v této příloze</w:t>
      </w:r>
      <w:r w:rsidR="005D4B66" w:rsidRPr="005D4B66">
        <w:rPr>
          <w:rFonts w:eastAsia="Calibri"/>
          <w:noProof/>
          <w:szCs w:val="24"/>
          <w:lang w:eastAsia="en-US"/>
        </w:rPr>
        <w:t>.</w:t>
      </w:r>
      <w:r>
        <w:rPr>
          <w:rFonts w:eastAsia="Calibri"/>
          <w:b/>
          <w:noProof/>
          <w:szCs w:val="24"/>
          <w:lang w:eastAsia="en-US"/>
        </w:rPr>
        <w:t xml:space="preserve"> [pozm. návrh 194]</w:t>
      </w:r>
    </w:p>
    <w:p w14:paraId="2B6C78F3" w14:textId="77777777" w:rsidR="00C96A29" w:rsidRDefault="00C96A29">
      <w:pPr>
        <w:widowControl/>
        <w:rPr>
          <w:rFonts w:eastAsia="Calibri"/>
          <w:noProof/>
          <w:szCs w:val="24"/>
          <w:lang w:eastAsia="en-US"/>
        </w:rPr>
      </w:pPr>
      <w:r>
        <w:rPr>
          <w:rFonts w:eastAsia="Calibri"/>
          <w:noProof/>
          <w:szCs w:val="24"/>
          <w:lang w:eastAsia="en-US"/>
        </w:rPr>
        <w:br w:type="page"/>
      </w:r>
    </w:p>
    <w:p w14:paraId="47A50354" w14:textId="7C56DD15"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Během hodnocení věnuje zkoušející zvláštní pozornost tomu, zda žadatelé vykazují defenzivní a sociální řidičské chování. To se odráží v celkovém způsobu řízení a zkoušející toto bere v úvahu při celkovém hodnocení žadatele. Celkové hodnocení zahrnuje přizpůsobivé a rozhodné (bezpečné) řízení, zohlednění stavu vozovky a povětrnostních podmínek, respektování okolního dopravního provozu, respektování zájmů ostatních účastníků silničního provozu (zejména zranitelných účastníků silničního provozu) a předvídání. </w:t>
      </w:r>
    </w:p>
    <w:p w14:paraId="207D8C01" w14:textId="77777777"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t>Zkoušející dále hodnotí, zda žadatel: </w:t>
      </w:r>
    </w:p>
    <w:p w14:paraId="0B70B7B7" w14:textId="06CF161C" w:rsidR="005D4B66" w:rsidRPr="00C96A29" w:rsidRDefault="005D4B66" w:rsidP="00762E09">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a)</w:t>
      </w:r>
      <w:r w:rsidRPr="005D4B66">
        <w:rPr>
          <w:rFonts w:eastAsia="Calibri"/>
          <w:noProof/>
          <w:szCs w:val="24"/>
          <w:lang w:eastAsia="en-US"/>
        </w:rPr>
        <w:tab/>
      </w:r>
      <w:r w:rsidR="00C96A29">
        <w:t xml:space="preserve">ovládá vozidlo; přičemž bere v úvahu: správné používání bezpečnostních pásů, </w:t>
      </w:r>
      <w:r w:rsidR="00C96A29">
        <w:rPr>
          <w:b/>
          <w:i/>
        </w:rPr>
        <w:t>moderních bezpečnostních asistentů a asistentů řízení,</w:t>
      </w:r>
      <w:r w:rsidR="00C96A29">
        <w:t xml:space="preserve"> zpětných zrcátek, opěrek hlavy; sedadel; správné používání světel a ostatního vybavení; správné používání spojky, převodovky, plynového pedálu, brzdového systému (včetně třetího brzdového systému, je-li k dispozici) a řízení; ovládání vozidla za různých podmínek, při různých rychlostech; stabilitu na silnici; hmotnost, rozměry a vlastnosti vozu; hmotnost a druh nákladu (pouze pro skupiny BE, C, CE, C1, C1E, DE, D1E</w:t>
      </w:r>
      <w:r w:rsidR="00C96A29">
        <w:rPr>
          <w:b/>
          <w:i/>
        </w:rPr>
        <w:t>, T</w:t>
      </w:r>
      <w:r w:rsidR="00C96A29">
        <w:t>); pohodlí cestujících (pouze pro skupiny D, DE, D1, D1E) (bez příliš rychlého přidávání plynu, s plynulým řízením a bez prudkého brzdění)</w:t>
      </w:r>
      <w:r w:rsidR="00C96A29">
        <w:rPr>
          <w:rFonts w:eastAsia="Calibri"/>
          <w:noProof/>
          <w:szCs w:val="24"/>
          <w:lang w:eastAsia="en-US"/>
        </w:rPr>
        <w:t>;</w:t>
      </w:r>
      <w:r w:rsidR="00C96A29">
        <w:rPr>
          <w:rFonts w:eastAsia="Calibri"/>
          <w:b/>
          <w:noProof/>
          <w:szCs w:val="24"/>
          <w:lang w:eastAsia="en-US"/>
        </w:rPr>
        <w:t xml:space="preserve"> [pozm. návrh 195]</w:t>
      </w:r>
    </w:p>
    <w:p w14:paraId="19ACB701" w14:textId="77777777" w:rsidR="00C96A29" w:rsidRDefault="00C96A29">
      <w:pPr>
        <w:widowControl/>
        <w:rPr>
          <w:rFonts w:eastAsia="Calibri"/>
          <w:noProof/>
          <w:szCs w:val="24"/>
          <w:lang w:eastAsia="en-US"/>
        </w:rPr>
      </w:pPr>
      <w:r>
        <w:rPr>
          <w:rFonts w:eastAsia="Calibri"/>
          <w:noProof/>
          <w:szCs w:val="24"/>
          <w:lang w:eastAsia="en-US"/>
        </w:rPr>
        <w:br w:type="page"/>
      </w:r>
    </w:p>
    <w:p w14:paraId="7E44A78A" w14:textId="34463FBF" w:rsidR="005D4B66" w:rsidRPr="00C96A29" w:rsidRDefault="005D4B66" w:rsidP="00762E09">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b)</w:t>
      </w:r>
      <w:r w:rsidRPr="005D4B66">
        <w:rPr>
          <w:rFonts w:eastAsia="Calibri"/>
          <w:noProof/>
          <w:szCs w:val="24"/>
          <w:lang w:eastAsia="en-US"/>
        </w:rPr>
        <w:tab/>
      </w:r>
      <w:r w:rsidR="00C96A29">
        <w:t xml:space="preserve">řídí hospodárně, bezpečně a energeticky účinně, s přihlédnutím k otáčkám motoru za minutu, přeřazování, brzdění a akceleraci </w:t>
      </w:r>
      <w:r w:rsidR="00C96A29">
        <w:rPr>
          <w:b/>
          <w:i/>
        </w:rPr>
        <w:t>a za použití vestavěných asistentů řízení nebo bezpečnostních asistentů</w:t>
      </w:r>
      <w:r w:rsidR="00C96A29">
        <w:t xml:space="preserve"> (pouze pro skupiny B, BE, C, CE, C1, C1E, D, DE, D1, D1E)</w:t>
      </w:r>
      <w:r w:rsidR="00C96A29">
        <w:rPr>
          <w:rFonts w:eastAsia="Calibri"/>
          <w:noProof/>
          <w:szCs w:val="24"/>
          <w:lang w:eastAsia="en-US"/>
        </w:rPr>
        <w:t>;</w:t>
      </w:r>
      <w:r w:rsidR="00C96A29">
        <w:rPr>
          <w:rFonts w:eastAsia="Calibri"/>
          <w:b/>
          <w:noProof/>
          <w:szCs w:val="24"/>
          <w:lang w:eastAsia="en-US"/>
        </w:rPr>
        <w:t xml:space="preserve"> [pozm. návrh 196]</w:t>
      </w:r>
    </w:p>
    <w:p w14:paraId="2ADC64F3" w14:textId="0D78A08B" w:rsidR="005D4B66" w:rsidRPr="00C96A29" w:rsidRDefault="005D4B66" w:rsidP="00762E09">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c)</w:t>
      </w:r>
      <w:r w:rsidRPr="005D4B66">
        <w:rPr>
          <w:rFonts w:eastAsia="Calibri"/>
          <w:noProof/>
          <w:szCs w:val="24"/>
          <w:lang w:eastAsia="en-US"/>
        </w:rPr>
        <w:tab/>
      </w:r>
      <w:r w:rsidR="00C96A29">
        <w:t xml:space="preserve">vyhovuje pravidlům pro pozorovací schopnosti: panoramatické vidění; správné používání zrcátek </w:t>
      </w:r>
      <w:r w:rsidR="00C96A29">
        <w:rPr>
          <w:b/>
          <w:i/>
        </w:rPr>
        <w:t>a nových technologií</w:t>
      </w:r>
      <w:r w:rsidR="00C96A29">
        <w:t>; vidění na dlouhé, střední a krátké vzdálenosti</w:t>
      </w:r>
      <w:r w:rsidR="00C96A29">
        <w:rPr>
          <w:rFonts w:eastAsia="Calibri"/>
          <w:noProof/>
          <w:szCs w:val="24"/>
          <w:lang w:eastAsia="en-US"/>
        </w:rPr>
        <w:t>;</w:t>
      </w:r>
      <w:r w:rsidR="00C96A29">
        <w:rPr>
          <w:rFonts w:eastAsia="Calibri"/>
          <w:b/>
          <w:noProof/>
          <w:szCs w:val="24"/>
          <w:lang w:eastAsia="en-US"/>
        </w:rPr>
        <w:t xml:space="preserve"> [pozm. návrh 197]</w:t>
      </w:r>
    </w:p>
    <w:p w14:paraId="64199604"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dodržuje přednost v jízdě: přednost v jízdě na křižovatkách a dálničních uzlech; dávání přednosti v jízdě za jiných okolností (například při změně směru, přejíždění mezi jízdními pruhy, zvláštních jízdních úkonech); </w:t>
      </w:r>
    </w:p>
    <w:p w14:paraId="449D0C31"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má správnou pozici na silnici: správné řazení na silnici, do jízdních pruhů, na kruhových objezdech, v zatáčkách, přiměřeně podle typu a vlastností vozidla; předvídání změny zařazení; </w:t>
      </w:r>
    </w:p>
    <w:p w14:paraId="57E98D7D"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f)</w:t>
      </w:r>
      <w:r w:rsidRPr="005D4B66">
        <w:rPr>
          <w:rFonts w:eastAsia="Calibri"/>
          <w:noProof/>
          <w:szCs w:val="24"/>
          <w:lang w:eastAsia="en-US"/>
        </w:rPr>
        <w:tab/>
        <w:t>udržuje odstup: dodržování dostatečné vzdálenosti před sebou a po straně; dodržování dostatečného odstupu od ostatních účastníků silničního provozu, zejména od zranitelných účastníků silničního provozu;</w:t>
      </w:r>
    </w:p>
    <w:p w14:paraId="7145B861" w14:textId="77777777" w:rsidR="00C96A29" w:rsidRDefault="00C96A29">
      <w:pPr>
        <w:widowControl/>
        <w:rPr>
          <w:rFonts w:eastAsia="Calibri"/>
          <w:noProof/>
          <w:szCs w:val="24"/>
          <w:lang w:eastAsia="en-US"/>
        </w:rPr>
      </w:pPr>
      <w:r>
        <w:rPr>
          <w:rFonts w:eastAsia="Calibri"/>
          <w:noProof/>
          <w:szCs w:val="24"/>
          <w:lang w:eastAsia="en-US"/>
        </w:rPr>
        <w:br w:type="page"/>
      </w:r>
    </w:p>
    <w:p w14:paraId="35E5DE82" w14:textId="67B3A173"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g)</w:t>
      </w:r>
      <w:r w:rsidRPr="005D4B66">
        <w:rPr>
          <w:rFonts w:eastAsia="Calibri"/>
          <w:noProof/>
          <w:szCs w:val="24"/>
          <w:lang w:eastAsia="en-US"/>
        </w:rPr>
        <w:tab/>
        <w:t>dodržuje rychlostní limity a doporučení: nepřekračování nejvyšší povolené rychlosti; přizpůsobování rychlosti povětrnostním podmínkám a silničnímu provozu a případně vnitrostátním rychlostním limitům; jízda takovou rychlostí, aby bylo možno zastavit na viditelném a volném úseku silnice; přizpůsobování rychlosti jízdy obecné rychlosti stejných účastníků silničního provozu; </w:t>
      </w:r>
    </w:p>
    <w:p w14:paraId="4E9602DC"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h)</w:t>
      </w:r>
      <w:r w:rsidRPr="005D4B66">
        <w:rPr>
          <w:rFonts w:eastAsia="Calibri"/>
          <w:noProof/>
          <w:szCs w:val="24"/>
          <w:lang w:eastAsia="en-US"/>
        </w:rPr>
        <w:tab/>
        <w:t>respektuje světelnou signalizaci, dopravní značky a ostatní značení: správné chování na světelné signalizaci; dodržování pokynů osob řídících dopravní provoz; správné chování podle dopravních značek (zákazových nebo příkazových); přiměřené jednání podle vodorovného značení na vozovce; </w:t>
      </w:r>
    </w:p>
    <w:p w14:paraId="6BF87F65"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i)</w:t>
      </w:r>
      <w:r w:rsidRPr="005D4B66">
        <w:rPr>
          <w:rFonts w:eastAsia="Calibri"/>
          <w:noProof/>
          <w:szCs w:val="24"/>
          <w:lang w:eastAsia="en-US"/>
        </w:rPr>
        <w:tab/>
        <w:t>respektuje signalizaci: dávání znamení podle potřeby, správně a včas; správná signalizace změny směru jízdy; přiměřené reagování na všechna znamení dávaná ostatními účastníky silničního provozu; </w:t>
      </w:r>
    </w:p>
    <w:p w14:paraId="373C3EDA" w14:textId="0EBF21C6" w:rsidR="005D4B66" w:rsidRPr="00C96A29" w:rsidRDefault="005D4B66" w:rsidP="00762E09">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j)</w:t>
      </w:r>
      <w:r w:rsidRPr="005D4B66">
        <w:rPr>
          <w:rFonts w:eastAsia="Calibri"/>
          <w:noProof/>
          <w:szCs w:val="24"/>
          <w:lang w:eastAsia="en-US"/>
        </w:rPr>
        <w:tab/>
      </w:r>
      <w:r w:rsidR="00C96A29">
        <w:t xml:space="preserve">ovládá brzdění a zastavování: včasné zpomalování, brzdění nebo zastavování podle okolností; předvídavost; používání různých brzdových systémů (pouze pro skupiny C, CE, D, </w:t>
      </w:r>
      <w:proofErr w:type="gramStart"/>
      <w:r w:rsidR="00C96A29">
        <w:t>DE</w:t>
      </w:r>
      <w:proofErr w:type="gramEnd"/>
      <w:r w:rsidR="00C96A29">
        <w:t xml:space="preserve">); používání jiných postupů zpomalování jízdy než brzdění </w:t>
      </w:r>
      <w:r w:rsidR="00C96A29">
        <w:rPr>
          <w:b/>
          <w:i/>
        </w:rPr>
        <w:t>a užívání vestavěných technologií</w:t>
      </w:r>
      <w:r w:rsidR="00C96A29">
        <w:t xml:space="preserve"> (pouze pro skupiny C, CE, D, DE)</w:t>
      </w:r>
      <w:r w:rsidR="00C96A29">
        <w:rPr>
          <w:rFonts w:eastAsia="Calibri"/>
          <w:noProof/>
          <w:szCs w:val="24"/>
          <w:lang w:eastAsia="en-US"/>
        </w:rPr>
        <w:t>.</w:t>
      </w:r>
      <w:r w:rsidR="00C96A29">
        <w:rPr>
          <w:rFonts w:eastAsia="Calibri"/>
          <w:b/>
          <w:noProof/>
          <w:szCs w:val="24"/>
          <w:lang w:eastAsia="en-US"/>
        </w:rPr>
        <w:t xml:space="preserve"> [pozm. návrh 198]</w:t>
      </w:r>
    </w:p>
    <w:p w14:paraId="6C48A546" w14:textId="77777777" w:rsidR="00C96A29" w:rsidRDefault="00C96A29">
      <w:pPr>
        <w:widowControl/>
        <w:rPr>
          <w:rFonts w:eastAsia="Calibri"/>
          <w:b/>
          <w:noProof/>
          <w:szCs w:val="24"/>
          <w:lang w:eastAsia="en-US"/>
        </w:rPr>
      </w:pPr>
      <w:r>
        <w:rPr>
          <w:rFonts w:eastAsia="Calibri"/>
          <w:b/>
          <w:noProof/>
          <w:szCs w:val="24"/>
          <w:lang w:eastAsia="en-US"/>
        </w:rPr>
        <w:br w:type="page"/>
      </w:r>
    </w:p>
    <w:p w14:paraId="1D440019" w14:textId="7F161DD7" w:rsidR="005D4B66" w:rsidRPr="00C96A29" w:rsidRDefault="00C96A29" w:rsidP="00762E09">
      <w:pPr>
        <w:widowControl/>
        <w:tabs>
          <w:tab w:val="num" w:pos="850"/>
        </w:tabs>
        <w:spacing w:before="120" w:after="120" w:line="360" w:lineRule="auto"/>
        <w:ind w:left="850" w:hanging="850"/>
        <w:rPr>
          <w:rFonts w:eastAsia="Calibri"/>
          <w:noProof/>
          <w:szCs w:val="24"/>
          <w:lang w:eastAsia="en-US"/>
        </w:rPr>
      </w:pPr>
      <w:r>
        <w:rPr>
          <w:rFonts w:eastAsia="Calibri"/>
          <w:noProof/>
          <w:szCs w:val="24"/>
          <w:lang w:eastAsia="en-US"/>
        </w:rPr>
        <w:t>10.</w:t>
      </w:r>
      <w:r>
        <w:rPr>
          <w:rFonts w:eastAsia="Calibri"/>
          <w:noProof/>
          <w:szCs w:val="24"/>
          <w:lang w:eastAsia="en-US"/>
        </w:rPr>
        <w:tab/>
      </w:r>
      <w:r w:rsidR="005D4B66" w:rsidRPr="00C96A29">
        <w:rPr>
          <w:rFonts w:eastAsia="Calibri"/>
          <w:noProof/>
          <w:szCs w:val="24"/>
          <w:lang w:eastAsia="en-US"/>
        </w:rPr>
        <w:t xml:space="preserve">Délka zkoušky </w:t>
      </w:r>
    </w:p>
    <w:p w14:paraId="54C47CD2" w14:textId="77777777" w:rsidR="005D4B66" w:rsidRPr="00C96A29" w:rsidRDefault="005D4B66" w:rsidP="00762E09">
      <w:pPr>
        <w:widowControl/>
        <w:spacing w:before="120" w:after="120" w:line="360" w:lineRule="auto"/>
        <w:ind w:left="850"/>
        <w:rPr>
          <w:rFonts w:eastAsia="Calibri"/>
          <w:noProof/>
          <w:szCs w:val="24"/>
          <w:lang w:eastAsia="en-US"/>
        </w:rPr>
      </w:pPr>
      <w:r w:rsidRPr="00C96A29">
        <w:rPr>
          <w:rFonts w:eastAsia="Calibri"/>
          <w:noProof/>
          <w:szCs w:val="24"/>
          <w:lang w:eastAsia="en-US"/>
        </w:rPr>
        <w:t xml:space="preserve">Délka zkoušky a ujetá vzdálenost je dostatečná pro posouzení dovedností a chování podle hlavy B této přílohy. V žádném případě není doba strávená řízením na silnici kratší než 25 minut pro skupiny A, A1, A2, B, B1 a BE a 45 minut pro ostatní skupiny. V tomto čase není zahrnuto přijetí žadatele, příprava vozidla, technická kontrola vozidla s ohledem na bezpečnost silničního provozu, zvláštní jízdní úkony a oznámení výsledku praktické zkoušky. </w:t>
      </w:r>
    </w:p>
    <w:p w14:paraId="10F577E8" w14:textId="17F30541" w:rsidR="005D4B66" w:rsidRPr="00C96A29" w:rsidRDefault="005D4B66" w:rsidP="00762E09">
      <w:pPr>
        <w:widowControl/>
        <w:tabs>
          <w:tab w:val="num" w:pos="850"/>
        </w:tabs>
        <w:spacing w:before="120" w:after="120" w:line="360" w:lineRule="auto"/>
        <w:ind w:left="850" w:hanging="850"/>
        <w:rPr>
          <w:rFonts w:eastAsia="Calibri"/>
          <w:bCs/>
          <w:noProof/>
          <w:szCs w:val="24"/>
          <w:lang w:eastAsia="en-US"/>
        </w:rPr>
      </w:pPr>
      <w:r w:rsidRPr="00C96A29">
        <w:rPr>
          <w:rFonts w:eastAsia="Calibri"/>
          <w:noProof/>
          <w:szCs w:val="24"/>
          <w:lang w:eastAsia="en-US"/>
        </w:rPr>
        <w:t> </w:t>
      </w:r>
      <w:r w:rsidR="00C96A29">
        <w:rPr>
          <w:rFonts w:eastAsia="Calibri"/>
          <w:noProof/>
          <w:szCs w:val="24"/>
          <w:lang w:eastAsia="en-US"/>
        </w:rPr>
        <w:t>11.</w:t>
      </w:r>
      <w:r w:rsidR="00C96A29">
        <w:rPr>
          <w:rFonts w:eastAsia="Calibri"/>
          <w:noProof/>
          <w:szCs w:val="24"/>
          <w:lang w:eastAsia="en-US"/>
        </w:rPr>
        <w:tab/>
      </w:r>
      <w:r w:rsidRPr="00C96A29">
        <w:rPr>
          <w:rFonts w:eastAsia="Calibri"/>
          <w:noProof/>
          <w:szCs w:val="24"/>
          <w:lang w:eastAsia="en-US"/>
        </w:rPr>
        <w:t xml:space="preserve">Místo zkoušky </w:t>
      </w:r>
    </w:p>
    <w:p w14:paraId="3405BD2C" w14:textId="77777777" w:rsidR="005D4B66" w:rsidRPr="00C96A29" w:rsidRDefault="005D4B66" w:rsidP="00762E09">
      <w:pPr>
        <w:widowControl/>
        <w:spacing w:before="120" w:after="120" w:line="360" w:lineRule="auto"/>
        <w:ind w:left="850"/>
        <w:rPr>
          <w:rFonts w:eastAsia="Calibri"/>
          <w:noProof/>
          <w:szCs w:val="24"/>
          <w:lang w:eastAsia="en-US"/>
        </w:rPr>
      </w:pPr>
      <w:r w:rsidRPr="00C96A29">
        <w:rPr>
          <w:rFonts w:eastAsia="Calibri"/>
          <w:noProof/>
          <w:szCs w:val="24"/>
          <w:lang w:eastAsia="en-US"/>
        </w:rPr>
        <w:t xml:space="preserve">Část zkoušky, kterou se ověřuje zvládnutí jízdních úkonů, může být prováděna na zvláštním zkušebním pozemku. Pokud je to proveditelné, část zkoušky, při které se hodnotí chování žadatele v provozu, se provádí na silnicích mimo zastavěné oblasti, na rychlostních silnicích (silnicích pro motorová vozidla) a dálnicích (nebo podobných komunikacích), a dále na všech druzích městských ulic (v obytných oblastech s povolenou rychlostí 30 a 50 km/h, na městských rychlostních komunikacích), čímž jsou zastoupeny různé druhy obtížných situací, se kterými se řidiči budou pravděpodobně setkávat. Je také žádoucí, aby se zkouška konala při různé intenzitě dopravního provozu. Čas strávený řízením na pozemní komunikaci se optimálně využije k posouzení chování žadatele v různých oblastech provozu, se kterými se může setkat, se zvláštním důrazem na střídání těchto oblastí. </w:t>
      </w:r>
    </w:p>
    <w:p w14:paraId="3B0457F3" w14:textId="77777777" w:rsidR="00C96A29" w:rsidRDefault="00C96A29">
      <w:pPr>
        <w:widowControl/>
        <w:rPr>
          <w:rFonts w:eastAsia="Calibri"/>
          <w:noProof/>
          <w:szCs w:val="24"/>
          <w:lang w:eastAsia="en-US"/>
        </w:rPr>
      </w:pPr>
      <w:r>
        <w:rPr>
          <w:rFonts w:eastAsia="Calibri"/>
          <w:noProof/>
          <w:szCs w:val="24"/>
          <w:lang w:eastAsia="en-US"/>
        </w:rPr>
        <w:br w:type="page"/>
      </w:r>
    </w:p>
    <w:p w14:paraId="5B371C2C" w14:textId="611D459C" w:rsidR="005D4B66" w:rsidRPr="00C96A29" w:rsidRDefault="005D4B66" w:rsidP="00762E09">
      <w:pPr>
        <w:widowControl/>
        <w:spacing w:before="120" w:after="120" w:line="360" w:lineRule="auto"/>
        <w:rPr>
          <w:rFonts w:eastAsia="Calibri"/>
          <w:bCs/>
          <w:noProof/>
          <w:szCs w:val="24"/>
          <w:lang w:eastAsia="en-US"/>
        </w:rPr>
      </w:pPr>
      <w:r w:rsidRPr="00C96A29">
        <w:rPr>
          <w:rFonts w:eastAsia="Calibri"/>
          <w:noProof/>
          <w:szCs w:val="24"/>
          <w:lang w:eastAsia="en-US"/>
        </w:rPr>
        <w:t xml:space="preserve">II.   ZNALOSTI, DOVEDNOSTI A CHOVÁNÍ PŘI ŘÍZENÍ VOZIDLA S VLASTNÍM POHONEM </w:t>
      </w:r>
    </w:p>
    <w:p w14:paraId="6C409FFE" w14:textId="77777777" w:rsidR="005D4B66" w:rsidRPr="005D4B66" w:rsidRDefault="005D4B66" w:rsidP="00762E09">
      <w:pPr>
        <w:widowControl/>
        <w:spacing w:before="120" w:after="120" w:line="360" w:lineRule="auto"/>
        <w:rPr>
          <w:rFonts w:eastAsia="Calibri"/>
          <w:noProof/>
          <w:szCs w:val="24"/>
          <w:lang w:eastAsia="en-US"/>
        </w:rPr>
      </w:pPr>
      <w:r w:rsidRPr="005D4B66">
        <w:rPr>
          <w:rFonts w:eastAsia="Calibri"/>
          <w:noProof/>
          <w:szCs w:val="24"/>
          <w:lang w:eastAsia="en-US"/>
        </w:rPr>
        <w:t xml:space="preserve">Řidiči všech vozidel s vlastním pohonem mají vždy znalosti, dovednosti a chování popsané v bodech 1 až 9, a to s ohledem na jejich schopnost: </w:t>
      </w:r>
    </w:p>
    <w:p w14:paraId="0646D594" w14:textId="7F633706" w:rsidR="005D4B66" w:rsidRPr="005D4B66" w:rsidRDefault="00642AF1" w:rsidP="00762E09">
      <w:pPr>
        <w:widowControl/>
        <w:tabs>
          <w:tab w:val="left" w:pos="850"/>
        </w:tabs>
        <w:spacing w:before="120" w:after="120" w:line="360" w:lineRule="auto"/>
        <w:ind w:left="850" w:hanging="850"/>
        <w:rPr>
          <w:rFonts w:eastAsia="Calibri"/>
          <w:noProof/>
          <w:szCs w:val="24"/>
          <w:lang w:eastAsia="en-US"/>
        </w:rPr>
      </w:pPr>
      <w:r w:rsidRPr="005D4B66">
        <w:rPr>
          <w:rFonts w:eastAsia="Calibri"/>
          <w:noProof/>
          <w:szCs w:val="24"/>
          <w:lang w:eastAsia="en-US"/>
        </w:rPr>
        <w:t>–</w:t>
      </w:r>
      <w:r w:rsidRPr="005D4B66">
        <w:rPr>
          <w:rFonts w:eastAsia="Calibri"/>
          <w:noProof/>
          <w:szCs w:val="24"/>
          <w:lang w:eastAsia="en-US"/>
        </w:rPr>
        <w:tab/>
      </w:r>
      <w:r w:rsidR="005D4B66" w:rsidRPr="005D4B66">
        <w:rPr>
          <w:rFonts w:eastAsia="Calibri"/>
          <w:noProof/>
          <w:szCs w:val="24"/>
          <w:lang w:eastAsia="en-US"/>
        </w:rPr>
        <w:t>rozpoznat a předvídat nebezpečné situace a rizika v dopravním provozu a zhodnotit jejich závažnost;</w:t>
      </w:r>
    </w:p>
    <w:p w14:paraId="667C3D72" w14:textId="3F593794" w:rsidR="005D4B66" w:rsidRPr="005D4B66" w:rsidRDefault="00C96A29" w:rsidP="00762E09">
      <w:pPr>
        <w:widowControl/>
        <w:tabs>
          <w:tab w:val="num" w:pos="850"/>
        </w:tabs>
        <w:spacing w:before="120" w:after="120" w:line="360" w:lineRule="auto"/>
        <w:ind w:left="850" w:hanging="850"/>
        <w:rPr>
          <w:rFonts w:eastAsia="Calibri"/>
          <w:noProof/>
          <w:szCs w:val="24"/>
          <w:lang w:eastAsia="en-US"/>
        </w:rPr>
      </w:pPr>
      <w:r>
        <w:rPr>
          <w:rFonts w:eastAsia="Calibri"/>
          <w:noProof/>
          <w:szCs w:val="24"/>
          <w:lang w:eastAsia="en-US"/>
        </w:rPr>
        <w:t>–</w:t>
      </w:r>
      <w:r>
        <w:rPr>
          <w:rFonts w:eastAsia="Calibri"/>
          <w:noProof/>
          <w:szCs w:val="24"/>
          <w:lang w:eastAsia="en-US"/>
        </w:rPr>
        <w:tab/>
      </w:r>
      <w:r w:rsidR="005D4B66" w:rsidRPr="005D4B66">
        <w:rPr>
          <w:rFonts w:eastAsia="Calibri"/>
          <w:noProof/>
          <w:szCs w:val="24"/>
          <w:lang w:eastAsia="en-US"/>
        </w:rPr>
        <w:t>dostatečně ovládat své vozidlo tak, aby se nevytvářely nebezpečné situace, a reagovat přiměřeně, kdyby se takové situace vyskytly,</w:t>
      </w:r>
    </w:p>
    <w:p w14:paraId="474E1E79" w14:textId="4F6350E6" w:rsidR="005D4B66" w:rsidRPr="005D4B66" w:rsidRDefault="00C96A29" w:rsidP="00762E09">
      <w:pPr>
        <w:widowControl/>
        <w:tabs>
          <w:tab w:val="num" w:pos="850"/>
        </w:tabs>
        <w:spacing w:before="120" w:after="120" w:line="360" w:lineRule="auto"/>
        <w:ind w:left="850" w:hanging="850"/>
        <w:rPr>
          <w:rFonts w:eastAsia="Calibri"/>
          <w:noProof/>
          <w:szCs w:val="24"/>
          <w:lang w:eastAsia="en-US"/>
        </w:rPr>
      </w:pPr>
      <w:r>
        <w:rPr>
          <w:rFonts w:eastAsia="Calibri"/>
          <w:noProof/>
          <w:szCs w:val="24"/>
          <w:lang w:eastAsia="en-US"/>
        </w:rPr>
        <w:t>–</w:t>
      </w:r>
      <w:r>
        <w:rPr>
          <w:rFonts w:eastAsia="Calibri"/>
          <w:noProof/>
          <w:szCs w:val="24"/>
          <w:lang w:eastAsia="en-US"/>
        </w:rPr>
        <w:tab/>
      </w:r>
      <w:r w:rsidR="005D4B66" w:rsidRPr="005D4B66">
        <w:rPr>
          <w:rFonts w:eastAsia="Calibri"/>
          <w:noProof/>
          <w:szCs w:val="24"/>
          <w:lang w:eastAsia="en-US"/>
        </w:rPr>
        <w:t>dodržovat pravidla provozu na pozemních komunikacích, zejména ta, která jsou určena k zabránění dopravním nehodám a zachování plynulosti provozu,</w:t>
      </w:r>
    </w:p>
    <w:p w14:paraId="1AF3DC8E" w14:textId="5B1C71AD" w:rsidR="005D4B66" w:rsidRPr="005D4B66" w:rsidRDefault="00C96A29" w:rsidP="00762E09">
      <w:pPr>
        <w:widowControl/>
        <w:tabs>
          <w:tab w:val="num" w:pos="850"/>
        </w:tabs>
        <w:spacing w:before="120" w:after="120" w:line="360" w:lineRule="auto"/>
        <w:ind w:left="850" w:hanging="850"/>
        <w:rPr>
          <w:rFonts w:eastAsia="Calibri"/>
          <w:noProof/>
          <w:szCs w:val="24"/>
          <w:lang w:eastAsia="en-US"/>
        </w:rPr>
      </w:pPr>
      <w:r>
        <w:rPr>
          <w:rFonts w:eastAsia="Calibri"/>
          <w:noProof/>
          <w:szCs w:val="24"/>
          <w:lang w:eastAsia="en-US"/>
        </w:rPr>
        <w:t>–</w:t>
      </w:r>
      <w:r>
        <w:rPr>
          <w:rFonts w:eastAsia="Calibri"/>
          <w:noProof/>
          <w:szCs w:val="24"/>
          <w:lang w:eastAsia="en-US"/>
        </w:rPr>
        <w:tab/>
      </w:r>
      <w:r w:rsidR="005D4B66" w:rsidRPr="005D4B66">
        <w:rPr>
          <w:rFonts w:eastAsia="Calibri"/>
          <w:noProof/>
          <w:szCs w:val="24"/>
          <w:lang w:eastAsia="en-US"/>
        </w:rPr>
        <w:t>odhalit každou hlavní technickou závadu na svých vozidlech, zejména ty závady, které představují riziko pro bezpečnost, a umět je odpovídajícím způsobem odstranit,</w:t>
      </w:r>
    </w:p>
    <w:p w14:paraId="1860E9D6" w14:textId="15AF004B" w:rsidR="005D4B66" w:rsidRPr="00C96A29" w:rsidRDefault="00C96A29" w:rsidP="00762E09">
      <w:pPr>
        <w:widowControl/>
        <w:tabs>
          <w:tab w:val="num" w:pos="850"/>
        </w:tabs>
        <w:spacing w:before="120" w:after="120" w:line="360" w:lineRule="auto"/>
        <w:ind w:left="850" w:hanging="850"/>
        <w:rPr>
          <w:rFonts w:eastAsia="Calibri"/>
          <w:b/>
          <w:noProof/>
          <w:szCs w:val="24"/>
          <w:lang w:eastAsia="en-US"/>
        </w:rPr>
      </w:pPr>
      <w:r>
        <w:rPr>
          <w:rFonts w:eastAsia="Calibri"/>
          <w:noProof/>
          <w:szCs w:val="24"/>
          <w:lang w:eastAsia="en-US"/>
        </w:rPr>
        <w:t>–</w:t>
      </w:r>
      <w:r>
        <w:rPr>
          <w:rFonts w:eastAsia="Calibri"/>
          <w:noProof/>
          <w:szCs w:val="24"/>
          <w:lang w:eastAsia="en-US"/>
        </w:rPr>
        <w:tab/>
      </w:r>
      <w:r>
        <w:t>počítat se všemi faktory, které ovlivňují chování řidiče (například alkohol, únava, slabý zrak</w:t>
      </w:r>
      <w:r>
        <w:rPr>
          <w:b/>
          <w:i/>
        </w:rPr>
        <w:t>, používání elektronických zařízení</w:t>
      </w:r>
      <w:r>
        <w:t xml:space="preserve"> atd.) tak, aby si zachovali naprosté využití schopností potřebných pro bezpečnou jízdu</w:t>
      </w:r>
      <w:r w:rsidR="005D4B66" w:rsidRPr="005D4B66">
        <w:rPr>
          <w:rFonts w:eastAsia="Calibri"/>
          <w:noProof/>
          <w:szCs w:val="24"/>
          <w:lang w:eastAsia="en-US"/>
        </w:rPr>
        <w:t>,</w:t>
      </w:r>
      <w:r>
        <w:rPr>
          <w:rFonts w:eastAsia="Calibri"/>
          <w:b/>
          <w:noProof/>
          <w:szCs w:val="24"/>
          <w:lang w:eastAsia="en-US"/>
        </w:rPr>
        <w:t xml:space="preserve"> [pozm. návrh 199]</w:t>
      </w:r>
    </w:p>
    <w:p w14:paraId="3E2609BC" w14:textId="77777777" w:rsidR="00C96A29" w:rsidRDefault="00C96A29">
      <w:pPr>
        <w:widowControl/>
        <w:rPr>
          <w:rFonts w:eastAsia="Calibri"/>
          <w:noProof/>
          <w:szCs w:val="24"/>
          <w:lang w:eastAsia="en-US"/>
        </w:rPr>
      </w:pPr>
      <w:r>
        <w:rPr>
          <w:rFonts w:eastAsia="Calibri"/>
          <w:noProof/>
          <w:szCs w:val="24"/>
          <w:lang w:eastAsia="en-US"/>
        </w:rPr>
        <w:br w:type="page"/>
      </w:r>
    </w:p>
    <w:p w14:paraId="58F77DB3" w14:textId="75AB0D31" w:rsidR="005D4B66" w:rsidRPr="005D4B66" w:rsidRDefault="00C96A29" w:rsidP="00762E09">
      <w:pPr>
        <w:widowControl/>
        <w:tabs>
          <w:tab w:val="num" w:pos="850"/>
        </w:tabs>
        <w:spacing w:before="120" w:after="120" w:line="360" w:lineRule="auto"/>
        <w:ind w:left="850" w:hanging="850"/>
        <w:rPr>
          <w:rFonts w:eastAsia="Calibri"/>
          <w:noProof/>
          <w:szCs w:val="24"/>
          <w:lang w:eastAsia="en-US"/>
        </w:rPr>
      </w:pPr>
      <w:r>
        <w:rPr>
          <w:rFonts w:eastAsia="Calibri"/>
          <w:noProof/>
          <w:szCs w:val="24"/>
          <w:lang w:eastAsia="en-US"/>
        </w:rPr>
        <w:t>–</w:t>
      </w:r>
      <w:r>
        <w:rPr>
          <w:rFonts w:eastAsia="Calibri"/>
          <w:noProof/>
          <w:szCs w:val="24"/>
          <w:lang w:eastAsia="en-US"/>
        </w:rPr>
        <w:tab/>
      </w:r>
      <w:r w:rsidR="005D4B66" w:rsidRPr="005D4B66">
        <w:rPr>
          <w:rFonts w:eastAsia="Calibri"/>
          <w:noProof/>
          <w:szCs w:val="24"/>
          <w:lang w:eastAsia="en-US"/>
        </w:rPr>
        <w:t>respektováním ostatních účastníků provozu na pozemních komunikacích pomáhat zajistit bezpečnost všech, zvláště těch nejzranitelnějších účastníků silničního provozu,</w:t>
      </w:r>
    </w:p>
    <w:p w14:paraId="299E1664" w14:textId="6D4AD36E" w:rsidR="005D4B66" w:rsidRPr="00C96A29" w:rsidRDefault="00C96A29" w:rsidP="00762E09">
      <w:pPr>
        <w:widowControl/>
        <w:tabs>
          <w:tab w:val="num" w:pos="850"/>
        </w:tabs>
        <w:spacing w:before="120" w:after="120" w:line="360" w:lineRule="auto"/>
        <w:ind w:left="850" w:hanging="850"/>
        <w:rPr>
          <w:rFonts w:eastAsia="Calibri"/>
          <w:b/>
          <w:noProof/>
          <w:szCs w:val="24"/>
          <w:lang w:eastAsia="en-US"/>
        </w:rPr>
      </w:pPr>
      <w:r>
        <w:rPr>
          <w:rFonts w:eastAsia="Calibri"/>
          <w:noProof/>
          <w:szCs w:val="24"/>
          <w:lang w:eastAsia="en-US"/>
        </w:rPr>
        <w:t>–</w:t>
      </w:r>
      <w:r>
        <w:rPr>
          <w:rFonts w:eastAsia="Calibri"/>
          <w:noProof/>
          <w:szCs w:val="24"/>
          <w:lang w:eastAsia="en-US"/>
        </w:rPr>
        <w:tab/>
      </w:r>
      <w:r>
        <w:t xml:space="preserve">mít dostatečné znalosti o rizikových faktorech souvisejících s </w:t>
      </w:r>
      <w:r>
        <w:rPr>
          <w:b/>
          <w:i/>
        </w:rPr>
        <w:t>cyklisty, chodci a uživateli</w:t>
      </w:r>
      <w:r>
        <w:t xml:space="preserve"> mikromobility</w:t>
      </w:r>
      <w:r w:rsidR="005D4B66" w:rsidRPr="005D4B66">
        <w:rPr>
          <w:rFonts w:eastAsia="Calibri"/>
          <w:noProof/>
          <w:szCs w:val="24"/>
          <w:lang w:eastAsia="en-US"/>
        </w:rPr>
        <w:t>,</w:t>
      </w:r>
      <w:r>
        <w:rPr>
          <w:rFonts w:eastAsia="Calibri"/>
          <w:b/>
          <w:noProof/>
          <w:szCs w:val="24"/>
          <w:lang w:eastAsia="en-US"/>
        </w:rPr>
        <w:t xml:space="preserve"> [pozm. návrh 200]</w:t>
      </w:r>
    </w:p>
    <w:p w14:paraId="30CDD66B" w14:textId="05999584" w:rsidR="005D4B66" w:rsidRPr="005D4B66" w:rsidRDefault="00C96A29" w:rsidP="00762E09">
      <w:pPr>
        <w:widowControl/>
        <w:tabs>
          <w:tab w:val="num" w:pos="850"/>
        </w:tabs>
        <w:spacing w:before="120" w:after="120" w:line="360" w:lineRule="auto"/>
        <w:ind w:left="850" w:hanging="850"/>
        <w:rPr>
          <w:rFonts w:eastAsia="Calibri"/>
          <w:noProof/>
          <w:szCs w:val="24"/>
          <w:lang w:eastAsia="en-US"/>
        </w:rPr>
      </w:pPr>
      <w:r>
        <w:rPr>
          <w:rFonts w:eastAsia="Calibri"/>
          <w:noProof/>
          <w:szCs w:val="24"/>
          <w:lang w:eastAsia="en-US"/>
        </w:rPr>
        <w:t>–</w:t>
      </w:r>
      <w:r>
        <w:rPr>
          <w:rFonts w:eastAsia="Calibri"/>
          <w:noProof/>
          <w:szCs w:val="24"/>
          <w:lang w:eastAsia="en-US"/>
        </w:rPr>
        <w:tab/>
      </w:r>
      <w:r w:rsidR="005D4B66" w:rsidRPr="005D4B66">
        <w:rPr>
          <w:rFonts w:eastAsia="Calibri"/>
          <w:noProof/>
          <w:szCs w:val="24"/>
          <w:lang w:eastAsia="en-US"/>
        </w:rPr>
        <w:t>mít dostatečné znalosti o bezpečnosti v souvislosti s používáním vozidel na alternativní pohon,</w:t>
      </w:r>
    </w:p>
    <w:p w14:paraId="63A78369" w14:textId="393F169A" w:rsidR="005D4B66" w:rsidRPr="005D4B66" w:rsidRDefault="00C96A29" w:rsidP="00762E09">
      <w:pPr>
        <w:widowControl/>
        <w:tabs>
          <w:tab w:val="num" w:pos="850"/>
        </w:tabs>
        <w:spacing w:before="120" w:after="120" w:line="360" w:lineRule="auto"/>
        <w:ind w:left="850" w:hanging="850"/>
        <w:rPr>
          <w:rFonts w:eastAsia="Calibri"/>
          <w:noProof/>
          <w:szCs w:val="24"/>
          <w:lang w:eastAsia="en-US"/>
        </w:rPr>
      </w:pPr>
      <w:r>
        <w:rPr>
          <w:rFonts w:eastAsia="Calibri"/>
          <w:noProof/>
          <w:szCs w:val="24"/>
          <w:lang w:eastAsia="en-US"/>
        </w:rPr>
        <w:t>–</w:t>
      </w:r>
      <w:r>
        <w:rPr>
          <w:rFonts w:eastAsia="Calibri"/>
          <w:noProof/>
          <w:szCs w:val="24"/>
          <w:lang w:eastAsia="en-US"/>
        </w:rPr>
        <w:tab/>
      </w:r>
      <w:r w:rsidR="005D4B66" w:rsidRPr="005D4B66">
        <w:rPr>
          <w:rFonts w:eastAsia="Calibri"/>
          <w:noProof/>
          <w:szCs w:val="24"/>
          <w:lang w:eastAsia="en-US"/>
        </w:rPr>
        <w:t>mít dostatečné znalosti o používání pokročilých asistenčních systémů pro řízení a dalších aspektů automatizace vozidla.</w:t>
      </w:r>
    </w:p>
    <w:p w14:paraId="2C694A5B" w14:textId="5D6727A7" w:rsidR="005D4B66" w:rsidRPr="00C96A29" w:rsidRDefault="00C96A29" w:rsidP="00762E09">
      <w:pPr>
        <w:widowControl/>
        <w:spacing w:before="120" w:after="120" w:line="360" w:lineRule="auto"/>
        <w:rPr>
          <w:rFonts w:eastAsia="Calibri"/>
          <w:b/>
          <w:noProof/>
          <w:szCs w:val="24"/>
          <w:lang w:eastAsia="en-US"/>
        </w:rPr>
      </w:pPr>
      <w:r>
        <w:t xml:space="preserve">Členské státy </w:t>
      </w:r>
      <w:r>
        <w:rPr>
          <w:b/>
          <w:i/>
        </w:rPr>
        <w:t>se vybízejí, aby přijaly a prováděly</w:t>
      </w:r>
      <w:r>
        <w:t xml:space="preserve"> vhodná opatření k zajištění toho, aby řidiči, kteří pozbyli znalosti, dovednosti a chování popsané v bodech 1 až 9, mohli znovu těchto znalostí a dovedností nabýt a nadále vykazovat chování, které je požadováno pro řízení vozidla s vlastním pohonem. </w:t>
      </w:r>
      <w:r>
        <w:rPr>
          <w:b/>
          <w:i/>
        </w:rPr>
        <w:t>Členské státy mohou použít příjmy vyčleněné podle směrnice 2015/413 na finanční podporu těchto opatření.</w:t>
      </w:r>
      <w:r>
        <w:rPr>
          <w:b/>
        </w:rPr>
        <w:t xml:space="preserve"> [pozm. návrh 201]</w:t>
      </w:r>
    </w:p>
    <w:p w14:paraId="5E565E85" w14:textId="77777777" w:rsidR="005D4B66" w:rsidRPr="005D4B66" w:rsidRDefault="005D4B66" w:rsidP="00762E09">
      <w:pPr>
        <w:widowControl/>
        <w:spacing w:before="120" w:after="120" w:line="360" w:lineRule="auto"/>
        <w:rPr>
          <w:rFonts w:eastAsia="Calibri"/>
          <w:noProof/>
          <w:szCs w:val="24"/>
          <w:lang w:eastAsia="en-US"/>
        </w:rPr>
        <w:sectPr w:rsidR="005D4B66" w:rsidRPr="005D4B66">
          <w:footnotePr>
            <w:numRestart w:val="eachSect"/>
          </w:footnotePr>
          <w:pgSz w:w="11907" w:h="16839"/>
          <w:pgMar w:top="1134" w:right="1417" w:bottom="1134" w:left="1417" w:header="709" w:footer="709" w:gutter="0"/>
          <w:cols w:space="720"/>
        </w:sectPr>
      </w:pPr>
    </w:p>
    <w:p w14:paraId="32750FE0" w14:textId="77777777" w:rsidR="005D4B66" w:rsidRPr="00C96A29" w:rsidRDefault="005D4B66" w:rsidP="00C96A29">
      <w:pPr>
        <w:widowControl/>
        <w:spacing w:before="120" w:after="120" w:line="360" w:lineRule="auto"/>
        <w:jc w:val="center"/>
        <w:rPr>
          <w:rFonts w:eastAsia="Calibri"/>
          <w:noProof/>
          <w:szCs w:val="24"/>
          <w:lang w:eastAsia="en-US"/>
        </w:rPr>
      </w:pPr>
      <w:r w:rsidRPr="00C96A29">
        <w:rPr>
          <w:rFonts w:eastAsia="Calibri"/>
          <w:noProof/>
          <w:szCs w:val="24"/>
          <w:lang w:eastAsia="en-US"/>
        </w:rPr>
        <w:t>PŘÍLOHA III</w:t>
      </w:r>
    </w:p>
    <w:p w14:paraId="4FEECC01" w14:textId="6A7262BB" w:rsidR="005D4B66" w:rsidRPr="00C96A29" w:rsidRDefault="00C96A29" w:rsidP="00C96A29">
      <w:pPr>
        <w:widowControl/>
        <w:spacing w:before="120" w:after="120" w:line="360" w:lineRule="auto"/>
        <w:jc w:val="center"/>
        <w:textAlignment w:val="baseline"/>
        <w:rPr>
          <w:b/>
          <w:noProof/>
          <w:szCs w:val="24"/>
          <w:lang w:eastAsia="en-US"/>
        </w:rPr>
      </w:pPr>
      <w:r>
        <w:t xml:space="preserve">MINIMÁLNÍ POŽADAVKY NA </w:t>
      </w:r>
      <w:r>
        <w:rPr>
          <w:b/>
          <w:i/>
        </w:rPr>
        <w:t>ZPŮSOBILOST PRO</w:t>
      </w:r>
      <w:r>
        <w:t xml:space="preserve"> ŘÍZENÍ VOZIDLA S VLASTNÍM POHONEM</w:t>
      </w:r>
      <w:r>
        <w:rPr>
          <w:b/>
        </w:rPr>
        <w:t xml:space="preserve"> [pozm. návrhy 258, 327a 338]</w:t>
      </w:r>
    </w:p>
    <w:p w14:paraId="17153515" w14:textId="674F1F34" w:rsidR="005D4B66" w:rsidRPr="00C96A29" w:rsidRDefault="005D4B66" w:rsidP="00762E09">
      <w:pPr>
        <w:widowControl/>
        <w:spacing w:before="120" w:after="120" w:line="360" w:lineRule="auto"/>
        <w:rPr>
          <w:rFonts w:eastAsia="Calibri"/>
          <w:noProof/>
          <w:szCs w:val="24"/>
          <w:lang w:eastAsia="en-US"/>
        </w:rPr>
      </w:pPr>
      <w:r w:rsidRPr="00C96A29">
        <w:rPr>
          <w:rFonts w:eastAsia="Calibri"/>
          <w:noProof/>
          <w:szCs w:val="24"/>
          <w:lang w:eastAsia="en-US"/>
        </w:rPr>
        <w:t>DEFINICE</w:t>
      </w:r>
    </w:p>
    <w:p w14:paraId="23A21DA1" w14:textId="694E641A" w:rsidR="005D4B66" w:rsidRPr="005D4B66" w:rsidRDefault="00642AF1" w:rsidP="00762E09">
      <w:pPr>
        <w:widowControl/>
        <w:tabs>
          <w:tab w:val="left" w:pos="850"/>
        </w:tabs>
        <w:spacing w:before="120" w:after="120" w:line="360" w:lineRule="auto"/>
        <w:ind w:left="850" w:hanging="850"/>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r>
      <w:r w:rsidR="005D4B66" w:rsidRPr="005D4B66">
        <w:rPr>
          <w:rFonts w:eastAsia="Calibri"/>
          <w:noProof/>
          <w:szCs w:val="24"/>
          <w:lang w:eastAsia="en-US"/>
        </w:rPr>
        <w:t xml:space="preserve">Pro účely této přílohy se řidiči dělí do dvou skupin: </w:t>
      </w:r>
    </w:p>
    <w:p w14:paraId="1D576968" w14:textId="44F1D855" w:rsidR="005D4B66" w:rsidRPr="00C96A29" w:rsidRDefault="005D4B66" w:rsidP="00C96A29">
      <w:pPr>
        <w:widowControl/>
        <w:spacing w:before="120" w:after="120" w:line="360" w:lineRule="auto"/>
        <w:ind w:left="1418" w:hanging="567"/>
        <w:rPr>
          <w:rFonts w:eastAsia="Calibri"/>
          <w:b/>
          <w:noProof/>
          <w:szCs w:val="24"/>
          <w:lang w:eastAsia="en-US"/>
        </w:rPr>
      </w:pPr>
      <w:r w:rsidRPr="005D4B66">
        <w:rPr>
          <w:rFonts w:eastAsia="Calibri"/>
          <w:noProof/>
          <w:szCs w:val="24"/>
          <w:lang w:eastAsia="en-US"/>
        </w:rPr>
        <w:t>1)</w:t>
      </w:r>
      <w:r w:rsidRPr="005D4B66">
        <w:rPr>
          <w:rFonts w:eastAsia="Calibri"/>
          <w:noProof/>
          <w:szCs w:val="24"/>
          <w:lang w:eastAsia="en-US"/>
        </w:rPr>
        <w:tab/>
      </w:r>
      <w:r w:rsidR="00C96A29">
        <w:t>Skupina 1: řidiči vozidel skupiny A, A1, A2, AM, B, B1</w:t>
      </w:r>
      <w:r w:rsidR="00C96A29">
        <w:rPr>
          <w:b/>
          <w:i/>
        </w:rPr>
        <w:t>,</w:t>
      </w:r>
      <w:r w:rsidR="00C96A29">
        <w:t xml:space="preserve"> BE </w:t>
      </w:r>
      <w:r w:rsidR="00C96A29">
        <w:rPr>
          <w:b/>
          <w:i/>
        </w:rPr>
        <w:t>a T</w:t>
      </w:r>
      <w:r w:rsidR="00C96A29">
        <w:t>;</w:t>
      </w:r>
      <w:r w:rsidR="00C96A29">
        <w:rPr>
          <w:b/>
        </w:rPr>
        <w:t xml:space="preserve"> [pozm. návrh 202]</w:t>
      </w:r>
    </w:p>
    <w:p w14:paraId="3D736BEF" w14:textId="77777777" w:rsidR="005D4B66" w:rsidRPr="005D4B66" w:rsidRDefault="005D4B66" w:rsidP="00C96A29">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 xml:space="preserve">Skupina 2: řidiči vozidel skupiny C, CE, C1, C1E, D, DE, D1 a D1E. </w:t>
      </w:r>
    </w:p>
    <w:p w14:paraId="10008FA9" w14:textId="5B5B5EE9" w:rsidR="005D4B66" w:rsidRPr="00C96A29" w:rsidRDefault="005D4B66" w:rsidP="00C96A29">
      <w:pPr>
        <w:widowControl/>
        <w:spacing w:before="120" w:after="120" w:line="360" w:lineRule="auto"/>
        <w:ind w:left="1418" w:hanging="567"/>
        <w:rPr>
          <w:rFonts w:eastAsia="Calibri"/>
          <w:b/>
          <w:noProof/>
          <w:szCs w:val="24"/>
          <w:lang w:eastAsia="en-US"/>
        </w:rPr>
      </w:pPr>
      <w:r w:rsidRPr="005D4B66">
        <w:rPr>
          <w:rFonts w:eastAsia="Calibri"/>
          <w:noProof/>
          <w:szCs w:val="24"/>
          <w:lang w:eastAsia="en-US"/>
        </w:rPr>
        <w:t>3)</w:t>
      </w:r>
      <w:r w:rsidRPr="005D4B66">
        <w:rPr>
          <w:rFonts w:eastAsia="Calibri"/>
          <w:noProof/>
          <w:szCs w:val="24"/>
          <w:lang w:eastAsia="en-US"/>
        </w:rPr>
        <w:tab/>
      </w:r>
      <w:r w:rsidR="00C96A29">
        <w:t xml:space="preserve">Vnitrostátní právní předpisy </w:t>
      </w:r>
      <w:r w:rsidR="00C96A29">
        <w:rPr>
          <w:b/>
          <w:i/>
        </w:rPr>
        <w:t>stanoví</w:t>
      </w:r>
      <w:r w:rsidR="00C96A29">
        <w:t>, že ustanovení této přílohy určená pro řidiče třídy 2 se budou vztahovat i na řidiče vozidel skupiny B, kteří svůj řidičský průkaz používají k profesním účelům (taxi, sanitky apod.).</w:t>
      </w:r>
      <w:r w:rsidR="00C96A29">
        <w:rPr>
          <w:b/>
        </w:rPr>
        <w:t xml:space="preserve"> [pozm. návrh 203]</w:t>
      </w:r>
    </w:p>
    <w:p w14:paraId="00940616" w14:textId="34F9AC29" w:rsidR="005D4B66" w:rsidRPr="005D4B66" w:rsidRDefault="00642AF1" w:rsidP="00762E09">
      <w:pPr>
        <w:widowControl/>
        <w:tabs>
          <w:tab w:val="left" w:pos="850"/>
        </w:tabs>
        <w:spacing w:before="120" w:after="120" w:line="360" w:lineRule="auto"/>
        <w:ind w:left="850" w:hanging="850"/>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r>
      <w:r w:rsidR="005D4B66" w:rsidRPr="005D4B66">
        <w:rPr>
          <w:rFonts w:eastAsia="Calibri"/>
          <w:noProof/>
          <w:szCs w:val="24"/>
          <w:lang w:eastAsia="en-US"/>
        </w:rPr>
        <w:t xml:space="preserve">Žadatelé o vydání prvního řidičského průkazu nebo o prodloužení platnosti řidičského průkazu se obdobně řadí do třídy, do které budou patřit, jakmile jim bude průkaz vydán nebo jeho platnost prodloužena. </w:t>
      </w:r>
    </w:p>
    <w:p w14:paraId="2CEB411D" w14:textId="77777777" w:rsidR="00C96A29" w:rsidRDefault="00C96A29">
      <w:pPr>
        <w:widowControl/>
        <w:rPr>
          <w:rFonts w:eastAsia="Calibri"/>
          <w:b/>
          <w:noProof/>
          <w:szCs w:val="24"/>
          <w:lang w:eastAsia="en-US"/>
        </w:rPr>
      </w:pPr>
      <w:r>
        <w:rPr>
          <w:rFonts w:eastAsia="Calibri"/>
          <w:b/>
          <w:noProof/>
          <w:szCs w:val="24"/>
          <w:lang w:eastAsia="en-US"/>
        </w:rPr>
        <w:br w:type="page"/>
      </w:r>
    </w:p>
    <w:p w14:paraId="49BA3C9A" w14:textId="0EFF2A43" w:rsidR="005D4B66" w:rsidRPr="005D4B66" w:rsidRDefault="005D4B66" w:rsidP="00762E09">
      <w:pPr>
        <w:widowControl/>
        <w:spacing w:before="120" w:after="120" w:line="360" w:lineRule="auto"/>
        <w:rPr>
          <w:rFonts w:eastAsia="Calibri"/>
          <w:noProof/>
          <w:szCs w:val="24"/>
          <w:lang w:eastAsia="en-US"/>
        </w:rPr>
      </w:pPr>
      <w:r w:rsidRPr="007D27D5">
        <w:rPr>
          <w:rFonts w:eastAsia="Calibri"/>
          <w:strike/>
          <w:noProof/>
          <w:szCs w:val="24"/>
          <w:lang w:eastAsia="en-US"/>
        </w:rPr>
        <w:t>LÉKAŘSKÉ PROHLÍDKY</w:t>
      </w:r>
      <w:r w:rsidR="007D27D5">
        <w:rPr>
          <w:b/>
          <w:i/>
        </w:rPr>
        <w:t xml:space="preserve">ZPŮSOBILOST PRO ŘÍZENÍ VOZIDLA S VLASTNÍM POHONEM </w:t>
      </w:r>
      <w:r w:rsidR="007D27D5" w:rsidRPr="009477CB">
        <w:rPr>
          <w:b/>
        </w:rPr>
        <w:t>[</w:t>
      </w:r>
      <w:r w:rsidR="007D27D5">
        <w:rPr>
          <w:b/>
        </w:rPr>
        <w:t>pozm. návrhy</w:t>
      </w:r>
      <w:r w:rsidR="007D27D5" w:rsidRPr="009477CB">
        <w:rPr>
          <w:b/>
        </w:rPr>
        <w:t> 259, 328 a 339]</w:t>
      </w:r>
    </w:p>
    <w:p w14:paraId="08B3CC26" w14:textId="2EA96E50" w:rsidR="005D4B66" w:rsidRPr="005D4B66" w:rsidRDefault="00642AF1" w:rsidP="00762E09">
      <w:pPr>
        <w:widowControl/>
        <w:tabs>
          <w:tab w:val="left" w:pos="850"/>
        </w:tabs>
        <w:spacing w:before="120" w:after="120" w:line="360" w:lineRule="auto"/>
        <w:ind w:left="850" w:hanging="850"/>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r>
      <w:r w:rsidR="005D4B66" w:rsidRPr="005D4B66">
        <w:rPr>
          <w:rFonts w:eastAsia="Calibri"/>
          <w:noProof/>
          <w:szCs w:val="24"/>
          <w:lang w:eastAsia="en-US"/>
        </w:rPr>
        <w:t xml:space="preserve">Skupina 1: </w:t>
      </w:r>
    </w:p>
    <w:p w14:paraId="5E94D784" w14:textId="5C6EAAEE" w:rsidR="006222FE" w:rsidRDefault="006222FE" w:rsidP="00762E09">
      <w:pPr>
        <w:widowControl/>
        <w:spacing w:before="120" w:after="120" w:line="360" w:lineRule="auto"/>
        <w:ind w:left="850"/>
      </w:pPr>
      <w:r>
        <w:t xml:space="preserve">Žadatelé </w:t>
      </w:r>
      <w:r>
        <w:rPr>
          <w:b/>
          <w:i/>
        </w:rPr>
        <w:t xml:space="preserve">buď </w:t>
      </w:r>
      <w:r>
        <w:t>provedou sebehodnocení</w:t>
      </w:r>
      <w:r>
        <w:rPr>
          <w:b/>
          <w:i/>
        </w:rPr>
        <w:t>, nebo se podrobí lékařskému vyšetření</w:t>
      </w:r>
      <w:r>
        <w:t xml:space="preserve"> pro řízení vozidla s vlastním pohonem</w:t>
      </w:r>
      <w:r>
        <w:rPr>
          <w:b/>
          <w:i/>
        </w:rPr>
        <w:t xml:space="preserve"> v souladu s vnitrostátním systémem platným v členském státě obvyklého bydliště</w:t>
      </w:r>
      <w:r>
        <w:t xml:space="preserve">. </w:t>
      </w:r>
      <w:r w:rsidRPr="009477CB">
        <w:rPr>
          <w:b/>
        </w:rPr>
        <w:t>[</w:t>
      </w:r>
      <w:r>
        <w:rPr>
          <w:b/>
        </w:rPr>
        <w:t>pozm. návrhy</w:t>
      </w:r>
      <w:r w:rsidRPr="009477CB">
        <w:rPr>
          <w:b/>
        </w:rPr>
        <w:t> 260 a 329]</w:t>
      </w:r>
    </w:p>
    <w:p w14:paraId="702CF41D" w14:textId="3BEA6524" w:rsidR="005D4B66" w:rsidRPr="006222FE" w:rsidRDefault="006222FE" w:rsidP="00762E09">
      <w:pPr>
        <w:widowControl/>
        <w:spacing w:before="120" w:after="120" w:line="360" w:lineRule="auto"/>
        <w:ind w:left="850"/>
        <w:rPr>
          <w:rFonts w:eastAsia="Calibri"/>
          <w:b/>
          <w:noProof/>
          <w:szCs w:val="24"/>
          <w:lang w:eastAsia="en-US"/>
        </w:rPr>
      </w:pPr>
      <w:r>
        <w:t xml:space="preserve">Žadatelé jsou povinni podrobit se lékařskému vyšetření, </w:t>
      </w:r>
      <w:r>
        <w:rPr>
          <w:b/>
          <w:i/>
        </w:rPr>
        <w:t>včetně příslušného vyšetření zraku, jak je popsáno v bodě 6</w:t>
      </w:r>
      <w:r>
        <w:t>, během vyplňování nezbytných formalit nebo během zkoušek, které musí před vydáním řidičského průkazu složit</w:t>
      </w:r>
      <w:r>
        <w:rPr>
          <w:b/>
          <w:i/>
        </w:rPr>
        <w:t>, a to na základě odůvodněného lékařského stanoviska zdravotnického orgánu, jehož odborné znalosti jsou přiměřené s ohledem na komplexnost kombinovaných účelů této přílohy</w:t>
      </w:r>
      <w:r w:rsidR="005D4B66" w:rsidRPr="005D4B66">
        <w:rPr>
          <w:rFonts w:eastAsia="Calibri"/>
          <w:noProof/>
          <w:szCs w:val="24"/>
          <w:lang w:eastAsia="en-US"/>
        </w:rPr>
        <w:t>.</w:t>
      </w:r>
      <w:r>
        <w:rPr>
          <w:rFonts w:eastAsia="Calibri"/>
          <w:b/>
          <w:noProof/>
          <w:szCs w:val="24"/>
          <w:lang w:eastAsia="en-US"/>
        </w:rPr>
        <w:t xml:space="preserve"> [pozm. návrh 205]</w:t>
      </w:r>
    </w:p>
    <w:p w14:paraId="155D418D" w14:textId="77777777" w:rsidR="006222FE" w:rsidRDefault="006222FE">
      <w:pPr>
        <w:widowControl/>
        <w:rPr>
          <w:rFonts w:eastAsia="Calibri"/>
          <w:noProof/>
          <w:szCs w:val="24"/>
          <w:lang w:eastAsia="en-US"/>
        </w:rPr>
      </w:pPr>
      <w:r>
        <w:rPr>
          <w:rFonts w:eastAsia="Calibri"/>
          <w:noProof/>
          <w:szCs w:val="24"/>
          <w:lang w:eastAsia="en-US"/>
        </w:rPr>
        <w:br w:type="page"/>
      </w:r>
    </w:p>
    <w:p w14:paraId="079DEF8E" w14:textId="6DA5012D" w:rsidR="005D4B66" w:rsidRDefault="005D4B66" w:rsidP="00762E09">
      <w:pPr>
        <w:widowControl/>
        <w:spacing w:before="120" w:after="120" w:line="360" w:lineRule="auto"/>
        <w:ind w:left="850"/>
        <w:rPr>
          <w:rFonts w:eastAsia="Calibri"/>
          <w:b/>
          <w:noProof/>
          <w:szCs w:val="24"/>
          <w:lang w:eastAsia="en-US"/>
        </w:rPr>
      </w:pPr>
      <w:r w:rsidRPr="0061034A">
        <w:rPr>
          <w:rFonts w:eastAsia="Calibri"/>
          <w:strike/>
          <w:noProof/>
          <w:szCs w:val="24"/>
          <w:lang w:eastAsia="en-US"/>
        </w:rPr>
        <w:t>Stejný postup se na řidiče vztahuje při prodlužování platnosti jejich řidičských průkazů</w:t>
      </w:r>
      <w:r w:rsidR="0061034A">
        <w:rPr>
          <w:b/>
          <w:i/>
        </w:rPr>
        <w:t>Při obnovování řidičských průkazů mohou být řidiči podrobeni lékařské prohlídce pro řízení motorového vozidla, sebehodnocení nebo jakékoli jiné formě posouzení způsobilosti k řízení v souladu s vnitrostátním systémem zavedeným v členském státě obvyklého bydliště</w:t>
      </w:r>
      <w:r w:rsidR="0061034A">
        <w:t>.</w:t>
      </w:r>
      <w:r w:rsidR="0061034A">
        <w:rPr>
          <w:rFonts w:eastAsia="Calibri"/>
          <w:b/>
          <w:noProof/>
          <w:szCs w:val="24"/>
          <w:lang w:eastAsia="en-US"/>
        </w:rPr>
        <w:t xml:space="preserve"> [pozm. návrhy 262, 331 a 341]</w:t>
      </w:r>
    </w:p>
    <w:p w14:paraId="6E2B04B2" w14:textId="06C1B997" w:rsidR="0061034A" w:rsidRPr="0061034A" w:rsidRDefault="0061034A" w:rsidP="0061034A">
      <w:pPr>
        <w:widowControl/>
        <w:spacing w:before="120" w:after="120" w:line="360" w:lineRule="auto"/>
        <w:ind w:left="850" w:hanging="850"/>
        <w:rPr>
          <w:rFonts w:eastAsia="Calibri"/>
          <w:b/>
          <w:noProof/>
          <w:szCs w:val="24"/>
          <w:lang w:eastAsia="en-US"/>
        </w:rPr>
      </w:pPr>
      <w:r>
        <w:rPr>
          <w:b/>
          <w:i/>
        </w:rPr>
        <w:t>3a.</w:t>
      </w:r>
      <w:r>
        <w:rPr>
          <w:b/>
          <w:i/>
        </w:rPr>
        <w:tab/>
        <w:t>Členské státy mohou stanovit přísnější normy a pravidla pro vydání nebo každé další prodloužení platnosti řidičského průkazu, než jaké jsou stanoveny v této příloze.</w:t>
      </w:r>
      <w:r>
        <w:rPr>
          <w:b/>
        </w:rPr>
        <w:t xml:space="preserve"> [pozm. návrh 206]</w:t>
      </w:r>
    </w:p>
    <w:p w14:paraId="50FBC72B" w14:textId="1CA2DA9D" w:rsidR="005D4B66" w:rsidRPr="005D4B66" w:rsidRDefault="00642AF1" w:rsidP="00762E09">
      <w:pPr>
        <w:widowControl/>
        <w:tabs>
          <w:tab w:val="left" w:pos="850"/>
        </w:tabs>
        <w:spacing w:before="120" w:after="120" w:line="360" w:lineRule="auto"/>
        <w:ind w:left="850" w:hanging="850"/>
        <w:rPr>
          <w:rFonts w:eastAsia="Calibri"/>
          <w:noProof/>
          <w:szCs w:val="24"/>
          <w:lang w:eastAsia="en-US"/>
        </w:rPr>
      </w:pPr>
      <w:r w:rsidRPr="005D4B66">
        <w:rPr>
          <w:rFonts w:eastAsia="Calibri"/>
          <w:noProof/>
          <w:szCs w:val="24"/>
          <w:lang w:eastAsia="en-US"/>
        </w:rPr>
        <w:t>4.</w:t>
      </w:r>
      <w:r w:rsidRPr="005D4B66">
        <w:rPr>
          <w:rFonts w:eastAsia="Calibri"/>
          <w:noProof/>
          <w:szCs w:val="24"/>
          <w:lang w:eastAsia="en-US"/>
        </w:rPr>
        <w:tab/>
      </w:r>
      <w:r w:rsidR="005D4B66" w:rsidRPr="005D4B66">
        <w:rPr>
          <w:rFonts w:eastAsia="Calibri"/>
          <w:noProof/>
          <w:szCs w:val="24"/>
          <w:lang w:eastAsia="en-US"/>
        </w:rPr>
        <w:t xml:space="preserve">Skupina 2: </w:t>
      </w:r>
    </w:p>
    <w:p w14:paraId="66149961" w14:textId="2E1CAEAE" w:rsidR="005D4B66" w:rsidRPr="0061034A" w:rsidRDefault="0061034A" w:rsidP="00762E09">
      <w:pPr>
        <w:widowControl/>
        <w:spacing w:before="120" w:after="120" w:line="360" w:lineRule="auto"/>
        <w:ind w:left="850"/>
        <w:rPr>
          <w:rFonts w:eastAsia="Calibri"/>
          <w:b/>
          <w:noProof/>
          <w:szCs w:val="24"/>
          <w:lang w:eastAsia="en-US"/>
        </w:rPr>
      </w:pPr>
      <w:r>
        <w:t xml:space="preserve">Žadatelé jsou povinni podrobit se lékařskému vyšetření </w:t>
      </w:r>
      <w:r>
        <w:rPr>
          <w:b/>
          <w:i/>
        </w:rPr>
        <w:t>své tělesné a duševní způsobilosti k řízení vozidla s vlastním pohonem</w:t>
      </w:r>
      <w:r>
        <w:t xml:space="preserve"> před vydáním prvního řidičského průkazu a poté jsou řidiči kontrolováni při každém prodlužování platnosti řidičského průkazu v souladu s vnitrostátním systémem platným v členském státě obvyklého bydliště</w:t>
      </w:r>
      <w:r>
        <w:rPr>
          <w:b/>
          <w:i/>
        </w:rPr>
        <w:t>. Lékařskou prohlídku může provádět praktický lékař za předpokladu, že absolvoval on-line kurz odborné přípravy uvedený v čl. 10 odst. 8a.</w:t>
      </w:r>
      <w:r>
        <w:rPr>
          <w:b/>
        </w:rPr>
        <w:t xml:space="preserve"> [pozm. návrh 207]</w:t>
      </w:r>
    </w:p>
    <w:p w14:paraId="70EB8BF2" w14:textId="77777777" w:rsidR="0061034A" w:rsidRDefault="0061034A">
      <w:pPr>
        <w:widowControl/>
        <w:rPr>
          <w:rFonts w:eastAsia="Calibri"/>
          <w:noProof/>
          <w:szCs w:val="24"/>
          <w:lang w:eastAsia="en-US"/>
        </w:rPr>
      </w:pPr>
      <w:r>
        <w:rPr>
          <w:rFonts w:eastAsia="Calibri"/>
          <w:noProof/>
          <w:szCs w:val="24"/>
          <w:lang w:eastAsia="en-US"/>
        </w:rPr>
        <w:br w:type="page"/>
      </w:r>
    </w:p>
    <w:p w14:paraId="0E1CF8FA" w14:textId="040C6788" w:rsidR="0061034A" w:rsidRPr="0061034A" w:rsidRDefault="0061034A" w:rsidP="00762E09">
      <w:pPr>
        <w:widowControl/>
        <w:tabs>
          <w:tab w:val="left" w:pos="850"/>
        </w:tabs>
        <w:spacing w:before="120" w:after="120" w:line="360" w:lineRule="auto"/>
        <w:ind w:left="850" w:hanging="850"/>
        <w:rPr>
          <w:rFonts w:eastAsia="Calibri"/>
          <w:b/>
          <w:noProof/>
          <w:szCs w:val="24"/>
          <w:lang w:eastAsia="en-US"/>
        </w:rPr>
      </w:pPr>
      <w:r>
        <w:rPr>
          <w:b/>
          <w:i/>
        </w:rPr>
        <w:t>4a.</w:t>
      </w:r>
      <w:r>
        <w:rPr>
          <w:b/>
          <w:i/>
        </w:rPr>
        <w:tab/>
        <w:t>Stejný postup se na řidiče vztahuje při prodlužování platnosti jejich řidičských průkazů.</w:t>
      </w:r>
      <w:r>
        <w:rPr>
          <w:b/>
        </w:rPr>
        <w:t xml:space="preserve"> [pozm. návrh 208]</w:t>
      </w:r>
    </w:p>
    <w:p w14:paraId="3F4D197F" w14:textId="1764B914" w:rsidR="005D4B66" w:rsidRPr="005D4B66" w:rsidRDefault="00642AF1" w:rsidP="00762E09">
      <w:pPr>
        <w:widowControl/>
        <w:tabs>
          <w:tab w:val="left" w:pos="850"/>
        </w:tabs>
        <w:spacing w:before="120" w:after="120" w:line="360" w:lineRule="auto"/>
        <w:ind w:left="850" w:hanging="850"/>
        <w:rPr>
          <w:rFonts w:eastAsia="Calibri"/>
          <w:noProof/>
          <w:szCs w:val="24"/>
          <w:lang w:eastAsia="en-US"/>
        </w:rPr>
      </w:pPr>
      <w:r w:rsidRPr="005D4B66">
        <w:rPr>
          <w:rFonts w:eastAsia="Calibri"/>
          <w:noProof/>
          <w:szCs w:val="24"/>
          <w:lang w:eastAsia="en-US"/>
        </w:rPr>
        <w:t>5.</w:t>
      </w:r>
      <w:r w:rsidRPr="005D4B66">
        <w:rPr>
          <w:rFonts w:eastAsia="Calibri"/>
          <w:noProof/>
          <w:szCs w:val="24"/>
          <w:lang w:eastAsia="en-US"/>
        </w:rPr>
        <w:tab/>
      </w:r>
      <w:r w:rsidR="005D4B66" w:rsidRPr="005D4B66">
        <w:rPr>
          <w:rFonts w:eastAsia="Calibri"/>
          <w:noProof/>
          <w:szCs w:val="24"/>
          <w:lang w:eastAsia="en-US"/>
        </w:rPr>
        <w:t>Pravidla stanovená členskými státy pro vydání nebo každé další prodloužení platnosti řidičského průkazu mohou být přísnější než pravidla stanovená v této příloze. </w:t>
      </w:r>
    </w:p>
    <w:p w14:paraId="0BD7EF43" w14:textId="77777777" w:rsidR="005D4B66" w:rsidRPr="0061034A" w:rsidRDefault="005D4B66" w:rsidP="00762E09">
      <w:pPr>
        <w:widowControl/>
        <w:spacing w:before="120" w:after="120" w:line="360" w:lineRule="auto"/>
        <w:rPr>
          <w:rFonts w:eastAsia="Calibri"/>
          <w:bCs/>
          <w:noProof/>
          <w:szCs w:val="24"/>
          <w:lang w:eastAsia="en-US"/>
        </w:rPr>
      </w:pPr>
      <w:r w:rsidRPr="0061034A">
        <w:rPr>
          <w:rFonts w:eastAsia="Calibri"/>
          <w:noProof/>
          <w:szCs w:val="24"/>
          <w:lang w:eastAsia="en-US"/>
        </w:rPr>
        <w:t xml:space="preserve">ZRAK </w:t>
      </w:r>
    </w:p>
    <w:p w14:paraId="760293CF" w14:textId="2D488913" w:rsidR="005D4B66" w:rsidRPr="0061034A" w:rsidRDefault="00642AF1" w:rsidP="00762E09">
      <w:pPr>
        <w:widowControl/>
        <w:tabs>
          <w:tab w:val="left" w:pos="850"/>
        </w:tabs>
        <w:spacing w:before="120" w:after="120" w:line="360" w:lineRule="auto"/>
        <w:ind w:left="850" w:hanging="850"/>
        <w:textAlignment w:val="baseline"/>
        <w:rPr>
          <w:rFonts w:eastAsia="Calibri"/>
          <w:b/>
          <w:noProof/>
          <w:szCs w:val="24"/>
          <w:lang w:eastAsia="en-US"/>
        </w:rPr>
      </w:pPr>
      <w:r w:rsidRPr="005D4B66">
        <w:rPr>
          <w:rFonts w:eastAsia="Calibri"/>
          <w:noProof/>
          <w:szCs w:val="24"/>
          <w:lang w:eastAsia="en-US"/>
        </w:rPr>
        <w:t>6.</w:t>
      </w:r>
      <w:r w:rsidRPr="005D4B66">
        <w:rPr>
          <w:rFonts w:eastAsia="Calibri"/>
          <w:noProof/>
          <w:szCs w:val="24"/>
          <w:lang w:eastAsia="en-US"/>
        </w:rPr>
        <w:tab/>
      </w:r>
      <w:r w:rsidR="0061034A">
        <w:t xml:space="preserve">Všichni žadatelé o řidičský průkaz </w:t>
      </w:r>
      <w:r w:rsidR="0061034A">
        <w:rPr>
          <w:b/>
          <w:i/>
        </w:rPr>
        <w:t>a o jeho prodloužení</w:t>
      </w:r>
      <w:r w:rsidR="0061034A">
        <w:t xml:space="preserve"> se podrobí odpovídající prohlídce, kterou se prokáže, zda mají dostatečnou zrakovou ostrost</w:t>
      </w:r>
      <w:r w:rsidR="0061034A">
        <w:rPr>
          <w:b/>
          <w:i/>
        </w:rPr>
        <w:t>, měřenou prostřednictvím validované tabulky pro měření zrakové ostrosti,</w:t>
      </w:r>
      <w:r w:rsidR="0061034A">
        <w:t xml:space="preserve"> a zorné pole pro řízení vozidel s vlastním pohonem. Existují-li důvodné pochybnosti o zrakové ostrosti žadatele, vyšetří žadatele příslušný zdravotnický orgán </w:t>
      </w:r>
      <w:r w:rsidR="0061034A">
        <w:rPr>
          <w:b/>
          <w:i/>
        </w:rPr>
        <w:t>nebo kvalifikovaný oční specialista schválený podle vnitrostátního práva</w:t>
      </w:r>
      <w:r w:rsidR="0061034A">
        <w:t>. Při této prohlídce je věnována pozornost zejména: zrakové ostrosti, zornému poli, vidění za šera, oslnění a kontrastní citlivosti, diplopii a ostatním zrakovým funkcím, jež mohou ovlivňovat bezpečné řízení</w:t>
      </w:r>
      <w:r w:rsidR="0061034A">
        <w:rPr>
          <w:rFonts w:eastAsia="Calibri"/>
          <w:noProof/>
          <w:szCs w:val="24"/>
          <w:lang w:eastAsia="en-US"/>
        </w:rPr>
        <w:t>.</w:t>
      </w:r>
      <w:r w:rsidR="0061034A">
        <w:rPr>
          <w:rFonts w:eastAsia="Calibri"/>
          <w:b/>
          <w:noProof/>
          <w:szCs w:val="24"/>
          <w:lang w:eastAsia="en-US"/>
        </w:rPr>
        <w:t xml:space="preserve"> [pozm. návrh 209]</w:t>
      </w:r>
    </w:p>
    <w:p w14:paraId="129031AB" w14:textId="77777777" w:rsidR="0061034A" w:rsidRDefault="0061034A">
      <w:pPr>
        <w:widowControl/>
        <w:rPr>
          <w:rFonts w:eastAsia="Calibri"/>
          <w:noProof/>
          <w:szCs w:val="24"/>
          <w:lang w:eastAsia="en-US"/>
        </w:rPr>
      </w:pPr>
      <w:r>
        <w:rPr>
          <w:rFonts w:eastAsia="Calibri"/>
          <w:noProof/>
          <w:szCs w:val="24"/>
          <w:lang w:eastAsia="en-US"/>
        </w:rPr>
        <w:br w:type="page"/>
      </w:r>
    </w:p>
    <w:p w14:paraId="5BED6E6C" w14:textId="1F7DD1F3" w:rsidR="005D4B66" w:rsidRPr="0061034A" w:rsidRDefault="0061034A" w:rsidP="00762E09">
      <w:pPr>
        <w:widowControl/>
        <w:spacing w:before="120" w:after="120" w:line="360" w:lineRule="auto"/>
        <w:ind w:left="850"/>
        <w:rPr>
          <w:rFonts w:eastAsia="Calibri"/>
          <w:b/>
          <w:noProof/>
          <w:szCs w:val="24"/>
          <w:lang w:eastAsia="en-US"/>
        </w:rPr>
      </w:pPr>
      <w:r>
        <w:t xml:space="preserve">U řidičů skupiny 1 lze vydání řidičského průkazu zvážit ve „výjimečných jednotlivých případech“, kdy nelze splnit požadavek na zorné pole nebo zrakovou ostrost, ale existují důvody domnívat se, že vydání řidičského průkazu žadateli by neohrozilo bezpečnost silničního provozu; v takových případech řidič podstoupí prohlídku provedenou příslušným zdravotnickým orgánem </w:t>
      </w:r>
      <w:r>
        <w:rPr>
          <w:b/>
          <w:i/>
        </w:rPr>
        <w:t>nebo kvalifikovaným očním specialistou schváleným podle vnitrostátního práva</w:t>
      </w:r>
      <w:r>
        <w:t>, kterou se prokáže, že neexistují žádná další poškození funkce zraku, včetně oslnění, kontrastní citlivosti a vidění za šera. Řidič nebo žadatel rovněž splní praktickou zkoušku, kterou provede příslušný orgán</w:t>
      </w:r>
      <w:r>
        <w:rPr>
          <w:rFonts w:eastAsia="Calibri"/>
          <w:noProof/>
          <w:szCs w:val="24"/>
          <w:lang w:eastAsia="en-US"/>
        </w:rPr>
        <w:t>.</w:t>
      </w:r>
      <w:r>
        <w:rPr>
          <w:rFonts w:eastAsia="Calibri"/>
          <w:b/>
          <w:noProof/>
          <w:szCs w:val="24"/>
          <w:lang w:eastAsia="en-US"/>
        </w:rPr>
        <w:t xml:space="preserve"> [pozm. návrh 210]</w:t>
      </w:r>
    </w:p>
    <w:p w14:paraId="3EB219C0" w14:textId="77777777" w:rsidR="005D4B66" w:rsidRPr="005D4B66" w:rsidRDefault="005D4B66" w:rsidP="00762E09">
      <w:pPr>
        <w:widowControl/>
        <w:spacing w:before="120" w:after="120" w:line="360" w:lineRule="auto"/>
        <w:ind w:left="1701" w:hanging="850"/>
        <w:rPr>
          <w:rFonts w:eastAsia="Calibri"/>
          <w:noProof/>
          <w:szCs w:val="24"/>
          <w:lang w:eastAsia="en-US"/>
        </w:rPr>
      </w:pPr>
      <w:r w:rsidRPr="005D4B66">
        <w:rPr>
          <w:rFonts w:eastAsia="Calibri"/>
          <w:noProof/>
          <w:szCs w:val="24"/>
          <w:lang w:eastAsia="en-US"/>
        </w:rPr>
        <w:t xml:space="preserve">Skupina 1: </w:t>
      </w:r>
    </w:p>
    <w:p w14:paraId="51929F89" w14:textId="5F7052C6" w:rsidR="005D4B66" w:rsidRPr="0061034A" w:rsidRDefault="005D4B66" w:rsidP="0061034A">
      <w:pPr>
        <w:widowControl/>
        <w:spacing w:before="120" w:after="120" w:line="360" w:lineRule="auto"/>
        <w:ind w:left="1418" w:hanging="567"/>
        <w:rPr>
          <w:rFonts w:eastAsia="Calibri"/>
          <w:b/>
          <w:noProof/>
          <w:szCs w:val="24"/>
          <w:lang w:eastAsia="en-US"/>
        </w:rPr>
      </w:pPr>
      <w:r w:rsidRPr="005D4B66">
        <w:rPr>
          <w:rFonts w:eastAsia="Calibri"/>
          <w:noProof/>
          <w:szCs w:val="24"/>
          <w:lang w:eastAsia="en-US"/>
        </w:rPr>
        <w:t>1)</w:t>
      </w:r>
      <w:r w:rsidRPr="005D4B66">
        <w:rPr>
          <w:rFonts w:eastAsia="Calibri"/>
          <w:noProof/>
          <w:szCs w:val="24"/>
          <w:lang w:eastAsia="en-US"/>
        </w:rPr>
        <w:tab/>
      </w:r>
      <w:r w:rsidR="0061034A">
        <w:t xml:space="preserve">Žadatelé o vydání řidičského průkazu nebo o prodloužení jeho platnosti musí mít, v případě potřeby s použitím korekčních čoček, binokulární zrakovou ostrost nejméně 0,5 </w:t>
      </w:r>
      <w:r w:rsidR="0061034A">
        <w:rPr>
          <w:b/>
          <w:i/>
        </w:rPr>
        <w:t>(desetinný zápis)</w:t>
      </w:r>
      <w:r w:rsidR="0061034A">
        <w:t>, při použití obou očí</w:t>
      </w:r>
      <w:r w:rsidR="0061034A">
        <w:rPr>
          <w:rFonts w:eastAsia="Calibri"/>
          <w:noProof/>
          <w:szCs w:val="24"/>
          <w:lang w:eastAsia="en-US"/>
        </w:rPr>
        <w:t>.</w:t>
      </w:r>
      <w:r w:rsidR="0061034A">
        <w:rPr>
          <w:rFonts w:eastAsia="Calibri"/>
          <w:b/>
          <w:noProof/>
          <w:szCs w:val="24"/>
          <w:lang w:eastAsia="en-US"/>
        </w:rPr>
        <w:t xml:space="preserve"> [pozm. návrh 211]</w:t>
      </w:r>
    </w:p>
    <w:p w14:paraId="00FF1ADF" w14:textId="543D1CEB" w:rsidR="005D4B66" w:rsidRPr="005D4B66" w:rsidRDefault="005D4B66" w:rsidP="00762E09">
      <w:pPr>
        <w:widowControl/>
        <w:spacing w:before="120" w:after="120" w:line="360" w:lineRule="auto"/>
        <w:ind w:left="1418"/>
        <w:rPr>
          <w:rFonts w:eastAsia="Calibri"/>
          <w:noProof/>
          <w:szCs w:val="24"/>
          <w:lang w:eastAsia="en-US"/>
        </w:rPr>
      </w:pPr>
      <w:r w:rsidRPr="005D4B66">
        <w:rPr>
          <w:rFonts w:eastAsia="Calibri"/>
          <w:noProof/>
          <w:szCs w:val="24"/>
          <w:lang w:eastAsia="en-US"/>
        </w:rPr>
        <w:t>Dále je třeba, aby rozsah horizontálního zorného pole byl alespoň 120 stupňů, dodatečný rozsah byl alespoň 50 stupňů na levou a pravou stranu a 20 stupňů směrem nahoru a dolů. V centrální krajině (20 stupňů) se nesmějí vys</w:t>
      </w:r>
      <w:r w:rsidR="0061034A">
        <w:rPr>
          <w:rFonts w:eastAsia="Calibri"/>
          <w:noProof/>
          <w:szCs w:val="24"/>
          <w:lang w:eastAsia="en-US"/>
        </w:rPr>
        <w:t>kytovat žádné vady.</w:t>
      </w:r>
    </w:p>
    <w:p w14:paraId="434AD734" w14:textId="77777777" w:rsidR="0061034A" w:rsidRDefault="0061034A">
      <w:pPr>
        <w:widowControl/>
        <w:rPr>
          <w:rFonts w:eastAsia="Calibri"/>
          <w:noProof/>
          <w:szCs w:val="24"/>
          <w:lang w:eastAsia="en-US"/>
        </w:rPr>
      </w:pPr>
      <w:r>
        <w:rPr>
          <w:rFonts w:eastAsia="Calibri"/>
          <w:noProof/>
          <w:szCs w:val="24"/>
          <w:lang w:eastAsia="en-US"/>
        </w:rPr>
        <w:br w:type="page"/>
      </w:r>
    </w:p>
    <w:p w14:paraId="55B69728" w14:textId="478B3A5D" w:rsidR="005D4B66" w:rsidRPr="005D4B66" w:rsidRDefault="005D4B66" w:rsidP="00762E09">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Pokud bude odhaleno postupující oční onemocnění, může být řidičský průkaz vydán nebo obnoven pouze v případě, že se žadatel pravidelně podrobí vyšetření příslušným zdravotnickým orgánem. </w:t>
      </w:r>
    </w:p>
    <w:p w14:paraId="58D1B192" w14:textId="41766E1B" w:rsidR="005D4B66" w:rsidRPr="0061034A" w:rsidRDefault="005D4B66" w:rsidP="0061034A">
      <w:pPr>
        <w:widowControl/>
        <w:spacing w:before="120" w:after="120" w:line="360" w:lineRule="auto"/>
        <w:ind w:left="1418" w:hanging="567"/>
        <w:rPr>
          <w:rFonts w:eastAsia="Calibri"/>
          <w:b/>
          <w:noProof/>
          <w:szCs w:val="24"/>
          <w:lang w:eastAsia="en-US"/>
        </w:rPr>
      </w:pPr>
      <w:r w:rsidRPr="005D4B66">
        <w:rPr>
          <w:rFonts w:eastAsia="Calibri"/>
          <w:noProof/>
          <w:szCs w:val="24"/>
          <w:lang w:eastAsia="en-US"/>
        </w:rPr>
        <w:t>2)</w:t>
      </w:r>
      <w:r w:rsidRPr="005D4B66">
        <w:rPr>
          <w:rFonts w:eastAsia="Calibri"/>
          <w:noProof/>
          <w:szCs w:val="24"/>
          <w:lang w:eastAsia="en-US"/>
        </w:rPr>
        <w:tab/>
      </w:r>
      <w:r w:rsidR="0061034A">
        <w:t xml:space="preserve">Žadatelé o vydání řidičského průkazu nebo o jeho obnovení, kteří mají úplnou funkční ztrátu zraku na jednom oku nebo kteří používají pouze jedno oko (například v případě diplopie), musí mít zrakovou ostrost alespoň 0,5 </w:t>
      </w:r>
      <w:r w:rsidR="0061034A">
        <w:rPr>
          <w:b/>
          <w:i/>
        </w:rPr>
        <w:t>(desetinný zápis)</w:t>
      </w:r>
      <w:r w:rsidR="0061034A">
        <w:t>, v případě potřeby za použití korekčních čoček. Příslušný zdravotnický orgán potvrdí, že toto monokulární vidění existuje dostatečně dlouho, aby došlo k adaptaci, a že vidění v tomto oku splňuje požadavky stanovené v bodě 6 podbodě 1.</w:t>
      </w:r>
      <w:r w:rsidR="0061034A">
        <w:rPr>
          <w:b/>
        </w:rPr>
        <w:t xml:space="preserve"> [pozm. návrh 212]</w:t>
      </w:r>
    </w:p>
    <w:p w14:paraId="7F9623BF" w14:textId="08924879" w:rsidR="005D4B66" w:rsidRPr="0061034A" w:rsidRDefault="005D4B66" w:rsidP="0061034A">
      <w:pPr>
        <w:widowControl/>
        <w:spacing w:before="120" w:after="120" w:line="360" w:lineRule="auto"/>
        <w:ind w:left="1418" w:hanging="567"/>
        <w:rPr>
          <w:rFonts w:eastAsia="Calibri"/>
          <w:b/>
          <w:noProof/>
          <w:szCs w:val="24"/>
          <w:lang w:eastAsia="en-US"/>
        </w:rPr>
      </w:pPr>
      <w:r w:rsidRPr="005D4B66">
        <w:rPr>
          <w:rFonts w:eastAsia="Calibri"/>
          <w:noProof/>
          <w:szCs w:val="24"/>
          <w:lang w:eastAsia="en-US"/>
        </w:rPr>
        <w:t>3)</w:t>
      </w:r>
      <w:r w:rsidRPr="005D4B66">
        <w:rPr>
          <w:rFonts w:eastAsia="Calibri"/>
          <w:noProof/>
          <w:szCs w:val="24"/>
          <w:lang w:eastAsia="en-US"/>
        </w:rPr>
        <w:tab/>
      </w:r>
      <w:r w:rsidR="0061034A">
        <w:t>Ve všech případech nedávno rozvinuté diplopie či po ztrátě zraku v jednom oku následuje přiměřené období k přizpůsobení (například šest měsíců), během kterého řízení není povoleno. Po uplynutí takového období je řízení povoleno pouze na základě příznivého posudku ze strany odborníků na zrak a řízení.</w:t>
      </w:r>
      <w:r w:rsidR="0061034A">
        <w:rPr>
          <w:b/>
          <w:i/>
        </w:rPr>
        <w:t xml:space="preserve"> Zdravotnický orgán může stanovit dočasné požadavky a případně omezení nočního řízení</w:t>
      </w:r>
      <w:r w:rsidR="0061034A">
        <w:rPr>
          <w:rFonts w:eastAsia="Calibri"/>
          <w:noProof/>
          <w:szCs w:val="24"/>
          <w:lang w:eastAsia="en-US"/>
        </w:rPr>
        <w:t>.</w:t>
      </w:r>
      <w:r w:rsidR="0061034A">
        <w:rPr>
          <w:rFonts w:eastAsia="Calibri"/>
          <w:b/>
          <w:noProof/>
          <w:szCs w:val="24"/>
          <w:lang w:eastAsia="en-US"/>
        </w:rPr>
        <w:t xml:space="preserve"> [pozm. návrh 213]</w:t>
      </w:r>
    </w:p>
    <w:p w14:paraId="51B90398" w14:textId="77777777" w:rsidR="0061034A" w:rsidRDefault="0061034A">
      <w:pPr>
        <w:widowControl/>
        <w:rPr>
          <w:rFonts w:eastAsia="Calibri"/>
          <w:noProof/>
          <w:szCs w:val="24"/>
          <w:lang w:eastAsia="en-US"/>
        </w:rPr>
      </w:pPr>
      <w:r>
        <w:rPr>
          <w:rFonts w:eastAsia="Calibri"/>
          <w:noProof/>
          <w:szCs w:val="24"/>
          <w:lang w:eastAsia="en-US"/>
        </w:rPr>
        <w:br w:type="page"/>
      </w:r>
    </w:p>
    <w:p w14:paraId="3DE6644D" w14:textId="32A72812" w:rsidR="005D4B66" w:rsidRPr="005D4B66" w:rsidRDefault="005D4B66" w:rsidP="0061034A">
      <w:pPr>
        <w:widowControl/>
        <w:spacing w:before="120" w:after="120" w:line="360" w:lineRule="auto"/>
        <w:ind w:left="851"/>
        <w:rPr>
          <w:rFonts w:eastAsia="Calibri"/>
          <w:noProof/>
          <w:szCs w:val="24"/>
          <w:lang w:eastAsia="en-US"/>
        </w:rPr>
      </w:pPr>
      <w:r w:rsidRPr="005D4B66">
        <w:rPr>
          <w:rFonts w:eastAsia="Calibri"/>
          <w:noProof/>
          <w:szCs w:val="24"/>
          <w:lang w:eastAsia="en-US"/>
        </w:rPr>
        <w:t>Skupina 2:</w:t>
      </w:r>
    </w:p>
    <w:p w14:paraId="4AA2B903" w14:textId="7BEE4F1B" w:rsidR="005D4B66" w:rsidRPr="0061034A" w:rsidRDefault="005D4B66" w:rsidP="0061034A">
      <w:pPr>
        <w:widowControl/>
        <w:spacing w:before="120" w:after="120" w:line="360" w:lineRule="auto"/>
        <w:ind w:left="1418" w:hanging="567"/>
        <w:rPr>
          <w:rFonts w:eastAsia="Calibri"/>
          <w:b/>
          <w:noProof/>
          <w:szCs w:val="24"/>
          <w:lang w:eastAsia="en-US"/>
        </w:rPr>
      </w:pPr>
      <w:r w:rsidRPr="005D4B66">
        <w:rPr>
          <w:rFonts w:eastAsia="Calibri"/>
          <w:noProof/>
          <w:szCs w:val="24"/>
          <w:lang w:eastAsia="en-US"/>
        </w:rPr>
        <w:t>4)</w:t>
      </w:r>
      <w:r w:rsidRPr="005D4B66">
        <w:rPr>
          <w:rFonts w:eastAsia="Calibri"/>
          <w:noProof/>
          <w:szCs w:val="24"/>
          <w:lang w:eastAsia="en-US"/>
        </w:rPr>
        <w:tab/>
      </w:r>
      <w:r w:rsidR="0061034A">
        <w:t xml:space="preserve">Žadatelé o vydání řidičského průkazu nebo o jeho obnovení musí mít zrakovou ostrost alespoň 0,8 </w:t>
      </w:r>
      <w:r w:rsidR="0061034A">
        <w:rPr>
          <w:b/>
          <w:i/>
        </w:rPr>
        <w:t>(desetinný zápis)</w:t>
      </w:r>
      <w:r w:rsidR="0061034A">
        <w:t xml:space="preserve"> v lepším oku a alespoň 0,1 </w:t>
      </w:r>
      <w:r w:rsidR="0061034A">
        <w:rPr>
          <w:b/>
          <w:i/>
        </w:rPr>
        <w:t>(desetinný zápis)</w:t>
      </w:r>
      <w:r w:rsidR="0061034A">
        <w:t xml:space="preserve"> v horším oku, v případě potřeby za použití korekčních čoček. Pokud jsou k dosažení hodnot 0,8 a 0,1 použity korekční čočky, jsou hodnoty minimální ostrosti (0,8 a 0,1) dosaženy buď korekcí pomocí brýlí se sílou nepřesahující plus osm dioptrií, nebo pomocí kontaktních čoček. Žadatel musí korekci dobře snášet. </w:t>
      </w:r>
      <w:r w:rsidR="0061034A">
        <w:rPr>
          <w:b/>
          <w:i/>
        </w:rPr>
        <w:t>Lékařskou prohlídku může provádět praktický lékař, který absolvoval on-line kurz odborné přípravy uvedený v čl. 10 odst. 8a</w:t>
      </w:r>
      <w:r w:rsidR="0061034A">
        <w:rPr>
          <w:rFonts w:eastAsia="Calibri"/>
          <w:noProof/>
          <w:szCs w:val="24"/>
          <w:lang w:eastAsia="en-US"/>
        </w:rPr>
        <w:t>.</w:t>
      </w:r>
      <w:r w:rsidR="0061034A">
        <w:rPr>
          <w:rFonts w:eastAsia="Calibri"/>
          <w:b/>
          <w:noProof/>
          <w:szCs w:val="24"/>
          <w:lang w:eastAsia="en-US"/>
        </w:rPr>
        <w:t xml:space="preserve"> [pozm. návrh 214]</w:t>
      </w:r>
    </w:p>
    <w:p w14:paraId="5FA0762A" w14:textId="77777777" w:rsidR="005D4B66" w:rsidRPr="005D4B66" w:rsidRDefault="005D4B66" w:rsidP="00762E09">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Dále je třeba, aby rozsah horizontálního zorného pole obou očí byl alespoň 160 stupňů, dodatečný rozsah byl alespoň 70 stupňů na levou a pravou stranu a 30 stupňů směrem nahoru a dolů. V centrální krajině (30 stupňů) se nesmějí vyskytovat žádné vady. </w:t>
      </w:r>
    </w:p>
    <w:p w14:paraId="28D73802" w14:textId="77777777" w:rsidR="0061034A" w:rsidRDefault="0061034A">
      <w:pPr>
        <w:widowControl/>
        <w:rPr>
          <w:rFonts w:eastAsia="Calibri"/>
          <w:noProof/>
          <w:szCs w:val="24"/>
          <w:lang w:eastAsia="en-US"/>
        </w:rPr>
      </w:pPr>
      <w:r>
        <w:rPr>
          <w:rFonts w:eastAsia="Calibri"/>
          <w:noProof/>
          <w:szCs w:val="24"/>
          <w:lang w:eastAsia="en-US"/>
        </w:rPr>
        <w:br w:type="page"/>
      </w:r>
    </w:p>
    <w:p w14:paraId="29E20D70" w14:textId="128F59FC" w:rsidR="005D4B66" w:rsidRPr="0061034A" w:rsidRDefault="0061034A" w:rsidP="00762E09">
      <w:pPr>
        <w:widowControl/>
        <w:spacing w:before="120" w:after="120" w:line="360" w:lineRule="auto"/>
        <w:ind w:left="1418"/>
        <w:rPr>
          <w:rFonts w:eastAsia="Calibri"/>
          <w:b/>
          <w:noProof/>
          <w:szCs w:val="24"/>
          <w:lang w:eastAsia="en-US"/>
        </w:rPr>
      </w:pPr>
      <w:r>
        <w:t>Řidičské průkazy nelze vydat nebo obnovit žadatelům nebo řidičům</w:t>
      </w:r>
      <w:r>
        <w:rPr>
          <w:b/>
          <w:i/>
        </w:rPr>
        <w:t>, kteří vykazují významné změny vidění za šera,</w:t>
      </w:r>
      <w:r>
        <w:t xml:space="preserve"> s poruchou kontrastní citlivosti </w:t>
      </w:r>
      <w:r>
        <w:rPr>
          <w:b/>
          <w:i/>
        </w:rPr>
        <w:t>a nedostatečným vidění po oslnění, s nepřiměřenou dobou zotavení v lepším oku</w:t>
      </w:r>
      <w:r>
        <w:t xml:space="preserve"> nebo </w:t>
      </w:r>
      <w:r>
        <w:rPr>
          <w:b/>
          <w:i/>
        </w:rPr>
        <w:t>s</w:t>
      </w:r>
      <w:r>
        <w:t xml:space="preserve"> diplopií.</w:t>
      </w:r>
      <w:r>
        <w:rPr>
          <w:b/>
        </w:rPr>
        <w:t xml:space="preserve"> [pozm. návrh 215]</w:t>
      </w:r>
    </w:p>
    <w:p w14:paraId="602A55E8" w14:textId="53CA796C" w:rsidR="005D4B66" w:rsidRPr="0061034A" w:rsidRDefault="0061034A" w:rsidP="00762E09">
      <w:pPr>
        <w:widowControl/>
        <w:spacing w:before="120" w:after="120" w:line="360" w:lineRule="auto"/>
        <w:ind w:left="1418"/>
        <w:rPr>
          <w:rFonts w:eastAsia="Calibri"/>
          <w:b/>
          <w:noProof/>
          <w:szCs w:val="24"/>
          <w:lang w:eastAsia="en-US"/>
        </w:rPr>
      </w:pPr>
      <w:r>
        <w:t>Po značné ztrátě zraku v jednom oku následuje přiměřené období k přizpůsobení (například šest měsíců), během kterého není dotčené osobě řízení povoleno. Po uplynutí takového období je řízení povoleno pouze po příznivém posudku ze strany odborníků na zrak a řízení.</w:t>
      </w:r>
      <w:r>
        <w:rPr>
          <w:b/>
          <w:i/>
        </w:rPr>
        <w:t xml:space="preserve"> Příslušný zdravotnický orgán může řízení povolit za určitých podmínek nebo stanovit omezení</w:t>
      </w:r>
      <w:r>
        <w:rPr>
          <w:rFonts w:eastAsia="Calibri"/>
          <w:noProof/>
          <w:szCs w:val="24"/>
          <w:lang w:eastAsia="en-US"/>
        </w:rPr>
        <w:t>.</w:t>
      </w:r>
      <w:r>
        <w:rPr>
          <w:rFonts w:eastAsia="Calibri"/>
          <w:b/>
          <w:noProof/>
          <w:szCs w:val="24"/>
          <w:lang w:eastAsia="en-US"/>
        </w:rPr>
        <w:t xml:space="preserve"> [pozm. návrh 216]</w:t>
      </w:r>
    </w:p>
    <w:p w14:paraId="532E856A" w14:textId="50973A82" w:rsidR="005D4B66" w:rsidRPr="0061034A" w:rsidRDefault="005D4B66" w:rsidP="00762E09">
      <w:pPr>
        <w:widowControl/>
        <w:spacing w:before="120" w:after="120" w:line="360" w:lineRule="auto"/>
        <w:rPr>
          <w:rFonts w:eastAsia="Calibri"/>
          <w:noProof/>
          <w:szCs w:val="24"/>
          <w:lang w:eastAsia="en-US"/>
        </w:rPr>
      </w:pPr>
      <w:r w:rsidRPr="0061034A">
        <w:rPr>
          <w:rFonts w:eastAsia="Calibri"/>
          <w:noProof/>
          <w:szCs w:val="24"/>
          <w:lang w:eastAsia="en-US"/>
        </w:rPr>
        <w:t>SLUCH</w:t>
      </w:r>
    </w:p>
    <w:p w14:paraId="3AC10F12" w14:textId="70FEB3AB" w:rsidR="005D4B66" w:rsidRPr="0061034A" w:rsidRDefault="0061034A" w:rsidP="00762E09">
      <w:pPr>
        <w:widowControl/>
        <w:tabs>
          <w:tab w:val="num" w:pos="850"/>
        </w:tabs>
        <w:spacing w:before="120" w:after="120" w:line="360" w:lineRule="auto"/>
        <w:ind w:left="850" w:hanging="850"/>
        <w:rPr>
          <w:rFonts w:eastAsia="Calibri"/>
          <w:noProof/>
          <w:szCs w:val="24"/>
          <w:lang w:eastAsia="en-US"/>
        </w:rPr>
      </w:pPr>
      <w:r>
        <w:rPr>
          <w:rFonts w:eastAsia="Calibri"/>
          <w:noProof/>
          <w:szCs w:val="24"/>
          <w:lang w:eastAsia="en-US"/>
        </w:rPr>
        <w:t>7.</w:t>
      </w:r>
      <w:r>
        <w:rPr>
          <w:rFonts w:eastAsia="Calibri"/>
          <w:noProof/>
          <w:szCs w:val="24"/>
          <w:lang w:eastAsia="en-US"/>
        </w:rPr>
        <w:tab/>
      </w:r>
      <w:r w:rsidR="005D4B66" w:rsidRPr="0061034A">
        <w:rPr>
          <w:rFonts w:eastAsia="Calibri"/>
          <w:noProof/>
          <w:szCs w:val="24"/>
          <w:lang w:eastAsia="en-US"/>
        </w:rPr>
        <w:t>Řidičské průkazy mohou být vydány nebo prodlouženy žadatelům nebo řidičům ve třídě 2 pouze na základě posudku příslušných zdravotnických orgánů; během lékařské prohlídky je věnována zvláštní pozornost možnosti kompenzace. </w:t>
      </w:r>
    </w:p>
    <w:p w14:paraId="0242557E" w14:textId="77777777" w:rsidR="0061034A" w:rsidRDefault="0061034A">
      <w:pPr>
        <w:widowControl/>
        <w:rPr>
          <w:rFonts w:eastAsia="Calibri"/>
          <w:noProof/>
          <w:szCs w:val="24"/>
          <w:lang w:eastAsia="en-US"/>
        </w:rPr>
      </w:pPr>
      <w:r>
        <w:rPr>
          <w:rFonts w:eastAsia="Calibri"/>
          <w:noProof/>
          <w:szCs w:val="24"/>
          <w:lang w:eastAsia="en-US"/>
        </w:rPr>
        <w:br w:type="page"/>
      </w:r>
    </w:p>
    <w:p w14:paraId="1B6BFE08" w14:textId="763FA24D" w:rsidR="005D4B66" w:rsidRPr="0061034A" w:rsidRDefault="005D4B66" w:rsidP="00762E09">
      <w:pPr>
        <w:keepNext/>
        <w:widowControl/>
        <w:spacing w:before="120" w:after="120" w:line="360" w:lineRule="auto"/>
        <w:rPr>
          <w:rFonts w:eastAsia="Calibri"/>
          <w:bCs/>
          <w:noProof/>
          <w:szCs w:val="24"/>
          <w:lang w:eastAsia="en-US"/>
        </w:rPr>
      </w:pPr>
      <w:r w:rsidRPr="0061034A">
        <w:rPr>
          <w:rFonts w:eastAsia="Calibri"/>
          <w:noProof/>
          <w:szCs w:val="24"/>
          <w:lang w:eastAsia="en-US"/>
        </w:rPr>
        <w:t xml:space="preserve">OSOBY S TĚLESNÝM POSTIŽENÍM </w:t>
      </w:r>
    </w:p>
    <w:p w14:paraId="18FD403E" w14:textId="054E0580" w:rsidR="005D4B66" w:rsidRPr="005D4B66" w:rsidRDefault="00C03E1B" w:rsidP="00762E09">
      <w:pPr>
        <w:widowControl/>
        <w:tabs>
          <w:tab w:val="num" w:pos="850"/>
        </w:tabs>
        <w:spacing w:before="120" w:after="120" w:line="360" w:lineRule="auto"/>
        <w:ind w:left="850" w:hanging="850"/>
        <w:rPr>
          <w:rFonts w:eastAsia="Calibri"/>
          <w:noProof/>
          <w:szCs w:val="24"/>
          <w:lang w:eastAsia="en-US"/>
        </w:rPr>
      </w:pPr>
      <w:r>
        <w:rPr>
          <w:rFonts w:eastAsia="Calibri"/>
          <w:noProof/>
          <w:szCs w:val="24"/>
          <w:lang w:eastAsia="en-US"/>
        </w:rPr>
        <w:t>8.</w:t>
      </w:r>
      <w:r>
        <w:rPr>
          <w:rFonts w:eastAsia="Calibri"/>
          <w:noProof/>
          <w:szCs w:val="24"/>
          <w:lang w:eastAsia="en-US"/>
        </w:rPr>
        <w:tab/>
      </w:r>
      <w:r w:rsidR="005D4B66" w:rsidRPr="005D4B66">
        <w:rPr>
          <w:rFonts w:eastAsia="Calibri"/>
          <w:noProof/>
          <w:szCs w:val="24"/>
          <w:lang w:eastAsia="en-US"/>
        </w:rPr>
        <w:t>Řidičské průkazy nelze vydat nebo prodloužit žadatelům nebo řidičům s obtížemi nebo poruchami pohybového ústrojí, které jsou nebezpečné při říz</w:t>
      </w:r>
      <w:r>
        <w:rPr>
          <w:rFonts w:eastAsia="Calibri"/>
          <w:noProof/>
          <w:szCs w:val="24"/>
          <w:lang w:eastAsia="en-US"/>
        </w:rPr>
        <w:t>ení vozidla s vlastním pohonem.</w:t>
      </w:r>
    </w:p>
    <w:p w14:paraId="46963B01" w14:textId="77777777" w:rsidR="005D4B66" w:rsidRPr="005D4B66" w:rsidRDefault="005D4B66" w:rsidP="00762E09">
      <w:pPr>
        <w:widowControl/>
        <w:spacing w:before="120" w:after="120" w:line="360" w:lineRule="auto"/>
        <w:ind w:left="1701" w:hanging="850"/>
        <w:rPr>
          <w:rFonts w:eastAsia="Calibri"/>
          <w:noProof/>
          <w:szCs w:val="24"/>
          <w:lang w:eastAsia="en-US"/>
        </w:rPr>
      </w:pPr>
      <w:r w:rsidRPr="005D4B66">
        <w:rPr>
          <w:rFonts w:eastAsia="Calibri"/>
          <w:noProof/>
          <w:szCs w:val="24"/>
          <w:lang w:eastAsia="en-US"/>
        </w:rPr>
        <w:t xml:space="preserve">Skupina 1: </w:t>
      </w:r>
    </w:p>
    <w:p w14:paraId="0C625CD9" w14:textId="77777777" w:rsidR="005D4B66" w:rsidRPr="005D4B66" w:rsidRDefault="005D4B66" w:rsidP="00C03E1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Řidičské průkazy podléhající určitým omezením lze vydat žadatelům nebo řidičům s tělesným postižením na základě vydání posudku příslušného zdravotnického orgánu. Tento posudek vychází z lékařského posouzení zmíněných obtíží nebo poruch a v nezbytných případech z praktické zkoušky. V posudku je také uvedeno, jaké úpravy vozidla jsou nezbytné a zda musí řidič používat ortopedickou pomůcku, pokud zkouška dovedností a chování prokáže, že by s takovou pomůckou nebylo řízení nebezpečné. </w:t>
      </w:r>
    </w:p>
    <w:p w14:paraId="3490AF40" w14:textId="6F39F6B5" w:rsidR="005D4B66" w:rsidRPr="005D4B66" w:rsidRDefault="005D4B66" w:rsidP="00C03E1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Řidičské průkazy mohou být vydány nebo prodlouženy žadatelům s postupujícími onemocněními, pokud je daná osoba pravidelně vyšetřována, aby se zjistilo, zda je i nadále schopna řídit vozidlo naprosto bezpečně.</w:t>
      </w:r>
      <w:r w:rsidR="00F13EAC">
        <w:rPr>
          <w:rFonts w:eastAsia="Calibri"/>
          <w:noProof/>
          <w:szCs w:val="24"/>
          <w:lang w:eastAsia="en-US"/>
        </w:rPr>
        <w:t xml:space="preserve"> </w:t>
      </w:r>
    </w:p>
    <w:p w14:paraId="53A9AFC6" w14:textId="77777777" w:rsidR="00C03E1B" w:rsidRDefault="00C03E1B">
      <w:pPr>
        <w:widowControl/>
        <w:rPr>
          <w:rFonts w:eastAsia="Calibri"/>
          <w:noProof/>
          <w:szCs w:val="24"/>
          <w:lang w:eastAsia="en-US"/>
        </w:rPr>
      </w:pPr>
      <w:r>
        <w:rPr>
          <w:rFonts w:eastAsia="Calibri"/>
          <w:noProof/>
          <w:szCs w:val="24"/>
          <w:lang w:eastAsia="en-US"/>
        </w:rPr>
        <w:br w:type="page"/>
      </w:r>
    </w:p>
    <w:p w14:paraId="2D9FE97E" w14:textId="65644B4D" w:rsidR="005D4B66" w:rsidRPr="005D4B66" w:rsidRDefault="005D4B66" w:rsidP="00762E09">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Je-li tělesné postižení neměnné, může být řidičský průkaz vydán nebo jeho platnost prodloužena, aniž by žadatel musel podstupovat pravidelná lékařská vyšetření. </w:t>
      </w:r>
    </w:p>
    <w:p w14:paraId="6ACD45F0" w14:textId="77777777" w:rsidR="005D4B66" w:rsidRPr="005D4B66" w:rsidRDefault="005D4B66" w:rsidP="00C03E1B">
      <w:pPr>
        <w:widowControl/>
        <w:spacing w:before="120" w:after="120" w:line="360" w:lineRule="auto"/>
        <w:ind w:left="851"/>
        <w:rPr>
          <w:rFonts w:eastAsia="Calibri"/>
          <w:iCs/>
          <w:noProof/>
          <w:szCs w:val="24"/>
          <w:lang w:eastAsia="en-US"/>
        </w:rPr>
      </w:pPr>
      <w:r w:rsidRPr="005D4B66">
        <w:rPr>
          <w:rFonts w:eastAsia="Calibri"/>
          <w:noProof/>
          <w:szCs w:val="24"/>
          <w:lang w:eastAsia="en-US"/>
        </w:rPr>
        <w:t xml:space="preserve">Skupina 2: </w:t>
      </w:r>
    </w:p>
    <w:p w14:paraId="6000E6BF" w14:textId="77777777" w:rsidR="005D4B66" w:rsidRPr="005D4B66" w:rsidRDefault="005D4B66" w:rsidP="00C03E1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t>Příslušný zdravotnický orgán pečlivě posoudí dodatečná rizika a nebezpečí spojená s řízením vozidel, na která se vztahuje definice této třídy. </w:t>
      </w:r>
    </w:p>
    <w:p w14:paraId="1DA11038" w14:textId="0C634DE5" w:rsidR="005D4B66" w:rsidRPr="00C03E1B" w:rsidRDefault="00C03E1B" w:rsidP="00762E09">
      <w:pPr>
        <w:widowControl/>
        <w:spacing w:before="120" w:after="120" w:line="360" w:lineRule="auto"/>
        <w:rPr>
          <w:rFonts w:eastAsia="Calibri"/>
          <w:iCs/>
          <w:noProof/>
          <w:szCs w:val="24"/>
          <w:lang w:eastAsia="en-US"/>
        </w:rPr>
      </w:pPr>
      <w:r>
        <w:rPr>
          <w:rFonts w:eastAsia="Calibri"/>
          <w:noProof/>
          <w:szCs w:val="24"/>
          <w:lang w:eastAsia="en-US"/>
        </w:rPr>
        <w:t>KARDIOVASKULÁRNÍ NEMOCI</w:t>
      </w:r>
    </w:p>
    <w:p w14:paraId="46F7FE39" w14:textId="64459562" w:rsidR="005D4B66" w:rsidRPr="005D4B66" w:rsidRDefault="00C03E1B" w:rsidP="00762E09">
      <w:pPr>
        <w:widowControl/>
        <w:tabs>
          <w:tab w:val="num" w:pos="850"/>
        </w:tabs>
        <w:spacing w:before="120" w:after="120" w:line="360" w:lineRule="auto"/>
        <w:ind w:left="850" w:hanging="850"/>
        <w:rPr>
          <w:rFonts w:eastAsia="Calibri"/>
          <w:noProof/>
          <w:szCs w:val="24"/>
          <w:lang w:eastAsia="en-US"/>
        </w:rPr>
      </w:pPr>
      <w:r>
        <w:rPr>
          <w:rFonts w:eastAsia="Calibri"/>
          <w:noProof/>
          <w:szCs w:val="24"/>
          <w:lang w:eastAsia="en-US"/>
        </w:rPr>
        <w:t>9.</w:t>
      </w:r>
      <w:r>
        <w:rPr>
          <w:rFonts w:eastAsia="Calibri"/>
          <w:noProof/>
          <w:szCs w:val="24"/>
          <w:lang w:eastAsia="en-US"/>
        </w:rPr>
        <w:tab/>
      </w:r>
      <w:r w:rsidR="005D4B66" w:rsidRPr="005D4B66">
        <w:rPr>
          <w:rFonts w:eastAsia="Calibri"/>
          <w:noProof/>
          <w:szCs w:val="24"/>
          <w:lang w:eastAsia="en-US"/>
        </w:rPr>
        <w:t xml:space="preserve">Kardiovaskulární problémy nebo nemoci mohou způsobit náhlé zhoršení mozkových funkcí, což představuje nebezpečí pro silniční provoz. Tyto nemoci jsou důvodem k rozhodnutí o dočasném nebo trvalém omezení řízení. </w:t>
      </w:r>
    </w:p>
    <w:p w14:paraId="32E0AE4B" w14:textId="77777777" w:rsidR="005D4B66" w:rsidRPr="005D4B66" w:rsidRDefault="005D4B66" w:rsidP="00C03E1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V případě následujících kardiovaskulárních nemocí smí být řidičské průkazy vydány nebo smí být jejich platnost prodloužena žadatelům nebo řidičům v uvedených skupinách pouze poté, co byla nemoc účinně léčena a bylo vydáno příslušné lékařské povolení, a v případě potřeby pod podmínkou pravidelných lékařských kontrol: </w:t>
      </w:r>
    </w:p>
    <w:p w14:paraId="1CCEFCEB" w14:textId="77777777" w:rsidR="00C03E1B" w:rsidRDefault="00C03E1B">
      <w:pPr>
        <w:widowControl/>
        <w:rPr>
          <w:rFonts w:eastAsia="Calibri"/>
          <w:noProof/>
          <w:szCs w:val="24"/>
          <w:lang w:eastAsia="en-US"/>
        </w:rPr>
      </w:pPr>
      <w:r>
        <w:rPr>
          <w:rFonts w:eastAsia="Calibri"/>
          <w:noProof/>
          <w:szCs w:val="24"/>
          <w:lang w:eastAsia="en-US"/>
        </w:rPr>
        <w:br w:type="page"/>
      </w:r>
    </w:p>
    <w:p w14:paraId="708B4810" w14:textId="5B45B8CA" w:rsidR="005D4B66" w:rsidRPr="005D4B66" w:rsidRDefault="005D4B66" w:rsidP="00C03E1B">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 xml:space="preserve">bradyarytmie (poškození funkce sinusového uzlu a poruchy kondukce) a tachyarytmie (supraventrikulární a ventrikulární arytmie) s případem nebo případy synkopy v minulosti v důsledku poruch srdečního rytmu (použije se na skupiny 1 a 2); </w:t>
      </w:r>
    </w:p>
    <w:p w14:paraId="2A587F55" w14:textId="77777777" w:rsidR="005D4B66" w:rsidRPr="005D4B66" w:rsidRDefault="005D4B66" w:rsidP="00C03E1B">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 xml:space="preserve">bradyarytmie: poškození funkce sinusového uzlu a poruchy kondukce s Möbitzovou atrioventrikulární blokádou II. typu druhého stupně, atrioventrikulární blokádou třetího stupně nebo alternující raménkovou blokádou (použije se pouze na skupinu 2); </w:t>
      </w:r>
    </w:p>
    <w:p w14:paraId="20199A8D" w14:textId="77777777" w:rsidR="005D4B66" w:rsidRPr="005D4B66" w:rsidRDefault="005D4B66" w:rsidP="00C03E1B">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 xml:space="preserve">tachyarytmie (supraventrikulární a ventrikulární arytmie) spojená </w:t>
      </w:r>
    </w:p>
    <w:p w14:paraId="114ACF51" w14:textId="0E482D52" w:rsidR="005D4B66" w:rsidRPr="005D4B66" w:rsidRDefault="00C03E1B" w:rsidP="00762E09">
      <w:pPr>
        <w:widowControl/>
        <w:spacing w:before="120" w:after="120" w:line="360" w:lineRule="auto"/>
        <w:ind w:left="2552" w:hanging="567"/>
        <w:rPr>
          <w:rFonts w:eastAsia="Calibri"/>
          <w:noProof/>
          <w:szCs w:val="24"/>
          <w:lang w:eastAsia="en-US"/>
        </w:rPr>
      </w:pPr>
      <w:r>
        <w:rPr>
          <w:rFonts w:eastAsia="Calibri"/>
          <w:noProof/>
          <w:szCs w:val="24"/>
          <w:lang w:eastAsia="en-US"/>
        </w:rPr>
        <w:t>–</w:t>
      </w:r>
      <w:r>
        <w:rPr>
          <w:rFonts w:eastAsia="Calibri"/>
          <w:noProof/>
          <w:szCs w:val="24"/>
          <w:lang w:eastAsia="en-US"/>
        </w:rPr>
        <w:tab/>
      </w:r>
      <w:r w:rsidR="005D4B66" w:rsidRPr="005D4B66">
        <w:rPr>
          <w:rFonts w:eastAsia="Calibri"/>
          <w:noProof/>
          <w:szCs w:val="24"/>
          <w:lang w:eastAsia="en-US"/>
        </w:rPr>
        <w:t xml:space="preserve">se strukturálním onemocněním srdce a setrvalou komorovou tachykardií (použije se na skupiny 1 a 2), nebo </w:t>
      </w:r>
    </w:p>
    <w:p w14:paraId="7E0023D3" w14:textId="3E240347" w:rsidR="005D4B66" w:rsidRPr="005D4B66" w:rsidRDefault="00C03E1B" w:rsidP="00762E09">
      <w:pPr>
        <w:widowControl/>
        <w:spacing w:before="120" w:after="120" w:line="360" w:lineRule="auto"/>
        <w:ind w:left="2552" w:hanging="567"/>
        <w:rPr>
          <w:rFonts w:eastAsia="Calibri"/>
          <w:noProof/>
          <w:szCs w:val="24"/>
          <w:lang w:eastAsia="en-US"/>
        </w:rPr>
      </w:pPr>
      <w:r>
        <w:rPr>
          <w:rFonts w:eastAsia="Calibri"/>
          <w:noProof/>
          <w:szCs w:val="24"/>
          <w:lang w:eastAsia="en-US"/>
        </w:rPr>
        <w:t>–</w:t>
      </w:r>
      <w:r>
        <w:rPr>
          <w:rFonts w:eastAsia="Calibri"/>
          <w:noProof/>
          <w:szCs w:val="24"/>
          <w:lang w:eastAsia="en-US"/>
        </w:rPr>
        <w:tab/>
      </w:r>
      <w:r w:rsidR="005D4B66" w:rsidRPr="005D4B66">
        <w:rPr>
          <w:rFonts w:eastAsia="Calibri"/>
          <w:noProof/>
          <w:szCs w:val="24"/>
          <w:lang w:eastAsia="en-US"/>
        </w:rPr>
        <w:t xml:space="preserve">s polymorfní nesetrvalou komorovou tachykardií, setrvalou komorovou tachykardií nebo s indikací pro defibrilátor (použije se pouze na skupinu 2); </w:t>
      </w:r>
    </w:p>
    <w:p w14:paraId="666B47D7" w14:textId="77777777" w:rsidR="005D4B66" w:rsidRPr="005D4B66" w:rsidRDefault="005D4B66" w:rsidP="00C03E1B">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 xml:space="preserve">příznaky anginy pectoris (použije se na skupiny 1 a 2); </w:t>
      </w:r>
    </w:p>
    <w:p w14:paraId="3CAFFC6A" w14:textId="77777777" w:rsidR="005D4B66" w:rsidRPr="005D4B66" w:rsidRDefault="005D4B66" w:rsidP="00C03E1B">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 xml:space="preserve">trvalá implantace nebo nahrazení kardiostimulátoru (použije se pouze na skupinu 2); </w:t>
      </w:r>
    </w:p>
    <w:p w14:paraId="68A7565B" w14:textId="77777777" w:rsidR="00C03E1B" w:rsidRDefault="00C03E1B">
      <w:pPr>
        <w:widowControl/>
        <w:rPr>
          <w:rFonts w:eastAsia="Calibri"/>
          <w:noProof/>
          <w:szCs w:val="24"/>
          <w:lang w:eastAsia="en-US"/>
        </w:rPr>
      </w:pPr>
      <w:r>
        <w:rPr>
          <w:rFonts w:eastAsia="Calibri"/>
          <w:noProof/>
          <w:szCs w:val="24"/>
          <w:lang w:eastAsia="en-US"/>
        </w:rPr>
        <w:br w:type="page"/>
      </w:r>
    </w:p>
    <w:p w14:paraId="46734B45" w14:textId="2CB9A2CD" w:rsidR="005D4B66" w:rsidRPr="005D4B66" w:rsidRDefault="005D4B66" w:rsidP="00C03E1B">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f)</w:t>
      </w:r>
      <w:r w:rsidRPr="005D4B66">
        <w:rPr>
          <w:rFonts w:eastAsia="Calibri"/>
          <w:noProof/>
          <w:szCs w:val="24"/>
          <w:lang w:eastAsia="en-US"/>
        </w:rPr>
        <w:tab/>
        <w:t xml:space="preserve">implantace nebo nahrazení defibrilátoru nebo přiměřený či nepřiměřený výboj defibrilátoru (použije se pouze na skupinu 1); </w:t>
      </w:r>
    </w:p>
    <w:p w14:paraId="501B6AF6" w14:textId="77777777" w:rsidR="005D4B66" w:rsidRPr="005D4B66" w:rsidRDefault="005D4B66" w:rsidP="00C03E1B">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g)</w:t>
      </w:r>
      <w:r w:rsidRPr="005D4B66">
        <w:rPr>
          <w:rFonts w:eastAsia="Calibri"/>
          <w:noProof/>
          <w:szCs w:val="24"/>
          <w:lang w:eastAsia="en-US"/>
        </w:rPr>
        <w:tab/>
        <w:t xml:space="preserve">synkopa (přechodná ztráta vědomí a svalového tonu charakterizovaná rychlým nástupem, krátkým trváním a spontánním zotavením, k níž dochází v důsledku celkového nedokrvení mozkové tkáně z neznámé příčiny a u níž se předpokládá, že je podmíněna reflexem, bez žádného prokazatelného onemocnění srdce) (použije se na skupiny 1 a 2); </w:t>
      </w:r>
    </w:p>
    <w:p w14:paraId="46E3317D" w14:textId="77777777" w:rsidR="005D4B66" w:rsidRPr="005D4B66" w:rsidRDefault="005D4B66" w:rsidP="00C03E1B">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h)</w:t>
      </w:r>
      <w:r w:rsidRPr="005D4B66">
        <w:rPr>
          <w:rFonts w:eastAsia="Calibri"/>
          <w:noProof/>
          <w:szCs w:val="24"/>
          <w:lang w:eastAsia="en-US"/>
        </w:rPr>
        <w:tab/>
        <w:t xml:space="preserve">akutní koronární syndrom (použije se na skupiny 1 a 2); </w:t>
      </w:r>
    </w:p>
    <w:p w14:paraId="14EE6540" w14:textId="77777777" w:rsidR="005D4B66" w:rsidRPr="005D4B66" w:rsidRDefault="005D4B66" w:rsidP="00C03E1B">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i)</w:t>
      </w:r>
      <w:r w:rsidRPr="005D4B66">
        <w:rPr>
          <w:rFonts w:eastAsia="Calibri"/>
          <w:noProof/>
          <w:szCs w:val="24"/>
          <w:lang w:eastAsia="en-US"/>
        </w:rPr>
        <w:tab/>
        <w:t xml:space="preserve">stabilní angina pectoris, pokud se při mírné námaze neprojevují symptomy (použije se na skupiny 1 a 2); </w:t>
      </w:r>
    </w:p>
    <w:p w14:paraId="18AEFDC0" w14:textId="77777777" w:rsidR="005D4B66" w:rsidRPr="005D4B66" w:rsidRDefault="005D4B66" w:rsidP="00C03E1B">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j)</w:t>
      </w:r>
      <w:r w:rsidRPr="005D4B66">
        <w:rPr>
          <w:rFonts w:eastAsia="Calibri"/>
          <w:noProof/>
          <w:szCs w:val="24"/>
          <w:lang w:eastAsia="en-US"/>
        </w:rPr>
        <w:tab/>
        <w:t xml:space="preserve">perkutánní koronární intervence (PCI) (použije se na skupiny 1 a 2); </w:t>
      </w:r>
    </w:p>
    <w:p w14:paraId="0C497CC1" w14:textId="77777777" w:rsidR="005D4B66" w:rsidRPr="005D4B66" w:rsidRDefault="005D4B66" w:rsidP="00C03E1B">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k)</w:t>
      </w:r>
      <w:r w:rsidRPr="005D4B66">
        <w:rPr>
          <w:rFonts w:eastAsia="Calibri"/>
          <w:noProof/>
          <w:szCs w:val="24"/>
          <w:lang w:eastAsia="en-US"/>
        </w:rPr>
        <w:tab/>
        <w:t xml:space="preserve">koronární arteriální bypass (CABG) (použije se na skupiny 1 a 2); </w:t>
      </w:r>
    </w:p>
    <w:p w14:paraId="7A43AEF5" w14:textId="77777777" w:rsidR="005D4B66" w:rsidRPr="005D4B66" w:rsidRDefault="005D4B66" w:rsidP="00C03E1B">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l)</w:t>
      </w:r>
      <w:r w:rsidRPr="005D4B66">
        <w:rPr>
          <w:rFonts w:eastAsia="Calibri"/>
          <w:noProof/>
          <w:szCs w:val="24"/>
          <w:lang w:eastAsia="en-US"/>
        </w:rPr>
        <w:tab/>
        <w:t xml:space="preserve">tranzitorní ischemická ataka (TIA) (použije se na skupiny 1 a 2); </w:t>
      </w:r>
    </w:p>
    <w:p w14:paraId="119BEBB6" w14:textId="77777777" w:rsidR="005D4B66" w:rsidRPr="005D4B66" w:rsidRDefault="005D4B66" w:rsidP="00C03E1B">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m)</w:t>
      </w:r>
      <w:r w:rsidRPr="005D4B66">
        <w:rPr>
          <w:rFonts w:eastAsia="Calibri"/>
          <w:noProof/>
          <w:szCs w:val="24"/>
          <w:lang w:eastAsia="en-US"/>
        </w:rPr>
        <w:tab/>
        <w:t xml:space="preserve">významná stenóza krkavice (použije se pouze na skupinu 2); </w:t>
      </w:r>
    </w:p>
    <w:p w14:paraId="72277921" w14:textId="77777777" w:rsidR="00C03E1B" w:rsidRDefault="00C03E1B">
      <w:pPr>
        <w:widowControl/>
        <w:rPr>
          <w:rFonts w:eastAsia="Calibri"/>
          <w:noProof/>
          <w:szCs w:val="24"/>
          <w:lang w:eastAsia="en-US"/>
        </w:rPr>
      </w:pPr>
      <w:r>
        <w:rPr>
          <w:rFonts w:eastAsia="Calibri"/>
          <w:noProof/>
          <w:szCs w:val="24"/>
          <w:lang w:eastAsia="en-US"/>
        </w:rPr>
        <w:br w:type="page"/>
      </w:r>
    </w:p>
    <w:p w14:paraId="25AE5E97" w14:textId="67A64EBC" w:rsidR="005D4B66" w:rsidRPr="005D4B66" w:rsidRDefault="005D4B66" w:rsidP="00C03E1B">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n)</w:t>
      </w:r>
      <w:r w:rsidRPr="005D4B66">
        <w:rPr>
          <w:rFonts w:eastAsia="Calibri"/>
          <w:noProof/>
          <w:szCs w:val="24"/>
          <w:lang w:eastAsia="en-US"/>
        </w:rPr>
        <w:tab/>
        <w:t xml:space="preserve">maximální průměr aorty převyšuje 5,5 cm (použije se pouze na skupinu 2); </w:t>
      </w:r>
    </w:p>
    <w:p w14:paraId="2D6F868C" w14:textId="77777777" w:rsidR="005D4B66" w:rsidRPr="005D4B66" w:rsidRDefault="005D4B66" w:rsidP="00C03E1B">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o)</w:t>
      </w:r>
      <w:r w:rsidRPr="005D4B66">
        <w:rPr>
          <w:rFonts w:eastAsia="Calibri"/>
          <w:noProof/>
          <w:szCs w:val="24"/>
          <w:lang w:eastAsia="en-US"/>
        </w:rPr>
        <w:tab/>
        <w:t xml:space="preserve">srdeční selhání: </w:t>
      </w:r>
    </w:p>
    <w:p w14:paraId="2A896B79" w14:textId="2750CF1E" w:rsidR="005D4B66" w:rsidRPr="005D4B66" w:rsidRDefault="00C03E1B" w:rsidP="00762E09">
      <w:pPr>
        <w:widowControl/>
        <w:spacing w:before="120" w:after="120" w:line="360" w:lineRule="auto"/>
        <w:ind w:left="2552" w:hanging="567"/>
        <w:rPr>
          <w:rFonts w:eastAsia="Calibri"/>
          <w:noProof/>
          <w:szCs w:val="24"/>
          <w:lang w:eastAsia="en-US"/>
        </w:rPr>
      </w:pPr>
      <w:r>
        <w:rPr>
          <w:rFonts w:eastAsia="Calibri"/>
          <w:noProof/>
          <w:szCs w:val="24"/>
          <w:lang w:eastAsia="en-US"/>
        </w:rPr>
        <w:t>–</w:t>
      </w:r>
      <w:r>
        <w:rPr>
          <w:rFonts w:eastAsia="Calibri"/>
          <w:noProof/>
          <w:szCs w:val="24"/>
          <w:lang w:eastAsia="en-US"/>
        </w:rPr>
        <w:tab/>
      </w:r>
      <w:r w:rsidR="005D4B66" w:rsidRPr="005D4B66">
        <w:rPr>
          <w:rFonts w:eastAsia="Calibri"/>
          <w:noProof/>
          <w:szCs w:val="24"/>
          <w:lang w:eastAsia="en-US"/>
        </w:rPr>
        <w:t xml:space="preserve">klasifikace New York Heart Association (NYHA) I, II, III (použije se pouze na skupinu 1), </w:t>
      </w:r>
    </w:p>
    <w:p w14:paraId="74ECC6CA" w14:textId="79D779D5" w:rsidR="005D4B66" w:rsidRPr="005D4B66" w:rsidRDefault="00C03E1B" w:rsidP="00762E09">
      <w:pPr>
        <w:widowControl/>
        <w:spacing w:before="120" w:after="120" w:line="360" w:lineRule="auto"/>
        <w:ind w:left="2552" w:hanging="567"/>
        <w:rPr>
          <w:rFonts w:eastAsia="Calibri"/>
          <w:noProof/>
          <w:szCs w:val="24"/>
          <w:lang w:eastAsia="en-US"/>
        </w:rPr>
      </w:pPr>
      <w:r>
        <w:rPr>
          <w:rFonts w:eastAsia="Calibri"/>
          <w:noProof/>
          <w:szCs w:val="24"/>
          <w:lang w:eastAsia="en-US"/>
        </w:rPr>
        <w:t>–</w:t>
      </w:r>
      <w:r>
        <w:rPr>
          <w:rFonts w:eastAsia="Calibri"/>
          <w:noProof/>
          <w:szCs w:val="24"/>
          <w:lang w:eastAsia="en-US"/>
        </w:rPr>
        <w:tab/>
      </w:r>
      <w:r w:rsidR="005D4B66" w:rsidRPr="005D4B66">
        <w:rPr>
          <w:rFonts w:eastAsia="Calibri"/>
          <w:noProof/>
          <w:szCs w:val="24"/>
          <w:lang w:eastAsia="en-US"/>
        </w:rPr>
        <w:t xml:space="preserve">klasifikace NYHA I a II za předpokladu, že ejekční frakce levé komory činí alespoň 35 % (použije se pouze na skupinu 2). </w:t>
      </w:r>
    </w:p>
    <w:p w14:paraId="3A931850"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p)</w:t>
      </w:r>
      <w:r w:rsidRPr="005D4B66">
        <w:rPr>
          <w:rFonts w:eastAsia="Calibri"/>
          <w:noProof/>
          <w:szCs w:val="24"/>
          <w:lang w:eastAsia="en-US"/>
        </w:rPr>
        <w:tab/>
        <w:t xml:space="preserve">transplantace srdce (použije se na skupiny 1 a 2); </w:t>
      </w:r>
    </w:p>
    <w:p w14:paraId="38188250"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q)</w:t>
      </w:r>
      <w:r w:rsidRPr="005D4B66">
        <w:rPr>
          <w:rFonts w:eastAsia="Calibri"/>
          <w:noProof/>
          <w:szCs w:val="24"/>
          <w:lang w:eastAsia="en-US"/>
        </w:rPr>
        <w:tab/>
        <w:t xml:space="preserve">zařízení na podporu srdeční činnosti (použije se pouze na skupinu 1); </w:t>
      </w:r>
    </w:p>
    <w:p w14:paraId="1F4C1B52"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r)</w:t>
      </w:r>
      <w:r w:rsidRPr="005D4B66">
        <w:rPr>
          <w:rFonts w:eastAsia="Calibri"/>
          <w:noProof/>
          <w:szCs w:val="24"/>
          <w:lang w:eastAsia="en-US"/>
        </w:rPr>
        <w:tab/>
        <w:t xml:space="preserve">operace srdeční chlopně (použije se na skupiny 1 a 2); </w:t>
      </w:r>
    </w:p>
    <w:p w14:paraId="45C0CD9D"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s)</w:t>
      </w:r>
      <w:r w:rsidRPr="005D4B66">
        <w:rPr>
          <w:rFonts w:eastAsia="Calibri"/>
          <w:noProof/>
          <w:szCs w:val="24"/>
          <w:lang w:eastAsia="en-US"/>
        </w:rPr>
        <w:tab/>
        <w:t xml:space="preserve">maligní hypertenze (zvýšení systolického krevního tlaku na hodnotu ≥ 180 mmHg nebo diastolického krevního tlaku na hodnotu ≥ 110 mmHg spojené s hrozícím nebo progresivním poškozením orgánů) (použije se na skupiny 1 a 2); </w:t>
      </w:r>
    </w:p>
    <w:p w14:paraId="109CDC0D"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t)</w:t>
      </w:r>
      <w:r w:rsidRPr="005D4B66">
        <w:rPr>
          <w:rFonts w:eastAsia="Calibri"/>
          <w:noProof/>
          <w:szCs w:val="24"/>
          <w:lang w:eastAsia="en-US"/>
        </w:rPr>
        <w:tab/>
        <w:t xml:space="preserve">krevní tlak stupně III (diastolický krevní tlak ≥ 110 mmHg a/nebo systolický krevní tlak ≥ 180 mmHg) (použije se pouze na skupinu 2); </w:t>
      </w:r>
    </w:p>
    <w:p w14:paraId="29021B16" w14:textId="77777777" w:rsidR="00C03E1B" w:rsidRDefault="00C03E1B">
      <w:pPr>
        <w:widowControl/>
        <w:rPr>
          <w:rFonts w:eastAsia="Calibri"/>
          <w:noProof/>
          <w:szCs w:val="24"/>
          <w:lang w:eastAsia="en-US"/>
        </w:rPr>
      </w:pPr>
      <w:r>
        <w:rPr>
          <w:rFonts w:eastAsia="Calibri"/>
          <w:noProof/>
          <w:szCs w:val="24"/>
          <w:lang w:eastAsia="en-US"/>
        </w:rPr>
        <w:br w:type="page"/>
      </w:r>
    </w:p>
    <w:p w14:paraId="6CB2944B" w14:textId="5A69D44B"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u)</w:t>
      </w:r>
      <w:r w:rsidRPr="005D4B66">
        <w:rPr>
          <w:rFonts w:eastAsia="Calibri"/>
          <w:noProof/>
          <w:szCs w:val="24"/>
          <w:lang w:eastAsia="en-US"/>
        </w:rPr>
        <w:tab/>
        <w:t xml:space="preserve">vrozená srdeční vada (použije se na skupiny 1 a 2); </w:t>
      </w:r>
    </w:p>
    <w:p w14:paraId="19EFFC95"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v)</w:t>
      </w:r>
      <w:r w:rsidRPr="005D4B66">
        <w:rPr>
          <w:rFonts w:eastAsia="Calibri"/>
          <w:noProof/>
          <w:szCs w:val="24"/>
          <w:lang w:eastAsia="en-US"/>
        </w:rPr>
        <w:tab/>
        <w:t xml:space="preserve">hypertrofická kardiomyopatie, pokud je bez synkopy (použije se pouze na skupinu 1); </w:t>
      </w:r>
    </w:p>
    <w:p w14:paraId="26B99302"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w)</w:t>
      </w:r>
      <w:r w:rsidRPr="005D4B66">
        <w:rPr>
          <w:rFonts w:eastAsia="Calibri"/>
          <w:noProof/>
          <w:szCs w:val="24"/>
          <w:lang w:eastAsia="en-US"/>
        </w:rPr>
        <w:tab/>
        <w:t xml:space="preserve">syndrom dlouhého QT intervalu se synkopou, torsade des pointes nebo QTc &gt; 500 ms (použije se pouze na skupinu 1). </w:t>
      </w:r>
    </w:p>
    <w:p w14:paraId="38497404" w14:textId="77777777"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Pokud jde o následující kardiovaskulární nemoci, řidičské průkazy se nevydají ani se neprodlouží jejich platnost žadatelům nebo řidičům v uvedených skupinách: </w:t>
      </w:r>
    </w:p>
    <w:p w14:paraId="74F49172"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 xml:space="preserve">implantace defibrilátoru (použije se pouze na skupinu 2); </w:t>
      </w:r>
    </w:p>
    <w:p w14:paraId="657CB401"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 xml:space="preserve">periferní cévní onemocnění – aneurysma hrudní a břišní aorty, přičemž maximální průměr aorty je takový, že hrozí závažné riziko náhlého protržení a následně události, která osobu náhle učiní nezpůsobilou (použije se na skupiny 1 a 2); </w:t>
      </w:r>
    </w:p>
    <w:p w14:paraId="7C127249"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 xml:space="preserve">srdeční selhání: </w:t>
      </w:r>
    </w:p>
    <w:p w14:paraId="6AB7583F" w14:textId="39E50F26" w:rsidR="005D4B66" w:rsidRPr="005D4B66" w:rsidRDefault="00C03E1B" w:rsidP="00C03E1B">
      <w:pPr>
        <w:widowControl/>
        <w:tabs>
          <w:tab w:val="num" w:pos="1984"/>
        </w:tabs>
        <w:spacing w:before="120" w:after="120" w:line="360" w:lineRule="auto"/>
        <w:ind w:left="1985" w:hanging="567"/>
        <w:rPr>
          <w:rFonts w:eastAsia="Calibri"/>
          <w:noProof/>
          <w:szCs w:val="24"/>
          <w:lang w:eastAsia="en-US"/>
        </w:rPr>
      </w:pPr>
      <w:r>
        <w:rPr>
          <w:rFonts w:eastAsia="Calibri"/>
          <w:noProof/>
          <w:szCs w:val="24"/>
          <w:lang w:eastAsia="en-US"/>
        </w:rPr>
        <w:t>–</w:t>
      </w:r>
      <w:r>
        <w:rPr>
          <w:rFonts w:eastAsia="Calibri"/>
          <w:noProof/>
          <w:szCs w:val="24"/>
          <w:lang w:eastAsia="en-US"/>
        </w:rPr>
        <w:tab/>
      </w:r>
      <w:r w:rsidR="005D4B66" w:rsidRPr="005D4B66">
        <w:rPr>
          <w:rFonts w:eastAsia="Calibri"/>
          <w:noProof/>
          <w:szCs w:val="24"/>
          <w:lang w:eastAsia="en-US"/>
        </w:rPr>
        <w:t xml:space="preserve">klasifikace NYHA IV (použije se pouze na skupinu 1); </w:t>
      </w:r>
    </w:p>
    <w:p w14:paraId="16C1614D" w14:textId="71B245A8" w:rsidR="005D4B66" w:rsidRPr="005D4B66" w:rsidRDefault="00C03E1B" w:rsidP="00C03E1B">
      <w:pPr>
        <w:widowControl/>
        <w:tabs>
          <w:tab w:val="num" w:pos="1984"/>
        </w:tabs>
        <w:spacing w:before="120" w:after="120" w:line="360" w:lineRule="auto"/>
        <w:ind w:left="1985" w:hanging="567"/>
        <w:rPr>
          <w:rFonts w:eastAsia="Calibri"/>
          <w:noProof/>
          <w:szCs w:val="24"/>
          <w:lang w:eastAsia="en-US"/>
        </w:rPr>
      </w:pPr>
      <w:r>
        <w:rPr>
          <w:rFonts w:eastAsia="Calibri"/>
          <w:noProof/>
          <w:szCs w:val="24"/>
          <w:lang w:eastAsia="en-US"/>
        </w:rPr>
        <w:t>–</w:t>
      </w:r>
      <w:r>
        <w:rPr>
          <w:rFonts w:eastAsia="Calibri"/>
          <w:noProof/>
          <w:szCs w:val="24"/>
          <w:lang w:eastAsia="en-US"/>
        </w:rPr>
        <w:tab/>
      </w:r>
      <w:r w:rsidR="005D4B66" w:rsidRPr="005D4B66">
        <w:rPr>
          <w:rFonts w:eastAsia="Calibri"/>
          <w:noProof/>
          <w:szCs w:val="24"/>
          <w:lang w:eastAsia="en-US"/>
        </w:rPr>
        <w:t xml:space="preserve">klasifikace NYHA III a IV (použije se pouze na skupinu 2); </w:t>
      </w:r>
    </w:p>
    <w:p w14:paraId="7D778D8A" w14:textId="77777777" w:rsidR="00C03E1B" w:rsidRDefault="00C03E1B">
      <w:pPr>
        <w:widowControl/>
        <w:rPr>
          <w:rFonts w:eastAsia="Calibri"/>
          <w:noProof/>
          <w:szCs w:val="24"/>
          <w:lang w:eastAsia="en-US"/>
        </w:rPr>
      </w:pPr>
      <w:r>
        <w:rPr>
          <w:rFonts w:eastAsia="Calibri"/>
          <w:noProof/>
          <w:szCs w:val="24"/>
          <w:lang w:eastAsia="en-US"/>
        </w:rPr>
        <w:br w:type="page"/>
      </w:r>
    </w:p>
    <w:p w14:paraId="13BE767B" w14:textId="5F27305F"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 xml:space="preserve">zařízení na podporu srdeční činnosti (použije se pouze na skupinu 2); </w:t>
      </w:r>
    </w:p>
    <w:p w14:paraId="0CD4064F"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 xml:space="preserve">onemocnění srdeční chlopně s aortální regurgitací, stenózou aorty, mitrální regurgitací nebo mitrální stenózou, pokud se funkční schopnost odhaduje na hodnotu NYHA IV nebo pokud došlo k případům synkopy (použije se pouze na skupinu 1); </w:t>
      </w:r>
    </w:p>
    <w:p w14:paraId="3D02ABF6"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f)</w:t>
      </w:r>
      <w:r w:rsidRPr="005D4B66">
        <w:rPr>
          <w:rFonts w:eastAsia="Calibri"/>
          <w:noProof/>
          <w:szCs w:val="24"/>
          <w:lang w:eastAsia="en-US"/>
        </w:rPr>
        <w:tab/>
        <w:t xml:space="preserve">onemocnění srdeční chlopně s klasifikací NYHA III nebo IV nebo s ejekční frakcí (EF) pod 35 %, mitrální stenózou a závažnou plicní hypertenzí nebo s echokardiograficky diagnostikovanou závažnou stenózou aorty nebo stenózou aorty způsobující synkopu; s výjimkou zcela asymptomatické závažné stenózy aorty, pokud jsou splněny požadavky zátěžového testu (použije se pouze na skupinu 2); </w:t>
      </w:r>
    </w:p>
    <w:p w14:paraId="2A8BDD1A"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g)</w:t>
      </w:r>
      <w:r w:rsidRPr="005D4B66">
        <w:rPr>
          <w:rFonts w:eastAsia="Calibri"/>
          <w:noProof/>
          <w:szCs w:val="24"/>
          <w:lang w:eastAsia="en-US"/>
        </w:rPr>
        <w:tab/>
        <w:t xml:space="preserve">strukturální a elektrická kardiomyopatie – hypertrofická kardiomyopatie se synkopami v minulosti, nebo pokud jsou splněny dvě nebo více z těchto podmínek: tloušťka stěny levé komory činí &gt; 3 cm, nesetrvalá komorová tachykardie, náhlé úmrtí v rodině (příbuzného v prvním stupni), žádný nárůst krevního tlaku při námaze (použije se pouze na skupinu 2); </w:t>
      </w:r>
    </w:p>
    <w:p w14:paraId="3506BEB2" w14:textId="77777777" w:rsidR="004A6716" w:rsidRDefault="004A6716">
      <w:pPr>
        <w:widowControl/>
        <w:rPr>
          <w:rFonts w:eastAsia="Calibri"/>
          <w:noProof/>
          <w:szCs w:val="24"/>
          <w:lang w:eastAsia="en-US"/>
        </w:rPr>
      </w:pPr>
      <w:r>
        <w:rPr>
          <w:rFonts w:eastAsia="Calibri"/>
          <w:noProof/>
          <w:szCs w:val="24"/>
          <w:lang w:eastAsia="en-US"/>
        </w:rPr>
        <w:br w:type="page"/>
      </w:r>
    </w:p>
    <w:p w14:paraId="52ADF507" w14:textId="12146F83"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h)</w:t>
      </w:r>
      <w:r w:rsidRPr="005D4B66">
        <w:rPr>
          <w:rFonts w:eastAsia="Calibri"/>
          <w:noProof/>
          <w:szCs w:val="24"/>
          <w:lang w:eastAsia="en-US"/>
        </w:rPr>
        <w:tab/>
        <w:t xml:space="preserve">syndrom dlouhého QT intervalu se synkopou, torsade des pointes a QTc &gt; 500 ms (použije se pouze na skupinu 2); </w:t>
      </w:r>
    </w:p>
    <w:p w14:paraId="769DEB6D"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i)</w:t>
      </w:r>
      <w:r w:rsidRPr="005D4B66">
        <w:rPr>
          <w:rFonts w:eastAsia="Calibri"/>
          <w:noProof/>
          <w:szCs w:val="24"/>
          <w:lang w:eastAsia="en-US"/>
        </w:rPr>
        <w:tab/>
        <w:t xml:space="preserve">Brugadův syndrom se synkopou nebo přerušení náhlé zástavy srdce (použije se na skupiny 1 a 2). </w:t>
      </w:r>
    </w:p>
    <w:p w14:paraId="235DA54B" w14:textId="77777777" w:rsidR="005D4B66" w:rsidRPr="005D4B66" w:rsidRDefault="005D4B66" w:rsidP="00762E09">
      <w:pPr>
        <w:widowControl/>
        <w:tabs>
          <w:tab w:val="num" w:pos="1418"/>
        </w:tabs>
        <w:spacing w:before="120" w:after="120" w:line="360" w:lineRule="auto"/>
        <w:ind w:left="1418"/>
        <w:rPr>
          <w:rFonts w:eastAsia="Calibri"/>
          <w:noProof/>
          <w:szCs w:val="24"/>
          <w:lang w:eastAsia="en-US"/>
        </w:rPr>
      </w:pPr>
      <w:r w:rsidRPr="005D4B66">
        <w:rPr>
          <w:rFonts w:eastAsia="Calibri"/>
          <w:noProof/>
          <w:szCs w:val="24"/>
          <w:lang w:eastAsia="en-US"/>
        </w:rPr>
        <w:t xml:space="preserve">Řidičské průkazy smí být vydány nebo smí být jejich platnost prodloužena ve výjimečných případech, pokud je to řádně odůvodněno příslušným lékařským posudkem a pod podmínkou pravidelných lékařských kontrol, které zajistí, že daná osoba je s přihlédnutím k jejímu zdravotnímu stavu i nadále schopna řídit vozidlo bezpečně. </w:t>
      </w:r>
    </w:p>
    <w:p w14:paraId="5A9AE8EA" w14:textId="77777777"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t>Jiné kardiomyopatie </w:t>
      </w:r>
    </w:p>
    <w:p w14:paraId="03E63B78" w14:textId="77777777" w:rsidR="005D4B66" w:rsidRPr="005D4B66" w:rsidRDefault="005D4B66" w:rsidP="004A6716">
      <w:pPr>
        <w:widowControl/>
        <w:spacing w:before="120" w:after="120" w:line="360" w:lineRule="auto"/>
        <w:ind w:left="851"/>
        <w:rPr>
          <w:rFonts w:eastAsia="Calibri"/>
          <w:noProof/>
          <w:szCs w:val="24"/>
          <w:lang w:eastAsia="en-US"/>
        </w:rPr>
      </w:pPr>
      <w:r w:rsidRPr="005D4B66">
        <w:rPr>
          <w:rFonts w:eastAsia="Calibri"/>
          <w:noProof/>
          <w:szCs w:val="24"/>
          <w:lang w:eastAsia="en-US"/>
        </w:rPr>
        <w:t xml:space="preserve">U žadatelů nebo řidičů s již dobře popsanými kardiomyopatiemi (například arytmogenní kardiomyopatie pravé komory, nonkompaktní kardiomyopatie, katecholaminergní polymorfní komorová tachykardie a syndrom krátkého QT) nebo s novými kardiomyopatiemi, jež mohou být odhaleny, se posoudí riziko událostí způsobujících náhlou neschopnost. Je zapotřebí důkladné hodnocení odborníka. Musí být zváženy prognostické ukazatele konkrétní kardiomyopatie. </w:t>
      </w:r>
    </w:p>
    <w:p w14:paraId="572A4ED2" w14:textId="77777777" w:rsidR="004A6716" w:rsidRDefault="004A6716">
      <w:pPr>
        <w:widowControl/>
        <w:rPr>
          <w:rFonts w:eastAsia="Calibri"/>
          <w:noProof/>
          <w:szCs w:val="24"/>
          <w:lang w:eastAsia="en-US"/>
        </w:rPr>
      </w:pPr>
      <w:r>
        <w:rPr>
          <w:rFonts w:eastAsia="Calibri"/>
          <w:noProof/>
          <w:szCs w:val="24"/>
          <w:lang w:eastAsia="en-US"/>
        </w:rPr>
        <w:br w:type="page"/>
      </w:r>
    </w:p>
    <w:p w14:paraId="328411A2" w14:textId="2CEE9080"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4)</w:t>
      </w:r>
      <w:r w:rsidRPr="005D4B66">
        <w:rPr>
          <w:rFonts w:eastAsia="Calibri"/>
          <w:noProof/>
          <w:szCs w:val="24"/>
          <w:lang w:eastAsia="en-US"/>
        </w:rPr>
        <w:tab/>
        <w:t>Členské státy mohou omezit vydávání nebo prodlužování platnosti řidičských průkazů žadatelům nebo řidičům s jinými kardiovaskulárními nemocemi.</w:t>
      </w:r>
    </w:p>
    <w:p w14:paraId="0FA53FAF" w14:textId="2EEA6F05" w:rsidR="005D4B66" w:rsidRPr="004A6716" w:rsidRDefault="005D4B66" w:rsidP="00762E09">
      <w:pPr>
        <w:widowControl/>
        <w:spacing w:before="120" w:after="120" w:line="360" w:lineRule="auto"/>
        <w:rPr>
          <w:rFonts w:eastAsia="Calibri"/>
          <w:noProof/>
          <w:szCs w:val="24"/>
          <w:lang w:eastAsia="en-US"/>
        </w:rPr>
      </w:pPr>
      <w:r w:rsidRPr="004A6716">
        <w:rPr>
          <w:rFonts w:eastAsia="Calibri"/>
          <w:noProof/>
          <w:szCs w:val="24"/>
          <w:lang w:eastAsia="en-US"/>
        </w:rPr>
        <w:t>DIABETES MELLITUS</w:t>
      </w:r>
    </w:p>
    <w:p w14:paraId="5188C928" w14:textId="680696EF" w:rsidR="005D4B66" w:rsidRPr="005D4B66" w:rsidRDefault="004A6716" w:rsidP="00762E09">
      <w:pPr>
        <w:widowControl/>
        <w:tabs>
          <w:tab w:val="num" w:pos="850"/>
        </w:tabs>
        <w:spacing w:before="120" w:after="120" w:line="360" w:lineRule="auto"/>
        <w:ind w:left="850" w:hanging="850"/>
        <w:rPr>
          <w:rFonts w:eastAsia="Calibri"/>
          <w:noProof/>
          <w:szCs w:val="24"/>
          <w:lang w:eastAsia="en-US"/>
        </w:rPr>
      </w:pPr>
      <w:r>
        <w:rPr>
          <w:rFonts w:eastAsia="Calibri"/>
          <w:noProof/>
          <w:szCs w:val="24"/>
          <w:lang w:eastAsia="en-US"/>
        </w:rPr>
        <w:t>10.</w:t>
      </w:r>
      <w:r>
        <w:rPr>
          <w:rFonts w:eastAsia="Calibri"/>
          <w:noProof/>
          <w:szCs w:val="24"/>
          <w:lang w:eastAsia="en-US"/>
        </w:rPr>
        <w:tab/>
      </w:r>
      <w:r w:rsidR="005D4B66" w:rsidRPr="005D4B66">
        <w:rPr>
          <w:rFonts w:eastAsia="Calibri"/>
          <w:noProof/>
          <w:szCs w:val="24"/>
          <w:lang w:eastAsia="en-US"/>
        </w:rPr>
        <w:t xml:space="preserve">Pro účely následujících bodů platí tyto definice: </w:t>
      </w:r>
    </w:p>
    <w:p w14:paraId="0799E04C" w14:textId="77777777" w:rsidR="005D4B66" w:rsidRPr="005D4B66" w:rsidRDefault="005D4B66" w:rsidP="00762E09">
      <w:pPr>
        <w:widowControl/>
        <w:spacing w:before="120" w:after="120" w:line="360" w:lineRule="auto"/>
        <w:ind w:left="850"/>
        <w:rPr>
          <w:rFonts w:eastAsia="Calibri"/>
          <w:noProof/>
          <w:szCs w:val="24"/>
          <w:lang w:eastAsia="en-US"/>
        </w:rPr>
      </w:pPr>
      <w:r w:rsidRPr="005D4B66">
        <w:rPr>
          <w:rFonts w:eastAsia="Calibri"/>
          <w:noProof/>
          <w:szCs w:val="24"/>
          <w:lang w:eastAsia="en-US"/>
        </w:rPr>
        <w:t xml:space="preserve">„závažnou hypoglykémií“ se rozumí stav, kdy je nutná pomoc jiné osoby; </w:t>
      </w:r>
    </w:p>
    <w:p w14:paraId="353E7224" w14:textId="29FF9230" w:rsidR="005D4B66" w:rsidRPr="005D4B66" w:rsidRDefault="005D4B66" w:rsidP="00762E09">
      <w:pPr>
        <w:widowControl/>
        <w:spacing w:before="120" w:after="120" w:line="360" w:lineRule="auto"/>
        <w:ind w:left="850"/>
        <w:rPr>
          <w:rFonts w:eastAsia="Calibri"/>
          <w:noProof/>
          <w:szCs w:val="24"/>
          <w:lang w:eastAsia="en-US"/>
        </w:rPr>
      </w:pPr>
      <w:r w:rsidRPr="005D4B66">
        <w:rPr>
          <w:rFonts w:eastAsia="Calibri"/>
          <w:noProof/>
          <w:szCs w:val="24"/>
          <w:lang w:eastAsia="en-US"/>
        </w:rPr>
        <w:t>„opakovanou hypoglykémií“ se rozumí druhá závažn</w:t>
      </w:r>
      <w:r w:rsidR="004A6716">
        <w:rPr>
          <w:rFonts w:eastAsia="Calibri"/>
          <w:noProof/>
          <w:szCs w:val="24"/>
          <w:lang w:eastAsia="en-US"/>
        </w:rPr>
        <w:t>á hypoglykémie během 12 měsíců.</w:t>
      </w:r>
    </w:p>
    <w:p w14:paraId="37ADA133" w14:textId="77777777" w:rsidR="005D4B66" w:rsidRPr="005D4B66" w:rsidRDefault="005D4B66" w:rsidP="00762E09">
      <w:pPr>
        <w:widowControl/>
        <w:spacing w:before="120" w:after="120" w:line="360" w:lineRule="auto"/>
        <w:ind w:left="1418" w:hanging="567"/>
        <w:rPr>
          <w:rFonts w:eastAsia="Calibri"/>
          <w:bCs/>
          <w:noProof/>
          <w:szCs w:val="24"/>
          <w:lang w:eastAsia="en-US"/>
        </w:rPr>
      </w:pPr>
      <w:r w:rsidRPr="005D4B66">
        <w:rPr>
          <w:rFonts w:eastAsia="Calibri"/>
          <w:noProof/>
          <w:szCs w:val="24"/>
          <w:lang w:eastAsia="en-US"/>
        </w:rPr>
        <w:t>Skupina 1:</w:t>
      </w:r>
    </w:p>
    <w:p w14:paraId="1B0DFE5E" w14:textId="77777777" w:rsidR="005D4B66" w:rsidRPr="005D4B66" w:rsidRDefault="005D4B66" w:rsidP="004A6716">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Řidičské průkazy lze vydat nebo obnovit žadatelům nebo řidičům, kteří trpí onemocněním diabetes mellitus. Během užívání léků se podrobí posudku příslušného zdravotnického orgánu a pravidelným lékařským kontrolám odpovídajícím jednotlivým případům, interval mezi nimi však nepřesáhne deset let. </w:t>
      </w:r>
    </w:p>
    <w:p w14:paraId="02E411A7" w14:textId="64C40406" w:rsidR="005D4B66" w:rsidRPr="004A6716" w:rsidRDefault="005D4B66" w:rsidP="004A6716">
      <w:pPr>
        <w:widowControl/>
        <w:spacing w:before="120" w:after="120" w:line="360" w:lineRule="auto"/>
        <w:ind w:left="1418" w:hanging="567"/>
        <w:rPr>
          <w:rFonts w:eastAsia="Calibri"/>
          <w:b/>
          <w:noProof/>
          <w:szCs w:val="24"/>
          <w:lang w:eastAsia="en-US"/>
        </w:rPr>
      </w:pPr>
      <w:r w:rsidRPr="005D4B66">
        <w:rPr>
          <w:rFonts w:eastAsia="Calibri"/>
          <w:noProof/>
          <w:szCs w:val="24"/>
          <w:lang w:eastAsia="en-US"/>
        </w:rPr>
        <w:t>2)</w:t>
      </w:r>
      <w:r w:rsidRPr="005D4B66">
        <w:rPr>
          <w:rFonts w:eastAsia="Calibri"/>
          <w:noProof/>
          <w:szCs w:val="24"/>
          <w:lang w:eastAsia="en-US"/>
        </w:rPr>
        <w:tab/>
      </w:r>
      <w:r w:rsidR="004A6716">
        <w:t>Žadatel nebo řidič, který trpí diabetem a užívá léky, u nichž hrozí riziko vyvolání hypoglykémie, musí prokázat, že rozumí rizikům, která hypoglykémie přináší, a že tento stav dokáže dostatečně kontrolovat</w:t>
      </w:r>
      <w:r w:rsidR="004A6716">
        <w:rPr>
          <w:b/>
          <w:i/>
        </w:rPr>
        <w:t>, včetně prostřednictvím systému průběžného sledování, pokud to příslušný zdravotnický orgán považuje za nezbytné</w:t>
      </w:r>
      <w:r w:rsidR="004A6716">
        <w:rPr>
          <w:rFonts w:eastAsia="Calibri"/>
          <w:noProof/>
          <w:szCs w:val="24"/>
          <w:lang w:eastAsia="en-US"/>
        </w:rPr>
        <w:t>.</w:t>
      </w:r>
      <w:r w:rsidR="004A6716">
        <w:rPr>
          <w:rFonts w:eastAsia="Calibri"/>
          <w:b/>
          <w:noProof/>
          <w:szCs w:val="24"/>
          <w:lang w:eastAsia="en-US"/>
        </w:rPr>
        <w:t xml:space="preserve"> [pozm. návrh 217]</w:t>
      </w:r>
    </w:p>
    <w:p w14:paraId="4B1F6D36" w14:textId="77777777" w:rsidR="004A6716" w:rsidRDefault="004A6716">
      <w:pPr>
        <w:widowControl/>
        <w:rPr>
          <w:rFonts w:eastAsia="Calibri"/>
          <w:noProof/>
          <w:szCs w:val="24"/>
          <w:lang w:eastAsia="en-US"/>
        </w:rPr>
      </w:pPr>
      <w:r>
        <w:rPr>
          <w:rFonts w:eastAsia="Calibri"/>
          <w:noProof/>
          <w:szCs w:val="24"/>
          <w:lang w:eastAsia="en-US"/>
        </w:rPr>
        <w:br w:type="page"/>
      </w:r>
    </w:p>
    <w:p w14:paraId="0285DB4F" w14:textId="4EDB38D0" w:rsidR="005D4B66" w:rsidRPr="005D4B66" w:rsidRDefault="005D4B66" w:rsidP="00762E09">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Řidičské průkazy se nevydají ani se neprodlouží jejich platnost žadatelům nebo řidičům, kteří nejsou o hypoglykémii dostatečně informováni. </w:t>
      </w:r>
    </w:p>
    <w:p w14:paraId="643B1C8C" w14:textId="77777777" w:rsidR="005D4B66" w:rsidRPr="005D4B66" w:rsidRDefault="005D4B66" w:rsidP="00762E09">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Řidičské průkazy se nevydají ani se neprodlouží jejich platnost žadatelům nebo řidičům, kteří trpí opakující se závažnou hypoglykémií, pokud to nedoporučí příslušný lékařský posudek a pod podmínkou pravidelných lékařských kontrol. V případě opakující se závažné hypoglykémie během bdělého stavu se řidičský průkaz nevydá ani se neprodlouží jeho platnost, dokud neuplynou 3 měsíce od poslední příhody. </w:t>
      </w:r>
    </w:p>
    <w:p w14:paraId="4AC31633" w14:textId="77777777" w:rsidR="005D4B66" w:rsidRPr="005D4B66" w:rsidRDefault="005D4B66" w:rsidP="00762E09">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Řidičské průkazy smí být vydány nebo smí být prodloužena jejich platnost ve výjimečných případech, pokud je to řádně odůvodněno příslušným lékařským posudkem a pod podmínkou pravidelných lékařských kontrol, které zajistí, že daná osoba je s přihlédnutím k jejímu zdravotnímu stavu i nadále schopna řídit vozidlo bezpečně. </w:t>
      </w:r>
    </w:p>
    <w:p w14:paraId="39377194" w14:textId="77777777" w:rsidR="005D4B66" w:rsidRPr="005D4B66" w:rsidRDefault="005D4B66" w:rsidP="00762E09">
      <w:pPr>
        <w:widowControl/>
        <w:spacing w:before="120" w:after="120" w:line="360" w:lineRule="auto"/>
        <w:ind w:left="1418" w:hanging="567"/>
        <w:rPr>
          <w:rFonts w:eastAsia="Calibri"/>
          <w:bCs/>
          <w:noProof/>
          <w:szCs w:val="24"/>
          <w:lang w:eastAsia="en-US"/>
        </w:rPr>
      </w:pPr>
      <w:r w:rsidRPr="005D4B66">
        <w:rPr>
          <w:rFonts w:eastAsia="Calibri"/>
          <w:noProof/>
          <w:szCs w:val="24"/>
          <w:lang w:eastAsia="en-US"/>
        </w:rPr>
        <w:t>Skupina 2:</w:t>
      </w:r>
    </w:p>
    <w:p w14:paraId="1F0D0672" w14:textId="77777777" w:rsidR="005D4B66" w:rsidRPr="005D4B66" w:rsidRDefault="005D4B66" w:rsidP="008C1275">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t>U řidičů, kteří trpí onemocněním diabetes mellitus, lze zvážit vydání/obnovení řidičských průkazů třídy 2. Po podání léku, který nese riziko vyvolání hypoglykémie (tj. inzulínu a některých tablet), platí následující kritéria: </w:t>
      </w:r>
    </w:p>
    <w:p w14:paraId="00833B89" w14:textId="77777777" w:rsidR="008C1275" w:rsidRDefault="008C1275">
      <w:pPr>
        <w:widowControl/>
        <w:rPr>
          <w:rFonts w:eastAsia="Calibri"/>
          <w:noProof/>
          <w:szCs w:val="24"/>
          <w:lang w:eastAsia="en-US"/>
        </w:rPr>
      </w:pPr>
      <w:r>
        <w:rPr>
          <w:rFonts w:eastAsia="Calibri"/>
          <w:noProof/>
          <w:szCs w:val="24"/>
          <w:lang w:eastAsia="en-US"/>
        </w:rPr>
        <w:br w:type="page"/>
      </w:r>
    </w:p>
    <w:p w14:paraId="51BD086C" w14:textId="00FCE253" w:rsidR="005D4B66" w:rsidRPr="005D4B66" w:rsidRDefault="005D4B66" w:rsidP="008C1275">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 xml:space="preserve">v předcházejících 12 měsících nedošlo k žádným závažným hypoglykemickým příhodám; </w:t>
      </w:r>
    </w:p>
    <w:p w14:paraId="5BF8FC3D" w14:textId="77777777" w:rsidR="005D4B66" w:rsidRPr="005D4B66" w:rsidRDefault="005D4B66" w:rsidP="008C1275">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 xml:space="preserve">řidič si je hypoglykémie plně vědom; </w:t>
      </w:r>
    </w:p>
    <w:p w14:paraId="79F1844D" w14:textId="77777777" w:rsidR="005D4B66" w:rsidRPr="005D4B66" w:rsidRDefault="005D4B66" w:rsidP="008C1275">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řidič musí prokázat odpovídající kontrolu stavu pomocí měřidel glukózy v krvi, inzulinové pumpy, inzulínového pera a/nebo hybridní uzavřené smyčky, a to nejméně dvakrát denně a v době, která je důležitá pro řízení;</w:t>
      </w:r>
    </w:p>
    <w:p w14:paraId="416D7D80" w14:textId="77777777" w:rsidR="005D4B66" w:rsidRPr="005D4B66" w:rsidRDefault="005D4B66" w:rsidP="008C1275">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 xml:space="preserve">řidič musí prokázat, že rozumí rizikům, která hypoglykémie přináší; </w:t>
      </w:r>
    </w:p>
    <w:p w14:paraId="20747756" w14:textId="77777777" w:rsidR="005D4B66" w:rsidRPr="005D4B66" w:rsidRDefault="005D4B66" w:rsidP="008C1275">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 xml:space="preserve">v souvislosti s diabetem neexistují žádné jiné komplikace. </w:t>
      </w:r>
    </w:p>
    <w:p w14:paraId="2F12DDEF" w14:textId="7C4650AA" w:rsidR="005D4B66" w:rsidRPr="008C1275" w:rsidRDefault="008C1275" w:rsidP="008C1275">
      <w:pPr>
        <w:widowControl/>
        <w:tabs>
          <w:tab w:val="num" w:pos="1418"/>
        </w:tabs>
        <w:spacing w:before="120" w:after="120" w:line="360" w:lineRule="auto"/>
        <w:ind w:left="1418"/>
        <w:rPr>
          <w:rFonts w:eastAsia="Calibri"/>
          <w:b/>
          <w:noProof/>
          <w:szCs w:val="24"/>
          <w:lang w:eastAsia="en-US"/>
        </w:rPr>
      </w:pPr>
      <w:r>
        <w:t xml:space="preserve">Dále se v těchto případech řidičské průkazy vydávají </w:t>
      </w:r>
      <w:r>
        <w:rPr>
          <w:b/>
          <w:i/>
        </w:rPr>
        <w:t>nebo se prodlužuje jejich platnost</w:t>
      </w:r>
      <w:r>
        <w:t xml:space="preserve"> pouze na základě </w:t>
      </w:r>
      <w:r>
        <w:rPr>
          <w:b/>
          <w:i/>
        </w:rPr>
        <w:t>kladného</w:t>
      </w:r>
      <w:r>
        <w:t xml:space="preserve"> posudku příslušného zdravotnického orgánu a pravidelného lékařského přezkumu </w:t>
      </w:r>
      <w:r>
        <w:rPr>
          <w:b/>
          <w:i/>
        </w:rPr>
        <w:t>prováděného zdravotnickým specialistou</w:t>
      </w:r>
      <w:r>
        <w:t xml:space="preserve"> v nejdéle tříletých intervalech</w:t>
      </w:r>
      <w:r>
        <w:rPr>
          <w:rFonts w:eastAsia="Calibri"/>
          <w:noProof/>
          <w:szCs w:val="24"/>
          <w:lang w:eastAsia="en-US"/>
        </w:rPr>
        <w:t>.</w:t>
      </w:r>
      <w:r>
        <w:rPr>
          <w:rFonts w:eastAsia="Calibri"/>
          <w:b/>
          <w:noProof/>
          <w:szCs w:val="24"/>
          <w:lang w:eastAsia="en-US"/>
        </w:rPr>
        <w:t xml:space="preserve"> [pozm. návrh 218]</w:t>
      </w:r>
    </w:p>
    <w:p w14:paraId="01D8DC71" w14:textId="4F505BD5" w:rsidR="005D4B66" w:rsidRPr="005D4B66" w:rsidRDefault="005D4B66" w:rsidP="008C1275">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4)</w:t>
      </w:r>
      <w:r w:rsidRPr="005D4B66">
        <w:rPr>
          <w:rFonts w:eastAsia="Calibri"/>
          <w:noProof/>
          <w:szCs w:val="24"/>
          <w:lang w:eastAsia="en-US"/>
        </w:rPr>
        <w:tab/>
        <w:t>Závažná hypoglykemická příhoda během bdělého stavu, a to i taková, která s řízením nesouvisí, se oznámí a na jejím základě se nechá přehodnotit stav</w:t>
      </w:r>
      <w:r w:rsidR="008C1275">
        <w:rPr>
          <w:rFonts w:eastAsia="Calibri"/>
          <w:noProof/>
          <w:szCs w:val="24"/>
          <w:lang w:eastAsia="en-US"/>
        </w:rPr>
        <w:t xml:space="preserve"> pro vydání řidičského průkazu.</w:t>
      </w:r>
    </w:p>
    <w:p w14:paraId="1F92265C" w14:textId="77777777" w:rsidR="008C1275" w:rsidRDefault="008C1275">
      <w:pPr>
        <w:widowControl/>
        <w:rPr>
          <w:rFonts w:eastAsia="Calibri"/>
          <w:noProof/>
          <w:szCs w:val="24"/>
          <w:lang w:eastAsia="en-US"/>
        </w:rPr>
      </w:pPr>
      <w:r>
        <w:rPr>
          <w:rFonts w:eastAsia="Calibri"/>
          <w:noProof/>
          <w:szCs w:val="24"/>
          <w:lang w:eastAsia="en-US"/>
        </w:rPr>
        <w:br w:type="page"/>
      </w:r>
    </w:p>
    <w:p w14:paraId="778D7A85" w14:textId="58DFDF9B" w:rsidR="005D4B66" w:rsidRPr="008C1275" w:rsidRDefault="005D4B66" w:rsidP="00762E09">
      <w:pPr>
        <w:widowControl/>
        <w:spacing w:before="120" w:after="120" w:line="360" w:lineRule="auto"/>
        <w:rPr>
          <w:rFonts w:eastAsia="Calibri"/>
          <w:iCs/>
          <w:noProof/>
          <w:szCs w:val="24"/>
          <w:lang w:eastAsia="en-US"/>
        </w:rPr>
      </w:pPr>
      <w:r w:rsidRPr="008C1275">
        <w:rPr>
          <w:rFonts w:eastAsia="Calibri"/>
          <w:noProof/>
          <w:szCs w:val="24"/>
          <w:lang w:eastAsia="en-US"/>
        </w:rPr>
        <w:t>NEUROLOGICKÁ ONEMOCNĚNÍ A SYNDROM OBSTRUKČNÍ SPÁNKOVÉ APNOE</w:t>
      </w:r>
    </w:p>
    <w:p w14:paraId="09A22540" w14:textId="6CE50679" w:rsidR="005D4B66" w:rsidRPr="005D4B66" w:rsidRDefault="007277B7" w:rsidP="007277B7">
      <w:pPr>
        <w:widowControl/>
        <w:tabs>
          <w:tab w:val="num" w:pos="850"/>
        </w:tabs>
        <w:spacing w:before="120" w:after="120" w:line="360" w:lineRule="auto"/>
        <w:ind w:left="850" w:hanging="850"/>
        <w:rPr>
          <w:rFonts w:eastAsia="Calibri"/>
          <w:noProof/>
          <w:szCs w:val="24"/>
          <w:lang w:eastAsia="en-US"/>
        </w:rPr>
      </w:pPr>
      <w:r>
        <w:rPr>
          <w:rFonts w:eastAsia="Calibri"/>
          <w:noProof/>
          <w:szCs w:val="24"/>
          <w:lang w:eastAsia="en-US"/>
        </w:rPr>
        <w:t>11.</w:t>
      </w:r>
      <w:r>
        <w:rPr>
          <w:rFonts w:eastAsia="Calibri"/>
          <w:noProof/>
          <w:szCs w:val="24"/>
          <w:lang w:eastAsia="en-US"/>
        </w:rPr>
        <w:tab/>
      </w:r>
      <w:r w:rsidR="005D4B66" w:rsidRPr="005D4B66">
        <w:rPr>
          <w:rFonts w:eastAsia="Calibri"/>
          <w:noProof/>
          <w:szCs w:val="24"/>
          <w:lang w:eastAsia="en-US"/>
        </w:rPr>
        <w:t>Pro žadatele s neurologickým onemocněním a syndromem obstrukční spánkové apnoe platí následující pravidla.</w:t>
      </w:r>
    </w:p>
    <w:p w14:paraId="2C7BC611" w14:textId="77777777" w:rsidR="005D4B66" w:rsidRPr="005D4B66" w:rsidRDefault="005D4B66" w:rsidP="007277B7">
      <w:pPr>
        <w:widowControl/>
        <w:spacing w:before="120" w:after="120" w:line="360" w:lineRule="auto"/>
        <w:ind w:left="851"/>
        <w:rPr>
          <w:rFonts w:eastAsia="Calibri"/>
          <w:noProof/>
          <w:szCs w:val="24"/>
          <w:lang w:eastAsia="en-US"/>
        </w:rPr>
      </w:pPr>
      <w:r w:rsidRPr="005D4B66">
        <w:rPr>
          <w:rFonts w:eastAsia="Calibri"/>
          <w:noProof/>
          <w:szCs w:val="24"/>
          <w:lang w:eastAsia="en-US"/>
        </w:rPr>
        <w:t>NEUROLOGICKÁ ONEMOCNĚNÍ </w:t>
      </w:r>
    </w:p>
    <w:p w14:paraId="236A4E66" w14:textId="6684D4C0" w:rsidR="005D4B66" w:rsidRPr="008C1275" w:rsidRDefault="005D4B66" w:rsidP="007277B7">
      <w:pPr>
        <w:widowControl/>
        <w:spacing w:before="120" w:after="120" w:line="360" w:lineRule="auto"/>
        <w:ind w:left="1418" w:hanging="567"/>
        <w:rPr>
          <w:rFonts w:eastAsia="Calibri"/>
          <w:b/>
          <w:noProof/>
          <w:szCs w:val="24"/>
          <w:lang w:eastAsia="en-US"/>
        </w:rPr>
      </w:pPr>
      <w:r w:rsidRPr="005D4B66">
        <w:rPr>
          <w:rFonts w:eastAsia="Calibri"/>
          <w:noProof/>
          <w:szCs w:val="24"/>
          <w:lang w:eastAsia="en-US"/>
        </w:rPr>
        <w:t>1)</w:t>
      </w:r>
      <w:r w:rsidRPr="005D4B66">
        <w:rPr>
          <w:rFonts w:eastAsia="Calibri"/>
          <w:noProof/>
          <w:szCs w:val="24"/>
          <w:lang w:eastAsia="en-US"/>
        </w:rPr>
        <w:tab/>
      </w:r>
      <w:r w:rsidR="008C1275">
        <w:t xml:space="preserve">Řidičské průkazy nelze vydat nebo prodloužit žadatelům nebo řidičům s vážným neurologickým onemocněním, není-li žádost podložena </w:t>
      </w:r>
      <w:r w:rsidR="008C1275">
        <w:rPr>
          <w:b/>
          <w:i/>
        </w:rPr>
        <w:t>kladným</w:t>
      </w:r>
      <w:r w:rsidR="008C1275">
        <w:t xml:space="preserve"> posudkem</w:t>
      </w:r>
      <w:r w:rsidR="008C1275">
        <w:rPr>
          <w:b/>
          <w:i/>
        </w:rPr>
        <w:t>, který vypracuje zdravotnický specialista nebo příslušný zdravotnický orgán</w:t>
      </w:r>
      <w:r w:rsidRPr="005D4B66">
        <w:rPr>
          <w:rFonts w:eastAsia="Calibri"/>
          <w:noProof/>
          <w:szCs w:val="24"/>
          <w:lang w:eastAsia="en-US"/>
        </w:rPr>
        <w:t>.</w:t>
      </w:r>
      <w:r w:rsidR="008C1275">
        <w:rPr>
          <w:rFonts w:eastAsia="Calibri"/>
          <w:b/>
          <w:noProof/>
          <w:szCs w:val="24"/>
          <w:lang w:eastAsia="en-US"/>
        </w:rPr>
        <w:t xml:space="preserve"> [pozm. návrh 219]</w:t>
      </w:r>
    </w:p>
    <w:p w14:paraId="404E58D3" w14:textId="49BDA712" w:rsidR="005D4B66" w:rsidRPr="008C1275" w:rsidRDefault="008C1275" w:rsidP="007277B7">
      <w:pPr>
        <w:widowControl/>
        <w:spacing w:before="120" w:after="120" w:line="360" w:lineRule="auto"/>
        <w:ind w:left="1418"/>
        <w:rPr>
          <w:rFonts w:eastAsia="Calibri"/>
          <w:b/>
          <w:noProof/>
          <w:szCs w:val="24"/>
          <w:lang w:eastAsia="en-US"/>
        </w:rPr>
      </w:pPr>
      <w:r w:rsidRPr="007277B7">
        <w:rPr>
          <w:rFonts w:eastAsia="Calibri"/>
          <w:noProof/>
          <w:szCs w:val="24"/>
          <w:lang w:eastAsia="en-US"/>
        </w:rPr>
        <w:t>Neurologické</w:t>
      </w:r>
      <w:r>
        <w:t xml:space="preserve"> poruchy spojené s </w:t>
      </w:r>
      <w:r>
        <w:rPr>
          <w:b/>
          <w:i/>
        </w:rPr>
        <w:t>vývojovými vadami,</w:t>
      </w:r>
      <w:r>
        <w:t xml:space="preserve"> chorobami nebo </w:t>
      </w:r>
      <w:r>
        <w:rPr>
          <w:b/>
          <w:i/>
        </w:rPr>
        <w:t>zdravotními či</w:t>
      </w:r>
      <w:r>
        <w:t xml:space="preserve"> chirurgickými zákroky, které ovlivňují centrální nebo periferní nervový systém, vedoucí ke </w:t>
      </w:r>
      <w:r>
        <w:rPr>
          <w:b/>
          <w:i/>
        </w:rPr>
        <w:t>kognitivním, behaviorálním,</w:t>
      </w:r>
      <w:r>
        <w:t xml:space="preserve"> smyslovým nebo motorickým poruchám a ovlivňující </w:t>
      </w:r>
      <w:r>
        <w:rPr>
          <w:b/>
          <w:i/>
        </w:rPr>
        <w:t>výkon/funkci,</w:t>
      </w:r>
      <w:r>
        <w:t xml:space="preserve"> rovnováhu a koordinaci, se náležitě zohlední vzhledem k jejich vlivu na funkce</w:t>
      </w:r>
      <w:r>
        <w:rPr>
          <w:b/>
          <w:i/>
        </w:rPr>
        <w:t>.</w:t>
      </w:r>
      <w:r>
        <w:t xml:space="preserve"> </w:t>
      </w:r>
      <w:r>
        <w:rPr>
          <w:b/>
          <w:i/>
        </w:rPr>
        <w:t>Je třeba vzít v úvahu riziko</w:t>
      </w:r>
      <w:r>
        <w:t xml:space="preserve"> dalšího zhoršení </w:t>
      </w:r>
      <w:r>
        <w:rPr>
          <w:b/>
          <w:i/>
        </w:rPr>
        <w:t>poruchy a soulad s léčbou</w:t>
      </w:r>
      <w:r>
        <w:t>. V takových případech může být vydání nebo prodloužení řidičského průkazu podmíněno pravidelnými posudky pro případ rizika zhoršení stavu</w:t>
      </w:r>
      <w:r>
        <w:rPr>
          <w:rFonts w:eastAsia="Calibri"/>
          <w:noProof/>
          <w:szCs w:val="24"/>
          <w:lang w:eastAsia="en-US"/>
        </w:rPr>
        <w:t>.</w:t>
      </w:r>
      <w:r>
        <w:rPr>
          <w:rFonts w:eastAsia="Calibri"/>
          <w:b/>
          <w:noProof/>
          <w:szCs w:val="24"/>
          <w:lang w:eastAsia="en-US"/>
        </w:rPr>
        <w:t xml:space="preserve"> [pozm. návrh 220]</w:t>
      </w:r>
    </w:p>
    <w:p w14:paraId="43DE7D57" w14:textId="77777777" w:rsidR="008C1275" w:rsidRDefault="008C1275">
      <w:pPr>
        <w:widowControl/>
        <w:rPr>
          <w:rFonts w:eastAsia="Calibri"/>
          <w:noProof/>
          <w:szCs w:val="24"/>
          <w:lang w:eastAsia="en-US"/>
        </w:rPr>
      </w:pPr>
      <w:r>
        <w:rPr>
          <w:rFonts w:eastAsia="Calibri"/>
          <w:noProof/>
          <w:szCs w:val="24"/>
          <w:lang w:eastAsia="en-US"/>
        </w:rPr>
        <w:br w:type="page"/>
      </w:r>
    </w:p>
    <w:p w14:paraId="18B27238" w14:textId="0BBF459E" w:rsidR="005D4B66" w:rsidRPr="005D4B66" w:rsidRDefault="005D4B66" w:rsidP="007277B7">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SYNDROM </w:t>
      </w:r>
      <w:r w:rsidRPr="007277B7">
        <w:t>OBSTRUKČNÍ</w:t>
      </w:r>
      <w:r w:rsidRPr="005D4B66">
        <w:rPr>
          <w:rFonts w:eastAsia="Calibri"/>
          <w:noProof/>
          <w:szCs w:val="24"/>
          <w:lang w:eastAsia="en-US"/>
        </w:rPr>
        <w:t xml:space="preserve"> SPÁNKOVÉ APNOE </w:t>
      </w:r>
    </w:p>
    <w:p w14:paraId="10D48079" w14:textId="77777777" w:rsidR="005D4B66" w:rsidRPr="005D4B66" w:rsidRDefault="005D4B66" w:rsidP="007277B7">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 xml:space="preserve">Pro účely následujících bodů: </w:t>
      </w:r>
    </w:p>
    <w:p w14:paraId="4351694A" w14:textId="77777777" w:rsidR="005D4B66" w:rsidRPr="005D4B66" w:rsidRDefault="005D4B66" w:rsidP="007277B7">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„středně těžký syndrom obstrukční spánkové apnoe“ znamená počet apnoí a hypopnoí za hodinu (index apnoe/hypopnoe) mezi 15 a 29; </w:t>
      </w:r>
    </w:p>
    <w:p w14:paraId="254112BA" w14:textId="77777777" w:rsidR="005D4B66" w:rsidRPr="005D4B66" w:rsidRDefault="005D4B66" w:rsidP="007277B7">
      <w:pPr>
        <w:widowControl/>
        <w:spacing w:before="120" w:after="120" w:line="360" w:lineRule="auto"/>
        <w:ind w:left="1418"/>
        <w:rPr>
          <w:rFonts w:eastAsia="Calibri"/>
          <w:noProof/>
          <w:szCs w:val="24"/>
          <w:lang w:eastAsia="en-US"/>
        </w:rPr>
      </w:pPr>
      <w:r w:rsidRPr="005D4B66">
        <w:rPr>
          <w:rFonts w:eastAsia="Calibri"/>
          <w:noProof/>
          <w:szCs w:val="24"/>
          <w:lang w:eastAsia="en-US"/>
        </w:rPr>
        <w:t>„těžký syndrom obstrukční spánkové apnoe“ znamená index apnoe/hypopnoe 30 nebo více, přičemž oba jsou spojeny s nadměrnou ospalostí během dne. </w:t>
      </w:r>
    </w:p>
    <w:p w14:paraId="4C78310D" w14:textId="77777777" w:rsidR="005D4B66" w:rsidRPr="005D4B66" w:rsidRDefault="005D4B66" w:rsidP="007277B7">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t>Žadatelům nebo řidičům, u nichž existuje podezření na středně těžký nebo těžký syndrom obstrukční spánkové apnoe, se před vydáním nebo obnovením řidičského průkazu doporučí další konzultace u příslušného zdravotnického orgánu. Až do potvrzení diagnózy jim může být doporučeno neřídit motorová vozidla. </w:t>
      </w:r>
    </w:p>
    <w:p w14:paraId="39FEA480" w14:textId="77777777" w:rsidR="005D4B66" w:rsidRPr="005D4B66" w:rsidRDefault="005D4B66" w:rsidP="007277B7">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4)</w:t>
      </w:r>
      <w:r w:rsidRPr="005D4B66">
        <w:rPr>
          <w:rFonts w:eastAsia="Calibri"/>
          <w:noProof/>
          <w:szCs w:val="24"/>
          <w:lang w:eastAsia="en-US"/>
        </w:rPr>
        <w:tab/>
        <w:t>Řidičské průkazy mohou být vydány žadatelům nebo řidičům se středně těžkým či těžkým syndromem obstrukční spánkové apnoe, kteří prokáží, že své onemocnění mají pod dostatečnou kontrolou, že se podrobují vhodné léčbě a zlepšuje se u nich případná ospalost, což potvrdí posudek příslušného zdravotnického orgánu. </w:t>
      </w:r>
    </w:p>
    <w:p w14:paraId="454BD8C7" w14:textId="77777777" w:rsidR="00B72AE0" w:rsidRDefault="00B72AE0">
      <w:pPr>
        <w:widowControl/>
        <w:rPr>
          <w:rFonts w:eastAsia="Calibri"/>
          <w:noProof/>
          <w:szCs w:val="24"/>
          <w:lang w:eastAsia="en-US"/>
        </w:rPr>
      </w:pPr>
      <w:r>
        <w:rPr>
          <w:rFonts w:eastAsia="Calibri"/>
          <w:noProof/>
          <w:szCs w:val="24"/>
          <w:lang w:eastAsia="en-US"/>
        </w:rPr>
        <w:br w:type="page"/>
      </w:r>
    </w:p>
    <w:p w14:paraId="78F9A81A" w14:textId="6AFB49D1" w:rsidR="005D4B66" w:rsidRPr="005D4B66" w:rsidRDefault="005D4B66" w:rsidP="007277B7">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5)</w:t>
      </w:r>
      <w:r w:rsidRPr="005D4B66">
        <w:rPr>
          <w:rFonts w:eastAsia="Calibri"/>
          <w:noProof/>
          <w:szCs w:val="24"/>
          <w:lang w:eastAsia="en-US"/>
        </w:rPr>
        <w:tab/>
        <w:t>Žadatelé nebo řid</w:t>
      </w:r>
      <w:bookmarkStart w:id="9" w:name="_GoBack"/>
      <w:bookmarkEnd w:id="9"/>
      <w:r w:rsidRPr="005D4B66">
        <w:rPr>
          <w:rFonts w:eastAsia="Calibri"/>
          <w:noProof/>
          <w:szCs w:val="24"/>
          <w:lang w:eastAsia="en-US"/>
        </w:rPr>
        <w:t>iči, kteří se léčí se středně těžkým nebo těžkým syndromem obstrukční spánkové apnoe, musí absolvovat pravidelné lékařské prohlídky v intervalech, které nepřekračují tři roky v případě řidičů skupiny 1 a jeden rok v případě řidičů skupiny 2, s cílem stanovit míru dodržování léčby, potřebu jejího pokračování a zachování dobrého dozoru. </w:t>
      </w:r>
    </w:p>
    <w:p w14:paraId="1CB2D2FA" w14:textId="77777777" w:rsidR="005D4B66" w:rsidRPr="00B72AE0" w:rsidRDefault="005D4B66" w:rsidP="00762E09">
      <w:pPr>
        <w:widowControl/>
        <w:spacing w:before="120" w:after="120" w:line="360" w:lineRule="auto"/>
        <w:rPr>
          <w:rFonts w:eastAsia="Calibri"/>
          <w:iCs/>
          <w:noProof/>
          <w:szCs w:val="24"/>
          <w:lang w:eastAsia="en-US"/>
        </w:rPr>
      </w:pPr>
      <w:r w:rsidRPr="00B72AE0">
        <w:rPr>
          <w:rFonts w:eastAsia="Calibri"/>
          <w:noProof/>
          <w:szCs w:val="24"/>
          <w:lang w:eastAsia="en-US"/>
        </w:rPr>
        <w:t xml:space="preserve">EPILEPSIE </w:t>
      </w:r>
    </w:p>
    <w:p w14:paraId="13547918" w14:textId="14206CF7" w:rsidR="005D4B66" w:rsidRPr="005D4B66" w:rsidRDefault="00B72AE0" w:rsidP="00762E09">
      <w:pPr>
        <w:widowControl/>
        <w:tabs>
          <w:tab w:val="num" w:pos="850"/>
        </w:tabs>
        <w:spacing w:before="120" w:after="120" w:line="360" w:lineRule="auto"/>
        <w:ind w:left="850" w:hanging="850"/>
        <w:rPr>
          <w:rFonts w:eastAsia="Calibri"/>
          <w:noProof/>
          <w:szCs w:val="24"/>
          <w:lang w:eastAsia="en-US"/>
        </w:rPr>
      </w:pPr>
      <w:r>
        <w:rPr>
          <w:rFonts w:eastAsia="Calibri"/>
          <w:noProof/>
          <w:szCs w:val="24"/>
          <w:lang w:eastAsia="en-US"/>
        </w:rPr>
        <w:t>12.</w:t>
      </w:r>
      <w:r>
        <w:rPr>
          <w:rFonts w:eastAsia="Calibri"/>
          <w:noProof/>
          <w:szCs w:val="24"/>
          <w:lang w:eastAsia="en-US"/>
        </w:rPr>
        <w:tab/>
      </w:r>
      <w:r w:rsidR="005D4B66" w:rsidRPr="005D4B66">
        <w:rPr>
          <w:rFonts w:eastAsia="Calibri"/>
          <w:noProof/>
          <w:szCs w:val="24"/>
          <w:lang w:eastAsia="en-US"/>
        </w:rPr>
        <w:t>Epileptické záchvaty nebo jiné náhlé poruchy vědomí představují vážné nebezpečí pro bezpečnost silničního provozu, pokud se přihodí osobě řídící vozidlo s vlastním pohonem.</w:t>
      </w:r>
      <w:r w:rsidR="00F13EAC">
        <w:rPr>
          <w:rFonts w:eastAsia="Calibri"/>
          <w:noProof/>
          <w:szCs w:val="24"/>
          <w:lang w:eastAsia="en-US"/>
        </w:rPr>
        <w:t xml:space="preserve"> </w:t>
      </w:r>
    </w:p>
    <w:p w14:paraId="2AB65102" w14:textId="77777777" w:rsidR="005D4B66" w:rsidRPr="005D4B66" w:rsidRDefault="005D4B66" w:rsidP="00762E09">
      <w:pPr>
        <w:widowControl/>
        <w:spacing w:before="120" w:after="120" w:line="360" w:lineRule="auto"/>
        <w:ind w:left="850"/>
        <w:rPr>
          <w:rFonts w:eastAsia="Calibri"/>
          <w:noProof/>
          <w:szCs w:val="24"/>
          <w:lang w:eastAsia="en-US"/>
        </w:rPr>
      </w:pPr>
      <w:r w:rsidRPr="005D4B66">
        <w:rPr>
          <w:rFonts w:eastAsia="Calibri"/>
          <w:noProof/>
          <w:szCs w:val="24"/>
          <w:lang w:eastAsia="en-US"/>
        </w:rPr>
        <w:t xml:space="preserve">Pro účely následujících bodů: </w:t>
      </w:r>
    </w:p>
    <w:p w14:paraId="2F4E718D" w14:textId="77777777" w:rsidR="005D4B66" w:rsidRPr="005D4B66" w:rsidRDefault="005D4B66" w:rsidP="00762E09">
      <w:pPr>
        <w:widowControl/>
        <w:spacing w:before="120" w:after="120" w:line="360" w:lineRule="auto"/>
        <w:ind w:left="850"/>
        <w:rPr>
          <w:rFonts w:eastAsia="Calibri"/>
          <w:noProof/>
          <w:szCs w:val="24"/>
          <w:lang w:eastAsia="en-US"/>
        </w:rPr>
      </w:pPr>
      <w:r w:rsidRPr="005D4B66">
        <w:rPr>
          <w:rFonts w:eastAsia="Calibri"/>
          <w:noProof/>
          <w:szCs w:val="24"/>
          <w:lang w:eastAsia="en-US"/>
        </w:rPr>
        <w:t xml:space="preserve">„epilepsií“ se rozumí zdravotní stav, kdy dotyčná osoba měla dva nebo více epileptických záchvatů v období kratším pěti let. </w:t>
      </w:r>
    </w:p>
    <w:p w14:paraId="6F66EE0F" w14:textId="77777777" w:rsidR="005D4B66" w:rsidRPr="005D4B66" w:rsidRDefault="005D4B66" w:rsidP="00762E09">
      <w:pPr>
        <w:widowControl/>
        <w:spacing w:before="120" w:after="120" w:line="360" w:lineRule="auto"/>
        <w:ind w:left="850"/>
        <w:rPr>
          <w:rFonts w:eastAsia="Calibri"/>
          <w:noProof/>
          <w:szCs w:val="24"/>
          <w:lang w:eastAsia="en-US"/>
        </w:rPr>
      </w:pPr>
      <w:r w:rsidRPr="005D4B66">
        <w:rPr>
          <w:rFonts w:eastAsia="Calibri"/>
          <w:noProof/>
          <w:szCs w:val="24"/>
          <w:lang w:eastAsia="en-US"/>
        </w:rPr>
        <w:t xml:space="preserve">„vyvolaným epileptickým záchvatem“ se rozumí záchvat, který byl způsoben rozpoznatelným příčinným faktorem, jehož se lze vyvarovat. </w:t>
      </w:r>
    </w:p>
    <w:p w14:paraId="2B17F286" w14:textId="77777777" w:rsidR="00B72AE0" w:rsidRDefault="00B72AE0">
      <w:pPr>
        <w:widowControl/>
        <w:rPr>
          <w:rFonts w:eastAsia="Calibri"/>
          <w:noProof/>
          <w:szCs w:val="24"/>
          <w:lang w:eastAsia="en-US"/>
        </w:rPr>
      </w:pPr>
      <w:r>
        <w:rPr>
          <w:rFonts w:eastAsia="Calibri"/>
          <w:noProof/>
          <w:szCs w:val="24"/>
          <w:lang w:eastAsia="en-US"/>
        </w:rPr>
        <w:br w:type="page"/>
      </w:r>
    </w:p>
    <w:p w14:paraId="5AC7AC5C" w14:textId="2F74B386" w:rsidR="005D4B66" w:rsidRPr="005D4B66" w:rsidRDefault="005D4B66" w:rsidP="00762E09">
      <w:pPr>
        <w:widowControl/>
        <w:spacing w:before="120" w:after="120" w:line="360" w:lineRule="auto"/>
        <w:ind w:left="850"/>
        <w:rPr>
          <w:rFonts w:eastAsia="Calibri"/>
          <w:noProof/>
          <w:szCs w:val="24"/>
          <w:lang w:eastAsia="en-US"/>
        </w:rPr>
      </w:pPr>
      <w:r w:rsidRPr="005D4B66">
        <w:rPr>
          <w:rFonts w:eastAsia="Calibri"/>
          <w:noProof/>
          <w:szCs w:val="24"/>
          <w:lang w:eastAsia="en-US"/>
        </w:rPr>
        <w:t xml:space="preserve">Osobě, která má první či ojedinělý záchvat nebo ztrátu vědomí, se doporučí, aby neřídila. Vyžaduje se vydání odborné zprávy, ve které je uvedeno období zákazu řízení a požadovaná následná kontrola. </w:t>
      </w:r>
    </w:p>
    <w:p w14:paraId="392C2974" w14:textId="77777777" w:rsidR="005D4B66" w:rsidRPr="005D4B66" w:rsidRDefault="005D4B66" w:rsidP="00762E09">
      <w:pPr>
        <w:widowControl/>
        <w:spacing w:before="120" w:after="120" w:line="360" w:lineRule="auto"/>
        <w:ind w:left="850"/>
        <w:rPr>
          <w:rFonts w:eastAsia="Calibri"/>
          <w:noProof/>
          <w:szCs w:val="24"/>
          <w:lang w:eastAsia="en-US"/>
        </w:rPr>
      </w:pPr>
      <w:r w:rsidRPr="005D4B66">
        <w:rPr>
          <w:rFonts w:eastAsia="Calibri"/>
          <w:noProof/>
          <w:szCs w:val="24"/>
          <w:lang w:eastAsia="en-US"/>
        </w:rPr>
        <w:t xml:space="preserve">U dotčené osoby je nanejvýš důležité identifikovat specifický epileptický syndrom a druh záchvatu, aby bylo možné provést řádné posouzení bezpečnosti řízení dotčené osoby (včetně rizika dalších záchvatů) a zahájení vhodné léčby. Toto učiní neurolog. </w:t>
      </w:r>
    </w:p>
    <w:p w14:paraId="6E3F0D6C" w14:textId="77777777" w:rsidR="005D4B66" w:rsidRPr="005D4B66" w:rsidRDefault="005D4B66" w:rsidP="00762E09">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Skupina 1:</w:t>
      </w:r>
    </w:p>
    <w:p w14:paraId="03F2D09D" w14:textId="77777777" w:rsidR="005D4B66" w:rsidRPr="005D4B66" w:rsidRDefault="005D4B66" w:rsidP="00262EC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Držení řidičských průkazů řidiči třídy 1, kteří jsou posuzováni kvůli epilepsii, se přezkoumává, dokud dotčení řidiči nebudou prosti záchvatu po dobu alespoň pěti let. </w:t>
      </w:r>
    </w:p>
    <w:p w14:paraId="1539CB90" w14:textId="77777777" w:rsidR="005D4B66" w:rsidRPr="005D4B66" w:rsidRDefault="005D4B66" w:rsidP="00262ECB">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Jestliže dotčená osoba trpí epilepsií, nepovažují se kritéria pro nepodmíněné vydání řidičského průkazu za splněná. O této skutečnosti je třeba uvědomit orgán vydávající řidičské průkazy. </w:t>
      </w:r>
    </w:p>
    <w:p w14:paraId="11C64F62" w14:textId="77777777" w:rsidR="00262ECB" w:rsidRDefault="00262ECB">
      <w:pPr>
        <w:widowControl/>
        <w:rPr>
          <w:rFonts w:eastAsia="Calibri"/>
          <w:noProof/>
          <w:szCs w:val="24"/>
          <w:lang w:eastAsia="en-US"/>
        </w:rPr>
      </w:pPr>
      <w:r>
        <w:rPr>
          <w:rFonts w:eastAsia="Calibri"/>
          <w:noProof/>
          <w:szCs w:val="24"/>
          <w:lang w:eastAsia="en-US"/>
        </w:rPr>
        <w:br w:type="page"/>
      </w:r>
    </w:p>
    <w:p w14:paraId="65431373" w14:textId="78C752F4" w:rsidR="005D4B66" w:rsidRPr="005D4B66" w:rsidRDefault="005D4B66" w:rsidP="00262EC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Vyvolaný epileptický záchvat: žadatele, jenž utrpěl takový záchvat způsobený rozpoznatelným příčinným faktorem, u kterého je malá pravděpodobnost opakování při řízení, lze v jednotlivých případech na základě neurologického posudku prohlásit za způsobilého k řízení (je-li vhodné posouzení, je v souladu s ostatními příslušnými částmi přílohy III (například v případě alkoholu či jiného faktoru souvisejícího s úmrtností)). </w:t>
      </w:r>
    </w:p>
    <w:p w14:paraId="594E0F33" w14:textId="77777777" w:rsidR="005D4B66" w:rsidRPr="005D4B66" w:rsidRDefault="005D4B66" w:rsidP="00262EC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t>První či ojedinělý nevyvolaný záchvat: žadatele, u kterého se vyskytl první nevyvolaný epileptický záchvat, lze prohlásit za způsobilého k řízení po období šesti měsíců, kdy byl prost záchvatů, pokud bylo provedeno odpovídající lékařské posouzení. Vnitrostátní orgány mohou povolit řidičům s rozpoznatelnými dobrými prognostickými ukazateli řídit dříve. </w:t>
      </w:r>
    </w:p>
    <w:p w14:paraId="22A9EB00" w14:textId="77777777" w:rsidR="005D4B66" w:rsidRPr="005D4B66" w:rsidRDefault="005D4B66" w:rsidP="00262EC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4)</w:t>
      </w:r>
      <w:r w:rsidRPr="005D4B66">
        <w:rPr>
          <w:rFonts w:eastAsia="Calibri"/>
          <w:noProof/>
          <w:szCs w:val="24"/>
          <w:lang w:eastAsia="en-US"/>
        </w:rPr>
        <w:tab/>
        <w:t>Jiná ztráta vědomí: ztráta vědomí se posuzuje podle rizika jejího opakování při řízení. </w:t>
      </w:r>
    </w:p>
    <w:p w14:paraId="6BA91FD0" w14:textId="77777777" w:rsidR="005D4B66" w:rsidRPr="005D4B66" w:rsidRDefault="005D4B66" w:rsidP="00262EC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5)</w:t>
      </w:r>
      <w:r w:rsidRPr="005D4B66">
        <w:rPr>
          <w:rFonts w:eastAsia="Calibri"/>
          <w:noProof/>
          <w:szCs w:val="24"/>
          <w:lang w:eastAsia="en-US"/>
        </w:rPr>
        <w:tab/>
        <w:t>Epilepsie: řidiče či žadatele lze prohlásit za způsobilé k řízení po uplynutí období jednoho roku, kdy byli prosti dalších záchvatů. </w:t>
      </w:r>
    </w:p>
    <w:p w14:paraId="206770EA" w14:textId="77777777" w:rsidR="00262ECB" w:rsidRDefault="00262ECB">
      <w:pPr>
        <w:widowControl/>
        <w:rPr>
          <w:rFonts w:eastAsia="Calibri"/>
          <w:noProof/>
          <w:szCs w:val="24"/>
          <w:lang w:eastAsia="en-US"/>
        </w:rPr>
      </w:pPr>
      <w:r>
        <w:rPr>
          <w:rFonts w:eastAsia="Calibri"/>
          <w:noProof/>
          <w:szCs w:val="24"/>
          <w:lang w:eastAsia="en-US"/>
        </w:rPr>
        <w:br w:type="page"/>
      </w:r>
    </w:p>
    <w:p w14:paraId="52364CF9" w14:textId="25E6C02E" w:rsidR="005D4B66" w:rsidRPr="005D4B66" w:rsidRDefault="005D4B66" w:rsidP="00262EC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6)</w:t>
      </w:r>
      <w:r w:rsidRPr="005D4B66">
        <w:rPr>
          <w:rFonts w:eastAsia="Calibri"/>
          <w:noProof/>
          <w:szCs w:val="24"/>
          <w:lang w:eastAsia="en-US"/>
        </w:rPr>
        <w:tab/>
        <w:t xml:space="preserve">Záchvaty pouze ve spánku: žadatele nebo řidiče, který nikdy neměl jiné záchvaty než záchvaty ve spánku, lze prohlásit za způsobilého k řízení, pokud tento vzor výskytu přetrvává po období, jež nesmí být kratší než období prosté záchvatu vyžadované v případě epilepsie. Dojde-li k výskytu záchvatu v bdělém stavu, vyžaduje se před vydáním řidičského průkazu jednoleté období prosté další takové příhody (viz „Epilepsie“, v bodě 12 podbodě 5). </w:t>
      </w:r>
    </w:p>
    <w:p w14:paraId="0833C134" w14:textId="77777777" w:rsidR="005D4B66" w:rsidRPr="005D4B66" w:rsidRDefault="005D4B66" w:rsidP="00262EC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7)</w:t>
      </w:r>
      <w:r w:rsidRPr="005D4B66">
        <w:rPr>
          <w:rFonts w:eastAsia="Calibri"/>
          <w:noProof/>
          <w:szCs w:val="24"/>
          <w:lang w:eastAsia="en-US"/>
        </w:rPr>
        <w:tab/>
        <w:t>Záchvaty, jež nemají vliv na vědomí či schopnost jednat: žadatele nebo řidiče, který nikdy neměl jiné záchvaty než záchvaty, u kterých bylo výlučně prokázáno, že neovlivňují vědomí ani nezpůsobují jakékoli funkční poškození, lze prohlásit za způsobilého k řízení, pokud tento vzorec výskytu přetrvává po období, jež není kratší než období prosté záchvatu vyžadované v případě epilepsie. Dojde-li k výskytu jakéhokoli jiného druhu záchvatů, vyžaduje se před vydáním řidičského průkazu jednoleté období prosté další takové příhody (viz „Epilepsie“ v bodě 12 podbodě 5). </w:t>
      </w:r>
    </w:p>
    <w:p w14:paraId="0FD91899" w14:textId="77777777" w:rsidR="00262ECB" w:rsidRDefault="00262ECB">
      <w:pPr>
        <w:widowControl/>
        <w:rPr>
          <w:rFonts w:eastAsia="Calibri"/>
          <w:noProof/>
          <w:szCs w:val="24"/>
          <w:lang w:eastAsia="en-US"/>
        </w:rPr>
      </w:pPr>
      <w:r>
        <w:rPr>
          <w:rFonts w:eastAsia="Calibri"/>
          <w:noProof/>
          <w:szCs w:val="24"/>
          <w:lang w:eastAsia="en-US"/>
        </w:rPr>
        <w:br w:type="page"/>
      </w:r>
    </w:p>
    <w:p w14:paraId="4487AC13" w14:textId="6A9922CE" w:rsidR="005D4B66" w:rsidRPr="005D4B66" w:rsidRDefault="005D4B66" w:rsidP="00262EC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8)</w:t>
      </w:r>
      <w:r w:rsidRPr="005D4B66">
        <w:rPr>
          <w:rFonts w:eastAsia="Calibri"/>
          <w:noProof/>
          <w:szCs w:val="24"/>
          <w:lang w:eastAsia="en-US"/>
        </w:rPr>
        <w:tab/>
        <w:t>Záchvaty v důsledku změny na pokyn lékaře či omezení antiepileptické léčby: pacientu lze doporučit, aby neřídil od zahájení období snižování léčebné dávky a následně po období šesti měsíců po ukončení léčby. V případě záchvatů, ke kterým dochází během období změny či snížení léčebné dávky na pokyn lékaře, je při obnovení dříve účinné léčby třeba období tří měsíců, kdy pacient neřídí. </w:t>
      </w:r>
    </w:p>
    <w:p w14:paraId="23E139FC" w14:textId="77777777" w:rsidR="005D4B66" w:rsidRPr="005D4B66" w:rsidRDefault="005D4B66" w:rsidP="00262EC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9)</w:t>
      </w:r>
      <w:r w:rsidRPr="005D4B66">
        <w:rPr>
          <w:rFonts w:eastAsia="Calibri"/>
          <w:noProof/>
          <w:szCs w:val="24"/>
          <w:lang w:eastAsia="en-US"/>
        </w:rPr>
        <w:tab/>
        <w:t>Po chirurgické léčbě epilepsie: viz „Epilepsie“ v bodě 12 podbodě 5. </w:t>
      </w:r>
    </w:p>
    <w:p w14:paraId="127A2D4D" w14:textId="77777777" w:rsidR="005D4B66" w:rsidRPr="005D4B66" w:rsidRDefault="005D4B66" w:rsidP="00262EC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 xml:space="preserve">Skupina 2: </w:t>
      </w:r>
    </w:p>
    <w:p w14:paraId="742891A6" w14:textId="77777777" w:rsidR="005D4B66" w:rsidRPr="005D4B66" w:rsidRDefault="005D4B66" w:rsidP="00262EC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10)</w:t>
      </w:r>
      <w:r w:rsidRPr="005D4B66">
        <w:rPr>
          <w:rFonts w:eastAsia="Calibri"/>
          <w:noProof/>
          <w:szCs w:val="24"/>
          <w:lang w:eastAsia="en-US"/>
        </w:rPr>
        <w:tab/>
        <w:t>Žadatel během požadovaného období bez výskytu záchvatů neužívá léčebné antiepileptické přípravky. Provede se odpovídající následná lékařská kontrola. Rozsáhlá neurologická vyšetření musí prokázat, že na elektroencefalogramu (EEG) není patrná žádná související cerebrální patologie ani epileptiformní aktivita. Po akutní příhodě se provede vyšetření EEG a vhodné neurologické posouzení. </w:t>
      </w:r>
    </w:p>
    <w:p w14:paraId="0461C2E9" w14:textId="77777777" w:rsidR="00262ECB" w:rsidRDefault="00262ECB">
      <w:pPr>
        <w:widowControl/>
        <w:rPr>
          <w:rFonts w:eastAsia="Calibri"/>
          <w:noProof/>
          <w:szCs w:val="24"/>
          <w:lang w:eastAsia="en-US"/>
        </w:rPr>
      </w:pPr>
      <w:r>
        <w:rPr>
          <w:rFonts w:eastAsia="Calibri"/>
          <w:noProof/>
          <w:szCs w:val="24"/>
          <w:lang w:eastAsia="en-US"/>
        </w:rPr>
        <w:br w:type="page"/>
      </w:r>
    </w:p>
    <w:p w14:paraId="536893BA" w14:textId="5366C7CF" w:rsidR="005D4B66" w:rsidRPr="00262ECB" w:rsidRDefault="005D4B66" w:rsidP="00262ECB">
      <w:pPr>
        <w:widowControl/>
        <w:spacing w:before="120" w:after="120" w:line="360" w:lineRule="auto"/>
        <w:ind w:left="1418" w:hanging="567"/>
        <w:rPr>
          <w:rFonts w:eastAsia="Calibri"/>
          <w:b/>
          <w:noProof/>
          <w:szCs w:val="24"/>
          <w:lang w:eastAsia="en-US"/>
        </w:rPr>
      </w:pPr>
      <w:r w:rsidRPr="005D4B66">
        <w:rPr>
          <w:rFonts w:eastAsia="Calibri"/>
          <w:noProof/>
          <w:szCs w:val="24"/>
          <w:lang w:eastAsia="en-US"/>
        </w:rPr>
        <w:t>11)</w:t>
      </w:r>
      <w:r w:rsidRPr="005D4B66">
        <w:rPr>
          <w:rFonts w:eastAsia="Calibri"/>
          <w:noProof/>
          <w:szCs w:val="24"/>
          <w:lang w:eastAsia="en-US"/>
        </w:rPr>
        <w:tab/>
      </w:r>
      <w:r w:rsidR="00262ECB">
        <w:t xml:space="preserve">Vyvolaný epileptický záchvat: žadatele, jenž utrpěl vyvolaný epileptický záchvat způsobený rozpoznatelným příčinným faktorem, u kterého je malá pravděpodobnost opakování při řízení, lze v jednotlivých případech na základě neurologického posudku prohlásit za způsobilého k řízení </w:t>
      </w:r>
      <w:r w:rsidR="00262ECB">
        <w:rPr>
          <w:b/>
          <w:i/>
        </w:rPr>
        <w:t>vozidel za účelem vlastní přepravy, nikoli však přepravy jiných osob</w:t>
      </w:r>
      <w:r w:rsidR="00262ECB">
        <w:t>. Po akutní příhodě se provede vyšetření EEG a vhodné neurologické posouzení</w:t>
      </w:r>
      <w:r w:rsidR="00262ECB">
        <w:rPr>
          <w:rFonts w:eastAsia="Calibri"/>
          <w:noProof/>
          <w:szCs w:val="24"/>
          <w:lang w:eastAsia="en-US"/>
        </w:rPr>
        <w:t>.</w:t>
      </w:r>
      <w:r w:rsidR="00262ECB">
        <w:rPr>
          <w:rFonts w:eastAsia="Calibri"/>
          <w:b/>
          <w:noProof/>
          <w:szCs w:val="24"/>
          <w:lang w:eastAsia="en-US"/>
        </w:rPr>
        <w:t xml:space="preserve"> [pozm. návrh 222]</w:t>
      </w:r>
    </w:p>
    <w:p w14:paraId="6DF81B50" w14:textId="77777777" w:rsidR="005D4B66" w:rsidRPr="005D4B66" w:rsidRDefault="005D4B66" w:rsidP="00262ECB">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Osoba se strukturálním vnitřním poškozením mozku, u které je zvýšené riziko záchvatů, by neměla být způsobilá k řízení vozidel třídy 2, dokud se riziko epilepsie nesníží na alespoň 2 % za rok. Je-li vhodné posouzení, je v souladu s ostatními příslušnými částmi přílohy III (například v případě alkoholu). </w:t>
      </w:r>
    </w:p>
    <w:p w14:paraId="623CB69C" w14:textId="4C080BCA" w:rsidR="005D4B66" w:rsidRPr="005D4B66" w:rsidRDefault="005D4B66" w:rsidP="00262EC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12)</w:t>
      </w:r>
      <w:r w:rsidRPr="005D4B66">
        <w:rPr>
          <w:rFonts w:eastAsia="Calibri"/>
          <w:noProof/>
          <w:szCs w:val="24"/>
          <w:lang w:eastAsia="en-US"/>
        </w:rPr>
        <w:tab/>
        <w:t xml:space="preserve">První či ojedinělý nevyvolaný záchvat: žadatele, u kterého se vyskytl první nevyvolaný epileptický záchvat, lze prohlásit za způsobilého k řízení po uplynutí období pěti let, kdy byl bez pomoci antiepileptických léčiv prost záchvatů, pokud bylo provedeno odpovídající neurologické posouzení. </w:t>
      </w:r>
      <w:r w:rsidRPr="00262ECB">
        <w:rPr>
          <w:rFonts w:eastAsia="Calibri"/>
          <w:strike/>
          <w:noProof/>
          <w:szCs w:val="24"/>
          <w:lang w:eastAsia="en-US"/>
        </w:rPr>
        <w:t>Vnitrostátní orgány mohou povolit řidičům s rozpoznatelnými dobrými prognostickými ukazateli řídit dříve.</w:t>
      </w:r>
      <w:r w:rsidR="00262ECB" w:rsidRPr="00262ECB">
        <w:rPr>
          <w:rFonts w:eastAsia="Calibri"/>
          <w:noProof/>
          <w:szCs w:val="24"/>
          <w:lang w:eastAsia="en-US"/>
        </w:rPr>
        <w:t xml:space="preserve"> </w:t>
      </w:r>
      <w:r w:rsidR="00262ECB">
        <w:rPr>
          <w:rFonts w:eastAsia="Calibri"/>
          <w:b/>
          <w:noProof/>
          <w:szCs w:val="24"/>
          <w:lang w:eastAsia="en-US"/>
        </w:rPr>
        <w:t>[pozm. návrh 223]</w:t>
      </w:r>
    </w:p>
    <w:p w14:paraId="2680B97D" w14:textId="77777777" w:rsidR="00262ECB" w:rsidRDefault="00262ECB">
      <w:pPr>
        <w:widowControl/>
        <w:rPr>
          <w:rFonts w:eastAsia="Calibri"/>
          <w:noProof/>
          <w:szCs w:val="24"/>
          <w:lang w:eastAsia="en-US"/>
        </w:rPr>
      </w:pPr>
      <w:r>
        <w:rPr>
          <w:rFonts w:eastAsia="Calibri"/>
          <w:noProof/>
          <w:szCs w:val="24"/>
          <w:lang w:eastAsia="en-US"/>
        </w:rPr>
        <w:br w:type="page"/>
      </w:r>
    </w:p>
    <w:p w14:paraId="4E3663E6" w14:textId="5B2B4847" w:rsidR="005D4B66" w:rsidRPr="005D4B66" w:rsidRDefault="005D4B66" w:rsidP="00262EC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13)</w:t>
      </w:r>
      <w:r w:rsidRPr="005D4B66">
        <w:rPr>
          <w:rFonts w:eastAsia="Calibri"/>
          <w:noProof/>
          <w:szCs w:val="24"/>
          <w:lang w:eastAsia="en-US"/>
        </w:rPr>
        <w:tab/>
        <w:t>Jiná ztráta vědomí: ztráta vědomí se posuzuje podle rizika jejího opakování při řízení. Riziko opakování činí 2 % za rok či méně. </w:t>
      </w:r>
    </w:p>
    <w:p w14:paraId="17A3579B" w14:textId="77777777" w:rsidR="005D4B66" w:rsidRPr="005D4B66" w:rsidRDefault="005D4B66" w:rsidP="00262EC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14)</w:t>
      </w:r>
      <w:r w:rsidRPr="005D4B66">
        <w:rPr>
          <w:rFonts w:eastAsia="Calibri"/>
          <w:noProof/>
          <w:szCs w:val="24"/>
          <w:lang w:eastAsia="en-US"/>
        </w:rPr>
        <w:tab/>
        <w:t>Epilepsie: má být dosaženo 10 let bez výskytu dalších záchvatů bez pomoci antiepileptických léčiv. Vnitrostátní orgány mohou povolit řidičům s rozpoznatelnými dobrými prognostickými ukazateli řídit dříve. To platí rovněž v případě „dětské epilepsie“. </w:t>
      </w:r>
    </w:p>
    <w:p w14:paraId="7064A21C" w14:textId="77777777" w:rsidR="005D4B66" w:rsidRPr="005D4B66" w:rsidRDefault="005D4B66" w:rsidP="00762E09">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Jisté poruchy (například arteriovenózní deformace nebo vnitřní krvácení do mozku) provází zvýšené riziko záchvatů, přestože k samotným záchvatům ještě nedošlo. V takovém případě provede příslušný zdravotnický orgán posouzení; k povolení vydání řidičského průkazu riziko výskytu záchvatu je 2 % za rok či nižší. </w:t>
      </w:r>
    </w:p>
    <w:p w14:paraId="5FABECFA" w14:textId="77777777" w:rsidR="005D4B66" w:rsidRPr="00262ECB" w:rsidRDefault="005D4B66" w:rsidP="00762E09">
      <w:pPr>
        <w:widowControl/>
        <w:spacing w:before="120" w:after="120" w:line="360" w:lineRule="auto"/>
        <w:rPr>
          <w:rFonts w:eastAsia="Calibri"/>
          <w:noProof/>
          <w:szCs w:val="24"/>
          <w:lang w:eastAsia="en-US"/>
        </w:rPr>
      </w:pPr>
      <w:r w:rsidRPr="00262ECB">
        <w:rPr>
          <w:rFonts w:eastAsia="Calibri"/>
          <w:noProof/>
          <w:szCs w:val="24"/>
          <w:lang w:eastAsia="en-US"/>
        </w:rPr>
        <w:t xml:space="preserve">MENTÁLNÍ POSTIŽENÍ </w:t>
      </w:r>
    </w:p>
    <w:p w14:paraId="61AF26BC" w14:textId="63BEA6D0" w:rsidR="005D4B66" w:rsidRPr="005D4B66" w:rsidRDefault="00262ECB" w:rsidP="00762E09">
      <w:pPr>
        <w:widowControl/>
        <w:tabs>
          <w:tab w:val="num" w:pos="850"/>
        </w:tabs>
        <w:spacing w:before="120" w:after="120" w:line="360" w:lineRule="auto"/>
        <w:ind w:left="850" w:hanging="850"/>
        <w:rPr>
          <w:rFonts w:eastAsia="Calibri"/>
          <w:bCs/>
          <w:noProof/>
          <w:szCs w:val="24"/>
          <w:lang w:eastAsia="en-US"/>
        </w:rPr>
      </w:pPr>
      <w:r>
        <w:rPr>
          <w:rFonts w:eastAsia="Calibri"/>
          <w:noProof/>
          <w:szCs w:val="24"/>
          <w:lang w:eastAsia="en-US"/>
        </w:rPr>
        <w:t>13.</w:t>
      </w:r>
      <w:r>
        <w:rPr>
          <w:rFonts w:eastAsia="Calibri"/>
          <w:noProof/>
          <w:szCs w:val="24"/>
          <w:lang w:eastAsia="en-US"/>
        </w:rPr>
        <w:tab/>
      </w:r>
      <w:r w:rsidR="005D4B66" w:rsidRPr="005D4B66">
        <w:rPr>
          <w:rFonts w:eastAsia="Calibri"/>
          <w:noProof/>
          <w:szCs w:val="24"/>
          <w:lang w:eastAsia="en-US"/>
        </w:rPr>
        <w:t>Pro žadatele nebo řidiče s mentálním nebo duševním postižením platí následující pravidla.</w:t>
      </w:r>
    </w:p>
    <w:p w14:paraId="5070FE68" w14:textId="77777777" w:rsidR="00262ECB" w:rsidRDefault="00262ECB">
      <w:pPr>
        <w:widowControl/>
        <w:rPr>
          <w:rFonts w:eastAsia="Calibri"/>
          <w:noProof/>
          <w:szCs w:val="24"/>
          <w:lang w:eastAsia="en-US"/>
        </w:rPr>
      </w:pPr>
      <w:r>
        <w:rPr>
          <w:rFonts w:eastAsia="Calibri"/>
          <w:noProof/>
          <w:szCs w:val="24"/>
          <w:lang w:eastAsia="en-US"/>
        </w:rPr>
        <w:br w:type="page"/>
      </w:r>
    </w:p>
    <w:p w14:paraId="176DD410" w14:textId="09FD2B40" w:rsidR="005D4B66" w:rsidRPr="005D4B66" w:rsidRDefault="005D4B66" w:rsidP="00762E09">
      <w:pPr>
        <w:widowControl/>
        <w:spacing w:before="120" w:after="120" w:line="360" w:lineRule="auto"/>
        <w:ind w:left="1418" w:hanging="567"/>
        <w:rPr>
          <w:rFonts w:eastAsia="Calibri"/>
          <w:bCs/>
          <w:noProof/>
          <w:szCs w:val="24"/>
          <w:lang w:eastAsia="en-US"/>
        </w:rPr>
      </w:pPr>
      <w:r w:rsidRPr="005D4B66">
        <w:rPr>
          <w:rFonts w:eastAsia="Calibri"/>
          <w:noProof/>
          <w:szCs w:val="24"/>
          <w:lang w:eastAsia="en-US"/>
        </w:rPr>
        <w:t xml:space="preserve">Skupina 1: </w:t>
      </w:r>
    </w:p>
    <w:p w14:paraId="6B6D3484" w14:textId="77777777" w:rsidR="005D4B66" w:rsidRPr="005D4B66" w:rsidRDefault="005D4B66" w:rsidP="00262EC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Řidičské průkazy nelze vydat nebo prodloužit žadatelům nebo řidičům s: </w:t>
      </w:r>
    </w:p>
    <w:p w14:paraId="57848976" w14:textId="1CBC2AB9" w:rsidR="005D4B66" w:rsidRPr="00262ECB" w:rsidRDefault="005D4B66" w:rsidP="00262ECB">
      <w:pPr>
        <w:widowControl/>
        <w:spacing w:before="120" w:after="120" w:line="360" w:lineRule="auto"/>
        <w:ind w:left="1985" w:hanging="567"/>
        <w:rPr>
          <w:rFonts w:eastAsia="Calibri"/>
          <w:b/>
          <w:noProof/>
          <w:szCs w:val="24"/>
          <w:lang w:eastAsia="en-US"/>
        </w:rPr>
      </w:pPr>
      <w:r w:rsidRPr="005D4B66">
        <w:rPr>
          <w:rFonts w:eastAsia="Calibri"/>
          <w:noProof/>
          <w:szCs w:val="24"/>
          <w:lang w:eastAsia="en-US"/>
        </w:rPr>
        <w:t>a)</w:t>
      </w:r>
      <w:r w:rsidRPr="005D4B66">
        <w:rPr>
          <w:rFonts w:eastAsia="Calibri"/>
          <w:noProof/>
          <w:szCs w:val="24"/>
          <w:lang w:eastAsia="en-US"/>
        </w:rPr>
        <w:tab/>
      </w:r>
      <w:r w:rsidR="00262ECB">
        <w:t xml:space="preserve">vážnými duševními poruchami, </w:t>
      </w:r>
      <w:r w:rsidR="00262ECB">
        <w:rPr>
          <w:b/>
          <w:i/>
        </w:rPr>
        <w:t>kognitivními, či behaviorálními,</w:t>
      </w:r>
      <w:r w:rsidR="00262ECB">
        <w:t xml:space="preserve"> ať vrozenými, či způsobenými nemocí, úrazem nebo neurochirurgickými operacemi</w:t>
      </w:r>
      <w:r w:rsidR="00262ECB">
        <w:rPr>
          <w:rFonts w:eastAsia="Calibri"/>
          <w:noProof/>
          <w:szCs w:val="24"/>
          <w:lang w:eastAsia="en-US"/>
        </w:rPr>
        <w:t>;</w:t>
      </w:r>
      <w:r w:rsidR="00262ECB">
        <w:rPr>
          <w:rFonts w:eastAsia="Calibri"/>
          <w:b/>
          <w:noProof/>
          <w:szCs w:val="24"/>
          <w:lang w:eastAsia="en-US"/>
        </w:rPr>
        <w:t xml:space="preserve"> [pozm. návrh 224]</w:t>
      </w:r>
    </w:p>
    <w:p w14:paraId="129A6816" w14:textId="6A26AE13" w:rsidR="005D4B66" w:rsidRPr="00262ECB" w:rsidRDefault="005D4B66" w:rsidP="00262ECB">
      <w:pPr>
        <w:widowControl/>
        <w:spacing w:before="120" w:after="120" w:line="360" w:lineRule="auto"/>
        <w:ind w:left="1985" w:hanging="567"/>
        <w:rPr>
          <w:rFonts w:eastAsia="Calibri"/>
          <w:b/>
          <w:strike/>
          <w:noProof/>
          <w:szCs w:val="24"/>
          <w:lang w:eastAsia="en-US"/>
        </w:rPr>
      </w:pPr>
      <w:r w:rsidRPr="00262ECB">
        <w:rPr>
          <w:rFonts w:eastAsia="Calibri"/>
          <w:strike/>
          <w:noProof/>
          <w:szCs w:val="24"/>
          <w:lang w:eastAsia="en-US"/>
        </w:rPr>
        <w:t>b)</w:t>
      </w:r>
      <w:r w:rsidRPr="00262ECB">
        <w:rPr>
          <w:rFonts w:eastAsia="Calibri"/>
          <w:strike/>
          <w:noProof/>
          <w:szCs w:val="24"/>
          <w:lang w:eastAsia="en-US"/>
        </w:rPr>
        <w:tab/>
        <w:t>vážným mentálním postižením;</w:t>
      </w:r>
      <w:r w:rsidR="00262ECB" w:rsidRPr="00262ECB">
        <w:rPr>
          <w:rFonts w:eastAsia="Calibri"/>
          <w:b/>
          <w:noProof/>
          <w:szCs w:val="24"/>
          <w:lang w:eastAsia="en-US"/>
        </w:rPr>
        <w:t xml:space="preserve"> [pozm. návrh </w:t>
      </w:r>
      <w:r w:rsidR="00262ECB">
        <w:rPr>
          <w:rFonts w:eastAsia="Calibri"/>
          <w:b/>
          <w:noProof/>
          <w:szCs w:val="24"/>
          <w:lang w:eastAsia="en-US"/>
        </w:rPr>
        <w:t>225</w:t>
      </w:r>
      <w:r w:rsidR="00262ECB" w:rsidRPr="00262ECB">
        <w:rPr>
          <w:rFonts w:eastAsia="Calibri"/>
          <w:b/>
          <w:noProof/>
          <w:szCs w:val="24"/>
          <w:lang w:eastAsia="en-US"/>
        </w:rPr>
        <w:t>]</w:t>
      </w:r>
    </w:p>
    <w:p w14:paraId="4897BCE7" w14:textId="5AE825C9" w:rsidR="005D4B66" w:rsidRPr="00262ECB" w:rsidRDefault="005D4B66" w:rsidP="00262ECB">
      <w:pPr>
        <w:widowControl/>
        <w:spacing w:before="120" w:after="120" w:line="360" w:lineRule="auto"/>
        <w:ind w:left="1985" w:hanging="567"/>
        <w:rPr>
          <w:rFonts w:eastAsia="Calibri"/>
          <w:b/>
          <w:noProof/>
          <w:szCs w:val="24"/>
          <w:lang w:eastAsia="en-US"/>
        </w:rPr>
      </w:pPr>
      <w:r w:rsidRPr="005D4B66">
        <w:rPr>
          <w:rFonts w:eastAsia="Calibri"/>
          <w:noProof/>
          <w:szCs w:val="24"/>
          <w:lang w:eastAsia="en-US"/>
        </w:rPr>
        <w:t>c)</w:t>
      </w:r>
      <w:r w:rsidRPr="005D4B66">
        <w:rPr>
          <w:rFonts w:eastAsia="Calibri"/>
          <w:noProof/>
          <w:szCs w:val="24"/>
          <w:lang w:eastAsia="en-US"/>
        </w:rPr>
        <w:tab/>
      </w:r>
      <w:r w:rsidR="00262ECB">
        <w:t>poruchami osobnosti vedoucími k vážným poruchám úsudku, chování nebo adaptability</w:t>
      </w:r>
      <w:r w:rsidR="00262ECB">
        <w:rPr>
          <w:rFonts w:eastAsia="Calibri"/>
          <w:noProof/>
          <w:szCs w:val="24"/>
          <w:lang w:eastAsia="en-US"/>
        </w:rPr>
        <w:t>,</w:t>
      </w:r>
      <w:r w:rsidR="00262ECB">
        <w:rPr>
          <w:rFonts w:eastAsia="Calibri"/>
          <w:b/>
          <w:noProof/>
          <w:szCs w:val="24"/>
          <w:lang w:eastAsia="en-US"/>
        </w:rPr>
        <w:t xml:space="preserve"> [pozm. návrh 226]</w:t>
      </w:r>
    </w:p>
    <w:p w14:paraId="0036CA81" w14:textId="77777777" w:rsidR="005D4B66" w:rsidRPr="005D4B66" w:rsidRDefault="005D4B66" w:rsidP="00762E09">
      <w:pPr>
        <w:widowControl/>
        <w:spacing w:before="120" w:after="120" w:line="360" w:lineRule="auto"/>
        <w:ind w:left="1418"/>
        <w:rPr>
          <w:rFonts w:eastAsia="Calibri"/>
          <w:noProof/>
          <w:szCs w:val="24"/>
          <w:lang w:eastAsia="en-US"/>
        </w:rPr>
      </w:pPr>
      <w:r w:rsidRPr="005D4B66">
        <w:rPr>
          <w:rFonts w:eastAsia="Calibri"/>
          <w:noProof/>
          <w:szCs w:val="24"/>
          <w:lang w:eastAsia="en-US"/>
        </w:rPr>
        <w:t xml:space="preserve">není-li žádost podložena posudkem příslušného zdravotnického orgánu, a v případě potřeby podmíněna pravidelnými lékařskými kontrolami. </w:t>
      </w:r>
    </w:p>
    <w:p w14:paraId="51036F82" w14:textId="77777777" w:rsidR="005D4B66" w:rsidRPr="005D4B66" w:rsidRDefault="005D4B66" w:rsidP="00762E09">
      <w:pPr>
        <w:widowControl/>
        <w:spacing w:before="120" w:after="120" w:line="360" w:lineRule="auto"/>
        <w:ind w:left="1418" w:hanging="567"/>
        <w:rPr>
          <w:rFonts w:eastAsia="Calibri"/>
          <w:bCs/>
          <w:noProof/>
          <w:szCs w:val="24"/>
          <w:lang w:eastAsia="en-US"/>
        </w:rPr>
      </w:pPr>
      <w:r w:rsidRPr="005D4B66">
        <w:rPr>
          <w:rFonts w:eastAsia="Calibri"/>
          <w:noProof/>
          <w:szCs w:val="24"/>
          <w:lang w:eastAsia="en-US"/>
        </w:rPr>
        <w:t xml:space="preserve">Skupina 2: </w:t>
      </w:r>
    </w:p>
    <w:p w14:paraId="0BD9B45C" w14:textId="4724ABBA" w:rsidR="005D4B66" w:rsidRPr="00262ECB" w:rsidRDefault="005D4B66" w:rsidP="00262ECB">
      <w:pPr>
        <w:widowControl/>
        <w:spacing w:before="120" w:after="120" w:line="360" w:lineRule="auto"/>
        <w:ind w:left="1418" w:hanging="567"/>
        <w:rPr>
          <w:rFonts w:eastAsia="Calibri"/>
          <w:b/>
          <w:noProof/>
          <w:szCs w:val="24"/>
          <w:lang w:eastAsia="en-US"/>
        </w:rPr>
      </w:pPr>
      <w:r w:rsidRPr="005D4B66">
        <w:rPr>
          <w:rFonts w:eastAsia="Calibri"/>
          <w:noProof/>
          <w:szCs w:val="24"/>
          <w:lang w:eastAsia="en-US"/>
        </w:rPr>
        <w:t>2)</w:t>
      </w:r>
      <w:r w:rsidRPr="005D4B66">
        <w:rPr>
          <w:rFonts w:eastAsia="Calibri"/>
          <w:noProof/>
          <w:szCs w:val="24"/>
          <w:lang w:eastAsia="en-US"/>
        </w:rPr>
        <w:tab/>
      </w:r>
      <w:r w:rsidR="00262ECB">
        <w:t>Příslušný zdravotnický orgán pečlivě posoudí dodatečná rizika a nebezpečí spojená s řízením vozidel, na která se vztahuje definice této třídy.</w:t>
      </w:r>
      <w:r w:rsidR="00262ECB">
        <w:rPr>
          <w:b/>
          <w:i/>
        </w:rPr>
        <w:t xml:space="preserve"> Příslušný zdravotnický orgán může stanovit dočasné požadavky nebo stanovit omezení pro řízení</w:t>
      </w:r>
      <w:r w:rsidR="00262ECB">
        <w:rPr>
          <w:rFonts w:eastAsia="Calibri"/>
          <w:noProof/>
          <w:szCs w:val="24"/>
          <w:lang w:eastAsia="en-US"/>
        </w:rPr>
        <w:t>.</w:t>
      </w:r>
      <w:r w:rsidR="00262ECB">
        <w:rPr>
          <w:rFonts w:eastAsia="Calibri"/>
          <w:b/>
          <w:noProof/>
          <w:szCs w:val="24"/>
          <w:lang w:eastAsia="en-US"/>
        </w:rPr>
        <w:t xml:space="preserve"> [pozm. návrh 227]</w:t>
      </w:r>
    </w:p>
    <w:p w14:paraId="769A331B" w14:textId="77777777" w:rsidR="00262ECB" w:rsidRDefault="00262ECB">
      <w:pPr>
        <w:widowControl/>
        <w:rPr>
          <w:rFonts w:eastAsia="Calibri"/>
          <w:noProof/>
          <w:szCs w:val="24"/>
          <w:lang w:eastAsia="en-US"/>
        </w:rPr>
      </w:pPr>
      <w:r>
        <w:rPr>
          <w:rFonts w:eastAsia="Calibri"/>
          <w:noProof/>
          <w:szCs w:val="24"/>
          <w:lang w:eastAsia="en-US"/>
        </w:rPr>
        <w:br w:type="page"/>
      </w:r>
    </w:p>
    <w:p w14:paraId="39E8DF06" w14:textId="30097A01" w:rsidR="005D4B66" w:rsidRPr="00262ECB" w:rsidRDefault="00262ECB" w:rsidP="00762E09">
      <w:pPr>
        <w:widowControl/>
        <w:spacing w:before="120" w:after="120" w:line="360" w:lineRule="auto"/>
        <w:rPr>
          <w:rFonts w:eastAsia="Calibri"/>
          <w:bCs/>
          <w:noProof/>
          <w:szCs w:val="24"/>
          <w:lang w:eastAsia="en-US"/>
        </w:rPr>
      </w:pPr>
      <w:r>
        <w:rPr>
          <w:rFonts w:eastAsia="Calibri"/>
          <w:noProof/>
          <w:szCs w:val="24"/>
          <w:lang w:eastAsia="en-US"/>
        </w:rPr>
        <w:t>ALKOHOL</w:t>
      </w:r>
    </w:p>
    <w:p w14:paraId="35C0CC76" w14:textId="478937B1" w:rsidR="005D4B66" w:rsidRPr="005D4B66" w:rsidRDefault="00262ECB" w:rsidP="00762E09">
      <w:pPr>
        <w:widowControl/>
        <w:tabs>
          <w:tab w:val="num" w:pos="850"/>
        </w:tabs>
        <w:spacing w:before="120" w:after="120" w:line="360" w:lineRule="auto"/>
        <w:ind w:left="850" w:hanging="850"/>
        <w:rPr>
          <w:rFonts w:eastAsia="Calibri"/>
          <w:bCs/>
          <w:noProof/>
          <w:szCs w:val="24"/>
          <w:lang w:eastAsia="en-US"/>
        </w:rPr>
      </w:pPr>
      <w:r>
        <w:rPr>
          <w:rFonts w:eastAsia="Calibri"/>
          <w:noProof/>
          <w:szCs w:val="24"/>
          <w:lang w:eastAsia="en-US"/>
        </w:rPr>
        <w:t>14.</w:t>
      </w:r>
      <w:r>
        <w:rPr>
          <w:rFonts w:eastAsia="Calibri"/>
          <w:noProof/>
          <w:szCs w:val="24"/>
          <w:lang w:eastAsia="en-US"/>
        </w:rPr>
        <w:tab/>
      </w:r>
      <w:r w:rsidR="005D4B66" w:rsidRPr="005D4B66">
        <w:rPr>
          <w:rFonts w:eastAsia="Calibri"/>
          <w:noProof/>
          <w:szCs w:val="24"/>
          <w:lang w:eastAsia="en-US"/>
        </w:rPr>
        <w:t>Požívání alkoholu představuje závažné nebezpečí pro bezpečnost silničního provozu. Vzhledem k rozsahu tohoto problému musí být lékařská obec velmi ostražitá. </w:t>
      </w:r>
    </w:p>
    <w:p w14:paraId="40709832" w14:textId="77777777" w:rsidR="005D4B66" w:rsidRPr="005D4B66" w:rsidRDefault="005D4B66" w:rsidP="00762E09">
      <w:pPr>
        <w:widowControl/>
        <w:spacing w:before="120" w:after="120" w:line="360" w:lineRule="auto"/>
        <w:ind w:left="1418" w:hanging="567"/>
        <w:rPr>
          <w:rFonts w:eastAsia="Calibri"/>
          <w:bCs/>
          <w:noProof/>
          <w:szCs w:val="24"/>
          <w:lang w:eastAsia="en-US"/>
        </w:rPr>
      </w:pPr>
      <w:r w:rsidRPr="005D4B66">
        <w:rPr>
          <w:rFonts w:eastAsia="Calibri"/>
          <w:noProof/>
          <w:szCs w:val="24"/>
          <w:lang w:eastAsia="en-US"/>
        </w:rPr>
        <w:t xml:space="preserve">Skupina 1: </w:t>
      </w:r>
    </w:p>
    <w:p w14:paraId="3A8B7B06" w14:textId="3675E90F" w:rsidR="005D4B66" w:rsidRPr="00262ECB" w:rsidRDefault="005D4B66" w:rsidP="00262ECB">
      <w:pPr>
        <w:widowControl/>
        <w:spacing w:before="120" w:after="120" w:line="360" w:lineRule="auto"/>
        <w:ind w:left="1418" w:hanging="567"/>
        <w:rPr>
          <w:rFonts w:eastAsia="Calibri"/>
          <w:b/>
          <w:noProof/>
          <w:szCs w:val="24"/>
          <w:lang w:eastAsia="en-US"/>
        </w:rPr>
      </w:pPr>
      <w:r w:rsidRPr="005D4B66">
        <w:rPr>
          <w:rFonts w:eastAsia="Calibri"/>
          <w:noProof/>
          <w:szCs w:val="24"/>
          <w:lang w:eastAsia="en-US"/>
        </w:rPr>
        <w:t>1)</w:t>
      </w:r>
      <w:r w:rsidRPr="005D4B66">
        <w:rPr>
          <w:rFonts w:eastAsia="Calibri"/>
          <w:noProof/>
          <w:szCs w:val="24"/>
          <w:lang w:eastAsia="en-US"/>
        </w:rPr>
        <w:tab/>
      </w:r>
      <w:r w:rsidR="00262ECB">
        <w:t xml:space="preserve">Řidičské průkazy nelze vydat nebo prodloužit žadatelům nebo řidičům, kteří </w:t>
      </w:r>
      <w:r w:rsidR="00262ECB">
        <w:rPr>
          <w:b/>
          <w:i/>
        </w:rPr>
        <w:t>trpí poruchami způsobenými konzumací</w:t>
      </w:r>
      <w:r w:rsidR="00262ECB">
        <w:t xml:space="preserve"> alkoholu nebo </w:t>
      </w:r>
      <w:r w:rsidR="00262ECB">
        <w:rPr>
          <w:b/>
          <w:i/>
        </w:rPr>
        <w:t>kteří</w:t>
      </w:r>
      <w:r w:rsidR="00262ECB">
        <w:t xml:space="preserve"> nejsou schopni zdržet se řízení pod vlivem alkoholu, pokud nejsou uplatněna vhodná omezení prostřednictvím </w:t>
      </w:r>
      <w:r w:rsidR="00262ECB">
        <w:rPr>
          <w:b/>
          <w:i/>
        </w:rPr>
        <w:t>jejich účasti na rehabilitačních programech, včetně sledování a lékařského dohledu, a</w:t>
      </w:r>
      <w:r w:rsidR="00262ECB">
        <w:t xml:space="preserve"> technologií umožňujících kompenzaci závislosti (</w:t>
      </w:r>
      <w:r w:rsidR="00262ECB">
        <w:rPr>
          <w:b/>
          <w:i/>
        </w:rPr>
        <w:t>mimo jiné</w:t>
      </w:r>
      <w:r w:rsidR="00262ECB">
        <w:t xml:space="preserve"> prostřednictvím povinného používání alkoholového blokátoru).</w:t>
      </w:r>
      <w:r w:rsidR="00262ECB">
        <w:rPr>
          <w:b/>
        </w:rPr>
        <w:t xml:space="preserve"> [pozm. návrh 228]</w:t>
      </w:r>
    </w:p>
    <w:p w14:paraId="7329D5F9" w14:textId="43A6DF30" w:rsidR="00262ECB" w:rsidRPr="00262ECB" w:rsidRDefault="00262ECB" w:rsidP="00262ECB">
      <w:pPr>
        <w:widowControl/>
        <w:spacing w:before="120" w:after="120" w:line="360" w:lineRule="auto"/>
        <w:ind w:left="1418"/>
        <w:rPr>
          <w:b/>
        </w:rPr>
      </w:pPr>
      <w:r>
        <w:t xml:space="preserve">Po prokázaném období abstinence, na základě </w:t>
      </w:r>
      <w:r>
        <w:rPr>
          <w:b/>
          <w:i/>
        </w:rPr>
        <w:t>kladného</w:t>
      </w:r>
      <w:r>
        <w:t xml:space="preserve"> posudku příslušného zdravotnického orgánu a pod podmínkou pravidelných lékařských kontrol </w:t>
      </w:r>
      <w:r>
        <w:rPr>
          <w:b/>
          <w:i/>
        </w:rPr>
        <w:t>příslušným zdravotním orgánem</w:t>
      </w:r>
      <w:r>
        <w:t>, může být řidičský průkaz vydán nebo prodloužen žadatelům nebo řidičům, kteří byli v minulosti závislí na alkoholu, bez dalších omezení.</w:t>
      </w:r>
      <w:r>
        <w:rPr>
          <w:b/>
        </w:rPr>
        <w:t xml:space="preserve"> [pozm. návrh 229]</w:t>
      </w:r>
    </w:p>
    <w:p w14:paraId="1CB7EAD2" w14:textId="77777777" w:rsidR="00262ECB" w:rsidRDefault="00262ECB">
      <w:pPr>
        <w:widowControl/>
        <w:rPr>
          <w:rFonts w:eastAsia="Calibri"/>
          <w:noProof/>
          <w:szCs w:val="24"/>
          <w:lang w:eastAsia="en-US"/>
        </w:rPr>
      </w:pPr>
      <w:r>
        <w:rPr>
          <w:rFonts w:eastAsia="Calibri"/>
          <w:noProof/>
          <w:szCs w:val="24"/>
          <w:lang w:eastAsia="en-US"/>
        </w:rPr>
        <w:br w:type="page"/>
      </w:r>
    </w:p>
    <w:p w14:paraId="2F748946" w14:textId="73CD0EA6" w:rsidR="005D4B66" w:rsidRPr="005D4B66" w:rsidRDefault="005D4B66" w:rsidP="00762E09">
      <w:pPr>
        <w:widowControl/>
        <w:spacing w:before="120" w:after="120" w:line="360" w:lineRule="auto"/>
        <w:ind w:left="1418" w:hanging="567"/>
        <w:rPr>
          <w:rFonts w:eastAsia="Calibri"/>
          <w:bCs/>
          <w:noProof/>
          <w:szCs w:val="24"/>
          <w:lang w:eastAsia="en-US"/>
        </w:rPr>
      </w:pPr>
      <w:r w:rsidRPr="005D4B66">
        <w:rPr>
          <w:rFonts w:eastAsia="Calibri"/>
          <w:noProof/>
          <w:szCs w:val="24"/>
          <w:lang w:eastAsia="en-US"/>
        </w:rPr>
        <w:t xml:space="preserve">Skupina 2: </w:t>
      </w:r>
    </w:p>
    <w:p w14:paraId="24C31AD9" w14:textId="03619532" w:rsid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Příslušný zdravotnický orgán pečlivě posoudí dodatečná rizika a nebezpečí spojená s řízením vozidel, na která s</w:t>
      </w:r>
      <w:r w:rsidR="00262ECB">
        <w:rPr>
          <w:rFonts w:eastAsia="Calibri"/>
          <w:noProof/>
          <w:szCs w:val="24"/>
          <w:lang w:eastAsia="en-US"/>
        </w:rPr>
        <w:t>e vztahuje definice této třídy.</w:t>
      </w:r>
    </w:p>
    <w:p w14:paraId="51A54FA4" w14:textId="14EAA3CF" w:rsidR="00262ECB" w:rsidRPr="00262ECB" w:rsidRDefault="00262ECB" w:rsidP="00762E09">
      <w:pPr>
        <w:widowControl/>
        <w:spacing w:before="120" w:after="120" w:line="360" w:lineRule="auto"/>
        <w:ind w:left="850" w:hanging="850"/>
        <w:rPr>
          <w:rFonts w:eastAsia="Calibri"/>
          <w:b/>
          <w:noProof/>
          <w:szCs w:val="24"/>
          <w:lang w:eastAsia="en-US"/>
        </w:rPr>
      </w:pPr>
      <w:r>
        <w:rPr>
          <w:b/>
          <w:i/>
        </w:rPr>
        <w:t>2a)</w:t>
      </w:r>
      <w:r>
        <w:rPr>
          <w:b/>
          <w:i/>
        </w:rPr>
        <w:tab/>
        <w:t>Příslušný zdravotnický orgán může stanovit dočasné požadavky a případně omezení pro řízení.</w:t>
      </w:r>
      <w:r>
        <w:rPr>
          <w:b/>
        </w:rPr>
        <w:t xml:space="preserve"> [pozm. návrh 230]</w:t>
      </w:r>
    </w:p>
    <w:p w14:paraId="6BE9B731" w14:textId="755B6BDE" w:rsidR="005D4B66" w:rsidRPr="00262ECB" w:rsidRDefault="00262ECB" w:rsidP="00762E09">
      <w:pPr>
        <w:keepNext/>
        <w:widowControl/>
        <w:spacing w:before="120" w:after="120" w:line="360" w:lineRule="auto"/>
        <w:rPr>
          <w:rFonts w:eastAsia="Calibri"/>
          <w:bCs/>
          <w:noProof/>
          <w:szCs w:val="24"/>
          <w:lang w:eastAsia="en-US"/>
        </w:rPr>
      </w:pPr>
      <w:r>
        <w:rPr>
          <w:rFonts w:eastAsia="Calibri"/>
          <w:noProof/>
          <w:szCs w:val="24"/>
          <w:lang w:eastAsia="en-US"/>
        </w:rPr>
        <w:t>DROGY A LÉČIVÉ PŘÍPRAVKY</w:t>
      </w:r>
    </w:p>
    <w:p w14:paraId="0025D422" w14:textId="5670DC7C" w:rsidR="005D4B66" w:rsidRPr="005D4B66" w:rsidRDefault="00262ECB" w:rsidP="00762E09">
      <w:pPr>
        <w:widowControl/>
        <w:tabs>
          <w:tab w:val="num" w:pos="850"/>
        </w:tabs>
        <w:spacing w:before="120" w:after="120" w:line="360" w:lineRule="auto"/>
        <w:ind w:left="850" w:hanging="850"/>
        <w:rPr>
          <w:rFonts w:eastAsia="Calibri"/>
          <w:bCs/>
          <w:noProof/>
          <w:szCs w:val="24"/>
          <w:lang w:eastAsia="en-US"/>
        </w:rPr>
      </w:pPr>
      <w:r>
        <w:rPr>
          <w:rFonts w:eastAsia="Calibri"/>
          <w:noProof/>
          <w:szCs w:val="24"/>
          <w:lang w:eastAsia="en-US"/>
        </w:rPr>
        <w:t>15.</w:t>
      </w:r>
      <w:r>
        <w:rPr>
          <w:rFonts w:eastAsia="Calibri"/>
          <w:noProof/>
          <w:szCs w:val="24"/>
          <w:lang w:eastAsia="en-US"/>
        </w:rPr>
        <w:tab/>
      </w:r>
      <w:r w:rsidR="005D4B66" w:rsidRPr="005D4B66">
        <w:rPr>
          <w:rFonts w:eastAsia="Calibri"/>
          <w:noProof/>
          <w:szCs w:val="24"/>
          <w:lang w:eastAsia="en-US"/>
        </w:rPr>
        <w:t>Pro léky a léčivé přípravky platí následující pravidla.</w:t>
      </w:r>
    </w:p>
    <w:p w14:paraId="4647BD3F" w14:textId="77777777" w:rsidR="005D4B66" w:rsidRPr="005D4B66" w:rsidRDefault="005D4B66" w:rsidP="00762E09">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Zneužívání:</w:t>
      </w:r>
    </w:p>
    <w:p w14:paraId="4933E9C3" w14:textId="76E938C4" w:rsidR="005D4B66" w:rsidRPr="00262ECB" w:rsidRDefault="005D4B66" w:rsidP="00262ECB">
      <w:pPr>
        <w:widowControl/>
        <w:spacing w:before="120" w:after="120" w:line="360" w:lineRule="auto"/>
        <w:ind w:left="1418" w:hanging="567"/>
        <w:rPr>
          <w:rFonts w:eastAsia="Calibri"/>
          <w:b/>
          <w:noProof/>
          <w:szCs w:val="24"/>
          <w:lang w:eastAsia="en-US"/>
        </w:rPr>
      </w:pPr>
      <w:r w:rsidRPr="005D4B66">
        <w:rPr>
          <w:rFonts w:eastAsia="Calibri"/>
          <w:noProof/>
          <w:szCs w:val="24"/>
          <w:lang w:eastAsia="en-US"/>
        </w:rPr>
        <w:t>1)</w:t>
      </w:r>
      <w:r w:rsidRPr="005D4B66">
        <w:rPr>
          <w:rFonts w:eastAsia="Calibri"/>
          <w:noProof/>
          <w:szCs w:val="24"/>
          <w:lang w:eastAsia="en-US"/>
        </w:rPr>
        <w:tab/>
      </w:r>
      <w:r w:rsidR="00262ECB">
        <w:t xml:space="preserve">Řidičské průkazy nelze vydat nebo prodloužit žadatelům nebo řidičům, kteří </w:t>
      </w:r>
      <w:r w:rsidR="00262ECB">
        <w:rPr>
          <w:b/>
          <w:i/>
        </w:rPr>
        <w:t>užívají psychotropní nebo omamné látky</w:t>
      </w:r>
      <w:r w:rsidR="00262ECB">
        <w:t>, bez ohledu na skupinu požadovaného řidičského oprávnění.</w:t>
      </w:r>
      <w:r w:rsidR="00262ECB">
        <w:rPr>
          <w:b/>
        </w:rPr>
        <w:t xml:space="preserve"> [pozm. návrh 231]</w:t>
      </w:r>
    </w:p>
    <w:p w14:paraId="13A8E9A4" w14:textId="77777777" w:rsidR="00262ECB" w:rsidRDefault="00262ECB">
      <w:pPr>
        <w:widowControl/>
        <w:rPr>
          <w:rFonts w:eastAsia="Calibri"/>
          <w:noProof/>
          <w:szCs w:val="24"/>
          <w:lang w:eastAsia="en-US"/>
        </w:rPr>
      </w:pPr>
      <w:r>
        <w:rPr>
          <w:rFonts w:eastAsia="Calibri"/>
          <w:noProof/>
          <w:szCs w:val="24"/>
          <w:lang w:eastAsia="en-US"/>
        </w:rPr>
        <w:br w:type="page"/>
      </w:r>
    </w:p>
    <w:p w14:paraId="679BB7D4" w14:textId="6C33A0B3" w:rsidR="005D4B66" w:rsidRPr="005D4B66" w:rsidRDefault="005D4B66" w:rsidP="00762E09">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 xml:space="preserve">Pravidelné užívání: </w:t>
      </w:r>
    </w:p>
    <w:p w14:paraId="5BE81F9F" w14:textId="77777777" w:rsidR="005D4B66" w:rsidRPr="005D4B66" w:rsidRDefault="005D4B66" w:rsidP="00762E09">
      <w:pPr>
        <w:widowControl/>
        <w:spacing w:before="120" w:after="120" w:line="360" w:lineRule="auto"/>
        <w:ind w:left="1418" w:hanging="567"/>
        <w:rPr>
          <w:rFonts w:eastAsia="Calibri"/>
          <w:bCs/>
          <w:noProof/>
          <w:szCs w:val="24"/>
          <w:lang w:eastAsia="en-US"/>
        </w:rPr>
      </w:pPr>
      <w:r w:rsidRPr="005D4B66">
        <w:rPr>
          <w:rFonts w:eastAsia="Calibri"/>
          <w:noProof/>
          <w:szCs w:val="24"/>
          <w:lang w:eastAsia="en-US"/>
        </w:rPr>
        <w:t xml:space="preserve">Skupina 1: </w:t>
      </w:r>
    </w:p>
    <w:p w14:paraId="4EF90C75" w14:textId="77777777" w:rsidR="00262ECB" w:rsidRDefault="005D4B66" w:rsidP="00762E09">
      <w:pPr>
        <w:widowControl/>
        <w:spacing w:before="120" w:after="120" w:line="360" w:lineRule="auto"/>
        <w:ind w:left="850" w:hanging="850"/>
        <w:rPr>
          <w:b/>
        </w:rPr>
      </w:pPr>
      <w:r w:rsidRPr="005D4B66">
        <w:rPr>
          <w:rFonts w:eastAsia="Calibri"/>
          <w:noProof/>
          <w:szCs w:val="24"/>
          <w:lang w:eastAsia="en-US"/>
        </w:rPr>
        <w:t>2)</w:t>
      </w:r>
      <w:r w:rsidRPr="005D4B66">
        <w:rPr>
          <w:rFonts w:eastAsia="Calibri"/>
          <w:noProof/>
          <w:szCs w:val="24"/>
          <w:lang w:eastAsia="en-US"/>
        </w:rPr>
        <w:tab/>
      </w:r>
      <w:r w:rsidR="00262ECB">
        <w:t xml:space="preserve">Řidičské průkazy nelze vydat nebo prodloužit žadatelům nebo řidičům, kteří </w:t>
      </w:r>
      <w:r w:rsidR="00262ECB">
        <w:rPr>
          <w:b/>
          <w:i/>
        </w:rPr>
        <w:t>zneužívají nebo</w:t>
      </w:r>
      <w:r w:rsidR="00262ECB">
        <w:t xml:space="preserve"> pravidelně užívají psychotropní látky</w:t>
      </w:r>
      <w:r w:rsidR="00262ECB">
        <w:rPr>
          <w:b/>
          <w:i/>
        </w:rPr>
        <w:t>, pokud jejich množství může ovlivnit</w:t>
      </w:r>
      <w:r w:rsidR="00262ECB">
        <w:t xml:space="preserve"> schopnost řízení. Toto ustanovení platí i pro všechny další léčivé přípravky nebo jejich kombinace, které ovlivňují schopnost řídit.</w:t>
      </w:r>
    </w:p>
    <w:p w14:paraId="73120E45" w14:textId="44DE48AC" w:rsidR="005D4B66" w:rsidRPr="00262ECB" w:rsidRDefault="00262ECB" w:rsidP="00262ECB">
      <w:pPr>
        <w:widowControl/>
        <w:spacing w:before="120" w:after="120" w:line="360" w:lineRule="auto"/>
        <w:ind w:left="850" w:firstLine="1"/>
        <w:rPr>
          <w:rFonts w:eastAsia="Calibri"/>
          <w:b/>
          <w:noProof/>
          <w:szCs w:val="24"/>
          <w:lang w:eastAsia="en-US"/>
        </w:rPr>
      </w:pPr>
      <w:r>
        <w:rPr>
          <w:b/>
          <w:i/>
        </w:rPr>
        <w:t xml:space="preserve">Příslušný zdravotnický orgán může stanovit dočasné požadavky a případně omezení pro řízení. </w:t>
      </w:r>
      <w:r>
        <w:rPr>
          <w:b/>
        </w:rPr>
        <w:t>[pozm. návrh 232]</w:t>
      </w:r>
    </w:p>
    <w:p w14:paraId="16BA6268" w14:textId="77777777" w:rsidR="005D4B66" w:rsidRPr="005D4B66" w:rsidRDefault="005D4B66" w:rsidP="00762E09">
      <w:pPr>
        <w:widowControl/>
        <w:spacing w:before="120" w:after="120" w:line="360" w:lineRule="auto"/>
        <w:ind w:left="1418" w:hanging="567"/>
        <w:rPr>
          <w:rFonts w:eastAsia="Calibri"/>
          <w:bCs/>
          <w:noProof/>
          <w:szCs w:val="24"/>
          <w:lang w:eastAsia="en-US"/>
        </w:rPr>
      </w:pPr>
      <w:r w:rsidRPr="005D4B66">
        <w:rPr>
          <w:rFonts w:eastAsia="Calibri"/>
          <w:noProof/>
          <w:szCs w:val="24"/>
          <w:lang w:eastAsia="en-US"/>
        </w:rPr>
        <w:t xml:space="preserve">Skupina 2: </w:t>
      </w:r>
    </w:p>
    <w:p w14:paraId="075DF4A5" w14:textId="072DD130" w:rsidR="005D4B66" w:rsidRPr="00262ECB" w:rsidRDefault="005D4B66" w:rsidP="00762E09">
      <w:pPr>
        <w:widowControl/>
        <w:spacing w:before="120" w:after="120" w:line="360" w:lineRule="auto"/>
        <w:ind w:left="850" w:hanging="850"/>
        <w:rPr>
          <w:rFonts w:eastAsia="Calibri"/>
          <w:b/>
          <w:noProof/>
          <w:szCs w:val="24"/>
          <w:lang w:eastAsia="en-US"/>
        </w:rPr>
      </w:pPr>
      <w:r w:rsidRPr="005D4B66">
        <w:rPr>
          <w:rFonts w:eastAsia="Calibri"/>
          <w:noProof/>
          <w:szCs w:val="24"/>
          <w:lang w:eastAsia="en-US"/>
        </w:rPr>
        <w:t>3)</w:t>
      </w:r>
      <w:r w:rsidRPr="005D4B66">
        <w:rPr>
          <w:rFonts w:eastAsia="Calibri"/>
          <w:noProof/>
          <w:szCs w:val="24"/>
          <w:lang w:eastAsia="en-US"/>
        </w:rPr>
        <w:tab/>
      </w:r>
      <w:r w:rsidR="00262ECB">
        <w:t>Příslušný zdravotnický orgán pečlivě posoudí dodatečná rizika a nebezpečí spojená s řízením vozidel, na která se vztahuje definice této třídy</w:t>
      </w:r>
      <w:r w:rsidR="00262ECB">
        <w:rPr>
          <w:b/>
          <w:i/>
        </w:rPr>
        <w:t>, a může stanovit dočasné požadavky a případně omezení řízení</w:t>
      </w:r>
      <w:r w:rsidR="00262ECB">
        <w:rPr>
          <w:rFonts w:eastAsia="Calibri"/>
          <w:noProof/>
          <w:szCs w:val="24"/>
          <w:lang w:eastAsia="en-US"/>
        </w:rPr>
        <w:t>.</w:t>
      </w:r>
      <w:r w:rsidR="00262ECB">
        <w:rPr>
          <w:rFonts w:eastAsia="Calibri"/>
          <w:b/>
          <w:noProof/>
          <w:szCs w:val="24"/>
          <w:lang w:eastAsia="en-US"/>
        </w:rPr>
        <w:t xml:space="preserve"> [pozm. návrh 233]</w:t>
      </w:r>
    </w:p>
    <w:p w14:paraId="4CC3D5F1" w14:textId="77777777" w:rsidR="00262ECB" w:rsidRDefault="00262ECB">
      <w:pPr>
        <w:widowControl/>
        <w:rPr>
          <w:rFonts w:eastAsia="Calibri"/>
          <w:noProof/>
          <w:szCs w:val="24"/>
          <w:lang w:eastAsia="en-US"/>
        </w:rPr>
      </w:pPr>
      <w:r>
        <w:rPr>
          <w:rFonts w:eastAsia="Calibri"/>
          <w:noProof/>
          <w:szCs w:val="24"/>
          <w:lang w:eastAsia="en-US"/>
        </w:rPr>
        <w:br w:type="page"/>
      </w:r>
    </w:p>
    <w:p w14:paraId="3A7F0EA5" w14:textId="03BEE0D4" w:rsidR="005D4B66" w:rsidRPr="00262ECB" w:rsidRDefault="005D4B66" w:rsidP="00762E09">
      <w:pPr>
        <w:widowControl/>
        <w:spacing w:before="120" w:after="120" w:line="360" w:lineRule="auto"/>
        <w:rPr>
          <w:rFonts w:eastAsia="Calibri"/>
          <w:bCs/>
          <w:noProof/>
          <w:szCs w:val="24"/>
          <w:lang w:eastAsia="en-US"/>
        </w:rPr>
      </w:pPr>
      <w:r w:rsidRPr="00262ECB">
        <w:rPr>
          <w:rFonts w:eastAsia="Calibri"/>
          <w:noProof/>
          <w:szCs w:val="24"/>
          <w:lang w:eastAsia="en-US"/>
        </w:rPr>
        <w:t xml:space="preserve">PORUCHY LEDVIN </w:t>
      </w:r>
    </w:p>
    <w:p w14:paraId="3761AC54" w14:textId="55B62505" w:rsidR="005D4B66" w:rsidRPr="005D4B66" w:rsidRDefault="00262ECB" w:rsidP="00762E09">
      <w:pPr>
        <w:widowControl/>
        <w:tabs>
          <w:tab w:val="num" w:pos="850"/>
        </w:tabs>
        <w:spacing w:before="120" w:after="120" w:line="360" w:lineRule="auto"/>
        <w:ind w:left="850" w:hanging="850"/>
        <w:rPr>
          <w:rFonts w:eastAsia="Calibri"/>
          <w:bCs/>
          <w:noProof/>
          <w:szCs w:val="24"/>
          <w:lang w:eastAsia="en-US"/>
        </w:rPr>
      </w:pPr>
      <w:r>
        <w:rPr>
          <w:rFonts w:eastAsia="Calibri"/>
          <w:noProof/>
          <w:szCs w:val="24"/>
          <w:lang w:eastAsia="en-US"/>
        </w:rPr>
        <w:t>16.</w:t>
      </w:r>
      <w:r>
        <w:rPr>
          <w:rFonts w:eastAsia="Calibri"/>
          <w:noProof/>
          <w:szCs w:val="24"/>
          <w:lang w:eastAsia="en-US"/>
        </w:rPr>
        <w:tab/>
      </w:r>
      <w:r w:rsidR="005D4B66" w:rsidRPr="005D4B66">
        <w:rPr>
          <w:rFonts w:eastAsia="Calibri"/>
          <w:noProof/>
          <w:szCs w:val="24"/>
          <w:lang w:eastAsia="en-US"/>
        </w:rPr>
        <w:t>Pro žadatele s poruchami ledvin platí následující pravidla.</w:t>
      </w:r>
    </w:p>
    <w:p w14:paraId="391CEAEF" w14:textId="77777777" w:rsidR="005D4B66" w:rsidRPr="005D4B66" w:rsidRDefault="005D4B66" w:rsidP="00762E09">
      <w:pPr>
        <w:widowControl/>
        <w:spacing w:before="120" w:after="120" w:line="360" w:lineRule="auto"/>
        <w:ind w:left="1418" w:hanging="567"/>
        <w:rPr>
          <w:rFonts w:eastAsia="Calibri"/>
          <w:bCs/>
          <w:noProof/>
          <w:szCs w:val="24"/>
          <w:lang w:eastAsia="en-US"/>
        </w:rPr>
      </w:pPr>
      <w:r w:rsidRPr="005D4B66">
        <w:rPr>
          <w:rFonts w:eastAsia="Calibri"/>
          <w:noProof/>
          <w:szCs w:val="24"/>
          <w:lang w:eastAsia="en-US"/>
        </w:rPr>
        <w:t xml:space="preserve">Skupina 1: </w:t>
      </w:r>
    </w:p>
    <w:p w14:paraId="256D9331" w14:textId="77777777" w:rsidR="005D4B66" w:rsidRPr="005D4B66" w:rsidRDefault="005D4B66" w:rsidP="00262EC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Řidičské průkazy mohou být vydány nebo prodlouženy žadatelům nebo řidičům s vážným selháním ledvin pouze na základě posudku příslušného zdravotnického orgánu a pod podmínkou pravidelných lékařských kontrol. </w:t>
      </w:r>
    </w:p>
    <w:p w14:paraId="77B47366" w14:textId="77777777" w:rsidR="005D4B66" w:rsidRPr="005D4B66" w:rsidRDefault="005D4B66" w:rsidP="00762E09">
      <w:pPr>
        <w:widowControl/>
        <w:spacing w:before="120" w:after="120" w:line="360" w:lineRule="auto"/>
        <w:ind w:left="1418" w:hanging="567"/>
        <w:rPr>
          <w:rFonts w:eastAsia="Calibri"/>
          <w:bCs/>
          <w:noProof/>
          <w:szCs w:val="24"/>
          <w:lang w:eastAsia="en-US"/>
        </w:rPr>
      </w:pPr>
      <w:r w:rsidRPr="005D4B66">
        <w:rPr>
          <w:rFonts w:eastAsia="Calibri"/>
          <w:noProof/>
          <w:szCs w:val="24"/>
          <w:lang w:eastAsia="en-US"/>
        </w:rPr>
        <w:t xml:space="preserve">Skupina 2: </w:t>
      </w:r>
    </w:p>
    <w:p w14:paraId="60BBFD86" w14:textId="77777777" w:rsidR="005D4B66" w:rsidRPr="005D4B66" w:rsidRDefault="005D4B66" w:rsidP="00262EC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Kromě výjimečných případů řádně odůvodněných posudkem příslušného zdravotnického orgánu a podmíněných pravidelnými lékařskými kontrolami nelze řidičské průkazy vydat nebo prodloužit žadatelům nebo řidičům s vážnou a nevyléčitelnou renální nedostatečností. </w:t>
      </w:r>
    </w:p>
    <w:p w14:paraId="26F9E60F" w14:textId="5FF735B8" w:rsidR="005D4B66" w:rsidRPr="00262ECB" w:rsidRDefault="00262ECB" w:rsidP="00762E09">
      <w:pPr>
        <w:widowControl/>
        <w:spacing w:before="120" w:after="120" w:line="360" w:lineRule="auto"/>
        <w:rPr>
          <w:rFonts w:eastAsia="Calibri"/>
          <w:bCs/>
          <w:noProof/>
          <w:szCs w:val="24"/>
          <w:lang w:eastAsia="en-US"/>
        </w:rPr>
      </w:pPr>
      <w:r>
        <w:rPr>
          <w:rFonts w:eastAsia="Calibri"/>
          <w:noProof/>
          <w:szCs w:val="24"/>
          <w:lang w:eastAsia="en-US"/>
        </w:rPr>
        <w:t>RŮZNÁ USTANOVENÍ</w:t>
      </w:r>
    </w:p>
    <w:p w14:paraId="5BFB81E6" w14:textId="6574C301" w:rsidR="005D4B66" w:rsidRPr="005D4B66" w:rsidRDefault="00262ECB" w:rsidP="00762E09">
      <w:pPr>
        <w:widowControl/>
        <w:tabs>
          <w:tab w:val="num" w:pos="850"/>
        </w:tabs>
        <w:spacing w:before="120" w:after="120" w:line="360" w:lineRule="auto"/>
        <w:ind w:left="850" w:hanging="850"/>
        <w:rPr>
          <w:rFonts w:eastAsia="Calibri"/>
          <w:bCs/>
          <w:noProof/>
          <w:szCs w:val="24"/>
          <w:lang w:eastAsia="en-US"/>
        </w:rPr>
      </w:pPr>
      <w:r>
        <w:rPr>
          <w:rFonts w:eastAsia="Calibri"/>
          <w:noProof/>
          <w:szCs w:val="24"/>
          <w:lang w:eastAsia="en-US"/>
        </w:rPr>
        <w:t>17.</w:t>
      </w:r>
      <w:r>
        <w:rPr>
          <w:rFonts w:eastAsia="Calibri"/>
          <w:noProof/>
          <w:szCs w:val="24"/>
          <w:lang w:eastAsia="en-US"/>
        </w:rPr>
        <w:tab/>
      </w:r>
      <w:r w:rsidR="005D4B66" w:rsidRPr="005D4B66">
        <w:rPr>
          <w:rFonts w:eastAsia="Calibri"/>
          <w:noProof/>
          <w:szCs w:val="24"/>
          <w:lang w:eastAsia="en-US"/>
        </w:rPr>
        <w:t>Následující ustanovení jsou považována za různá.</w:t>
      </w:r>
    </w:p>
    <w:p w14:paraId="49A3B37B" w14:textId="77777777" w:rsidR="00262ECB" w:rsidRDefault="00262ECB">
      <w:pPr>
        <w:widowControl/>
        <w:rPr>
          <w:rFonts w:eastAsia="Calibri"/>
          <w:noProof/>
          <w:szCs w:val="24"/>
          <w:lang w:eastAsia="en-US"/>
        </w:rPr>
      </w:pPr>
      <w:r>
        <w:rPr>
          <w:rFonts w:eastAsia="Calibri"/>
          <w:noProof/>
          <w:szCs w:val="24"/>
          <w:lang w:eastAsia="en-US"/>
        </w:rPr>
        <w:br w:type="page"/>
      </w:r>
    </w:p>
    <w:p w14:paraId="5AB33416" w14:textId="1420CEA1" w:rsidR="005D4B66" w:rsidRPr="005D4B66" w:rsidRDefault="005D4B66" w:rsidP="00762E09">
      <w:pPr>
        <w:widowControl/>
        <w:spacing w:before="120" w:after="120" w:line="360" w:lineRule="auto"/>
        <w:ind w:left="1418" w:hanging="567"/>
        <w:rPr>
          <w:rFonts w:eastAsia="Calibri"/>
          <w:bCs/>
          <w:noProof/>
          <w:szCs w:val="24"/>
          <w:lang w:eastAsia="en-US"/>
        </w:rPr>
      </w:pPr>
      <w:r w:rsidRPr="005D4B66">
        <w:rPr>
          <w:rFonts w:eastAsia="Calibri"/>
          <w:noProof/>
          <w:szCs w:val="24"/>
          <w:lang w:eastAsia="en-US"/>
        </w:rPr>
        <w:t xml:space="preserve">Skupina 1: </w:t>
      </w:r>
    </w:p>
    <w:p w14:paraId="27E22089" w14:textId="77777777" w:rsidR="005D4B66" w:rsidRPr="005D4B66" w:rsidRDefault="005D4B66" w:rsidP="00262EC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Na základě posudku příslušného zdravotnického orgánu, a v případě potřeby pod podmínkou pravidelných lékařských kontrol, může být řidičský průkaz vydán nebo prodloužen žadatelům nebo řidičům, kterým byl transplantován některý orgán nebo mají umělý implantát, který ovlivňuje schopnost řídit. </w:t>
      </w:r>
    </w:p>
    <w:p w14:paraId="2906FADE" w14:textId="77777777" w:rsidR="005D4B66" w:rsidRPr="005D4B66" w:rsidRDefault="005D4B66" w:rsidP="00762E09">
      <w:pPr>
        <w:widowControl/>
        <w:spacing w:before="120" w:after="120" w:line="360" w:lineRule="auto"/>
        <w:ind w:left="1418" w:hanging="567"/>
        <w:rPr>
          <w:rFonts w:eastAsia="Calibri"/>
          <w:bCs/>
          <w:noProof/>
          <w:szCs w:val="24"/>
          <w:lang w:eastAsia="en-US"/>
        </w:rPr>
      </w:pPr>
      <w:r w:rsidRPr="005D4B66">
        <w:rPr>
          <w:rFonts w:eastAsia="Calibri"/>
          <w:noProof/>
          <w:szCs w:val="24"/>
          <w:lang w:eastAsia="en-US"/>
        </w:rPr>
        <w:t xml:space="preserve">Skupina 2: </w:t>
      </w:r>
    </w:p>
    <w:p w14:paraId="0BD2DAFD" w14:textId="77777777" w:rsidR="005D4B66" w:rsidRPr="005D4B66" w:rsidRDefault="005D4B66" w:rsidP="00262ECB">
      <w:pPr>
        <w:widowControl/>
        <w:spacing w:before="120" w:after="120" w:line="360" w:lineRule="auto"/>
        <w:ind w:left="1418" w:hanging="567"/>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Příslušný zdravotnický orgán pečlivě posoudí dodatečná rizika a nebezpečí spojená s řízením vozidel, na která se vztahuje definice této třídy. </w:t>
      </w:r>
    </w:p>
    <w:p w14:paraId="3327C233" w14:textId="77777777" w:rsidR="005D4B66" w:rsidRPr="005D4B66" w:rsidRDefault="005D4B66" w:rsidP="00762E09">
      <w:pPr>
        <w:widowControl/>
        <w:spacing w:before="120" w:after="120" w:line="360" w:lineRule="auto"/>
        <w:rPr>
          <w:rFonts w:eastAsia="Calibri"/>
          <w:noProof/>
          <w:szCs w:val="24"/>
          <w:lang w:eastAsia="en-US"/>
        </w:rPr>
      </w:pPr>
      <w:r w:rsidRPr="005D4B66">
        <w:rPr>
          <w:rFonts w:eastAsia="Calibri"/>
          <w:noProof/>
          <w:szCs w:val="24"/>
          <w:lang w:eastAsia="en-US"/>
        </w:rPr>
        <w:t>Všeobecně platí, že pokud žadatelé nebo řidiči mají jakoukoliv poruchu, která není uvedena v bodech této přílohy, ale u které se předpokládá, že představuje nebo způsobí funkční neschopnost ovlivňující bezpečnost řízení, nelze řidičské průkazy vydat nebo prodloužit, není-li žádost podložena posudkem příslušného zdravotnického orgánu a v případě nutnosti podmíněna pravidelnými lékařskými kontrolami.</w:t>
      </w:r>
    </w:p>
    <w:p w14:paraId="1751F167" w14:textId="77777777" w:rsidR="005D4B66" w:rsidRPr="005D4B66" w:rsidRDefault="005D4B66" w:rsidP="00762E09">
      <w:pPr>
        <w:widowControl/>
        <w:spacing w:before="120" w:after="120" w:line="360" w:lineRule="auto"/>
        <w:rPr>
          <w:rFonts w:eastAsia="Calibri"/>
          <w:noProof/>
          <w:szCs w:val="24"/>
          <w:lang w:eastAsia="en-US"/>
        </w:rPr>
        <w:sectPr w:rsidR="005D4B66" w:rsidRPr="005D4B66">
          <w:pgSz w:w="11907" w:h="16839"/>
          <w:pgMar w:top="1134" w:right="1417" w:bottom="1134" w:left="1417" w:header="709" w:footer="709" w:gutter="0"/>
          <w:cols w:space="720"/>
        </w:sectPr>
      </w:pPr>
    </w:p>
    <w:p w14:paraId="3DA6ABD9" w14:textId="77777777" w:rsidR="005D4B66" w:rsidRPr="00262ECB" w:rsidRDefault="005D4B66" w:rsidP="00262ECB">
      <w:pPr>
        <w:widowControl/>
        <w:spacing w:before="120" w:after="120" w:line="360" w:lineRule="auto"/>
        <w:jc w:val="center"/>
        <w:rPr>
          <w:rFonts w:eastAsia="Calibri"/>
          <w:noProof/>
          <w:szCs w:val="24"/>
          <w:lang w:eastAsia="en-US"/>
        </w:rPr>
      </w:pPr>
      <w:r w:rsidRPr="00262ECB">
        <w:rPr>
          <w:rFonts w:eastAsia="Calibri"/>
          <w:noProof/>
          <w:szCs w:val="24"/>
          <w:lang w:eastAsia="en-US"/>
        </w:rPr>
        <w:t>PŘÍLOHA IV</w:t>
      </w:r>
    </w:p>
    <w:p w14:paraId="3E1B7CD9" w14:textId="77777777" w:rsidR="005D4B66" w:rsidRPr="00262ECB" w:rsidRDefault="005D4B66" w:rsidP="00262ECB">
      <w:pPr>
        <w:widowControl/>
        <w:spacing w:before="120" w:after="120" w:line="360" w:lineRule="auto"/>
        <w:jc w:val="center"/>
        <w:rPr>
          <w:rFonts w:eastAsia="Calibri"/>
          <w:bCs/>
          <w:caps/>
          <w:noProof/>
          <w:szCs w:val="24"/>
          <w:lang w:eastAsia="en-US"/>
        </w:rPr>
      </w:pPr>
      <w:r w:rsidRPr="00262ECB">
        <w:rPr>
          <w:rFonts w:eastAsia="Calibri"/>
          <w:caps/>
          <w:noProof/>
          <w:szCs w:val="24"/>
          <w:lang w:eastAsia="en-US"/>
        </w:rPr>
        <w:t>MINIMÁLNÍ POŽADAVKY PRO OSOBY, KTERÉ PROVÁDĚJÍ PRAKTICKÉ ZKOUŠKY ŘÍZENÍ</w:t>
      </w:r>
    </w:p>
    <w:p w14:paraId="3F916294" w14:textId="5AA31816" w:rsidR="005D4B66" w:rsidRPr="00262ECB" w:rsidRDefault="00642AF1" w:rsidP="00762E09">
      <w:pPr>
        <w:widowControl/>
        <w:tabs>
          <w:tab w:val="left" w:pos="850"/>
        </w:tabs>
        <w:spacing w:before="120" w:after="120" w:line="360" w:lineRule="auto"/>
        <w:ind w:left="850" w:hanging="850"/>
        <w:rPr>
          <w:rFonts w:eastAsia="Calibri"/>
          <w:bCs/>
          <w:noProof/>
          <w:szCs w:val="24"/>
          <w:lang w:eastAsia="en-US"/>
        </w:rPr>
      </w:pPr>
      <w:r w:rsidRPr="00262ECB">
        <w:rPr>
          <w:rFonts w:eastAsia="Calibri"/>
          <w:bCs/>
          <w:noProof/>
          <w:szCs w:val="24"/>
          <w:lang w:eastAsia="en-US"/>
        </w:rPr>
        <w:t>1.</w:t>
      </w:r>
      <w:r w:rsidRPr="00262ECB">
        <w:rPr>
          <w:rFonts w:eastAsia="Calibri"/>
          <w:bCs/>
          <w:noProof/>
          <w:szCs w:val="24"/>
          <w:lang w:eastAsia="en-US"/>
        </w:rPr>
        <w:tab/>
      </w:r>
      <w:r w:rsidR="005D4B66" w:rsidRPr="00262ECB">
        <w:rPr>
          <w:rFonts w:eastAsia="Calibri"/>
          <w:noProof/>
          <w:szCs w:val="24"/>
          <w:lang w:eastAsia="en-US"/>
        </w:rPr>
        <w:t>Schopnosti požadované od zkušebního komisaře</w:t>
      </w:r>
    </w:p>
    <w:p w14:paraId="477FA820" w14:textId="77777777"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Osoba oprávněná k provádění praktického hodnocení výkonu kandidáta při řízení ve vozidle s vlastním pohonem musí mít znalosti, dovednosti a vědomosti související s tématy uvedenými v bodě 1 podbodech 2 až 6.</w:t>
      </w:r>
    </w:p>
    <w:p w14:paraId="07619DBC" w14:textId="77777777"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Schopnosti zkušebního komisaře jsou relevantní pro hodnocení výkonu kandidáta usilujícího o oprávnění k řízení vozidel skupiny, pro kterou probíhá řidičská zkouška.</w:t>
      </w:r>
    </w:p>
    <w:p w14:paraId="46ECDB10" w14:textId="77777777"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t>Znalosti a vědomosti o řízení a hodnocení:</w:t>
      </w:r>
    </w:p>
    <w:p w14:paraId="079CBD46"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teorie chování při řízení;</w:t>
      </w:r>
    </w:p>
    <w:p w14:paraId="2315CC58"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vnímání rizika a předcházení nehodám;</w:t>
      </w:r>
    </w:p>
    <w:p w14:paraId="5307E2EC" w14:textId="77777777" w:rsidR="00262ECB" w:rsidRDefault="00262ECB">
      <w:pPr>
        <w:widowControl/>
        <w:rPr>
          <w:rFonts w:eastAsia="Calibri"/>
          <w:noProof/>
          <w:szCs w:val="24"/>
          <w:lang w:eastAsia="en-US"/>
        </w:rPr>
      </w:pPr>
      <w:r>
        <w:rPr>
          <w:rFonts w:eastAsia="Calibri"/>
          <w:noProof/>
          <w:szCs w:val="24"/>
          <w:lang w:eastAsia="en-US"/>
        </w:rPr>
        <w:br w:type="page"/>
      </w:r>
    </w:p>
    <w:p w14:paraId="164D225D" w14:textId="282949FB"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osnova zaměřená na normy pro řidičskou zkoušku;</w:t>
      </w:r>
    </w:p>
    <w:p w14:paraId="282C0DD2"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požadavky řidičské zkoušky;</w:t>
      </w:r>
    </w:p>
    <w:p w14:paraId="3D1B086E"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příslušné právní předpisy pro silniční provoz a dopravu, včetně příslušných právních předpisů Unie a vnitrostátních právních předpisů a výkladových směrnic,</w:t>
      </w:r>
    </w:p>
    <w:p w14:paraId="511F4751"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f)</w:t>
      </w:r>
      <w:r w:rsidRPr="005D4B66">
        <w:rPr>
          <w:rFonts w:eastAsia="Calibri"/>
          <w:noProof/>
          <w:szCs w:val="24"/>
          <w:lang w:eastAsia="en-US"/>
        </w:rPr>
        <w:tab/>
        <w:t>teorie a techniky hodnocení;</w:t>
      </w:r>
    </w:p>
    <w:p w14:paraId="624EE3F0" w14:textId="77777777" w:rsidR="00262ECB"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g)</w:t>
      </w:r>
      <w:r w:rsidRPr="005D4B66">
        <w:rPr>
          <w:rFonts w:eastAsia="Calibri"/>
          <w:noProof/>
          <w:szCs w:val="24"/>
          <w:lang w:eastAsia="en-US"/>
        </w:rPr>
        <w:tab/>
        <w:t>defenzivní řízení</w:t>
      </w:r>
      <w:r w:rsidR="00262ECB">
        <w:rPr>
          <w:rFonts w:eastAsia="Calibri"/>
          <w:noProof/>
          <w:szCs w:val="24"/>
          <w:lang w:eastAsia="en-US"/>
        </w:rPr>
        <w:t>;</w:t>
      </w:r>
    </w:p>
    <w:p w14:paraId="37FFC2B9" w14:textId="4CF326F4" w:rsidR="005D4B66" w:rsidRPr="00262ECB" w:rsidRDefault="00262ECB" w:rsidP="00762E09">
      <w:pPr>
        <w:widowControl/>
        <w:spacing w:before="120" w:after="120" w:line="360" w:lineRule="auto"/>
        <w:ind w:left="1417" w:hanging="567"/>
        <w:rPr>
          <w:rFonts w:eastAsia="Calibri"/>
          <w:b/>
          <w:noProof/>
          <w:szCs w:val="24"/>
          <w:lang w:eastAsia="en-US"/>
        </w:rPr>
      </w:pPr>
      <w:r>
        <w:rPr>
          <w:b/>
          <w:i/>
        </w:rPr>
        <w:t>ga)</w:t>
      </w:r>
      <w:r>
        <w:rPr>
          <w:b/>
          <w:i/>
        </w:rPr>
        <w:tab/>
        <w:t>pochopení a pozornost věnovaná zranitelnosti nemotorizovaných účastníků silničního provozu</w:t>
      </w:r>
      <w:r w:rsidR="005D4B66" w:rsidRPr="005D4B66">
        <w:rPr>
          <w:rFonts w:eastAsia="Calibri"/>
          <w:noProof/>
          <w:szCs w:val="24"/>
          <w:lang w:eastAsia="en-US"/>
        </w:rPr>
        <w:t>.</w:t>
      </w:r>
      <w:r>
        <w:rPr>
          <w:rFonts w:eastAsia="Calibri"/>
          <w:b/>
          <w:noProof/>
          <w:szCs w:val="24"/>
          <w:lang w:eastAsia="en-US"/>
        </w:rPr>
        <w:t xml:space="preserve"> [pozm. návrh 234]</w:t>
      </w:r>
    </w:p>
    <w:p w14:paraId="69DDF3F1" w14:textId="77777777"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4)</w:t>
      </w:r>
      <w:r w:rsidRPr="005D4B66">
        <w:rPr>
          <w:rFonts w:eastAsia="Calibri"/>
          <w:noProof/>
          <w:szCs w:val="24"/>
          <w:lang w:eastAsia="en-US"/>
        </w:rPr>
        <w:tab/>
        <w:t>Dovednosti pro hodnocení:</w:t>
      </w:r>
    </w:p>
    <w:p w14:paraId="02E4625C"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schopnost přesně pozorovat, sledovat a vyhodnocovat celkový výkon kandidáta, zejména:</w:t>
      </w:r>
    </w:p>
    <w:p w14:paraId="0E9E15ED"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správné a souhrnné rozpoznávání nebezpečných situací;</w:t>
      </w:r>
    </w:p>
    <w:p w14:paraId="61BBE8E9"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přesné stanovení příčiny a pravděpodobného dopadu takových situací;</w:t>
      </w:r>
    </w:p>
    <w:p w14:paraId="1AAE6DE2" w14:textId="77777777" w:rsidR="00262ECB" w:rsidRDefault="00262ECB">
      <w:pPr>
        <w:widowControl/>
        <w:rPr>
          <w:rFonts w:eastAsia="Calibri"/>
          <w:noProof/>
          <w:szCs w:val="24"/>
          <w:lang w:eastAsia="en-US"/>
        </w:rPr>
      </w:pPr>
      <w:r>
        <w:rPr>
          <w:rFonts w:eastAsia="Calibri"/>
          <w:noProof/>
          <w:szCs w:val="24"/>
          <w:lang w:eastAsia="en-US"/>
        </w:rPr>
        <w:br w:type="page"/>
      </w:r>
    </w:p>
    <w:p w14:paraId="00E30BE3" w14:textId="272A3E8D"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dosažení způsobilosti a rozpoznávání chyb;</w:t>
      </w:r>
    </w:p>
    <w:p w14:paraId="214BC3C1"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vyrovnanost a zásadovost hodnocení;</w:t>
      </w:r>
    </w:p>
    <w:p w14:paraId="72A1971B"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f)</w:t>
      </w:r>
      <w:r w:rsidRPr="005D4B66">
        <w:rPr>
          <w:rFonts w:eastAsia="Calibri"/>
          <w:noProof/>
          <w:szCs w:val="24"/>
          <w:lang w:eastAsia="en-US"/>
        </w:rPr>
        <w:tab/>
        <w:t>rychle vstřebávat informace a vybírat hlavní problémy;</w:t>
      </w:r>
    </w:p>
    <w:p w14:paraId="3C2EE3E7"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g)</w:t>
      </w:r>
      <w:r w:rsidRPr="005D4B66">
        <w:rPr>
          <w:rFonts w:eastAsia="Calibri"/>
          <w:noProof/>
          <w:szCs w:val="24"/>
          <w:lang w:eastAsia="en-US"/>
        </w:rPr>
        <w:tab/>
        <w:t>předvídat, rozpoznávat možné problémy a vytvářet strategie pro jejich řešení,</w:t>
      </w:r>
    </w:p>
    <w:p w14:paraId="6DE9E52A"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h)</w:t>
      </w:r>
      <w:r w:rsidRPr="005D4B66">
        <w:rPr>
          <w:rFonts w:eastAsia="Calibri"/>
          <w:noProof/>
          <w:szCs w:val="24"/>
          <w:lang w:eastAsia="en-US"/>
        </w:rPr>
        <w:tab/>
        <w:t>poskytovat včasnou a konstruktivní zpětnou vazbu.</w:t>
      </w:r>
    </w:p>
    <w:p w14:paraId="41096AB4" w14:textId="77777777"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5)</w:t>
      </w:r>
      <w:r w:rsidRPr="005D4B66">
        <w:rPr>
          <w:rFonts w:eastAsia="Calibri"/>
          <w:noProof/>
          <w:szCs w:val="24"/>
          <w:lang w:eastAsia="en-US"/>
        </w:rPr>
        <w:tab/>
        <w:t>Osobní řidičské dovednosti:</w:t>
      </w:r>
    </w:p>
    <w:p w14:paraId="214F4B57" w14:textId="77777777" w:rsidR="005D4B66" w:rsidRPr="005D4B66" w:rsidRDefault="005D4B66" w:rsidP="00762E09">
      <w:pPr>
        <w:widowControl/>
        <w:spacing w:before="120" w:after="120" w:line="360" w:lineRule="auto"/>
        <w:ind w:left="851"/>
        <w:rPr>
          <w:rFonts w:eastAsia="Calibri"/>
          <w:noProof/>
          <w:szCs w:val="24"/>
          <w:lang w:eastAsia="en-US"/>
        </w:rPr>
      </w:pPr>
      <w:r w:rsidRPr="005D4B66">
        <w:rPr>
          <w:rFonts w:eastAsia="Calibri"/>
          <w:noProof/>
          <w:szCs w:val="24"/>
          <w:lang w:eastAsia="en-US"/>
        </w:rPr>
        <w:t>Osoba oprávněná k provádění praktické zkoušky pro kteroukoliv skupinu řidičského průkazu musí být schopna vykazovat trvale vysokou úroveň při řízení daného typu vozidla s vlastním pohonem.</w:t>
      </w:r>
    </w:p>
    <w:p w14:paraId="7A0A1B2C" w14:textId="77777777"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6)</w:t>
      </w:r>
      <w:r w:rsidRPr="005D4B66">
        <w:rPr>
          <w:rFonts w:eastAsia="Calibri"/>
          <w:noProof/>
          <w:szCs w:val="24"/>
          <w:lang w:eastAsia="en-US"/>
        </w:rPr>
        <w:tab/>
        <w:t>Kvalita služeb:</w:t>
      </w:r>
    </w:p>
    <w:p w14:paraId="70C16DA1"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stanovit, co může kandidát během zkoušky očekávat, a informovat jej o tom,</w:t>
      </w:r>
    </w:p>
    <w:p w14:paraId="4797A310"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sdělovat informace jasně a volit přitom obsah, styl a jazyk přizpůsobený adresátovi a situaci, a zodpovídat otázky kandidáta,</w:t>
      </w:r>
    </w:p>
    <w:p w14:paraId="1F57741B"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zajistit zpětnou vazbu ohledně výsledku zkoušky;</w:t>
      </w:r>
    </w:p>
    <w:p w14:paraId="72A6CE6C" w14:textId="77777777" w:rsidR="00262ECB" w:rsidRDefault="00262ECB">
      <w:pPr>
        <w:widowControl/>
        <w:rPr>
          <w:rFonts w:eastAsia="Calibri"/>
          <w:noProof/>
          <w:szCs w:val="24"/>
          <w:lang w:eastAsia="en-US"/>
        </w:rPr>
      </w:pPr>
      <w:r>
        <w:rPr>
          <w:rFonts w:eastAsia="Calibri"/>
          <w:noProof/>
          <w:szCs w:val="24"/>
          <w:lang w:eastAsia="en-US"/>
        </w:rPr>
        <w:br w:type="page"/>
      </w:r>
    </w:p>
    <w:p w14:paraId="790DFABC" w14:textId="30BA3598"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s kandidáty jednat s respektem a nedělat mezi nimi rozdíl.</w:t>
      </w:r>
    </w:p>
    <w:p w14:paraId="2858F0B7" w14:textId="77777777"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7)</w:t>
      </w:r>
      <w:r w:rsidRPr="005D4B66">
        <w:rPr>
          <w:rFonts w:eastAsia="Calibri"/>
          <w:noProof/>
          <w:szCs w:val="24"/>
          <w:lang w:eastAsia="en-US"/>
        </w:rPr>
        <w:tab/>
        <w:t>Znalosti o technické a fyzikální stránce vozidel:</w:t>
      </w:r>
    </w:p>
    <w:p w14:paraId="77175E0A"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znalosti o technické stránce vozidel, jako je řízení, pneumatiky, brzdy, světla, zvláště pro motocykly a těžká vozidla;</w:t>
      </w:r>
    </w:p>
    <w:p w14:paraId="567FA35D"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bezpečnost při nakládání;</w:t>
      </w:r>
    </w:p>
    <w:p w14:paraId="79AAF8D4"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znalosti o fyzikální stránce vozidel, jako je rychlost, tření, dynamika, energie.</w:t>
      </w:r>
    </w:p>
    <w:p w14:paraId="2F18D940" w14:textId="77777777"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8)</w:t>
      </w:r>
      <w:r w:rsidRPr="005D4B66">
        <w:rPr>
          <w:rFonts w:eastAsia="Calibri"/>
          <w:noProof/>
          <w:szCs w:val="24"/>
          <w:lang w:eastAsia="en-US"/>
        </w:rPr>
        <w:tab/>
        <w:t>Hospodárné řízení z hlediska spotřeby pohonných hmot / energie a šetrně k životnímu prostředí</w:t>
      </w:r>
    </w:p>
    <w:p w14:paraId="67532605" w14:textId="46F25B3D" w:rsidR="005D4B66" w:rsidRPr="00262ECB" w:rsidRDefault="00642AF1" w:rsidP="00762E09">
      <w:pPr>
        <w:widowControl/>
        <w:tabs>
          <w:tab w:val="left" w:pos="850"/>
        </w:tabs>
        <w:spacing w:before="120" w:after="120" w:line="360" w:lineRule="auto"/>
        <w:ind w:left="850" w:hanging="850"/>
        <w:rPr>
          <w:rFonts w:eastAsia="Calibri"/>
          <w:bCs/>
          <w:noProof/>
          <w:szCs w:val="24"/>
          <w:lang w:eastAsia="en-US"/>
        </w:rPr>
      </w:pPr>
      <w:r w:rsidRPr="00262ECB">
        <w:rPr>
          <w:rFonts w:eastAsia="Calibri"/>
          <w:bCs/>
          <w:noProof/>
          <w:szCs w:val="24"/>
          <w:lang w:eastAsia="en-US"/>
        </w:rPr>
        <w:t>2.</w:t>
      </w:r>
      <w:r w:rsidRPr="00262ECB">
        <w:rPr>
          <w:rFonts w:eastAsia="Calibri"/>
          <w:bCs/>
          <w:noProof/>
          <w:szCs w:val="24"/>
          <w:lang w:eastAsia="en-US"/>
        </w:rPr>
        <w:tab/>
      </w:r>
      <w:r w:rsidR="005D4B66" w:rsidRPr="00262ECB">
        <w:rPr>
          <w:rFonts w:eastAsia="Calibri"/>
          <w:noProof/>
          <w:szCs w:val="24"/>
          <w:lang w:eastAsia="en-US"/>
        </w:rPr>
        <w:t>Všeobecné podmínky</w:t>
      </w:r>
    </w:p>
    <w:p w14:paraId="7BE66960" w14:textId="77777777"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t>Zkušební komisař pro řidičská oprávnění skupiny B:</w:t>
      </w:r>
    </w:p>
    <w:p w14:paraId="516586BA"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je držitelem řidičského průkazu skupiny B po dobu nejméně 3 let;</w:t>
      </w:r>
    </w:p>
    <w:p w14:paraId="3EEE7B57"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je mu nejméně 23 let;</w:t>
      </w:r>
    </w:p>
    <w:p w14:paraId="5DFE966A"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má úspěšně dokončenou výchozí kvalifikaci podle bodu 3 této přílohy a následně musí procházet systémem zabezpečování kvality a pravidelnými školeními podle bodu 4 této přílohy;</w:t>
      </w:r>
    </w:p>
    <w:p w14:paraId="27E1BE4D" w14:textId="77777777" w:rsidR="00262ECB" w:rsidRDefault="00262ECB">
      <w:pPr>
        <w:widowControl/>
        <w:rPr>
          <w:rFonts w:eastAsia="Calibri"/>
          <w:noProof/>
          <w:szCs w:val="24"/>
          <w:shd w:val="clear" w:color="auto" w:fill="FFFFFF"/>
          <w:lang w:eastAsia="en-US"/>
        </w:rPr>
      </w:pPr>
      <w:r>
        <w:rPr>
          <w:rFonts w:eastAsia="Calibri"/>
          <w:noProof/>
          <w:szCs w:val="24"/>
          <w:shd w:val="clear" w:color="auto" w:fill="FFFFFF"/>
          <w:lang w:eastAsia="en-US"/>
        </w:rPr>
        <w:br w:type="page"/>
      </w:r>
    </w:p>
    <w:p w14:paraId="0ADD4A3C" w14:textId="044A0D02"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shd w:val="clear" w:color="auto" w:fill="FFFFFF"/>
          <w:lang w:eastAsia="en-US"/>
        </w:rPr>
        <w:t>d)</w:t>
      </w:r>
      <w:r w:rsidRPr="005D4B66">
        <w:rPr>
          <w:rFonts w:eastAsia="Calibri"/>
          <w:noProof/>
          <w:szCs w:val="24"/>
          <w:shd w:val="clear" w:color="auto" w:fill="FFFFFF"/>
          <w:lang w:eastAsia="en-US"/>
        </w:rPr>
        <w:tab/>
        <w:t>má dokončeno odborné vzdělání vedoucí nejméně k dokončení úrovně 3 podle Mezinárodní standardní klasifikace vzdělávání (ISCED)</w:t>
      </w:r>
      <w:r w:rsidRPr="005D4B66">
        <w:rPr>
          <w:rFonts w:eastAsia="Calibri"/>
          <w:noProof/>
          <w:szCs w:val="24"/>
          <w:vertAlign w:val="superscript"/>
          <w:lang w:eastAsia="en-US"/>
        </w:rPr>
        <w:footnoteReference w:id="30"/>
      </w:r>
      <w:r w:rsidRPr="005D4B66">
        <w:rPr>
          <w:rFonts w:eastAsia="Calibri"/>
          <w:noProof/>
          <w:szCs w:val="24"/>
          <w:lang w:eastAsia="en-US"/>
        </w:rPr>
        <w:t>;</w:t>
      </w:r>
    </w:p>
    <w:p w14:paraId="66759E96"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současně nepůsobí jako komerční instruktor řízení v autoškole.</w:t>
      </w:r>
    </w:p>
    <w:p w14:paraId="4951C293" w14:textId="77777777" w:rsidR="005D4B66" w:rsidRPr="005D4B66" w:rsidRDefault="005D4B66" w:rsidP="00762E09">
      <w:pPr>
        <w:widowControl/>
        <w:spacing w:before="120" w:after="120" w:line="360" w:lineRule="auto"/>
        <w:ind w:left="850" w:hanging="850"/>
        <w:rPr>
          <w:rFonts w:eastAsia="Calibri"/>
          <w:bCs/>
          <w:noProof/>
          <w:szCs w:val="24"/>
          <w:lang w:eastAsia="en-US"/>
        </w:rPr>
      </w:pPr>
      <w:r w:rsidRPr="005D4B66">
        <w:rPr>
          <w:rFonts w:eastAsia="Calibri"/>
          <w:noProof/>
          <w:szCs w:val="24"/>
          <w:lang w:eastAsia="en-US"/>
        </w:rPr>
        <w:t>2)</w:t>
      </w:r>
      <w:r w:rsidRPr="005D4B66">
        <w:rPr>
          <w:rFonts w:eastAsia="Calibri"/>
          <w:noProof/>
          <w:szCs w:val="24"/>
          <w:lang w:eastAsia="en-US"/>
        </w:rPr>
        <w:tab/>
        <w:t>Zkušební komisař pro řidičská oprávnění ostatních skupin:</w:t>
      </w:r>
    </w:p>
    <w:p w14:paraId="60A25253"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je držitelem řidičského průkazu dané skupiny nebo má rovnocenné znalosti získané prostřednictvím odpovídající odborné kvalifikace,</w:t>
      </w:r>
    </w:p>
    <w:p w14:paraId="4E3D1A96"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má úspěšně dokončenou výchozí kvalifikaci podle bodu 3 této přílohy a následně musí procházet systémem zabezpečování kvality a pravidelnými školeními podle bodu 4 této přílohy;</w:t>
      </w:r>
    </w:p>
    <w:p w14:paraId="1931BD91"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je kvalifikovaným zkušebním komisařem pro řidičská oprávnění skupiny B po dobu nejméně 3 let; od tohoto období může být upuštěno, pokud může dotyčný zkušební komisař předložit důkaz o:</w:t>
      </w:r>
    </w:p>
    <w:p w14:paraId="22FA2D5E" w14:textId="77777777" w:rsidR="00262ECB" w:rsidRDefault="00262ECB">
      <w:pPr>
        <w:widowControl/>
        <w:rPr>
          <w:rFonts w:eastAsia="Calibri"/>
          <w:noProof/>
          <w:szCs w:val="24"/>
          <w:lang w:eastAsia="en-US"/>
        </w:rPr>
      </w:pPr>
      <w:r>
        <w:rPr>
          <w:rFonts w:eastAsia="Calibri"/>
          <w:noProof/>
          <w:szCs w:val="24"/>
          <w:lang w:eastAsia="en-US"/>
        </w:rPr>
        <w:br w:type="page"/>
      </w:r>
    </w:p>
    <w:p w14:paraId="24422BAF" w14:textId="71E96CA7" w:rsidR="005D4B66" w:rsidRPr="005D4B66" w:rsidRDefault="005D4B66" w:rsidP="00262ECB">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i)</w:t>
      </w:r>
      <w:r w:rsidR="00262ECB">
        <w:rPr>
          <w:rFonts w:eastAsia="Calibri"/>
          <w:noProof/>
          <w:szCs w:val="24"/>
          <w:lang w:eastAsia="en-US"/>
        </w:rPr>
        <w:tab/>
      </w:r>
      <w:r w:rsidRPr="005D4B66">
        <w:rPr>
          <w:rFonts w:eastAsia="Calibri"/>
          <w:noProof/>
          <w:szCs w:val="24"/>
          <w:lang w:eastAsia="en-US"/>
        </w:rPr>
        <w:t>nejméně pětileté řidičské praxi v dané skupině nebo</w:t>
      </w:r>
    </w:p>
    <w:p w14:paraId="1992A168" w14:textId="5DD85FDB" w:rsidR="005D4B66" w:rsidRPr="005D4B66" w:rsidRDefault="005D4B66" w:rsidP="00262ECB">
      <w:pPr>
        <w:widowControl/>
        <w:spacing w:before="120" w:after="120" w:line="360" w:lineRule="auto"/>
        <w:ind w:left="1985" w:hanging="567"/>
        <w:rPr>
          <w:rFonts w:eastAsia="Calibri"/>
          <w:noProof/>
          <w:szCs w:val="24"/>
          <w:lang w:eastAsia="en-US"/>
        </w:rPr>
      </w:pPr>
      <w:r w:rsidRPr="005D4B66">
        <w:rPr>
          <w:rFonts w:eastAsia="Calibri"/>
          <w:noProof/>
          <w:szCs w:val="24"/>
          <w:lang w:eastAsia="en-US"/>
        </w:rPr>
        <w:t>ii)</w:t>
      </w:r>
      <w:r w:rsidR="00262ECB">
        <w:rPr>
          <w:rFonts w:eastAsia="Calibri"/>
          <w:noProof/>
          <w:szCs w:val="24"/>
          <w:lang w:eastAsia="en-US"/>
        </w:rPr>
        <w:tab/>
      </w:r>
      <w:r w:rsidRPr="005D4B66">
        <w:rPr>
          <w:rFonts w:eastAsia="Calibri"/>
          <w:noProof/>
          <w:szCs w:val="24"/>
          <w:lang w:eastAsia="en-US"/>
        </w:rPr>
        <w:t>teoretickém a praktickém posouzení způsobilosti k řízení na úrovni vyšší, než je požadována pro získání řidičského průkazu, čímž by se tento požadavek stal zbytečným,</w:t>
      </w:r>
    </w:p>
    <w:p w14:paraId="2946DB8A"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má dokončeno odborné vzdělání vedoucí nejméně k dokončení úrovně 3 podle Mezinárodní standardní klasifikace vzdělávání (ISCED);</w:t>
      </w:r>
    </w:p>
    <w:p w14:paraId="1E60FEEC"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současně nepůsobí jako komerční instruktor řízení v autoškole.</w:t>
      </w:r>
    </w:p>
    <w:p w14:paraId="0A2069A5" w14:textId="77777777" w:rsidR="005D4B66" w:rsidRPr="005D4B66" w:rsidRDefault="005D4B66" w:rsidP="00762E09">
      <w:pPr>
        <w:widowControl/>
        <w:spacing w:before="120" w:after="120" w:line="360" w:lineRule="auto"/>
        <w:ind w:left="850" w:hanging="850"/>
        <w:rPr>
          <w:rFonts w:eastAsia="Calibri"/>
          <w:bCs/>
          <w:noProof/>
          <w:szCs w:val="24"/>
          <w:lang w:eastAsia="en-US"/>
        </w:rPr>
      </w:pPr>
      <w:r w:rsidRPr="005D4B66">
        <w:rPr>
          <w:rFonts w:eastAsia="Calibri"/>
          <w:noProof/>
          <w:szCs w:val="24"/>
          <w:lang w:eastAsia="en-US"/>
        </w:rPr>
        <w:t>3)</w:t>
      </w:r>
      <w:r w:rsidRPr="005D4B66">
        <w:rPr>
          <w:rFonts w:eastAsia="Calibri"/>
          <w:noProof/>
          <w:szCs w:val="24"/>
          <w:lang w:eastAsia="en-US"/>
        </w:rPr>
        <w:tab/>
        <w:t>Rovnocennost</w:t>
      </w:r>
    </w:p>
    <w:p w14:paraId="1881A47A"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Členské státy mohou zmocnit zkušebního komisaře k provádění řidičských zkoušek skupiny AM, A1, A2 a A po získání výchozí kvalifikace stanovené v bodě 3 pro jednu z těchto skupin.</w:t>
      </w:r>
    </w:p>
    <w:p w14:paraId="688DD7E9" w14:textId="77777777" w:rsidR="00262ECB" w:rsidRDefault="00262ECB">
      <w:pPr>
        <w:widowControl/>
        <w:rPr>
          <w:rFonts w:eastAsia="Calibri"/>
          <w:noProof/>
          <w:szCs w:val="24"/>
          <w:lang w:eastAsia="en-US"/>
        </w:rPr>
      </w:pPr>
      <w:r>
        <w:rPr>
          <w:rFonts w:eastAsia="Calibri"/>
          <w:noProof/>
          <w:szCs w:val="24"/>
          <w:lang w:eastAsia="en-US"/>
        </w:rPr>
        <w:br w:type="page"/>
      </w:r>
    </w:p>
    <w:p w14:paraId="408FA560" w14:textId="2E21FA58"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Členské státy mohou zmocnit zkušebního komisaře k provádění řidičských zkoušek skupiny C1, C, D1 a D po získání výchozí kvalifikace stanovené v bodě 3 pro jednu z těchto skupin.</w:t>
      </w:r>
    </w:p>
    <w:p w14:paraId="61C83189"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Členské státy mohou zmocnit zkušebního komisaře k provádění řidičských zkoušek skupiny BE, C1E, CE, D1E a DE po získání výchozí kvalifikace stanovené v bodě 3 pro jednu z těchto skupin.</w:t>
      </w:r>
    </w:p>
    <w:p w14:paraId="5821308E" w14:textId="3D1AC488" w:rsidR="005D4B66" w:rsidRPr="00262ECB" w:rsidRDefault="00642AF1" w:rsidP="00762E09">
      <w:pPr>
        <w:widowControl/>
        <w:tabs>
          <w:tab w:val="left" w:pos="850"/>
        </w:tabs>
        <w:spacing w:before="120" w:after="120" w:line="360" w:lineRule="auto"/>
        <w:ind w:left="850" w:hanging="850"/>
        <w:rPr>
          <w:rFonts w:eastAsia="Calibri"/>
          <w:bCs/>
          <w:noProof/>
          <w:szCs w:val="24"/>
          <w:lang w:eastAsia="en-US"/>
        </w:rPr>
      </w:pPr>
      <w:r w:rsidRPr="00262ECB">
        <w:rPr>
          <w:rFonts w:eastAsia="Calibri"/>
          <w:bCs/>
          <w:noProof/>
          <w:szCs w:val="24"/>
          <w:lang w:eastAsia="en-US"/>
        </w:rPr>
        <w:t>3.</w:t>
      </w:r>
      <w:r w:rsidRPr="00262ECB">
        <w:rPr>
          <w:rFonts w:eastAsia="Calibri"/>
          <w:bCs/>
          <w:noProof/>
          <w:szCs w:val="24"/>
          <w:lang w:eastAsia="en-US"/>
        </w:rPr>
        <w:tab/>
      </w:r>
      <w:r w:rsidR="005D4B66" w:rsidRPr="00262ECB">
        <w:rPr>
          <w:rFonts w:eastAsia="Calibri"/>
          <w:noProof/>
          <w:szCs w:val="24"/>
          <w:lang w:eastAsia="en-US"/>
        </w:rPr>
        <w:t>Výchozí kvalifikace</w:t>
      </w:r>
    </w:p>
    <w:p w14:paraId="0C50A4FC" w14:textId="77777777" w:rsidR="005D4B66" w:rsidRPr="005D4B66" w:rsidRDefault="005D4B66" w:rsidP="00762E09">
      <w:pPr>
        <w:widowControl/>
        <w:spacing w:before="120" w:after="120" w:line="360" w:lineRule="auto"/>
        <w:ind w:left="850" w:hanging="850"/>
        <w:rPr>
          <w:rFonts w:eastAsia="Calibri"/>
          <w:bCs/>
          <w:noProof/>
          <w:szCs w:val="24"/>
          <w:lang w:eastAsia="en-US"/>
        </w:rPr>
      </w:pPr>
      <w:r w:rsidRPr="005D4B66">
        <w:rPr>
          <w:rFonts w:eastAsia="Calibri"/>
          <w:noProof/>
          <w:szCs w:val="24"/>
          <w:lang w:eastAsia="en-US"/>
        </w:rPr>
        <w:t>1)</w:t>
      </w:r>
      <w:r w:rsidRPr="005D4B66">
        <w:rPr>
          <w:rFonts w:eastAsia="Calibri"/>
          <w:noProof/>
          <w:szCs w:val="24"/>
          <w:lang w:eastAsia="en-US"/>
        </w:rPr>
        <w:tab/>
        <w:t>Počáteční školení</w:t>
      </w:r>
    </w:p>
    <w:p w14:paraId="0CD61285"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Dříve, než může být osoba zmocněna k provádění řidičských zkoušek, musí uspokojivě dokončit školicí program, který členský stát případně určí, aby měla schopnosti stanovené v bodě 1.</w:t>
      </w:r>
    </w:p>
    <w:p w14:paraId="0B9129EC"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Členské státy stanoví, zda se obsah konkrétního školicího programu bude vztahovat na zmocnění k provádění řidičských zkoušek pro jednu nebo pro více než jednu skupinu řidičských průkazů.</w:t>
      </w:r>
    </w:p>
    <w:p w14:paraId="4CA17316" w14:textId="77777777" w:rsidR="00262ECB" w:rsidRDefault="00262ECB">
      <w:pPr>
        <w:widowControl/>
        <w:rPr>
          <w:rFonts w:eastAsia="Calibri"/>
          <w:noProof/>
          <w:szCs w:val="24"/>
          <w:lang w:eastAsia="en-US"/>
        </w:rPr>
      </w:pPr>
      <w:r>
        <w:rPr>
          <w:rFonts w:eastAsia="Calibri"/>
          <w:noProof/>
          <w:szCs w:val="24"/>
          <w:lang w:eastAsia="en-US"/>
        </w:rPr>
        <w:br w:type="page"/>
      </w:r>
    </w:p>
    <w:p w14:paraId="5B01FFA6" w14:textId="24A0EC99" w:rsidR="005D4B66" w:rsidRPr="005D4B66" w:rsidRDefault="005D4B66" w:rsidP="00762E09">
      <w:pPr>
        <w:widowControl/>
        <w:spacing w:before="120" w:after="120" w:line="360" w:lineRule="auto"/>
        <w:ind w:left="850" w:hanging="850"/>
        <w:rPr>
          <w:rFonts w:eastAsia="Calibri"/>
          <w:bCs/>
          <w:noProof/>
          <w:szCs w:val="24"/>
          <w:lang w:eastAsia="en-US"/>
        </w:rPr>
      </w:pPr>
      <w:r w:rsidRPr="005D4B66">
        <w:rPr>
          <w:rFonts w:eastAsia="Calibri"/>
          <w:noProof/>
          <w:szCs w:val="24"/>
          <w:lang w:eastAsia="en-US"/>
        </w:rPr>
        <w:t>2)</w:t>
      </w:r>
      <w:r w:rsidRPr="005D4B66">
        <w:rPr>
          <w:rFonts w:eastAsia="Calibri"/>
          <w:noProof/>
          <w:szCs w:val="24"/>
          <w:lang w:eastAsia="en-US"/>
        </w:rPr>
        <w:tab/>
        <w:t>Zkoušky</w:t>
      </w:r>
    </w:p>
    <w:p w14:paraId="76B976FE"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Dříve, než může být osoba zmocněna k provádění řidičských zkoušek, musí prokázat dostatečno úroveň znalostí, vědomostí, dovedností a způsobilosti v oblasti témat uvedených v bodě 1.</w:t>
      </w:r>
    </w:p>
    <w:p w14:paraId="4416D97F"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Členské státy použijí postup zkoušení, který pedagogicky správným způsobem hodnotí schopnosti osoby podle bodu 1, zejména bodu 1 podbodu 4. Postup zkoušení je přístupný</w:t>
      </w:r>
      <w:r w:rsidRPr="005D4B66">
        <w:rPr>
          <w:rFonts w:eastAsia="Calibri"/>
          <w:noProof/>
          <w:szCs w:val="24"/>
          <w:vertAlign w:val="superscript"/>
          <w:lang w:eastAsia="en-US"/>
        </w:rPr>
        <w:footnoteReference w:id="31"/>
      </w:r>
      <w:r w:rsidRPr="005D4B66">
        <w:rPr>
          <w:rFonts w:eastAsia="Calibri"/>
          <w:noProof/>
          <w:szCs w:val="24"/>
          <w:lang w:eastAsia="en-US"/>
        </w:rPr>
        <w:t xml:space="preserve"> a zahrnuje teoretickou část a praktickou část. Pokud je to vhodné, je možno použít hodnocení prováděné počítačem. Podrobnosti týkající se povahy a trvání zkoušek nebo hodnocení v rámci zkoušení jsou na uvážení jednotlivých členských států.</w:t>
      </w:r>
    </w:p>
    <w:p w14:paraId="3BA2B447"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Členské státy stanoví, zda se obsah konkrétního zkoušení bude vztahovat na zmocnění k provádění řidičských zkoušek pro jednu nebo pro více než jednu skupinu řidičských průkazů.</w:t>
      </w:r>
    </w:p>
    <w:p w14:paraId="00494C83" w14:textId="77777777" w:rsidR="00262ECB" w:rsidRDefault="00262ECB">
      <w:pPr>
        <w:widowControl/>
        <w:rPr>
          <w:rFonts w:eastAsia="Calibri"/>
          <w:noProof/>
          <w:szCs w:val="24"/>
          <w:lang w:eastAsia="en-US"/>
        </w:rPr>
      </w:pPr>
      <w:r>
        <w:rPr>
          <w:rFonts w:eastAsia="Calibri"/>
          <w:noProof/>
          <w:szCs w:val="24"/>
          <w:lang w:eastAsia="en-US"/>
        </w:rPr>
        <w:br w:type="page"/>
      </w:r>
    </w:p>
    <w:p w14:paraId="6BEAEB25" w14:textId="03B904C2" w:rsidR="005D4B66" w:rsidRPr="00262ECB" w:rsidRDefault="00262ECB" w:rsidP="00762E09">
      <w:pPr>
        <w:widowControl/>
        <w:tabs>
          <w:tab w:val="num" w:pos="850"/>
        </w:tabs>
        <w:spacing w:before="120" w:after="120" w:line="360" w:lineRule="auto"/>
        <w:ind w:left="850" w:hanging="850"/>
        <w:rPr>
          <w:rFonts w:eastAsia="Calibri"/>
          <w:bCs/>
          <w:noProof/>
          <w:szCs w:val="24"/>
          <w:lang w:eastAsia="en-US"/>
        </w:rPr>
      </w:pPr>
      <w:r>
        <w:rPr>
          <w:rFonts w:eastAsia="Calibri"/>
          <w:noProof/>
          <w:szCs w:val="24"/>
          <w:lang w:eastAsia="en-US"/>
        </w:rPr>
        <w:t>4.</w:t>
      </w:r>
      <w:r>
        <w:rPr>
          <w:rFonts w:eastAsia="Calibri"/>
          <w:noProof/>
          <w:szCs w:val="24"/>
          <w:lang w:eastAsia="en-US"/>
        </w:rPr>
        <w:tab/>
      </w:r>
      <w:r w:rsidR="005D4B66" w:rsidRPr="00262ECB">
        <w:rPr>
          <w:rFonts w:eastAsia="Calibri"/>
          <w:noProof/>
          <w:szCs w:val="24"/>
          <w:lang w:eastAsia="en-US"/>
        </w:rPr>
        <w:t>Zabezpečování kvality a pravidelná školení</w:t>
      </w:r>
    </w:p>
    <w:p w14:paraId="2E4BE51A" w14:textId="77777777" w:rsidR="005D4B66" w:rsidRPr="005D4B66" w:rsidRDefault="005D4B66" w:rsidP="00762E09">
      <w:pPr>
        <w:widowControl/>
        <w:spacing w:before="120" w:after="120" w:line="360" w:lineRule="auto"/>
        <w:ind w:left="850" w:hanging="850"/>
        <w:rPr>
          <w:rFonts w:eastAsia="Calibri"/>
          <w:bCs/>
          <w:noProof/>
          <w:szCs w:val="24"/>
          <w:lang w:eastAsia="en-US"/>
        </w:rPr>
      </w:pPr>
      <w:r w:rsidRPr="005D4B66">
        <w:rPr>
          <w:rFonts w:eastAsia="Calibri"/>
          <w:noProof/>
          <w:szCs w:val="24"/>
          <w:lang w:eastAsia="en-US"/>
        </w:rPr>
        <w:t>1)</w:t>
      </w:r>
      <w:r w:rsidRPr="005D4B66">
        <w:rPr>
          <w:rFonts w:eastAsia="Calibri"/>
          <w:noProof/>
          <w:szCs w:val="24"/>
          <w:lang w:eastAsia="en-US"/>
        </w:rPr>
        <w:tab/>
        <w:t>Zabezpečení kvality</w:t>
      </w:r>
    </w:p>
    <w:p w14:paraId="30A0D742"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Členské státy přijmou opatření pro zabezpečení kvality, aby bylo zaručeno udržování úrovně zkušebních komisařů.</w:t>
      </w:r>
    </w:p>
    <w:p w14:paraId="256EDD63"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Opatření pro zabezpečení kvality zahrnují dohled nad zkušebními komisaři při práci, jejich další školení a opětovné akreditace, jejich nepřetržitý profesní rozvoj a pravidelné přezkoumávání výsledků řidičských zkoušek, které provedli.</w:t>
      </w:r>
    </w:p>
    <w:p w14:paraId="292FF3B6"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Členské státy zajistí, že každý zkušební komisař podléhá ročnímu dohledu s využitím opatření pro zabezpečení kvality uvedených v bodě 4 podbodě 1 písm. b). Členské státy navíc stanoví, že každý zkušební komisař je jednou za pět let sledován při provádění zkoušek, a to po minimální dobu představující v souhrnu alespoň půl dne, umožňující sledování několika zkoušek. Pokud jsou zjištěny problémy, přijmou se nápravná opatření. Osoba provádějící dohled je osoba k tomuto účelu zmocněná členským státem.</w:t>
      </w:r>
    </w:p>
    <w:p w14:paraId="2AA39088" w14:textId="77777777" w:rsidR="00262ECB" w:rsidRDefault="00262ECB">
      <w:pPr>
        <w:widowControl/>
        <w:rPr>
          <w:rFonts w:eastAsia="Calibri"/>
          <w:noProof/>
          <w:szCs w:val="24"/>
          <w:lang w:eastAsia="en-US"/>
        </w:rPr>
      </w:pPr>
      <w:r>
        <w:rPr>
          <w:rFonts w:eastAsia="Calibri"/>
          <w:noProof/>
          <w:szCs w:val="24"/>
          <w:lang w:eastAsia="en-US"/>
        </w:rPr>
        <w:br w:type="page"/>
      </w:r>
    </w:p>
    <w:p w14:paraId="2FA5514E" w14:textId="6BF82B5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Členské státy mohou stanovit, že pokud je zkušební komisař zmocněn k provádění řidičských zkoušek pro více než jednu skupinu, znamená splnění požadavku na dohled v souvislosti se zkouškami pro jednu skupinu splnění tohoto požadavku pro více než jednu skupinu.</w:t>
      </w:r>
    </w:p>
    <w:p w14:paraId="742CDC0C" w14:textId="775B6FFD" w:rsidR="005D4B66" w:rsidRPr="00262ECB" w:rsidRDefault="005D4B66" w:rsidP="00762E09">
      <w:pPr>
        <w:widowControl/>
        <w:spacing w:before="120" w:after="120" w:line="360" w:lineRule="auto"/>
        <w:ind w:left="1417" w:hanging="567"/>
        <w:rPr>
          <w:rFonts w:eastAsia="Calibri"/>
          <w:b/>
          <w:noProof/>
          <w:szCs w:val="24"/>
          <w:lang w:eastAsia="en-US"/>
        </w:rPr>
      </w:pPr>
      <w:r w:rsidRPr="005D4B66">
        <w:rPr>
          <w:rFonts w:eastAsia="Calibri"/>
          <w:noProof/>
          <w:szCs w:val="24"/>
          <w:lang w:eastAsia="en-US"/>
        </w:rPr>
        <w:t>e)</w:t>
      </w:r>
      <w:r w:rsidRPr="005D4B66">
        <w:rPr>
          <w:rFonts w:eastAsia="Calibri"/>
          <w:noProof/>
          <w:szCs w:val="24"/>
          <w:lang w:eastAsia="en-US"/>
        </w:rPr>
        <w:tab/>
      </w:r>
      <w:r w:rsidR="00262ECB">
        <w:t xml:space="preserve">Práci zkoušejícího sleduje a dozoruje </w:t>
      </w:r>
      <w:r w:rsidR="00262ECB">
        <w:rPr>
          <w:b/>
          <w:i/>
        </w:rPr>
        <w:t>nezávislý</w:t>
      </w:r>
      <w:r w:rsidR="00262ECB">
        <w:t xml:space="preserve"> orgán pověřený členským státem, aby bylo zajištěno správné a důsledné provádění hodnocení</w:t>
      </w:r>
      <w:r w:rsidRPr="005D4B66">
        <w:rPr>
          <w:rFonts w:eastAsia="Calibri"/>
          <w:noProof/>
          <w:szCs w:val="24"/>
          <w:lang w:eastAsia="en-US"/>
        </w:rPr>
        <w:t>.</w:t>
      </w:r>
      <w:r w:rsidR="00262ECB">
        <w:rPr>
          <w:rFonts w:eastAsia="Calibri"/>
          <w:b/>
          <w:noProof/>
          <w:szCs w:val="24"/>
          <w:lang w:eastAsia="en-US"/>
        </w:rPr>
        <w:t xml:space="preserve"> [pozm. návrh 235]</w:t>
      </w:r>
    </w:p>
    <w:p w14:paraId="7802B9D5" w14:textId="77777777" w:rsidR="005D4B66" w:rsidRPr="005D4B66" w:rsidRDefault="005D4B66" w:rsidP="00762E09">
      <w:pPr>
        <w:widowControl/>
        <w:spacing w:before="120" w:after="120" w:line="360" w:lineRule="auto"/>
        <w:ind w:left="850" w:hanging="850"/>
        <w:rPr>
          <w:rFonts w:eastAsia="Calibri"/>
          <w:bCs/>
          <w:noProof/>
          <w:szCs w:val="24"/>
          <w:lang w:eastAsia="en-US"/>
        </w:rPr>
      </w:pPr>
      <w:r w:rsidRPr="005D4B66">
        <w:rPr>
          <w:rFonts w:eastAsia="Calibri"/>
          <w:noProof/>
          <w:szCs w:val="24"/>
          <w:lang w:eastAsia="en-US"/>
        </w:rPr>
        <w:t>2)</w:t>
      </w:r>
      <w:r w:rsidRPr="005D4B66">
        <w:rPr>
          <w:rFonts w:eastAsia="Calibri"/>
          <w:noProof/>
          <w:szCs w:val="24"/>
          <w:lang w:eastAsia="en-US"/>
        </w:rPr>
        <w:tab/>
        <w:t>Pravidelné školení.</w:t>
      </w:r>
    </w:p>
    <w:p w14:paraId="1BA01BCA"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Členské státy stanoví, že pro zachování platnosti svého zmocnění se zkušební komisaři musí, bez ohledu na počet skupin, pro které jsou akreditováni, zúčastnit:</w:t>
      </w:r>
    </w:p>
    <w:p w14:paraId="6856CE27" w14:textId="6E32E423" w:rsidR="005D4B66" w:rsidRPr="005D4B66" w:rsidRDefault="00262ECB" w:rsidP="00262ECB">
      <w:pPr>
        <w:widowControl/>
        <w:spacing w:before="120" w:after="120" w:line="360" w:lineRule="auto"/>
        <w:ind w:left="1985" w:hanging="567"/>
        <w:rPr>
          <w:rFonts w:eastAsia="Calibri"/>
          <w:noProof/>
          <w:szCs w:val="24"/>
          <w:lang w:eastAsia="en-US"/>
        </w:rPr>
      </w:pPr>
      <w:r>
        <w:rPr>
          <w:rFonts w:eastAsia="Calibri"/>
          <w:noProof/>
          <w:szCs w:val="24"/>
          <w:lang w:eastAsia="en-US"/>
        </w:rPr>
        <w:t>i)</w:t>
      </w:r>
      <w:r>
        <w:rPr>
          <w:rFonts w:eastAsia="Calibri"/>
          <w:noProof/>
          <w:szCs w:val="24"/>
          <w:lang w:eastAsia="en-US"/>
        </w:rPr>
        <w:tab/>
      </w:r>
      <w:r w:rsidR="005D4B66" w:rsidRPr="005D4B66">
        <w:rPr>
          <w:rFonts w:eastAsia="Calibri"/>
          <w:noProof/>
          <w:szCs w:val="24"/>
          <w:lang w:eastAsia="en-US"/>
        </w:rPr>
        <w:t>minimálního řádného pravidelného školení v celkové délce čtyř dnů za období dvou let s cílem:</w:t>
      </w:r>
    </w:p>
    <w:p w14:paraId="652F89BA" w14:textId="6346BF18" w:rsidR="005D4B66" w:rsidRPr="00F13EAC" w:rsidRDefault="00262ECB" w:rsidP="00262ECB">
      <w:pPr>
        <w:widowControl/>
        <w:spacing w:before="120" w:after="120" w:line="360" w:lineRule="auto"/>
        <w:ind w:left="2552" w:hanging="567"/>
        <w:rPr>
          <w:rFonts w:eastAsia="Calibri"/>
          <w:b/>
          <w:noProof/>
          <w:szCs w:val="24"/>
          <w:lang w:eastAsia="en-US"/>
        </w:rPr>
      </w:pPr>
      <w:r>
        <w:rPr>
          <w:rFonts w:eastAsia="Calibri"/>
          <w:noProof/>
          <w:szCs w:val="24"/>
          <w:lang w:eastAsia="en-US"/>
        </w:rPr>
        <w:t>–</w:t>
      </w:r>
      <w:r>
        <w:rPr>
          <w:rFonts w:eastAsia="Calibri"/>
          <w:noProof/>
          <w:szCs w:val="24"/>
          <w:lang w:eastAsia="en-US"/>
        </w:rPr>
        <w:tab/>
      </w:r>
      <w:r w:rsidR="00F13EAC">
        <w:t xml:space="preserve">udržet a osvěžit si nezbytné znalosti a dovednosti pro zkoušení </w:t>
      </w:r>
      <w:r w:rsidR="00F13EAC">
        <w:rPr>
          <w:b/>
          <w:i/>
        </w:rPr>
        <w:t>a komunikační dovednosti</w:t>
      </w:r>
      <w:r w:rsidR="005D4B66" w:rsidRPr="005D4B66">
        <w:rPr>
          <w:rFonts w:eastAsia="Calibri"/>
          <w:noProof/>
          <w:szCs w:val="24"/>
          <w:lang w:eastAsia="en-US"/>
        </w:rPr>
        <w:t>,</w:t>
      </w:r>
      <w:r w:rsidR="00F13EAC">
        <w:rPr>
          <w:rFonts w:eastAsia="Calibri"/>
          <w:b/>
          <w:noProof/>
          <w:szCs w:val="24"/>
          <w:lang w:eastAsia="en-US"/>
        </w:rPr>
        <w:t xml:space="preserve"> [pozm. návrh 236]</w:t>
      </w:r>
    </w:p>
    <w:p w14:paraId="1381D37D" w14:textId="77777777" w:rsidR="00F13EAC" w:rsidRDefault="00F13EAC">
      <w:pPr>
        <w:widowControl/>
        <w:rPr>
          <w:rFonts w:eastAsia="Calibri"/>
          <w:noProof/>
          <w:szCs w:val="24"/>
          <w:lang w:eastAsia="en-US"/>
        </w:rPr>
      </w:pPr>
      <w:r>
        <w:rPr>
          <w:rFonts w:eastAsia="Calibri"/>
          <w:noProof/>
          <w:szCs w:val="24"/>
          <w:lang w:eastAsia="en-US"/>
        </w:rPr>
        <w:br w:type="page"/>
      </w:r>
    </w:p>
    <w:p w14:paraId="6BC3A36C" w14:textId="2C1DEFB6" w:rsidR="005D4B66" w:rsidRPr="005D4B66" w:rsidRDefault="00262ECB" w:rsidP="00262ECB">
      <w:pPr>
        <w:widowControl/>
        <w:spacing w:before="120" w:after="120" w:line="360" w:lineRule="auto"/>
        <w:ind w:left="2552" w:hanging="567"/>
        <w:rPr>
          <w:rFonts w:eastAsia="Calibri"/>
          <w:noProof/>
          <w:szCs w:val="24"/>
          <w:lang w:eastAsia="en-US"/>
        </w:rPr>
      </w:pPr>
      <w:r>
        <w:rPr>
          <w:rFonts w:eastAsia="Calibri"/>
          <w:noProof/>
          <w:szCs w:val="24"/>
          <w:lang w:eastAsia="en-US"/>
        </w:rPr>
        <w:t>–</w:t>
      </w:r>
      <w:r>
        <w:rPr>
          <w:rFonts w:eastAsia="Calibri"/>
          <w:noProof/>
          <w:szCs w:val="24"/>
          <w:lang w:eastAsia="en-US"/>
        </w:rPr>
        <w:tab/>
      </w:r>
      <w:r w:rsidR="005D4B66" w:rsidRPr="005D4B66">
        <w:rPr>
          <w:rFonts w:eastAsia="Calibri"/>
          <w:noProof/>
          <w:szCs w:val="24"/>
          <w:lang w:eastAsia="en-US"/>
        </w:rPr>
        <w:t>rozvíjet nové schopnosti, které se staly nezbytným předpokladem pro výkon jejich povolání,</w:t>
      </w:r>
    </w:p>
    <w:p w14:paraId="4B6153EE" w14:textId="0535A4D0" w:rsidR="005D4B66" w:rsidRPr="005D4B66" w:rsidRDefault="00262ECB" w:rsidP="00262ECB">
      <w:pPr>
        <w:widowControl/>
        <w:spacing w:before="120" w:after="120" w:line="360" w:lineRule="auto"/>
        <w:ind w:left="2552" w:hanging="567"/>
        <w:rPr>
          <w:rFonts w:eastAsia="Calibri"/>
          <w:noProof/>
          <w:szCs w:val="24"/>
          <w:lang w:eastAsia="en-US"/>
        </w:rPr>
      </w:pPr>
      <w:r>
        <w:rPr>
          <w:rFonts w:eastAsia="Calibri"/>
          <w:noProof/>
          <w:szCs w:val="24"/>
          <w:lang w:eastAsia="en-US"/>
        </w:rPr>
        <w:t>–</w:t>
      </w:r>
      <w:r>
        <w:rPr>
          <w:rFonts w:eastAsia="Calibri"/>
          <w:noProof/>
          <w:szCs w:val="24"/>
          <w:lang w:eastAsia="en-US"/>
        </w:rPr>
        <w:tab/>
      </w:r>
      <w:r w:rsidR="005D4B66" w:rsidRPr="005D4B66">
        <w:rPr>
          <w:rFonts w:eastAsia="Calibri"/>
          <w:noProof/>
          <w:szCs w:val="24"/>
          <w:lang w:eastAsia="en-US"/>
        </w:rPr>
        <w:t>zajistit, že i nadále provádí zkoušky spravedlivým a jednotným způsobem,</w:t>
      </w:r>
    </w:p>
    <w:p w14:paraId="6FDDA84D" w14:textId="464D4656" w:rsidR="005D4B66" w:rsidRPr="005D4B66" w:rsidRDefault="00262ECB" w:rsidP="00262ECB">
      <w:pPr>
        <w:widowControl/>
        <w:spacing w:before="120" w:after="120" w:line="360" w:lineRule="auto"/>
        <w:ind w:left="1985" w:hanging="567"/>
        <w:rPr>
          <w:rFonts w:eastAsia="Calibri"/>
          <w:noProof/>
          <w:szCs w:val="24"/>
          <w:lang w:eastAsia="en-US"/>
        </w:rPr>
      </w:pPr>
      <w:r>
        <w:rPr>
          <w:rFonts w:eastAsia="Calibri"/>
          <w:noProof/>
          <w:szCs w:val="24"/>
          <w:lang w:eastAsia="en-US"/>
        </w:rPr>
        <w:t>ii)</w:t>
      </w:r>
      <w:r>
        <w:rPr>
          <w:rFonts w:eastAsia="Calibri"/>
          <w:noProof/>
          <w:szCs w:val="24"/>
          <w:lang w:eastAsia="en-US"/>
        </w:rPr>
        <w:tab/>
      </w:r>
      <w:r w:rsidR="005D4B66" w:rsidRPr="005D4B66">
        <w:rPr>
          <w:rFonts w:eastAsia="Calibri"/>
          <w:noProof/>
          <w:szCs w:val="24"/>
          <w:lang w:eastAsia="en-US"/>
        </w:rPr>
        <w:t>minimálního pravidelného školení v celkové délce alespoň pěti dnů za období pěti let s cílem:</w:t>
      </w:r>
    </w:p>
    <w:p w14:paraId="258E7FD2" w14:textId="37B8E36F" w:rsidR="005D4B66" w:rsidRPr="005D4B66" w:rsidRDefault="00262ECB" w:rsidP="00262ECB">
      <w:pPr>
        <w:widowControl/>
        <w:spacing w:before="120" w:after="120" w:line="360" w:lineRule="auto"/>
        <w:ind w:left="2552" w:hanging="567"/>
        <w:rPr>
          <w:rFonts w:eastAsia="Calibri"/>
          <w:noProof/>
          <w:szCs w:val="24"/>
          <w:lang w:eastAsia="en-US"/>
        </w:rPr>
      </w:pPr>
      <w:r>
        <w:rPr>
          <w:rFonts w:eastAsia="Calibri"/>
          <w:noProof/>
          <w:szCs w:val="24"/>
          <w:lang w:eastAsia="en-US"/>
        </w:rPr>
        <w:t>–</w:t>
      </w:r>
      <w:r>
        <w:rPr>
          <w:rFonts w:eastAsia="Calibri"/>
          <w:noProof/>
          <w:szCs w:val="24"/>
          <w:lang w:eastAsia="en-US"/>
        </w:rPr>
        <w:tab/>
      </w:r>
      <w:r w:rsidR="005D4B66" w:rsidRPr="005D4B66">
        <w:rPr>
          <w:rFonts w:eastAsia="Calibri"/>
          <w:noProof/>
          <w:szCs w:val="24"/>
          <w:lang w:eastAsia="en-US"/>
        </w:rPr>
        <w:t>rozvíjet a zachovat si nezbytné praktické dovednosti řízení.</w:t>
      </w:r>
    </w:p>
    <w:p w14:paraId="66CA59DA"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Členské státy přijmou vhodná opatření, která zajistí, aby zkušebním komisařům, u nichž platný systém zabezpečování kvality zjistil, ze vykazují výrazně špatné výsledky, bylo neprodleně poskytnuto zvláštní školení.</w:t>
      </w:r>
    </w:p>
    <w:p w14:paraId="7BE5F3BB"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c)</w:t>
      </w:r>
      <w:r w:rsidRPr="005D4B66">
        <w:rPr>
          <w:rFonts w:eastAsia="Calibri"/>
          <w:noProof/>
          <w:szCs w:val="24"/>
          <w:lang w:eastAsia="en-US"/>
        </w:rPr>
        <w:tab/>
        <w:t>Pravidelné školení může mít svým charakterem podobu instruktáže, školení v učebně, tradiční nebo elektronicky vedené výuky a může probíhat jednotlivě nebo ve skupinách. Může zahrnovat opětovné akreditace podle norem, pokud to členské státy považují za vhodné.</w:t>
      </w:r>
    </w:p>
    <w:p w14:paraId="39807629" w14:textId="77777777" w:rsidR="00F13EAC" w:rsidRDefault="00F13EAC">
      <w:pPr>
        <w:widowControl/>
        <w:rPr>
          <w:rFonts w:eastAsia="Calibri"/>
          <w:noProof/>
          <w:szCs w:val="24"/>
          <w:lang w:eastAsia="en-US"/>
        </w:rPr>
      </w:pPr>
      <w:r>
        <w:rPr>
          <w:rFonts w:eastAsia="Calibri"/>
          <w:noProof/>
          <w:szCs w:val="24"/>
          <w:lang w:eastAsia="en-US"/>
        </w:rPr>
        <w:br w:type="page"/>
      </w:r>
    </w:p>
    <w:p w14:paraId="3FC45095" w14:textId="769B28FD"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d)</w:t>
      </w:r>
      <w:r w:rsidRPr="005D4B66">
        <w:rPr>
          <w:rFonts w:eastAsia="Calibri"/>
          <w:noProof/>
          <w:szCs w:val="24"/>
          <w:lang w:eastAsia="en-US"/>
        </w:rPr>
        <w:tab/>
        <w:t>Členské státy mohou stanovit, že pokud je zkušební komisař zmocněn k provádění řidičských zkoušek pro více než jednu skupinu, znamená splnění požadavku pravidelného školení v souvislosti se zkouškami pro jednu skupinu splnění tohoto požadavku pro více než jednu skupinu, pokud je splněna podmínka uvedená v bodě 4 podbodě 2 písm. e).</w:t>
      </w:r>
    </w:p>
    <w:p w14:paraId="69544383"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e)</w:t>
      </w:r>
      <w:r w:rsidRPr="005D4B66">
        <w:rPr>
          <w:rFonts w:eastAsia="Calibri"/>
          <w:noProof/>
          <w:szCs w:val="24"/>
          <w:lang w:eastAsia="en-US"/>
        </w:rPr>
        <w:tab/>
        <w:t>Pokud zkušební komisař neprováděl zkoušky pro některou skupinu po dobu 24 měsíců, je u tohoto zkoušejícího provedeno vhodné nové posouzení, než bude moci provádět řidičské zkoušky pro tuto skupinu. Toto nové posouzení může proběhnout jako součást požadavku podle bodu 4 podbodu 2 písm. a).</w:t>
      </w:r>
    </w:p>
    <w:p w14:paraId="60AEDB32" w14:textId="591C7301" w:rsidR="005D4B66" w:rsidRPr="00F13EAC" w:rsidRDefault="00F13EAC" w:rsidP="00762E09">
      <w:pPr>
        <w:widowControl/>
        <w:tabs>
          <w:tab w:val="num" w:pos="850"/>
        </w:tabs>
        <w:spacing w:before="120" w:after="120" w:line="360" w:lineRule="auto"/>
        <w:ind w:left="850" w:hanging="850"/>
        <w:rPr>
          <w:rFonts w:eastAsia="Calibri"/>
          <w:bCs/>
          <w:noProof/>
          <w:szCs w:val="24"/>
          <w:lang w:eastAsia="en-US"/>
        </w:rPr>
      </w:pPr>
      <w:r w:rsidRPr="00F13EAC">
        <w:rPr>
          <w:rFonts w:eastAsia="Calibri"/>
          <w:noProof/>
          <w:szCs w:val="24"/>
          <w:lang w:eastAsia="en-US"/>
        </w:rPr>
        <w:t>5.</w:t>
      </w:r>
      <w:r w:rsidRPr="00F13EAC">
        <w:rPr>
          <w:rFonts w:eastAsia="Calibri"/>
          <w:noProof/>
          <w:szCs w:val="24"/>
          <w:lang w:eastAsia="en-US"/>
        </w:rPr>
        <w:tab/>
      </w:r>
      <w:r w:rsidR="005D4B66" w:rsidRPr="00F13EAC">
        <w:rPr>
          <w:rFonts w:eastAsia="Calibri"/>
          <w:noProof/>
          <w:szCs w:val="24"/>
          <w:lang w:eastAsia="en-US"/>
        </w:rPr>
        <w:t>Nabytá práva</w:t>
      </w:r>
    </w:p>
    <w:p w14:paraId="2F1BE881" w14:textId="1BDED126" w:rsidR="005D4B66" w:rsidRPr="00F13EAC" w:rsidRDefault="005D4B66" w:rsidP="00762E09">
      <w:pPr>
        <w:widowControl/>
        <w:spacing w:before="120" w:after="120" w:line="360" w:lineRule="auto"/>
        <w:ind w:left="850" w:hanging="850"/>
        <w:rPr>
          <w:rFonts w:eastAsia="Calibri"/>
          <w:b/>
          <w:bCs/>
          <w:noProof/>
          <w:szCs w:val="24"/>
          <w:lang w:eastAsia="en-US"/>
        </w:rPr>
      </w:pPr>
      <w:r w:rsidRPr="005D4B66">
        <w:rPr>
          <w:rFonts w:eastAsia="Calibri"/>
          <w:noProof/>
          <w:szCs w:val="24"/>
          <w:lang w:eastAsia="en-US"/>
        </w:rPr>
        <w:t>1)</w:t>
      </w:r>
      <w:r w:rsidRPr="005D4B66">
        <w:rPr>
          <w:rFonts w:eastAsia="Calibri"/>
          <w:noProof/>
          <w:szCs w:val="24"/>
          <w:lang w:eastAsia="en-US"/>
        </w:rPr>
        <w:tab/>
      </w:r>
      <w:r w:rsidR="00F13EAC">
        <w:t>Členské státy mohou osobám zmocněným k provádění řidičských zkoušek bezprostředně před vstupem</w:t>
      </w:r>
      <w:r w:rsidR="00015805">
        <w:t xml:space="preserve"> </w:t>
      </w:r>
      <w:r w:rsidR="00015805" w:rsidRPr="00015805">
        <w:rPr>
          <w:strike/>
        </w:rPr>
        <w:t>ustanovení</w:t>
      </w:r>
      <w:r w:rsidR="00015805" w:rsidRPr="00015805">
        <w:t xml:space="preserve"> </w:t>
      </w:r>
      <w:r w:rsidR="00F13EAC">
        <w:rPr>
          <w:b/>
          <w:i/>
        </w:rPr>
        <w:t>této</w:t>
      </w:r>
      <w:r w:rsidR="00F13EAC">
        <w:t xml:space="preserve"> směrnice </w:t>
      </w:r>
      <w:r w:rsidR="00015805" w:rsidRPr="00015805">
        <w:rPr>
          <w:strike/>
        </w:rPr>
        <w:t>2006/126/ES</w:t>
      </w:r>
      <w:r w:rsidR="00015805" w:rsidRPr="00015805">
        <w:t xml:space="preserve"> </w:t>
      </w:r>
      <w:r w:rsidR="00F13EAC">
        <w:t>v platnost povolit, aby řidičské zkoušky prováděly i nadále, bez ohledu na to, že nebyly zmocněny v souladu se všeobecnými podmínkami podle bodu 2 či postupem výchozí kvalifikace podle bodu 3.</w:t>
      </w:r>
      <w:r w:rsidR="00F13EAC">
        <w:rPr>
          <w:b/>
        </w:rPr>
        <w:t xml:space="preserve"> [pozm. návrh 237]</w:t>
      </w:r>
    </w:p>
    <w:p w14:paraId="5CB36072" w14:textId="77777777" w:rsidR="005D4B66" w:rsidRPr="005D4B66" w:rsidRDefault="005D4B66" w:rsidP="00762E09">
      <w:pPr>
        <w:widowControl/>
        <w:spacing w:before="120" w:after="120" w:line="360" w:lineRule="auto"/>
        <w:ind w:left="850" w:hanging="850"/>
        <w:rPr>
          <w:rFonts w:eastAsia="Calibri"/>
          <w:bCs/>
          <w:noProof/>
          <w:szCs w:val="24"/>
          <w:lang w:eastAsia="en-US"/>
        </w:rPr>
      </w:pPr>
      <w:r w:rsidRPr="005D4B66">
        <w:rPr>
          <w:rFonts w:eastAsia="Calibri"/>
          <w:noProof/>
          <w:szCs w:val="24"/>
          <w:lang w:eastAsia="en-US"/>
        </w:rPr>
        <w:t>2)</w:t>
      </w:r>
      <w:r w:rsidRPr="005D4B66">
        <w:rPr>
          <w:rFonts w:eastAsia="Calibri"/>
          <w:noProof/>
          <w:szCs w:val="24"/>
          <w:lang w:eastAsia="en-US"/>
        </w:rPr>
        <w:tab/>
        <w:t>Tito zkušební komisaři však podléhají opatřením pro pravidelný dohled a zabezpečení kvality stanoveným v bodě 4.</w:t>
      </w:r>
    </w:p>
    <w:p w14:paraId="6887EF78" w14:textId="77777777" w:rsidR="005D4B66" w:rsidRPr="005D4B66" w:rsidRDefault="005D4B66" w:rsidP="00762E09">
      <w:pPr>
        <w:widowControl/>
        <w:spacing w:before="120" w:after="120" w:line="360" w:lineRule="auto"/>
        <w:rPr>
          <w:rFonts w:eastAsia="Calibri"/>
          <w:noProof/>
          <w:szCs w:val="24"/>
          <w:lang w:eastAsia="en-US"/>
        </w:rPr>
        <w:sectPr w:rsidR="005D4B66" w:rsidRPr="005D4B66">
          <w:footnotePr>
            <w:numRestart w:val="eachSect"/>
          </w:footnotePr>
          <w:pgSz w:w="11907" w:h="16839"/>
          <w:pgMar w:top="1134" w:right="1417" w:bottom="1134" w:left="1417" w:header="709" w:footer="709" w:gutter="0"/>
          <w:cols w:space="720"/>
        </w:sectPr>
      </w:pPr>
    </w:p>
    <w:p w14:paraId="41FACAAD" w14:textId="77777777" w:rsidR="005D4B66" w:rsidRPr="00F13EAC" w:rsidRDefault="005D4B66" w:rsidP="00F13EAC">
      <w:pPr>
        <w:widowControl/>
        <w:spacing w:before="120" w:after="120" w:line="360" w:lineRule="auto"/>
        <w:jc w:val="center"/>
        <w:rPr>
          <w:rFonts w:eastAsia="Calibri"/>
          <w:noProof/>
          <w:szCs w:val="24"/>
          <w:lang w:eastAsia="en-US"/>
        </w:rPr>
      </w:pPr>
      <w:r w:rsidRPr="00F13EAC">
        <w:rPr>
          <w:rFonts w:eastAsia="Calibri"/>
          <w:noProof/>
          <w:szCs w:val="24"/>
          <w:lang w:eastAsia="en-US"/>
        </w:rPr>
        <w:t>PŘÍLOHA V</w:t>
      </w:r>
    </w:p>
    <w:p w14:paraId="4D3E20E5" w14:textId="77777777" w:rsidR="005D4B66" w:rsidRPr="00F13EAC" w:rsidRDefault="005D4B66" w:rsidP="00F13EAC">
      <w:pPr>
        <w:widowControl/>
        <w:spacing w:before="120" w:after="120" w:line="360" w:lineRule="auto"/>
        <w:jc w:val="center"/>
        <w:rPr>
          <w:rFonts w:eastAsia="Calibri"/>
          <w:noProof/>
          <w:szCs w:val="24"/>
          <w:lang w:eastAsia="en-US"/>
        </w:rPr>
      </w:pPr>
      <w:r w:rsidRPr="00F13EAC">
        <w:rPr>
          <w:rFonts w:eastAsia="Calibri"/>
          <w:noProof/>
          <w:szCs w:val="24"/>
          <w:lang w:eastAsia="en-US"/>
        </w:rPr>
        <w:t>MINIMÁLNÍ POŽADAVKY NA VÝCVIK A ZKOUŠKY ŘIDIČŮ PRO JÍZDNÍ SOUPRAVY PODLE ČL. 6 ODST. 1 PÍSM. C) DRUHÉ ODRÁŽKY DRUHÉHO PODODSTAVCE</w:t>
      </w:r>
    </w:p>
    <w:p w14:paraId="6380C70F" w14:textId="0F9AB4E7" w:rsidR="005D4B66" w:rsidRPr="005D4B66" w:rsidRDefault="00642AF1" w:rsidP="00762E09">
      <w:pPr>
        <w:widowControl/>
        <w:tabs>
          <w:tab w:val="left" w:pos="850"/>
        </w:tabs>
        <w:spacing w:before="120" w:after="120" w:line="360" w:lineRule="auto"/>
        <w:ind w:left="850" w:hanging="850"/>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r>
      <w:r w:rsidR="005D4B66" w:rsidRPr="005D4B66">
        <w:rPr>
          <w:rFonts w:eastAsia="Calibri"/>
          <w:noProof/>
          <w:szCs w:val="24"/>
          <w:lang w:eastAsia="en-US"/>
        </w:rPr>
        <w:t>Členské státy přijmou nezbytná opatření, aby:</w:t>
      </w:r>
    </w:p>
    <w:p w14:paraId="5E616A6E"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schválily a dozorovaly výcvik podle čl. 10 odst. 1 písm. d) nebo</w:t>
      </w:r>
    </w:p>
    <w:p w14:paraId="5A3CF1F3"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organizovaly zkoušky dovedností a chování podle čl. 10 odst. 1 písm. d).</w:t>
      </w:r>
    </w:p>
    <w:p w14:paraId="6F1AD802" w14:textId="77777777" w:rsidR="005D4B66" w:rsidRPr="005D4B66" w:rsidRDefault="005D4B66" w:rsidP="00762E09">
      <w:pPr>
        <w:widowControl/>
        <w:spacing w:before="120" w:after="120" w:line="360" w:lineRule="auto"/>
        <w:ind w:left="850" w:hanging="850"/>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t>Řidičský výcvik trvá nejméně 7 hodin.</w:t>
      </w:r>
    </w:p>
    <w:p w14:paraId="73DDB1AB" w14:textId="7BD759BD" w:rsidR="005D4B66" w:rsidRPr="005D4B66" w:rsidRDefault="00642AF1" w:rsidP="00762E09">
      <w:pPr>
        <w:widowControl/>
        <w:tabs>
          <w:tab w:val="left" w:pos="850"/>
        </w:tabs>
        <w:spacing w:before="120" w:after="120" w:line="360" w:lineRule="auto"/>
        <w:ind w:left="850" w:hanging="850"/>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r>
      <w:r w:rsidR="005D4B66" w:rsidRPr="005D4B66">
        <w:rPr>
          <w:rFonts w:eastAsia="Calibri"/>
          <w:noProof/>
          <w:szCs w:val="24"/>
          <w:lang w:eastAsia="en-US"/>
        </w:rPr>
        <w:t>Obsah řidičského výcviku</w:t>
      </w:r>
    </w:p>
    <w:p w14:paraId="1AF5F186" w14:textId="77777777" w:rsidR="005D4B66" w:rsidRPr="005D4B66" w:rsidRDefault="005D4B66" w:rsidP="00762E09">
      <w:pPr>
        <w:widowControl/>
        <w:spacing w:before="120" w:after="120" w:line="360" w:lineRule="auto"/>
        <w:ind w:left="850"/>
        <w:rPr>
          <w:rFonts w:eastAsia="Calibri"/>
          <w:noProof/>
          <w:szCs w:val="24"/>
          <w:lang w:eastAsia="en-US"/>
        </w:rPr>
      </w:pPr>
      <w:r w:rsidRPr="005D4B66">
        <w:rPr>
          <w:rFonts w:eastAsia="Calibri"/>
          <w:noProof/>
          <w:szCs w:val="24"/>
          <w:lang w:eastAsia="en-US"/>
        </w:rPr>
        <w:t>Řidičský výcvik je zaměřen na znalosti, dovednosti a chování popsané v bodech 2 a 7 přílohy II. Zvláštní pozornost je věnována dynamice pohybu vozidla, bezpečnostním kritériím, tažným vozidlům a přívěsům (spojovacímu zařízení), správnému nakládání a bezpečnostním prvkům;</w:t>
      </w:r>
    </w:p>
    <w:p w14:paraId="7C2BF7D5" w14:textId="77777777" w:rsidR="00F13EAC" w:rsidRDefault="00F13EAC">
      <w:pPr>
        <w:widowControl/>
        <w:rPr>
          <w:rFonts w:eastAsia="Calibri"/>
          <w:noProof/>
          <w:szCs w:val="24"/>
          <w:lang w:eastAsia="en-US"/>
        </w:rPr>
      </w:pPr>
      <w:r>
        <w:rPr>
          <w:rFonts w:eastAsia="Calibri"/>
          <w:noProof/>
          <w:szCs w:val="24"/>
          <w:lang w:eastAsia="en-US"/>
        </w:rPr>
        <w:br w:type="page"/>
      </w:r>
    </w:p>
    <w:p w14:paraId="683F53A8" w14:textId="2A28D97A" w:rsidR="005D4B66" w:rsidRPr="005D4B66" w:rsidRDefault="005D4B66" w:rsidP="00762E09">
      <w:pPr>
        <w:widowControl/>
        <w:spacing w:before="120" w:after="120" w:line="360" w:lineRule="auto"/>
        <w:ind w:left="850"/>
        <w:rPr>
          <w:rFonts w:eastAsia="Calibri"/>
          <w:noProof/>
          <w:szCs w:val="24"/>
          <w:lang w:eastAsia="en-US"/>
        </w:rPr>
      </w:pPr>
      <w:r w:rsidRPr="005D4B66">
        <w:rPr>
          <w:rFonts w:eastAsia="Calibri"/>
          <w:noProof/>
          <w:szCs w:val="24"/>
          <w:lang w:eastAsia="en-US"/>
        </w:rPr>
        <w:t>Praktická část zahrnuje tyto úkony: zrychlování, zpomalování, couvání, brzdění, brzdná dráha do zastavení, přejíždění mezi pruhy, brzdění/vyhýbání, vybočování přívěsu, odpojení přívěsu od motorového vozidla a jeho opětovné připojení, parkování.</w:t>
      </w:r>
    </w:p>
    <w:p w14:paraId="607933CA" w14:textId="77777777" w:rsidR="005D4B66" w:rsidRPr="005D4B66" w:rsidRDefault="005D4B66" w:rsidP="00762E09">
      <w:pPr>
        <w:widowControl/>
        <w:spacing w:before="120" w:after="120" w:line="360" w:lineRule="auto"/>
        <w:ind w:left="850"/>
        <w:rPr>
          <w:rFonts w:eastAsia="Calibri"/>
          <w:noProof/>
          <w:szCs w:val="24"/>
          <w:lang w:eastAsia="en-US"/>
        </w:rPr>
      </w:pPr>
      <w:r w:rsidRPr="005D4B66">
        <w:rPr>
          <w:rFonts w:eastAsia="Calibri"/>
          <w:noProof/>
          <w:szCs w:val="24"/>
          <w:lang w:eastAsia="en-US"/>
        </w:rPr>
        <w:t>Každý účastník výcviku provede praktickou část a prokáže své dovednosti a chování na veřejných komunikacích;</w:t>
      </w:r>
    </w:p>
    <w:p w14:paraId="24C4AB78" w14:textId="77777777" w:rsidR="005D4B66" w:rsidRPr="005D4B66" w:rsidRDefault="005D4B66" w:rsidP="00762E09">
      <w:pPr>
        <w:widowControl/>
        <w:spacing w:before="120" w:after="120" w:line="360" w:lineRule="auto"/>
        <w:ind w:left="850"/>
        <w:rPr>
          <w:rFonts w:eastAsia="Calibri"/>
          <w:noProof/>
          <w:szCs w:val="24"/>
          <w:lang w:eastAsia="en-US"/>
        </w:rPr>
      </w:pPr>
      <w:r w:rsidRPr="005D4B66">
        <w:rPr>
          <w:rFonts w:eastAsia="Calibri"/>
          <w:noProof/>
          <w:szCs w:val="24"/>
          <w:lang w:eastAsia="en-US"/>
        </w:rPr>
        <w:t>Jízdní soupravy používané pro výcvik spadají do skupiny řidičských průkazů, o kterou účastníci zažádali.</w:t>
      </w:r>
    </w:p>
    <w:p w14:paraId="27F2E154" w14:textId="209B2B42" w:rsidR="005D4B66" w:rsidRPr="005D4B66" w:rsidRDefault="00642AF1" w:rsidP="00762E09">
      <w:pPr>
        <w:widowControl/>
        <w:tabs>
          <w:tab w:val="left" w:pos="850"/>
        </w:tabs>
        <w:spacing w:before="120" w:after="120" w:line="360" w:lineRule="auto"/>
        <w:ind w:left="850" w:hanging="850"/>
        <w:rPr>
          <w:rFonts w:eastAsia="Calibri"/>
          <w:noProof/>
          <w:szCs w:val="24"/>
          <w:lang w:eastAsia="en-US"/>
        </w:rPr>
      </w:pPr>
      <w:r w:rsidRPr="005D4B66">
        <w:rPr>
          <w:rFonts w:eastAsia="Calibri"/>
          <w:noProof/>
          <w:szCs w:val="24"/>
          <w:lang w:eastAsia="en-US"/>
        </w:rPr>
        <w:t>4.</w:t>
      </w:r>
      <w:r w:rsidRPr="005D4B66">
        <w:rPr>
          <w:rFonts w:eastAsia="Calibri"/>
          <w:noProof/>
          <w:szCs w:val="24"/>
          <w:lang w:eastAsia="en-US"/>
        </w:rPr>
        <w:tab/>
      </w:r>
      <w:r w:rsidR="005D4B66" w:rsidRPr="005D4B66">
        <w:rPr>
          <w:rFonts w:eastAsia="Calibri"/>
          <w:noProof/>
          <w:szCs w:val="24"/>
          <w:lang w:eastAsia="en-US"/>
        </w:rPr>
        <w:t>Délka a obsah zkoušky dovedností a chování</w:t>
      </w:r>
    </w:p>
    <w:p w14:paraId="2BBB18FA" w14:textId="77777777" w:rsidR="005D4B66" w:rsidRPr="005D4B66" w:rsidRDefault="005D4B66" w:rsidP="00762E09">
      <w:pPr>
        <w:widowControl/>
        <w:spacing w:before="120" w:after="120" w:line="360" w:lineRule="auto"/>
        <w:ind w:left="850"/>
        <w:rPr>
          <w:rFonts w:eastAsia="Calibri"/>
          <w:noProof/>
          <w:szCs w:val="24"/>
          <w:lang w:eastAsia="en-US"/>
        </w:rPr>
      </w:pPr>
      <w:r w:rsidRPr="005D4B66">
        <w:rPr>
          <w:rFonts w:eastAsia="Calibri"/>
          <w:noProof/>
          <w:szCs w:val="24"/>
          <w:lang w:eastAsia="en-US"/>
        </w:rPr>
        <w:t>Délka zkoušky a ujetá vzdálenost musí být dostatečná pro posouzení dovedností a chování podle bodu 3.</w:t>
      </w:r>
    </w:p>
    <w:p w14:paraId="43B9F0E8" w14:textId="77777777" w:rsidR="005D4B66" w:rsidRPr="005D4B66" w:rsidRDefault="005D4B66" w:rsidP="00762E09">
      <w:pPr>
        <w:widowControl/>
        <w:spacing w:before="120" w:after="120" w:line="360" w:lineRule="auto"/>
        <w:rPr>
          <w:rFonts w:eastAsia="Calibri"/>
          <w:noProof/>
          <w:szCs w:val="24"/>
          <w:lang w:eastAsia="en-US"/>
        </w:rPr>
        <w:sectPr w:rsidR="005D4B66" w:rsidRPr="005D4B66">
          <w:pgSz w:w="11907" w:h="16839"/>
          <w:pgMar w:top="1134" w:right="1417" w:bottom="1134" w:left="1417" w:header="709" w:footer="709" w:gutter="0"/>
          <w:cols w:space="720"/>
        </w:sectPr>
      </w:pPr>
    </w:p>
    <w:p w14:paraId="4F5BD610" w14:textId="77777777" w:rsidR="005D4B66" w:rsidRPr="00F13EAC" w:rsidRDefault="005D4B66" w:rsidP="00F13EAC">
      <w:pPr>
        <w:widowControl/>
        <w:spacing w:before="120" w:after="120" w:line="360" w:lineRule="auto"/>
        <w:jc w:val="center"/>
        <w:rPr>
          <w:rFonts w:eastAsia="Calibri"/>
          <w:noProof/>
          <w:szCs w:val="24"/>
          <w:lang w:eastAsia="en-US"/>
        </w:rPr>
      </w:pPr>
      <w:r w:rsidRPr="00F13EAC">
        <w:rPr>
          <w:rFonts w:eastAsia="Calibri"/>
          <w:noProof/>
          <w:szCs w:val="24"/>
          <w:lang w:eastAsia="en-US"/>
        </w:rPr>
        <w:t>PŘÍLOHA VI</w:t>
      </w:r>
    </w:p>
    <w:p w14:paraId="112FFF3A" w14:textId="77777777" w:rsidR="005D4B66" w:rsidRPr="00F13EAC" w:rsidRDefault="005D4B66" w:rsidP="00F13EAC">
      <w:pPr>
        <w:widowControl/>
        <w:spacing w:before="120" w:after="120" w:line="360" w:lineRule="auto"/>
        <w:jc w:val="center"/>
        <w:rPr>
          <w:rFonts w:eastAsia="Calibri"/>
          <w:noProof/>
          <w:szCs w:val="24"/>
          <w:lang w:eastAsia="en-US"/>
        </w:rPr>
      </w:pPr>
      <w:r w:rsidRPr="00F13EAC">
        <w:rPr>
          <w:rFonts w:eastAsia="Calibri"/>
          <w:noProof/>
          <w:szCs w:val="24"/>
          <w:lang w:eastAsia="en-US"/>
        </w:rPr>
        <w:t>MINIMÁLNÍ POŽADAVKY PRO ŘIDIČSKÝ VÝCVIK A ZKOUŠKY PRO MOTOCYKLY SKUPINY A (POSTUPNÝ PŘÍSTUP)</w:t>
      </w:r>
    </w:p>
    <w:p w14:paraId="795F1E9F" w14:textId="44AC49E2" w:rsidR="005D4B66" w:rsidRPr="005D4B66" w:rsidRDefault="00642AF1" w:rsidP="00762E09">
      <w:pPr>
        <w:widowControl/>
        <w:tabs>
          <w:tab w:val="left" w:pos="850"/>
        </w:tabs>
        <w:spacing w:before="120" w:after="120" w:line="360" w:lineRule="auto"/>
        <w:ind w:left="850" w:hanging="850"/>
        <w:rPr>
          <w:rFonts w:eastAsia="Calibri"/>
          <w:noProof/>
          <w:szCs w:val="24"/>
          <w:lang w:eastAsia="en-US"/>
        </w:rPr>
      </w:pPr>
      <w:r w:rsidRPr="005D4B66">
        <w:rPr>
          <w:rFonts w:eastAsia="Calibri"/>
          <w:noProof/>
          <w:szCs w:val="24"/>
          <w:lang w:eastAsia="en-US"/>
        </w:rPr>
        <w:t>1.</w:t>
      </w:r>
      <w:r w:rsidRPr="005D4B66">
        <w:rPr>
          <w:rFonts w:eastAsia="Calibri"/>
          <w:noProof/>
          <w:szCs w:val="24"/>
          <w:lang w:eastAsia="en-US"/>
        </w:rPr>
        <w:tab/>
      </w:r>
      <w:r w:rsidR="005D4B66" w:rsidRPr="005D4B66">
        <w:rPr>
          <w:rFonts w:eastAsia="Calibri"/>
          <w:noProof/>
          <w:szCs w:val="24"/>
          <w:lang w:eastAsia="en-US"/>
        </w:rPr>
        <w:t>Členské státy přijmou nezbytná opatření, aby:</w:t>
      </w:r>
    </w:p>
    <w:p w14:paraId="5126AFB3"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a)</w:t>
      </w:r>
      <w:r w:rsidRPr="005D4B66">
        <w:rPr>
          <w:rFonts w:eastAsia="Calibri"/>
          <w:noProof/>
          <w:szCs w:val="24"/>
          <w:lang w:eastAsia="en-US"/>
        </w:rPr>
        <w:tab/>
        <w:t>schválily a dozorovaly výcvik podle čl. 10 odst. 1 písm. c) nebo</w:t>
      </w:r>
    </w:p>
    <w:p w14:paraId="542F3C45" w14:textId="77777777" w:rsidR="005D4B66" w:rsidRPr="005D4B66" w:rsidRDefault="005D4B66" w:rsidP="00762E09">
      <w:pPr>
        <w:widowControl/>
        <w:spacing w:before="120" w:after="120" w:line="360" w:lineRule="auto"/>
        <w:ind w:left="1417" w:hanging="567"/>
        <w:rPr>
          <w:rFonts w:eastAsia="Calibri"/>
          <w:noProof/>
          <w:szCs w:val="24"/>
          <w:lang w:eastAsia="en-US"/>
        </w:rPr>
      </w:pPr>
      <w:r w:rsidRPr="005D4B66">
        <w:rPr>
          <w:rFonts w:eastAsia="Calibri"/>
          <w:noProof/>
          <w:szCs w:val="24"/>
          <w:lang w:eastAsia="en-US"/>
        </w:rPr>
        <w:t>b)</w:t>
      </w:r>
      <w:r w:rsidRPr="005D4B66">
        <w:rPr>
          <w:rFonts w:eastAsia="Calibri"/>
          <w:noProof/>
          <w:szCs w:val="24"/>
          <w:lang w:eastAsia="en-US"/>
        </w:rPr>
        <w:tab/>
        <w:t>organizovaly zkoušky dovedností a chování podle čl. 10 odst. 1 písm. c).</w:t>
      </w:r>
    </w:p>
    <w:p w14:paraId="3327FF87" w14:textId="122C32FA" w:rsidR="005D4B66" w:rsidRPr="005D4B66" w:rsidRDefault="00642AF1" w:rsidP="00762E09">
      <w:pPr>
        <w:widowControl/>
        <w:tabs>
          <w:tab w:val="left" w:pos="850"/>
        </w:tabs>
        <w:spacing w:before="120" w:after="120" w:line="360" w:lineRule="auto"/>
        <w:ind w:left="850" w:hanging="850"/>
        <w:rPr>
          <w:rFonts w:eastAsia="Calibri"/>
          <w:noProof/>
          <w:szCs w:val="24"/>
          <w:lang w:eastAsia="en-US"/>
        </w:rPr>
      </w:pPr>
      <w:r w:rsidRPr="005D4B66">
        <w:rPr>
          <w:rFonts w:eastAsia="Calibri"/>
          <w:noProof/>
          <w:szCs w:val="24"/>
          <w:lang w:eastAsia="en-US"/>
        </w:rPr>
        <w:t>2.</w:t>
      </w:r>
      <w:r w:rsidRPr="005D4B66">
        <w:rPr>
          <w:rFonts w:eastAsia="Calibri"/>
          <w:noProof/>
          <w:szCs w:val="24"/>
          <w:lang w:eastAsia="en-US"/>
        </w:rPr>
        <w:tab/>
      </w:r>
      <w:r w:rsidR="005D4B66" w:rsidRPr="005D4B66">
        <w:rPr>
          <w:rFonts w:eastAsia="Calibri"/>
          <w:noProof/>
          <w:szCs w:val="24"/>
          <w:lang w:eastAsia="en-US"/>
        </w:rPr>
        <w:t>Řidičský výcvik trvá nejméně 7 hodin.</w:t>
      </w:r>
    </w:p>
    <w:p w14:paraId="2082BD6E" w14:textId="4EEA6B88" w:rsidR="005D4B66" w:rsidRPr="005D4B66" w:rsidRDefault="00642AF1" w:rsidP="00762E09">
      <w:pPr>
        <w:widowControl/>
        <w:tabs>
          <w:tab w:val="left" w:pos="850"/>
        </w:tabs>
        <w:spacing w:before="120" w:after="120" w:line="360" w:lineRule="auto"/>
        <w:ind w:left="850" w:hanging="850"/>
        <w:rPr>
          <w:rFonts w:eastAsia="Calibri"/>
          <w:noProof/>
          <w:szCs w:val="24"/>
          <w:lang w:eastAsia="en-US"/>
        </w:rPr>
      </w:pPr>
      <w:r w:rsidRPr="005D4B66">
        <w:rPr>
          <w:rFonts w:eastAsia="Calibri"/>
          <w:noProof/>
          <w:szCs w:val="24"/>
          <w:lang w:eastAsia="en-US"/>
        </w:rPr>
        <w:t>3.</w:t>
      </w:r>
      <w:r w:rsidRPr="005D4B66">
        <w:rPr>
          <w:rFonts w:eastAsia="Calibri"/>
          <w:noProof/>
          <w:szCs w:val="24"/>
          <w:lang w:eastAsia="en-US"/>
        </w:rPr>
        <w:tab/>
      </w:r>
      <w:r w:rsidR="005D4B66" w:rsidRPr="005D4B66">
        <w:rPr>
          <w:rFonts w:eastAsia="Calibri"/>
          <w:noProof/>
          <w:szCs w:val="24"/>
          <w:lang w:eastAsia="en-US"/>
        </w:rPr>
        <w:t>Obsah řidičského výcviku</w:t>
      </w:r>
    </w:p>
    <w:p w14:paraId="52A9E134" w14:textId="77777777" w:rsidR="005D4B66" w:rsidRPr="005D4B66" w:rsidRDefault="005D4B66" w:rsidP="00762E09">
      <w:pPr>
        <w:widowControl/>
        <w:spacing w:before="120" w:after="120" w:line="360" w:lineRule="auto"/>
        <w:ind w:left="850"/>
        <w:rPr>
          <w:rFonts w:eastAsia="Calibri"/>
          <w:noProof/>
          <w:szCs w:val="24"/>
          <w:lang w:eastAsia="en-US"/>
        </w:rPr>
      </w:pPr>
      <w:r w:rsidRPr="005D4B66">
        <w:rPr>
          <w:rFonts w:eastAsia="Calibri"/>
          <w:noProof/>
          <w:szCs w:val="24"/>
          <w:lang w:eastAsia="en-US"/>
        </w:rPr>
        <w:t>Řidičský výcvik zahrnuje všechny aspekty uvedené v bodě 6 přílohy II:</w:t>
      </w:r>
    </w:p>
    <w:p w14:paraId="5A31633A" w14:textId="77777777" w:rsidR="005D4B66" w:rsidRPr="005D4B66" w:rsidRDefault="005D4B66" w:rsidP="00762E09">
      <w:pPr>
        <w:widowControl/>
        <w:spacing w:before="120" w:after="120" w:line="360" w:lineRule="auto"/>
        <w:ind w:left="850"/>
        <w:rPr>
          <w:rFonts w:eastAsia="Calibri"/>
          <w:noProof/>
          <w:szCs w:val="24"/>
          <w:lang w:eastAsia="en-US"/>
        </w:rPr>
      </w:pPr>
      <w:r w:rsidRPr="005D4B66">
        <w:rPr>
          <w:rFonts w:eastAsia="Calibri"/>
          <w:noProof/>
          <w:szCs w:val="24"/>
          <w:lang w:eastAsia="en-US"/>
        </w:rPr>
        <w:t>Každý účastník provede praktickou část a prokáže své dovednosti a chování na veřejných komunikacích.</w:t>
      </w:r>
    </w:p>
    <w:p w14:paraId="33B89205" w14:textId="77777777" w:rsidR="005D4B66" w:rsidRPr="005D4B66" w:rsidRDefault="005D4B66" w:rsidP="00762E09">
      <w:pPr>
        <w:widowControl/>
        <w:spacing w:before="120" w:after="120" w:line="360" w:lineRule="auto"/>
        <w:ind w:left="850"/>
        <w:rPr>
          <w:rFonts w:eastAsia="Calibri"/>
          <w:noProof/>
          <w:szCs w:val="24"/>
          <w:lang w:eastAsia="en-US"/>
        </w:rPr>
      </w:pPr>
      <w:r w:rsidRPr="005D4B66">
        <w:rPr>
          <w:rFonts w:eastAsia="Calibri"/>
          <w:noProof/>
          <w:szCs w:val="24"/>
          <w:lang w:eastAsia="en-US"/>
        </w:rPr>
        <w:t>Motocykly používané pro výcvik spadají do skupiny řidičských průkazů, o kterou účastníci zažádali.</w:t>
      </w:r>
    </w:p>
    <w:p w14:paraId="4AC69D83" w14:textId="264F6535" w:rsidR="005D4B66" w:rsidRPr="005D4B66" w:rsidRDefault="00642AF1" w:rsidP="00762E09">
      <w:pPr>
        <w:widowControl/>
        <w:tabs>
          <w:tab w:val="left" w:pos="850"/>
        </w:tabs>
        <w:spacing w:before="120" w:after="120" w:line="360" w:lineRule="auto"/>
        <w:ind w:left="850" w:hanging="850"/>
        <w:rPr>
          <w:rFonts w:eastAsia="Calibri"/>
          <w:noProof/>
          <w:szCs w:val="24"/>
          <w:lang w:eastAsia="en-US"/>
        </w:rPr>
      </w:pPr>
      <w:r w:rsidRPr="005D4B66">
        <w:rPr>
          <w:rFonts w:eastAsia="Calibri"/>
          <w:noProof/>
          <w:szCs w:val="24"/>
          <w:lang w:eastAsia="en-US"/>
        </w:rPr>
        <w:t>4.</w:t>
      </w:r>
      <w:r w:rsidRPr="005D4B66">
        <w:rPr>
          <w:rFonts w:eastAsia="Calibri"/>
          <w:noProof/>
          <w:szCs w:val="24"/>
          <w:lang w:eastAsia="en-US"/>
        </w:rPr>
        <w:tab/>
      </w:r>
      <w:r w:rsidR="005D4B66" w:rsidRPr="005D4B66">
        <w:rPr>
          <w:rFonts w:eastAsia="Calibri"/>
          <w:noProof/>
          <w:szCs w:val="24"/>
          <w:lang w:eastAsia="en-US"/>
        </w:rPr>
        <w:t>Délka a obsah zkoušky dovedností a chování</w:t>
      </w:r>
    </w:p>
    <w:p w14:paraId="4095804F" w14:textId="77777777" w:rsidR="005D4B66" w:rsidRPr="005D4B66" w:rsidRDefault="005D4B66" w:rsidP="00762E09">
      <w:pPr>
        <w:widowControl/>
        <w:spacing w:before="120" w:after="120" w:line="360" w:lineRule="auto"/>
        <w:ind w:left="850"/>
        <w:rPr>
          <w:rFonts w:eastAsia="Calibri"/>
          <w:noProof/>
          <w:szCs w:val="24"/>
          <w:lang w:eastAsia="en-US"/>
        </w:rPr>
      </w:pPr>
      <w:r w:rsidRPr="005D4B66">
        <w:rPr>
          <w:rFonts w:eastAsia="Calibri"/>
          <w:noProof/>
          <w:szCs w:val="24"/>
          <w:lang w:eastAsia="en-US"/>
        </w:rPr>
        <w:t>Délka zkoušky a ujetá vzdálenost musí být dostatečná pro posouzení dovedností a chování podle bodu 3 této přílohy.</w:t>
      </w:r>
    </w:p>
    <w:p w14:paraId="426828BF" w14:textId="77777777" w:rsidR="005D4B66" w:rsidRPr="005D4B66" w:rsidRDefault="005D4B66" w:rsidP="005D4B66">
      <w:pPr>
        <w:widowControl/>
        <w:rPr>
          <w:rFonts w:eastAsia="Calibri"/>
          <w:noProof/>
          <w:szCs w:val="24"/>
          <w:lang w:eastAsia="en-US"/>
        </w:rPr>
        <w:sectPr w:rsidR="005D4B66" w:rsidRPr="005D4B66">
          <w:pgSz w:w="11907" w:h="16839"/>
          <w:pgMar w:top="1134" w:right="1417" w:bottom="1134" w:left="1417" w:header="709" w:footer="709" w:gutter="0"/>
          <w:cols w:space="720"/>
        </w:sectPr>
      </w:pPr>
    </w:p>
    <w:p w14:paraId="01D3869A" w14:textId="77777777" w:rsidR="005D4B66" w:rsidRPr="00F13EAC" w:rsidRDefault="005D4B66" w:rsidP="005D4B66">
      <w:pPr>
        <w:widowControl/>
        <w:spacing w:before="120" w:after="120"/>
        <w:jc w:val="center"/>
        <w:rPr>
          <w:rFonts w:eastAsia="Calibri"/>
          <w:noProof/>
          <w:szCs w:val="24"/>
          <w:lang w:eastAsia="en-US"/>
        </w:rPr>
      </w:pPr>
      <w:r w:rsidRPr="00F13EAC">
        <w:rPr>
          <w:rFonts w:eastAsia="Calibri"/>
          <w:noProof/>
          <w:szCs w:val="24"/>
          <w:lang w:eastAsia="en-US"/>
        </w:rPr>
        <w:t>PŘÍLOHA VII</w:t>
      </w:r>
    </w:p>
    <w:p w14:paraId="2ADF6936" w14:textId="5C9DC918" w:rsidR="005D4B66" w:rsidRPr="00F13EAC" w:rsidRDefault="00F13EAC" w:rsidP="005D4B66">
      <w:pPr>
        <w:widowControl/>
        <w:spacing w:before="120" w:after="120"/>
        <w:jc w:val="center"/>
        <w:rPr>
          <w:rFonts w:eastAsia="Calibri"/>
          <w:noProof/>
          <w:szCs w:val="24"/>
          <w:lang w:eastAsia="en-US"/>
        </w:rPr>
      </w:pPr>
      <w:r>
        <w:rPr>
          <w:rFonts w:eastAsia="Calibri"/>
          <w:noProof/>
          <w:szCs w:val="24"/>
          <w:lang w:eastAsia="en-US"/>
        </w:rPr>
        <w:t>SROVNÁVACÍ TABULKA</w:t>
      </w:r>
    </w:p>
    <w:tbl>
      <w:tblPr>
        <w:tblW w:w="0" w:type="dxa"/>
        <w:tblLayout w:type="fixed"/>
        <w:tblLook w:val="04A0" w:firstRow="1" w:lastRow="0" w:firstColumn="1" w:lastColumn="0" w:noHBand="0" w:noVBand="1"/>
      </w:tblPr>
      <w:tblGrid>
        <w:gridCol w:w="3510"/>
        <w:gridCol w:w="2268"/>
        <w:gridCol w:w="3544"/>
      </w:tblGrid>
      <w:tr w:rsidR="005D4B66" w:rsidRPr="005D4B66" w14:paraId="12897B29"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57D3F6FD" w14:textId="147B9004" w:rsidR="005D4B66" w:rsidRPr="005D4B66" w:rsidRDefault="00F13EAC" w:rsidP="00F13EAC">
            <w:pPr>
              <w:widowControl/>
              <w:spacing w:before="120" w:after="120"/>
              <w:rPr>
                <w:rFonts w:eastAsia="Calibri"/>
                <w:noProof/>
                <w:szCs w:val="24"/>
                <w:lang w:eastAsia="en-US"/>
              </w:rPr>
            </w:pPr>
            <w:r>
              <w:rPr>
                <w:rFonts w:eastAsia="Calibri"/>
                <w:b/>
                <w:noProof/>
                <w:szCs w:val="24"/>
                <w:lang w:eastAsia="en-US"/>
              </w:rPr>
              <w:t>S</w:t>
            </w:r>
            <w:r w:rsidR="005D4B66" w:rsidRPr="005D4B66">
              <w:rPr>
                <w:rFonts w:eastAsia="Calibri"/>
                <w:b/>
                <w:noProof/>
                <w:szCs w:val="24"/>
                <w:lang w:eastAsia="en-US"/>
              </w:rPr>
              <w:t>měrnice 2006/126/ES</w:t>
            </w:r>
            <w:r w:rsidR="005D4B66"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hideMark/>
          </w:tcPr>
          <w:p w14:paraId="79B7257E" w14:textId="17290A00" w:rsidR="005D4B66" w:rsidRPr="005D4B66" w:rsidRDefault="00F13EAC" w:rsidP="00F13EAC">
            <w:pPr>
              <w:widowControl/>
              <w:spacing w:before="120" w:after="120"/>
              <w:rPr>
                <w:rFonts w:eastAsia="Calibri"/>
                <w:b/>
                <w:bCs/>
                <w:noProof/>
                <w:szCs w:val="24"/>
                <w:lang w:eastAsia="en-US"/>
              </w:rPr>
            </w:pPr>
            <w:r>
              <w:rPr>
                <w:rFonts w:eastAsia="Calibri"/>
                <w:b/>
                <w:noProof/>
                <w:szCs w:val="24"/>
                <w:shd w:val="clear" w:color="auto" w:fill="FFFFFF"/>
                <w:lang w:eastAsia="en-US"/>
              </w:rPr>
              <w:t>N</w:t>
            </w:r>
            <w:r w:rsidR="005D4B66" w:rsidRPr="005D4B66">
              <w:rPr>
                <w:rFonts w:eastAsia="Calibri"/>
                <w:b/>
                <w:noProof/>
                <w:szCs w:val="24"/>
                <w:shd w:val="clear" w:color="auto" w:fill="FFFFFF"/>
                <w:lang w:eastAsia="en-US"/>
              </w:rPr>
              <w:t>ařízení (EU) č. 383/2012 </w:t>
            </w:r>
          </w:p>
        </w:tc>
        <w:tc>
          <w:tcPr>
            <w:tcW w:w="3544" w:type="dxa"/>
            <w:tcBorders>
              <w:top w:val="single" w:sz="8" w:space="0" w:color="auto"/>
              <w:left w:val="single" w:sz="8" w:space="0" w:color="auto"/>
              <w:bottom w:val="single" w:sz="8" w:space="0" w:color="auto"/>
              <w:right w:val="single" w:sz="8" w:space="0" w:color="auto"/>
            </w:tcBorders>
            <w:vAlign w:val="bottom"/>
            <w:hideMark/>
          </w:tcPr>
          <w:p w14:paraId="02264DF6" w14:textId="5385A7DE" w:rsidR="005D4B66" w:rsidRPr="005D4B66" w:rsidRDefault="00F13EAC" w:rsidP="00F13EAC">
            <w:pPr>
              <w:widowControl/>
              <w:spacing w:before="120" w:after="120"/>
              <w:rPr>
                <w:rFonts w:eastAsia="Calibri"/>
                <w:noProof/>
                <w:szCs w:val="24"/>
                <w:lang w:eastAsia="en-US"/>
              </w:rPr>
            </w:pPr>
            <w:r>
              <w:rPr>
                <w:rFonts w:eastAsia="Calibri"/>
                <w:b/>
                <w:noProof/>
                <w:szCs w:val="24"/>
                <w:lang w:eastAsia="en-US"/>
              </w:rPr>
              <w:t>N</w:t>
            </w:r>
            <w:r w:rsidR="005D4B66" w:rsidRPr="005D4B66">
              <w:rPr>
                <w:rFonts w:eastAsia="Calibri"/>
                <w:b/>
                <w:noProof/>
                <w:szCs w:val="24"/>
                <w:lang w:eastAsia="en-US"/>
              </w:rPr>
              <w:t>ová směrnice</w:t>
            </w:r>
            <w:r w:rsidR="005D4B66" w:rsidRPr="005D4B66">
              <w:rPr>
                <w:rFonts w:eastAsia="Calibri"/>
                <w:noProof/>
                <w:szCs w:val="24"/>
                <w:lang w:eastAsia="en-US"/>
              </w:rPr>
              <w:t xml:space="preserve"> </w:t>
            </w:r>
          </w:p>
        </w:tc>
      </w:tr>
      <w:tr w:rsidR="005D4B66" w:rsidRPr="005D4B66" w14:paraId="2B5FD827" w14:textId="77777777" w:rsidTr="005D4B66">
        <w:trPr>
          <w:trHeight w:val="510"/>
        </w:trPr>
        <w:tc>
          <w:tcPr>
            <w:tcW w:w="3510" w:type="dxa"/>
            <w:tcBorders>
              <w:top w:val="single" w:sz="8" w:space="0" w:color="auto"/>
              <w:left w:val="single" w:sz="8" w:space="0" w:color="auto"/>
              <w:bottom w:val="single" w:sz="8" w:space="0" w:color="auto"/>
              <w:right w:val="single" w:sz="8" w:space="0" w:color="auto"/>
            </w:tcBorders>
            <w:vAlign w:val="bottom"/>
            <w:hideMark/>
          </w:tcPr>
          <w:p w14:paraId="3F468E7E"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0D543E7"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09ABD5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29B33450"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6F42690"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F782659"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F63FB7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1 </w:t>
            </w:r>
          </w:p>
        </w:tc>
      </w:tr>
      <w:tr w:rsidR="005D4B66" w:rsidRPr="005D4B66" w14:paraId="6B1D2B2E"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AEAB55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93C4B28"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91C3B5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62047A32"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90E74D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AA5B3D4"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1F07D51"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2 odst. 1, 2, 3 a 12</w:t>
            </w:r>
          </w:p>
        </w:tc>
      </w:tr>
      <w:tr w:rsidR="005D4B66" w:rsidRPr="005D4B66" w14:paraId="18B0F05E"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0D0ADF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0AF132E"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77FB0DE"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63433B69"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702171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63BEDFA"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4253A88"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3 odst. 1, 2, 3, 4, 5 a 7 </w:t>
            </w:r>
          </w:p>
        </w:tc>
      </w:tr>
      <w:tr w:rsidR="005D4B66" w:rsidRPr="005D4B66" w14:paraId="44327E4F"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54B1A5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D3E445C"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8D1659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7A14DD4F"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0248898"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 odst. 1 </w:t>
            </w:r>
          </w:p>
        </w:tc>
        <w:tc>
          <w:tcPr>
            <w:tcW w:w="2268" w:type="dxa"/>
            <w:tcBorders>
              <w:top w:val="single" w:sz="8" w:space="0" w:color="auto"/>
              <w:left w:val="single" w:sz="8" w:space="0" w:color="auto"/>
              <w:bottom w:val="single" w:sz="8" w:space="0" w:color="auto"/>
              <w:right w:val="single" w:sz="8" w:space="0" w:color="auto"/>
            </w:tcBorders>
          </w:tcPr>
          <w:p w14:paraId="74991EA2"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13930E0"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1 </w:t>
            </w:r>
          </w:p>
        </w:tc>
      </w:tr>
      <w:tr w:rsidR="005D4B66" w:rsidRPr="005D4B66" w14:paraId="7012C9B6"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D7B1B0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 odst. 2 </w:t>
            </w:r>
          </w:p>
        </w:tc>
        <w:tc>
          <w:tcPr>
            <w:tcW w:w="2268" w:type="dxa"/>
            <w:tcBorders>
              <w:top w:val="single" w:sz="8" w:space="0" w:color="auto"/>
              <w:left w:val="single" w:sz="8" w:space="0" w:color="auto"/>
              <w:bottom w:val="single" w:sz="8" w:space="0" w:color="auto"/>
              <w:right w:val="single" w:sz="8" w:space="0" w:color="auto"/>
            </w:tcBorders>
          </w:tcPr>
          <w:p w14:paraId="46C8DB25"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28C0118"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5 první pododstavec </w:t>
            </w:r>
          </w:p>
        </w:tc>
      </w:tr>
      <w:tr w:rsidR="005D4B66" w:rsidRPr="005D4B66" w14:paraId="4D90ACA9"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BD13CB6"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 odst. 3 první pododstavec </w:t>
            </w:r>
          </w:p>
        </w:tc>
        <w:tc>
          <w:tcPr>
            <w:tcW w:w="2268" w:type="dxa"/>
            <w:tcBorders>
              <w:top w:val="single" w:sz="8" w:space="0" w:color="auto"/>
              <w:left w:val="single" w:sz="8" w:space="0" w:color="auto"/>
              <w:bottom w:val="single" w:sz="8" w:space="0" w:color="auto"/>
              <w:right w:val="single" w:sz="8" w:space="0" w:color="auto"/>
            </w:tcBorders>
          </w:tcPr>
          <w:p w14:paraId="4512D3AE"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E4F919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5 druhý pododstavec první věta </w:t>
            </w:r>
          </w:p>
        </w:tc>
      </w:tr>
      <w:tr w:rsidR="005D4B66" w:rsidRPr="005D4B66" w14:paraId="59B54154"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423CBDC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 odst. 3 druhý pododstavec </w:t>
            </w:r>
          </w:p>
        </w:tc>
        <w:tc>
          <w:tcPr>
            <w:tcW w:w="2268" w:type="dxa"/>
            <w:tcBorders>
              <w:top w:val="single" w:sz="8" w:space="0" w:color="auto"/>
              <w:left w:val="single" w:sz="8" w:space="0" w:color="auto"/>
              <w:bottom w:val="single" w:sz="8" w:space="0" w:color="auto"/>
              <w:right w:val="single" w:sz="8" w:space="0" w:color="auto"/>
            </w:tcBorders>
          </w:tcPr>
          <w:p w14:paraId="2F48D109"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7880F0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5 druhý pododstavec druhá věta </w:t>
            </w:r>
          </w:p>
        </w:tc>
      </w:tr>
      <w:tr w:rsidR="005D4B66" w:rsidRPr="005D4B66" w14:paraId="11EAA856"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9981FC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 odst. 3 třetí pododstavec </w:t>
            </w:r>
          </w:p>
        </w:tc>
        <w:tc>
          <w:tcPr>
            <w:tcW w:w="2268" w:type="dxa"/>
            <w:tcBorders>
              <w:top w:val="single" w:sz="8" w:space="0" w:color="auto"/>
              <w:left w:val="single" w:sz="8" w:space="0" w:color="auto"/>
              <w:bottom w:val="single" w:sz="8" w:space="0" w:color="auto"/>
              <w:right w:val="single" w:sz="8" w:space="0" w:color="auto"/>
            </w:tcBorders>
          </w:tcPr>
          <w:p w14:paraId="7C084DEA"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5A1F96D"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4 odst. 8</w:t>
            </w:r>
          </w:p>
        </w:tc>
      </w:tr>
      <w:tr w:rsidR="005D4B66" w:rsidRPr="005D4B66" w14:paraId="47BC3D32"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248A7A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 odst. 4 </w:t>
            </w:r>
          </w:p>
        </w:tc>
        <w:tc>
          <w:tcPr>
            <w:tcW w:w="2268" w:type="dxa"/>
            <w:tcBorders>
              <w:top w:val="single" w:sz="8" w:space="0" w:color="auto"/>
              <w:left w:val="single" w:sz="8" w:space="0" w:color="auto"/>
              <w:bottom w:val="single" w:sz="8" w:space="0" w:color="auto"/>
              <w:right w:val="single" w:sz="8" w:space="0" w:color="auto"/>
            </w:tcBorders>
          </w:tcPr>
          <w:p w14:paraId="6853DB20"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40A3C6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238F9F42"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B8471B8"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30B6F6B"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8BE31F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58A0452C"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7DD683D"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2 odst. 1 </w:t>
            </w:r>
          </w:p>
        </w:tc>
        <w:tc>
          <w:tcPr>
            <w:tcW w:w="2268" w:type="dxa"/>
            <w:tcBorders>
              <w:top w:val="single" w:sz="8" w:space="0" w:color="auto"/>
              <w:left w:val="single" w:sz="8" w:space="0" w:color="auto"/>
              <w:bottom w:val="single" w:sz="8" w:space="0" w:color="auto"/>
              <w:right w:val="single" w:sz="8" w:space="0" w:color="auto"/>
            </w:tcBorders>
          </w:tcPr>
          <w:p w14:paraId="63F4CE04"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19051D6"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3 odst. 6 </w:t>
            </w:r>
          </w:p>
        </w:tc>
      </w:tr>
      <w:tr w:rsidR="005D4B66" w:rsidRPr="005D4B66" w14:paraId="1F46AEC6"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78A9F4D"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2 odst. 2 </w:t>
            </w:r>
          </w:p>
        </w:tc>
        <w:tc>
          <w:tcPr>
            <w:tcW w:w="2268" w:type="dxa"/>
            <w:tcBorders>
              <w:top w:val="single" w:sz="8" w:space="0" w:color="auto"/>
              <w:left w:val="single" w:sz="8" w:space="0" w:color="auto"/>
              <w:bottom w:val="single" w:sz="8" w:space="0" w:color="auto"/>
              <w:right w:val="single" w:sz="8" w:space="0" w:color="auto"/>
            </w:tcBorders>
          </w:tcPr>
          <w:p w14:paraId="3C0DF92E"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F1D39FE"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3 </w:t>
            </w:r>
          </w:p>
        </w:tc>
      </w:tr>
      <w:tr w:rsidR="005D4B66" w:rsidRPr="005D4B66" w14:paraId="2676743D"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5ABB22D"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6DF56CA"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11179B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786E6F38"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9560215"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3 odst. 1 </w:t>
            </w:r>
          </w:p>
        </w:tc>
        <w:tc>
          <w:tcPr>
            <w:tcW w:w="2268" w:type="dxa"/>
            <w:tcBorders>
              <w:top w:val="single" w:sz="8" w:space="0" w:color="auto"/>
              <w:left w:val="single" w:sz="8" w:space="0" w:color="auto"/>
              <w:bottom w:val="single" w:sz="8" w:space="0" w:color="auto"/>
              <w:right w:val="single" w:sz="8" w:space="0" w:color="auto"/>
            </w:tcBorders>
          </w:tcPr>
          <w:p w14:paraId="639AA2C3"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E63097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2 první pododstavec </w:t>
            </w:r>
          </w:p>
        </w:tc>
      </w:tr>
      <w:tr w:rsidR="005D4B66" w:rsidRPr="005D4B66" w14:paraId="58AFA00E"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FADAD8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3 odst. 2 </w:t>
            </w:r>
          </w:p>
        </w:tc>
        <w:tc>
          <w:tcPr>
            <w:tcW w:w="2268" w:type="dxa"/>
            <w:tcBorders>
              <w:top w:val="single" w:sz="8" w:space="0" w:color="auto"/>
              <w:left w:val="single" w:sz="8" w:space="0" w:color="auto"/>
              <w:bottom w:val="single" w:sz="8" w:space="0" w:color="auto"/>
              <w:right w:val="single" w:sz="8" w:space="0" w:color="auto"/>
            </w:tcBorders>
          </w:tcPr>
          <w:p w14:paraId="04E618F1"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A57785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2 druhý pododstavec </w:t>
            </w:r>
          </w:p>
        </w:tc>
      </w:tr>
      <w:tr w:rsidR="005D4B66" w:rsidRPr="005D4B66" w14:paraId="11B4AC5A"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49C10C0"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3 odst. 3 </w:t>
            </w:r>
          </w:p>
        </w:tc>
        <w:tc>
          <w:tcPr>
            <w:tcW w:w="2268" w:type="dxa"/>
            <w:tcBorders>
              <w:top w:val="single" w:sz="8" w:space="0" w:color="auto"/>
              <w:left w:val="single" w:sz="8" w:space="0" w:color="auto"/>
              <w:bottom w:val="single" w:sz="8" w:space="0" w:color="auto"/>
              <w:right w:val="single" w:sz="8" w:space="0" w:color="auto"/>
            </w:tcBorders>
          </w:tcPr>
          <w:p w14:paraId="523B8385"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0316320"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w:t>
            </w:r>
          </w:p>
        </w:tc>
      </w:tr>
      <w:tr w:rsidR="005D4B66" w:rsidRPr="005D4B66" w14:paraId="2F4E4714"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B44B77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63FF220"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E38ACE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6FF2E067"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9099B56"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099209D"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D84EFDD"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4 odst. 6 a čl. 4 odst. 7 první a druhý pododstavec</w:t>
            </w:r>
          </w:p>
        </w:tc>
      </w:tr>
      <w:tr w:rsidR="005D4B66" w:rsidRPr="005D4B66" w14:paraId="7547AADC"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397B7A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E6D01E4"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6EE769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664161BA"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972A25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DCBF872"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506F06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5 </w:t>
            </w:r>
          </w:p>
        </w:tc>
      </w:tr>
      <w:tr w:rsidR="005D4B66" w:rsidRPr="005D4B66" w14:paraId="4B8C91A9"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54F1341"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1 první věta </w:t>
            </w:r>
          </w:p>
        </w:tc>
        <w:tc>
          <w:tcPr>
            <w:tcW w:w="2268" w:type="dxa"/>
            <w:tcBorders>
              <w:top w:val="single" w:sz="8" w:space="0" w:color="auto"/>
              <w:left w:val="single" w:sz="8" w:space="0" w:color="auto"/>
              <w:bottom w:val="single" w:sz="8" w:space="0" w:color="auto"/>
              <w:right w:val="single" w:sz="8" w:space="0" w:color="auto"/>
            </w:tcBorders>
          </w:tcPr>
          <w:p w14:paraId="75A29A06"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9FBCA4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1 </w:t>
            </w:r>
          </w:p>
        </w:tc>
      </w:tr>
      <w:tr w:rsidR="005D4B66" w:rsidRPr="005D4B66" w14:paraId="11DB44F8"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ABCE851"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1 druhá věta </w:t>
            </w:r>
          </w:p>
        </w:tc>
        <w:tc>
          <w:tcPr>
            <w:tcW w:w="2268" w:type="dxa"/>
            <w:tcBorders>
              <w:top w:val="single" w:sz="8" w:space="0" w:color="auto"/>
              <w:left w:val="single" w:sz="8" w:space="0" w:color="auto"/>
              <w:bottom w:val="single" w:sz="8" w:space="0" w:color="auto"/>
              <w:right w:val="single" w:sz="8" w:space="0" w:color="auto"/>
            </w:tcBorders>
          </w:tcPr>
          <w:p w14:paraId="6C296927"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BB3F56E"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7 odst. 1, 2, 3 a 5 </w:t>
            </w:r>
          </w:p>
        </w:tc>
      </w:tr>
      <w:tr w:rsidR="005D4B66" w:rsidRPr="005D4B66" w14:paraId="27FB6D82" w14:textId="77777777" w:rsidTr="005D4B66">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23F1A6ED" w14:textId="77777777" w:rsidR="005D4B66" w:rsidRPr="005D4B66" w:rsidRDefault="005D4B66" w:rsidP="00F13EAC">
            <w:pPr>
              <w:widowControl/>
              <w:spacing w:before="120" w:after="120"/>
              <w:rPr>
                <w:rFonts w:eastAsia="Calibri"/>
                <w:bCs/>
                <w:noProof/>
                <w:szCs w:val="24"/>
                <w:lang w:eastAsia="en-US"/>
              </w:rPr>
            </w:pPr>
            <w:r w:rsidRPr="005D4B66">
              <w:rPr>
                <w:rFonts w:eastAsia="Calibri"/>
                <w:noProof/>
                <w:szCs w:val="24"/>
                <w:lang w:eastAsia="en-US"/>
              </w:rPr>
              <w:t>Čl. 4 odst. 2 úvodní text</w:t>
            </w:r>
          </w:p>
          <w:p w14:paraId="089D9AD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2 první pododstavec </w:t>
            </w:r>
          </w:p>
        </w:tc>
        <w:tc>
          <w:tcPr>
            <w:tcW w:w="2268" w:type="dxa"/>
            <w:tcBorders>
              <w:top w:val="single" w:sz="8" w:space="0" w:color="auto"/>
              <w:left w:val="single" w:sz="8" w:space="0" w:color="auto"/>
              <w:bottom w:val="single" w:sz="8" w:space="0" w:color="auto"/>
              <w:right w:val="single" w:sz="8" w:space="0" w:color="auto"/>
            </w:tcBorders>
          </w:tcPr>
          <w:p w14:paraId="214A8559"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2EA6D3E"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6 odst. 1 písm. a) úvodní text</w:t>
            </w:r>
          </w:p>
          <w:p w14:paraId="366DA90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1 písm. a) první pododstavec </w:t>
            </w:r>
          </w:p>
        </w:tc>
      </w:tr>
      <w:tr w:rsidR="005D4B66" w:rsidRPr="005D4B66" w14:paraId="4706165C" w14:textId="77777777" w:rsidTr="005D4B66">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73A4CB85"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2 první odrážka </w:t>
            </w:r>
          </w:p>
        </w:tc>
        <w:tc>
          <w:tcPr>
            <w:tcW w:w="2268" w:type="dxa"/>
            <w:tcBorders>
              <w:top w:val="single" w:sz="8" w:space="0" w:color="auto"/>
              <w:left w:val="single" w:sz="8" w:space="0" w:color="auto"/>
              <w:bottom w:val="single" w:sz="8" w:space="0" w:color="auto"/>
              <w:right w:val="single" w:sz="8" w:space="0" w:color="auto"/>
            </w:tcBorders>
          </w:tcPr>
          <w:p w14:paraId="1420AF78"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4F855B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6 odst. 1 písm. a) první a druhá odrážka</w:t>
            </w:r>
          </w:p>
          <w:p w14:paraId="05FC9C55"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2 odst. 5 a 6</w:t>
            </w:r>
          </w:p>
        </w:tc>
      </w:tr>
      <w:tr w:rsidR="005D4B66" w:rsidRPr="005D4B66" w14:paraId="5BCA8C05" w14:textId="77777777" w:rsidTr="005D4B66">
        <w:trPr>
          <w:trHeight w:val="1020"/>
        </w:trPr>
        <w:tc>
          <w:tcPr>
            <w:tcW w:w="3510" w:type="dxa"/>
            <w:tcBorders>
              <w:top w:val="single" w:sz="8" w:space="0" w:color="auto"/>
              <w:left w:val="single" w:sz="8" w:space="0" w:color="auto"/>
              <w:bottom w:val="single" w:sz="8" w:space="0" w:color="auto"/>
              <w:right w:val="single" w:sz="8" w:space="0" w:color="auto"/>
            </w:tcBorders>
            <w:vAlign w:val="bottom"/>
            <w:hideMark/>
          </w:tcPr>
          <w:p w14:paraId="4F94AB13" w14:textId="77777777" w:rsidR="005D4B66" w:rsidRPr="005D4B66" w:rsidRDefault="005D4B66" w:rsidP="00F13EAC">
            <w:pPr>
              <w:widowControl/>
              <w:spacing w:before="120" w:after="120"/>
              <w:rPr>
                <w:rFonts w:eastAsia="Calibri"/>
                <w:bCs/>
                <w:noProof/>
                <w:szCs w:val="24"/>
                <w:lang w:eastAsia="en-US"/>
              </w:rPr>
            </w:pPr>
            <w:r w:rsidRPr="005D4B66">
              <w:rPr>
                <w:rFonts w:eastAsia="Calibri"/>
                <w:noProof/>
                <w:szCs w:val="24"/>
                <w:lang w:eastAsia="en-US"/>
              </w:rPr>
              <w:t>Čl. 4 odst. 2 druhá odrážka</w:t>
            </w:r>
          </w:p>
          <w:p w14:paraId="1573E81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4 odst. 3 písm. a) třetí odrážka</w:t>
            </w:r>
          </w:p>
          <w:p w14:paraId="1A9AD12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a) druhá odrážka </w:t>
            </w:r>
          </w:p>
        </w:tc>
        <w:tc>
          <w:tcPr>
            <w:tcW w:w="2268" w:type="dxa"/>
            <w:tcBorders>
              <w:top w:val="single" w:sz="8" w:space="0" w:color="auto"/>
              <w:left w:val="single" w:sz="8" w:space="0" w:color="auto"/>
              <w:bottom w:val="single" w:sz="8" w:space="0" w:color="auto"/>
              <w:right w:val="single" w:sz="8" w:space="0" w:color="auto"/>
            </w:tcBorders>
          </w:tcPr>
          <w:p w14:paraId="4056C479"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BBC20B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7 odst. 1 písm. a)</w:t>
            </w:r>
          </w:p>
          <w:p w14:paraId="5B40B0C6" w14:textId="77777777" w:rsidR="005D4B66" w:rsidRPr="005D4B66" w:rsidRDefault="005D4B66" w:rsidP="00F13EAC">
            <w:pPr>
              <w:widowControl/>
              <w:spacing w:before="120" w:after="120"/>
              <w:rPr>
                <w:rFonts w:eastAsia="Calibri"/>
                <w:noProof/>
                <w:szCs w:val="24"/>
                <w:lang w:eastAsia="en-US"/>
              </w:rPr>
            </w:pPr>
          </w:p>
        </w:tc>
      </w:tr>
      <w:tr w:rsidR="005D4B66" w:rsidRPr="005D4B66" w14:paraId="49BA941F"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46A91D5"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3 úvodní text </w:t>
            </w:r>
          </w:p>
        </w:tc>
        <w:tc>
          <w:tcPr>
            <w:tcW w:w="2268" w:type="dxa"/>
            <w:tcBorders>
              <w:top w:val="single" w:sz="8" w:space="0" w:color="auto"/>
              <w:left w:val="single" w:sz="8" w:space="0" w:color="auto"/>
              <w:bottom w:val="single" w:sz="8" w:space="0" w:color="auto"/>
              <w:right w:val="single" w:sz="8" w:space="0" w:color="auto"/>
            </w:tcBorders>
          </w:tcPr>
          <w:p w14:paraId="07694F15"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E0B7CAB" w14:textId="77777777" w:rsidR="005D4B66" w:rsidRPr="005D4B66" w:rsidRDefault="005D4B66" w:rsidP="00F13EAC">
            <w:pPr>
              <w:widowControl/>
              <w:spacing w:before="120" w:after="120"/>
              <w:rPr>
                <w:rFonts w:eastAsia="Calibri"/>
                <w:noProof/>
                <w:szCs w:val="24"/>
                <w:lang w:eastAsia="en-US"/>
              </w:rPr>
            </w:pPr>
          </w:p>
        </w:tc>
      </w:tr>
      <w:tr w:rsidR="005D4B66" w:rsidRPr="005D4B66" w14:paraId="0C00A747"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5D1479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3 první odrážka </w:t>
            </w:r>
          </w:p>
        </w:tc>
        <w:tc>
          <w:tcPr>
            <w:tcW w:w="2268" w:type="dxa"/>
            <w:tcBorders>
              <w:top w:val="single" w:sz="8" w:space="0" w:color="auto"/>
              <w:left w:val="single" w:sz="8" w:space="0" w:color="auto"/>
              <w:bottom w:val="single" w:sz="8" w:space="0" w:color="auto"/>
              <w:right w:val="single" w:sz="8" w:space="0" w:color="auto"/>
            </w:tcBorders>
          </w:tcPr>
          <w:p w14:paraId="18B4865C"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0933FB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2 odst. 8 </w:t>
            </w:r>
          </w:p>
        </w:tc>
      </w:tr>
      <w:tr w:rsidR="005D4B66" w:rsidRPr="005D4B66" w14:paraId="067C3C01"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01E0711"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3 druhá odrážka </w:t>
            </w:r>
          </w:p>
        </w:tc>
        <w:tc>
          <w:tcPr>
            <w:tcW w:w="2268" w:type="dxa"/>
            <w:tcBorders>
              <w:top w:val="single" w:sz="8" w:space="0" w:color="auto"/>
              <w:left w:val="single" w:sz="8" w:space="0" w:color="auto"/>
              <w:bottom w:val="single" w:sz="8" w:space="0" w:color="auto"/>
              <w:right w:val="single" w:sz="8" w:space="0" w:color="auto"/>
            </w:tcBorders>
          </w:tcPr>
          <w:p w14:paraId="6B01DA76"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126BF0D"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2 odst. 9 </w:t>
            </w:r>
          </w:p>
        </w:tc>
      </w:tr>
      <w:tr w:rsidR="005D4B66" w:rsidRPr="005D4B66" w14:paraId="79DD46F2" w14:textId="77777777" w:rsidTr="005D4B66">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6716A38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3 písm. a) úvodní text </w:t>
            </w:r>
          </w:p>
          <w:p w14:paraId="6A8BDEC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3 písm. a) první a druhá odrážka </w:t>
            </w:r>
          </w:p>
        </w:tc>
        <w:tc>
          <w:tcPr>
            <w:tcW w:w="2268" w:type="dxa"/>
            <w:tcBorders>
              <w:top w:val="single" w:sz="8" w:space="0" w:color="auto"/>
              <w:left w:val="single" w:sz="8" w:space="0" w:color="auto"/>
              <w:bottom w:val="single" w:sz="8" w:space="0" w:color="auto"/>
              <w:right w:val="single" w:sz="8" w:space="0" w:color="auto"/>
            </w:tcBorders>
          </w:tcPr>
          <w:p w14:paraId="12EEAB13"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925BA8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6 odst. 1 písm. b) bod i)</w:t>
            </w:r>
          </w:p>
          <w:p w14:paraId="67711FC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6 odst. 1 písm. b) bod i) první a druhá odrážka</w:t>
            </w:r>
          </w:p>
        </w:tc>
      </w:tr>
      <w:tr w:rsidR="005D4B66" w:rsidRPr="005D4B66" w14:paraId="719D6653" w14:textId="77777777" w:rsidTr="005D4B66">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38F7A57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3 písm. b) úvodní text </w:t>
            </w:r>
          </w:p>
          <w:p w14:paraId="0F93309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3 písm. b) první odrážka </w:t>
            </w:r>
          </w:p>
        </w:tc>
        <w:tc>
          <w:tcPr>
            <w:tcW w:w="2268" w:type="dxa"/>
            <w:tcBorders>
              <w:top w:val="single" w:sz="8" w:space="0" w:color="auto"/>
              <w:left w:val="single" w:sz="8" w:space="0" w:color="auto"/>
              <w:bottom w:val="single" w:sz="8" w:space="0" w:color="auto"/>
              <w:right w:val="single" w:sz="8" w:space="0" w:color="auto"/>
            </w:tcBorders>
          </w:tcPr>
          <w:p w14:paraId="1CBB64A6"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C1107B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6 odst. 1 písm. b) bod ii)</w:t>
            </w:r>
          </w:p>
          <w:p w14:paraId="14613E3D"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6 odst. 1 písm. b) bod ii) první odrážka</w:t>
            </w:r>
          </w:p>
        </w:tc>
      </w:tr>
      <w:tr w:rsidR="005D4B66" w:rsidRPr="005D4B66" w14:paraId="3C2509BF" w14:textId="77777777" w:rsidTr="005D4B66">
        <w:trPr>
          <w:trHeight w:val="1350"/>
        </w:trPr>
        <w:tc>
          <w:tcPr>
            <w:tcW w:w="3510" w:type="dxa"/>
            <w:tcBorders>
              <w:top w:val="single" w:sz="8" w:space="0" w:color="auto"/>
              <w:left w:val="single" w:sz="8" w:space="0" w:color="auto"/>
              <w:bottom w:val="single" w:sz="8" w:space="0" w:color="auto"/>
              <w:right w:val="single" w:sz="8" w:space="0" w:color="auto"/>
            </w:tcBorders>
            <w:vAlign w:val="bottom"/>
            <w:hideMark/>
          </w:tcPr>
          <w:p w14:paraId="3E6B78E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4 odst. 3 písm. b) druhá odrážka</w:t>
            </w:r>
          </w:p>
          <w:p w14:paraId="3C09645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b) pátý pododstavec </w:t>
            </w:r>
          </w:p>
          <w:p w14:paraId="4F5A7F0C" w14:textId="77777777" w:rsidR="005D4B66" w:rsidRPr="005D4B66" w:rsidRDefault="005D4B66" w:rsidP="00F13EAC">
            <w:pPr>
              <w:widowControl/>
              <w:spacing w:before="120" w:after="120"/>
              <w:rPr>
                <w:rFonts w:eastAsia="Calibri"/>
                <w:bCs/>
                <w:noProof/>
                <w:szCs w:val="24"/>
                <w:lang w:eastAsia="en-US"/>
              </w:rPr>
            </w:pPr>
            <w:r w:rsidRPr="005D4B66">
              <w:rPr>
                <w:rFonts w:eastAsia="Calibri"/>
                <w:noProof/>
                <w:szCs w:val="24"/>
                <w:lang w:eastAsia="en-US"/>
              </w:rPr>
              <w:t>Čl. 4 odst. 4 písm. c) druhá odrážka</w:t>
            </w:r>
          </w:p>
          <w:p w14:paraId="5DC8C05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e) třetí odrážka </w:t>
            </w:r>
          </w:p>
        </w:tc>
        <w:tc>
          <w:tcPr>
            <w:tcW w:w="2268" w:type="dxa"/>
            <w:tcBorders>
              <w:top w:val="single" w:sz="8" w:space="0" w:color="auto"/>
              <w:left w:val="single" w:sz="8" w:space="0" w:color="auto"/>
              <w:bottom w:val="single" w:sz="8" w:space="0" w:color="auto"/>
              <w:right w:val="single" w:sz="8" w:space="0" w:color="auto"/>
            </w:tcBorders>
          </w:tcPr>
          <w:p w14:paraId="79884A75"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C9D5DD1"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7 odst. 1 písm. b) </w:t>
            </w:r>
          </w:p>
        </w:tc>
      </w:tr>
      <w:tr w:rsidR="005D4B66" w:rsidRPr="005D4B66" w14:paraId="45699DD1" w14:textId="77777777" w:rsidTr="005D4B66">
        <w:trPr>
          <w:trHeight w:val="1020"/>
        </w:trPr>
        <w:tc>
          <w:tcPr>
            <w:tcW w:w="3510" w:type="dxa"/>
            <w:tcBorders>
              <w:top w:val="single" w:sz="8" w:space="0" w:color="auto"/>
              <w:left w:val="single" w:sz="8" w:space="0" w:color="auto"/>
              <w:bottom w:val="single" w:sz="8" w:space="0" w:color="auto"/>
              <w:right w:val="single" w:sz="8" w:space="0" w:color="auto"/>
            </w:tcBorders>
            <w:vAlign w:val="bottom"/>
            <w:hideMark/>
          </w:tcPr>
          <w:p w14:paraId="73F3B0B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3 písm. c) úvodní text </w:t>
            </w:r>
          </w:p>
          <w:p w14:paraId="66D02005"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3 písm. c) bod i) úvodní text </w:t>
            </w:r>
          </w:p>
          <w:p w14:paraId="5969463E"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3 písm. c) bod ii) úvodní text </w:t>
            </w:r>
          </w:p>
        </w:tc>
        <w:tc>
          <w:tcPr>
            <w:tcW w:w="2268" w:type="dxa"/>
            <w:tcBorders>
              <w:top w:val="single" w:sz="8" w:space="0" w:color="auto"/>
              <w:left w:val="single" w:sz="8" w:space="0" w:color="auto"/>
              <w:bottom w:val="single" w:sz="8" w:space="0" w:color="auto"/>
              <w:right w:val="single" w:sz="8" w:space="0" w:color="auto"/>
            </w:tcBorders>
          </w:tcPr>
          <w:p w14:paraId="36B89DFA"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391576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6 odst. 1 písm. b) bod iii)</w:t>
            </w:r>
          </w:p>
          <w:p w14:paraId="59D33DF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6 odst. 1 písm. b) bod iii) první odrážka</w:t>
            </w:r>
          </w:p>
          <w:p w14:paraId="17FC4ED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6 odst. 1 písm. b) bod iii) druhá odrážka</w:t>
            </w:r>
          </w:p>
        </w:tc>
      </w:tr>
      <w:tr w:rsidR="005D4B66" w:rsidRPr="005D4B66" w14:paraId="79316B93"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7FD8439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3 písm. c) bod i) první odrážka </w:t>
            </w:r>
          </w:p>
        </w:tc>
        <w:tc>
          <w:tcPr>
            <w:tcW w:w="2268" w:type="dxa"/>
            <w:tcBorders>
              <w:top w:val="single" w:sz="8" w:space="0" w:color="auto"/>
              <w:left w:val="single" w:sz="8" w:space="0" w:color="auto"/>
              <w:bottom w:val="single" w:sz="8" w:space="0" w:color="auto"/>
              <w:right w:val="single" w:sz="8" w:space="0" w:color="auto"/>
            </w:tcBorders>
          </w:tcPr>
          <w:p w14:paraId="26A63B45"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23C951D"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7 odst. 1 písm. c) bod i) </w:t>
            </w:r>
          </w:p>
        </w:tc>
      </w:tr>
      <w:tr w:rsidR="005D4B66" w:rsidRPr="005D4B66" w14:paraId="515E0605"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77F8D1C6"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3 písm. c) bod ii) první odrážka </w:t>
            </w:r>
          </w:p>
        </w:tc>
        <w:tc>
          <w:tcPr>
            <w:tcW w:w="2268" w:type="dxa"/>
            <w:tcBorders>
              <w:top w:val="single" w:sz="8" w:space="0" w:color="auto"/>
              <w:left w:val="single" w:sz="8" w:space="0" w:color="auto"/>
              <w:bottom w:val="single" w:sz="8" w:space="0" w:color="auto"/>
              <w:right w:val="single" w:sz="8" w:space="0" w:color="auto"/>
            </w:tcBorders>
          </w:tcPr>
          <w:p w14:paraId="1F947E03"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EB2EDE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7 odst. 1 písm. c) bod ii) </w:t>
            </w:r>
          </w:p>
        </w:tc>
      </w:tr>
      <w:tr w:rsidR="005D4B66" w:rsidRPr="005D4B66" w14:paraId="617A278F"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F19C9C1"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úvodní text </w:t>
            </w:r>
          </w:p>
        </w:tc>
        <w:tc>
          <w:tcPr>
            <w:tcW w:w="2268" w:type="dxa"/>
            <w:tcBorders>
              <w:top w:val="single" w:sz="8" w:space="0" w:color="auto"/>
              <w:left w:val="single" w:sz="8" w:space="0" w:color="auto"/>
              <w:bottom w:val="single" w:sz="8" w:space="0" w:color="auto"/>
              <w:right w:val="single" w:sz="8" w:space="0" w:color="auto"/>
            </w:tcBorders>
          </w:tcPr>
          <w:p w14:paraId="3B5DC615"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784ECB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1 písm. c) úvodní text </w:t>
            </w:r>
          </w:p>
        </w:tc>
      </w:tr>
      <w:tr w:rsidR="005D4B66" w:rsidRPr="005D4B66" w14:paraId="4D615009"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64C7530"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první odrážka </w:t>
            </w:r>
          </w:p>
        </w:tc>
        <w:tc>
          <w:tcPr>
            <w:tcW w:w="2268" w:type="dxa"/>
            <w:tcBorders>
              <w:top w:val="single" w:sz="8" w:space="0" w:color="auto"/>
              <w:left w:val="single" w:sz="8" w:space="0" w:color="auto"/>
              <w:bottom w:val="single" w:sz="8" w:space="0" w:color="auto"/>
              <w:right w:val="single" w:sz="8" w:space="0" w:color="auto"/>
            </w:tcBorders>
          </w:tcPr>
          <w:p w14:paraId="5E387CEA"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81D0BF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2 odst. 10 </w:t>
            </w:r>
          </w:p>
        </w:tc>
      </w:tr>
      <w:tr w:rsidR="005D4B66" w:rsidRPr="005D4B66" w14:paraId="36978B84"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948376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druhá odrážka </w:t>
            </w:r>
          </w:p>
        </w:tc>
        <w:tc>
          <w:tcPr>
            <w:tcW w:w="2268" w:type="dxa"/>
            <w:tcBorders>
              <w:top w:val="single" w:sz="8" w:space="0" w:color="auto"/>
              <w:left w:val="single" w:sz="8" w:space="0" w:color="auto"/>
              <w:bottom w:val="single" w:sz="8" w:space="0" w:color="auto"/>
              <w:right w:val="single" w:sz="8" w:space="0" w:color="auto"/>
            </w:tcBorders>
          </w:tcPr>
          <w:p w14:paraId="5282EF05"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41862EB" w14:textId="63389EB8"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p>
        </w:tc>
      </w:tr>
      <w:tr w:rsidR="005D4B66" w:rsidRPr="005D4B66" w14:paraId="560BB270"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ED01EFE"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a) úvodní text </w:t>
            </w:r>
          </w:p>
        </w:tc>
        <w:tc>
          <w:tcPr>
            <w:tcW w:w="2268" w:type="dxa"/>
            <w:tcBorders>
              <w:top w:val="single" w:sz="8" w:space="0" w:color="auto"/>
              <w:left w:val="single" w:sz="8" w:space="0" w:color="auto"/>
              <w:bottom w:val="single" w:sz="8" w:space="0" w:color="auto"/>
              <w:right w:val="single" w:sz="8" w:space="0" w:color="auto"/>
            </w:tcBorders>
          </w:tcPr>
          <w:p w14:paraId="4141E086"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74F3E0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1 písm. c) bod i) úvodní text </w:t>
            </w:r>
          </w:p>
        </w:tc>
      </w:tr>
      <w:tr w:rsidR="005D4B66" w:rsidRPr="005D4B66" w14:paraId="63A1A140" w14:textId="77777777" w:rsidTr="005D4B66">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19C9645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a) první odrážka </w:t>
            </w:r>
          </w:p>
        </w:tc>
        <w:tc>
          <w:tcPr>
            <w:tcW w:w="2268" w:type="dxa"/>
            <w:tcBorders>
              <w:top w:val="single" w:sz="8" w:space="0" w:color="auto"/>
              <w:left w:val="single" w:sz="8" w:space="0" w:color="auto"/>
              <w:bottom w:val="single" w:sz="8" w:space="0" w:color="auto"/>
              <w:right w:val="single" w:sz="8" w:space="0" w:color="auto"/>
            </w:tcBorders>
          </w:tcPr>
          <w:p w14:paraId="5E1BBF96"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991D71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1 písm. a) druhá odrážka </w:t>
            </w:r>
            <w:r w:rsidRPr="005D4B66">
              <w:rPr>
                <w:rFonts w:eastAsia="Calibri"/>
                <w:noProof/>
                <w:szCs w:val="24"/>
                <w:lang w:eastAsia="en-US"/>
              </w:rPr>
              <w:br/>
              <w:t xml:space="preserve">Čl. 2 odst. 7 </w:t>
            </w:r>
          </w:p>
          <w:p w14:paraId="1AF5D2B8"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1 písm. c) bod i) </w:t>
            </w:r>
            <w:r w:rsidRPr="005D4B66">
              <w:rPr>
                <w:rFonts w:eastAsia="Calibri"/>
                <w:noProof/>
                <w:szCs w:val="24"/>
                <w:lang w:eastAsia="en-US"/>
              </w:rPr>
              <w:br/>
              <w:t>Čl. 2 odst. 11</w:t>
            </w:r>
          </w:p>
        </w:tc>
      </w:tr>
      <w:tr w:rsidR="005D4B66" w:rsidRPr="005D4B66" w14:paraId="358A4130"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4AB40E3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a) třetí odrážka </w:t>
            </w:r>
          </w:p>
        </w:tc>
        <w:tc>
          <w:tcPr>
            <w:tcW w:w="2268" w:type="dxa"/>
            <w:tcBorders>
              <w:top w:val="single" w:sz="8" w:space="0" w:color="auto"/>
              <w:left w:val="single" w:sz="8" w:space="0" w:color="auto"/>
              <w:bottom w:val="single" w:sz="8" w:space="0" w:color="auto"/>
              <w:right w:val="single" w:sz="8" w:space="0" w:color="auto"/>
            </w:tcBorders>
          </w:tcPr>
          <w:p w14:paraId="7892E28B"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609EB0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1 písm. c) bod i) druhý pododstavec </w:t>
            </w:r>
          </w:p>
        </w:tc>
      </w:tr>
      <w:tr w:rsidR="005D4B66" w:rsidRPr="005D4B66" w14:paraId="1232450C" w14:textId="77777777" w:rsidTr="005D4B66">
        <w:trPr>
          <w:trHeight w:val="660"/>
        </w:trPr>
        <w:tc>
          <w:tcPr>
            <w:tcW w:w="3510" w:type="dxa"/>
            <w:tcBorders>
              <w:top w:val="single" w:sz="8" w:space="0" w:color="auto"/>
              <w:left w:val="single" w:sz="8" w:space="0" w:color="auto"/>
              <w:bottom w:val="single" w:sz="8" w:space="0" w:color="auto"/>
              <w:right w:val="single" w:sz="8" w:space="0" w:color="auto"/>
            </w:tcBorders>
            <w:vAlign w:val="bottom"/>
            <w:hideMark/>
          </w:tcPr>
          <w:p w14:paraId="13F39985" w14:textId="10D57FC8" w:rsidR="005D4B66" w:rsidRPr="005D4B66" w:rsidRDefault="008E30AF" w:rsidP="00F13EAC">
            <w:pPr>
              <w:widowControl/>
              <w:spacing w:before="120" w:after="120"/>
              <w:rPr>
                <w:rFonts w:eastAsia="Calibri"/>
                <w:bCs/>
                <w:noProof/>
                <w:szCs w:val="24"/>
                <w:lang w:eastAsia="en-US"/>
              </w:rPr>
            </w:pPr>
            <w:r>
              <w:rPr>
                <w:rFonts w:eastAsia="Calibri"/>
                <w:noProof/>
                <w:szCs w:val="24"/>
                <w:lang w:eastAsia="en-US"/>
              </w:rPr>
              <w:t>–</w:t>
            </w:r>
          </w:p>
        </w:tc>
        <w:tc>
          <w:tcPr>
            <w:tcW w:w="2268" w:type="dxa"/>
            <w:tcBorders>
              <w:top w:val="single" w:sz="8" w:space="0" w:color="auto"/>
              <w:left w:val="single" w:sz="8" w:space="0" w:color="auto"/>
              <w:bottom w:val="single" w:sz="8" w:space="0" w:color="auto"/>
              <w:right w:val="single" w:sz="8" w:space="0" w:color="auto"/>
            </w:tcBorders>
          </w:tcPr>
          <w:p w14:paraId="035536F2"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7299B28"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6 odst. 1 písm. c) bod i) třetí pododstavec</w:t>
            </w:r>
          </w:p>
        </w:tc>
      </w:tr>
      <w:tr w:rsidR="005D4B66" w:rsidRPr="005D4B66" w14:paraId="0012F3DC" w14:textId="77777777" w:rsidTr="005D4B66">
        <w:trPr>
          <w:trHeight w:val="660"/>
        </w:trPr>
        <w:tc>
          <w:tcPr>
            <w:tcW w:w="3510" w:type="dxa"/>
            <w:tcBorders>
              <w:top w:val="single" w:sz="8" w:space="0" w:color="auto"/>
              <w:left w:val="single" w:sz="8" w:space="0" w:color="auto"/>
              <w:bottom w:val="single" w:sz="8" w:space="0" w:color="auto"/>
              <w:right w:val="single" w:sz="8" w:space="0" w:color="auto"/>
            </w:tcBorders>
            <w:vAlign w:val="bottom"/>
            <w:hideMark/>
          </w:tcPr>
          <w:p w14:paraId="2D8F9CFA" w14:textId="77777777" w:rsidR="005D4B66" w:rsidRPr="005D4B66" w:rsidRDefault="005D4B66" w:rsidP="00F13EAC">
            <w:pPr>
              <w:widowControl/>
              <w:spacing w:before="120" w:after="120"/>
              <w:rPr>
                <w:rFonts w:eastAsia="Calibri"/>
                <w:bCs/>
                <w:noProof/>
                <w:szCs w:val="24"/>
                <w:lang w:eastAsia="en-US"/>
              </w:rPr>
            </w:pPr>
            <w:r w:rsidRPr="005D4B66">
              <w:rPr>
                <w:rFonts w:eastAsia="Calibri"/>
                <w:noProof/>
                <w:szCs w:val="24"/>
                <w:lang w:eastAsia="en-US"/>
              </w:rPr>
              <w:t>Čl. 4 odst. 4 písm. b) úvodní text</w:t>
            </w:r>
          </w:p>
          <w:p w14:paraId="7985DE76"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b) první až čtvrtý pododstavec </w:t>
            </w:r>
          </w:p>
        </w:tc>
        <w:tc>
          <w:tcPr>
            <w:tcW w:w="2268" w:type="dxa"/>
            <w:tcBorders>
              <w:top w:val="single" w:sz="8" w:space="0" w:color="auto"/>
              <w:left w:val="single" w:sz="8" w:space="0" w:color="auto"/>
              <w:bottom w:val="single" w:sz="8" w:space="0" w:color="auto"/>
              <w:right w:val="single" w:sz="8" w:space="0" w:color="auto"/>
            </w:tcBorders>
          </w:tcPr>
          <w:p w14:paraId="1FB44530"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1CF00B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1 písm. c) bod ii) </w:t>
            </w:r>
          </w:p>
          <w:p w14:paraId="5D5AD10E"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6 odst. 1 písm. c) bod ii) první až čtvrtý pododstavec</w:t>
            </w:r>
          </w:p>
        </w:tc>
      </w:tr>
      <w:tr w:rsidR="005D4B66" w:rsidRPr="005D4B66" w14:paraId="74D97494" w14:textId="77777777" w:rsidTr="005D4B66">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7221F65E"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c) úvodní text </w:t>
            </w:r>
          </w:p>
          <w:p w14:paraId="1BF55DE0"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c) první odrážka </w:t>
            </w:r>
          </w:p>
        </w:tc>
        <w:tc>
          <w:tcPr>
            <w:tcW w:w="2268" w:type="dxa"/>
            <w:tcBorders>
              <w:top w:val="single" w:sz="8" w:space="0" w:color="auto"/>
              <w:left w:val="single" w:sz="8" w:space="0" w:color="auto"/>
              <w:bottom w:val="single" w:sz="8" w:space="0" w:color="auto"/>
              <w:right w:val="single" w:sz="8" w:space="0" w:color="auto"/>
            </w:tcBorders>
          </w:tcPr>
          <w:p w14:paraId="2F1F26E1"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9234AA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6 odst. 1 písm. c) bod iii)</w:t>
            </w:r>
          </w:p>
          <w:p w14:paraId="39F48685"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6 odst. 1 písm. c) bod iii) první odrážka</w:t>
            </w:r>
          </w:p>
        </w:tc>
      </w:tr>
      <w:tr w:rsidR="005D4B66" w:rsidRPr="005D4B66" w14:paraId="007C9C80"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555A50E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d) </w:t>
            </w:r>
          </w:p>
        </w:tc>
        <w:tc>
          <w:tcPr>
            <w:tcW w:w="2268" w:type="dxa"/>
            <w:tcBorders>
              <w:top w:val="single" w:sz="8" w:space="0" w:color="auto"/>
              <w:left w:val="single" w:sz="8" w:space="0" w:color="auto"/>
              <w:bottom w:val="single" w:sz="8" w:space="0" w:color="auto"/>
              <w:right w:val="single" w:sz="8" w:space="0" w:color="auto"/>
            </w:tcBorders>
          </w:tcPr>
          <w:p w14:paraId="04DF2AA8"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0741600"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1 písm. c) bod iv) </w:t>
            </w:r>
          </w:p>
        </w:tc>
      </w:tr>
      <w:tr w:rsidR="005D4B66" w:rsidRPr="005D4B66" w14:paraId="0ABCD8CC" w14:textId="77777777" w:rsidTr="005D4B66">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478C8B3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4 odst. 4 písm. e) úvodní text</w:t>
            </w:r>
          </w:p>
          <w:p w14:paraId="75C531C6"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e) první a druhá odrážka </w:t>
            </w:r>
          </w:p>
        </w:tc>
        <w:tc>
          <w:tcPr>
            <w:tcW w:w="2268" w:type="dxa"/>
            <w:tcBorders>
              <w:top w:val="single" w:sz="8" w:space="0" w:color="auto"/>
              <w:left w:val="single" w:sz="8" w:space="0" w:color="auto"/>
              <w:bottom w:val="single" w:sz="8" w:space="0" w:color="auto"/>
              <w:right w:val="single" w:sz="8" w:space="0" w:color="auto"/>
            </w:tcBorders>
          </w:tcPr>
          <w:p w14:paraId="29136F65"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9A52FE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1 písm. c) bod v) </w:t>
            </w:r>
          </w:p>
          <w:p w14:paraId="012BDCA8"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6 odst. 1 písm. c) bod v) první a druhá odrážka</w:t>
            </w:r>
          </w:p>
        </w:tc>
      </w:tr>
      <w:tr w:rsidR="005D4B66" w:rsidRPr="005D4B66" w14:paraId="3A42099A"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09D5D3B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f) </w:t>
            </w:r>
          </w:p>
        </w:tc>
        <w:tc>
          <w:tcPr>
            <w:tcW w:w="2268" w:type="dxa"/>
            <w:tcBorders>
              <w:top w:val="single" w:sz="8" w:space="0" w:color="auto"/>
              <w:left w:val="single" w:sz="8" w:space="0" w:color="auto"/>
              <w:bottom w:val="single" w:sz="8" w:space="0" w:color="auto"/>
              <w:right w:val="single" w:sz="8" w:space="0" w:color="auto"/>
            </w:tcBorders>
          </w:tcPr>
          <w:p w14:paraId="6B26FA83"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165678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1 písm. c) bod vi) </w:t>
            </w:r>
          </w:p>
        </w:tc>
      </w:tr>
      <w:tr w:rsidR="005D4B66" w:rsidRPr="005D4B66" w14:paraId="01BF6F04" w14:textId="77777777" w:rsidTr="005D4B66">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12772513" w14:textId="77777777" w:rsidR="005D4B66" w:rsidRPr="005D4B66" w:rsidRDefault="005D4B66" w:rsidP="00F13EAC">
            <w:pPr>
              <w:widowControl/>
              <w:spacing w:before="120" w:after="120"/>
              <w:rPr>
                <w:rFonts w:eastAsia="Calibri"/>
                <w:bCs/>
                <w:noProof/>
                <w:szCs w:val="24"/>
                <w:lang w:eastAsia="en-US"/>
              </w:rPr>
            </w:pPr>
            <w:r w:rsidRPr="005D4B66">
              <w:rPr>
                <w:rFonts w:eastAsia="Calibri"/>
                <w:noProof/>
                <w:szCs w:val="24"/>
                <w:lang w:eastAsia="en-US"/>
              </w:rPr>
              <w:t>Čl. 4 odst. 4 písm. g) úvodní text</w:t>
            </w:r>
          </w:p>
          <w:p w14:paraId="7FD6125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g) první odrážka </w:t>
            </w:r>
          </w:p>
        </w:tc>
        <w:tc>
          <w:tcPr>
            <w:tcW w:w="2268" w:type="dxa"/>
            <w:tcBorders>
              <w:top w:val="single" w:sz="8" w:space="0" w:color="auto"/>
              <w:left w:val="single" w:sz="8" w:space="0" w:color="auto"/>
              <w:bottom w:val="single" w:sz="8" w:space="0" w:color="auto"/>
              <w:right w:val="single" w:sz="8" w:space="0" w:color="auto"/>
            </w:tcBorders>
          </w:tcPr>
          <w:p w14:paraId="528B1FB3"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E4BEC9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6 odst. 1 písm. c) bod vii) první odrážka</w:t>
            </w:r>
          </w:p>
        </w:tc>
      </w:tr>
      <w:tr w:rsidR="005D4B66" w:rsidRPr="005D4B66" w14:paraId="4C8FA608" w14:textId="77777777" w:rsidTr="005D4B66">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281294FE" w14:textId="77777777" w:rsidR="005D4B66" w:rsidRPr="005D4B66" w:rsidRDefault="005D4B66" w:rsidP="00F13EAC">
            <w:pPr>
              <w:widowControl/>
              <w:spacing w:before="120" w:after="120"/>
              <w:rPr>
                <w:rFonts w:eastAsia="Calibri"/>
                <w:bCs/>
                <w:noProof/>
                <w:szCs w:val="24"/>
                <w:lang w:eastAsia="en-US"/>
              </w:rPr>
            </w:pPr>
            <w:r w:rsidRPr="005D4B66">
              <w:rPr>
                <w:rFonts w:eastAsia="Calibri"/>
                <w:noProof/>
                <w:szCs w:val="24"/>
                <w:lang w:eastAsia="en-US"/>
              </w:rPr>
              <w:t>Čl. 4 odst. 4 písm. g) druhá odrážka</w:t>
            </w:r>
          </w:p>
          <w:p w14:paraId="6BEA920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i) druhá odrážka </w:t>
            </w:r>
          </w:p>
        </w:tc>
        <w:tc>
          <w:tcPr>
            <w:tcW w:w="2268" w:type="dxa"/>
            <w:tcBorders>
              <w:top w:val="single" w:sz="8" w:space="0" w:color="auto"/>
              <w:left w:val="single" w:sz="8" w:space="0" w:color="auto"/>
              <w:bottom w:val="single" w:sz="8" w:space="0" w:color="auto"/>
              <w:right w:val="single" w:sz="8" w:space="0" w:color="auto"/>
            </w:tcBorders>
          </w:tcPr>
          <w:p w14:paraId="20F087B6"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693061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7 odst. 1 písm. d)</w:t>
            </w:r>
          </w:p>
          <w:p w14:paraId="115D8A4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7 odst. 1 písm. d)</w:t>
            </w:r>
          </w:p>
        </w:tc>
      </w:tr>
      <w:tr w:rsidR="005D4B66" w:rsidRPr="005D4B66" w14:paraId="2480FE2E"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3DE156A0"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h) </w:t>
            </w:r>
          </w:p>
        </w:tc>
        <w:tc>
          <w:tcPr>
            <w:tcW w:w="2268" w:type="dxa"/>
            <w:tcBorders>
              <w:top w:val="single" w:sz="8" w:space="0" w:color="auto"/>
              <w:left w:val="single" w:sz="8" w:space="0" w:color="auto"/>
              <w:bottom w:val="single" w:sz="8" w:space="0" w:color="auto"/>
              <w:right w:val="single" w:sz="8" w:space="0" w:color="auto"/>
            </w:tcBorders>
          </w:tcPr>
          <w:p w14:paraId="08C50A2D"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A240FD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1 písm. c) bod viii) </w:t>
            </w:r>
          </w:p>
        </w:tc>
      </w:tr>
      <w:tr w:rsidR="005D4B66" w:rsidRPr="005D4B66" w14:paraId="6EC79FAA" w14:textId="77777777" w:rsidTr="005D4B66">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03A3F857" w14:textId="77777777" w:rsidR="005D4B66" w:rsidRPr="005D4B66" w:rsidRDefault="005D4B66" w:rsidP="00F13EAC">
            <w:pPr>
              <w:widowControl/>
              <w:spacing w:before="120" w:after="120"/>
              <w:rPr>
                <w:rFonts w:eastAsia="Calibri"/>
                <w:bCs/>
                <w:noProof/>
                <w:szCs w:val="24"/>
                <w:lang w:eastAsia="en-US"/>
              </w:rPr>
            </w:pPr>
            <w:r w:rsidRPr="005D4B66">
              <w:rPr>
                <w:rFonts w:eastAsia="Calibri"/>
                <w:noProof/>
                <w:szCs w:val="24"/>
                <w:lang w:eastAsia="en-US"/>
              </w:rPr>
              <w:t>Čl. 4 odst. 4 písm. i) úvodní text</w:t>
            </w:r>
          </w:p>
          <w:p w14:paraId="447ADBF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i) první odrážka </w:t>
            </w:r>
          </w:p>
        </w:tc>
        <w:tc>
          <w:tcPr>
            <w:tcW w:w="2268" w:type="dxa"/>
            <w:tcBorders>
              <w:top w:val="single" w:sz="8" w:space="0" w:color="auto"/>
              <w:left w:val="single" w:sz="8" w:space="0" w:color="auto"/>
              <w:bottom w:val="single" w:sz="8" w:space="0" w:color="auto"/>
              <w:right w:val="single" w:sz="8" w:space="0" w:color="auto"/>
            </w:tcBorders>
          </w:tcPr>
          <w:p w14:paraId="3855CC67"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E8F694D"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6 odst. 1 písm. c) bod ix)</w:t>
            </w:r>
          </w:p>
        </w:tc>
      </w:tr>
      <w:tr w:rsidR="005D4B66" w:rsidRPr="005D4B66" w14:paraId="2F3091D1"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7B451DC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j) </w:t>
            </w:r>
          </w:p>
        </w:tc>
        <w:tc>
          <w:tcPr>
            <w:tcW w:w="2268" w:type="dxa"/>
            <w:tcBorders>
              <w:top w:val="single" w:sz="8" w:space="0" w:color="auto"/>
              <w:left w:val="single" w:sz="8" w:space="0" w:color="auto"/>
              <w:bottom w:val="single" w:sz="8" w:space="0" w:color="auto"/>
              <w:right w:val="single" w:sz="8" w:space="0" w:color="auto"/>
            </w:tcBorders>
          </w:tcPr>
          <w:p w14:paraId="2594B0EA"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453D57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6 odst. 1 písm. c) bod x)</w:t>
            </w:r>
          </w:p>
        </w:tc>
      </w:tr>
      <w:tr w:rsidR="005D4B66" w:rsidRPr="005D4B66" w14:paraId="3677358F" w14:textId="77777777" w:rsidTr="005D4B66">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7556CE1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k) úvodní text </w:t>
            </w:r>
          </w:p>
          <w:p w14:paraId="1E2E7B3E"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k) první odrážka </w:t>
            </w:r>
          </w:p>
        </w:tc>
        <w:tc>
          <w:tcPr>
            <w:tcW w:w="2268" w:type="dxa"/>
            <w:tcBorders>
              <w:top w:val="single" w:sz="8" w:space="0" w:color="auto"/>
              <w:left w:val="single" w:sz="8" w:space="0" w:color="auto"/>
              <w:bottom w:val="single" w:sz="8" w:space="0" w:color="auto"/>
              <w:right w:val="single" w:sz="8" w:space="0" w:color="auto"/>
            </w:tcBorders>
          </w:tcPr>
          <w:p w14:paraId="783AB64A"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F701AA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6 odst. 1 písm. c) bod xi)</w:t>
            </w:r>
          </w:p>
          <w:p w14:paraId="0ABAAC78"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6 odst. 1 písm. c) bod xi) první odrážka</w:t>
            </w:r>
          </w:p>
        </w:tc>
      </w:tr>
      <w:tr w:rsidR="005D4B66" w:rsidRPr="005D4B66" w14:paraId="45287E0D"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164E911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4 písm. k) druhá odrážka </w:t>
            </w:r>
          </w:p>
        </w:tc>
        <w:tc>
          <w:tcPr>
            <w:tcW w:w="2268" w:type="dxa"/>
            <w:tcBorders>
              <w:top w:val="single" w:sz="8" w:space="0" w:color="auto"/>
              <w:left w:val="single" w:sz="8" w:space="0" w:color="auto"/>
              <w:bottom w:val="single" w:sz="8" w:space="0" w:color="auto"/>
              <w:right w:val="single" w:sz="8" w:space="0" w:color="auto"/>
            </w:tcBorders>
          </w:tcPr>
          <w:p w14:paraId="5F2190B3"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5B8FF5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7 odst. 1 písm. e) </w:t>
            </w:r>
          </w:p>
        </w:tc>
      </w:tr>
      <w:tr w:rsidR="005D4B66" w:rsidRPr="005D4B66" w14:paraId="3563B671"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3D78A39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5 </w:t>
            </w:r>
          </w:p>
        </w:tc>
        <w:tc>
          <w:tcPr>
            <w:tcW w:w="2268" w:type="dxa"/>
            <w:tcBorders>
              <w:top w:val="single" w:sz="8" w:space="0" w:color="auto"/>
              <w:left w:val="single" w:sz="8" w:space="0" w:color="auto"/>
              <w:bottom w:val="single" w:sz="8" w:space="0" w:color="auto"/>
              <w:right w:val="single" w:sz="8" w:space="0" w:color="auto"/>
            </w:tcBorders>
          </w:tcPr>
          <w:p w14:paraId="5827F2A0"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F93D51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2 </w:t>
            </w:r>
          </w:p>
        </w:tc>
      </w:tr>
      <w:tr w:rsidR="005D4B66" w:rsidRPr="005D4B66" w14:paraId="00F4F8C4"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4D5ADF06"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6 první pododstavec </w:t>
            </w:r>
          </w:p>
        </w:tc>
        <w:tc>
          <w:tcPr>
            <w:tcW w:w="2268" w:type="dxa"/>
            <w:tcBorders>
              <w:top w:val="single" w:sz="8" w:space="0" w:color="auto"/>
              <w:left w:val="single" w:sz="8" w:space="0" w:color="auto"/>
              <w:bottom w:val="single" w:sz="8" w:space="0" w:color="auto"/>
              <w:right w:val="single" w:sz="8" w:space="0" w:color="auto"/>
            </w:tcBorders>
          </w:tcPr>
          <w:p w14:paraId="322AB815"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BE4BB5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7 odst. 2 </w:t>
            </w:r>
          </w:p>
        </w:tc>
      </w:tr>
      <w:tr w:rsidR="005D4B66" w:rsidRPr="005D4B66" w14:paraId="6DEF5965"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50F83518"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6 druhý pododstavec </w:t>
            </w:r>
          </w:p>
        </w:tc>
        <w:tc>
          <w:tcPr>
            <w:tcW w:w="2268" w:type="dxa"/>
            <w:tcBorders>
              <w:top w:val="single" w:sz="8" w:space="0" w:color="auto"/>
              <w:left w:val="single" w:sz="8" w:space="0" w:color="auto"/>
              <w:bottom w:val="single" w:sz="8" w:space="0" w:color="auto"/>
              <w:right w:val="single" w:sz="8" w:space="0" w:color="auto"/>
            </w:tcBorders>
          </w:tcPr>
          <w:p w14:paraId="5D19B4E8"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E3E0FC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7 odst. 3 </w:t>
            </w:r>
          </w:p>
        </w:tc>
      </w:tr>
      <w:tr w:rsidR="005D4B66" w:rsidRPr="005D4B66" w14:paraId="3D5EAA91"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12456251"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6 třetí a čtvrtý pododstavec </w:t>
            </w:r>
          </w:p>
        </w:tc>
        <w:tc>
          <w:tcPr>
            <w:tcW w:w="2268" w:type="dxa"/>
            <w:tcBorders>
              <w:top w:val="single" w:sz="8" w:space="0" w:color="auto"/>
              <w:left w:val="single" w:sz="8" w:space="0" w:color="auto"/>
              <w:bottom w:val="single" w:sz="8" w:space="0" w:color="auto"/>
              <w:right w:val="single" w:sz="8" w:space="0" w:color="auto"/>
            </w:tcBorders>
          </w:tcPr>
          <w:p w14:paraId="0AD98330"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58A800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7 odst. 4 </w:t>
            </w:r>
          </w:p>
        </w:tc>
      </w:tr>
      <w:tr w:rsidR="005D4B66" w:rsidRPr="005D4B66" w14:paraId="7297C45D"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73C25996"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4 odst. 7 </w:t>
            </w:r>
          </w:p>
        </w:tc>
        <w:tc>
          <w:tcPr>
            <w:tcW w:w="2268" w:type="dxa"/>
            <w:tcBorders>
              <w:top w:val="single" w:sz="8" w:space="0" w:color="auto"/>
              <w:left w:val="single" w:sz="8" w:space="0" w:color="auto"/>
              <w:bottom w:val="single" w:sz="8" w:space="0" w:color="auto"/>
              <w:right w:val="single" w:sz="8" w:space="0" w:color="auto"/>
            </w:tcBorders>
          </w:tcPr>
          <w:p w14:paraId="01F3B254"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D0CE41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7 odst. 5 </w:t>
            </w:r>
          </w:p>
        </w:tc>
      </w:tr>
      <w:tr w:rsidR="005D4B66" w:rsidRPr="005D4B66" w14:paraId="6B93DF54"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43550B90"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0A95CD2"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C5A9F08"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0038797B"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2EB893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5 odst. 1 </w:t>
            </w:r>
          </w:p>
        </w:tc>
        <w:tc>
          <w:tcPr>
            <w:tcW w:w="2268" w:type="dxa"/>
            <w:tcBorders>
              <w:top w:val="single" w:sz="8" w:space="0" w:color="auto"/>
              <w:left w:val="single" w:sz="8" w:space="0" w:color="auto"/>
              <w:bottom w:val="single" w:sz="8" w:space="0" w:color="auto"/>
              <w:right w:val="single" w:sz="8" w:space="0" w:color="auto"/>
            </w:tcBorders>
          </w:tcPr>
          <w:p w14:paraId="40FC960B"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514F645"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8 odst. 1 </w:t>
            </w:r>
          </w:p>
        </w:tc>
      </w:tr>
      <w:tr w:rsidR="005D4B66" w:rsidRPr="005D4B66" w14:paraId="3B76E5CB"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19910F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5 odst. 2 </w:t>
            </w:r>
          </w:p>
        </w:tc>
        <w:tc>
          <w:tcPr>
            <w:tcW w:w="2268" w:type="dxa"/>
            <w:tcBorders>
              <w:top w:val="single" w:sz="8" w:space="0" w:color="auto"/>
              <w:left w:val="single" w:sz="8" w:space="0" w:color="auto"/>
              <w:bottom w:val="single" w:sz="8" w:space="0" w:color="auto"/>
              <w:right w:val="single" w:sz="8" w:space="0" w:color="auto"/>
            </w:tcBorders>
          </w:tcPr>
          <w:p w14:paraId="382BBC4D"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0E3BA8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8 odst. 1 druhý pododstavec</w:t>
            </w:r>
          </w:p>
        </w:tc>
      </w:tr>
      <w:tr w:rsidR="005D4B66" w:rsidRPr="005D4B66" w14:paraId="7D65C692"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B5A6B0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6C9898C"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CAE7FB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6D7FBD6D"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447FD96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1 </w:t>
            </w:r>
          </w:p>
        </w:tc>
        <w:tc>
          <w:tcPr>
            <w:tcW w:w="2268" w:type="dxa"/>
            <w:tcBorders>
              <w:top w:val="single" w:sz="8" w:space="0" w:color="auto"/>
              <w:left w:val="single" w:sz="8" w:space="0" w:color="auto"/>
              <w:bottom w:val="single" w:sz="8" w:space="0" w:color="auto"/>
              <w:right w:val="single" w:sz="8" w:space="0" w:color="auto"/>
            </w:tcBorders>
          </w:tcPr>
          <w:p w14:paraId="77C53DAE"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4DC2B8D"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9 odst. 1 </w:t>
            </w:r>
          </w:p>
        </w:tc>
      </w:tr>
      <w:tr w:rsidR="005D4B66" w:rsidRPr="005D4B66" w14:paraId="3B976FB5"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892EC71"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2 úvodní text </w:t>
            </w:r>
          </w:p>
        </w:tc>
        <w:tc>
          <w:tcPr>
            <w:tcW w:w="2268" w:type="dxa"/>
            <w:tcBorders>
              <w:top w:val="single" w:sz="8" w:space="0" w:color="auto"/>
              <w:left w:val="single" w:sz="8" w:space="0" w:color="auto"/>
              <w:bottom w:val="single" w:sz="8" w:space="0" w:color="auto"/>
              <w:right w:val="single" w:sz="8" w:space="0" w:color="auto"/>
            </w:tcBorders>
          </w:tcPr>
          <w:p w14:paraId="17858FFB"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9F15D5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9 odst. 2 úvodní text </w:t>
            </w:r>
          </w:p>
        </w:tc>
      </w:tr>
      <w:tr w:rsidR="005D4B66" w:rsidRPr="005D4B66" w14:paraId="5995A993"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BA5522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2 písm. a) </w:t>
            </w:r>
          </w:p>
        </w:tc>
        <w:tc>
          <w:tcPr>
            <w:tcW w:w="2268" w:type="dxa"/>
            <w:tcBorders>
              <w:top w:val="single" w:sz="8" w:space="0" w:color="auto"/>
              <w:left w:val="single" w:sz="8" w:space="0" w:color="auto"/>
              <w:bottom w:val="single" w:sz="8" w:space="0" w:color="auto"/>
              <w:right w:val="single" w:sz="8" w:space="0" w:color="auto"/>
            </w:tcBorders>
          </w:tcPr>
          <w:p w14:paraId="504CEB52"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1EC8421"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9 odst. 2 písm. a) </w:t>
            </w:r>
          </w:p>
        </w:tc>
      </w:tr>
      <w:tr w:rsidR="005D4B66" w:rsidRPr="005D4B66" w14:paraId="17AA5A30"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D97401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2 písm. b) </w:t>
            </w:r>
          </w:p>
        </w:tc>
        <w:tc>
          <w:tcPr>
            <w:tcW w:w="2268" w:type="dxa"/>
            <w:tcBorders>
              <w:top w:val="single" w:sz="8" w:space="0" w:color="auto"/>
              <w:left w:val="single" w:sz="8" w:space="0" w:color="auto"/>
              <w:bottom w:val="single" w:sz="8" w:space="0" w:color="auto"/>
              <w:right w:val="single" w:sz="8" w:space="0" w:color="auto"/>
            </w:tcBorders>
          </w:tcPr>
          <w:p w14:paraId="0E82D4CE"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C2A8E85"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9 odst. 2 písm. b) </w:t>
            </w:r>
          </w:p>
        </w:tc>
      </w:tr>
      <w:tr w:rsidR="005D4B66" w:rsidRPr="005D4B66" w14:paraId="3800AECC"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D529D0E" w14:textId="676412AD"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r w:rsidR="005D4B66"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5601613"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23BB7A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9 odst. 2 písm. c) </w:t>
            </w:r>
          </w:p>
        </w:tc>
      </w:tr>
      <w:tr w:rsidR="005D4B66" w:rsidRPr="005D4B66" w14:paraId="184E284C"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D3EA5F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2 písm. c) </w:t>
            </w:r>
          </w:p>
        </w:tc>
        <w:tc>
          <w:tcPr>
            <w:tcW w:w="2268" w:type="dxa"/>
            <w:tcBorders>
              <w:top w:val="single" w:sz="8" w:space="0" w:color="auto"/>
              <w:left w:val="single" w:sz="8" w:space="0" w:color="auto"/>
              <w:bottom w:val="single" w:sz="8" w:space="0" w:color="auto"/>
              <w:right w:val="single" w:sz="8" w:space="0" w:color="auto"/>
            </w:tcBorders>
          </w:tcPr>
          <w:p w14:paraId="3772F1F7"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FB971C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9 odst. 2 písm. d) </w:t>
            </w:r>
          </w:p>
        </w:tc>
      </w:tr>
      <w:tr w:rsidR="005D4B66" w:rsidRPr="005D4B66" w14:paraId="7DDBED2F"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96CB90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2 písm. d) </w:t>
            </w:r>
          </w:p>
        </w:tc>
        <w:tc>
          <w:tcPr>
            <w:tcW w:w="2268" w:type="dxa"/>
            <w:tcBorders>
              <w:top w:val="single" w:sz="8" w:space="0" w:color="auto"/>
              <w:left w:val="single" w:sz="8" w:space="0" w:color="auto"/>
              <w:bottom w:val="single" w:sz="8" w:space="0" w:color="auto"/>
              <w:right w:val="single" w:sz="8" w:space="0" w:color="auto"/>
            </w:tcBorders>
          </w:tcPr>
          <w:p w14:paraId="2B0273EB"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825D15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9 odst. 2 písm. e) </w:t>
            </w:r>
          </w:p>
        </w:tc>
      </w:tr>
      <w:tr w:rsidR="005D4B66" w:rsidRPr="005D4B66" w14:paraId="176A0571"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9271F5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2 písm. e) </w:t>
            </w:r>
          </w:p>
        </w:tc>
        <w:tc>
          <w:tcPr>
            <w:tcW w:w="2268" w:type="dxa"/>
            <w:tcBorders>
              <w:top w:val="single" w:sz="8" w:space="0" w:color="auto"/>
              <w:left w:val="single" w:sz="8" w:space="0" w:color="auto"/>
              <w:bottom w:val="single" w:sz="8" w:space="0" w:color="auto"/>
              <w:right w:val="single" w:sz="8" w:space="0" w:color="auto"/>
            </w:tcBorders>
          </w:tcPr>
          <w:p w14:paraId="6CE9D213"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12D06C8"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9 odst. 2 písm. f) </w:t>
            </w:r>
          </w:p>
        </w:tc>
      </w:tr>
      <w:tr w:rsidR="005D4B66" w:rsidRPr="005D4B66" w14:paraId="50E955BC"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95F9146"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2 písm. f) </w:t>
            </w:r>
          </w:p>
        </w:tc>
        <w:tc>
          <w:tcPr>
            <w:tcW w:w="2268" w:type="dxa"/>
            <w:tcBorders>
              <w:top w:val="single" w:sz="8" w:space="0" w:color="auto"/>
              <w:left w:val="single" w:sz="8" w:space="0" w:color="auto"/>
              <w:bottom w:val="single" w:sz="8" w:space="0" w:color="auto"/>
              <w:right w:val="single" w:sz="8" w:space="0" w:color="auto"/>
            </w:tcBorders>
          </w:tcPr>
          <w:p w14:paraId="4255005F"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1FC2376"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9 odst. 2 písm. g) </w:t>
            </w:r>
          </w:p>
        </w:tc>
      </w:tr>
      <w:tr w:rsidR="005D4B66" w:rsidRPr="005D4B66" w14:paraId="6D3A7AF3"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28AEE68" w14:textId="38C1E77C"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r w:rsidR="005D4B66"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6E8CED8"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C53FDB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9 odst. 2 písm. h) </w:t>
            </w:r>
          </w:p>
        </w:tc>
      </w:tr>
      <w:tr w:rsidR="005D4B66" w:rsidRPr="005D4B66" w14:paraId="1BAF0FC9"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78BB22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3 </w:t>
            </w:r>
          </w:p>
        </w:tc>
        <w:tc>
          <w:tcPr>
            <w:tcW w:w="2268" w:type="dxa"/>
            <w:tcBorders>
              <w:top w:val="single" w:sz="8" w:space="0" w:color="auto"/>
              <w:left w:val="single" w:sz="8" w:space="0" w:color="auto"/>
              <w:bottom w:val="single" w:sz="8" w:space="0" w:color="auto"/>
              <w:right w:val="single" w:sz="8" w:space="0" w:color="auto"/>
            </w:tcBorders>
          </w:tcPr>
          <w:p w14:paraId="453DDE47"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185237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9 odst. 3 </w:t>
            </w:r>
          </w:p>
        </w:tc>
      </w:tr>
      <w:tr w:rsidR="005D4B66" w:rsidRPr="005D4B66" w14:paraId="0518642C"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5FD4D4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6 odst. 4 </w:t>
            </w:r>
          </w:p>
        </w:tc>
        <w:tc>
          <w:tcPr>
            <w:tcW w:w="2268" w:type="dxa"/>
            <w:tcBorders>
              <w:top w:val="single" w:sz="8" w:space="0" w:color="auto"/>
              <w:left w:val="single" w:sz="8" w:space="0" w:color="auto"/>
              <w:bottom w:val="single" w:sz="8" w:space="0" w:color="auto"/>
              <w:right w:val="single" w:sz="8" w:space="0" w:color="auto"/>
            </w:tcBorders>
          </w:tcPr>
          <w:p w14:paraId="018ADD5D"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75AE538"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9 odst. 4 </w:t>
            </w:r>
          </w:p>
        </w:tc>
      </w:tr>
      <w:tr w:rsidR="005D4B66" w:rsidRPr="005D4B66" w14:paraId="2DA34100"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3C7AE3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E738A0F"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1845AF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04DA4C8D"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B01737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7 odst. 1 </w:t>
            </w:r>
          </w:p>
        </w:tc>
        <w:tc>
          <w:tcPr>
            <w:tcW w:w="2268" w:type="dxa"/>
            <w:tcBorders>
              <w:top w:val="single" w:sz="8" w:space="0" w:color="auto"/>
              <w:left w:val="single" w:sz="8" w:space="0" w:color="auto"/>
              <w:bottom w:val="single" w:sz="8" w:space="0" w:color="auto"/>
              <w:right w:val="single" w:sz="8" w:space="0" w:color="auto"/>
            </w:tcBorders>
          </w:tcPr>
          <w:p w14:paraId="31B78D99"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9BFF9AD"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10 odst. 1 </w:t>
            </w:r>
          </w:p>
        </w:tc>
      </w:tr>
      <w:tr w:rsidR="005D4B66" w:rsidRPr="005D4B66" w14:paraId="05E0236A"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45B7638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7 odst. 2 </w:t>
            </w:r>
          </w:p>
        </w:tc>
        <w:tc>
          <w:tcPr>
            <w:tcW w:w="2268" w:type="dxa"/>
            <w:tcBorders>
              <w:top w:val="single" w:sz="8" w:space="0" w:color="auto"/>
              <w:left w:val="single" w:sz="8" w:space="0" w:color="auto"/>
              <w:bottom w:val="single" w:sz="8" w:space="0" w:color="auto"/>
              <w:right w:val="single" w:sz="8" w:space="0" w:color="auto"/>
            </w:tcBorders>
          </w:tcPr>
          <w:p w14:paraId="27716B76"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53463A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10 odst. 2 </w:t>
            </w:r>
          </w:p>
        </w:tc>
      </w:tr>
      <w:tr w:rsidR="005D4B66" w:rsidRPr="005D4B66" w14:paraId="177CDDA1"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2BB44E5" w14:textId="77777777" w:rsidR="005D4B66" w:rsidRPr="005D4B66" w:rsidRDefault="005D4B66" w:rsidP="00F13EAC">
            <w:pPr>
              <w:widowControl/>
              <w:spacing w:before="120" w:after="120"/>
              <w:rPr>
                <w:rFonts w:eastAsia="Calibri"/>
                <w:bCs/>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54EBF2F"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9095E8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10 odst. 2 třetí pododstavec</w:t>
            </w:r>
          </w:p>
        </w:tc>
      </w:tr>
      <w:tr w:rsidR="005D4B66" w:rsidRPr="005D4B66" w14:paraId="5A4797AB" w14:textId="77777777" w:rsidTr="005D4B66">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2C4F28E1" w14:textId="77777777" w:rsidR="005D4B66" w:rsidRPr="005D4B66" w:rsidRDefault="005D4B66" w:rsidP="00F13EAC">
            <w:pPr>
              <w:widowControl/>
              <w:spacing w:before="120" w:after="120"/>
              <w:rPr>
                <w:rFonts w:eastAsia="Calibri"/>
                <w:bCs/>
                <w:noProof/>
                <w:szCs w:val="24"/>
                <w:lang w:eastAsia="en-US"/>
              </w:rPr>
            </w:pPr>
            <w:r w:rsidRPr="005D4B66">
              <w:rPr>
                <w:rFonts w:eastAsia="Calibri"/>
                <w:noProof/>
                <w:szCs w:val="24"/>
                <w:lang w:eastAsia="en-US"/>
              </w:rPr>
              <w:t>Čl. 7 odst. 3 úvodní text</w:t>
            </w:r>
          </w:p>
          <w:p w14:paraId="73E00CD6"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7 odst. 3 písm. a) a b) </w:t>
            </w:r>
          </w:p>
        </w:tc>
        <w:tc>
          <w:tcPr>
            <w:tcW w:w="2268" w:type="dxa"/>
            <w:tcBorders>
              <w:top w:val="single" w:sz="8" w:space="0" w:color="auto"/>
              <w:left w:val="single" w:sz="8" w:space="0" w:color="auto"/>
              <w:bottom w:val="single" w:sz="8" w:space="0" w:color="auto"/>
              <w:right w:val="single" w:sz="8" w:space="0" w:color="auto"/>
            </w:tcBorders>
          </w:tcPr>
          <w:p w14:paraId="75596A6C"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25494A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10 odst. 3 úvodní text</w:t>
            </w:r>
          </w:p>
          <w:p w14:paraId="01D8191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10 odst. 3 písm. a) a b) </w:t>
            </w:r>
          </w:p>
        </w:tc>
      </w:tr>
      <w:tr w:rsidR="005D4B66" w:rsidRPr="005D4B66" w14:paraId="465B9929"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079265D1"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7 odst. 3 první pododstavec </w:t>
            </w:r>
          </w:p>
        </w:tc>
        <w:tc>
          <w:tcPr>
            <w:tcW w:w="2268" w:type="dxa"/>
            <w:tcBorders>
              <w:top w:val="single" w:sz="8" w:space="0" w:color="auto"/>
              <w:left w:val="single" w:sz="8" w:space="0" w:color="auto"/>
              <w:bottom w:val="single" w:sz="8" w:space="0" w:color="auto"/>
              <w:right w:val="single" w:sz="8" w:space="0" w:color="auto"/>
            </w:tcBorders>
          </w:tcPr>
          <w:p w14:paraId="1658C7F0"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6FB00D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10 odst. 6 </w:t>
            </w:r>
          </w:p>
        </w:tc>
      </w:tr>
      <w:tr w:rsidR="005D4B66" w:rsidRPr="005D4B66" w14:paraId="472B2C72"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430F930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7 odst. 3 druhý pododstavec </w:t>
            </w:r>
          </w:p>
        </w:tc>
        <w:tc>
          <w:tcPr>
            <w:tcW w:w="2268" w:type="dxa"/>
            <w:tcBorders>
              <w:top w:val="single" w:sz="8" w:space="0" w:color="auto"/>
              <w:left w:val="single" w:sz="8" w:space="0" w:color="auto"/>
              <w:bottom w:val="single" w:sz="8" w:space="0" w:color="auto"/>
              <w:right w:val="single" w:sz="8" w:space="0" w:color="auto"/>
            </w:tcBorders>
          </w:tcPr>
          <w:p w14:paraId="47898622"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1EB9E7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10 odst. 3 první pododstavec </w:t>
            </w:r>
          </w:p>
        </w:tc>
      </w:tr>
      <w:tr w:rsidR="005D4B66" w:rsidRPr="005D4B66" w14:paraId="3DB23807"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5E54FCDD"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7 odst. 3 třetí pododstavec </w:t>
            </w:r>
          </w:p>
        </w:tc>
        <w:tc>
          <w:tcPr>
            <w:tcW w:w="2268" w:type="dxa"/>
            <w:tcBorders>
              <w:top w:val="single" w:sz="8" w:space="0" w:color="auto"/>
              <w:left w:val="single" w:sz="8" w:space="0" w:color="auto"/>
              <w:bottom w:val="single" w:sz="8" w:space="0" w:color="auto"/>
              <w:right w:val="single" w:sz="8" w:space="0" w:color="auto"/>
            </w:tcBorders>
          </w:tcPr>
          <w:p w14:paraId="7D7586E5"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0C4EC8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10 odst. 2 třetí pododstavec </w:t>
            </w:r>
          </w:p>
        </w:tc>
      </w:tr>
      <w:tr w:rsidR="005D4B66" w:rsidRPr="005D4B66" w14:paraId="5CEA6C53"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791C4798"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7 odst. 3 čtvrtý pododstavec </w:t>
            </w:r>
          </w:p>
        </w:tc>
        <w:tc>
          <w:tcPr>
            <w:tcW w:w="2268" w:type="dxa"/>
            <w:tcBorders>
              <w:top w:val="single" w:sz="8" w:space="0" w:color="auto"/>
              <w:left w:val="single" w:sz="8" w:space="0" w:color="auto"/>
              <w:bottom w:val="single" w:sz="8" w:space="0" w:color="auto"/>
              <w:right w:val="single" w:sz="8" w:space="0" w:color="auto"/>
            </w:tcBorders>
          </w:tcPr>
          <w:p w14:paraId="4CF3975E"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802C272" w14:textId="77777777" w:rsidR="005D4B66" w:rsidRPr="005D4B66" w:rsidRDefault="005D4B66" w:rsidP="00F13EAC">
            <w:pPr>
              <w:widowControl/>
              <w:spacing w:before="120" w:after="120"/>
              <w:rPr>
                <w:rFonts w:eastAsia="Calibri"/>
                <w:noProof/>
                <w:szCs w:val="24"/>
                <w:lang w:eastAsia="en-US"/>
              </w:rPr>
            </w:pPr>
          </w:p>
        </w:tc>
      </w:tr>
      <w:tr w:rsidR="005D4B66" w:rsidRPr="005D4B66" w14:paraId="3C6FE1E5"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284A8EF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7 odst. 3 pátý pododstavec </w:t>
            </w:r>
          </w:p>
        </w:tc>
        <w:tc>
          <w:tcPr>
            <w:tcW w:w="2268" w:type="dxa"/>
            <w:tcBorders>
              <w:top w:val="single" w:sz="8" w:space="0" w:color="auto"/>
              <w:left w:val="single" w:sz="8" w:space="0" w:color="auto"/>
              <w:bottom w:val="single" w:sz="8" w:space="0" w:color="auto"/>
              <w:right w:val="single" w:sz="8" w:space="0" w:color="auto"/>
            </w:tcBorders>
          </w:tcPr>
          <w:p w14:paraId="4F5C236D"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CC7EA30"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10 odst. 2 pátý pododstavec </w:t>
            </w:r>
          </w:p>
        </w:tc>
      </w:tr>
      <w:tr w:rsidR="005D4B66" w:rsidRPr="005D4B66" w14:paraId="03BF9C05"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2B39D959" w14:textId="326097FF"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r w:rsidR="005D4B66"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553E5ED"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EA89095"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10 odst. 2 sedmý pododstavec </w:t>
            </w:r>
          </w:p>
        </w:tc>
      </w:tr>
      <w:tr w:rsidR="005D4B66" w:rsidRPr="005D4B66" w14:paraId="184A4923"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68D110E7" w14:textId="17E1CA0D"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r w:rsidR="005D4B66"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7826AC0"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14612C1"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10 odst. 4 </w:t>
            </w:r>
          </w:p>
        </w:tc>
      </w:tr>
      <w:tr w:rsidR="005D4B66" w:rsidRPr="005D4B66" w14:paraId="5883F223"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4E4811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7 odst. 4 </w:t>
            </w:r>
          </w:p>
        </w:tc>
        <w:tc>
          <w:tcPr>
            <w:tcW w:w="2268" w:type="dxa"/>
            <w:tcBorders>
              <w:top w:val="single" w:sz="8" w:space="0" w:color="auto"/>
              <w:left w:val="single" w:sz="8" w:space="0" w:color="auto"/>
              <w:bottom w:val="single" w:sz="8" w:space="0" w:color="auto"/>
              <w:right w:val="single" w:sz="8" w:space="0" w:color="auto"/>
            </w:tcBorders>
          </w:tcPr>
          <w:p w14:paraId="7D38D366"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812E911"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10 odst. 5 </w:t>
            </w:r>
          </w:p>
        </w:tc>
      </w:tr>
      <w:tr w:rsidR="005D4B66" w:rsidRPr="005D4B66" w14:paraId="2E789A75"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8ED150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7 odst. 5 </w:t>
            </w:r>
          </w:p>
        </w:tc>
        <w:tc>
          <w:tcPr>
            <w:tcW w:w="2268" w:type="dxa"/>
            <w:tcBorders>
              <w:top w:val="single" w:sz="8" w:space="0" w:color="auto"/>
              <w:left w:val="single" w:sz="8" w:space="0" w:color="auto"/>
              <w:bottom w:val="single" w:sz="8" w:space="0" w:color="auto"/>
              <w:right w:val="single" w:sz="8" w:space="0" w:color="auto"/>
            </w:tcBorders>
          </w:tcPr>
          <w:p w14:paraId="1A4DD351"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6B08F5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10 odst. 7 </w:t>
            </w:r>
          </w:p>
        </w:tc>
      </w:tr>
      <w:tr w:rsidR="005D4B66" w:rsidRPr="005D4B66" w14:paraId="3A4B0D10"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3CA52C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3D6285B"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9D70E4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160A4DDE" w14:textId="77777777" w:rsidTr="005D4B66">
        <w:trPr>
          <w:trHeight w:val="1020"/>
        </w:trPr>
        <w:tc>
          <w:tcPr>
            <w:tcW w:w="3510" w:type="dxa"/>
            <w:tcBorders>
              <w:top w:val="single" w:sz="8" w:space="0" w:color="auto"/>
              <w:left w:val="single" w:sz="8" w:space="0" w:color="auto"/>
              <w:bottom w:val="single" w:sz="8" w:space="0" w:color="auto"/>
              <w:right w:val="single" w:sz="8" w:space="0" w:color="auto"/>
            </w:tcBorders>
            <w:vAlign w:val="bottom"/>
            <w:hideMark/>
          </w:tcPr>
          <w:p w14:paraId="6C40E7C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8 </w:t>
            </w:r>
          </w:p>
        </w:tc>
        <w:tc>
          <w:tcPr>
            <w:tcW w:w="2268" w:type="dxa"/>
            <w:tcBorders>
              <w:top w:val="single" w:sz="8" w:space="0" w:color="auto"/>
              <w:left w:val="single" w:sz="8" w:space="0" w:color="auto"/>
              <w:bottom w:val="single" w:sz="8" w:space="0" w:color="auto"/>
              <w:right w:val="single" w:sz="8" w:space="0" w:color="auto"/>
            </w:tcBorders>
          </w:tcPr>
          <w:p w14:paraId="11092D71"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82101A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4 odst. 8 a čl. 8 odst. 2 pro přílohu I</w:t>
            </w:r>
          </w:p>
          <w:p w14:paraId="1549F11D"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10 odst. 8 pro přílohy II, III, V a VI</w:t>
            </w:r>
          </w:p>
          <w:p w14:paraId="50B39FE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16 odst. 2 pro přílohu IV </w:t>
            </w:r>
          </w:p>
        </w:tc>
      </w:tr>
      <w:tr w:rsidR="005D4B66" w:rsidRPr="005D4B66" w14:paraId="3FC8DC2D"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459F52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A1F6351"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131D51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1C084EE2"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7B377C0"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9 </w:t>
            </w:r>
          </w:p>
        </w:tc>
        <w:tc>
          <w:tcPr>
            <w:tcW w:w="2268" w:type="dxa"/>
            <w:tcBorders>
              <w:top w:val="single" w:sz="8" w:space="0" w:color="auto"/>
              <w:left w:val="single" w:sz="8" w:space="0" w:color="auto"/>
              <w:bottom w:val="single" w:sz="8" w:space="0" w:color="auto"/>
              <w:right w:val="single" w:sz="8" w:space="0" w:color="auto"/>
            </w:tcBorders>
          </w:tcPr>
          <w:p w14:paraId="5B05CC93"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8861CB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22 </w:t>
            </w:r>
          </w:p>
        </w:tc>
      </w:tr>
      <w:tr w:rsidR="005D4B66" w:rsidRPr="005D4B66" w14:paraId="4D4AB41C"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5C6E2A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9F132F9"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53D574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5F45E407"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45EC645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10 </w:t>
            </w:r>
          </w:p>
        </w:tc>
        <w:tc>
          <w:tcPr>
            <w:tcW w:w="2268" w:type="dxa"/>
            <w:tcBorders>
              <w:top w:val="single" w:sz="8" w:space="0" w:color="auto"/>
              <w:left w:val="single" w:sz="8" w:space="0" w:color="auto"/>
              <w:bottom w:val="single" w:sz="8" w:space="0" w:color="auto"/>
              <w:right w:val="single" w:sz="8" w:space="0" w:color="auto"/>
            </w:tcBorders>
          </w:tcPr>
          <w:p w14:paraId="18D188F0"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97F2F4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16 odst. 1 </w:t>
            </w:r>
          </w:p>
        </w:tc>
      </w:tr>
      <w:tr w:rsidR="005D4B66" w:rsidRPr="005D4B66" w14:paraId="4BD8EAA6"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749B896"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23B1662"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FD6507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518CAD8A"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BAECCD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11 odst. 1, 2 a 3 </w:t>
            </w:r>
          </w:p>
        </w:tc>
        <w:tc>
          <w:tcPr>
            <w:tcW w:w="2268" w:type="dxa"/>
            <w:tcBorders>
              <w:top w:val="single" w:sz="8" w:space="0" w:color="auto"/>
              <w:left w:val="single" w:sz="8" w:space="0" w:color="auto"/>
              <w:bottom w:val="single" w:sz="8" w:space="0" w:color="auto"/>
              <w:right w:val="single" w:sz="8" w:space="0" w:color="auto"/>
            </w:tcBorders>
          </w:tcPr>
          <w:p w14:paraId="5BF5AC46"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ADED48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11 odst. 1, 2 a 3 </w:t>
            </w:r>
          </w:p>
        </w:tc>
      </w:tr>
      <w:tr w:rsidR="005D4B66" w:rsidRPr="005D4B66" w14:paraId="30C8F97F"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CEA6745"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11 odst. 4 první a třetí pododstavec </w:t>
            </w:r>
          </w:p>
        </w:tc>
        <w:tc>
          <w:tcPr>
            <w:tcW w:w="2268" w:type="dxa"/>
            <w:tcBorders>
              <w:top w:val="single" w:sz="8" w:space="0" w:color="auto"/>
              <w:left w:val="single" w:sz="8" w:space="0" w:color="auto"/>
              <w:bottom w:val="single" w:sz="8" w:space="0" w:color="auto"/>
              <w:right w:val="single" w:sz="8" w:space="0" w:color="auto"/>
            </w:tcBorders>
          </w:tcPr>
          <w:p w14:paraId="67887743"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9544431"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13 odst. 1 </w:t>
            </w:r>
          </w:p>
        </w:tc>
      </w:tr>
      <w:tr w:rsidR="005D4B66" w:rsidRPr="005D4B66" w14:paraId="0BBBB660"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91853F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11 odst. 4 druhý pododstavec </w:t>
            </w:r>
          </w:p>
        </w:tc>
        <w:tc>
          <w:tcPr>
            <w:tcW w:w="2268" w:type="dxa"/>
            <w:tcBorders>
              <w:top w:val="single" w:sz="8" w:space="0" w:color="auto"/>
              <w:left w:val="single" w:sz="8" w:space="0" w:color="auto"/>
              <w:bottom w:val="single" w:sz="8" w:space="0" w:color="auto"/>
              <w:right w:val="single" w:sz="8" w:space="0" w:color="auto"/>
            </w:tcBorders>
          </w:tcPr>
          <w:p w14:paraId="255A8BAB"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DACDD8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13 odst. 2 </w:t>
            </w:r>
          </w:p>
        </w:tc>
      </w:tr>
      <w:tr w:rsidR="005D4B66" w:rsidRPr="005D4B66" w14:paraId="085370FE"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B50400A" w14:textId="435D8ABE"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r w:rsidR="005D4B66"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0B59E32"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282A07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13 odst. 3 a 4</w:t>
            </w:r>
          </w:p>
        </w:tc>
      </w:tr>
      <w:tr w:rsidR="005D4B66" w:rsidRPr="005D4B66" w14:paraId="4C399ECB"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4227FBE"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11 odst. 5 </w:t>
            </w:r>
          </w:p>
        </w:tc>
        <w:tc>
          <w:tcPr>
            <w:tcW w:w="2268" w:type="dxa"/>
            <w:tcBorders>
              <w:top w:val="single" w:sz="8" w:space="0" w:color="auto"/>
              <w:left w:val="single" w:sz="8" w:space="0" w:color="auto"/>
              <w:bottom w:val="single" w:sz="8" w:space="0" w:color="auto"/>
              <w:right w:val="single" w:sz="8" w:space="0" w:color="auto"/>
            </w:tcBorders>
          </w:tcPr>
          <w:p w14:paraId="3A8B49BB"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C985D2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11 odst. 4 </w:t>
            </w:r>
          </w:p>
        </w:tc>
      </w:tr>
      <w:tr w:rsidR="005D4B66" w:rsidRPr="005D4B66" w14:paraId="5C47FFDA"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98DA97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11 odst. 6 první pododstavec </w:t>
            </w:r>
          </w:p>
        </w:tc>
        <w:tc>
          <w:tcPr>
            <w:tcW w:w="2268" w:type="dxa"/>
            <w:tcBorders>
              <w:top w:val="single" w:sz="8" w:space="0" w:color="auto"/>
              <w:left w:val="single" w:sz="8" w:space="0" w:color="auto"/>
              <w:bottom w:val="single" w:sz="8" w:space="0" w:color="auto"/>
              <w:right w:val="single" w:sz="8" w:space="0" w:color="auto"/>
            </w:tcBorders>
          </w:tcPr>
          <w:p w14:paraId="2AABEEC9"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0F46EB6"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12 odst. 2 první věta </w:t>
            </w:r>
          </w:p>
        </w:tc>
      </w:tr>
      <w:tr w:rsidR="005D4B66" w:rsidRPr="005D4B66" w14:paraId="05CBA0DE"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12F2FD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11 odst. 6 druhý pododstavec první věta </w:t>
            </w:r>
          </w:p>
        </w:tc>
        <w:tc>
          <w:tcPr>
            <w:tcW w:w="2268" w:type="dxa"/>
            <w:tcBorders>
              <w:top w:val="single" w:sz="8" w:space="0" w:color="auto"/>
              <w:left w:val="single" w:sz="8" w:space="0" w:color="auto"/>
              <w:bottom w:val="single" w:sz="8" w:space="0" w:color="auto"/>
              <w:right w:val="single" w:sz="8" w:space="0" w:color="auto"/>
            </w:tcBorders>
          </w:tcPr>
          <w:p w14:paraId="1A4AA57E"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CBBA59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12 odst. 5 </w:t>
            </w:r>
          </w:p>
        </w:tc>
      </w:tr>
      <w:tr w:rsidR="005D4B66" w:rsidRPr="005D4B66" w14:paraId="040D3CE4"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FE71B6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11 odst. 6 druhý pododstavec druhá věta</w:t>
            </w:r>
          </w:p>
        </w:tc>
        <w:tc>
          <w:tcPr>
            <w:tcW w:w="2268" w:type="dxa"/>
            <w:tcBorders>
              <w:top w:val="single" w:sz="8" w:space="0" w:color="auto"/>
              <w:left w:val="single" w:sz="8" w:space="0" w:color="auto"/>
              <w:bottom w:val="single" w:sz="8" w:space="0" w:color="auto"/>
              <w:right w:val="single" w:sz="8" w:space="0" w:color="auto"/>
            </w:tcBorders>
          </w:tcPr>
          <w:p w14:paraId="1013CF9C"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3105156"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12 odst. 2 druhá věta </w:t>
            </w:r>
          </w:p>
        </w:tc>
      </w:tr>
      <w:tr w:rsidR="005D4B66" w:rsidRPr="005D4B66" w14:paraId="7FD54675"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AE5B8D8" w14:textId="0708D8EF"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r w:rsidR="005D4B66"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9F0EAEC"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A7118E8"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12 odst. 1, 3, 4, 6, 7, 8 a 9 </w:t>
            </w:r>
          </w:p>
        </w:tc>
      </w:tr>
      <w:tr w:rsidR="005D4B66" w:rsidRPr="005D4B66" w14:paraId="137CACC8"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3FCEFF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98E9B25"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EE287B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1CE43A55"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0FD2476" w14:textId="6213862A"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r w:rsidR="005D4B66"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A6C985B"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31DE4EE"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14 </w:t>
            </w:r>
          </w:p>
        </w:tc>
      </w:tr>
      <w:tr w:rsidR="005D4B66" w:rsidRPr="005D4B66" w14:paraId="2319BCD6"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A9E875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EBC4611"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7D8CC1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012B78B4"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D6E1F9B" w14:textId="2FBF20FE"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r w:rsidR="005D4B66"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4BF4A2F"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98DD4D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15 </w:t>
            </w:r>
          </w:p>
        </w:tc>
      </w:tr>
      <w:tr w:rsidR="005D4B66" w:rsidRPr="005D4B66" w14:paraId="7367F38E"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BC24C2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7EF9DC6"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E84B02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2644A76B"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5F791C8"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12 </w:t>
            </w:r>
          </w:p>
        </w:tc>
        <w:tc>
          <w:tcPr>
            <w:tcW w:w="2268" w:type="dxa"/>
            <w:tcBorders>
              <w:top w:val="single" w:sz="8" w:space="0" w:color="auto"/>
              <w:left w:val="single" w:sz="8" w:space="0" w:color="auto"/>
              <w:bottom w:val="single" w:sz="8" w:space="0" w:color="auto"/>
              <w:right w:val="single" w:sz="8" w:space="0" w:color="auto"/>
            </w:tcBorders>
          </w:tcPr>
          <w:p w14:paraId="35A0A7F5"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F58370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17 odst. 1 </w:t>
            </w:r>
          </w:p>
        </w:tc>
      </w:tr>
      <w:tr w:rsidR="005D4B66" w:rsidRPr="005D4B66" w14:paraId="2FD5E25E"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2D7889E" w14:textId="037506C8"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r w:rsidR="005D4B66"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1A0D996"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2C80E35"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17 odst. 2, 3 a 4 </w:t>
            </w:r>
          </w:p>
        </w:tc>
      </w:tr>
      <w:tr w:rsidR="005D4B66" w:rsidRPr="005D4B66" w14:paraId="1B300891"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B5A0531"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78608DD"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C0EB48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40FCD715"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CC569A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13 </w:t>
            </w:r>
          </w:p>
        </w:tc>
        <w:tc>
          <w:tcPr>
            <w:tcW w:w="2268" w:type="dxa"/>
            <w:tcBorders>
              <w:top w:val="single" w:sz="8" w:space="0" w:color="auto"/>
              <w:left w:val="single" w:sz="8" w:space="0" w:color="auto"/>
              <w:bottom w:val="single" w:sz="8" w:space="0" w:color="auto"/>
              <w:right w:val="single" w:sz="8" w:space="0" w:color="auto"/>
            </w:tcBorders>
          </w:tcPr>
          <w:p w14:paraId="5C724637"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6FC881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18 </w:t>
            </w:r>
          </w:p>
        </w:tc>
      </w:tr>
      <w:tr w:rsidR="005D4B66" w:rsidRPr="005D4B66" w14:paraId="2A21E79D"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ED4117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8AF4EC8"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86E4A3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3A2E1238"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1BF3E6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14 </w:t>
            </w:r>
          </w:p>
        </w:tc>
        <w:tc>
          <w:tcPr>
            <w:tcW w:w="2268" w:type="dxa"/>
            <w:tcBorders>
              <w:top w:val="single" w:sz="8" w:space="0" w:color="auto"/>
              <w:left w:val="single" w:sz="8" w:space="0" w:color="auto"/>
              <w:bottom w:val="single" w:sz="8" w:space="0" w:color="auto"/>
              <w:right w:val="single" w:sz="8" w:space="0" w:color="auto"/>
            </w:tcBorders>
          </w:tcPr>
          <w:p w14:paraId="50C93953"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2A90B9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20 </w:t>
            </w:r>
          </w:p>
        </w:tc>
      </w:tr>
      <w:tr w:rsidR="005D4B66" w:rsidRPr="005D4B66" w14:paraId="50D2766F"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47DC5F0"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81F48A0"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332040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2BB1D692"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5166900"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15 odst. 1 </w:t>
            </w:r>
          </w:p>
        </w:tc>
        <w:tc>
          <w:tcPr>
            <w:tcW w:w="2268" w:type="dxa"/>
            <w:tcBorders>
              <w:top w:val="single" w:sz="8" w:space="0" w:color="auto"/>
              <w:left w:val="single" w:sz="8" w:space="0" w:color="auto"/>
              <w:bottom w:val="single" w:sz="8" w:space="0" w:color="auto"/>
              <w:right w:val="single" w:sz="8" w:space="0" w:color="auto"/>
            </w:tcBorders>
          </w:tcPr>
          <w:p w14:paraId="37C6F553"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6BE403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19 odst. 1 </w:t>
            </w:r>
          </w:p>
        </w:tc>
      </w:tr>
      <w:tr w:rsidR="005D4B66" w:rsidRPr="005D4B66" w14:paraId="77B8479F"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081640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15 odst. 2 </w:t>
            </w:r>
          </w:p>
        </w:tc>
        <w:tc>
          <w:tcPr>
            <w:tcW w:w="2268" w:type="dxa"/>
            <w:tcBorders>
              <w:top w:val="single" w:sz="8" w:space="0" w:color="auto"/>
              <w:left w:val="single" w:sz="8" w:space="0" w:color="auto"/>
              <w:bottom w:val="single" w:sz="8" w:space="0" w:color="auto"/>
              <w:right w:val="single" w:sz="8" w:space="0" w:color="auto"/>
            </w:tcBorders>
          </w:tcPr>
          <w:p w14:paraId="5EE8055C"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62294E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19 odst. 2 </w:t>
            </w:r>
          </w:p>
        </w:tc>
      </w:tr>
      <w:tr w:rsidR="005D4B66" w:rsidRPr="005D4B66" w14:paraId="1DA00814"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3A0A4CE"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15 odst. 3 </w:t>
            </w:r>
          </w:p>
        </w:tc>
        <w:tc>
          <w:tcPr>
            <w:tcW w:w="2268" w:type="dxa"/>
            <w:tcBorders>
              <w:top w:val="single" w:sz="8" w:space="0" w:color="auto"/>
              <w:left w:val="single" w:sz="8" w:space="0" w:color="auto"/>
              <w:bottom w:val="single" w:sz="8" w:space="0" w:color="auto"/>
              <w:right w:val="single" w:sz="8" w:space="0" w:color="auto"/>
            </w:tcBorders>
          </w:tcPr>
          <w:p w14:paraId="74DF7163"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B0DDB3A" w14:textId="6267BEAE"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p>
        </w:tc>
      </w:tr>
      <w:tr w:rsidR="005D4B66" w:rsidRPr="005D4B66" w14:paraId="1A8DFB1A"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F62B01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15 odst. 4 první věta </w:t>
            </w:r>
          </w:p>
        </w:tc>
        <w:tc>
          <w:tcPr>
            <w:tcW w:w="2268" w:type="dxa"/>
            <w:tcBorders>
              <w:top w:val="single" w:sz="8" w:space="0" w:color="auto"/>
              <w:left w:val="single" w:sz="8" w:space="0" w:color="auto"/>
              <w:bottom w:val="single" w:sz="8" w:space="0" w:color="auto"/>
              <w:right w:val="single" w:sz="8" w:space="0" w:color="auto"/>
            </w:tcBorders>
          </w:tcPr>
          <w:p w14:paraId="280A77D7"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4A434E5"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19 odst. 3 první pododstavec první věta </w:t>
            </w:r>
          </w:p>
        </w:tc>
      </w:tr>
      <w:tr w:rsidR="005D4B66" w:rsidRPr="005D4B66" w14:paraId="4B183A4C" w14:textId="77777777" w:rsidTr="005D4B66">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53E6D9FA" w14:textId="609317EC"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r w:rsidR="005D4B66"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A453B3D"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CFE70D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19 odst. 3 první pododstavec druhá věta</w:t>
            </w:r>
          </w:p>
          <w:p w14:paraId="383B0414" w14:textId="2DCBC3DC"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19 odst. 3 druhý pododstavec</w:t>
            </w:r>
            <w:r w:rsidR="00F13EAC">
              <w:rPr>
                <w:rFonts w:eastAsia="Calibri"/>
                <w:noProof/>
                <w:szCs w:val="24"/>
                <w:lang w:eastAsia="en-US"/>
              </w:rPr>
              <w:t xml:space="preserve"> </w:t>
            </w:r>
          </w:p>
        </w:tc>
      </w:tr>
      <w:tr w:rsidR="005D4B66" w:rsidRPr="005D4B66" w14:paraId="6F63B4DD"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B8156F0"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15 odst. 4 druhá věta </w:t>
            </w:r>
          </w:p>
        </w:tc>
        <w:tc>
          <w:tcPr>
            <w:tcW w:w="2268" w:type="dxa"/>
            <w:tcBorders>
              <w:top w:val="single" w:sz="8" w:space="0" w:color="auto"/>
              <w:left w:val="single" w:sz="8" w:space="0" w:color="auto"/>
              <w:bottom w:val="single" w:sz="8" w:space="0" w:color="auto"/>
              <w:right w:val="single" w:sz="8" w:space="0" w:color="auto"/>
            </w:tcBorders>
          </w:tcPr>
          <w:p w14:paraId="2BF13385"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F52326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19 odst. 3 třetí pododstavec </w:t>
            </w:r>
          </w:p>
        </w:tc>
      </w:tr>
      <w:tr w:rsidR="005D4B66" w:rsidRPr="005D4B66" w14:paraId="58C2AADA"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F1E6544" w14:textId="39A1D38E"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r w:rsidR="005D4B66"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C1FB998"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81FD88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19 odst. 4 a 5 </w:t>
            </w:r>
          </w:p>
        </w:tc>
      </w:tr>
      <w:tr w:rsidR="005D4B66" w:rsidRPr="005D4B66" w14:paraId="7668C4CD"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F21580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D3B7895"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D8DDD1E"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428FD7C9"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C52E4E2" w14:textId="2DCE88CE"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r w:rsidR="005D4B66"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323880C"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526F4F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22 </w:t>
            </w:r>
          </w:p>
        </w:tc>
      </w:tr>
      <w:tr w:rsidR="005D4B66" w:rsidRPr="005D4B66" w14:paraId="16BDB744"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3560BC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70DE28D"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AB9033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67FA0115"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72C7476" w14:textId="5EB5F7DE"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r w:rsidR="005D4B66"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F7C94A7"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95FB6F0"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24 </w:t>
            </w:r>
          </w:p>
        </w:tc>
      </w:tr>
      <w:tr w:rsidR="005D4B66" w:rsidRPr="005D4B66" w14:paraId="5C5CC415"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D08720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80C1405"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268DFC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2697DAEB"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DDB32B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16 </w:t>
            </w:r>
          </w:p>
        </w:tc>
        <w:tc>
          <w:tcPr>
            <w:tcW w:w="2268" w:type="dxa"/>
            <w:tcBorders>
              <w:top w:val="single" w:sz="8" w:space="0" w:color="auto"/>
              <w:left w:val="single" w:sz="8" w:space="0" w:color="auto"/>
              <w:bottom w:val="single" w:sz="8" w:space="0" w:color="auto"/>
              <w:right w:val="single" w:sz="8" w:space="0" w:color="auto"/>
            </w:tcBorders>
          </w:tcPr>
          <w:p w14:paraId="0D359590"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BB76B2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25 </w:t>
            </w:r>
          </w:p>
        </w:tc>
      </w:tr>
      <w:tr w:rsidR="005D4B66" w:rsidRPr="005D4B66" w14:paraId="0730AD06"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AB631F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AA81E09"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E950D6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6A8BFE85"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16A68E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17 </w:t>
            </w:r>
          </w:p>
        </w:tc>
        <w:tc>
          <w:tcPr>
            <w:tcW w:w="2268" w:type="dxa"/>
            <w:tcBorders>
              <w:top w:val="single" w:sz="8" w:space="0" w:color="auto"/>
              <w:left w:val="single" w:sz="8" w:space="0" w:color="auto"/>
              <w:bottom w:val="single" w:sz="8" w:space="0" w:color="auto"/>
              <w:right w:val="single" w:sz="8" w:space="0" w:color="auto"/>
            </w:tcBorders>
          </w:tcPr>
          <w:p w14:paraId="1A47B985"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CA4D4FE"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26 </w:t>
            </w:r>
          </w:p>
        </w:tc>
      </w:tr>
      <w:tr w:rsidR="005D4B66" w:rsidRPr="005D4B66" w14:paraId="1F179D30"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7B023E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B5D80B2"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D1F269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23819264"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7F5EE5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18 </w:t>
            </w:r>
          </w:p>
        </w:tc>
        <w:tc>
          <w:tcPr>
            <w:tcW w:w="2268" w:type="dxa"/>
            <w:tcBorders>
              <w:top w:val="single" w:sz="8" w:space="0" w:color="auto"/>
              <w:left w:val="single" w:sz="8" w:space="0" w:color="auto"/>
              <w:bottom w:val="single" w:sz="8" w:space="0" w:color="auto"/>
              <w:right w:val="single" w:sz="8" w:space="0" w:color="auto"/>
            </w:tcBorders>
          </w:tcPr>
          <w:p w14:paraId="60C63AE7"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FCE96F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27 </w:t>
            </w:r>
          </w:p>
        </w:tc>
      </w:tr>
      <w:tr w:rsidR="005D4B66" w:rsidRPr="005D4B66" w14:paraId="76E5F523"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CD9BCF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832A014"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933E50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2BFEA5D6"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EFA375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19 </w:t>
            </w:r>
          </w:p>
        </w:tc>
        <w:tc>
          <w:tcPr>
            <w:tcW w:w="2268" w:type="dxa"/>
            <w:tcBorders>
              <w:top w:val="single" w:sz="8" w:space="0" w:color="auto"/>
              <w:left w:val="single" w:sz="8" w:space="0" w:color="auto"/>
              <w:bottom w:val="single" w:sz="8" w:space="0" w:color="auto"/>
              <w:right w:val="single" w:sz="8" w:space="0" w:color="auto"/>
            </w:tcBorders>
          </w:tcPr>
          <w:p w14:paraId="102B3ADD"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57DF3C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Článek 28 </w:t>
            </w:r>
          </w:p>
        </w:tc>
      </w:tr>
      <w:tr w:rsidR="005D4B66" w:rsidRPr="005D4B66" w14:paraId="1D30F283"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32CDC9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B1711CD"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F12BEDD"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5BBE21E9" w14:textId="77777777" w:rsidTr="005D4B66">
        <w:trPr>
          <w:trHeight w:val="1319"/>
        </w:trPr>
        <w:tc>
          <w:tcPr>
            <w:tcW w:w="3510" w:type="dxa"/>
            <w:tcBorders>
              <w:top w:val="single" w:sz="8" w:space="0" w:color="auto"/>
              <w:left w:val="single" w:sz="8" w:space="0" w:color="auto"/>
              <w:bottom w:val="single" w:sz="8" w:space="0" w:color="auto"/>
              <w:right w:val="single" w:sz="8" w:space="0" w:color="auto"/>
            </w:tcBorders>
            <w:vAlign w:val="bottom"/>
            <w:hideMark/>
          </w:tcPr>
          <w:p w14:paraId="79D4575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Příloha I </w:t>
            </w:r>
          </w:p>
        </w:tc>
        <w:tc>
          <w:tcPr>
            <w:tcW w:w="2268" w:type="dxa"/>
            <w:tcBorders>
              <w:top w:val="single" w:sz="8" w:space="0" w:color="auto"/>
              <w:left w:val="single" w:sz="8" w:space="0" w:color="auto"/>
              <w:bottom w:val="single" w:sz="8" w:space="0" w:color="auto"/>
              <w:right w:val="single" w:sz="8" w:space="0" w:color="auto"/>
            </w:tcBorders>
          </w:tcPr>
          <w:p w14:paraId="622796F2"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3D6A2F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 část A1 a A2</w:t>
            </w:r>
          </w:p>
          <w:p w14:paraId="7C36005E"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 část D</w:t>
            </w:r>
          </w:p>
          <w:p w14:paraId="3EB909E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 část E</w:t>
            </w:r>
          </w:p>
        </w:tc>
      </w:tr>
      <w:tr w:rsidR="005D4B66" w:rsidRPr="005D4B66" w14:paraId="7A9D3339"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827C18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8396398"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CAE6D1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408D9778"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BC3005F"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02F247A8"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Článek 1</w:t>
            </w:r>
          </w:p>
        </w:tc>
        <w:tc>
          <w:tcPr>
            <w:tcW w:w="3544" w:type="dxa"/>
            <w:tcBorders>
              <w:top w:val="single" w:sz="8" w:space="0" w:color="auto"/>
              <w:left w:val="single" w:sz="8" w:space="0" w:color="auto"/>
              <w:bottom w:val="single" w:sz="8" w:space="0" w:color="auto"/>
              <w:right w:val="single" w:sz="8" w:space="0" w:color="auto"/>
            </w:tcBorders>
            <w:vAlign w:val="bottom"/>
            <w:hideMark/>
          </w:tcPr>
          <w:p w14:paraId="23B3B759" w14:textId="50CD9F3C"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p>
        </w:tc>
      </w:tr>
      <w:tr w:rsidR="005D4B66" w:rsidRPr="005D4B66" w14:paraId="14A2ADD3"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2F8A1AD"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75F1D79"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6FA8A91" w14:textId="77777777" w:rsidR="005D4B66" w:rsidRPr="005D4B66" w:rsidRDefault="005D4B66" w:rsidP="00F13EAC">
            <w:pPr>
              <w:widowControl/>
              <w:spacing w:before="120" w:after="120"/>
              <w:rPr>
                <w:rFonts w:eastAsia="Calibri"/>
                <w:noProof/>
                <w:szCs w:val="24"/>
                <w:lang w:eastAsia="en-US"/>
              </w:rPr>
            </w:pPr>
          </w:p>
        </w:tc>
      </w:tr>
      <w:tr w:rsidR="005D4B66" w:rsidRPr="005D4B66" w14:paraId="6238D5A8"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FF346A1"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72E9533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2 odst. 1</w:t>
            </w:r>
          </w:p>
        </w:tc>
        <w:tc>
          <w:tcPr>
            <w:tcW w:w="3544" w:type="dxa"/>
            <w:tcBorders>
              <w:top w:val="single" w:sz="8" w:space="0" w:color="auto"/>
              <w:left w:val="single" w:sz="8" w:space="0" w:color="auto"/>
              <w:bottom w:val="single" w:sz="8" w:space="0" w:color="auto"/>
              <w:right w:val="single" w:sz="8" w:space="0" w:color="auto"/>
            </w:tcBorders>
            <w:vAlign w:val="bottom"/>
            <w:hideMark/>
          </w:tcPr>
          <w:p w14:paraId="7C2994A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 část B odstavec 1</w:t>
            </w:r>
          </w:p>
        </w:tc>
      </w:tr>
      <w:tr w:rsidR="005D4B66" w:rsidRPr="005D4B66" w14:paraId="1B771D19"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9698C23"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2131E918"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2 odst. 2</w:t>
            </w:r>
          </w:p>
        </w:tc>
        <w:tc>
          <w:tcPr>
            <w:tcW w:w="3544" w:type="dxa"/>
            <w:tcBorders>
              <w:top w:val="single" w:sz="8" w:space="0" w:color="auto"/>
              <w:left w:val="single" w:sz="8" w:space="0" w:color="auto"/>
              <w:bottom w:val="single" w:sz="8" w:space="0" w:color="auto"/>
              <w:right w:val="single" w:sz="8" w:space="0" w:color="auto"/>
            </w:tcBorders>
            <w:vAlign w:val="bottom"/>
            <w:hideMark/>
          </w:tcPr>
          <w:p w14:paraId="12C7F10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 část B1 bod 2. odstavec 1</w:t>
            </w:r>
          </w:p>
        </w:tc>
      </w:tr>
      <w:tr w:rsidR="005D4B66" w:rsidRPr="005D4B66" w14:paraId="26C6727C"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3A4035A"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0621612D"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Čl. 2 odst. 3 </w:t>
            </w:r>
          </w:p>
        </w:tc>
        <w:tc>
          <w:tcPr>
            <w:tcW w:w="3544" w:type="dxa"/>
            <w:tcBorders>
              <w:top w:val="single" w:sz="8" w:space="0" w:color="auto"/>
              <w:left w:val="single" w:sz="8" w:space="0" w:color="auto"/>
              <w:bottom w:val="single" w:sz="8" w:space="0" w:color="auto"/>
              <w:right w:val="single" w:sz="8" w:space="0" w:color="auto"/>
            </w:tcBorders>
            <w:vAlign w:val="bottom"/>
            <w:hideMark/>
          </w:tcPr>
          <w:p w14:paraId="4999A7C8" w14:textId="146B0781"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p>
        </w:tc>
      </w:tr>
      <w:tr w:rsidR="005D4B66" w:rsidRPr="005D4B66" w14:paraId="2DE33124"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622B5D2"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CA60AAA"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8F3D947" w14:textId="77777777" w:rsidR="005D4B66" w:rsidRPr="005D4B66" w:rsidRDefault="005D4B66" w:rsidP="00F13EAC">
            <w:pPr>
              <w:widowControl/>
              <w:spacing w:before="120" w:after="120"/>
              <w:rPr>
                <w:rFonts w:eastAsia="Calibri"/>
                <w:noProof/>
                <w:szCs w:val="24"/>
                <w:lang w:eastAsia="en-US"/>
              </w:rPr>
            </w:pPr>
          </w:p>
        </w:tc>
      </w:tr>
      <w:tr w:rsidR="005D4B66" w:rsidRPr="005D4B66" w14:paraId="4F97A4D5"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FE0FC54"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753D22F1"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Článek 3</w:t>
            </w:r>
          </w:p>
        </w:tc>
        <w:tc>
          <w:tcPr>
            <w:tcW w:w="3544" w:type="dxa"/>
            <w:tcBorders>
              <w:top w:val="single" w:sz="8" w:space="0" w:color="auto"/>
              <w:left w:val="single" w:sz="8" w:space="0" w:color="auto"/>
              <w:bottom w:val="single" w:sz="8" w:space="0" w:color="auto"/>
              <w:right w:val="single" w:sz="8" w:space="0" w:color="auto"/>
            </w:tcBorders>
            <w:vAlign w:val="bottom"/>
            <w:hideMark/>
          </w:tcPr>
          <w:p w14:paraId="45725E47"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 část B odstavec 2</w:t>
            </w:r>
          </w:p>
        </w:tc>
      </w:tr>
      <w:tr w:rsidR="005D4B66" w:rsidRPr="005D4B66" w14:paraId="7D4489DB"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79B4D75"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BF73F51"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7450103" w14:textId="77777777" w:rsidR="005D4B66" w:rsidRPr="005D4B66" w:rsidRDefault="005D4B66" w:rsidP="00F13EAC">
            <w:pPr>
              <w:widowControl/>
              <w:spacing w:before="120" w:after="120"/>
              <w:rPr>
                <w:rFonts w:eastAsia="Calibri"/>
                <w:noProof/>
                <w:szCs w:val="24"/>
                <w:lang w:eastAsia="en-US"/>
              </w:rPr>
            </w:pPr>
          </w:p>
        </w:tc>
      </w:tr>
      <w:tr w:rsidR="005D4B66" w:rsidRPr="005D4B66" w14:paraId="52268E01"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969987C"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730BA5A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Článek 4</w:t>
            </w:r>
          </w:p>
        </w:tc>
        <w:tc>
          <w:tcPr>
            <w:tcW w:w="3544" w:type="dxa"/>
            <w:tcBorders>
              <w:top w:val="single" w:sz="8" w:space="0" w:color="auto"/>
              <w:left w:val="single" w:sz="8" w:space="0" w:color="auto"/>
              <w:bottom w:val="single" w:sz="8" w:space="0" w:color="auto"/>
              <w:right w:val="single" w:sz="8" w:space="0" w:color="auto"/>
            </w:tcBorders>
            <w:vAlign w:val="bottom"/>
            <w:hideMark/>
          </w:tcPr>
          <w:p w14:paraId="20E02635"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 část B odstavec 3</w:t>
            </w:r>
          </w:p>
        </w:tc>
      </w:tr>
      <w:tr w:rsidR="005D4B66" w:rsidRPr="005D4B66" w14:paraId="537370AE"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C229288"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55C40E6"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F329B0E" w14:textId="77777777" w:rsidR="005D4B66" w:rsidRPr="005D4B66" w:rsidRDefault="005D4B66" w:rsidP="00F13EAC">
            <w:pPr>
              <w:widowControl/>
              <w:spacing w:before="120" w:after="120"/>
              <w:rPr>
                <w:rFonts w:eastAsia="Calibri"/>
                <w:noProof/>
                <w:szCs w:val="24"/>
                <w:lang w:eastAsia="en-US"/>
              </w:rPr>
            </w:pPr>
          </w:p>
        </w:tc>
      </w:tr>
      <w:tr w:rsidR="005D4B66" w:rsidRPr="005D4B66" w14:paraId="386CC2A5"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EB6A226"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0F77449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5 odst. 1</w:t>
            </w:r>
          </w:p>
        </w:tc>
        <w:tc>
          <w:tcPr>
            <w:tcW w:w="3544" w:type="dxa"/>
            <w:tcBorders>
              <w:top w:val="single" w:sz="8" w:space="0" w:color="auto"/>
              <w:left w:val="single" w:sz="8" w:space="0" w:color="auto"/>
              <w:bottom w:val="single" w:sz="8" w:space="0" w:color="auto"/>
              <w:right w:val="single" w:sz="8" w:space="0" w:color="auto"/>
            </w:tcBorders>
            <w:vAlign w:val="bottom"/>
            <w:hideMark/>
          </w:tcPr>
          <w:p w14:paraId="6D8F95A5"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 část B odstavec 4</w:t>
            </w:r>
          </w:p>
        </w:tc>
      </w:tr>
      <w:tr w:rsidR="005D4B66" w:rsidRPr="005D4B66" w14:paraId="750C013E"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F73F667"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5EC0ABAD"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5 odst. 2</w:t>
            </w:r>
          </w:p>
        </w:tc>
        <w:tc>
          <w:tcPr>
            <w:tcW w:w="3544" w:type="dxa"/>
            <w:tcBorders>
              <w:top w:val="single" w:sz="8" w:space="0" w:color="auto"/>
              <w:left w:val="single" w:sz="8" w:space="0" w:color="auto"/>
              <w:bottom w:val="single" w:sz="8" w:space="0" w:color="auto"/>
              <w:right w:val="single" w:sz="8" w:space="0" w:color="auto"/>
            </w:tcBorders>
            <w:vAlign w:val="bottom"/>
            <w:hideMark/>
          </w:tcPr>
          <w:p w14:paraId="2086F905"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 část B odstavec 5</w:t>
            </w:r>
          </w:p>
        </w:tc>
      </w:tr>
      <w:tr w:rsidR="005D4B66" w:rsidRPr="005D4B66" w14:paraId="3DE1B0B2"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8988BDA"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3F3A0C6D"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5 odst. 3</w:t>
            </w:r>
          </w:p>
        </w:tc>
        <w:tc>
          <w:tcPr>
            <w:tcW w:w="3544" w:type="dxa"/>
            <w:tcBorders>
              <w:top w:val="single" w:sz="8" w:space="0" w:color="auto"/>
              <w:left w:val="single" w:sz="8" w:space="0" w:color="auto"/>
              <w:bottom w:val="single" w:sz="8" w:space="0" w:color="auto"/>
              <w:right w:val="single" w:sz="8" w:space="0" w:color="auto"/>
            </w:tcBorders>
            <w:vAlign w:val="bottom"/>
            <w:hideMark/>
          </w:tcPr>
          <w:p w14:paraId="30FB9075"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 část B odstavec 6</w:t>
            </w:r>
          </w:p>
        </w:tc>
      </w:tr>
      <w:tr w:rsidR="005D4B66" w:rsidRPr="005D4B66" w14:paraId="1985CE6D"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6446E7D"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5A4F725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5 odst. 4</w:t>
            </w:r>
          </w:p>
        </w:tc>
        <w:tc>
          <w:tcPr>
            <w:tcW w:w="3544" w:type="dxa"/>
            <w:tcBorders>
              <w:top w:val="single" w:sz="8" w:space="0" w:color="auto"/>
              <w:left w:val="single" w:sz="8" w:space="0" w:color="auto"/>
              <w:bottom w:val="single" w:sz="8" w:space="0" w:color="auto"/>
              <w:right w:val="single" w:sz="8" w:space="0" w:color="auto"/>
            </w:tcBorders>
            <w:vAlign w:val="bottom"/>
            <w:hideMark/>
          </w:tcPr>
          <w:p w14:paraId="34E392D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 část B odstavec 7</w:t>
            </w:r>
          </w:p>
        </w:tc>
      </w:tr>
      <w:tr w:rsidR="005D4B66" w:rsidRPr="005D4B66" w14:paraId="58126E37"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D4CF088"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4BB46F71"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5 odst. 5</w:t>
            </w:r>
          </w:p>
        </w:tc>
        <w:tc>
          <w:tcPr>
            <w:tcW w:w="3544" w:type="dxa"/>
            <w:tcBorders>
              <w:top w:val="single" w:sz="8" w:space="0" w:color="auto"/>
              <w:left w:val="single" w:sz="8" w:space="0" w:color="auto"/>
              <w:bottom w:val="single" w:sz="8" w:space="0" w:color="auto"/>
              <w:right w:val="single" w:sz="8" w:space="0" w:color="auto"/>
            </w:tcBorders>
            <w:vAlign w:val="bottom"/>
            <w:hideMark/>
          </w:tcPr>
          <w:p w14:paraId="64241A50"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 část B odstavec 8</w:t>
            </w:r>
          </w:p>
        </w:tc>
      </w:tr>
      <w:tr w:rsidR="005D4B66" w:rsidRPr="005D4B66" w14:paraId="7FD9BA0B"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61B172F"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85552CB"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C562517" w14:textId="77777777" w:rsidR="005D4B66" w:rsidRPr="005D4B66" w:rsidRDefault="005D4B66" w:rsidP="00F13EAC">
            <w:pPr>
              <w:widowControl/>
              <w:spacing w:before="120" w:after="120"/>
              <w:rPr>
                <w:rFonts w:eastAsia="Calibri"/>
                <w:noProof/>
                <w:szCs w:val="24"/>
                <w:lang w:eastAsia="en-US"/>
              </w:rPr>
            </w:pPr>
          </w:p>
        </w:tc>
      </w:tr>
      <w:tr w:rsidR="005D4B66" w:rsidRPr="005D4B66" w14:paraId="75138D05"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EC33E44"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0338A3B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Článek 6</w:t>
            </w:r>
          </w:p>
        </w:tc>
        <w:tc>
          <w:tcPr>
            <w:tcW w:w="3544" w:type="dxa"/>
            <w:tcBorders>
              <w:top w:val="single" w:sz="8" w:space="0" w:color="auto"/>
              <w:left w:val="single" w:sz="8" w:space="0" w:color="auto"/>
              <w:bottom w:val="single" w:sz="8" w:space="0" w:color="auto"/>
              <w:right w:val="single" w:sz="8" w:space="0" w:color="auto"/>
            </w:tcBorders>
            <w:vAlign w:val="bottom"/>
            <w:hideMark/>
          </w:tcPr>
          <w:p w14:paraId="2EEDD510" w14:textId="7FAC9968"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p>
        </w:tc>
      </w:tr>
      <w:tr w:rsidR="005D4B66" w:rsidRPr="005D4B66" w14:paraId="458BD580"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A15F13B"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6D41404"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1109E0B" w14:textId="77777777" w:rsidR="005D4B66" w:rsidRPr="005D4B66" w:rsidRDefault="005D4B66" w:rsidP="00F13EAC">
            <w:pPr>
              <w:widowControl/>
              <w:spacing w:before="120" w:after="120"/>
              <w:rPr>
                <w:rFonts w:eastAsia="Calibri"/>
                <w:noProof/>
                <w:szCs w:val="24"/>
                <w:lang w:eastAsia="en-US"/>
              </w:rPr>
            </w:pPr>
          </w:p>
        </w:tc>
      </w:tr>
      <w:tr w:rsidR="005D4B66" w:rsidRPr="005D4B66" w14:paraId="41CCA61E"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08A709C"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7A0ED3B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7 odst. 1</w:t>
            </w:r>
          </w:p>
        </w:tc>
        <w:tc>
          <w:tcPr>
            <w:tcW w:w="3544" w:type="dxa"/>
            <w:tcBorders>
              <w:top w:val="single" w:sz="8" w:space="0" w:color="auto"/>
              <w:left w:val="single" w:sz="8" w:space="0" w:color="auto"/>
              <w:bottom w:val="single" w:sz="8" w:space="0" w:color="auto"/>
              <w:right w:val="single" w:sz="8" w:space="0" w:color="auto"/>
            </w:tcBorders>
            <w:vAlign w:val="bottom"/>
            <w:hideMark/>
          </w:tcPr>
          <w:p w14:paraId="25DD9C9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 část B odstavec 9</w:t>
            </w:r>
          </w:p>
        </w:tc>
      </w:tr>
      <w:tr w:rsidR="005D4B66" w:rsidRPr="005D4B66" w14:paraId="547EDED2"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30DAA42"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1E498C4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 7 odst. 2</w:t>
            </w:r>
          </w:p>
        </w:tc>
        <w:tc>
          <w:tcPr>
            <w:tcW w:w="3544" w:type="dxa"/>
            <w:tcBorders>
              <w:top w:val="single" w:sz="8" w:space="0" w:color="auto"/>
              <w:left w:val="single" w:sz="8" w:space="0" w:color="auto"/>
              <w:bottom w:val="single" w:sz="8" w:space="0" w:color="auto"/>
              <w:right w:val="single" w:sz="8" w:space="0" w:color="auto"/>
            </w:tcBorders>
            <w:vAlign w:val="bottom"/>
            <w:hideMark/>
          </w:tcPr>
          <w:p w14:paraId="0696712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 část B odstavec 10</w:t>
            </w:r>
          </w:p>
        </w:tc>
      </w:tr>
      <w:tr w:rsidR="005D4B66" w:rsidRPr="005D4B66" w14:paraId="1BE3ED4C"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2370458"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3AE6695"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4A227F6" w14:textId="77777777" w:rsidR="005D4B66" w:rsidRPr="005D4B66" w:rsidRDefault="005D4B66" w:rsidP="00F13EAC">
            <w:pPr>
              <w:widowControl/>
              <w:spacing w:before="120" w:after="120"/>
              <w:rPr>
                <w:rFonts w:eastAsia="Calibri"/>
                <w:noProof/>
                <w:szCs w:val="24"/>
                <w:lang w:eastAsia="en-US"/>
              </w:rPr>
            </w:pPr>
          </w:p>
        </w:tc>
      </w:tr>
      <w:tr w:rsidR="005D4B66" w:rsidRPr="005D4B66" w14:paraId="437FD194"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21349CA"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0902814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Článek 8</w:t>
            </w:r>
          </w:p>
        </w:tc>
        <w:tc>
          <w:tcPr>
            <w:tcW w:w="3544" w:type="dxa"/>
            <w:tcBorders>
              <w:top w:val="single" w:sz="8" w:space="0" w:color="auto"/>
              <w:left w:val="single" w:sz="8" w:space="0" w:color="auto"/>
              <w:bottom w:val="single" w:sz="8" w:space="0" w:color="auto"/>
              <w:right w:val="single" w:sz="8" w:space="0" w:color="auto"/>
            </w:tcBorders>
            <w:vAlign w:val="bottom"/>
            <w:hideMark/>
          </w:tcPr>
          <w:p w14:paraId="40276CA5" w14:textId="056B1474"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p>
        </w:tc>
      </w:tr>
      <w:tr w:rsidR="005D4B66" w:rsidRPr="005D4B66" w14:paraId="645A99D5"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997FA3A"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6674647"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3000F5F" w14:textId="77777777" w:rsidR="005D4B66" w:rsidRPr="005D4B66" w:rsidRDefault="005D4B66" w:rsidP="00F13EAC">
            <w:pPr>
              <w:widowControl/>
              <w:spacing w:before="120" w:after="120"/>
              <w:rPr>
                <w:rFonts w:eastAsia="Calibri"/>
                <w:noProof/>
                <w:szCs w:val="24"/>
                <w:lang w:eastAsia="en-US"/>
              </w:rPr>
            </w:pPr>
          </w:p>
        </w:tc>
      </w:tr>
      <w:tr w:rsidR="005D4B66" w:rsidRPr="005D4B66" w14:paraId="7947238E"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2CC76FF"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78FDB65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w:t>
            </w:r>
          </w:p>
        </w:tc>
        <w:tc>
          <w:tcPr>
            <w:tcW w:w="3544" w:type="dxa"/>
            <w:tcBorders>
              <w:top w:val="single" w:sz="8" w:space="0" w:color="auto"/>
              <w:left w:val="single" w:sz="8" w:space="0" w:color="auto"/>
              <w:bottom w:val="single" w:sz="8" w:space="0" w:color="auto"/>
              <w:right w:val="single" w:sz="8" w:space="0" w:color="auto"/>
            </w:tcBorders>
            <w:vAlign w:val="bottom"/>
            <w:hideMark/>
          </w:tcPr>
          <w:p w14:paraId="384990D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 část B1</w:t>
            </w:r>
          </w:p>
        </w:tc>
      </w:tr>
      <w:tr w:rsidR="005D4B66" w:rsidRPr="005D4B66" w14:paraId="1F7D5889"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92C0469"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8B1F381"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DD78105" w14:textId="77777777" w:rsidR="005D4B66" w:rsidRPr="005D4B66" w:rsidRDefault="005D4B66" w:rsidP="00F13EAC">
            <w:pPr>
              <w:widowControl/>
              <w:spacing w:before="120" w:after="120"/>
              <w:rPr>
                <w:rFonts w:eastAsia="Calibri"/>
                <w:noProof/>
                <w:szCs w:val="24"/>
                <w:lang w:eastAsia="en-US"/>
              </w:rPr>
            </w:pPr>
          </w:p>
        </w:tc>
      </w:tr>
      <w:tr w:rsidR="005D4B66" w:rsidRPr="005D4B66" w14:paraId="50ED9384"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6BA50B2"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54B676B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II</w:t>
            </w:r>
          </w:p>
        </w:tc>
        <w:tc>
          <w:tcPr>
            <w:tcW w:w="3544" w:type="dxa"/>
            <w:tcBorders>
              <w:top w:val="single" w:sz="8" w:space="0" w:color="auto"/>
              <w:left w:val="single" w:sz="8" w:space="0" w:color="auto"/>
              <w:bottom w:val="single" w:sz="8" w:space="0" w:color="auto"/>
              <w:right w:val="single" w:sz="8" w:space="0" w:color="auto"/>
            </w:tcBorders>
            <w:vAlign w:val="bottom"/>
            <w:hideMark/>
          </w:tcPr>
          <w:p w14:paraId="76F5DB5E"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 část B2</w:t>
            </w:r>
          </w:p>
        </w:tc>
      </w:tr>
      <w:tr w:rsidR="005D4B66" w:rsidRPr="005D4B66" w14:paraId="71E399A1"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5411E39"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E31406E"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2819FFD" w14:textId="77777777" w:rsidR="005D4B66" w:rsidRPr="005D4B66" w:rsidRDefault="005D4B66" w:rsidP="00F13EAC">
            <w:pPr>
              <w:widowControl/>
              <w:spacing w:before="120" w:after="120"/>
              <w:rPr>
                <w:rFonts w:eastAsia="Calibri"/>
                <w:noProof/>
                <w:szCs w:val="24"/>
                <w:lang w:eastAsia="en-US"/>
              </w:rPr>
            </w:pPr>
          </w:p>
        </w:tc>
      </w:tr>
      <w:tr w:rsidR="005D4B66" w:rsidRPr="005D4B66" w14:paraId="56334C87"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389A4E8"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12883605"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III</w:t>
            </w:r>
          </w:p>
        </w:tc>
        <w:tc>
          <w:tcPr>
            <w:tcW w:w="3544" w:type="dxa"/>
            <w:tcBorders>
              <w:top w:val="single" w:sz="8" w:space="0" w:color="auto"/>
              <w:left w:val="single" w:sz="8" w:space="0" w:color="auto"/>
              <w:bottom w:val="single" w:sz="8" w:space="0" w:color="auto"/>
              <w:right w:val="single" w:sz="8" w:space="0" w:color="auto"/>
            </w:tcBorders>
            <w:vAlign w:val="bottom"/>
            <w:hideMark/>
          </w:tcPr>
          <w:p w14:paraId="0E8D1A36"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 část B3</w:t>
            </w:r>
          </w:p>
        </w:tc>
      </w:tr>
      <w:tr w:rsidR="005D4B66" w:rsidRPr="005D4B66" w14:paraId="622B254E"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90BB8C1"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1BB7232"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F18B6D7" w14:textId="77777777" w:rsidR="005D4B66" w:rsidRPr="005D4B66" w:rsidRDefault="005D4B66" w:rsidP="00F13EAC">
            <w:pPr>
              <w:widowControl/>
              <w:spacing w:before="120" w:after="120"/>
              <w:rPr>
                <w:rFonts w:eastAsia="Calibri"/>
                <w:noProof/>
                <w:szCs w:val="24"/>
                <w:lang w:eastAsia="en-US"/>
              </w:rPr>
            </w:pPr>
          </w:p>
        </w:tc>
      </w:tr>
      <w:tr w:rsidR="005D4B66" w:rsidRPr="005D4B66" w14:paraId="1FE95ADF"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C42FAF4"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20A21F6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IV</w:t>
            </w:r>
          </w:p>
        </w:tc>
        <w:tc>
          <w:tcPr>
            <w:tcW w:w="3544" w:type="dxa"/>
            <w:tcBorders>
              <w:top w:val="single" w:sz="8" w:space="0" w:color="auto"/>
              <w:left w:val="single" w:sz="8" w:space="0" w:color="auto"/>
              <w:bottom w:val="single" w:sz="8" w:space="0" w:color="auto"/>
              <w:right w:val="single" w:sz="8" w:space="0" w:color="auto"/>
            </w:tcBorders>
            <w:vAlign w:val="bottom"/>
            <w:hideMark/>
          </w:tcPr>
          <w:p w14:paraId="069BBE8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 část B4</w:t>
            </w:r>
          </w:p>
        </w:tc>
      </w:tr>
      <w:tr w:rsidR="005D4B66" w:rsidRPr="005D4B66" w14:paraId="1142A455"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64FF354"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436C0F2"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394DF2D" w14:textId="77777777" w:rsidR="005D4B66" w:rsidRPr="005D4B66" w:rsidRDefault="005D4B66" w:rsidP="00F13EAC">
            <w:pPr>
              <w:widowControl/>
              <w:spacing w:before="120" w:after="120"/>
              <w:rPr>
                <w:rFonts w:eastAsia="Calibri"/>
                <w:noProof/>
                <w:szCs w:val="24"/>
                <w:lang w:eastAsia="en-US"/>
              </w:rPr>
            </w:pPr>
          </w:p>
        </w:tc>
      </w:tr>
      <w:tr w:rsidR="005D4B66" w:rsidRPr="005D4B66" w14:paraId="2ACBF3E8"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44A70255" w14:textId="25EA40E0"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p>
        </w:tc>
        <w:tc>
          <w:tcPr>
            <w:tcW w:w="2268" w:type="dxa"/>
            <w:tcBorders>
              <w:top w:val="single" w:sz="8" w:space="0" w:color="auto"/>
              <w:left w:val="single" w:sz="8" w:space="0" w:color="auto"/>
              <w:bottom w:val="single" w:sz="8" w:space="0" w:color="auto"/>
              <w:right w:val="single" w:sz="8" w:space="0" w:color="auto"/>
            </w:tcBorders>
          </w:tcPr>
          <w:p w14:paraId="56114C39"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0A5FC46"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Příloha I část C</w:t>
            </w:r>
          </w:p>
        </w:tc>
      </w:tr>
      <w:tr w:rsidR="005D4B66" w:rsidRPr="005D4B66" w14:paraId="5F20B126"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D58C31A" w14:textId="77777777" w:rsidR="005D4B66" w:rsidRPr="005D4B66" w:rsidRDefault="005D4B66" w:rsidP="00F13EAC">
            <w:pPr>
              <w:widowControl/>
              <w:spacing w:before="120" w:after="120"/>
              <w:rPr>
                <w:rFonts w:eastAsia="Calibri"/>
                <w:noProof/>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141A2A7"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E098ADA" w14:textId="77777777" w:rsidR="005D4B66" w:rsidRPr="005D4B66" w:rsidRDefault="005D4B66" w:rsidP="00F13EAC">
            <w:pPr>
              <w:widowControl/>
              <w:spacing w:before="120" w:after="120"/>
              <w:rPr>
                <w:rFonts w:eastAsia="Calibri"/>
                <w:noProof/>
                <w:szCs w:val="24"/>
                <w:lang w:eastAsia="en-US"/>
              </w:rPr>
            </w:pPr>
          </w:p>
        </w:tc>
      </w:tr>
      <w:tr w:rsidR="005D4B66" w:rsidRPr="005D4B66" w14:paraId="223ECDE3"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438EFF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Příloha II </w:t>
            </w:r>
          </w:p>
        </w:tc>
        <w:tc>
          <w:tcPr>
            <w:tcW w:w="2268" w:type="dxa"/>
            <w:tcBorders>
              <w:top w:val="single" w:sz="8" w:space="0" w:color="auto"/>
              <w:left w:val="single" w:sz="8" w:space="0" w:color="auto"/>
              <w:bottom w:val="single" w:sz="8" w:space="0" w:color="auto"/>
              <w:right w:val="single" w:sz="8" w:space="0" w:color="auto"/>
            </w:tcBorders>
          </w:tcPr>
          <w:p w14:paraId="1759FB65"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20E1B6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Příloha II </w:t>
            </w:r>
          </w:p>
        </w:tc>
      </w:tr>
      <w:tr w:rsidR="005D4B66" w:rsidRPr="005D4B66" w14:paraId="304C413B"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E6D343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E79D989"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39B1A49"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43370889"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86F3EA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Příloha III </w:t>
            </w:r>
          </w:p>
        </w:tc>
        <w:tc>
          <w:tcPr>
            <w:tcW w:w="2268" w:type="dxa"/>
            <w:tcBorders>
              <w:top w:val="single" w:sz="8" w:space="0" w:color="auto"/>
              <w:left w:val="single" w:sz="8" w:space="0" w:color="auto"/>
              <w:bottom w:val="single" w:sz="8" w:space="0" w:color="auto"/>
              <w:right w:val="single" w:sz="8" w:space="0" w:color="auto"/>
            </w:tcBorders>
          </w:tcPr>
          <w:p w14:paraId="5EC4C000"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D06A6B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Příloha III </w:t>
            </w:r>
          </w:p>
        </w:tc>
      </w:tr>
      <w:tr w:rsidR="005D4B66" w:rsidRPr="005D4B66" w14:paraId="014938F6"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14F36E1"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6F917AD"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D0E1BB1"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5B942882"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11AD8CE"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Příloha IV </w:t>
            </w:r>
          </w:p>
        </w:tc>
        <w:tc>
          <w:tcPr>
            <w:tcW w:w="2268" w:type="dxa"/>
            <w:tcBorders>
              <w:top w:val="single" w:sz="8" w:space="0" w:color="auto"/>
              <w:left w:val="single" w:sz="8" w:space="0" w:color="auto"/>
              <w:bottom w:val="single" w:sz="8" w:space="0" w:color="auto"/>
              <w:right w:val="single" w:sz="8" w:space="0" w:color="auto"/>
            </w:tcBorders>
          </w:tcPr>
          <w:p w14:paraId="2DFC53D2"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4285D68"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Příloha IV </w:t>
            </w:r>
          </w:p>
        </w:tc>
      </w:tr>
      <w:tr w:rsidR="005D4B66" w:rsidRPr="005D4B66" w14:paraId="4169A12C"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DE2F93D"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7807638"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644331C"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104A89E4"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C58F35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Příloha V </w:t>
            </w:r>
          </w:p>
        </w:tc>
        <w:tc>
          <w:tcPr>
            <w:tcW w:w="2268" w:type="dxa"/>
            <w:tcBorders>
              <w:top w:val="single" w:sz="8" w:space="0" w:color="auto"/>
              <w:left w:val="single" w:sz="8" w:space="0" w:color="auto"/>
              <w:bottom w:val="single" w:sz="8" w:space="0" w:color="auto"/>
              <w:right w:val="single" w:sz="8" w:space="0" w:color="auto"/>
            </w:tcBorders>
          </w:tcPr>
          <w:p w14:paraId="4B7B5E90"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6E7A8F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Příloha V </w:t>
            </w:r>
          </w:p>
        </w:tc>
      </w:tr>
      <w:tr w:rsidR="005D4B66" w:rsidRPr="005D4B66" w14:paraId="1B1B692E"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698A81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975B0BA"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309D41F"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3E66B741"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59EBADE"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Příloha VI </w:t>
            </w:r>
          </w:p>
        </w:tc>
        <w:tc>
          <w:tcPr>
            <w:tcW w:w="2268" w:type="dxa"/>
            <w:tcBorders>
              <w:top w:val="single" w:sz="8" w:space="0" w:color="auto"/>
              <w:left w:val="single" w:sz="8" w:space="0" w:color="auto"/>
              <w:bottom w:val="single" w:sz="8" w:space="0" w:color="auto"/>
              <w:right w:val="single" w:sz="8" w:space="0" w:color="auto"/>
            </w:tcBorders>
          </w:tcPr>
          <w:p w14:paraId="3573901F"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D6CB4F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Příloha VI </w:t>
            </w:r>
          </w:p>
        </w:tc>
      </w:tr>
      <w:tr w:rsidR="005D4B66" w:rsidRPr="005D4B66" w14:paraId="7D7191B9"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590FE73"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67E4058"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4773D25"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182F2275"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8F06BE2"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Příloha VII </w:t>
            </w:r>
          </w:p>
        </w:tc>
        <w:tc>
          <w:tcPr>
            <w:tcW w:w="2268" w:type="dxa"/>
            <w:tcBorders>
              <w:top w:val="single" w:sz="8" w:space="0" w:color="auto"/>
              <w:left w:val="single" w:sz="8" w:space="0" w:color="auto"/>
              <w:bottom w:val="single" w:sz="8" w:space="0" w:color="auto"/>
              <w:right w:val="single" w:sz="8" w:space="0" w:color="auto"/>
            </w:tcBorders>
          </w:tcPr>
          <w:p w14:paraId="0A677261"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D9BAC56" w14:textId="52D8477B" w:rsidR="005D4B66" w:rsidRPr="005D4B66" w:rsidRDefault="008E30AF" w:rsidP="00F13EAC">
            <w:pPr>
              <w:widowControl/>
              <w:spacing w:before="120" w:after="120"/>
              <w:rPr>
                <w:rFonts w:eastAsia="Calibri"/>
                <w:noProof/>
                <w:szCs w:val="24"/>
                <w:lang w:eastAsia="en-US"/>
              </w:rPr>
            </w:pPr>
            <w:r>
              <w:rPr>
                <w:rFonts w:eastAsia="Calibri"/>
                <w:noProof/>
                <w:szCs w:val="24"/>
                <w:lang w:eastAsia="en-US"/>
              </w:rPr>
              <w:t>–</w:t>
            </w:r>
          </w:p>
        </w:tc>
      </w:tr>
      <w:tr w:rsidR="005D4B66" w:rsidRPr="005D4B66" w14:paraId="323B4A68" w14:textId="77777777" w:rsidTr="005D4B66">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349935B"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8A6F462"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7FA23C6"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 </w:t>
            </w:r>
          </w:p>
        </w:tc>
      </w:tr>
      <w:tr w:rsidR="005D4B66" w:rsidRPr="005D4B66" w14:paraId="219D4BB0" w14:textId="77777777" w:rsidTr="005D4B66">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27A24BB4"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Příloha VIII </w:t>
            </w:r>
          </w:p>
        </w:tc>
        <w:tc>
          <w:tcPr>
            <w:tcW w:w="2268" w:type="dxa"/>
            <w:tcBorders>
              <w:top w:val="single" w:sz="8" w:space="0" w:color="auto"/>
              <w:left w:val="single" w:sz="8" w:space="0" w:color="auto"/>
              <w:bottom w:val="single" w:sz="8" w:space="0" w:color="auto"/>
              <w:right w:val="single" w:sz="8" w:space="0" w:color="auto"/>
            </w:tcBorders>
          </w:tcPr>
          <w:p w14:paraId="183EFCA7" w14:textId="77777777" w:rsidR="005D4B66" w:rsidRPr="005D4B66" w:rsidRDefault="005D4B66" w:rsidP="00F13EAC">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36F585A" w14:textId="77777777" w:rsidR="005D4B66" w:rsidRPr="005D4B66" w:rsidRDefault="005D4B66" w:rsidP="00F13EAC">
            <w:pPr>
              <w:widowControl/>
              <w:spacing w:before="120" w:after="120"/>
              <w:rPr>
                <w:rFonts w:eastAsia="Calibri"/>
                <w:noProof/>
                <w:szCs w:val="24"/>
                <w:lang w:eastAsia="en-US"/>
              </w:rPr>
            </w:pPr>
            <w:r w:rsidRPr="005D4B66">
              <w:rPr>
                <w:rFonts w:eastAsia="Calibri"/>
                <w:noProof/>
                <w:szCs w:val="24"/>
                <w:lang w:eastAsia="en-US"/>
              </w:rPr>
              <w:t xml:space="preserve">Příloha VII </w:t>
            </w:r>
          </w:p>
        </w:tc>
      </w:tr>
    </w:tbl>
    <w:p w14:paraId="2A6D745B" w14:textId="77777777" w:rsidR="005D4B66" w:rsidRPr="005D4B66" w:rsidRDefault="005D4B66" w:rsidP="005D4B66">
      <w:pPr>
        <w:widowControl/>
        <w:tabs>
          <w:tab w:val="left" w:pos="4252"/>
        </w:tabs>
        <w:spacing w:line="360" w:lineRule="auto"/>
        <w:rPr>
          <w:i/>
          <w:szCs w:val="24"/>
          <w:lang w:val="en-GB" w:eastAsia="en-US"/>
        </w:rPr>
      </w:pPr>
    </w:p>
    <w:p w14:paraId="2F5CF254" w14:textId="77777777" w:rsidR="005D4B66" w:rsidRPr="00653BCF" w:rsidRDefault="005D4B66" w:rsidP="005D4B66"/>
    <w:sectPr w:rsidR="005D4B66" w:rsidRPr="00653BCF" w:rsidSect="00653BCF">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C93B04" w14:textId="77777777" w:rsidR="000B7A95" w:rsidRPr="00653BCF" w:rsidRDefault="000B7A95">
      <w:r w:rsidRPr="00653BCF">
        <w:separator/>
      </w:r>
    </w:p>
  </w:endnote>
  <w:endnote w:type="continuationSeparator" w:id="0">
    <w:p w14:paraId="2A50C34D" w14:textId="77777777" w:rsidR="000B7A95" w:rsidRPr="00653BCF" w:rsidRDefault="000B7A95">
      <w:r w:rsidRPr="00653B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kChampa">
    <w:altName w:val="Leelawadee UI"/>
    <w:charset w:val="00"/>
    <w:family w:val="swiss"/>
    <w:pitch w:val="variable"/>
    <w:sig w:usb0="03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7163E" w14:textId="77777777" w:rsidR="000B7A95" w:rsidRPr="00653BCF" w:rsidRDefault="000B7A9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06A64" w14:textId="77777777" w:rsidR="000B7A95" w:rsidRPr="00653BCF" w:rsidRDefault="000B7A9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618CB" w14:textId="77777777" w:rsidR="000B7A95" w:rsidRPr="00653BCF" w:rsidRDefault="000B7A9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8F39AC" w14:textId="77777777" w:rsidR="000B7A95" w:rsidRPr="00653BCF" w:rsidRDefault="000B7A95">
      <w:r w:rsidRPr="00653BCF">
        <w:separator/>
      </w:r>
    </w:p>
  </w:footnote>
  <w:footnote w:type="continuationSeparator" w:id="0">
    <w:p w14:paraId="49025076" w14:textId="77777777" w:rsidR="000B7A95" w:rsidRPr="00653BCF" w:rsidRDefault="000B7A95">
      <w:r w:rsidRPr="00653BCF">
        <w:continuationSeparator/>
      </w:r>
    </w:p>
  </w:footnote>
  <w:footnote w:id="1">
    <w:p w14:paraId="5E467861" w14:textId="1216A195" w:rsidR="000B7A95" w:rsidRPr="00AA5443" w:rsidRDefault="000B7A95" w:rsidP="00653BCF">
      <w:pPr>
        <w:pStyle w:val="FootnoteText"/>
        <w:ind w:left="567" w:hanging="567"/>
        <w:rPr>
          <w:sz w:val="24"/>
          <w:lang w:val="cs-CZ"/>
        </w:rPr>
      </w:pPr>
      <w:r w:rsidRPr="00AA5443">
        <w:rPr>
          <w:rStyle w:val="FootnoteReference"/>
          <w:sz w:val="24"/>
          <w:lang w:val="cs-CZ"/>
        </w:rPr>
        <w:footnoteRef/>
      </w:r>
      <w:r w:rsidRPr="00AA5443">
        <w:rPr>
          <w:sz w:val="24"/>
          <w:lang w:val="cs-CZ"/>
        </w:rPr>
        <w:t xml:space="preserve"> </w:t>
      </w:r>
      <w:r w:rsidRPr="00AA5443">
        <w:rPr>
          <w:sz w:val="24"/>
          <w:lang w:val="cs-CZ"/>
        </w:rPr>
        <w:tab/>
      </w:r>
      <w:r w:rsidRPr="0068016D">
        <w:rPr>
          <w:rStyle w:val="Emphasis"/>
          <w:i w:val="0"/>
          <w:sz w:val="24"/>
          <w:szCs w:val="24"/>
          <w:shd w:val="clear" w:color="auto" w:fill="FFFFFF"/>
        </w:rPr>
        <w:t xml:space="preserve">Úř. </w:t>
      </w:r>
      <w:proofErr w:type="gramStart"/>
      <w:r w:rsidRPr="0068016D">
        <w:rPr>
          <w:rStyle w:val="Emphasis"/>
          <w:i w:val="0"/>
          <w:sz w:val="24"/>
          <w:szCs w:val="24"/>
          <w:shd w:val="clear" w:color="auto" w:fill="FFFFFF"/>
        </w:rPr>
        <w:t>věst</w:t>
      </w:r>
      <w:proofErr w:type="gramEnd"/>
      <w:r w:rsidRPr="0068016D">
        <w:rPr>
          <w:rStyle w:val="Emphasis"/>
          <w:i w:val="0"/>
          <w:sz w:val="24"/>
          <w:szCs w:val="24"/>
          <w:shd w:val="clear" w:color="auto" w:fill="FFFFFF"/>
        </w:rPr>
        <w:t>. C 293, 18.8.2023, s. 133</w:t>
      </w:r>
      <w:r w:rsidRPr="00AA5443">
        <w:rPr>
          <w:sz w:val="24"/>
          <w:lang w:val="cs-CZ"/>
        </w:rPr>
        <w:t>.</w:t>
      </w:r>
    </w:p>
  </w:footnote>
  <w:footnote w:id="2">
    <w:p w14:paraId="78177DC1"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t xml:space="preserve">Úř. </w:t>
      </w:r>
      <w:proofErr w:type="gramStart"/>
      <w:r w:rsidRPr="00373EB2">
        <w:rPr>
          <w:szCs w:val="24"/>
          <w:lang w:val="cs-CZ"/>
        </w:rPr>
        <w:t>věst</w:t>
      </w:r>
      <w:proofErr w:type="gramEnd"/>
      <w:r w:rsidRPr="00373EB2">
        <w:rPr>
          <w:szCs w:val="24"/>
          <w:lang w:val="cs-CZ"/>
        </w:rPr>
        <w:t xml:space="preserve">. </w:t>
      </w:r>
      <w:proofErr w:type="gramStart"/>
      <w:r w:rsidRPr="00373EB2">
        <w:rPr>
          <w:szCs w:val="24"/>
          <w:lang w:val="cs-CZ"/>
        </w:rPr>
        <w:t>C , , s.</w:t>
      </w:r>
      <w:proofErr w:type="gramEnd"/>
      <w:r w:rsidRPr="00373EB2">
        <w:rPr>
          <w:szCs w:val="24"/>
          <w:lang w:val="cs-CZ"/>
        </w:rPr>
        <w:t xml:space="preserve"> .</w:t>
      </w:r>
    </w:p>
  </w:footnote>
  <w:footnote w:id="3">
    <w:p w14:paraId="38403AA4"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t xml:space="preserve">Úř. </w:t>
      </w:r>
      <w:proofErr w:type="gramStart"/>
      <w:r w:rsidRPr="00373EB2">
        <w:rPr>
          <w:szCs w:val="24"/>
          <w:lang w:val="cs-CZ"/>
        </w:rPr>
        <w:t>věst</w:t>
      </w:r>
      <w:proofErr w:type="gramEnd"/>
      <w:r w:rsidRPr="00373EB2">
        <w:rPr>
          <w:szCs w:val="24"/>
          <w:lang w:val="cs-CZ"/>
        </w:rPr>
        <w:t xml:space="preserve">. </w:t>
      </w:r>
      <w:proofErr w:type="gramStart"/>
      <w:r w:rsidRPr="00373EB2">
        <w:rPr>
          <w:szCs w:val="24"/>
          <w:lang w:val="cs-CZ"/>
        </w:rPr>
        <w:t>C , , s.</w:t>
      </w:r>
      <w:proofErr w:type="gramEnd"/>
      <w:r w:rsidRPr="00373EB2">
        <w:rPr>
          <w:szCs w:val="24"/>
          <w:lang w:val="cs-CZ"/>
        </w:rPr>
        <w:t xml:space="preserve"> .</w:t>
      </w:r>
    </w:p>
  </w:footnote>
  <w:footnote w:id="4">
    <w:p w14:paraId="13168437"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t xml:space="preserve">Nařízení Evropského parlamentu a Rady (EU) 2016/679 ze dne 27. dubna 2016 o ochraně fyzických osob v souvislosti se zpracováním osobních údajů a o volném pohybu těchto údajů a o zrušení směrnice 95/46/ES (Úř. </w:t>
      </w:r>
      <w:proofErr w:type="gramStart"/>
      <w:r w:rsidRPr="00373EB2">
        <w:rPr>
          <w:szCs w:val="24"/>
          <w:lang w:val="cs-CZ"/>
        </w:rPr>
        <w:t>věst</w:t>
      </w:r>
      <w:proofErr w:type="gramEnd"/>
      <w:r w:rsidRPr="00373EB2">
        <w:rPr>
          <w:szCs w:val="24"/>
          <w:lang w:val="cs-CZ"/>
        </w:rPr>
        <w:t xml:space="preserve">. L 119, </w:t>
      </w:r>
      <w:proofErr w:type="gramStart"/>
      <w:r w:rsidRPr="00373EB2">
        <w:rPr>
          <w:szCs w:val="24"/>
          <w:lang w:val="cs-CZ"/>
        </w:rPr>
        <w:t>4.5.2016</w:t>
      </w:r>
      <w:proofErr w:type="gramEnd"/>
      <w:r w:rsidRPr="00373EB2">
        <w:rPr>
          <w:szCs w:val="24"/>
          <w:lang w:val="cs-CZ"/>
        </w:rPr>
        <w:t>, s. 1).</w:t>
      </w:r>
    </w:p>
  </w:footnote>
  <w:footnote w:id="5">
    <w:p w14:paraId="61DAF544"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r>
      <w:r w:rsidRPr="00373EB2">
        <w:rPr>
          <w:b/>
          <w:i/>
          <w:szCs w:val="24"/>
          <w:lang w:val="cs-CZ"/>
        </w:rPr>
        <w:t xml:space="preserve">Směrnice Evropského parlamentu a Rady 2002/58/ES ze dne 12. července 2002 o zpracování osobních údajů a ochraně soukromí v odvětví elektronických komunikací (Úř. </w:t>
      </w:r>
      <w:proofErr w:type="gramStart"/>
      <w:r w:rsidRPr="00373EB2">
        <w:rPr>
          <w:b/>
          <w:i/>
          <w:szCs w:val="24"/>
          <w:lang w:val="cs-CZ"/>
        </w:rPr>
        <w:t>věst</w:t>
      </w:r>
      <w:proofErr w:type="gramEnd"/>
      <w:r w:rsidRPr="00373EB2">
        <w:rPr>
          <w:b/>
          <w:i/>
          <w:szCs w:val="24"/>
          <w:lang w:val="cs-CZ"/>
        </w:rPr>
        <w:t xml:space="preserve">. L 201, </w:t>
      </w:r>
      <w:proofErr w:type="gramStart"/>
      <w:r w:rsidRPr="00373EB2">
        <w:rPr>
          <w:b/>
          <w:i/>
          <w:szCs w:val="24"/>
          <w:lang w:val="cs-CZ"/>
        </w:rPr>
        <w:t>31.7.2002</w:t>
      </w:r>
      <w:proofErr w:type="gramEnd"/>
      <w:r w:rsidRPr="00373EB2">
        <w:rPr>
          <w:b/>
          <w:i/>
          <w:szCs w:val="24"/>
          <w:lang w:val="cs-CZ"/>
        </w:rPr>
        <w:t>, s. 37).</w:t>
      </w:r>
    </w:p>
  </w:footnote>
  <w:footnote w:id="6">
    <w:p w14:paraId="28000FE4"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t xml:space="preserve">Směrnice Evropského parlamentu a Rady 2006/126/ES ze dne 20. prosince 2006 o řidičských průkazech (Úř. </w:t>
      </w:r>
      <w:proofErr w:type="gramStart"/>
      <w:r w:rsidRPr="00373EB2">
        <w:rPr>
          <w:szCs w:val="24"/>
          <w:lang w:val="cs-CZ"/>
        </w:rPr>
        <w:t>věst</w:t>
      </w:r>
      <w:proofErr w:type="gramEnd"/>
      <w:r w:rsidRPr="00373EB2">
        <w:rPr>
          <w:szCs w:val="24"/>
          <w:lang w:val="cs-CZ"/>
        </w:rPr>
        <w:t xml:space="preserve">. L 403, </w:t>
      </w:r>
      <w:proofErr w:type="gramStart"/>
      <w:r w:rsidRPr="00373EB2">
        <w:rPr>
          <w:szCs w:val="24"/>
          <w:lang w:val="cs-CZ"/>
        </w:rPr>
        <w:t>30.12.2006</w:t>
      </w:r>
      <w:proofErr w:type="gramEnd"/>
      <w:r w:rsidRPr="00373EB2">
        <w:rPr>
          <w:szCs w:val="24"/>
          <w:lang w:val="cs-CZ"/>
        </w:rPr>
        <w:t>, s. 18).</w:t>
      </w:r>
    </w:p>
  </w:footnote>
  <w:footnote w:id="7">
    <w:p w14:paraId="256E5DAB"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t xml:space="preserve">Nařízení Evropského parlamentu a Rady (EU) 2018/1724 ze dne 2. října 2018, kterým se zřizuje jednotná digitální brána pro poskytování přístupu k informacím, postupům a k asistenčním službám a službám pro řešení problémů a kterým se mění nařízení (EU) č. 1024/2012 (Úř. </w:t>
      </w:r>
      <w:proofErr w:type="gramStart"/>
      <w:r w:rsidRPr="00373EB2">
        <w:rPr>
          <w:szCs w:val="24"/>
          <w:lang w:val="cs-CZ"/>
        </w:rPr>
        <w:t>věst</w:t>
      </w:r>
      <w:proofErr w:type="gramEnd"/>
      <w:r w:rsidRPr="00373EB2">
        <w:rPr>
          <w:szCs w:val="24"/>
          <w:lang w:val="cs-CZ"/>
        </w:rPr>
        <w:t xml:space="preserve">. L 295, </w:t>
      </w:r>
      <w:proofErr w:type="gramStart"/>
      <w:r w:rsidRPr="00373EB2">
        <w:rPr>
          <w:szCs w:val="24"/>
          <w:lang w:val="cs-CZ"/>
        </w:rPr>
        <w:t>21.11.2018</w:t>
      </w:r>
      <w:proofErr w:type="gramEnd"/>
      <w:r w:rsidRPr="00373EB2">
        <w:rPr>
          <w:szCs w:val="24"/>
          <w:lang w:val="cs-CZ"/>
        </w:rPr>
        <w:t>, s. 1).</w:t>
      </w:r>
    </w:p>
  </w:footnote>
  <w:footnote w:id="8">
    <w:p w14:paraId="160C39AC"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r>
      <w:r w:rsidRPr="00373EB2">
        <w:rPr>
          <w:b/>
          <w:i/>
          <w:szCs w:val="24"/>
          <w:lang w:val="cs-CZ"/>
        </w:rPr>
        <w:t xml:space="preserve">Úř. </w:t>
      </w:r>
      <w:proofErr w:type="gramStart"/>
      <w:r w:rsidRPr="00373EB2">
        <w:rPr>
          <w:b/>
          <w:i/>
          <w:szCs w:val="24"/>
          <w:lang w:val="cs-CZ"/>
        </w:rPr>
        <w:t>věst</w:t>
      </w:r>
      <w:proofErr w:type="gramEnd"/>
      <w:r w:rsidRPr="00373EB2">
        <w:rPr>
          <w:b/>
          <w:i/>
          <w:szCs w:val="24"/>
          <w:lang w:val="cs-CZ"/>
        </w:rPr>
        <w:t xml:space="preserve">. C 167, </w:t>
      </w:r>
      <w:proofErr w:type="gramStart"/>
      <w:r w:rsidRPr="00373EB2">
        <w:rPr>
          <w:b/>
          <w:i/>
          <w:szCs w:val="24"/>
          <w:lang w:val="cs-CZ"/>
        </w:rPr>
        <w:t>11.5.2023</w:t>
      </w:r>
      <w:proofErr w:type="gramEnd"/>
      <w:r w:rsidRPr="00373EB2">
        <w:rPr>
          <w:b/>
          <w:i/>
          <w:szCs w:val="24"/>
          <w:lang w:val="cs-CZ"/>
        </w:rPr>
        <w:t>, s. 36.</w:t>
      </w:r>
    </w:p>
  </w:footnote>
  <w:footnote w:id="9">
    <w:p w14:paraId="6E0D3913"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r>
      <w:r w:rsidRPr="00373EB2">
        <w:rPr>
          <w:b/>
          <w:i/>
          <w:szCs w:val="24"/>
          <w:lang w:val="cs-CZ"/>
        </w:rPr>
        <w:t xml:space="preserve">Úř. </w:t>
      </w:r>
      <w:proofErr w:type="gramStart"/>
      <w:r w:rsidRPr="00373EB2">
        <w:rPr>
          <w:b/>
          <w:i/>
          <w:szCs w:val="24"/>
          <w:lang w:val="cs-CZ"/>
        </w:rPr>
        <w:t>věst</w:t>
      </w:r>
      <w:proofErr w:type="gramEnd"/>
      <w:r w:rsidRPr="00373EB2">
        <w:rPr>
          <w:b/>
          <w:i/>
          <w:szCs w:val="24"/>
          <w:lang w:val="cs-CZ"/>
        </w:rPr>
        <w:t xml:space="preserve">. L 68, </w:t>
      </w:r>
      <w:proofErr w:type="gramStart"/>
      <w:r w:rsidRPr="00373EB2">
        <w:rPr>
          <w:b/>
          <w:i/>
          <w:szCs w:val="24"/>
          <w:lang w:val="cs-CZ"/>
        </w:rPr>
        <w:t>13.3.2015</w:t>
      </w:r>
      <w:proofErr w:type="gramEnd"/>
      <w:r w:rsidRPr="00373EB2">
        <w:rPr>
          <w:b/>
          <w:i/>
          <w:szCs w:val="24"/>
          <w:lang w:val="cs-CZ"/>
        </w:rPr>
        <w:t>, s. 9. ELI: http://data.europa.eu/eli/dir/2015/413/oj.</w:t>
      </w:r>
    </w:p>
  </w:footnote>
  <w:footnote w:id="10">
    <w:p w14:paraId="0C537395"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t xml:space="preserve">Úř. </w:t>
      </w:r>
      <w:proofErr w:type="gramStart"/>
      <w:r w:rsidRPr="00373EB2">
        <w:rPr>
          <w:szCs w:val="24"/>
          <w:lang w:val="cs-CZ"/>
        </w:rPr>
        <w:t>věst</w:t>
      </w:r>
      <w:proofErr w:type="gramEnd"/>
      <w:r w:rsidRPr="00373EB2">
        <w:rPr>
          <w:szCs w:val="24"/>
          <w:lang w:val="cs-CZ"/>
        </w:rPr>
        <w:t xml:space="preserve">. L 123, </w:t>
      </w:r>
      <w:proofErr w:type="gramStart"/>
      <w:r w:rsidRPr="00373EB2">
        <w:rPr>
          <w:szCs w:val="24"/>
          <w:lang w:val="cs-CZ"/>
        </w:rPr>
        <w:t>12.5.2016</w:t>
      </w:r>
      <w:proofErr w:type="gramEnd"/>
      <w:r w:rsidRPr="00373EB2">
        <w:rPr>
          <w:szCs w:val="24"/>
          <w:lang w:val="cs-CZ"/>
        </w:rPr>
        <w:t>, s. 1.</w:t>
      </w:r>
    </w:p>
  </w:footnote>
  <w:footnote w:id="11">
    <w:p w14:paraId="7885E155"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t xml:space="preserve">Nařízení Evropského parlamentu a Rady (EU) č. 182/2011 ze dne 16. února 2011, kterým se stanoví pravidla a obecné zásady způsobu, jakým členské státy kontrolují Komisi při výkonu prováděcích pravomocí (Úř. </w:t>
      </w:r>
      <w:proofErr w:type="gramStart"/>
      <w:r w:rsidRPr="00373EB2">
        <w:rPr>
          <w:szCs w:val="24"/>
          <w:lang w:val="cs-CZ"/>
        </w:rPr>
        <w:t>věst</w:t>
      </w:r>
      <w:proofErr w:type="gramEnd"/>
      <w:r w:rsidRPr="00373EB2">
        <w:rPr>
          <w:szCs w:val="24"/>
          <w:lang w:val="cs-CZ"/>
        </w:rPr>
        <w:t xml:space="preserve">. L 55, </w:t>
      </w:r>
      <w:proofErr w:type="gramStart"/>
      <w:r w:rsidRPr="00373EB2">
        <w:rPr>
          <w:szCs w:val="24"/>
          <w:lang w:val="cs-CZ"/>
        </w:rPr>
        <w:t>28.2.2011</w:t>
      </w:r>
      <w:proofErr w:type="gramEnd"/>
      <w:r w:rsidRPr="00373EB2">
        <w:rPr>
          <w:szCs w:val="24"/>
          <w:lang w:val="cs-CZ"/>
        </w:rPr>
        <w:t>, s. 13).</w:t>
      </w:r>
    </w:p>
  </w:footnote>
  <w:footnote w:id="12">
    <w:p w14:paraId="432281A6"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t xml:space="preserve">Směrnice Evropského parlamentu a Rady (EU) 2022/2561 ze dne 14. prosince 2022 o výchozí kvalifikaci a pravidelném školení řidičů některých silničních vozidel pro nákladní nebo osobní dopravu (Úř. </w:t>
      </w:r>
      <w:proofErr w:type="gramStart"/>
      <w:r w:rsidRPr="00373EB2">
        <w:rPr>
          <w:szCs w:val="24"/>
          <w:lang w:val="cs-CZ"/>
        </w:rPr>
        <w:t>věst</w:t>
      </w:r>
      <w:proofErr w:type="gramEnd"/>
      <w:r w:rsidRPr="00373EB2">
        <w:rPr>
          <w:szCs w:val="24"/>
          <w:lang w:val="cs-CZ"/>
        </w:rPr>
        <w:t xml:space="preserve">. L 330, </w:t>
      </w:r>
      <w:proofErr w:type="gramStart"/>
      <w:r w:rsidRPr="00373EB2">
        <w:rPr>
          <w:szCs w:val="24"/>
          <w:lang w:val="cs-CZ"/>
        </w:rPr>
        <w:t>23.12.2022</w:t>
      </w:r>
      <w:proofErr w:type="gramEnd"/>
      <w:r w:rsidRPr="00373EB2">
        <w:rPr>
          <w:szCs w:val="24"/>
          <w:lang w:val="cs-CZ"/>
        </w:rPr>
        <w:t>, s. 46).</w:t>
      </w:r>
    </w:p>
  </w:footnote>
  <w:footnote w:id="13">
    <w:p w14:paraId="1DD49C3E"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t xml:space="preserve">Nařízení Komise (EU) č. 383/2012 ze dne 4. května 2012, kterým se stanoví technické požadavky týkající se řidičských průkazů, které zahrnují paměťové médium (mikročip) (Úř. </w:t>
      </w:r>
      <w:proofErr w:type="gramStart"/>
      <w:r w:rsidRPr="00373EB2">
        <w:rPr>
          <w:szCs w:val="24"/>
          <w:lang w:val="cs-CZ"/>
        </w:rPr>
        <w:t>věst</w:t>
      </w:r>
      <w:proofErr w:type="gramEnd"/>
      <w:r w:rsidRPr="00373EB2">
        <w:rPr>
          <w:szCs w:val="24"/>
          <w:lang w:val="cs-CZ"/>
        </w:rPr>
        <w:t xml:space="preserve">. L 120, </w:t>
      </w:r>
      <w:proofErr w:type="gramStart"/>
      <w:r w:rsidRPr="00373EB2">
        <w:rPr>
          <w:szCs w:val="24"/>
          <w:lang w:val="cs-CZ"/>
        </w:rPr>
        <w:t>5.5.2012</w:t>
      </w:r>
      <w:proofErr w:type="gramEnd"/>
      <w:r w:rsidRPr="00373EB2">
        <w:rPr>
          <w:szCs w:val="24"/>
          <w:lang w:val="cs-CZ"/>
        </w:rPr>
        <w:t>, s. 1).</w:t>
      </w:r>
    </w:p>
  </w:footnote>
  <w:footnote w:id="14">
    <w:p w14:paraId="007AAF53"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t xml:space="preserve">Úř. </w:t>
      </w:r>
      <w:proofErr w:type="gramStart"/>
      <w:r w:rsidRPr="00373EB2">
        <w:rPr>
          <w:szCs w:val="24"/>
          <w:lang w:val="cs-CZ"/>
        </w:rPr>
        <w:t>věst</w:t>
      </w:r>
      <w:proofErr w:type="gramEnd"/>
      <w:r w:rsidRPr="00373EB2">
        <w:rPr>
          <w:szCs w:val="24"/>
          <w:lang w:val="cs-CZ"/>
        </w:rPr>
        <w:t xml:space="preserve">. C 369, </w:t>
      </w:r>
      <w:proofErr w:type="gramStart"/>
      <w:r w:rsidRPr="00373EB2">
        <w:rPr>
          <w:szCs w:val="24"/>
          <w:lang w:val="cs-CZ"/>
        </w:rPr>
        <w:t>17.12.2011</w:t>
      </w:r>
      <w:proofErr w:type="gramEnd"/>
      <w:r w:rsidRPr="00373EB2">
        <w:rPr>
          <w:szCs w:val="24"/>
          <w:lang w:val="cs-CZ"/>
        </w:rPr>
        <w:t>, s. 14.</w:t>
      </w:r>
    </w:p>
  </w:footnote>
  <w:footnote w:id="15">
    <w:p w14:paraId="7DA4AA7C"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t xml:space="preserve">Nařízení Evropského parlamentu a Rady (EU) č. 168/2013 ze dne 15. ledna 2013 o schvalování dvoukolových nebo tříkolových vozidel a čtyřkolek a dozoru nad trhem s těmito vozidly (Úř. </w:t>
      </w:r>
      <w:proofErr w:type="gramStart"/>
      <w:r w:rsidRPr="00373EB2">
        <w:rPr>
          <w:szCs w:val="24"/>
          <w:lang w:val="cs-CZ"/>
        </w:rPr>
        <w:t>věst</w:t>
      </w:r>
      <w:proofErr w:type="gramEnd"/>
      <w:r w:rsidRPr="00373EB2">
        <w:rPr>
          <w:szCs w:val="24"/>
          <w:lang w:val="cs-CZ"/>
        </w:rPr>
        <w:t xml:space="preserve">. L 60, </w:t>
      </w:r>
      <w:proofErr w:type="gramStart"/>
      <w:r w:rsidRPr="00373EB2">
        <w:rPr>
          <w:szCs w:val="24"/>
          <w:lang w:val="cs-CZ"/>
        </w:rPr>
        <w:t>2.3.2013</w:t>
      </w:r>
      <w:proofErr w:type="gramEnd"/>
      <w:r w:rsidRPr="00373EB2">
        <w:rPr>
          <w:szCs w:val="24"/>
          <w:lang w:val="cs-CZ"/>
        </w:rPr>
        <w:t>, s. 52).</w:t>
      </w:r>
    </w:p>
  </w:footnote>
  <w:footnote w:id="16">
    <w:p w14:paraId="312D651D"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r>
      <w:r w:rsidRPr="00373EB2">
        <w:rPr>
          <w:b/>
          <w:i/>
          <w:szCs w:val="24"/>
          <w:lang w:val="cs-CZ"/>
        </w:rPr>
        <w:t xml:space="preserve">Nařízení Evropského parlamentu a Rady (EU) 2018/858 ze dne 30. května 2018 o schvalování motorových vozidel a jejich přípojných vozidel, jakož i systémů, konstrukčních částí a samostatných technických celků určených pro tato vozidla a o dozoru nad trhem s nimi, o změně nařízení (ES) č. 715/2007 a č. 595/2009 a zrušení směrnice 2007/46/ES (Úř. </w:t>
      </w:r>
      <w:proofErr w:type="gramStart"/>
      <w:r w:rsidRPr="00373EB2">
        <w:rPr>
          <w:b/>
          <w:i/>
          <w:szCs w:val="24"/>
          <w:lang w:val="cs-CZ"/>
        </w:rPr>
        <w:t>věst</w:t>
      </w:r>
      <w:proofErr w:type="gramEnd"/>
      <w:r w:rsidRPr="00373EB2">
        <w:rPr>
          <w:b/>
          <w:i/>
          <w:szCs w:val="24"/>
          <w:lang w:val="cs-CZ"/>
        </w:rPr>
        <w:t xml:space="preserve">. L 151, </w:t>
      </w:r>
      <w:proofErr w:type="gramStart"/>
      <w:r w:rsidRPr="00373EB2">
        <w:rPr>
          <w:b/>
          <w:i/>
          <w:szCs w:val="24"/>
          <w:lang w:val="cs-CZ"/>
        </w:rPr>
        <w:t>14.6.2018</w:t>
      </w:r>
      <w:proofErr w:type="gramEnd"/>
      <w:r w:rsidRPr="00373EB2">
        <w:rPr>
          <w:b/>
          <w:i/>
          <w:szCs w:val="24"/>
          <w:lang w:val="cs-CZ"/>
        </w:rPr>
        <w:t>, s. 1).</w:t>
      </w:r>
    </w:p>
  </w:footnote>
  <w:footnote w:id="17">
    <w:p w14:paraId="358CD789"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t xml:space="preserve">Nařízení Evropského parlamentu a Rady (EU) č. 910/2014 ze dne 23. července 2014 o elektronické identifikaci a službách vytvářejících důvěru pro elektronické transakce na vnitřním trhu (Úř. </w:t>
      </w:r>
      <w:proofErr w:type="gramStart"/>
      <w:r w:rsidRPr="00373EB2">
        <w:rPr>
          <w:szCs w:val="24"/>
          <w:lang w:val="cs-CZ"/>
        </w:rPr>
        <w:t>věst</w:t>
      </w:r>
      <w:proofErr w:type="gramEnd"/>
      <w:r w:rsidRPr="00373EB2">
        <w:rPr>
          <w:szCs w:val="24"/>
          <w:lang w:val="cs-CZ"/>
        </w:rPr>
        <w:t xml:space="preserve">. L 257, </w:t>
      </w:r>
      <w:proofErr w:type="gramStart"/>
      <w:r w:rsidRPr="00373EB2">
        <w:rPr>
          <w:szCs w:val="24"/>
          <w:lang w:val="cs-CZ"/>
        </w:rPr>
        <w:t>28.8.2014</w:t>
      </w:r>
      <w:proofErr w:type="gramEnd"/>
      <w:r w:rsidRPr="00373EB2">
        <w:rPr>
          <w:szCs w:val="24"/>
          <w:lang w:val="cs-CZ"/>
        </w:rPr>
        <w:t>, s. 73).</w:t>
      </w:r>
    </w:p>
  </w:footnote>
  <w:footnote w:id="18">
    <w:p w14:paraId="77357FFA" w14:textId="58ED56D9" w:rsidR="000B7A95" w:rsidRPr="003066F3" w:rsidRDefault="000B7A95" w:rsidP="003066F3">
      <w:pPr>
        <w:pStyle w:val="FootnoteTextForceStyle"/>
        <w:ind w:left="851"/>
        <w:rPr>
          <w:strike/>
          <w:szCs w:val="24"/>
          <w:lang w:val="cs-CZ"/>
        </w:rPr>
      </w:pPr>
      <w:r w:rsidRPr="003066F3">
        <w:rPr>
          <w:strike/>
          <w:szCs w:val="24"/>
          <w:vertAlign w:val="superscript"/>
        </w:rPr>
        <w:footnoteRef/>
      </w:r>
      <w:r w:rsidRPr="003066F3">
        <w:rPr>
          <w:strike/>
          <w:szCs w:val="24"/>
          <w:lang w:val="cs-CZ"/>
        </w:rPr>
        <w:tab/>
      </w:r>
      <w:r w:rsidR="003066F3" w:rsidRPr="003066F3">
        <w:rPr>
          <w:strike/>
          <w:szCs w:val="24"/>
          <w:lang w:val="cs-CZ"/>
        </w:rPr>
        <w:t>Směrnice Rady 95/53/ES ze dne 25. října 1995, kterou se stanoví zásady organizace úředních kontrol v oblasti výživy zvířat (</w:t>
      </w:r>
      <w:r w:rsidR="00015805" w:rsidRPr="00015805">
        <w:rPr>
          <w:strike/>
          <w:szCs w:val="24"/>
          <w:lang w:val="cs-CZ"/>
        </w:rPr>
        <w:t xml:space="preserve">Úř. </w:t>
      </w:r>
      <w:proofErr w:type="gramStart"/>
      <w:r w:rsidR="00015805" w:rsidRPr="00015805">
        <w:rPr>
          <w:strike/>
          <w:szCs w:val="24"/>
          <w:lang w:val="cs-CZ"/>
        </w:rPr>
        <w:t>věst</w:t>
      </w:r>
      <w:proofErr w:type="gramEnd"/>
      <w:r w:rsidR="00015805" w:rsidRPr="00015805">
        <w:rPr>
          <w:strike/>
          <w:szCs w:val="24"/>
          <w:lang w:val="cs-CZ"/>
        </w:rPr>
        <w:t xml:space="preserve">. L 235, </w:t>
      </w:r>
      <w:proofErr w:type="gramStart"/>
      <w:r w:rsidR="00015805" w:rsidRPr="00015805">
        <w:rPr>
          <w:strike/>
          <w:szCs w:val="24"/>
          <w:lang w:val="cs-CZ"/>
        </w:rPr>
        <w:t>17.9.1996</w:t>
      </w:r>
      <w:proofErr w:type="gramEnd"/>
      <w:r w:rsidR="00015805" w:rsidRPr="00015805">
        <w:rPr>
          <w:strike/>
          <w:szCs w:val="24"/>
          <w:lang w:val="cs-CZ"/>
        </w:rPr>
        <w:t>, s. 59</w:t>
      </w:r>
      <w:r w:rsidR="003066F3" w:rsidRPr="003066F3">
        <w:rPr>
          <w:strike/>
          <w:szCs w:val="24"/>
          <w:lang w:val="cs-CZ"/>
        </w:rPr>
        <w:t>).</w:t>
      </w:r>
    </w:p>
  </w:footnote>
  <w:footnote w:id="19">
    <w:p w14:paraId="746D602D" w14:textId="4ED02053" w:rsidR="003066F3" w:rsidRPr="003066F3" w:rsidRDefault="003066F3" w:rsidP="003066F3">
      <w:pPr>
        <w:pStyle w:val="FootnoteText"/>
        <w:ind w:left="851" w:hanging="851"/>
        <w:rPr>
          <w:b/>
          <w:i/>
          <w:sz w:val="24"/>
          <w:szCs w:val="24"/>
          <w:lang w:val="cs-CZ"/>
        </w:rPr>
      </w:pPr>
      <w:r w:rsidRPr="003066F3">
        <w:rPr>
          <w:rStyle w:val="FootnoteReference"/>
          <w:b/>
          <w:i/>
          <w:sz w:val="24"/>
          <w:szCs w:val="24"/>
        </w:rPr>
        <w:footnoteRef/>
      </w:r>
      <w:r w:rsidRPr="003066F3">
        <w:rPr>
          <w:b/>
          <w:i/>
          <w:sz w:val="24"/>
          <w:szCs w:val="24"/>
          <w:lang w:val="cs-CZ"/>
        </w:rPr>
        <w:t xml:space="preserve"> </w:t>
      </w:r>
      <w:r w:rsidRPr="003066F3">
        <w:rPr>
          <w:b/>
          <w:i/>
          <w:sz w:val="24"/>
          <w:szCs w:val="24"/>
          <w:lang w:val="sk-SK"/>
        </w:rPr>
        <w:tab/>
        <w:t>Nařízení Evropského parlamentu a Rady (EU) 2018/858 ze dne 30. května 2018 o schvalování motorových vozidel a jejich přípojných vozidel, jakož i systémů, konstrukčních částí a samostatných technických celků určených pro tato vozidla a o dozoru nad trhem s nimi, o změně nařízení (ES) č. 715/2007 a č. 595/2009 a o zrušení směrnice 2007/46/ES (Úř. věst. L 151, 14.6.2018, s. 1).</w:t>
      </w:r>
    </w:p>
  </w:footnote>
  <w:footnote w:id="20">
    <w:p w14:paraId="5A7B9886"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r>
      <w:r w:rsidRPr="00373EB2">
        <w:rPr>
          <w:b/>
          <w:i/>
          <w:szCs w:val="24"/>
          <w:lang w:val="cs-CZ"/>
        </w:rPr>
        <w:t xml:space="preserve">Směrnice Evropského parlamentu a Rady (EU) 2022/2561 ze dne 14. prosince 2022 o výchozí kvalifikaci a pravidelném školení řidičů některých silničních vozidel pro nákladní nebo osobní dopravu (Úř. </w:t>
      </w:r>
      <w:proofErr w:type="gramStart"/>
      <w:r w:rsidRPr="00373EB2">
        <w:rPr>
          <w:b/>
          <w:i/>
          <w:szCs w:val="24"/>
          <w:lang w:val="cs-CZ"/>
        </w:rPr>
        <w:t>věst</w:t>
      </w:r>
      <w:proofErr w:type="gramEnd"/>
      <w:r w:rsidRPr="00373EB2">
        <w:rPr>
          <w:b/>
          <w:i/>
          <w:szCs w:val="24"/>
          <w:lang w:val="cs-CZ"/>
        </w:rPr>
        <w:t xml:space="preserve">. L 330, </w:t>
      </w:r>
      <w:proofErr w:type="gramStart"/>
      <w:r w:rsidRPr="00373EB2">
        <w:rPr>
          <w:b/>
          <w:i/>
          <w:szCs w:val="24"/>
          <w:lang w:val="cs-CZ"/>
        </w:rPr>
        <w:t>23.12.2022</w:t>
      </w:r>
      <w:proofErr w:type="gramEnd"/>
      <w:r w:rsidRPr="00373EB2">
        <w:rPr>
          <w:b/>
          <w:i/>
          <w:szCs w:val="24"/>
          <w:lang w:val="cs-CZ"/>
        </w:rPr>
        <w:t>, s. 46).</w:t>
      </w:r>
    </w:p>
  </w:footnote>
  <w:footnote w:id="21">
    <w:p w14:paraId="52972C83"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r>
      <w:r w:rsidRPr="00373EB2">
        <w:rPr>
          <w:b/>
          <w:i/>
          <w:szCs w:val="24"/>
          <w:lang w:val="cs-CZ"/>
        </w:rPr>
        <w:t xml:space="preserve">Směrnice Evropského parlamentu a Rady (EU) 2015/413 ze dne 11. března 2015 o usnadnění přeshraniční výměny informací o dopravních deliktech v oblasti bezpečnosti silničního provozu (Úř. </w:t>
      </w:r>
      <w:proofErr w:type="gramStart"/>
      <w:r w:rsidRPr="00373EB2">
        <w:rPr>
          <w:b/>
          <w:i/>
          <w:szCs w:val="24"/>
          <w:lang w:val="cs-CZ"/>
        </w:rPr>
        <w:t>věst</w:t>
      </w:r>
      <w:proofErr w:type="gramEnd"/>
      <w:r w:rsidRPr="00373EB2">
        <w:rPr>
          <w:b/>
          <w:i/>
          <w:szCs w:val="24"/>
          <w:lang w:val="cs-CZ"/>
        </w:rPr>
        <w:t xml:space="preserve">. L 68, </w:t>
      </w:r>
      <w:proofErr w:type="gramStart"/>
      <w:r w:rsidRPr="00373EB2">
        <w:rPr>
          <w:b/>
          <w:i/>
          <w:szCs w:val="24"/>
          <w:lang w:val="cs-CZ"/>
        </w:rPr>
        <w:t>13.3.2015</w:t>
      </w:r>
      <w:proofErr w:type="gramEnd"/>
      <w:r w:rsidRPr="00373EB2">
        <w:rPr>
          <w:b/>
          <w:i/>
          <w:szCs w:val="24"/>
          <w:lang w:val="cs-CZ"/>
        </w:rPr>
        <w:t>, s. 9).</w:t>
      </w:r>
    </w:p>
  </w:footnote>
  <w:footnote w:id="22">
    <w:p w14:paraId="0C9383A5"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t xml:space="preserve">Rozhodnutí Komise (EU) 2016/1945 ze dne 14. října 2016 o rovnocennosti skupin řidičských průkazů (Úř. </w:t>
      </w:r>
      <w:proofErr w:type="gramStart"/>
      <w:r w:rsidRPr="00373EB2">
        <w:rPr>
          <w:szCs w:val="24"/>
          <w:lang w:val="cs-CZ"/>
        </w:rPr>
        <w:t>věst</w:t>
      </w:r>
      <w:proofErr w:type="gramEnd"/>
      <w:r w:rsidRPr="00373EB2">
        <w:rPr>
          <w:szCs w:val="24"/>
          <w:lang w:val="cs-CZ"/>
        </w:rPr>
        <w:t xml:space="preserve">. L 302, </w:t>
      </w:r>
      <w:proofErr w:type="gramStart"/>
      <w:r w:rsidRPr="00373EB2">
        <w:rPr>
          <w:szCs w:val="24"/>
          <w:lang w:val="cs-CZ"/>
        </w:rPr>
        <w:t>9.11.2016</w:t>
      </w:r>
      <w:proofErr w:type="gramEnd"/>
      <w:r w:rsidRPr="00373EB2">
        <w:rPr>
          <w:szCs w:val="24"/>
          <w:lang w:val="cs-CZ"/>
        </w:rPr>
        <w:t>, s. 62).</w:t>
      </w:r>
    </w:p>
  </w:footnote>
  <w:footnote w:id="23">
    <w:p w14:paraId="122E138E" w14:textId="77777777" w:rsidR="000B7A95" w:rsidRPr="00373EB2" w:rsidRDefault="000B7A95" w:rsidP="005D4B66">
      <w:pPr>
        <w:pStyle w:val="FootnoteTextForceStyle"/>
        <w:ind w:left="851"/>
        <w:rPr>
          <w:szCs w:val="24"/>
          <w:lang w:val="cs-CZ"/>
        </w:rPr>
      </w:pPr>
      <w:r>
        <w:rPr>
          <w:szCs w:val="24"/>
          <w:vertAlign w:val="superscript"/>
        </w:rPr>
        <w:footnoteRef/>
      </w:r>
      <w:r w:rsidRPr="00373EB2">
        <w:rPr>
          <w:szCs w:val="24"/>
          <w:lang w:val="cs-CZ"/>
        </w:rPr>
        <w:tab/>
        <w:t xml:space="preserve">Směrnice Evropského parlamentu a Rady (EU) 2015/413 ze dne 11. března 2015 o usnadnění přeshraniční výměny informací o dopravních deliktech v oblasti bezpečnosti silničního provozu (Úř. </w:t>
      </w:r>
      <w:proofErr w:type="gramStart"/>
      <w:r w:rsidRPr="00373EB2">
        <w:rPr>
          <w:szCs w:val="24"/>
          <w:lang w:val="cs-CZ"/>
        </w:rPr>
        <w:t>věst</w:t>
      </w:r>
      <w:proofErr w:type="gramEnd"/>
      <w:r w:rsidRPr="00373EB2">
        <w:rPr>
          <w:szCs w:val="24"/>
          <w:lang w:val="cs-CZ"/>
        </w:rPr>
        <w:t xml:space="preserve">. L 68, </w:t>
      </w:r>
      <w:proofErr w:type="gramStart"/>
      <w:r w:rsidRPr="00373EB2">
        <w:rPr>
          <w:szCs w:val="24"/>
          <w:lang w:val="cs-CZ"/>
        </w:rPr>
        <w:t>13.3.2015</w:t>
      </w:r>
      <w:proofErr w:type="gramEnd"/>
      <w:r w:rsidRPr="00373EB2">
        <w:rPr>
          <w:szCs w:val="24"/>
          <w:lang w:val="cs-CZ"/>
        </w:rPr>
        <w:t>, s. 9).</w:t>
      </w:r>
    </w:p>
  </w:footnote>
  <w:footnote w:id="24">
    <w:p w14:paraId="0CB0F46C" w14:textId="77777777" w:rsidR="000B7A95" w:rsidRPr="00373EB2" w:rsidRDefault="000B7A95" w:rsidP="005D4B66">
      <w:pPr>
        <w:pStyle w:val="FootnoteText"/>
        <w:ind w:left="851" w:hanging="850"/>
        <w:rPr>
          <w:sz w:val="24"/>
          <w:szCs w:val="24"/>
          <w:lang w:val="cs-CZ"/>
        </w:rPr>
      </w:pPr>
      <w:r>
        <w:rPr>
          <w:rStyle w:val="FootnoteReference"/>
          <w:sz w:val="24"/>
          <w:szCs w:val="24"/>
        </w:rPr>
        <w:footnoteRef/>
      </w:r>
      <w:r w:rsidRPr="00373EB2">
        <w:rPr>
          <w:sz w:val="24"/>
          <w:szCs w:val="24"/>
          <w:lang w:val="cs-CZ"/>
        </w:rPr>
        <w:tab/>
        <w:t>Tato síla udává schopnost řidiče ovládat systém.</w:t>
      </w:r>
    </w:p>
  </w:footnote>
  <w:footnote w:id="25">
    <w:p w14:paraId="7B9D91CC" w14:textId="77777777" w:rsidR="000B7A95" w:rsidRPr="00373EB2" w:rsidRDefault="000B7A95" w:rsidP="005D4B66">
      <w:pPr>
        <w:pStyle w:val="FootnoteText"/>
        <w:ind w:left="851" w:hanging="850"/>
        <w:rPr>
          <w:sz w:val="24"/>
          <w:szCs w:val="24"/>
          <w:lang w:val="cs-CZ"/>
        </w:rPr>
      </w:pPr>
      <w:r>
        <w:rPr>
          <w:rStyle w:val="FootnoteReference"/>
          <w:sz w:val="24"/>
          <w:szCs w:val="24"/>
        </w:rPr>
        <w:footnoteRef/>
      </w:r>
      <w:r w:rsidRPr="00373EB2">
        <w:rPr>
          <w:sz w:val="24"/>
          <w:szCs w:val="24"/>
          <w:lang w:val="cs-CZ"/>
        </w:rPr>
        <w:tab/>
        <w:t>Tato síla udává schopnost řidiče ovládat systém.</w:t>
      </w:r>
    </w:p>
  </w:footnote>
  <w:footnote w:id="26">
    <w:p w14:paraId="66EF32A6" w14:textId="77777777" w:rsidR="000B7A95" w:rsidRPr="00373EB2" w:rsidRDefault="000B7A95" w:rsidP="005D4B66">
      <w:pPr>
        <w:pStyle w:val="FootnoteText"/>
        <w:ind w:left="851" w:hanging="850"/>
        <w:rPr>
          <w:sz w:val="24"/>
          <w:szCs w:val="24"/>
          <w:lang w:val="cs-CZ"/>
        </w:rPr>
      </w:pPr>
      <w:r>
        <w:rPr>
          <w:rStyle w:val="FootnoteReference"/>
          <w:sz w:val="24"/>
          <w:szCs w:val="24"/>
        </w:rPr>
        <w:footnoteRef/>
      </w:r>
      <w:r w:rsidRPr="00373EB2">
        <w:rPr>
          <w:sz w:val="24"/>
          <w:szCs w:val="24"/>
          <w:lang w:val="cs-CZ"/>
        </w:rPr>
        <w:tab/>
        <w:t>Tato síla udává schopnost řidiče ovládat systém.</w:t>
      </w:r>
    </w:p>
  </w:footnote>
  <w:footnote w:id="27">
    <w:p w14:paraId="0176E7BF" w14:textId="77777777" w:rsidR="000B7A95" w:rsidRPr="00373EB2" w:rsidRDefault="000B7A95" w:rsidP="005D4B66">
      <w:pPr>
        <w:pStyle w:val="FootnoteText"/>
        <w:ind w:left="851" w:hanging="850"/>
        <w:rPr>
          <w:sz w:val="24"/>
          <w:szCs w:val="24"/>
          <w:lang w:val="cs-CZ"/>
        </w:rPr>
      </w:pPr>
      <w:r>
        <w:rPr>
          <w:rStyle w:val="FootnoteReference"/>
          <w:sz w:val="24"/>
          <w:szCs w:val="24"/>
        </w:rPr>
        <w:footnoteRef/>
      </w:r>
      <w:r w:rsidRPr="00373EB2">
        <w:rPr>
          <w:sz w:val="24"/>
          <w:szCs w:val="24"/>
          <w:lang w:val="cs-CZ"/>
        </w:rPr>
        <w:tab/>
        <w:t>Tato síla udává schopnost řidiče ovládat systém.</w:t>
      </w:r>
    </w:p>
  </w:footnote>
  <w:footnote w:id="28">
    <w:p w14:paraId="49A52AE8" w14:textId="77777777" w:rsidR="000B7A95" w:rsidRPr="00373EB2" w:rsidRDefault="000B7A95" w:rsidP="005D4B66">
      <w:pPr>
        <w:pStyle w:val="FootnoteText"/>
        <w:ind w:left="851" w:hanging="850"/>
        <w:rPr>
          <w:sz w:val="24"/>
          <w:szCs w:val="24"/>
          <w:lang w:val="cs-CZ"/>
        </w:rPr>
      </w:pPr>
      <w:r>
        <w:rPr>
          <w:rStyle w:val="FootnoteReference"/>
          <w:sz w:val="24"/>
          <w:szCs w:val="24"/>
        </w:rPr>
        <w:footnoteRef/>
      </w:r>
      <w:r w:rsidRPr="00373EB2">
        <w:rPr>
          <w:sz w:val="24"/>
          <w:szCs w:val="24"/>
          <w:lang w:val="cs-CZ"/>
        </w:rPr>
        <w:tab/>
      </w:r>
      <w:r w:rsidRPr="00373EB2">
        <w:rPr>
          <w:sz w:val="24"/>
          <w:szCs w:val="24"/>
          <w:shd w:val="clear" w:color="auto" w:fill="FFFFFF"/>
          <w:lang w:val="cs-CZ"/>
        </w:rPr>
        <w:t xml:space="preserve">Nařízení Evropského parlamentu a Rady (EU) č. 165/2014 ze dne 4. února 2014 o tachografech v silniční dopravě, o zrušení nařízení Rady (EHS) č. 3821/85 o záznamovém zařízení v silniční dopravě a o změně nařízení Evropského parlamentu a Rady (ES) č. 561/2006 o harmonizaci některých předpisů v sociální oblasti týkajících se silniční dopravy (Úř. </w:t>
      </w:r>
      <w:proofErr w:type="gramStart"/>
      <w:r w:rsidRPr="00373EB2">
        <w:rPr>
          <w:sz w:val="24"/>
          <w:szCs w:val="24"/>
          <w:shd w:val="clear" w:color="auto" w:fill="FFFFFF"/>
          <w:lang w:val="cs-CZ"/>
        </w:rPr>
        <w:t>věst</w:t>
      </w:r>
      <w:proofErr w:type="gramEnd"/>
      <w:r w:rsidRPr="00373EB2">
        <w:rPr>
          <w:sz w:val="24"/>
          <w:szCs w:val="24"/>
          <w:shd w:val="clear" w:color="auto" w:fill="FFFFFF"/>
          <w:lang w:val="cs-CZ"/>
        </w:rPr>
        <w:t xml:space="preserve">. L 060, </w:t>
      </w:r>
      <w:proofErr w:type="gramStart"/>
      <w:r w:rsidRPr="00373EB2">
        <w:rPr>
          <w:sz w:val="24"/>
          <w:szCs w:val="24"/>
          <w:shd w:val="clear" w:color="auto" w:fill="FFFFFF"/>
          <w:lang w:val="cs-CZ"/>
        </w:rPr>
        <w:t>28.2.2014</w:t>
      </w:r>
      <w:proofErr w:type="gramEnd"/>
      <w:r w:rsidRPr="00373EB2">
        <w:rPr>
          <w:sz w:val="24"/>
          <w:szCs w:val="24"/>
          <w:shd w:val="clear" w:color="auto" w:fill="FFFFFF"/>
          <w:lang w:val="cs-CZ"/>
        </w:rPr>
        <w:t>, s. 1).</w:t>
      </w:r>
    </w:p>
  </w:footnote>
  <w:footnote w:id="29">
    <w:p w14:paraId="606BD9AD" w14:textId="77777777" w:rsidR="000B7A95" w:rsidRPr="00373EB2" w:rsidRDefault="000B7A95" w:rsidP="005D4B66">
      <w:pPr>
        <w:pStyle w:val="FootnoteText"/>
        <w:ind w:left="851" w:hanging="850"/>
        <w:rPr>
          <w:sz w:val="24"/>
          <w:szCs w:val="24"/>
          <w:lang w:val="cs-CZ"/>
        </w:rPr>
      </w:pPr>
      <w:r>
        <w:rPr>
          <w:rStyle w:val="FootnoteReference"/>
          <w:sz w:val="24"/>
          <w:szCs w:val="24"/>
        </w:rPr>
        <w:footnoteRef/>
      </w:r>
      <w:r w:rsidRPr="00373EB2">
        <w:rPr>
          <w:sz w:val="24"/>
          <w:szCs w:val="24"/>
          <w:lang w:val="cs-CZ"/>
        </w:rPr>
        <w:tab/>
        <w:t xml:space="preserve">Nařízení Evropského parlamentu a Rady (ES) č. 561/2006 ze dne 15. března 2006 o harmonizaci některých předpisů v sociální oblasti týkajících se silniční dopravy, o změně nařízení Rady (EHS) č. 3821/85 a (ES) č. 2135/98 a o zrušení nařízení Rady (EHS) č. 3820/85 (Úř. </w:t>
      </w:r>
      <w:proofErr w:type="gramStart"/>
      <w:r w:rsidRPr="00373EB2">
        <w:rPr>
          <w:sz w:val="24"/>
          <w:szCs w:val="24"/>
          <w:lang w:val="cs-CZ"/>
        </w:rPr>
        <w:t>věst</w:t>
      </w:r>
      <w:proofErr w:type="gramEnd"/>
      <w:r w:rsidRPr="00373EB2">
        <w:rPr>
          <w:sz w:val="24"/>
          <w:szCs w:val="24"/>
          <w:lang w:val="cs-CZ"/>
        </w:rPr>
        <w:t xml:space="preserve">. L 102, </w:t>
      </w:r>
      <w:proofErr w:type="gramStart"/>
      <w:r w:rsidRPr="00373EB2">
        <w:rPr>
          <w:sz w:val="24"/>
          <w:szCs w:val="24"/>
          <w:lang w:val="cs-CZ"/>
        </w:rPr>
        <w:t>11.4.2006</w:t>
      </w:r>
      <w:proofErr w:type="gramEnd"/>
      <w:r w:rsidRPr="00373EB2">
        <w:rPr>
          <w:sz w:val="24"/>
          <w:szCs w:val="24"/>
          <w:lang w:val="cs-CZ"/>
        </w:rPr>
        <w:t>, s. 1).</w:t>
      </w:r>
    </w:p>
  </w:footnote>
  <w:footnote w:id="30">
    <w:p w14:paraId="248AAD86" w14:textId="72AB3BCC" w:rsidR="000B7A95" w:rsidRPr="00373EB2" w:rsidRDefault="000B7A95" w:rsidP="005D4B66">
      <w:pPr>
        <w:pStyle w:val="FootnoteText"/>
        <w:ind w:left="851" w:hanging="850"/>
        <w:rPr>
          <w:sz w:val="24"/>
          <w:szCs w:val="24"/>
          <w:lang w:val="cs-CZ"/>
        </w:rPr>
      </w:pPr>
      <w:r>
        <w:rPr>
          <w:rStyle w:val="FootnoteReference"/>
          <w:sz w:val="24"/>
          <w:szCs w:val="24"/>
        </w:rPr>
        <w:footnoteRef/>
      </w:r>
      <w:r w:rsidRPr="00373EB2">
        <w:rPr>
          <w:sz w:val="24"/>
          <w:szCs w:val="24"/>
          <w:lang w:val="cs-CZ"/>
        </w:rPr>
        <w:tab/>
        <w:t>https://ec.europa.eu/eurostat/statistics-explained/index.php?title=International_Standard_Classification_of_Education_(ISCED)#Implementation_of_ISCED_2011_.28levels_of_education.29</w:t>
      </w:r>
      <w:r w:rsidR="00262ECB">
        <w:rPr>
          <w:sz w:val="24"/>
          <w:szCs w:val="24"/>
          <w:lang w:val="cs-CZ"/>
        </w:rPr>
        <w:t>.</w:t>
      </w:r>
    </w:p>
  </w:footnote>
  <w:footnote w:id="31">
    <w:p w14:paraId="772FA1D4" w14:textId="3241FE9A" w:rsidR="000B7A95" w:rsidRPr="00373EB2" w:rsidRDefault="000B7A95" w:rsidP="005D4B66">
      <w:pPr>
        <w:pStyle w:val="FootnoteText"/>
        <w:ind w:left="851" w:hanging="850"/>
        <w:rPr>
          <w:sz w:val="24"/>
          <w:szCs w:val="24"/>
          <w:lang w:val="cs-CZ"/>
        </w:rPr>
      </w:pPr>
      <w:r>
        <w:rPr>
          <w:rStyle w:val="FootnoteReference"/>
          <w:sz w:val="24"/>
          <w:szCs w:val="24"/>
        </w:rPr>
        <w:footnoteRef/>
      </w:r>
      <w:r w:rsidRPr="00373EB2">
        <w:rPr>
          <w:sz w:val="24"/>
          <w:szCs w:val="24"/>
          <w:lang w:val="cs-CZ"/>
        </w:rPr>
        <w:tab/>
        <w:t>V souladu s požadavky na přístupnost stanovenými v evropském aktu o přístupnosti (směrnice Evropského parlamentu a Rady (EU) 2019/882 ze dne 17. dubna 2019 o požadavcích na přístupnost u výrobků a služeb.</w:t>
      </w:r>
      <w:r w:rsidR="00F13EAC">
        <w:rPr>
          <w:sz w:val="24"/>
          <w:szCs w:val="24"/>
          <w:lang w:val="cs-C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A55B3" w14:textId="77777777" w:rsidR="000B7A95" w:rsidRPr="00653BCF" w:rsidRDefault="000B7A9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E3786" w14:textId="77777777" w:rsidR="000B7A95" w:rsidRPr="00653BCF" w:rsidRDefault="000B7A9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C065D" w14:textId="77777777" w:rsidR="000B7A95" w:rsidRPr="00653BCF" w:rsidRDefault="000B7A9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299386D"/>
    <w:multiLevelType w:val="hybridMultilevel"/>
    <w:tmpl w:val="EE3884E2"/>
    <w:name w:val="NumPar2"/>
    <w:lvl w:ilvl="0" w:tplc="CE505F8E">
      <w:start w:val="1"/>
      <w:numFmt w:val="upperLetter"/>
      <w:pStyle w:val="ListParagraph"/>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5" w15:restartNumberingAfterBreak="0">
    <w:nsid w:val="64A12FA4"/>
    <w:multiLevelType w:val="multilevel"/>
    <w:tmpl w:val="428ECF3E"/>
    <w:name w:val="Heading"/>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num w:numId="1">
    <w:abstractNumId w:val="0"/>
  </w:num>
  <w:num w:numId="2">
    <w:abstractNumId w:val="6"/>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7"/>
  </w:num>
  <w:num w:numId="7">
    <w:abstractNumId w:val="16"/>
  </w:num>
  <w:num w:numId="8">
    <w:abstractNumId w:val="5"/>
  </w:num>
  <w:num w:numId="9">
    <w:abstractNumId w:val="8"/>
  </w:num>
  <w:num w:numId="10">
    <w:abstractNumId w:val="9"/>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2"/>
  </w:num>
  <w:num w:numId="15">
    <w:abstractNumId w:val="13"/>
  </w:num>
  <w:num w:numId="16">
    <w:abstractNumId w:val="4"/>
  </w:num>
  <w:num w:numId="17">
    <w:abstractNumId w:val="11"/>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5/2023"/>
    <w:docVar w:name="dvlangue" w:val="CS"/>
    <w:docVar w:name="dvnumam" w:val="237"/>
    <w:docVar w:name="dvpe" w:val="750.248"/>
    <w:docVar w:name="dvrapporteur" w:val="Zpravodajka: "/>
    <w:docVar w:name="dvstar" w:val="***I"/>
    <w:docVar w:name="dvtitre" w:val="Legislativní usnesení Evropského parlamentu ze dne 27. února 2024 o návrhu směrnice Evropského parlamentu a Rady o řidičských průkazech, kterou se mění směrnice Evropského parlamentu a Rady (EU) 2022/2561 a nařízení Evropského parlamentu a Rady (EU) 2018/1724 a zrušuje směrnice Evropského parlamentu a Rady 2006/126/ES a nařízení Komise (EU) č. 383/2012(COM(2023)0127 – C9-0035/2023 – 2023/0053(COD))"/>
  </w:docVars>
  <w:rsids>
    <w:rsidRoot w:val="00795351"/>
    <w:rsid w:val="000021BA"/>
    <w:rsid w:val="00002272"/>
    <w:rsid w:val="00015805"/>
    <w:rsid w:val="00064002"/>
    <w:rsid w:val="000677B9"/>
    <w:rsid w:val="000831BA"/>
    <w:rsid w:val="00084690"/>
    <w:rsid w:val="000864A3"/>
    <w:rsid w:val="00092450"/>
    <w:rsid w:val="000A42CC"/>
    <w:rsid w:val="000B7A95"/>
    <w:rsid w:val="000E7DD9"/>
    <w:rsid w:val="0010095E"/>
    <w:rsid w:val="001114DA"/>
    <w:rsid w:val="00121053"/>
    <w:rsid w:val="00125B37"/>
    <w:rsid w:val="00142D11"/>
    <w:rsid w:val="00187494"/>
    <w:rsid w:val="001C6B8A"/>
    <w:rsid w:val="001F32AE"/>
    <w:rsid w:val="00262ECB"/>
    <w:rsid w:val="002748D4"/>
    <w:rsid w:val="002767FF"/>
    <w:rsid w:val="002B18FE"/>
    <w:rsid w:val="002B5493"/>
    <w:rsid w:val="002F499C"/>
    <w:rsid w:val="003066F3"/>
    <w:rsid w:val="00343214"/>
    <w:rsid w:val="00361C00"/>
    <w:rsid w:val="003715F0"/>
    <w:rsid w:val="00373EB2"/>
    <w:rsid w:val="00374865"/>
    <w:rsid w:val="00395FA1"/>
    <w:rsid w:val="003D4CA6"/>
    <w:rsid w:val="003E15D4"/>
    <w:rsid w:val="00411CCE"/>
    <w:rsid w:val="0041666E"/>
    <w:rsid w:val="00421060"/>
    <w:rsid w:val="00432528"/>
    <w:rsid w:val="0043579D"/>
    <w:rsid w:val="00471C19"/>
    <w:rsid w:val="00480B7C"/>
    <w:rsid w:val="00484575"/>
    <w:rsid w:val="004867E3"/>
    <w:rsid w:val="00494A28"/>
    <w:rsid w:val="00495386"/>
    <w:rsid w:val="004A6716"/>
    <w:rsid w:val="004C0004"/>
    <w:rsid w:val="004C5D52"/>
    <w:rsid w:val="004D7211"/>
    <w:rsid w:val="004E20FE"/>
    <w:rsid w:val="0050519A"/>
    <w:rsid w:val="005072A1"/>
    <w:rsid w:val="00507B65"/>
    <w:rsid w:val="00514517"/>
    <w:rsid w:val="00545827"/>
    <w:rsid w:val="00560270"/>
    <w:rsid w:val="00575943"/>
    <w:rsid w:val="005C2568"/>
    <w:rsid w:val="005D4B66"/>
    <w:rsid w:val="005E78D9"/>
    <w:rsid w:val="006037C0"/>
    <w:rsid w:val="0061034A"/>
    <w:rsid w:val="006222FE"/>
    <w:rsid w:val="00631CBF"/>
    <w:rsid w:val="00633E80"/>
    <w:rsid w:val="00642AF1"/>
    <w:rsid w:val="00653BCF"/>
    <w:rsid w:val="006631B6"/>
    <w:rsid w:val="00665416"/>
    <w:rsid w:val="0068016D"/>
    <w:rsid w:val="00680577"/>
    <w:rsid w:val="00681298"/>
    <w:rsid w:val="00686478"/>
    <w:rsid w:val="006D60D3"/>
    <w:rsid w:val="006F74FA"/>
    <w:rsid w:val="007277B7"/>
    <w:rsid w:val="00731ADD"/>
    <w:rsid w:val="00734777"/>
    <w:rsid w:val="00747932"/>
    <w:rsid w:val="00751A4A"/>
    <w:rsid w:val="00752540"/>
    <w:rsid w:val="00752D3D"/>
    <w:rsid w:val="00756632"/>
    <w:rsid w:val="00762C74"/>
    <w:rsid w:val="00762E09"/>
    <w:rsid w:val="00786EC0"/>
    <w:rsid w:val="00795351"/>
    <w:rsid w:val="007C2308"/>
    <w:rsid w:val="007D1690"/>
    <w:rsid w:val="007D27D5"/>
    <w:rsid w:val="007D4020"/>
    <w:rsid w:val="007E220D"/>
    <w:rsid w:val="007E22AD"/>
    <w:rsid w:val="00804E6C"/>
    <w:rsid w:val="00817416"/>
    <w:rsid w:val="00842779"/>
    <w:rsid w:val="008656B6"/>
    <w:rsid w:val="00865F67"/>
    <w:rsid w:val="00881A7B"/>
    <w:rsid w:val="008840E5"/>
    <w:rsid w:val="00887B3E"/>
    <w:rsid w:val="008B1CBB"/>
    <w:rsid w:val="008C1275"/>
    <w:rsid w:val="008C2AC6"/>
    <w:rsid w:val="008C79C3"/>
    <w:rsid w:val="008E30AF"/>
    <w:rsid w:val="008E6D5D"/>
    <w:rsid w:val="00930C23"/>
    <w:rsid w:val="0093193B"/>
    <w:rsid w:val="00934295"/>
    <w:rsid w:val="009509D8"/>
    <w:rsid w:val="00950B64"/>
    <w:rsid w:val="00953D27"/>
    <w:rsid w:val="00960251"/>
    <w:rsid w:val="00981893"/>
    <w:rsid w:val="009B1913"/>
    <w:rsid w:val="009B2B49"/>
    <w:rsid w:val="009F7110"/>
    <w:rsid w:val="00A05135"/>
    <w:rsid w:val="00A1687D"/>
    <w:rsid w:val="00A43E52"/>
    <w:rsid w:val="00A4678D"/>
    <w:rsid w:val="00A743A4"/>
    <w:rsid w:val="00A778C7"/>
    <w:rsid w:val="00AA5443"/>
    <w:rsid w:val="00AB441E"/>
    <w:rsid w:val="00AB6293"/>
    <w:rsid w:val="00AE0928"/>
    <w:rsid w:val="00AF3B82"/>
    <w:rsid w:val="00B12E95"/>
    <w:rsid w:val="00B22876"/>
    <w:rsid w:val="00B558F0"/>
    <w:rsid w:val="00B56B44"/>
    <w:rsid w:val="00B72AE0"/>
    <w:rsid w:val="00B72D56"/>
    <w:rsid w:val="00BD48FE"/>
    <w:rsid w:val="00BD7BD8"/>
    <w:rsid w:val="00BE6ADC"/>
    <w:rsid w:val="00C03E1B"/>
    <w:rsid w:val="00C05BFE"/>
    <w:rsid w:val="00C23CD4"/>
    <w:rsid w:val="00C42188"/>
    <w:rsid w:val="00C61C0C"/>
    <w:rsid w:val="00C941CB"/>
    <w:rsid w:val="00C96A29"/>
    <w:rsid w:val="00CA7D7E"/>
    <w:rsid w:val="00CB380F"/>
    <w:rsid w:val="00CB41AB"/>
    <w:rsid w:val="00CC2357"/>
    <w:rsid w:val="00CF071A"/>
    <w:rsid w:val="00D058B8"/>
    <w:rsid w:val="00D06D98"/>
    <w:rsid w:val="00D511B0"/>
    <w:rsid w:val="00D56C11"/>
    <w:rsid w:val="00D834A0"/>
    <w:rsid w:val="00D872DF"/>
    <w:rsid w:val="00D91E21"/>
    <w:rsid w:val="00DA7FCD"/>
    <w:rsid w:val="00DC4464"/>
    <w:rsid w:val="00E365E1"/>
    <w:rsid w:val="00E75C39"/>
    <w:rsid w:val="00E820A4"/>
    <w:rsid w:val="00E836A7"/>
    <w:rsid w:val="00EB006A"/>
    <w:rsid w:val="00EB4772"/>
    <w:rsid w:val="00ED169E"/>
    <w:rsid w:val="00ED4235"/>
    <w:rsid w:val="00F04346"/>
    <w:rsid w:val="00F075DC"/>
    <w:rsid w:val="00F13EAC"/>
    <w:rsid w:val="00F149E9"/>
    <w:rsid w:val="00F5134D"/>
    <w:rsid w:val="00F668E3"/>
    <w:rsid w:val="00F74202"/>
    <w:rsid w:val="00F86FA0"/>
    <w:rsid w:val="00F87713"/>
    <w:rsid w:val="00FB4360"/>
    <w:rsid w:val="00FD0C70"/>
    <w:rsid w:val="00FF4BF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E89C49"/>
  <w15:chartTrackingRefBased/>
  <w15:docId w15:val="{72A76840-162D-4950-A5C3-4D27552FE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864A3"/>
    <w:rPr>
      <w:b/>
      <w:kern w:val="28"/>
      <w:sz w:val="28"/>
      <w:lang w:val="fr-FR" w:eastAsia="fr-FR"/>
    </w:rPr>
  </w:style>
  <w:style w:type="character" w:customStyle="1" w:styleId="Heading2Char">
    <w:name w:val="Heading 2 Char"/>
    <w:basedOn w:val="DefaultParagraphFont"/>
    <w:link w:val="Heading2"/>
    <w:semiHidden/>
    <w:rsid w:val="000864A3"/>
    <w:rPr>
      <w:sz w:val="24"/>
      <w:lang w:val="fr-FR" w:eastAsia="fr-FR"/>
    </w:rPr>
  </w:style>
  <w:style w:type="character" w:customStyle="1" w:styleId="Heading3Char">
    <w:name w:val="Heading 3 Char"/>
    <w:basedOn w:val="DefaultParagraphFont"/>
    <w:link w:val="Heading3"/>
    <w:semiHidden/>
    <w:rsid w:val="000864A3"/>
    <w:rPr>
      <w:rFonts w:ascii="Arial" w:hAnsi="Arial"/>
      <w:sz w:val="24"/>
      <w:lang w:val="fr-FR" w:eastAsia="fr-FR"/>
    </w:rPr>
  </w:style>
  <w:style w:type="character" w:customStyle="1" w:styleId="Heading4Char">
    <w:name w:val="Heading 4 Char"/>
    <w:basedOn w:val="DefaultParagraphFont"/>
    <w:link w:val="Heading4"/>
    <w:semiHidden/>
    <w:rsid w:val="000864A3"/>
    <w:rPr>
      <w:sz w:val="24"/>
      <w:lang w:val="en-US" w:eastAsia="fr-FR"/>
    </w:rPr>
  </w:style>
  <w:style w:type="character" w:customStyle="1" w:styleId="Heading5Char">
    <w:name w:val="Heading 5 Char"/>
    <w:basedOn w:val="DefaultParagraphFont"/>
    <w:link w:val="Heading5"/>
    <w:uiPriority w:val="9"/>
    <w:semiHidden/>
    <w:rsid w:val="000864A3"/>
    <w:rPr>
      <w:sz w:val="24"/>
      <w:lang w:val="en-US" w:eastAsia="fr-FR"/>
    </w:rPr>
  </w:style>
  <w:style w:type="character" w:customStyle="1" w:styleId="Heading6Char">
    <w:name w:val="Heading 6 Char"/>
    <w:basedOn w:val="DefaultParagraphFont"/>
    <w:link w:val="Heading6"/>
    <w:uiPriority w:val="9"/>
    <w:semiHidden/>
    <w:rsid w:val="000864A3"/>
    <w:rPr>
      <w:i/>
      <w:sz w:val="22"/>
      <w:lang w:val="cs-CZ"/>
    </w:rPr>
  </w:style>
  <w:style w:type="character" w:customStyle="1" w:styleId="Heading7Char">
    <w:name w:val="Heading 7 Char"/>
    <w:basedOn w:val="DefaultParagraphFont"/>
    <w:link w:val="Heading7"/>
    <w:uiPriority w:val="9"/>
    <w:semiHidden/>
    <w:rsid w:val="000864A3"/>
    <w:rPr>
      <w:rFonts w:ascii="Arial" w:hAnsi="Arial"/>
      <w:sz w:val="24"/>
      <w:lang w:val="cs-CZ"/>
    </w:rPr>
  </w:style>
  <w:style w:type="character" w:customStyle="1" w:styleId="Heading8Char">
    <w:name w:val="Heading 8 Char"/>
    <w:basedOn w:val="DefaultParagraphFont"/>
    <w:link w:val="Heading8"/>
    <w:semiHidden/>
    <w:rsid w:val="000864A3"/>
    <w:rPr>
      <w:rFonts w:ascii="Arial" w:hAnsi="Arial"/>
      <w:i/>
      <w:sz w:val="24"/>
      <w:lang w:val="cs-CZ"/>
    </w:rPr>
  </w:style>
  <w:style w:type="character" w:customStyle="1" w:styleId="Heading9Char">
    <w:name w:val="Heading 9 Char"/>
    <w:basedOn w:val="DefaultParagraphFont"/>
    <w:link w:val="Heading9"/>
    <w:semiHidden/>
    <w:rsid w:val="000864A3"/>
    <w:rPr>
      <w:rFonts w:ascii="Arial" w:hAnsi="Arial"/>
      <w:b/>
      <w:i/>
      <w:sz w:val="18"/>
      <w:lang w:val="cs-CZ"/>
    </w:rPr>
  </w:style>
  <w:style w:type="paragraph" w:styleId="TOCHeading">
    <w:name w:val="TOC Heading"/>
    <w:basedOn w:val="Normal"/>
    <w:next w:val="Normal"/>
    <w:uiPriority w:val="39"/>
    <w:unhideWhenUsed/>
    <w:qFormat/>
    <w:rsid w:val="000864A3"/>
    <w:pPr>
      <w:widowControl/>
      <w:spacing w:after="240"/>
    </w:pPr>
    <w:rPr>
      <w:lang w:val="en-GB"/>
    </w:rPr>
  </w:style>
  <w:style w:type="paragraph" w:customStyle="1" w:styleId="EPFooter2">
    <w:name w:val="EPFooter2"/>
    <w:basedOn w:val="Normal"/>
    <w:next w:val="Normal"/>
    <w:rsid w:val="000864A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864A3"/>
    <w:pPr>
      <w:keepNext/>
      <w:spacing w:after="240"/>
      <w:jc w:val="right"/>
    </w:pPr>
    <w:rPr>
      <w:rFonts w:ascii="Arial" w:hAnsi="Arial"/>
      <w:b/>
    </w:rPr>
  </w:style>
  <w:style w:type="paragraph" w:customStyle="1" w:styleId="Normal6a">
    <w:name w:val="Normal6a"/>
    <w:basedOn w:val="Normal"/>
    <w:rsid w:val="000864A3"/>
    <w:pPr>
      <w:spacing w:after="120"/>
    </w:pPr>
  </w:style>
  <w:style w:type="paragraph" w:customStyle="1" w:styleId="PageHeading">
    <w:name w:val="PageHeading"/>
    <w:basedOn w:val="Normal"/>
    <w:rsid w:val="000864A3"/>
    <w:pPr>
      <w:keepNext/>
      <w:spacing w:after="480"/>
      <w:jc w:val="center"/>
    </w:pPr>
    <w:rPr>
      <w:rFonts w:ascii="Arial" w:hAnsi="Arial" w:cs="Arial"/>
      <w:b/>
    </w:rPr>
  </w:style>
  <w:style w:type="paragraph" w:customStyle="1" w:styleId="NormalBold">
    <w:name w:val="NormalBold"/>
    <w:basedOn w:val="Normal"/>
    <w:link w:val="NormalBoldChar"/>
    <w:rsid w:val="000864A3"/>
    <w:rPr>
      <w:b/>
    </w:rPr>
  </w:style>
  <w:style w:type="character" w:customStyle="1" w:styleId="NormalBoldChar">
    <w:name w:val="NormalBold Char"/>
    <w:basedOn w:val="DefaultParagraphFont"/>
    <w:link w:val="NormalBold"/>
    <w:locked/>
    <w:rsid w:val="000864A3"/>
    <w:rPr>
      <w:b/>
      <w:sz w:val="24"/>
      <w:lang w:val="cs-CZ"/>
    </w:rPr>
  </w:style>
  <w:style w:type="paragraph" w:customStyle="1" w:styleId="NormalBold12a">
    <w:name w:val="NormalBold12a"/>
    <w:basedOn w:val="Normal"/>
    <w:rsid w:val="000864A3"/>
    <w:pPr>
      <w:spacing w:after="240"/>
    </w:pPr>
    <w:rPr>
      <w:b/>
    </w:rPr>
  </w:style>
  <w:style w:type="paragraph" w:customStyle="1" w:styleId="AmJustText">
    <w:name w:val="AmJustText"/>
    <w:basedOn w:val="Normal"/>
    <w:rsid w:val="000864A3"/>
    <w:pPr>
      <w:spacing w:after="240"/>
    </w:pPr>
    <w:rPr>
      <w:i/>
    </w:rPr>
  </w:style>
  <w:style w:type="paragraph" w:customStyle="1" w:styleId="NormalHanging12a">
    <w:name w:val="NormalHanging12a"/>
    <w:basedOn w:val="Normal"/>
    <w:rsid w:val="000864A3"/>
    <w:pPr>
      <w:spacing w:after="240"/>
      <w:ind w:left="567" w:hanging="567"/>
    </w:pPr>
  </w:style>
  <w:style w:type="paragraph" w:customStyle="1" w:styleId="CoverNormal24a">
    <w:name w:val="CoverNormal24a"/>
    <w:basedOn w:val="Normal"/>
    <w:rsid w:val="000864A3"/>
    <w:pPr>
      <w:spacing w:after="480"/>
      <w:ind w:left="1417"/>
    </w:pPr>
  </w:style>
  <w:style w:type="paragraph" w:customStyle="1" w:styleId="CoverNormal">
    <w:name w:val="CoverNormal"/>
    <w:basedOn w:val="Normal"/>
    <w:rsid w:val="000864A3"/>
    <w:pPr>
      <w:ind w:left="1418"/>
    </w:pPr>
  </w:style>
  <w:style w:type="paragraph" w:customStyle="1" w:styleId="AmCrossRef">
    <w:name w:val="AmCrossRef"/>
    <w:basedOn w:val="Normal"/>
    <w:rsid w:val="000864A3"/>
    <w:pPr>
      <w:spacing w:before="240" w:after="240"/>
      <w:jc w:val="center"/>
    </w:pPr>
    <w:rPr>
      <w:i/>
    </w:rPr>
  </w:style>
  <w:style w:type="paragraph" w:customStyle="1" w:styleId="AmJustTitle">
    <w:name w:val="AmJustTitle"/>
    <w:basedOn w:val="Normal"/>
    <w:next w:val="AmJustText"/>
    <w:rsid w:val="000864A3"/>
    <w:pPr>
      <w:keepNext/>
      <w:spacing w:before="240" w:after="240"/>
      <w:jc w:val="center"/>
    </w:pPr>
    <w:rPr>
      <w:i/>
    </w:rPr>
  </w:style>
  <w:style w:type="paragraph" w:customStyle="1" w:styleId="CoverReference">
    <w:name w:val="CoverReference"/>
    <w:basedOn w:val="Normal"/>
    <w:rsid w:val="000864A3"/>
    <w:pPr>
      <w:spacing w:before="1080"/>
      <w:jc w:val="right"/>
    </w:pPr>
    <w:rPr>
      <w:rFonts w:ascii="Arial" w:hAnsi="Arial" w:cs="Arial"/>
      <w:b/>
    </w:rPr>
  </w:style>
  <w:style w:type="paragraph" w:customStyle="1" w:styleId="CoverDocType">
    <w:name w:val="CoverDocType"/>
    <w:basedOn w:val="Normal"/>
    <w:rsid w:val="000864A3"/>
    <w:pPr>
      <w:ind w:left="1418"/>
    </w:pPr>
    <w:rPr>
      <w:rFonts w:ascii="Arial" w:hAnsi="Arial"/>
      <w:b/>
      <w:sz w:val="48"/>
    </w:rPr>
  </w:style>
  <w:style w:type="paragraph" w:customStyle="1" w:styleId="CoverDocType24a">
    <w:name w:val="CoverDocType24a"/>
    <w:basedOn w:val="Normal"/>
    <w:rsid w:val="000864A3"/>
    <w:pPr>
      <w:spacing w:after="480"/>
      <w:ind w:left="1418"/>
    </w:pPr>
    <w:rPr>
      <w:rFonts w:ascii="Arial" w:hAnsi="Arial"/>
      <w:b/>
      <w:sz w:val="48"/>
    </w:rPr>
  </w:style>
  <w:style w:type="paragraph" w:customStyle="1" w:styleId="CoverDate">
    <w:name w:val="CoverDate"/>
    <w:basedOn w:val="Normal"/>
    <w:rsid w:val="000864A3"/>
    <w:pPr>
      <w:spacing w:before="240" w:after="1200"/>
    </w:pPr>
  </w:style>
  <w:style w:type="paragraph" w:styleId="Header">
    <w:name w:val="header"/>
    <w:basedOn w:val="Normal"/>
    <w:link w:val="HeaderChar"/>
    <w:uiPriority w:val="99"/>
    <w:rsid w:val="000864A3"/>
    <w:pPr>
      <w:tabs>
        <w:tab w:val="center" w:pos="4513"/>
        <w:tab w:val="right" w:pos="9026"/>
      </w:tabs>
    </w:pPr>
  </w:style>
  <w:style w:type="character" w:customStyle="1" w:styleId="HeaderChar">
    <w:name w:val="Header Char"/>
    <w:basedOn w:val="DefaultParagraphFont"/>
    <w:link w:val="Header"/>
    <w:uiPriority w:val="99"/>
    <w:rsid w:val="000864A3"/>
    <w:rPr>
      <w:sz w:val="24"/>
      <w:lang w:val="cs-CZ"/>
    </w:rPr>
  </w:style>
  <w:style w:type="paragraph" w:customStyle="1" w:styleId="AmOrLang">
    <w:name w:val="AmOrLang"/>
    <w:basedOn w:val="Normal"/>
    <w:rsid w:val="000864A3"/>
    <w:pPr>
      <w:spacing w:before="240" w:after="240"/>
      <w:jc w:val="right"/>
    </w:pPr>
  </w:style>
  <w:style w:type="paragraph" w:customStyle="1" w:styleId="AmColumnHeading">
    <w:name w:val="AmColumnHeading"/>
    <w:basedOn w:val="Normal"/>
    <w:rsid w:val="000864A3"/>
    <w:pPr>
      <w:spacing w:after="240"/>
      <w:jc w:val="center"/>
    </w:pPr>
    <w:rPr>
      <w:i/>
    </w:rPr>
  </w:style>
  <w:style w:type="paragraph" w:customStyle="1" w:styleId="AmNumberTabs">
    <w:name w:val="AmNumberTabs"/>
    <w:basedOn w:val="Normal"/>
    <w:rsid w:val="000864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864A3"/>
    <w:pPr>
      <w:spacing w:before="240"/>
    </w:pPr>
    <w:rPr>
      <w:b/>
    </w:rPr>
  </w:style>
  <w:style w:type="paragraph" w:customStyle="1" w:styleId="EPBody">
    <w:name w:val="EPBody"/>
    <w:basedOn w:val="Normal"/>
    <w:rsid w:val="000864A3"/>
    <w:pPr>
      <w:jc w:val="center"/>
    </w:pPr>
    <w:rPr>
      <w:rFonts w:ascii="Arial" w:hAnsi="Arial" w:cs="Arial"/>
      <w:i/>
      <w:sz w:val="22"/>
      <w:szCs w:val="22"/>
    </w:rPr>
  </w:style>
  <w:style w:type="paragraph" w:customStyle="1" w:styleId="EPFooter">
    <w:name w:val="EPFooter"/>
    <w:basedOn w:val="Normal"/>
    <w:rsid w:val="000864A3"/>
    <w:pPr>
      <w:tabs>
        <w:tab w:val="center" w:pos="4535"/>
        <w:tab w:val="right" w:pos="9071"/>
      </w:tabs>
      <w:spacing w:before="240" w:after="240"/>
    </w:pPr>
    <w:rPr>
      <w:color w:val="010000"/>
      <w:sz w:val="22"/>
    </w:rPr>
  </w:style>
  <w:style w:type="paragraph" w:customStyle="1" w:styleId="EPComma">
    <w:name w:val="EPComma"/>
    <w:basedOn w:val="Normal"/>
    <w:rsid w:val="000864A3"/>
    <w:pPr>
      <w:spacing w:before="480" w:after="240"/>
    </w:pPr>
  </w:style>
  <w:style w:type="paragraph" w:customStyle="1" w:styleId="Lgendesigne">
    <w:name w:val="Légende signe"/>
    <w:basedOn w:val="Normal"/>
    <w:rsid w:val="000864A3"/>
    <w:pPr>
      <w:tabs>
        <w:tab w:val="right" w:pos="454"/>
        <w:tab w:val="left" w:pos="737"/>
      </w:tabs>
      <w:ind w:left="737" w:hanging="737"/>
    </w:pPr>
    <w:rPr>
      <w:snapToGrid w:val="0"/>
      <w:sz w:val="18"/>
      <w:lang w:eastAsia="en-US"/>
    </w:rPr>
  </w:style>
  <w:style w:type="paragraph" w:customStyle="1" w:styleId="Lgendetitre">
    <w:name w:val="Légende titre"/>
    <w:basedOn w:val="Normal"/>
    <w:rsid w:val="000864A3"/>
    <w:pPr>
      <w:spacing w:before="240" w:after="240"/>
    </w:pPr>
    <w:rPr>
      <w:b/>
      <w:i/>
      <w:snapToGrid w:val="0"/>
      <w:lang w:eastAsia="en-US"/>
    </w:rPr>
  </w:style>
  <w:style w:type="paragraph" w:customStyle="1" w:styleId="Lgendestandard">
    <w:name w:val="Légende standard"/>
    <w:basedOn w:val="Normal"/>
    <w:rsid w:val="000864A3"/>
    <w:rPr>
      <w:sz w:val="18"/>
    </w:rPr>
  </w:style>
  <w:style w:type="character" w:customStyle="1" w:styleId="FooterChar">
    <w:name w:val="Footer Char"/>
    <w:basedOn w:val="DefaultParagraphFont"/>
    <w:link w:val="Footer"/>
    <w:uiPriority w:val="99"/>
    <w:rsid w:val="000864A3"/>
    <w:rPr>
      <w:sz w:val="22"/>
    </w:rPr>
  </w:style>
  <w:style w:type="paragraph" w:styleId="Footer">
    <w:name w:val="footer"/>
    <w:link w:val="FooterChar"/>
    <w:uiPriority w:val="99"/>
    <w:unhideWhenUsed/>
    <w:rsid w:val="000864A3"/>
    <w:pPr>
      <w:tabs>
        <w:tab w:val="center" w:pos="4536"/>
        <w:tab w:val="right" w:pos="9072"/>
      </w:tabs>
      <w:spacing w:before="240" w:after="240" w:line="220" w:lineRule="auto"/>
    </w:pPr>
    <w:rPr>
      <w:sz w:val="22"/>
    </w:rPr>
  </w:style>
  <w:style w:type="character" w:customStyle="1" w:styleId="FooterChar1">
    <w:name w:val="Footer Char1"/>
    <w:basedOn w:val="DefaultParagraphFont"/>
    <w:uiPriority w:val="99"/>
    <w:rsid w:val="000864A3"/>
    <w:rPr>
      <w:sz w:val="24"/>
      <w:lang w:val="cs-CZ"/>
    </w:rPr>
  </w:style>
  <w:style w:type="character" w:customStyle="1" w:styleId="Normal12Char">
    <w:name w:val="Normal12 Char"/>
    <w:basedOn w:val="DefaultParagraphFont"/>
    <w:link w:val="Normal12"/>
    <w:locked/>
    <w:rsid w:val="000864A3"/>
    <w:rPr>
      <w:noProof/>
      <w:sz w:val="24"/>
    </w:rPr>
  </w:style>
  <w:style w:type="paragraph" w:customStyle="1" w:styleId="Normal12">
    <w:name w:val="Normal12"/>
    <w:basedOn w:val="Normal"/>
    <w:link w:val="Normal12Char"/>
    <w:rsid w:val="000864A3"/>
    <w:pPr>
      <w:spacing w:after="240"/>
    </w:pPr>
    <w:rPr>
      <w:noProof/>
      <w:lang w:val="en-GB"/>
    </w:rPr>
  </w:style>
  <w:style w:type="character" w:customStyle="1" w:styleId="Normal6Char">
    <w:name w:val="Normal6 Char"/>
    <w:basedOn w:val="DefaultParagraphFont"/>
    <w:link w:val="Normal6"/>
    <w:locked/>
    <w:rsid w:val="000864A3"/>
    <w:rPr>
      <w:sz w:val="24"/>
      <w:lang w:val="cs-CZ"/>
    </w:rPr>
  </w:style>
  <w:style w:type="paragraph" w:customStyle="1" w:styleId="Normal6">
    <w:name w:val="Normal6"/>
    <w:basedOn w:val="Normal"/>
    <w:link w:val="Normal6Char"/>
    <w:rsid w:val="000864A3"/>
    <w:pPr>
      <w:spacing w:after="120"/>
    </w:pPr>
  </w:style>
  <w:style w:type="paragraph" w:customStyle="1" w:styleId="Normal12Italic">
    <w:name w:val="Normal12Italic"/>
    <w:basedOn w:val="Normal12"/>
    <w:rsid w:val="000864A3"/>
    <w:rPr>
      <w:i/>
    </w:rPr>
  </w:style>
  <w:style w:type="paragraph" w:customStyle="1" w:styleId="Footer2">
    <w:name w:val="Footer2"/>
    <w:basedOn w:val="Normal12"/>
    <w:rsid w:val="000864A3"/>
    <w:pPr>
      <w:tabs>
        <w:tab w:val="center" w:pos="4535"/>
        <w:tab w:val="right" w:pos="9923"/>
      </w:tabs>
      <w:spacing w:line="480" w:lineRule="auto"/>
      <w:ind w:left="-851"/>
    </w:pPr>
    <w:rPr>
      <w:rFonts w:ascii="Arial" w:cs="Arial"/>
      <w:b/>
      <w:sz w:val="48"/>
    </w:rPr>
  </w:style>
  <w:style w:type="paragraph" w:customStyle="1" w:styleId="EntPE">
    <w:name w:val="EntPE"/>
    <w:basedOn w:val="Normal12"/>
    <w:rsid w:val="000864A3"/>
    <w:pPr>
      <w:jc w:val="center"/>
    </w:pPr>
    <w:rPr>
      <w:noProof w:val="0"/>
      <w:sz w:val="56"/>
    </w:rPr>
  </w:style>
  <w:style w:type="paragraph" w:customStyle="1" w:styleId="AMNumberTabs0">
    <w:name w:val="AMNumberTabs"/>
    <w:basedOn w:val="Normal"/>
    <w:rsid w:val="000864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864A3"/>
    <w:pPr>
      <w:spacing w:after="240"/>
      <w:jc w:val="center"/>
    </w:pPr>
    <w:rPr>
      <w:i/>
    </w:rPr>
  </w:style>
  <w:style w:type="paragraph" w:customStyle="1" w:styleId="Olang">
    <w:name w:val="Olang"/>
    <w:basedOn w:val="Normal"/>
    <w:rsid w:val="000864A3"/>
    <w:pPr>
      <w:spacing w:before="240" w:after="240"/>
      <w:jc w:val="right"/>
    </w:pPr>
    <w:rPr>
      <w:noProof/>
      <w:szCs w:val="24"/>
    </w:rPr>
  </w:style>
  <w:style w:type="paragraph" w:customStyle="1" w:styleId="JustificationTitle">
    <w:name w:val="JustificationTitle"/>
    <w:basedOn w:val="Normal"/>
    <w:next w:val="Normal12"/>
    <w:rsid w:val="000864A3"/>
    <w:pPr>
      <w:keepNext/>
      <w:spacing w:before="240" w:after="240"/>
      <w:jc w:val="center"/>
    </w:pPr>
    <w:rPr>
      <w:i/>
      <w:noProof/>
    </w:rPr>
  </w:style>
  <w:style w:type="paragraph" w:customStyle="1" w:styleId="paragraph">
    <w:name w:val="paragraph"/>
    <w:basedOn w:val="Normal"/>
    <w:uiPriority w:val="99"/>
    <w:rsid w:val="000864A3"/>
    <w:pPr>
      <w:widowControl/>
      <w:spacing w:before="100" w:beforeAutospacing="1" w:after="100" w:afterAutospacing="1"/>
    </w:pPr>
    <w:rPr>
      <w:szCs w:val="24"/>
      <w:lang w:eastAsia="en-US"/>
    </w:rPr>
  </w:style>
  <w:style w:type="character" w:customStyle="1" w:styleId="normaltextrun">
    <w:name w:val="normaltextrun"/>
    <w:basedOn w:val="DefaultParagraphFont"/>
    <w:rsid w:val="000864A3"/>
  </w:style>
  <w:style w:type="character" w:customStyle="1" w:styleId="eop">
    <w:name w:val="eop"/>
    <w:basedOn w:val="DefaultParagraphFont"/>
    <w:rsid w:val="000864A3"/>
  </w:style>
  <w:style w:type="character" w:styleId="CommentReference">
    <w:name w:val="annotation reference"/>
    <w:basedOn w:val="DefaultParagraphFont"/>
    <w:uiPriority w:val="99"/>
    <w:rsid w:val="000864A3"/>
    <w:rPr>
      <w:sz w:val="16"/>
      <w:szCs w:val="16"/>
    </w:rPr>
  </w:style>
  <w:style w:type="paragraph" w:styleId="CommentText">
    <w:name w:val="annotation text"/>
    <w:basedOn w:val="Normal"/>
    <w:link w:val="CommentTextChar"/>
    <w:uiPriority w:val="99"/>
    <w:rsid w:val="000864A3"/>
    <w:rPr>
      <w:sz w:val="20"/>
    </w:rPr>
  </w:style>
  <w:style w:type="character" w:customStyle="1" w:styleId="CommentTextChar">
    <w:name w:val="Comment Text Char"/>
    <w:basedOn w:val="DefaultParagraphFont"/>
    <w:link w:val="CommentText"/>
    <w:uiPriority w:val="99"/>
    <w:rsid w:val="000864A3"/>
    <w:rPr>
      <w:lang w:val="cs-CZ"/>
    </w:rPr>
  </w:style>
  <w:style w:type="paragraph" w:styleId="CommentSubject">
    <w:name w:val="annotation subject"/>
    <w:basedOn w:val="CommentText"/>
    <w:next w:val="CommentText"/>
    <w:link w:val="CommentSubjectChar"/>
    <w:uiPriority w:val="99"/>
    <w:unhideWhenUsed/>
    <w:rsid w:val="000864A3"/>
    <w:rPr>
      <w:b/>
      <w:bCs/>
    </w:rPr>
  </w:style>
  <w:style w:type="character" w:customStyle="1" w:styleId="CommentSubjectChar">
    <w:name w:val="Comment Subject Char"/>
    <w:basedOn w:val="CommentTextChar"/>
    <w:link w:val="CommentSubject"/>
    <w:uiPriority w:val="99"/>
    <w:rsid w:val="000864A3"/>
    <w:rPr>
      <w:b/>
      <w:bCs/>
      <w:lang w:val="cs-CZ"/>
    </w:rPr>
  </w:style>
  <w:style w:type="paragraph" w:styleId="BalloonText">
    <w:name w:val="Balloon Text"/>
    <w:basedOn w:val="Normal"/>
    <w:link w:val="BalloonTextChar"/>
    <w:uiPriority w:val="99"/>
    <w:unhideWhenUsed/>
    <w:rsid w:val="000864A3"/>
    <w:rPr>
      <w:rFonts w:ascii="Segoe UI" w:hAnsi="Segoe UI" w:cs="Segoe UI"/>
      <w:sz w:val="18"/>
      <w:szCs w:val="18"/>
    </w:rPr>
  </w:style>
  <w:style w:type="character" w:customStyle="1" w:styleId="BalloonTextChar">
    <w:name w:val="Balloon Text Char"/>
    <w:basedOn w:val="DefaultParagraphFont"/>
    <w:link w:val="BalloonText"/>
    <w:uiPriority w:val="99"/>
    <w:rsid w:val="000864A3"/>
    <w:rPr>
      <w:rFonts w:ascii="Segoe UI" w:hAnsi="Segoe UI" w:cs="Segoe UI"/>
      <w:sz w:val="18"/>
      <w:szCs w:val="18"/>
      <w:lang w:val="cs-CZ"/>
    </w:rPr>
  </w:style>
  <w:style w:type="paragraph" w:styleId="Revision">
    <w:name w:val="Revision"/>
    <w:hidden/>
    <w:uiPriority w:val="99"/>
    <w:semiHidden/>
    <w:rsid w:val="000864A3"/>
    <w:rPr>
      <w:sz w:val="24"/>
      <w:lang w:val="cs-CZ"/>
    </w:rPr>
  </w:style>
  <w:style w:type="paragraph" w:customStyle="1" w:styleId="CrossRef">
    <w:name w:val="CrossRef"/>
    <w:basedOn w:val="Normal"/>
    <w:rsid w:val="000864A3"/>
    <w:pPr>
      <w:spacing w:before="240"/>
      <w:jc w:val="center"/>
    </w:pPr>
    <w:rPr>
      <w:i/>
    </w:rPr>
  </w:style>
  <w:style w:type="character" w:customStyle="1" w:styleId="NormalBold12bChar">
    <w:name w:val="NormalBold12b Char"/>
    <w:basedOn w:val="DefaultParagraphFont"/>
    <w:link w:val="NormalBold12b"/>
    <w:rsid w:val="000864A3"/>
    <w:rPr>
      <w:b/>
      <w:sz w:val="24"/>
      <w:lang w:val="cs-CZ"/>
    </w:rPr>
  </w:style>
  <w:style w:type="paragraph" w:customStyle="1" w:styleId="Normal24a">
    <w:name w:val="Normal24a"/>
    <w:basedOn w:val="Normal"/>
    <w:rsid w:val="000864A3"/>
    <w:pPr>
      <w:spacing w:after="480"/>
    </w:pPr>
  </w:style>
  <w:style w:type="paragraph" w:customStyle="1" w:styleId="NormalBoldCenter">
    <w:name w:val="NormalBoldCenter"/>
    <w:basedOn w:val="Normal"/>
    <w:rsid w:val="000864A3"/>
    <w:pPr>
      <w:jc w:val="center"/>
    </w:pPr>
    <w:rPr>
      <w:b/>
    </w:rPr>
  </w:style>
  <w:style w:type="paragraph" w:customStyle="1" w:styleId="Normal12a">
    <w:name w:val="Normal12a"/>
    <w:basedOn w:val="Normal"/>
    <w:rsid w:val="000864A3"/>
    <w:pPr>
      <w:spacing w:after="240"/>
    </w:pPr>
  </w:style>
  <w:style w:type="paragraph" w:customStyle="1" w:styleId="RollCallVotes">
    <w:name w:val="RollCallVotes"/>
    <w:basedOn w:val="Normal"/>
    <w:rsid w:val="000864A3"/>
    <w:pPr>
      <w:spacing w:before="120" w:after="120"/>
      <w:jc w:val="center"/>
    </w:pPr>
    <w:rPr>
      <w:b/>
      <w:bCs/>
      <w:snapToGrid w:val="0"/>
      <w:sz w:val="16"/>
      <w:lang w:eastAsia="en-US"/>
    </w:rPr>
  </w:style>
  <w:style w:type="paragraph" w:customStyle="1" w:styleId="RollCallTabs">
    <w:name w:val="RollCallTabs"/>
    <w:basedOn w:val="Normal"/>
    <w:qFormat/>
    <w:rsid w:val="000864A3"/>
    <w:pPr>
      <w:tabs>
        <w:tab w:val="center" w:pos="284"/>
        <w:tab w:val="left" w:pos="426"/>
      </w:tabs>
    </w:pPr>
    <w:rPr>
      <w:snapToGrid w:val="0"/>
      <w:lang w:eastAsia="en-US"/>
    </w:rPr>
  </w:style>
  <w:style w:type="paragraph" w:customStyle="1" w:styleId="RollCallSymbols14pt">
    <w:name w:val="RollCallSymbols14pt"/>
    <w:basedOn w:val="Normal"/>
    <w:rsid w:val="000864A3"/>
    <w:pPr>
      <w:spacing w:before="120" w:after="120"/>
      <w:jc w:val="center"/>
    </w:pPr>
    <w:rPr>
      <w:rFonts w:ascii="Arial" w:hAnsi="Arial"/>
      <w:b/>
      <w:bCs/>
      <w:snapToGrid w:val="0"/>
      <w:sz w:val="28"/>
      <w:lang w:eastAsia="en-US"/>
    </w:rPr>
  </w:style>
  <w:style w:type="paragraph" w:customStyle="1" w:styleId="RollCallTable">
    <w:name w:val="RollCallTable"/>
    <w:basedOn w:val="Normal"/>
    <w:rsid w:val="000864A3"/>
    <w:pPr>
      <w:spacing w:before="120" w:after="120"/>
    </w:pPr>
    <w:rPr>
      <w:snapToGrid w:val="0"/>
      <w:sz w:val="16"/>
      <w:lang w:eastAsia="en-US"/>
    </w:rPr>
  </w:style>
  <w:style w:type="character" w:styleId="Hyperlink">
    <w:name w:val="Hyperlink"/>
    <w:basedOn w:val="DefaultParagraphFont"/>
    <w:rsid w:val="000864A3"/>
    <w:rPr>
      <w:color w:val="0563C1" w:themeColor="hyperlink"/>
      <w:u w:val="single"/>
    </w:rPr>
  </w:style>
  <w:style w:type="character" w:styleId="Emphasis">
    <w:name w:val="Emphasis"/>
    <w:basedOn w:val="DefaultParagraphFont"/>
    <w:uiPriority w:val="20"/>
    <w:qFormat/>
    <w:rsid w:val="000864A3"/>
    <w:rPr>
      <w:i/>
      <w:iCs/>
    </w:rPr>
  </w:style>
  <w:style w:type="numbering" w:customStyle="1" w:styleId="NoList1">
    <w:name w:val="No List1"/>
    <w:next w:val="NoList"/>
    <w:uiPriority w:val="99"/>
    <w:semiHidden/>
    <w:unhideWhenUsed/>
    <w:rsid w:val="005D4B66"/>
  </w:style>
  <w:style w:type="character" w:customStyle="1" w:styleId="FollowedHyperlink1">
    <w:name w:val="FollowedHyperlink1"/>
    <w:basedOn w:val="DefaultParagraphFont"/>
    <w:uiPriority w:val="99"/>
    <w:semiHidden/>
    <w:unhideWhenUsed/>
    <w:rsid w:val="005D4B66"/>
    <w:rPr>
      <w:color w:val="800080"/>
      <w:u w:val="single"/>
    </w:rPr>
  </w:style>
  <w:style w:type="paragraph" w:customStyle="1" w:styleId="msonormal0">
    <w:name w:val="msonormal"/>
    <w:basedOn w:val="Normal"/>
    <w:uiPriority w:val="99"/>
    <w:semiHidden/>
    <w:rsid w:val="005D4B66"/>
    <w:pPr>
      <w:widowControl/>
      <w:spacing w:before="100" w:beforeAutospacing="1" w:after="100" w:afterAutospacing="1"/>
    </w:pPr>
    <w:rPr>
      <w:szCs w:val="24"/>
      <w:lang w:eastAsia="en-US"/>
    </w:rPr>
  </w:style>
  <w:style w:type="paragraph" w:styleId="NormalWeb">
    <w:name w:val="Normal (Web)"/>
    <w:basedOn w:val="Normal"/>
    <w:uiPriority w:val="99"/>
    <w:unhideWhenUsed/>
    <w:rsid w:val="005D4B66"/>
    <w:pPr>
      <w:widowControl/>
      <w:spacing w:before="100" w:beforeAutospacing="1" w:after="100" w:afterAutospacing="1"/>
    </w:pPr>
    <w:rPr>
      <w:szCs w:val="24"/>
      <w:lang w:eastAsia="en-US"/>
    </w:rPr>
  </w:style>
  <w:style w:type="paragraph" w:styleId="TOC4">
    <w:name w:val="toc 4"/>
    <w:basedOn w:val="Normal"/>
    <w:next w:val="Normal"/>
    <w:autoRedefine/>
    <w:uiPriority w:val="39"/>
    <w:unhideWhenUsed/>
    <w:rsid w:val="005D4B66"/>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autoRedefine/>
    <w:uiPriority w:val="39"/>
    <w:unhideWhenUsed/>
    <w:rsid w:val="005D4B66"/>
    <w:pPr>
      <w:widowControl/>
      <w:tabs>
        <w:tab w:val="right" w:leader="dot" w:pos="9071"/>
      </w:tabs>
      <w:spacing w:before="300" w:after="120"/>
    </w:pPr>
    <w:rPr>
      <w:rFonts w:eastAsia="Calibri"/>
      <w:szCs w:val="22"/>
      <w:lang w:eastAsia="en-US"/>
    </w:rPr>
  </w:style>
  <w:style w:type="paragraph" w:styleId="TOC6">
    <w:name w:val="toc 6"/>
    <w:basedOn w:val="Normal"/>
    <w:next w:val="Normal"/>
    <w:autoRedefine/>
    <w:uiPriority w:val="39"/>
    <w:unhideWhenUsed/>
    <w:rsid w:val="005D4B66"/>
    <w:pPr>
      <w:widowControl/>
      <w:tabs>
        <w:tab w:val="right" w:leader="dot" w:pos="9071"/>
      </w:tabs>
      <w:spacing w:before="240" w:after="120"/>
    </w:pPr>
    <w:rPr>
      <w:rFonts w:eastAsia="Calibri"/>
      <w:szCs w:val="22"/>
      <w:lang w:eastAsia="en-US"/>
    </w:rPr>
  </w:style>
  <w:style w:type="paragraph" w:styleId="TOC7">
    <w:name w:val="toc 7"/>
    <w:basedOn w:val="Normal"/>
    <w:next w:val="Normal"/>
    <w:autoRedefine/>
    <w:uiPriority w:val="39"/>
    <w:unhideWhenUsed/>
    <w:rsid w:val="005D4B66"/>
    <w:pPr>
      <w:widowControl/>
      <w:tabs>
        <w:tab w:val="right" w:leader="dot" w:pos="9071"/>
      </w:tabs>
      <w:spacing w:before="180" w:after="120"/>
    </w:pPr>
    <w:rPr>
      <w:rFonts w:eastAsia="Calibri"/>
      <w:szCs w:val="22"/>
      <w:lang w:eastAsia="en-US"/>
    </w:rPr>
  </w:style>
  <w:style w:type="paragraph" w:styleId="TOC8">
    <w:name w:val="toc 8"/>
    <w:basedOn w:val="Normal"/>
    <w:next w:val="Normal"/>
    <w:autoRedefine/>
    <w:uiPriority w:val="39"/>
    <w:unhideWhenUsed/>
    <w:rsid w:val="005D4B66"/>
    <w:pPr>
      <w:widowControl/>
      <w:tabs>
        <w:tab w:val="right" w:leader="dot" w:pos="9071"/>
      </w:tabs>
      <w:spacing w:before="120" w:after="120"/>
    </w:pPr>
    <w:rPr>
      <w:rFonts w:eastAsia="Calibri"/>
      <w:szCs w:val="22"/>
      <w:lang w:eastAsia="en-US"/>
    </w:rPr>
  </w:style>
  <w:style w:type="paragraph" w:styleId="TOC9">
    <w:name w:val="toc 9"/>
    <w:basedOn w:val="Normal"/>
    <w:next w:val="Normal"/>
    <w:autoRedefine/>
    <w:uiPriority w:val="39"/>
    <w:unhideWhenUsed/>
    <w:rsid w:val="005D4B66"/>
    <w:pPr>
      <w:widowControl/>
      <w:tabs>
        <w:tab w:val="right" w:leader="dot" w:pos="9071"/>
      </w:tabs>
      <w:spacing w:before="120" w:after="120"/>
      <w:ind w:left="1417" w:hanging="1417"/>
    </w:pPr>
    <w:rPr>
      <w:rFonts w:eastAsia="Calibri"/>
      <w:szCs w:val="22"/>
      <w:lang w:eastAsia="en-US"/>
    </w:rPr>
  </w:style>
  <w:style w:type="paragraph" w:styleId="TableofFigures">
    <w:name w:val="table of figures"/>
    <w:basedOn w:val="Normal"/>
    <w:next w:val="Normal"/>
    <w:uiPriority w:val="99"/>
    <w:unhideWhenUsed/>
    <w:rsid w:val="005D4B66"/>
    <w:pPr>
      <w:widowControl/>
      <w:spacing w:before="120"/>
      <w:jc w:val="both"/>
    </w:pPr>
    <w:rPr>
      <w:rFonts w:eastAsia="Calibri"/>
      <w:szCs w:val="22"/>
      <w:lang w:eastAsia="en-US"/>
    </w:rPr>
  </w:style>
  <w:style w:type="paragraph" w:styleId="ListBullet">
    <w:name w:val="List Bullet"/>
    <w:basedOn w:val="Normal"/>
    <w:uiPriority w:val="99"/>
    <w:unhideWhenUsed/>
    <w:rsid w:val="005D4B66"/>
    <w:pPr>
      <w:widowControl/>
      <w:tabs>
        <w:tab w:val="num" w:pos="360"/>
      </w:tabs>
      <w:spacing w:before="120" w:after="120"/>
      <w:ind w:left="360" w:hanging="360"/>
      <w:contextualSpacing/>
      <w:jc w:val="both"/>
    </w:pPr>
    <w:rPr>
      <w:rFonts w:eastAsia="Calibri"/>
      <w:szCs w:val="22"/>
      <w:lang w:eastAsia="en-US"/>
    </w:rPr>
  </w:style>
  <w:style w:type="paragraph" w:styleId="ListNumber">
    <w:name w:val="List Number"/>
    <w:basedOn w:val="Normal"/>
    <w:uiPriority w:val="99"/>
    <w:unhideWhenUsed/>
    <w:rsid w:val="005D4B66"/>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5D4B66"/>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iPriority w:val="99"/>
    <w:unhideWhenUsed/>
    <w:rsid w:val="005D4B66"/>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rsid w:val="005D4B66"/>
    <w:pPr>
      <w:widowControl/>
      <w:tabs>
        <w:tab w:val="num" w:pos="1209"/>
      </w:tabs>
      <w:spacing w:before="120" w:after="120"/>
      <w:ind w:left="1209" w:hanging="360"/>
      <w:contextualSpacing/>
      <w:jc w:val="both"/>
    </w:pPr>
    <w:rPr>
      <w:rFonts w:eastAsia="Calibri"/>
      <w:szCs w:val="22"/>
      <w:lang w:eastAsia="en-US"/>
    </w:rPr>
  </w:style>
  <w:style w:type="paragraph" w:styleId="ListNumber2">
    <w:name w:val="List Number 2"/>
    <w:basedOn w:val="Normal"/>
    <w:uiPriority w:val="99"/>
    <w:unhideWhenUsed/>
    <w:rsid w:val="005D4B66"/>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iPriority w:val="99"/>
    <w:unhideWhenUsed/>
    <w:rsid w:val="005D4B66"/>
    <w:pPr>
      <w:widowControl/>
      <w:tabs>
        <w:tab w:val="num" w:pos="926"/>
      </w:tabs>
      <w:spacing w:before="120" w:after="120"/>
      <w:ind w:left="926" w:hanging="360"/>
      <w:contextualSpacing/>
      <w:jc w:val="both"/>
    </w:pPr>
    <w:rPr>
      <w:rFonts w:eastAsia="Calibri"/>
      <w:szCs w:val="22"/>
      <w:lang w:eastAsia="en-US"/>
    </w:rPr>
  </w:style>
  <w:style w:type="paragraph" w:styleId="ListNumber4">
    <w:name w:val="List Number 4"/>
    <w:basedOn w:val="Normal"/>
    <w:uiPriority w:val="99"/>
    <w:unhideWhenUsed/>
    <w:rsid w:val="005D4B66"/>
    <w:pPr>
      <w:widowControl/>
      <w:tabs>
        <w:tab w:val="num" w:pos="1209"/>
      </w:tabs>
      <w:spacing w:before="120" w:after="120"/>
      <w:ind w:left="1209" w:hanging="360"/>
      <w:contextualSpacing/>
      <w:jc w:val="both"/>
    </w:pPr>
    <w:rPr>
      <w:rFonts w:eastAsia="Calibri"/>
      <w:szCs w:val="22"/>
      <w:lang w:eastAsia="en-US"/>
    </w:rPr>
  </w:style>
  <w:style w:type="paragraph" w:styleId="ListParagraph">
    <w:name w:val="List Paragraph"/>
    <w:basedOn w:val="Normal"/>
    <w:uiPriority w:val="34"/>
    <w:qFormat/>
    <w:rsid w:val="005D4B66"/>
    <w:pPr>
      <w:widowControl/>
      <w:numPr>
        <w:numId w:val="3"/>
      </w:numPr>
      <w:spacing w:before="120" w:after="120"/>
      <w:contextualSpacing/>
      <w:jc w:val="both"/>
    </w:pPr>
    <w:rPr>
      <w:rFonts w:eastAsia="Calibri"/>
      <w:b/>
      <w:szCs w:val="22"/>
      <w:lang w:eastAsia="en-US"/>
    </w:rPr>
  </w:style>
  <w:style w:type="paragraph" w:customStyle="1" w:styleId="SignaturePersonne">
    <w:name w:val="Signature Personne"/>
    <w:basedOn w:val="Normal"/>
    <w:uiPriority w:val="99"/>
    <w:semiHidden/>
    <w:rsid w:val="005D4B66"/>
    <w:pPr>
      <w:widowControl/>
      <w:tabs>
        <w:tab w:val="left" w:pos="4252"/>
      </w:tabs>
      <w:spacing w:line="360" w:lineRule="auto"/>
    </w:pPr>
    <w:rPr>
      <w:i/>
      <w:szCs w:val="24"/>
      <w:lang w:val="en-GB" w:eastAsia="en-US"/>
    </w:rPr>
  </w:style>
  <w:style w:type="paragraph" w:customStyle="1" w:styleId="Considrant">
    <w:name w:val="Considérant"/>
    <w:basedOn w:val="Normal"/>
    <w:uiPriority w:val="99"/>
    <w:semiHidden/>
    <w:rsid w:val="005D4B66"/>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uiPriority w:val="99"/>
    <w:semiHidden/>
    <w:rsid w:val="005D4B66"/>
    <w:pPr>
      <w:keepNext/>
      <w:spacing w:before="600" w:after="120" w:line="360" w:lineRule="auto"/>
    </w:pPr>
    <w:rPr>
      <w:szCs w:val="24"/>
      <w:lang w:val="en-GB" w:eastAsia="en-US"/>
    </w:rPr>
  </w:style>
  <w:style w:type="paragraph" w:customStyle="1" w:styleId="Institutionquisigne">
    <w:name w:val="Institution qui signe"/>
    <w:basedOn w:val="Normal"/>
    <w:next w:val="Normal"/>
    <w:uiPriority w:val="99"/>
    <w:semiHidden/>
    <w:rsid w:val="005D4B66"/>
    <w:pPr>
      <w:keepNext/>
      <w:tabs>
        <w:tab w:val="left" w:pos="4252"/>
      </w:tabs>
      <w:spacing w:before="720" w:line="360" w:lineRule="auto"/>
    </w:pPr>
    <w:rPr>
      <w:i/>
      <w:szCs w:val="24"/>
      <w:lang w:val="en-GB" w:eastAsia="en-US"/>
    </w:rPr>
  </w:style>
  <w:style w:type="paragraph" w:customStyle="1" w:styleId="Fait">
    <w:name w:val="Fait à"/>
    <w:basedOn w:val="Normal"/>
    <w:uiPriority w:val="99"/>
    <w:semiHidden/>
    <w:rsid w:val="005D4B66"/>
    <w:pPr>
      <w:keepNext/>
      <w:widowControl/>
      <w:spacing w:before="120" w:line="360" w:lineRule="auto"/>
    </w:pPr>
    <w:rPr>
      <w:szCs w:val="24"/>
      <w:lang w:val="en-GB" w:eastAsia="en-US"/>
    </w:rPr>
  </w:style>
  <w:style w:type="paragraph" w:customStyle="1" w:styleId="FootnoteTextForceStyle">
    <w:name w:val="Footnote Text ForceStyle"/>
    <w:uiPriority w:val="99"/>
    <w:semiHidden/>
    <w:rsid w:val="005D4B66"/>
    <w:pPr>
      <w:keepLines/>
      <w:widowControl w:val="0"/>
      <w:ind w:left="850" w:hanging="850"/>
    </w:pPr>
    <w:rPr>
      <w:sz w:val="24"/>
      <w:lang w:eastAsia="en-US"/>
    </w:rPr>
  </w:style>
  <w:style w:type="paragraph" w:customStyle="1" w:styleId="Applicationdirecte">
    <w:name w:val="Application directe"/>
    <w:basedOn w:val="Normal"/>
    <w:next w:val="Normal"/>
    <w:uiPriority w:val="99"/>
    <w:semiHidden/>
    <w:rsid w:val="005D4B66"/>
    <w:pPr>
      <w:spacing w:before="120" w:after="120" w:line="360" w:lineRule="auto"/>
    </w:pPr>
    <w:rPr>
      <w:szCs w:val="24"/>
      <w:lang w:val="en-GB" w:eastAsia="en-US"/>
    </w:rPr>
  </w:style>
  <w:style w:type="paragraph" w:customStyle="1" w:styleId="Normale">
    <w:name w:val="Normale"/>
    <w:uiPriority w:val="99"/>
    <w:semiHidden/>
    <w:rsid w:val="005D4B66"/>
    <w:pPr>
      <w:widowControl w:val="0"/>
      <w:spacing w:before="120" w:after="120" w:line="360" w:lineRule="auto"/>
    </w:pPr>
    <w:rPr>
      <w:sz w:val="24"/>
      <w:lang w:eastAsia="en-US"/>
    </w:rPr>
  </w:style>
  <w:style w:type="paragraph" w:customStyle="1" w:styleId="Formuledadoption">
    <w:name w:val="Formule d'adoption"/>
    <w:basedOn w:val="Normal"/>
    <w:next w:val="Normal"/>
    <w:uiPriority w:val="99"/>
    <w:semiHidden/>
    <w:rsid w:val="005D4B66"/>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uiPriority w:val="99"/>
    <w:semiHidden/>
    <w:rsid w:val="005D4B66"/>
    <w:pPr>
      <w:widowControl/>
      <w:spacing w:after="240" w:line="360" w:lineRule="auto"/>
      <w:ind w:left="5102"/>
    </w:pPr>
    <w:rPr>
      <w:szCs w:val="24"/>
      <w:lang w:val="en-GB" w:eastAsia="en-US"/>
    </w:rPr>
  </w:style>
  <w:style w:type="paragraph" w:customStyle="1" w:styleId="Footer1">
    <w:name w:val="Footer1"/>
    <w:basedOn w:val="Normal"/>
    <w:uiPriority w:val="99"/>
    <w:semiHidden/>
    <w:rsid w:val="005D4B66"/>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uiPriority w:val="99"/>
    <w:semiHidden/>
    <w:rsid w:val="005D4B66"/>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uiPriority w:val="99"/>
    <w:semiHidden/>
    <w:rsid w:val="005D4B66"/>
    <w:pPr>
      <w:widowControl/>
      <w:spacing w:before="840" w:line="360" w:lineRule="auto"/>
      <w:jc w:val="center"/>
    </w:pPr>
    <w:rPr>
      <w:szCs w:val="24"/>
      <w:lang w:val="en-GB" w:eastAsia="en-US"/>
    </w:rPr>
  </w:style>
  <w:style w:type="paragraph" w:customStyle="1" w:styleId="Typedudocument">
    <w:name w:val="Type du document"/>
    <w:basedOn w:val="Normal"/>
    <w:next w:val="Normal"/>
    <w:uiPriority w:val="99"/>
    <w:semiHidden/>
    <w:rsid w:val="005D4B66"/>
    <w:pPr>
      <w:widowControl/>
      <w:spacing w:before="360" w:line="360" w:lineRule="auto"/>
      <w:jc w:val="center"/>
    </w:pPr>
    <w:rPr>
      <w:b/>
      <w:szCs w:val="24"/>
      <w:lang w:val="en-GB" w:eastAsia="en-US"/>
    </w:rPr>
  </w:style>
  <w:style w:type="paragraph" w:customStyle="1" w:styleId="Titreobjet">
    <w:name w:val="Titre objet"/>
    <w:basedOn w:val="Normal"/>
    <w:next w:val="Normal"/>
    <w:uiPriority w:val="99"/>
    <w:semiHidden/>
    <w:rsid w:val="005D4B66"/>
    <w:pPr>
      <w:widowControl/>
      <w:spacing w:before="360" w:after="360" w:line="360" w:lineRule="auto"/>
      <w:jc w:val="center"/>
    </w:pPr>
    <w:rPr>
      <w:b/>
      <w:szCs w:val="24"/>
      <w:lang w:val="en-GB" w:eastAsia="en-US"/>
    </w:rPr>
  </w:style>
  <w:style w:type="paragraph" w:customStyle="1" w:styleId="IntrtEEE">
    <w:name w:val="Intérêt EEE"/>
    <w:basedOn w:val="Normal"/>
    <w:next w:val="Normal"/>
    <w:uiPriority w:val="99"/>
    <w:semiHidden/>
    <w:rsid w:val="005D4B66"/>
    <w:pPr>
      <w:widowControl/>
      <w:spacing w:before="360" w:after="240" w:line="360" w:lineRule="auto"/>
      <w:jc w:val="center"/>
    </w:pPr>
    <w:rPr>
      <w:szCs w:val="24"/>
      <w:lang w:val="en-GB" w:eastAsia="en-US"/>
    </w:rPr>
  </w:style>
  <w:style w:type="paragraph" w:customStyle="1" w:styleId="PMissingStyle">
    <w:name w:val="P_MissingStyle"/>
    <w:basedOn w:val="Normal"/>
    <w:uiPriority w:val="99"/>
    <w:semiHidden/>
    <w:rsid w:val="005D4B66"/>
    <w:pPr>
      <w:shd w:val="clear" w:color="auto" w:fill="000000"/>
      <w:spacing w:before="120" w:after="120" w:line="360" w:lineRule="auto"/>
    </w:pPr>
    <w:rPr>
      <w:color w:val="FFFFFF"/>
      <w:szCs w:val="24"/>
      <w:lang w:val="en-GB" w:eastAsia="en-US"/>
    </w:rPr>
  </w:style>
  <w:style w:type="paragraph" w:customStyle="1" w:styleId="Text1">
    <w:name w:val="Text 1"/>
    <w:basedOn w:val="Normal"/>
    <w:uiPriority w:val="99"/>
    <w:semiHidden/>
    <w:rsid w:val="005D4B66"/>
    <w:pPr>
      <w:widowControl/>
      <w:spacing w:before="120" w:after="120"/>
      <w:ind w:left="850"/>
      <w:jc w:val="both"/>
    </w:pPr>
    <w:rPr>
      <w:rFonts w:eastAsia="Calibri"/>
      <w:szCs w:val="22"/>
      <w:lang w:eastAsia="en-US"/>
    </w:rPr>
  </w:style>
  <w:style w:type="paragraph" w:customStyle="1" w:styleId="Heading11">
    <w:name w:val="Heading 11"/>
    <w:basedOn w:val="Normal"/>
    <w:next w:val="Text1"/>
    <w:uiPriority w:val="9"/>
    <w:semiHidden/>
    <w:qFormat/>
    <w:rsid w:val="005D4B66"/>
    <w:pPr>
      <w:keepNext/>
      <w:widowControl/>
      <w:numPr>
        <w:numId w:val="4"/>
      </w:numPr>
      <w:tabs>
        <w:tab w:val="clear" w:pos="850"/>
        <w:tab w:val="num" w:pos="1492"/>
      </w:tabs>
      <w:spacing w:before="360" w:after="120"/>
      <w:ind w:left="1492" w:hanging="360"/>
      <w:jc w:val="both"/>
      <w:outlineLvl w:val="0"/>
    </w:pPr>
    <w:rPr>
      <w:rFonts w:ascii="Cambria" w:hAnsi="Cambria" w:cs="DokChampa"/>
      <w:color w:val="365F91"/>
      <w:sz w:val="32"/>
      <w:szCs w:val="32"/>
      <w:lang w:val="en-GB" w:eastAsia="en-US"/>
    </w:rPr>
  </w:style>
  <w:style w:type="paragraph" w:customStyle="1" w:styleId="Heading21">
    <w:name w:val="Heading 21"/>
    <w:basedOn w:val="Normal"/>
    <w:next w:val="Text1"/>
    <w:uiPriority w:val="9"/>
    <w:semiHidden/>
    <w:qFormat/>
    <w:rsid w:val="005D4B66"/>
    <w:pPr>
      <w:keepNext/>
      <w:widowControl/>
      <w:numPr>
        <w:ilvl w:val="1"/>
        <w:numId w:val="4"/>
      </w:numPr>
      <w:spacing w:before="120" w:after="120"/>
      <w:jc w:val="both"/>
      <w:outlineLvl w:val="1"/>
    </w:pPr>
    <w:rPr>
      <w:b/>
      <w:lang w:val="en-GB"/>
    </w:rPr>
  </w:style>
  <w:style w:type="paragraph" w:customStyle="1" w:styleId="Heading31">
    <w:name w:val="Heading 31"/>
    <w:basedOn w:val="Normal"/>
    <w:next w:val="Text1"/>
    <w:uiPriority w:val="9"/>
    <w:semiHidden/>
    <w:qFormat/>
    <w:rsid w:val="005D4B66"/>
    <w:pPr>
      <w:keepNext/>
      <w:widowControl/>
      <w:numPr>
        <w:ilvl w:val="2"/>
        <w:numId w:val="4"/>
      </w:numPr>
      <w:spacing w:before="120" w:after="120"/>
      <w:jc w:val="both"/>
      <w:outlineLvl w:val="2"/>
    </w:pPr>
    <w:rPr>
      <w:i/>
      <w:lang w:val="en-GB"/>
    </w:rPr>
  </w:style>
  <w:style w:type="paragraph" w:customStyle="1" w:styleId="Heading41">
    <w:name w:val="Heading 41"/>
    <w:basedOn w:val="Normal"/>
    <w:next w:val="Text1"/>
    <w:uiPriority w:val="9"/>
    <w:semiHidden/>
    <w:qFormat/>
    <w:rsid w:val="005D4B66"/>
    <w:pPr>
      <w:keepNext/>
      <w:widowControl/>
      <w:numPr>
        <w:ilvl w:val="3"/>
        <w:numId w:val="4"/>
      </w:numPr>
      <w:spacing w:before="120" w:after="120"/>
      <w:jc w:val="both"/>
      <w:outlineLvl w:val="3"/>
    </w:pPr>
    <w:rPr>
      <w:lang w:val="en-GB"/>
    </w:rPr>
  </w:style>
  <w:style w:type="paragraph" w:customStyle="1" w:styleId="Text2">
    <w:name w:val="Text 2"/>
    <w:basedOn w:val="Normal"/>
    <w:uiPriority w:val="99"/>
    <w:semiHidden/>
    <w:rsid w:val="005D4B66"/>
    <w:pPr>
      <w:widowControl/>
      <w:spacing w:before="120" w:after="120"/>
      <w:ind w:left="1417"/>
      <w:jc w:val="both"/>
    </w:pPr>
    <w:rPr>
      <w:rFonts w:eastAsia="Calibri"/>
      <w:szCs w:val="22"/>
      <w:lang w:eastAsia="en-US"/>
    </w:rPr>
  </w:style>
  <w:style w:type="paragraph" w:customStyle="1" w:styleId="Heading51">
    <w:name w:val="Heading 51"/>
    <w:basedOn w:val="Normal"/>
    <w:next w:val="Text2"/>
    <w:uiPriority w:val="9"/>
    <w:semiHidden/>
    <w:qFormat/>
    <w:rsid w:val="005D4B66"/>
    <w:pPr>
      <w:keepNext/>
      <w:widowControl/>
      <w:numPr>
        <w:ilvl w:val="4"/>
        <w:numId w:val="4"/>
      </w:numPr>
      <w:tabs>
        <w:tab w:val="num" w:pos="360"/>
      </w:tabs>
      <w:spacing w:before="120" w:after="120"/>
      <w:ind w:left="0" w:firstLine="0"/>
      <w:jc w:val="both"/>
      <w:outlineLvl w:val="4"/>
    </w:pPr>
    <w:rPr>
      <w:rFonts w:eastAsia="MS Gothic"/>
      <w:szCs w:val="22"/>
      <w:lang w:eastAsia="en-US"/>
    </w:rPr>
  </w:style>
  <w:style w:type="paragraph" w:customStyle="1" w:styleId="Heading61">
    <w:name w:val="Heading 61"/>
    <w:basedOn w:val="Normal"/>
    <w:next w:val="Text2"/>
    <w:uiPriority w:val="9"/>
    <w:semiHidden/>
    <w:qFormat/>
    <w:rsid w:val="005D4B66"/>
    <w:pPr>
      <w:keepNext/>
      <w:widowControl/>
      <w:numPr>
        <w:ilvl w:val="5"/>
        <w:numId w:val="4"/>
      </w:numPr>
      <w:tabs>
        <w:tab w:val="num" w:pos="360"/>
      </w:tabs>
      <w:spacing w:before="120" w:after="120"/>
      <w:ind w:left="0" w:firstLine="0"/>
      <w:jc w:val="both"/>
      <w:outlineLvl w:val="5"/>
    </w:pPr>
    <w:rPr>
      <w:rFonts w:eastAsia="MS Gothic"/>
      <w:iCs/>
      <w:szCs w:val="22"/>
      <w:lang w:eastAsia="en-US"/>
    </w:rPr>
  </w:style>
  <w:style w:type="paragraph" w:customStyle="1" w:styleId="Heading71">
    <w:name w:val="Heading 71"/>
    <w:basedOn w:val="Normal"/>
    <w:next w:val="Text2"/>
    <w:uiPriority w:val="9"/>
    <w:semiHidden/>
    <w:qFormat/>
    <w:rsid w:val="005D4B66"/>
    <w:pPr>
      <w:keepNext/>
      <w:widowControl/>
      <w:numPr>
        <w:ilvl w:val="6"/>
        <w:numId w:val="4"/>
      </w:numPr>
      <w:tabs>
        <w:tab w:val="num" w:pos="360"/>
      </w:tabs>
      <w:spacing w:before="120" w:after="120"/>
      <w:ind w:left="0" w:firstLine="0"/>
      <w:jc w:val="both"/>
      <w:outlineLvl w:val="6"/>
    </w:pPr>
    <w:rPr>
      <w:rFonts w:eastAsia="MS Gothic"/>
      <w:iCs/>
      <w:szCs w:val="22"/>
      <w:lang w:eastAsia="en-US"/>
    </w:rPr>
  </w:style>
  <w:style w:type="paragraph" w:customStyle="1" w:styleId="Caption1">
    <w:name w:val="Caption1"/>
    <w:basedOn w:val="Normal"/>
    <w:next w:val="Normal"/>
    <w:uiPriority w:val="35"/>
    <w:semiHidden/>
    <w:qFormat/>
    <w:rsid w:val="005D4B66"/>
    <w:pPr>
      <w:widowControl/>
      <w:spacing w:after="200"/>
      <w:jc w:val="both"/>
    </w:pPr>
    <w:rPr>
      <w:rFonts w:eastAsia="Calibri"/>
      <w:i/>
      <w:iCs/>
      <w:color w:val="1F497D"/>
      <w:sz w:val="18"/>
      <w:szCs w:val="18"/>
      <w:lang w:eastAsia="en-US"/>
    </w:rPr>
  </w:style>
  <w:style w:type="paragraph" w:customStyle="1" w:styleId="CM1">
    <w:name w:val="CM1"/>
    <w:basedOn w:val="Normal"/>
    <w:next w:val="Normal"/>
    <w:uiPriority w:val="99"/>
    <w:semiHidden/>
    <w:rsid w:val="005D4B66"/>
    <w:pPr>
      <w:widowControl/>
      <w:autoSpaceDE w:val="0"/>
      <w:autoSpaceDN w:val="0"/>
      <w:adjustRightInd w:val="0"/>
    </w:pPr>
    <w:rPr>
      <w:rFonts w:eastAsia="Calibri"/>
      <w:szCs w:val="24"/>
      <w:lang w:eastAsia="en-US"/>
    </w:rPr>
  </w:style>
  <w:style w:type="paragraph" w:customStyle="1" w:styleId="CM3">
    <w:name w:val="CM3"/>
    <w:basedOn w:val="Normal"/>
    <w:next w:val="Normal"/>
    <w:uiPriority w:val="99"/>
    <w:semiHidden/>
    <w:rsid w:val="005D4B66"/>
    <w:pPr>
      <w:widowControl/>
      <w:autoSpaceDE w:val="0"/>
      <w:autoSpaceDN w:val="0"/>
      <w:adjustRightInd w:val="0"/>
    </w:pPr>
    <w:rPr>
      <w:rFonts w:eastAsia="Calibri"/>
      <w:szCs w:val="24"/>
      <w:lang w:eastAsia="en-US"/>
    </w:rPr>
  </w:style>
  <w:style w:type="paragraph" w:customStyle="1" w:styleId="CommentSubject1">
    <w:name w:val="Comment Subject1"/>
    <w:basedOn w:val="CommentText"/>
    <w:next w:val="CommentText"/>
    <w:uiPriority w:val="99"/>
    <w:semiHidden/>
    <w:rsid w:val="005D4B66"/>
    <w:pPr>
      <w:widowControl/>
      <w:spacing w:before="120" w:after="120"/>
      <w:jc w:val="both"/>
    </w:pPr>
    <w:rPr>
      <w:rFonts w:eastAsia="Calibri"/>
      <w:b/>
      <w:bCs/>
      <w:lang w:eastAsia="en-US"/>
    </w:rPr>
  </w:style>
  <w:style w:type="paragraph" w:customStyle="1" w:styleId="HeaderLandscape">
    <w:name w:val="HeaderLandscape"/>
    <w:basedOn w:val="Normal"/>
    <w:uiPriority w:val="99"/>
    <w:semiHidden/>
    <w:rsid w:val="005D4B66"/>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semiHidden/>
    <w:rsid w:val="005D4B66"/>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semiHidden/>
    <w:rsid w:val="005D4B66"/>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semiHidden/>
    <w:rsid w:val="005D4B66"/>
    <w:pPr>
      <w:widowControl/>
      <w:spacing w:after="120"/>
      <w:jc w:val="right"/>
    </w:pPr>
    <w:rPr>
      <w:rFonts w:eastAsia="Calibri"/>
      <w:sz w:val="28"/>
      <w:szCs w:val="22"/>
      <w:lang w:eastAsia="en-US"/>
    </w:rPr>
  </w:style>
  <w:style w:type="paragraph" w:customStyle="1" w:styleId="FooterSensitivity">
    <w:name w:val="Footer Sensitivity"/>
    <w:basedOn w:val="Normal"/>
    <w:uiPriority w:val="99"/>
    <w:semiHidden/>
    <w:rsid w:val="005D4B66"/>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3">
    <w:name w:val="Text 3"/>
    <w:basedOn w:val="Normal"/>
    <w:uiPriority w:val="99"/>
    <w:semiHidden/>
    <w:rsid w:val="005D4B66"/>
    <w:pPr>
      <w:widowControl/>
      <w:spacing w:before="120" w:after="120"/>
      <w:ind w:left="1984"/>
      <w:jc w:val="both"/>
    </w:pPr>
    <w:rPr>
      <w:rFonts w:eastAsia="Calibri"/>
      <w:szCs w:val="22"/>
      <w:lang w:eastAsia="en-US"/>
    </w:rPr>
  </w:style>
  <w:style w:type="paragraph" w:customStyle="1" w:styleId="Text4">
    <w:name w:val="Text 4"/>
    <w:basedOn w:val="Normal"/>
    <w:uiPriority w:val="99"/>
    <w:semiHidden/>
    <w:rsid w:val="005D4B66"/>
    <w:pPr>
      <w:widowControl/>
      <w:spacing w:before="120" w:after="120"/>
      <w:ind w:left="2551"/>
      <w:jc w:val="both"/>
    </w:pPr>
    <w:rPr>
      <w:rFonts w:eastAsia="Calibri"/>
      <w:szCs w:val="22"/>
      <w:lang w:eastAsia="en-US"/>
    </w:rPr>
  </w:style>
  <w:style w:type="paragraph" w:customStyle="1" w:styleId="Text5">
    <w:name w:val="Text 5"/>
    <w:basedOn w:val="Normal"/>
    <w:uiPriority w:val="99"/>
    <w:semiHidden/>
    <w:rsid w:val="005D4B66"/>
    <w:pPr>
      <w:widowControl/>
      <w:spacing w:before="120" w:after="120"/>
      <w:ind w:left="3118"/>
      <w:jc w:val="both"/>
    </w:pPr>
    <w:rPr>
      <w:rFonts w:eastAsia="Calibri"/>
      <w:szCs w:val="22"/>
      <w:lang w:eastAsia="en-US"/>
    </w:rPr>
  </w:style>
  <w:style w:type="paragraph" w:customStyle="1" w:styleId="Text6">
    <w:name w:val="Text 6"/>
    <w:basedOn w:val="Normal"/>
    <w:uiPriority w:val="99"/>
    <w:semiHidden/>
    <w:rsid w:val="005D4B66"/>
    <w:pPr>
      <w:widowControl/>
      <w:spacing w:before="120" w:after="120"/>
      <w:ind w:left="3685"/>
      <w:jc w:val="both"/>
    </w:pPr>
    <w:rPr>
      <w:rFonts w:eastAsia="Calibri"/>
      <w:szCs w:val="22"/>
      <w:lang w:eastAsia="en-US"/>
    </w:rPr>
  </w:style>
  <w:style w:type="paragraph" w:customStyle="1" w:styleId="NormalCentered">
    <w:name w:val="Normal Centered"/>
    <w:basedOn w:val="Normal"/>
    <w:uiPriority w:val="99"/>
    <w:semiHidden/>
    <w:rsid w:val="005D4B66"/>
    <w:pPr>
      <w:widowControl/>
      <w:spacing w:before="120" w:after="120"/>
      <w:jc w:val="center"/>
    </w:pPr>
    <w:rPr>
      <w:rFonts w:eastAsia="Calibri"/>
      <w:szCs w:val="22"/>
      <w:lang w:eastAsia="en-US"/>
    </w:rPr>
  </w:style>
  <w:style w:type="paragraph" w:customStyle="1" w:styleId="NormalLeft">
    <w:name w:val="Normal Left"/>
    <w:basedOn w:val="Normal"/>
    <w:uiPriority w:val="99"/>
    <w:semiHidden/>
    <w:rsid w:val="005D4B66"/>
    <w:pPr>
      <w:widowControl/>
      <w:spacing w:before="120" w:after="120"/>
    </w:pPr>
    <w:rPr>
      <w:rFonts w:eastAsia="Calibri"/>
      <w:szCs w:val="22"/>
      <w:lang w:eastAsia="en-US"/>
    </w:rPr>
  </w:style>
  <w:style w:type="paragraph" w:customStyle="1" w:styleId="NormalRight">
    <w:name w:val="Normal Right"/>
    <w:basedOn w:val="Normal"/>
    <w:uiPriority w:val="99"/>
    <w:semiHidden/>
    <w:rsid w:val="005D4B66"/>
    <w:pPr>
      <w:widowControl/>
      <w:spacing w:before="120" w:after="120"/>
      <w:jc w:val="right"/>
    </w:pPr>
    <w:rPr>
      <w:rFonts w:eastAsia="Calibri"/>
      <w:szCs w:val="22"/>
      <w:lang w:eastAsia="en-US"/>
    </w:rPr>
  </w:style>
  <w:style w:type="paragraph" w:customStyle="1" w:styleId="QuotedText">
    <w:name w:val="Quoted Text"/>
    <w:basedOn w:val="Normal"/>
    <w:uiPriority w:val="99"/>
    <w:semiHidden/>
    <w:rsid w:val="005D4B66"/>
    <w:pPr>
      <w:widowControl/>
      <w:spacing w:before="120" w:after="120"/>
      <w:ind w:left="1417"/>
      <w:jc w:val="both"/>
    </w:pPr>
    <w:rPr>
      <w:rFonts w:eastAsia="Calibri"/>
      <w:szCs w:val="22"/>
      <w:lang w:eastAsia="en-US"/>
    </w:rPr>
  </w:style>
  <w:style w:type="paragraph" w:customStyle="1" w:styleId="Point0">
    <w:name w:val="Point 0"/>
    <w:basedOn w:val="Normal"/>
    <w:uiPriority w:val="99"/>
    <w:semiHidden/>
    <w:rsid w:val="005D4B66"/>
    <w:pPr>
      <w:widowControl/>
      <w:spacing w:before="120" w:after="120"/>
      <w:ind w:left="850" w:hanging="850"/>
      <w:jc w:val="both"/>
    </w:pPr>
    <w:rPr>
      <w:rFonts w:eastAsia="Calibri"/>
      <w:szCs w:val="22"/>
      <w:lang w:eastAsia="en-US"/>
    </w:rPr>
  </w:style>
  <w:style w:type="paragraph" w:customStyle="1" w:styleId="Point1">
    <w:name w:val="Point 1"/>
    <w:basedOn w:val="Normal"/>
    <w:uiPriority w:val="99"/>
    <w:semiHidden/>
    <w:rsid w:val="005D4B66"/>
    <w:pPr>
      <w:widowControl/>
      <w:spacing w:before="120" w:after="120"/>
      <w:ind w:left="1417" w:hanging="567"/>
      <w:jc w:val="both"/>
    </w:pPr>
    <w:rPr>
      <w:rFonts w:eastAsia="Calibri"/>
      <w:szCs w:val="22"/>
      <w:lang w:eastAsia="en-US"/>
    </w:rPr>
  </w:style>
  <w:style w:type="paragraph" w:customStyle="1" w:styleId="Point2">
    <w:name w:val="Point 2"/>
    <w:basedOn w:val="Normal"/>
    <w:uiPriority w:val="99"/>
    <w:semiHidden/>
    <w:rsid w:val="005D4B66"/>
    <w:pPr>
      <w:widowControl/>
      <w:spacing w:before="120" w:after="120"/>
      <w:ind w:left="1984" w:hanging="567"/>
      <w:jc w:val="both"/>
    </w:pPr>
    <w:rPr>
      <w:rFonts w:eastAsia="Calibri"/>
      <w:szCs w:val="22"/>
      <w:lang w:eastAsia="en-US"/>
    </w:rPr>
  </w:style>
  <w:style w:type="paragraph" w:customStyle="1" w:styleId="Point3">
    <w:name w:val="Point 3"/>
    <w:basedOn w:val="Normal"/>
    <w:uiPriority w:val="99"/>
    <w:semiHidden/>
    <w:rsid w:val="005D4B66"/>
    <w:pPr>
      <w:widowControl/>
      <w:spacing w:before="120" w:after="120"/>
      <w:ind w:left="2551" w:hanging="567"/>
      <w:jc w:val="both"/>
    </w:pPr>
    <w:rPr>
      <w:rFonts w:eastAsia="Calibri"/>
      <w:szCs w:val="22"/>
      <w:lang w:eastAsia="en-US"/>
    </w:rPr>
  </w:style>
  <w:style w:type="paragraph" w:customStyle="1" w:styleId="Point4">
    <w:name w:val="Point 4"/>
    <w:basedOn w:val="Normal"/>
    <w:uiPriority w:val="99"/>
    <w:semiHidden/>
    <w:rsid w:val="005D4B66"/>
    <w:pPr>
      <w:widowControl/>
      <w:spacing w:before="120" w:after="120"/>
      <w:ind w:left="3118" w:hanging="567"/>
      <w:jc w:val="both"/>
    </w:pPr>
    <w:rPr>
      <w:rFonts w:eastAsia="Calibri"/>
      <w:szCs w:val="22"/>
      <w:lang w:eastAsia="en-US"/>
    </w:rPr>
  </w:style>
  <w:style w:type="paragraph" w:customStyle="1" w:styleId="Point5">
    <w:name w:val="Point 5"/>
    <w:basedOn w:val="Normal"/>
    <w:uiPriority w:val="99"/>
    <w:semiHidden/>
    <w:rsid w:val="005D4B66"/>
    <w:pPr>
      <w:widowControl/>
      <w:spacing w:before="120" w:after="120"/>
      <w:ind w:left="3685" w:hanging="567"/>
      <w:jc w:val="both"/>
    </w:pPr>
    <w:rPr>
      <w:rFonts w:eastAsia="Calibri"/>
      <w:szCs w:val="22"/>
      <w:lang w:eastAsia="en-US"/>
    </w:rPr>
  </w:style>
  <w:style w:type="paragraph" w:customStyle="1" w:styleId="Tiret0">
    <w:name w:val="Tiret 0"/>
    <w:basedOn w:val="Point0"/>
    <w:uiPriority w:val="99"/>
    <w:semiHidden/>
    <w:rsid w:val="005D4B66"/>
    <w:pPr>
      <w:numPr>
        <w:numId w:val="5"/>
      </w:numPr>
      <w:tabs>
        <w:tab w:val="num" w:pos="360"/>
      </w:tabs>
    </w:pPr>
  </w:style>
  <w:style w:type="paragraph" w:customStyle="1" w:styleId="Tiret1">
    <w:name w:val="Tiret 1"/>
    <w:basedOn w:val="Point1"/>
    <w:uiPriority w:val="99"/>
    <w:semiHidden/>
    <w:rsid w:val="005D4B66"/>
    <w:pPr>
      <w:numPr>
        <w:numId w:val="6"/>
      </w:numPr>
      <w:tabs>
        <w:tab w:val="num" w:pos="360"/>
      </w:tabs>
    </w:pPr>
  </w:style>
  <w:style w:type="paragraph" w:customStyle="1" w:styleId="Tiret2">
    <w:name w:val="Tiret 2"/>
    <w:basedOn w:val="Point2"/>
    <w:uiPriority w:val="99"/>
    <w:semiHidden/>
    <w:rsid w:val="005D4B66"/>
    <w:pPr>
      <w:numPr>
        <w:numId w:val="7"/>
      </w:numPr>
      <w:tabs>
        <w:tab w:val="num" w:pos="360"/>
      </w:tabs>
    </w:pPr>
  </w:style>
  <w:style w:type="paragraph" w:customStyle="1" w:styleId="Tiret3">
    <w:name w:val="Tiret 3"/>
    <w:basedOn w:val="Point3"/>
    <w:uiPriority w:val="99"/>
    <w:semiHidden/>
    <w:rsid w:val="005D4B66"/>
    <w:pPr>
      <w:numPr>
        <w:numId w:val="8"/>
      </w:numPr>
    </w:pPr>
  </w:style>
  <w:style w:type="paragraph" w:customStyle="1" w:styleId="Tiret4">
    <w:name w:val="Tiret 4"/>
    <w:basedOn w:val="Point4"/>
    <w:uiPriority w:val="99"/>
    <w:semiHidden/>
    <w:rsid w:val="005D4B66"/>
    <w:pPr>
      <w:numPr>
        <w:numId w:val="9"/>
      </w:numPr>
    </w:pPr>
  </w:style>
  <w:style w:type="paragraph" w:customStyle="1" w:styleId="Tiret5">
    <w:name w:val="Tiret 5"/>
    <w:basedOn w:val="Point5"/>
    <w:uiPriority w:val="99"/>
    <w:semiHidden/>
    <w:rsid w:val="005D4B66"/>
    <w:pPr>
      <w:numPr>
        <w:numId w:val="10"/>
      </w:numPr>
    </w:pPr>
  </w:style>
  <w:style w:type="paragraph" w:customStyle="1" w:styleId="PointDouble0">
    <w:name w:val="PointDouble 0"/>
    <w:basedOn w:val="Normal"/>
    <w:uiPriority w:val="99"/>
    <w:semiHidden/>
    <w:rsid w:val="005D4B66"/>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semiHidden/>
    <w:rsid w:val="005D4B66"/>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semiHidden/>
    <w:rsid w:val="005D4B66"/>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semiHidden/>
    <w:rsid w:val="005D4B66"/>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semiHidden/>
    <w:rsid w:val="005D4B66"/>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semiHidden/>
    <w:rsid w:val="005D4B66"/>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semiHidden/>
    <w:rsid w:val="005D4B66"/>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semiHidden/>
    <w:rsid w:val="005D4B66"/>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semiHidden/>
    <w:rsid w:val="005D4B66"/>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semiHidden/>
    <w:rsid w:val="005D4B66"/>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uiPriority w:val="99"/>
    <w:semiHidden/>
    <w:rsid w:val="005D4B66"/>
    <w:pPr>
      <w:widowControl/>
      <w:numPr>
        <w:numId w:val="11"/>
      </w:numPr>
      <w:tabs>
        <w:tab w:val="num" w:pos="360"/>
      </w:tabs>
      <w:spacing w:before="120" w:after="120"/>
      <w:ind w:left="0" w:firstLine="0"/>
      <w:jc w:val="both"/>
    </w:pPr>
    <w:rPr>
      <w:rFonts w:eastAsia="Calibri"/>
      <w:szCs w:val="22"/>
      <w:lang w:eastAsia="en-US"/>
    </w:rPr>
  </w:style>
  <w:style w:type="paragraph" w:customStyle="1" w:styleId="NumPar2">
    <w:name w:val="NumPar 2"/>
    <w:basedOn w:val="Normal"/>
    <w:next w:val="Text1"/>
    <w:uiPriority w:val="99"/>
    <w:semiHidden/>
    <w:rsid w:val="005D4B66"/>
    <w:pPr>
      <w:widowControl/>
      <w:numPr>
        <w:ilvl w:val="1"/>
        <w:numId w:val="11"/>
      </w:numPr>
      <w:tabs>
        <w:tab w:val="num" w:pos="360"/>
      </w:tabs>
      <w:spacing w:before="120" w:after="120"/>
      <w:ind w:left="0" w:firstLine="0"/>
      <w:jc w:val="both"/>
    </w:pPr>
    <w:rPr>
      <w:rFonts w:eastAsia="Calibri"/>
      <w:szCs w:val="22"/>
      <w:lang w:eastAsia="en-US"/>
    </w:rPr>
  </w:style>
  <w:style w:type="paragraph" w:customStyle="1" w:styleId="NumPar3">
    <w:name w:val="NumPar 3"/>
    <w:basedOn w:val="Normal"/>
    <w:next w:val="Text1"/>
    <w:uiPriority w:val="99"/>
    <w:semiHidden/>
    <w:rsid w:val="005D4B66"/>
    <w:pPr>
      <w:widowControl/>
      <w:numPr>
        <w:ilvl w:val="2"/>
        <w:numId w:val="11"/>
      </w:numPr>
      <w:tabs>
        <w:tab w:val="num" w:pos="360"/>
      </w:tabs>
      <w:spacing w:before="120" w:after="120"/>
      <w:ind w:left="0" w:firstLine="0"/>
      <w:jc w:val="both"/>
    </w:pPr>
    <w:rPr>
      <w:rFonts w:eastAsia="Calibri"/>
      <w:szCs w:val="22"/>
      <w:lang w:eastAsia="en-US"/>
    </w:rPr>
  </w:style>
  <w:style w:type="paragraph" w:customStyle="1" w:styleId="NumPar4">
    <w:name w:val="NumPar 4"/>
    <w:basedOn w:val="Normal"/>
    <w:next w:val="Text1"/>
    <w:uiPriority w:val="99"/>
    <w:semiHidden/>
    <w:rsid w:val="005D4B66"/>
    <w:pPr>
      <w:widowControl/>
      <w:numPr>
        <w:ilvl w:val="3"/>
        <w:numId w:val="11"/>
      </w:numPr>
      <w:tabs>
        <w:tab w:val="num" w:pos="360"/>
      </w:tabs>
      <w:spacing w:before="120" w:after="120"/>
      <w:ind w:left="0" w:firstLine="0"/>
      <w:jc w:val="both"/>
    </w:pPr>
    <w:rPr>
      <w:rFonts w:eastAsia="Calibri"/>
      <w:szCs w:val="22"/>
      <w:lang w:eastAsia="en-US"/>
    </w:rPr>
  </w:style>
  <w:style w:type="paragraph" w:customStyle="1" w:styleId="NumPar5">
    <w:name w:val="NumPar 5"/>
    <w:basedOn w:val="Normal"/>
    <w:next w:val="Text2"/>
    <w:uiPriority w:val="99"/>
    <w:semiHidden/>
    <w:rsid w:val="005D4B66"/>
    <w:pPr>
      <w:widowControl/>
      <w:numPr>
        <w:ilvl w:val="4"/>
        <w:numId w:val="11"/>
      </w:numPr>
      <w:tabs>
        <w:tab w:val="num" w:pos="360"/>
      </w:tabs>
      <w:spacing w:before="120" w:after="120"/>
      <w:ind w:left="0" w:firstLine="0"/>
      <w:jc w:val="both"/>
    </w:pPr>
    <w:rPr>
      <w:rFonts w:eastAsia="Calibri"/>
      <w:szCs w:val="22"/>
      <w:lang w:eastAsia="en-US"/>
    </w:rPr>
  </w:style>
  <w:style w:type="paragraph" w:customStyle="1" w:styleId="NumPar6">
    <w:name w:val="NumPar 6"/>
    <w:basedOn w:val="Normal"/>
    <w:next w:val="Text2"/>
    <w:uiPriority w:val="99"/>
    <w:semiHidden/>
    <w:rsid w:val="005D4B66"/>
    <w:pPr>
      <w:widowControl/>
      <w:numPr>
        <w:ilvl w:val="5"/>
        <w:numId w:val="11"/>
      </w:numPr>
      <w:tabs>
        <w:tab w:val="num" w:pos="360"/>
      </w:tabs>
      <w:spacing w:before="120" w:after="120"/>
      <w:ind w:left="0" w:firstLine="0"/>
      <w:jc w:val="both"/>
    </w:pPr>
    <w:rPr>
      <w:rFonts w:eastAsia="Calibri"/>
      <w:szCs w:val="22"/>
      <w:lang w:eastAsia="en-US"/>
    </w:rPr>
  </w:style>
  <w:style w:type="paragraph" w:customStyle="1" w:styleId="NumPar7">
    <w:name w:val="NumPar 7"/>
    <w:basedOn w:val="Normal"/>
    <w:next w:val="Text2"/>
    <w:uiPriority w:val="99"/>
    <w:semiHidden/>
    <w:rsid w:val="005D4B66"/>
    <w:pPr>
      <w:widowControl/>
      <w:numPr>
        <w:ilvl w:val="6"/>
        <w:numId w:val="11"/>
      </w:numPr>
      <w:tabs>
        <w:tab w:val="num" w:pos="360"/>
      </w:tabs>
      <w:spacing w:before="120" w:after="120"/>
      <w:ind w:left="0" w:firstLine="0"/>
      <w:jc w:val="both"/>
    </w:pPr>
    <w:rPr>
      <w:rFonts w:eastAsia="Calibri"/>
      <w:szCs w:val="22"/>
      <w:lang w:eastAsia="en-US"/>
    </w:rPr>
  </w:style>
  <w:style w:type="paragraph" w:customStyle="1" w:styleId="ManualNumPar1">
    <w:name w:val="Manual NumPar 1"/>
    <w:basedOn w:val="Normal"/>
    <w:next w:val="Text1"/>
    <w:uiPriority w:val="99"/>
    <w:semiHidden/>
    <w:rsid w:val="005D4B66"/>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semiHidden/>
    <w:rsid w:val="005D4B66"/>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semiHidden/>
    <w:rsid w:val="005D4B66"/>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semiHidden/>
    <w:rsid w:val="005D4B66"/>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semiHidden/>
    <w:rsid w:val="005D4B66"/>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semiHidden/>
    <w:rsid w:val="005D4B66"/>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semiHidden/>
    <w:rsid w:val="005D4B66"/>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semiHidden/>
    <w:rsid w:val="005D4B66"/>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semiHidden/>
    <w:rsid w:val="005D4B66"/>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semiHidden/>
    <w:rsid w:val="005D4B66"/>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semiHidden/>
    <w:rsid w:val="005D4B66"/>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semiHidden/>
    <w:rsid w:val="005D4B66"/>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semiHidden/>
    <w:rsid w:val="005D4B66"/>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semiHidden/>
    <w:rsid w:val="005D4B66"/>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semiHidden/>
    <w:rsid w:val="005D4B66"/>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semiHidden/>
    <w:rsid w:val="005D4B66"/>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semiHidden/>
    <w:rsid w:val="005D4B66"/>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semiHidden/>
    <w:rsid w:val="005D4B66"/>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semiHidden/>
    <w:rsid w:val="005D4B66"/>
    <w:pPr>
      <w:widowControl/>
      <w:spacing w:before="120" w:after="120"/>
      <w:jc w:val="center"/>
    </w:pPr>
    <w:rPr>
      <w:rFonts w:eastAsia="Calibri"/>
      <w:b/>
      <w:szCs w:val="22"/>
      <w:lang w:eastAsia="en-US"/>
    </w:rPr>
  </w:style>
  <w:style w:type="paragraph" w:customStyle="1" w:styleId="Point0number">
    <w:name w:val="Point 0 (number)"/>
    <w:basedOn w:val="Normal"/>
    <w:uiPriority w:val="99"/>
    <w:semiHidden/>
    <w:rsid w:val="005D4B66"/>
    <w:pPr>
      <w:widowControl/>
      <w:numPr>
        <w:numId w:val="12"/>
      </w:numPr>
      <w:spacing w:before="120" w:after="120"/>
      <w:jc w:val="both"/>
    </w:pPr>
    <w:rPr>
      <w:rFonts w:eastAsia="Calibri"/>
      <w:szCs w:val="22"/>
      <w:lang w:eastAsia="en-US"/>
    </w:rPr>
  </w:style>
  <w:style w:type="paragraph" w:customStyle="1" w:styleId="Point1number">
    <w:name w:val="Point 1 (number)"/>
    <w:basedOn w:val="Normal"/>
    <w:uiPriority w:val="99"/>
    <w:semiHidden/>
    <w:rsid w:val="005D4B66"/>
    <w:pPr>
      <w:widowControl/>
      <w:numPr>
        <w:ilvl w:val="2"/>
        <w:numId w:val="12"/>
      </w:numPr>
      <w:spacing w:before="120" w:after="120"/>
      <w:jc w:val="both"/>
    </w:pPr>
    <w:rPr>
      <w:rFonts w:eastAsia="Calibri"/>
      <w:szCs w:val="22"/>
      <w:lang w:eastAsia="en-US"/>
    </w:rPr>
  </w:style>
  <w:style w:type="paragraph" w:customStyle="1" w:styleId="Point2number">
    <w:name w:val="Point 2 (number)"/>
    <w:basedOn w:val="Normal"/>
    <w:uiPriority w:val="99"/>
    <w:semiHidden/>
    <w:rsid w:val="005D4B66"/>
    <w:pPr>
      <w:widowControl/>
      <w:numPr>
        <w:ilvl w:val="4"/>
        <w:numId w:val="12"/>
      </w:numPr>
      <w:spacing w:before="120" w:after="120"/>
      <w:jc w:val="both"/>
    </w:pPr>
    <w:rPr>
      <w:rFonts w:eastAsia="Calibri"/>
      <w:szCs w:val="22"/>
      <w:lang w:eastAsia="en-US"/>
    </w:rPr>
  </w:style>
  <w:style w:type="paragraph" w:customStyle="1" w:styleId="Point3number">
    <w:name w:val="Point 3 (number)"/>
    <w:basedOn w:val="Normal"/>
    <w:uiPriority w:val="99"/>
    <w:semiHidden/>
    <w:rsid w:val="005D4B66"/>
    <w:pPr>
      <w:widowControl/>
      <w:numPr>
        <w:ilvl w:val="6"/>
        <w:numId w:val="12"/>
      </w:numPr>
      <w:spacing w:before="120" w:after="120"/>
      <w:jc w:val="both"/>
    </w:pPr>
    <w:rPr>
      <w:rFonts w:eastAsia="Calibri"/>
      <w:szCs w:val="22"/>
      <w:lang w:eastAsia="en-US"/>
    </w:rPr>
  </w:style>
  <w:style w:type="paragraph" w:customStyle="1" w:styleId="Point0letter">
    <w:name w:val="Point 0 (letter)"/>
    <w:basedOn w:val="Normal"/>
    <w:uiPriority w:val="99"/>
    <w:semiHidden/>
    <w:rsid w:val="005D4B66"/>
    <w:pPr>
      <w:widowControl/>
      <w:numPr>
        <w:ilvl w:val="1"/>
        <w:numId w:val="12"/>
      </w:numPr>
      <w:spacing w:before="120" w:after="120"/>
      <w:jc w:val="both"/>
    </w:pPr>
    <w:rPr>
      <w:rFonts w:eastAsia="Calibri"/>
      <w:szCs w:val="22"/>
      <w:lang w:eastAsia="en-US"/>
    </w:rPr>
  </w:style>
  <w:style w:type="paragraph" w:customStyle="1" w:styleId="Point1letter">
    <w:name w:val="Point 1 (letter)"/>
    <w:basedOn w:val="Normal"/>
    <w:uiPriority w:val="99"/>
    <w:semiHidden/>
    <w:rsid w:val="005D4B66"/>
    <w:pPr>
      <w:widowControl/>
      <w:numPr>
        <w:ilvl w:val="3"/>
        <w:numId w:val="12"/>
      </w:numPr>
      <w:spacing w:before="120" w:after="120"/>
      <w:jc w:val="both"/>
    </w:pPr>
    <w:rPr>
      <w:rFonts w:eastAsia="Calibri"/>
      <w:szCs w:val="22"/>
      <w:lang w:eastAsia="en-US"/>
    </w:rPr>
  </w:style>
  <w:style w:type="paragraph" w:customStyle="1" w:styleId="Point2letter">
    <w:name w:val="Point 2 (letter)"/>
    <w:basedOn w:val="Normal"/>
    <w:uiPriority w:val="99"/>
    <w:semiHidden/>
    <w:rsid w:val="005D4B66"/>
    <w:pPr>
      <w:widowControl/>
      <w:numPr>
        <w:ilvl w:val="5"/>
        <w:numId w:val="12"/>
      </w:numPr>
      <w:spacing w:before="120" w:after="120"/>
      <w:jc w:val="both"/>
    </w:pPr>
    <w:rPr>
      <w:rFonts w:eastAsia="Calibri"/>
      <w:szCs w:val="22"/>
      <w:lang w:eastAsia="en-US"/>
    </w:rPr>
  </w:style>
  <w:style w:type="paragraph" w:customStyle="1" w:styleId="Point3letter">
    <w:name w:val="Point 3 (letter)"/>
    <w:basedOn w:val="Normal"/>
    <w:uiPriority w:val="99"/>
    <w:semiHidden/>
    <w:rsid w:val="005D4B66"/>
    <w:pPr>
      <w:widowControl/>
      <w:numPr>
        <w:ilvl w:val="7"/>
        <w:numId w:val="12"/>
      </w:numPr>
      <w:spacing w:before="120" w:after="120"/>
      <w:jc w:val="both"/>
    </w:pPr>
    <w:rPr>
      <w:rFonts w:eastAsia="Calibri"/>
      <w:szCs w:val="22"/>
      <w:lang w:eastAsia="en-US"/>
    </w:rPr>
  </w:style>
  <w:style w:type="paragraph" w:customStyle="1" w:styleId="Point4letter">
    <w:name w:val="Point 4 (letter)"/>
    <w:basedOn w:val="Normal"/>
    <w:uiPriority w:val="99"/>
    <w:semiHidden/>
    <w:rsid w:val="005D4B66"/>
    <w:pPr>
      <w:widowControl/>
      <w:numPr>
        <w:ilvl w:val="8"/>
        <w:numId w:val="12"/>
      </w:numPr>
      <w:spacing w:before="120" w:after="120"/>
      <w:jc w:val="both"/>
    </w:pPr>
    <w:rPr>
      <w:rFonts w:eastAsia="Calibri"/>
      <w:szCs w:val="22"/>
      <w:lang w:eastAsia="en-US"/>
    </w:rPr>
  </w:style>
  <w:style w:type="paragraph" w:customStyle="1" w:styleId="Bullet0">
    <w:name w:val="Bullet 0"/>
    <w:basedOn w:val="Normal"/>
    <w:uiPriority w:val="99"/>
    <w:semiHidden/>
    <w:rsid w:val="005D4B66"/>
    <w:pPr>
      <w:widowControl/>
      <w:numPr>
        <w:numId w:val="13"/>
      </w:numPr>
      <w:spacing w:before="120" w:after="120"/>
      <w:jc w:val="both"/>
    </w:pPr>
    <w:rPr>
      <w:rFonts w:eastAsia="Calibri"/>
      <w:szCs w:val="22"/>
      <w:lang w:eastAsia="en-US"/>
    </w:rPr>
  </w:style>
  <w:style w:type="paragraph" w:customStyle="1" w:styleId="Bullet1">
    <w:name w:val="Bullet 1"/>
    <w:basedOn w:val="Normal"/>
    <w:uiPriority w:val="99"/>
    <w:semiHidden/>
    <w:rsid w:val="005D4B66"/>
    <w:pPr>
      <w:widowControl/>
      <w:numPr>
        <w:numId w:val="14"/>
      </w:numPr>
      <w:spacing w:before="120" w:after="120"/>
      <w:jc w:val="both"/>
    </w:pPr>
    <w:rPr>
      <w:rFonts w:eastAsia="Calibri"/>
      <w:szCs w:val="22"/>
      <w:lang w:eastAsia="en-US"/>
    </w:rPr>
  </w:style>
  <w:style w:type="paragraph" w:customStyle="1" w:styleId="Bullet2">
    <w:name w:val="Bullet 2"/>
    <w:basedOn w:val="Normal"/>
    <w:uiPriority w:val="99"/>
    <w:semiHidden/>
    <w:rsid w:val="005D4B66"/>
    <w:pPr>
      <w:widowControl/>
      <w:numPr>
        <w:numId w:val="15"/>
      </w:numPr>
      <w:spacing w:before="120" w:after="120"/>
      <w:jc w:val="both"/>
    </w:pPr>
    <w:rPr>
      <w:rFonts w:eastAsia="Calibri"/>
      <w:szCs w:val="22"/>
      <w:lang w:eastAsia="en-US"/>
    </w:rPr>
  </w:style>
  <w:style w:type="paragraph" w:customStyle="1" w:styleId="Bullet3">
    <w:name w:val="Bullet 3"/>
    <w:basedOn w:val="Normal"/>
    <w:uiPriority w:val="99"/>
    <w:semiHidden/>
    <w:rsid w:val="005D4B66"/>
    <w:pPr>
      <w:widowControl/>
      <w:numPr>
        <w:numId w:val="16"/>
      </w:numPr>
      <w:spacing w:before="120" w:after="120"/>
      <w:jc w:val="both"/>
    </w:pPr>
    <w:rPr>
      <w:rFonts w:eastAsia="Calibri"/>
      <w:szCs w:val="22"/>
      <w:lang w:eastAsia="en-US"/>
    </w:rPr>
  </w:style>
  <w:style w:type="paragraph" w:customStyle="1" w:styleId="Bullet4">
    <w:name w:val="Bullet 4"/>
    <w:basedOn w:val="Normal"/>
    <w:uiPriority w:val="99"/>
    <w:semiHidden/>
    <w:rsid w:val="005D4B66"/>
    <w:pPr>
      <w:widowControl/>
      <w:numPr>
        <w:numId w:val="17"/>
      </w:numPr>
      <w:spacing w:before="120" w:after="120"/>
      <w:jc w:val="both"/>
    </w:pPr>
    <w:rPr>
      <w:rFonts w:eastAsia="Calibri"/>
      <w:szCs w:val="22"/>
      <w:lang w:eastAsia="en-US"/>
    </w:rPr>
  </w:style>
  <w:style w:type="paragraph" w:customStyle="1" w:styleId="Rfrenceinterne">
    <w:name w:val="Référence interne"/>
    <w:basedOn w:val="Normal"/>
    <w:next w:val="Rfrenceinterinstitutionnelle"/>
    <w:uiPriority w:val="99"/>
    <w:semiHidden/>
    <w:rsid w:val="005D4B66"/>
    <w:pPr>
      <w:widowControl/>
      <w:ind w:left="5103"/>
    </w:pPr>
    <w:rPr>
      <w:rFonts w:eastAsia="Calibri"/>
      <w:szCs w:val="22"/>
      <w:lang w:eastAsia="en-US"/>
    </w:rPr>
  </w:style>
  <w:style w:type="paragraph" w:customStyle="1" w:styleId="Langue">
    <w:name w:val="Langue"/>
    <w:basedOn w:val="Normal"/>
    <w:next w:val="Rfrenceinterne"/>
    <w:uiPriority w:val="99"/>
    <w:semiHidden/>
    <w:rsid w:val="005D4B66"/>
    <w:pPr>
      <w:framePr w:wrap="around" w:vAnchor="page" w:hAnchor="text" w:xAlign="center" w:y="14741"/>
      <w:widowControl/>
      <w:spacing w:after="600"/>
      <w:jc w:val="center"/>
    </w:pPr>
    <w:rPr>
      <w:rFonts w:eastAsia="Calibri"/>
      <w:b/>
      <w:caps/>
      <w:szCs w:val="22"/>
      <w:lang w:eastAsia="en-US"/>
    </w:rPr>
  </w:style>
  <w:style w:type="paragraph" w:customStyle="1" w:styleId="Emission">
    <w:name w:val="Emission"/>
    <w:basedOn w:val="Normal"/>
    <w:next w:val="Rfrenceinstitutionnelle"/>
    <w:uiPriority w:val="99"/>
    <w:semiHidden/>
    <w:rsid w:val="005D4B66"/>
    <w:pPr>
      <w:widowControl/>
      <w:ind w:left="5103"/>
    </w:pPr>
    <w:rPr>
      <w:rFonts w:eastAsia="Calibri"/>
      <w:szCs w:val="22"/>
      <w:lang w:eastAsia="en-US"/>
    </w:rPr>
  </w:style>
  <w:style w:type="paragraph" w:customStyle="1" w:styleId="Nomdelinstitution">
    <w:name w:val="Nom de l'institution"/>
    <w:basedOn w:val="Normal"/>
    <w:next w:val="Emission"/>
    <w:uiPriority w:val="99"/>
    <w:semiHidden/>
    <w:rsid w:val="005D4B66"/>
    <w:pPr>
      <w:widowControl/>
    </w:pPr>
    <w:rPr>
      <w:rFonts w:ascii="Arial" w:eastAsia="Calibri" w:hAnsi="Arial" w:cs="Arial"/>
      <w:szCs w:val="22"/>
      <w:lang w:eastAsia="en-US"/>
    </w:rPr>
  </w:style>
  <w:style w:type="paragraph" w:customStyle="1" w:styleId="Pagedecouverture">
    <w:name w:val="Page de couverture"/>
    <w:basedOn w:val="Normal"/>
    <w:next w:val="Normal"/>
    <w:uiPriority w:val="99"/>
    <w:semiHidden/>
    <w:rsid w:val="005D4B66"/>
    <w:pPr>
      <w:widowControl/>
      <w:jc w:val="both"/>
    </w:pPr>
    <w:rPr>
      <w:rFonts w:eastAsia="Calibri"/>
      <w:szCs w:val="22"/>
      <w:lang w:eastAsia="en-US"/>
    </w:rPr>
  </w:style>
  <w:style w:type="paragraph" w:customStyle="1" w:styleId="Declassification">
    <w:name w:val="Declassification"/>
    <w:basedOn w:val="Normal"/>
    <w:next w:val="Normal"/>
    <w:uiPriority w:val="99"/>
    <w:semiHidden/>
    <w:rsid w:val="005D4B66"/>
    <w:pPr>
      <w:widowControl/>
      <w:jc w:val="both"/>
    </w:pPr>
    <w:rPr>
      <w:rFonts w:eastAsia="Calibri"/>
      <w:szCs w:val="22"/>
      <w:lang w:eastAsia="en-US"/>
    </w:rPr>
  </w:style>
  <w:style w:type="paragraph" w:customStyle="1" w:styleId="Disclaimer">
    <w:name w:val="Disclaimer"/>
    <w:basedOn w:val="Normal"/>
    <w:uiPriority w:val="99"/>
    <w:semiHidden/>
    <w:rsid w:val="005D4B66"/>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uiPriority w:val="99"/>
    <w:semiHidden/>
    <w:rsid w:val="005D4B66"/>
    <w:pPr>
      <w:widowControl/>
      <w:spacing w:line="276" w:lineRule="auto"/>
      <w:ind w:left="5103"/>
    </w:pPr>
    <w:rPr>
      <w:rFonts w:eastAsia="Calibri"/>
      <w:sz w:val="28"/>
      <w:szCs w:val="22"/>
      <w:lang w:eastAsia="en-US"/>
    </w:rPr>
  </w:style>
  <w:style w:type="paragraph" w:customStyle="1" w:styleId="DateMarking">
    <w:name w:val="DateMarking"/>
    <w:basedOn w:val="Normal"/>
    <w:uiPriority w:val="99"/>
    <w:semiHidden/>
    <w:rsid w:val="005D4B66"/>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semiHidden/>
    <w:rsid w:val="005D4B66"/>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semiHidden/>
    <w:rsid w:val="005D4B66"/>
    <w:pPr>
      <w:widowControl/>
      <w:spacing w:before="120" w:after="120"/>
      <w:jc w:val="center"/>
    </w:pPr>
    <w:rPr>
      <w:rFonts w:eastAsia="Calibri"/>
      <w:b/>
      <w:szCs w:val="22"/>
      <w:u w:val="single"/>
      <w:lang w:eastAsia="en-US"/>
    </w:rPr>
  </w:style>
  <w:style w:type="paragraph" w:customStyle="1" w:styleId="Annexetitre">
    <w:name w:val="Annexe titre"/>
    <w:basedOn w:val="Normal"/>
    <w:next w:val="Normal"/>
    <w:uiPriority w:val="99"/>
    <w:semiHidden/>
    <w:rsid w:val="005D4B66"/>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semiHidden/>
    <w:rsid w:val="005D4B66"/>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uiPriority w:val="99"/>
    <w:semiHidden/>
    <w:rsid w:val="005D4B66"/>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semiHidden/>
    <w:rsid w:val="005D4B66"/>
    <w:pPr>
      <w:widowControl/>
      <w:spacing w:before="360" w:after="120"/>
      <w:jc w:val="center"/>
    </w:pPr>
    <w:rPr>
      <w:rFonts w:eastAsia="Calibri"/>
      <w:szCs w:val="22"/>
      <w:lang w:eastAsia="en-US"/>
    </w:rPr>
  </w:style>
  <w:style w:type="paragraph" w:customStyle="1" w:styleId="TypedudocumentPagedecouverture">
    <w:name w:val="Type du document (Page de couverture)"/>
    <w:basedOn w:val="Typedudocument"/>
    <w:next w:val="AccompagnantPagedecouverture"/>
    <w:uiPriority w:val="99"/>
    <w:semiHidden/>
    <w:rsid w:val="005D4B66"/>
    <w:pPr>
      <w:spacing w:after="180" w:line="240" w:lineRule="auto"/>
    </w:pPr>
    <w:rPr>
      <w:rFonts w:eastAsia="Calibri"/>
      <w:szCs w:val="22"/>
      <w:lang w:val="cs-CZ"/>
    </w:rPr>
  </w:style>
  <w:style w:type="paragraph" w:customStyle="1" w:styleId="Confidentialit">
    <w:name w:val="Confidentialité"/>
    <w:basedOn w:val="Normal"/>
    <w:next w:val="TypedudocumentPagedecouverture"/>
    <w:uiPriority w:val="99"/>
    <w:semiHidden/>
    <w:rsid w:val="005D4B66"/>
    <w:pPr>
      <w:widowControl/>
      <w:spacing w:before="240" w:after="240"/>
      <w:ind w:left="5103"/>
    </w:pPr>
    <w:rPr>
      <w:rFonts w:eastAsia="Calibri"/>
      <w:i/>
      <w:sz w:val="32"/>
      <w:szCs w:val="22"/>
      <w:lang w:eastAsia="en-US"/>
    </w:rPr>
  </w:style>
  <w:style w:type="paragraph" w:customStyle="1" w:styleId="Corrigendum">
    <w:name w:val="Corrigendum"/>
    <w:basedOn w:val="Normal"/>
    <w:next w:val="Normal"/>
    <w:uiPriority w:val="99"/>
    <w:semiHidden/>
    <w:rsid w:val="005D4B66"/>
    <w:pPr>
      <w:widowControl/>
      <w:spacing w:after="240"/>
    </w:pPr>
    <w:rPr>
      <w:rFonts w:eastAsia="Calibri"/>
      <w:szCs w:val="22"/>
      <w:lang w:eastAsia="en-US"/>
    </w:rPr>
  </w:style>
  <w:style w:type="paragraph" w:customStyle="1" w:styleId="Datedadoption">
    <w:name w:val="Date d'adoption"/>
    <w:basedOn w:val="Normal"/>
    <w:next w:val="IntrtEEE"/>
    <w:uiPriority w:val="99"/>
    <w:semiHidden/>
    <w:rsid w:val="005D4B66"/>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semiHidden/>
    <w:rsid w:val="005D4B66"/>
    <w:pPr>
      <w:widowControl/>
      <w:spacing w:before="120" w:after="120"/>
      <w:jc w:val="center"/>
    </w:pPr>
    <w:rPr>
      <w:rFonts w:eastAsia="Calibri"/>
      <w:b/>
      <w:szCs w:val="22"/>
      <w:u w:val="single"/>
      <w:lang w:eastAsia="en-US"/>
    </w:rPr>
  </w:style>
  <w:style w:type="paragraph" w:customStyle="1" w:styleId="ManualConsidrant">
    <w:name w:val="Manual Considérant"/>
    <w:basedOn w:val="Normal"/>
    <w:uiPriority w:val="99"/>
    <w:semiHidden/>
    <w:rsid w:val="005D4B66"/>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uiPriority w:val="99"/>
    <w:semiHidden/>
    <w:rsid w:val="005D4B66"/>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uiPriority w:val="99"/>
    <w:semiHidden/>
    <w:rsid w:val="005D4B66"/>
    <w:pPr>
      <w:widowControl/>
      <w:ind w:left="5103"/>
    </w:pPr>
    <w:rPr>
      <w:rFonts w:eastAsia="Calibri"/>
      <w:szCs w:val="22"/>
      <w:lang w:eastAsia="en-US"/>
    </w:rPr>
  </w:style>
  <w:style w:type="paragraph" w:customStyle="1" w:styleId="Titrearticle">
    <w:name w:val="Titre article"/>
    <w:basedOn w:val="Normal"/>
    <w:next w:val="Normal"/>
    <w:uiPriority w:val="99"/>
    <w:semiHidden/>
    <w:rsid w:val="005D4B66"/>
    <w:pPr>
      <w:keepNext/>
      <w:widowControl/>
      <w:spacing w:before="360" w:after="120"/>
      <w:jc w:val="center"/>
    </w:pPr>
    <w:rPr>
      <w:rFonts w:eastAsia="Calibri"/>
      <w:i/>
      <w:szCs w:val="22"/>
      <w:lang w:eastAsia="en-US"/>
    </w:rPr>
  </w:style>
  <w:style w:type="paragraph" w:customStyle="1" w:styleId="Address">
    <w:name w:val="Address"/>
    <w:basedOn w:val="Normal"/>
    <w:next w:val="Normal"/>
    <w:uiPriority w:val="99"/>
    <w:semiHidden/>
    <w:rsid w:val="005D4B66"/>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semiHidden/>
    <w:rsid w:val="005D4B66"/>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semiHidden/>
    <w:rsid w:val="005D4B66"/>
    <w:pPr>
      <w:widowControl/>
      <w:spacing w:after="600"/>
      <w:jc w:val="center"/>
    </w:pPr>
    <w:rPr>
      <w:rFonts w:eastAsia="Calibri"/>
      <w:b/>
      <w:szCs w:val="22"/>
      <w:lang w:eastAsia="en-US"/>
    </w:rPr>
  </w:style>
  <w:style w:type="paragraph" w:customStyle="1" w:styleId="Languesfaisantfoi">
    <w:name w:val="Langues faisant foi"/>
    <w:basedOn w:val="Normal"/>
    <w:next w:val="Normal"/>
    <w:uiPriority w:val="99"/>
    <w:semiHidden/>
    <w:rsid w:val="005D4B66"/>
    <w:pPr>
      <w:widowControl/>
      <w:spacing w:before="360"/>
      <w:jc w:val="center"/>
    </w:pPr>
    <w:rPr>
      <w:rFonts w:eastAsia="Calibri"/>
      <w:szCs w:val="22"/>
      <w:lang w:eastAsia="en-US"/>
    </w:rPr>
  </w:style>
  <w:style w:type="paragraph" w:customStyle="1" w:styleId="Rfrencecroise">
    <w:name w:val="Référence croisée"/>
    <w:basedOn w:val="Normal"/>
    <w:uiPriority w:val="99"/>
    <w:semiHidden/>
    <w:rsid w:val="005D4B66"/>
    <w:pPr>
      <w:widowControl/>
      <w:jc w:val="center"/>
    </w:pPr>
    <w:rPr>
      <w:rFonts w:eastAsia="Calibri"/>
      <w:szCs w:val="22"/>
      <w:lang w:eastAsia="en-US"/>
    </w:rPr>
  </w:style>
  <w:style w:type="paragraph" w:customStyle="1" w:styleId="Fichefinanciretitre">
    <w:name w:val="Fiche financière titre"/>
    <w:basedOn w:val="Normal"/>
    <w:next w:val="Normal"/>
    <w:uiPriority w:val="99"/>
    <w:semiHidden/>
    <w:rsid w:val="005D4B66"/>
    <w:pPr>
      <w:widowControl/>
      <w:spacing w:before="120" w:after="120"/>
      <w:jc w:val="center"/>
    </w:pPr>
    <w:rPr>
      <w:rFonts w:eastAsia="Calibri"/>
      <w:b/>
      <w:szCs w:val="22"/>
      <w:u w:val="single"/>
      <w:lang w:eastAsia="en-US"/>
    </w:rPr>
  </w:style>
  <w:style w:type="paragraph" w:customStyle="1" w:styleId="IntrtEEEPagedecouverture">
    <w:name w:val="Intérêt EEE (Page de couverture)"/>
    <w:basedOn w:val="IntrtEEE"/>
    <w:next w:val="Rfrencecroise"/>
    <w:uiPriority w:val="99"/>
    <w:semiHidden/>
    <w:rsid w:val="005D4B66"/>
    <w:pPr>
      <w:spacing w:line="240" w:lineRule="auto"/>
    </w:pPr>
    <w:rPr>
      <w:rFonts w:eastAsia="Calibri"/>
      <w:szCs w:val="22"/>
      <w:lang w:val="cs-CZ"/>
    </w:rPr>
  </w:style>
  <w:style w:type="paragraph" w:customStyle="1" w:styleId="DatedadoptionPagedecouverture">
    <w:name w:val="Date d'adoption (Page de couverture)"/>
    <w:basedOn w:val="Datedadoption"/>
    <w:next w:val="IntrtEEEPagedecouverture"/>
    <w:uiPriority w:val="99"/>
    <w:semiHidden/>
    <w:rsid w:val="005D4B66"/>
  </w:style>
  <w:style w:type="paragraph" w:customStyle="1" w:styleId="RfrenceinterinstitutionnellePagedecouverture">
    <w:name w:val="Référence interinstitutionnelle (Page de couverture)"/>
    <w:basedOn w:val="Rfrenceinterinstitutionnelle"/>
    <w:next w:val="Confidentialit"/>
    <w:uiPriority w:val="99"/>
    <w:semiHidden/>
    <w:rsid w:val="005D4B66"/>
  </w:style>
  <w:style w:type="paragraph" w:customStyle="1" w:styleId="StatutPagedecouverture">
    <w:name w:val="Statut (Page de couverture)"/>
    <w:basedOn w:val="Statut"/>
    <w:next w:val="TypedudocumentPagedecouverture"/>
    <w:uiPriority w:val="99"/>
    <w:semiHidden/>
    <w:rsid w:val="005D4B66"/>
    <w:pPr>
      <w:spacing w:before="0" w:after="240" w:line="240" w:lineRule="auto"/>
    </w:pPr>
    <w:rPr>
      <w:rFonts w:eastAsia="Calibri"/>
      <w:szCs w:val="22"/>
      <w:lang w:val="cs-CZ"/>
    </w:rPr>
  </w:style>
  <w:style w:type="paragraph" w:customStyle="1" w:styleId="AccompagnantPagedecouverture">
    <w:name w:val="Accompagnant (Page de couverture)"/>
    <w:basedOn w:val="Accompagnant"/>
    <w:next w:val="TypeacteprincipalPagedecouverture"/>
    <w:uiPriority w:val="99"/>
    <w:semiHidden/>
    <w:rsid w:val="005D4B66"/>
  </w:style>
  <w:style w:type="paragraph" w:customStyle="1" w:styleId="Volume">
    <w:name w:val="Volume"/>
    <w:basedOn w:val="Normal"/>
    <w:next w:val="Confidentialit"/>
    <w:uiPriority w:val="99"/>
    <w:semiHidden/>
    <w:rsid w:val="005D4B66"/>
    <w:pPr>
      <w:widowControl/>
      <w:spacing w:after="240"/>
      <w:ind w:left="5103"/>
    </w:pPr>
    <w:rPr>
      <w:rFonts w:eastAsia="Calibri"/>
      <w:szCs w:val="22"/>
      <w:lang w:eastAsia="en-US"/>
    </w:rPr>
  </w:style>
  <w:style w:type="paragraph" w:customStyle="1" w:styleId="Typeacteprincipal">
    <w:name w:val="Type acte principal"/>
    <w:basedOn w:val="Normal"/>
    <w:next w:val="Objetacteprincipal"/>
    <w:uiPriority w:val="99"/>
    <w:semiHidden/>
    <w:rsid w:val="005D4B66"/>
    <w:pPr>
      <w:widowControl/>
      <w:spacing w:after="240"/>
      <w:jc w:val="center"/>
    </w:pPr>
    <w:rPr>
      <w:rFonts w:eastAsia="Calibri"/>
      <w:b/>
      <w:szCs w:val="22"/>
      <w:lang w:eastAsia="en-US"/>
    </w:rPr>
  </w:style>
  <w:style w:type="paragraph" w:customStyle="1" w:styleId="Accompagnant">
    <w:name w:val="Accompagnant"/>
    <w:basedOn w:val="Normal"/>
    <w:next w:val="Typeacteprincipal"/>
    <w:uiPriority w:val="99"/>
    <w:semiHidden/>
    <w:rsid w:val="005D4B66"/>
    <w:pPr>
      <w:widowControl/>
      <w:spacing w:before="180" w:after="240"/>
      <w:jc w:val="center"/>
    </w:pPr>
    <w:rPr>
      <w:rFonts w:eastAsia="Calibri"/>
      <w:b/>
      <w:szCs w:val="22"/>
      <w:lang w:eastAsia="en-US"/>
    </w:rPr>
  </w:style>
  <w:style w:type="paragraph" w:customStyle="1" w:styleId="Objetacteprincipal">
    <w:name w:val="Objet acte principal"/>
    <w:basedOn w:val="Normal"/>
    <w:next w:val="Titrearticle"/>
    <w:uiPriority w:val="99"/>
    <w:semiHidden/>
    <w:rsid w:val="005D4B66"/>
    <w:pPr>
      <w:widowControl/>
      <w:spacing w:after="360"/>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uiPriority w:val="99"/>
    <w:semiHidden/>
    <w:rsid w:val="005D4B66"/>
  </w:style>
  <w:style w:type="paragraph" w:customStyle="1" w:styleId="ObjetacteprincipalPagedecouverture">
    <w:name w:val="Objet acte principal (Page de couverture)"/>
    <w:basedOn w:val="Objetacteprincipal"/>
    <w:next w:val="Rfrencecroise"/>
    <w:uiPriority w:val="99"/>
    <w:semiHidden/>
    <w:rsid w:val="005D4B66"/>
  </w:style>
  <w:style w:type="paragraph" w:customStyle="1" w:styleId="LanguesfaisantfoiPagedecouverture">
    <w:name w:val="Langues faisant foi (Page de couverture)"/>
    <w:basedOn w:val="Normal"/>
    <w:next w:val="Normal"/>
    <w:uiPriority w:val="99"/>
    <w:semiHidden/>
    <w:rsid w:val="005D4B66"/>
    <w:pPr>
      <w:widowControl/>
      <w:spacing w:before="360"/>
      <w:jc w:val="center"/>
    </w:pPr>
    <w:rPr>
      <w:rFonts w:eastAsia="Calibri"/>
      <w:szCs w:val="22"/>
      <w:lang w:eastAsia="en-US"/>
    </w:rPr>
  </w:style>
  <w:style w:type="character" w:styleId="BookTitle">
    <w:name w:val="Book Title"/>
    <w:basedOn w:val="DefaultParagraphFont"/>
    <w:uiPriority w:val="33"/>
    <w:qFormat/>
    <w:rsid w:val="005D4B66"/>
    <w:rPr>
      <w:b/>
      <w:bCs/>
      <w:i/>
      <w:iCs/>
      <w:spacing w:val="5"/>
    </w:rPr>
  </w:style>
  <w:style w:type="character" w:customStyle="1" w:styleId="CMissingStyle">
    <w:name w:val="C_MissingStyle"/>
    <w:rsid w:val="005D4B66"/>
    <w:rPr>
      <w:color w:val="FFFFFF"/>
      <w:sz w:val="22"/>
      <w:shd w:val="clear" w:color="auto" w:fill="000000"/>
    </w:rPr>
  </w:style>
  <w:style w:type="character" w:customStyle="1" w:styleId="tabchar">
    <w:name w:val="tabchar"/>
    <w:basedOn w:val="DefaultParagraphFont"/>
    <w:rsid w:val="005D4B66"/>
  </w:style>
  <w:style w:type="character" w:customStyle="1" w:styleId="Hyperlink1">
    <w:name w:val="Hyperlink1"/>
    <w:basedOn w:val="DefaultParagraphFont"/>
    <w:uiPriority w:val="99"/>
    <w:rsid w:val="005D4B66"/>
    <w:rPr>
      <w:color w:val="0000FF"/>
      <w:u w:val="single"/>
    </w:rPr>
  </w:style>
  <w:style w:type="character" w:customStyle="1" w:styleId="ui-provider">
    <w:name w:val="ui-provider"/>
    <w:basedOn w:val="DefaultParagraphFont"/>
    <w:rsid w:val="005D4B66"/>
  </w:style>
  <w:style w:type="character" w:customStyle="1" w:styleId="Heading1Char1">
    <w:name w:val="Heading 1 Char1"/>
    <w:basedOn w:val="DefaultParagraphFont"/>
    <w:locked/>
    <w:rsid w:val="005D4B66"/>
    <w:rPr>
      <w:rFonts w:ascii="Cambria" w:hAnsi="Cambria"/>
      <w:color w:val="365F91"/>
      <w:sz w:val="32"/>
      <w:szCs w:val="32"/>
      <w:lang w:eastAsia="en-US"/>
    </w:rPr>
  </w:style>
  <w:style w:type="character" w:customStyle="1" w:styleId="Marker">
    <w:name w:val="Marker"/>
    <w:basedOn w:val="DefaultParagraphFont"/>
    <w:rsid w:val="005D4B66"/>
    <w:rPr>
      <w:color w:val="0000FF"/>
    </w:rPr>
  </w:style>
  <w:style w:type="character" w:customStyle="1" w:styleId="Marker1">
    <w:name w:val="Marker1"/>
    <w:basedOn w:val="DefaultParagraphFont"/>
    <w:rsid w:val="005D4B66"/>
    <w:rPr>
      <w:color w:val="008000"/>
    </w:rPr>
  </w:style>
  <w:style w:type="character" w:customStyle="1" w:styleId="Marker2">
    <w:name w:val="Marker2"/>
    <w:basedOn w:val="DefaultParagraphFont"/>
    <w:rsid w:val="005D4B66"/>
    <w:rPr>
      <w:color w:val="FF0000"/>
    </w:rPr>
  </w:style>
  <w:style w:type="character" w:customStyle="1" w:styleId="Added">
    <w:name w:val="Added"/>
    <w:basedOn w:val="DefaultParagraphFont"/>
    <w:rsid w:val="005D4B66"/>
    <w:rPr>
      <w:b/>
      <w:bCs w:val="0"/>
      <w:u w:val="single"/>
    </w:rPr>
  </w:style>
  <w:style w:type="character" w:customStyle="1" w:styleId="Deleted">
    <w:name w:val="Deleted"/>
    <w:basedOn w:val="DefaultParagraphFont"/>
    <w:rsid w:val="005D4B66"/>
    <w:rPr>
      <w:strike/>
    </w:rPr>
  </w:style>
  <w:style w:type="character" w:customStyle="1" w:styleId="CommentSubjectChar1">
    <w:name w:val="Comment Subject Char1"/>
    <w:basedOn w:val="CommentTextChar"/>
    <w:semiHidden/>
    <w:rsid w:val="005D4B66"/>
    <w:rPr>
      <w:b/>
      <w:bCs/>
      <w:lang w:val="cs-CZ" w:eastAsia="en-US"/>
    </w:rPr>
  </w:style>
  <w:style w:type="character" w:customStyle="1" w:styleId="Heading5Char1">
    <w:name w:val="Heading 5 Char1"/>
    <w:basedOn w:val="DefaultParagraphFont"/>
    <w:semiHidden/>
    <w:rsid w:val="005D4B66"/>
    <w:rPr>
      <w:rFonts w:ascii="Cambria" w:eastAsia="Times New Roman" w:hAnsi="Cambria" w:cs="Times New Roman" w:hint="default"/>
      <w:color w:val="365F91"/>
      <w:sz w:val="24"/>
      <w:szCs w:val="24"/>
    </w:rPr>
  </w:style>
  <w:style w:type="character" w:customStyle="1" w:styleId="Heading6Char1">
    <w:name w:val="Heading 6 Char1"/>
    <w:basedOn w:val="DefaultParagraphFont"/>
    <w:semiHidden/>
    <w:rsid w:val="005D4B66"/>
    <w:rPr>
      <w:rFonts w:ascii="Cambria" w:eastAsia="Times New Roman" w:hAnsi="Cambria" w:cs="Times New Roman" w:hint="default"/>
      <w:color w:val="243F60"/>
      <w:sz w:val="24"/>
      <w:szCs w:val="24"/>
    </w:rPr>
  </w:style>
  <w:style w:type="character" w:customStyle="1" w:styleId="Heading7Char1">
    <w:name w:val="Heading 7 Char1"/>
    <w:basedOn w:val="DefaultParagraphFont"/>
    <w:semiHidden/>
    <w:rsid w:val="005D4B66"/>
    <w:rPr>
      <w:rFonts w:ascii="Cambria" w:eastAsia="Times New Roman" w:hAnsi="Cambria" w:cs="Times New Roman" w:hint="default"/>
      <w:i/>
      <w:iCs/>
      <w:color w:val="243F60"/>
      <w:sz w:val="24"/>
      <w:szCs w:val="24"/>
    </w:rPr>
  </w:style>
  <w:style w:type="table" w:customStyle="1" w:styleId="TableGrid1">
    <w:name w:val="Table Grid1"/>
    <w:basedOn w:val="TableNormal"/>
    <w:next w:val="TableGrid"/>
    <w:uiPriority w:val="59"/>
    <w:rsid w:val="005D4B66"/>
    <w:rPr>
      <w:rFonts w:ascii="Calibri" w:eastAsia="Calibri" w:hAnsi="Calibri" w:cs="Arial"/>
      <w:sz w:val="24"/>
      <w:szCs w:val="24"/>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tter">
    <w:name w:val="nortter)"/>
    <w:basedOn w:val="Point0letter"/>
    <w:uiPriority w:val="99"/>
    <w:semiHidden/>
    <w:rsid w:val="005D4B66"/>
    <w:pPr>
      <w:numPr>
        <w:ilvl w:val="0"/>
        <w:numId w:val="0"/>
      </w:numPr>
      <w:tabs>
        <w:tab w:val="num" w:pos="850"/>
      </w:tabs>
      <w:ind w:left="850" w:hanging="850"/>
    </w:pPr>
  </w:style>
  <w:style w:type="character" w:styleId="FollowedHyperlink">
    <w:name w:val="FollowedHyperlink"/>
    <w:basedOn w:val="DefaultParagraphFont"/>
    <w:rsid w:val="005D4B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76591">
      <w:bodyDiv w:val="1"/>
      <w:marLeft w:val="0"/>
      <w:marRight w:val="0"/>
      <w:marTop w:val="0"/>
      <w:marBottom w:val="0"/>
      <w:divBdr>
        <w:top w:val="none" w:sz="0" w:space="0" w:color="auto"/>
        <w:left w:val="none" w:sz="0" w:space="0" w:color="auto"/>
        <w:bottom w:val="none" w:sz="0" w:space="0" w:color="auto"/>
        <w:right w:val="none" w:sz="0" w:space="0" w:color="auto"/>
      </w:divBdr>
    </w:div>
    <w:div w:id="293298312">
      <w:bodyDiv w:val="1"/>
      <w:marLeft w:val="0"/>
      <w:marRight w:val="0"/>
      <w:marTop w:val="0"/>
      <w:marBottom w:val="0"/>
      <w:divBdr>
        <w:top w:val="none" w:sz="0" w:space="0" w:color="auto"/>
        <w:left w:val="none" w:sz="0" w:space="0" w:color="auto"/>
        <w:bottom w:val="none" w:sz="0" w:space="0" w:color="auto"/>
        <w:right w:val="none" w:sz="0" w:space="0" w:color="auto"/>
      </w:divBdr>
    </w:div>
    <w:div w:id="342129385">
      <w:bodyDiv w:val="1"/>
      <w:marLeft w:val="0"/>
      <w:marRight w:val="0"/>
      <w:marTop w:val="0"/>
      <w:marBottom w:val="0"/>
      <w:divBdr>
        <w:top w:val="none" w:sz="0" w:space="0" w:color="auto"/>
        <w:left w:val="none" w:sz="0" w:space="0" w:color="auto"/>
        <w:bottom w:val="none" w:sz="0" w:space="0" w:color="auto"/>
        <w:right w:val="none" w:sz="0" w:space="0" w:color="auto"/>
      </w:divBdr>
    </w:div>
    <w:div w:id="741833466">
      <w:bodyDiv w:val="1"/>
      <w:marLeft w:val="0"/>
      <w:marRight w:val="0"/>
      <w:marTop w:val="0"/>
      <w:marBottom w:val="0"/>
      <w:divBdr>
        <w:top w:val="none" w:sz="0" w:space="0" w:color="auto"/>
        <w:left w:val="none" w:sz="0" w:space="0" w:color="auto"/>
        <w:bottom w:val="none" w:sz="0" w:space="0" w:color="auto"/>
        <w:right w:val="none" w:sz="0" w:space="0" w:color="auto"/>
      </w:divBdr>
    </w:div>
    <w:div w:id="93782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CS/TXT/HTML/?uri=CELEX:02012R0383-20140617&amp;from=E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2F410-FEDB-411A-B4AC-3972AFA59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267</Pages>
  <Words>36124</Words>
  <Characters>209599</Characters>
  <Application>Microsoft Office Word</Application>
  <DocSecurity>4</DocSecurity>
  <Lines>4109</Lines>
  <Paragraphs>1404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SOLTYSOVA Zuzana</cp:lastModifiedBy>
  <cp:revision>2</cp:revision>
  <cp:lastPrinted>2004-11-19T15:42:00Z</cp:lastPrinted>
  <dcterms:created xsi:type="dcterms:W3CDTF">2024-11-25T16:47:00Z</dcterms:created>
  <dcterms:modified xsi:type="dcterms:W3CDTF">2024-11-25T16:47:00Z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P9_TA(2024)0095_</vt:lpwstr>
  </property>
  <property fmtid="{D5CDD505-2E9C-101B-9397-08002B2CF9AE}" pid="4" name="&lt;Type&gt;">
    <vt:lpwstr>RR</vt:lpwstr>
  </property>
  <property fmtid="{D5CDD505-2E9C-101B-9397-08002B2CF9AE}" pid="5" name="&lt;Model&gt;">
    <vt:lpwstr/>
  </property>
</Properties>
</file>